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D6A93D" w14:textId="2090BB42" w:rsidR="009D4FAE" w:rsidRDefault="00BD60C3" w:rsidP="00C33746">
      <w:pPr>
        <w:spacing w:line="480" w:lineRule="auto"/>
        <w:jc w:val="center"/>
        <w:rPr>
          <w:rFonts w:ascii="Times New Roman" w:hAnsi="Times New Roman"/>
          <w:b/>
          <w:sz w:val="32"/>
          <w:szCs w:val="32"/>
        </w:rPr>
      </w:pPr>
      <w:r>
        <w:rPr>
          <w:rFonts w:ascii="Times New Roman" w:hAnsi="Times New Roman"/>
          <w:b/>
          <w:sz w:val="32"/>
          <w:szCs w:val="32"/>
        </w:rPr>
        <w:t>Impacts</w:t>
      </w:r>
      <w:r w:rsidR="002D213A">
        <w:rPr>
          <w:rFonts w:ascii="Times New Roman" w:hAnsi="Times New Roman"/>
          <w:b/>
          <w:sz w:val="32"/>
          <w:szCs w:val="32"/>
        </w:rPr>
        <w:t xml:space="preserve"> of Indaziflam and Other Preemergence Herbicides </w:t>
      </w:r>
    </w:p>
    <w:p w14:paraId="72A1CE74" w14:textId="3BF01803" w:rsidR="002D213A" w:rsidRDefault="002D213A" w:rsidP="00C33746">
      <w:pPr>
        <w:spacing w:line="480" w:lineRule="auto"/>
        <w:jc w:val="center"/>
        <w:rPr>
          <w:rFonts w:ascii="Times New Roman" w:hAnsi="Times New Roman"/>
          <w:b/>
          <w:sz w:val="32"/>
          <w:szCs w:val="32"/>
        </w:rPr>
      </w:pPr>
      <w:r>
        <w:rPr>
          <w:rFonts w:ascii="Times New Roman" w:hAnsi="Times New Roman"/>
          <w:b/>
          <w:sz w:val="32"/>
          <w:szCs w:val="32"/>
        </w:rPr>
        <w:t xml:space="preserve">on Hybrid Bermudagrass </w:t>
      </w:r>
      <w:r w:rsidR="00BD60C3">
        <w:rPr>
          <w:rFonts w:ascii="Times New Roman" w:hAnsi="Times New Roman"/>
          <w:b/>
          <w:sz w:val="32"/>
          <w:szCs w:val="32"/>
        </w:rPr>
        <w:t>Morphology</w:t>
      </w:r>
    </w:p>
    <w:p w14:paraId="1B4CCDB5" w14:textId="77777777" w:rsidR="002D213A" w:rsidRDefault="002D213A" w:rsidP="00C33746">
      <w:pPr>
        <w:spacing w:line="480" w:lineRule="auto"/>
        <w:jc w:val="center"/>
        <w:rPr>
          <w:rFonts w:ascii="Times New Roman" w:hAnsi="Times New Roman"/>
          <w:b/>
          <w:sz w:val="32"/>
          <w:szCs w:val="32"/>
        </w:rPr>
      </w:pPr>
    </w:p>
    <w:p w14:paraId="6C7C59CA" w14:textId="77777777" w:rsidR="002D213A" w:rsidRDefault="002D213A" w:rsidP="00C33746">
      <w:pPr>
        <w:spacing w:line="480" w:lineRule="auto"/>
        <w:jc w:val="center"/>
        <w:rPr>
          <w:rFonts w:ascii="Times New Roman" w:hAnsi="Times New Roman"/>
          <w:b/>
          <w:sz w:val="32"/>
          <w:szCs w:val="32"/>
        </w:rPr>
      </w:pPr>
    </w:p>
    <w:p w14:paraId="4681D47C" w14:textId="77777777" w:rsidR="002D213A" w:rsidRDefault="002D213A" w:rsidP="00C33746">
      <w:pPr>
        <w:spacing w:line="480" w:lineRule="auto"/>
        <w:jc w:val="center"/>
        <w:rPr>
          <w:rFonts w:ascii="Times New Roman" w:hAnsi="Times New Roman"/>
          <w:b/>
          <w:sz w:val="32"/>
          <w:szCs w:val="32"/>
        </w:rPr>
      </w:pPr>
    </w:p>
    <w:p w14:paraId="7DC16565" w14:textId="77777777" w:rsidR="002D213A" w:rsidRDefault="002D213A" w:rsidP="00C33746">
      <w:pPr>
        <w:spacing w:line="480" w:lineRule="auto"/>
        <w:jc w:val="center"/>
        <w:rPr>
          <w:rFonts w:ascii="Times New Roman" w:hAnsi="Times New Roman"/>
          <w:b/>
          <w:sz w:val="32"/>
          <w:szCs w:val="32"/>
        </w:rPr>
      </w:pPr>
    </w:p>
    <w:p w14:paraId="4A19EB72" w14:textId="77777777" w:rsidR="001354E7" w:rsidRDefault="002D213A" w:rsidP="001354E7">
      <w:pPr>
        <w:spacing w:line="480" w:lineRule="auto"/>
        <w:jc w:val="center"/>
        <w:rPr>
          <w:rFonts w:ascii="Times New Roman" w:hAnsi="Times New Roman"/>
          <w:sz w:val="32"/>
          <w:szCs w:val="32"/>
        </w:rPr>
      </w:pPr>
      <w:r>
        <w:rPr>
          <w:rFonts w:ascii="Times New Roman" w:hAnsi="Times New Roman"/>
          <w:sz w:val="32"/>
          <w:szCs w:val="32"/>
        </w:rPr>
        <w:t>A Thesis</w:t>
      </w:r>
      <w:r w:rsidR="001354E7">
        <w:rPr>
          <w:rFonts w:ascii="Times New Roman" w:hAnsi="Times New Roman"/>
          <w:sz w:val="32"/>
          <w:szCs w:val="32"/>
        </w:rPr>
        <w:t xml:space="preserve"> </w:t>
      </w:r>
      <w:r>
        <w:rPr>
          <w:rFonts w:ascii="Times New Roman" w:hAnsi="Times New Roman"/>
          <w:sz w:val="32"/>
          <w:szCs w:val="32"/>
        </w:rPr>
        <w:t xml:space="preserve">Presented for </w:t>
      </w:r>
    </w:p>
    <w:p w14:paraId="3CB03FA3" w14:textId="5F6A5538" w:rsidR="002D213A" w:rsidRDefault="002D213A" w:rsidP="001354E7">
      <w:pPr>
        <w:spacing w:line="480" w:lineRule="auto"/>
        <w:jc w:val="center"/>
        <w:rPr>
          <w:rFonts w:ascii="Times New Roman" w:hAnsi="Times New Roman"/>
          <w:sz w:val="32"/>
          <w:szCs w:val="32"/>
        </w:rPr>
      </w:pPr>
      <w:r>
        <w:rPr>
          <w:rFonts w:ascii="Times New Roman" w:hAnsi="Times New Roman"/>
          <w:sz w:val="32"/>
          <w:szCs w:val="32"/>
        </w:rPr>
        <w:t>the Master of Science</w:t>
      </w:r>
    </w:p>
    <w:p w14:paraId="44B4FC05" w14:textId="77777777" w:rsidR="002D213A" w:rsidRDefault="002D213A" w:rsidP="00C33746">
      <w:pPr>
        <w:spacing w:line="480" w:lineRule="auto"/>
        <w:jc w:val="center"/>
        <w:rPr>
          <w:rFonts w:ascii="Times New Roman" w:hAnsi="Times New Roman"/>
          <w:sz w:val="32"/>
          <w:szCs w:val="32"/>
        </w:rPr>
      </w:pPr>
      <w:r>
        <w:rPr>
          <w:rFonts w:ascii="Times New Roman" w:hAnsi="Times New Roman"/>
          <w:sz w:val="32"/>
          <w:szCs w:val="32"/>
        </w:rPr>
        <w:t>Degree</w:t>
      </w:r>
    </w:p>
    <w:p w14:paraId="2D5AC52B" w14:textId="77777777" w:rsidR="002D213A" w:rsidRDefault="002D213A" w:rsidP="00C33746">
      <w:pPr>
        <w:spacing w:line="480" w:lineRule="auto"/>
        <w:jc w:val="center"/>
        <w:rPr>
          <w:rFonts w:ascii="Times New Roman" w:hAnsi="Times New Roman"/>
          <w:sz w:val="32"/>
          <w:szCs w:val="32"/>
        </w:rPr>
      </w:pPr>
      <w:r>
        <w:rPr>
          <w:rFonts w:ascii="Times New Roman" w:hAnsi="Times New Roman"/>
          <w:sz w:val="32"/>
          <w:szCs w:val="32"/>
        </w:rPr>
        <w:t>The University of Tennessee, Knoxville</w:t>
      </w:r>
    </w:p>
    <w:p w14:paraId="6934C9D2" w14:textId="77777777" w:rsidR="002D213A" w:rsidRDefault="002D213A" w:rsidP="00C33746">
      <w:pPr>
        <w:spacing w:line="480" w:lineRule="auto"/>
        <w:jc w:val="center"/>
        <w:rPr>
          <w:rFonts w:ascii="Times New Roman" w:hAnsi="Times New Roman"/>
          <w:sz w:val="32"/>
          <w:szCs w:val="32"/>
        </w:rPr>
      </w:pPr>
    </w:p>
    <w:p w14:paraId="1C644E2A" w14:textId="77777777" w:rsidR="002D213A" w:rsidRDefault="002D213A" w:rsidP="00C33746">
      <w:pPr>
        <w:spacing w:line="480" w:lineRule="auto"/>
        <w:jc w:val="center"/>
        <w:rPr>
          <w:rFonts w:ascii="Times New Roman" w:hAnsi="Times New Roman"/>
          <w:sz w:val="32"/>
          <w:szCs w:val="32"/>
        </w:rPr>
      </w:pPr>
    </w:p>
    <w:p w14:paraId="242BD047" w14:textId="77777777" w:rsidR="002D213A" w:rsidRDefault="002D213A" w:rsidP="00C33746">
      <w:pPr>
        <w:spacing w:line="480" w:lineRule="auto"/>
        <w:jc w:val="center"/>
        <w:rPr>
          <w:rFonts w:ascii="Times New Roman" w:hAnsi="Times New Roman"/>
          <w:sz w:val="32"/>
          <w:szCs w:val="32"/>
        </w:rPr>
      </w:pPr>
    </w:p>
    <w:p w14:paraId="4F176FC8" w14:textId="03C7D465" w:rsidR="002D213A" w:rsidRDefault="002D213A" w:rsidP="00C33746">
      <w:pPr>
        <w:spacing w:line="480" w:lineRule="auto"/>
        <w:jc w:val="center"/>
        <w:rPr>
          <w:rFonts w:ascii="Times New Roman" w:hAnsi="Times New Roman"/>
          <w:sz w:val="32"/>
          <w:szCs w:val="32"/>
        </w:rPr>
      </w:pPr>
      <w:r>
        <w:rPr>
          <w:rFonts w:ascii="Times New Roman" w:hAnsi="Times New Roman"/>
          <w:sz w:val="32"/>
          <w:szCs w:val="32"/>
        </w:rPr>
        <w:t>Patrick Alan Jones</w:t>
      </w:r>
    </w:p>
    <w:p w14:paraId="6965DC78" w14:textId="2E129631" w:rsidR="002D213A" w:rsidRDefault="00243BDC" w:rsidP="00C33746">
      <w:pPr>
        <w:spacing w:line="480" w:lineRule="auto"/>
        <w:jc w:val="center"/>
        <w:rPr>
          <w:rFonts w:ascii="Times New Roman" w:hAnsi="Times New Roman"/>
          <w:sz w:val="32"/>
          <w:szCs w:val="32"/>
        </w:rPr>
      </w:pPr>
      <w:r>
        <w:rPr>
          <w:rFonts w:ascii="Times New Roman" w:hAnsi="Times New Roman"/>
          <w:sz w:val="32"/>
          <w:szCs w:val="32"/>
        </w:rPr>
        <w:t>MARCH</w:t>
      </w:r>
      <w:r w:rsidR="002D213A">
        <w:rPr>
          <w:rFonts w:ascii="Times New Roman" w:hAnsi="Times New Roman"/>
          <w:sz w:val="32"/>
          <w:szCs w:val="32"/>
        </w:rPr>
        <w:t xml:space="preserve"> 2012</w:t>
      </w:r>
    </w:p>
    <w:p w14:paraId="5D1AFE11" w14:textId="77777777" w:rsidR="002D213A" w:rsidRDefault="002D213A" w:rsidP="00C33746">
      <w:pPr>
        <w:spacing w:line="480" w:lineRule="auto"/>
        <w:jc w:val="center"/>
        <w:rPr>
          <w:rFonts w:ascii="Times New Roman" w:hAnsi="Times New Roman"/>
          <w:sz w:val="32"/>
          <w:szCs w:val="32"/>
        </w:rPr>
      </w:pPr>
    </w:p>
    <w:p w14:paraId="6F91BBAC" w14:textId="0D543943" w:rsidR="001354E7" w:rsidRDefault="001354E7">
      <w:pPr>
        <w:rPr>
          <w:rFonts w:ascii="Times New Roman" w:hAnsi="Times New Roman"/>
          <w:sz w:val="32"/>
          <w:szCs w:val="32"/>
        </w:rPr>
      </w:pPr>
      <w:r>
        <w:rPr>
          <w:rFonts w:ascii="Times New Roman" w:hAnsi="Times New Roman"/>
          <w:sz w:val="32"/>
          <w:szCs w:val="32"/>
        </w:rPr>
        <w:br w:type="page"/>
      </w:r>
    </w:p>
    <w:p w14:paraId="4295516D" w14:textId="77777777" w:rsidR="001354E7" w:rsidRDefault="001354E7" w:rsidP="001354E7">
      <w:pPr>
        <w:jc w:val="center"/>
        <w:rPr>
          <w:rFonts w:ascii="Times New Roman" w:hAnsi="Times New Roman"/>
          <w:sz w:val="32"/>
          <w:szCs w:val="32"/>
        </w:rPr>
      </w:pPr>
    </w:p>
    <w:p w14:paraId="756194B7" w14:textId="77777777" w:rsidR="001354E7" w:rsidRDefault="001354E7" w:rsidP="001354E7">
      <w:pPr>
        <w:jc w:val="center"/>
        <w:rPr>
          <w:rFonts w:ascii="Times New Roman" w:hAnsi="Times New Roman"/>
          <w:sz w:val="32"/>
          <w:szCs w:val="32"/>
        </w:rPr>
      </w:pPr>
    </w:p>
    <w:p w14:paraId="3B9333AE" w14:textId="77777777" w:rsidR="001354E7" w:rsidRDefault="001354E7" w:rsidP="001354E7">
      <w:pPr>
        <w:jc w:val="center"/>
        <w:rPr>
          <w:rFonts w:ascii="Times New Roman" w:hAnsi="Times New Roman"/>
          <w:sz w:val="32"/>
          <w:szCs w:val="32"/>
        </w:rPr>
      </w:pPr>
    </w:p>
    <w:p w14:paraId="19327627" w14:textId="77777777" w:rsidR="001354E7" w:rsidRDefault="001354E7" w:rsidP="001354E7">
      <w:pPr>
        <w:jc w:val="center"/>
        <w:rPr>
          <w:rFonts w:ascii="Times New Roman" w:hAnsi="Times New Roman"/>
          <w:sz w:val="32"/>
          <w:szCs w:val="32"/>
        </w:rPr>
      </w:pPr>
    </w:p>
    <w:p w14:paraId="3FEB64C6" w14:textId="77777777" w:rsidR="001354E7" w:rsidRDefault="001354E7" w:rsidP="001354E7">
      <w:pPr>
        <w:jc w:val="center"/>
        <w:rPr>
          <w:rFonts w:ascii="Times New Roman" w:hAnsi="Times New Roman"/>
          <w:sz w:val="32"/>
          <w:szCs w:val="32"/>
        </w:rPr>
      </w:pPr>
    </w:p>
    <w:p w14:paraId="4485D905" w14:textId="77777777" w:rsidR="001354E7" w:rsidRDefault="001354E7" w:rsidP="001354E7">
      <w:pPr>
        <w:jc w:val="center"/>
        <w:rPr>
          <w:rFonts w:ascii="Times New Roman" w:hAnsi="Times New Roman"/>
          <w:sz w:val="32"/>
          <w:szCs w:val="32"/>
        </w:rPr>
      </w:pPr>
    </w:p>
    <w:p w14:paraId="5DE36D88" w14:textId="77777777" w:rsidR="001354E7" w:rsidRDefault="001354E7" w:rsidP="001354E7">
      <w:pPr>
        <w:jc w:val="center"/>
        <w:rPr>
          <w:rFonts w:ascii="Times New Roman" w:hAnsi="Times New Roman"/>
          <w:sz w:val="32"/>
          <w:szCs w:val="32"/>
        </w:rPr>
      </w:pPr>
    </w:p>
    <w:p w14:paraId="78EDD6A4" w14:textId="77777777" w:rsidR="001354E7" w:rsidRDefault="001354E7" w:rsidP="001354E7">
      <w:pPr>
        <w:jc w:val="center"/>
        <w:rPr>
          <w:rFonts w:ascii="Times New Roman" w:hAnsi="Times New Roman"/>
          <w:sz w:val="32"/>
          <w:szCs w:val="32"/>
        </w:rPr>
      </w:pPr>
    </w:p>
    <w:p w14:paraId="5750426B" w14:textId="77777777" w:rsidR="001354E7" w:rsidRDefault="001354E7" w:rsidP="001354E7">
      <w:pPr>
        <w:jc w:val="center"/>
        <w:rPr>
          <w:rFonts w:ascii="Times New Roman" w:hAnsi="Times New Roman"/>
          <w:sz w:val="32"/>
          <w:szCs w:val="32"/>
        </w:rPr>
      </w:pPr>
    </w:p>
    <w:p w14:paraId="3D10F1FE" w14:textId="77777777" w:rsidR="001354E7" w:rsidRDefault="001354E7" w:rsidP="001354E7">
      <w:pPr>
        <w:jc w:val="center"/>
        <w:rPr>
          <w:rFonts w:ascii="Times New Roman" w:hAnsi="Times New Roman"/>
          <w:sz w:val="32"/>
          <w:szCs w:val="32"/>
        </w:rPr>
      </w:pPr>
    </w:p>
    <w:p w14:paraId="4E205F0F" w14:textId="77777777" w:rsidR="001354E7" w:rsidRDefault="001354E7" w:rsidP="001354E7">
      <w:pPr>
        <w:jc w:val="center"/>
        <w:rPr>
          <w:rFonts w:ascii="Times New Roman" w:hAnsi="Times New Roman"/>
          <w:sz w:val="32"/>
          <w:szCs w:val="32"/>
        </w:rPr>
      </w:pPr>
    </w:p>
    <w:p w14:paraId="4AEBAEB8" w14:textId="77777777" w:rsidR="001354E7" w:rsidRDefault="001354E7" w:rsidP="001354E7">
      <w:pPr>
        <w:jc w:val="center"/>
        <w:rPr>
          <w:rFonts w:ascii="Times New Roman" w:hAnsi="Times New Roman"/>
          <w:sz w:val="32"/>
          <w:szCs w:val="32"/>
        </w:rPr>
      </w:pPr>
    </w:p>
    <w:p w14:paraId="4E9AB4BD" w14:textId="77777777" w:rsidR="001354E7" w:rsidRDefault="001354E7" w:rsidP="001354E7">
      <w:pPr>
        <w:jc w:val="center"/>
        <w:rPr>
          <w:rFonts w:ascii="Times New Roman" w:hAnsi="Times New Roman"/>
          <w:sz w:val="32"/>
          <w:szCs w:val="32"/>
        </w:rPr>
      </w:pPr>
    </w:p>
    <w:p w14:paraId="2014A615" w14:textId="77777777" w:rsidR="001354E7" w:rsidRDefault="001354E7" w:rsidP="001354E7">
      <w:pPr>
        <w:jc w:val="center"/>
        <w:rPr>
          <w:rFonts w:ascii="Times New Roman" w:hAnsi="Times New Roman"/>
          <w:sz w:val="32"/>
          <w:szCs w:val="32"/>
        </w:rPr>
      </w:pPr>
    </w:p>
    <w:p w14:paraId="135FA1E3" w14:textId="77777777" w:rsidR="001354E7" w:rsidRDefault="001354E7" w:rsidP="001354E7">
      <w:pPr>
        <w:rPr>
          <w:rFonts w:ascii="Times New Roman" w:hAnsi="Times New Roman"/>
          <w:sz w:val="32"/>
          <w:szCs w:val="32"/>
        </w:rPr>
      </w:pPr>
    </w:p>
    <w:p w14:paraId="56D2487F" w14:textId="77777777" w:rsidR="001354E7" w:rsidRDefault="001354E7" w:rsidP="001354E7">
      <w:pPr>
        <w:jc w:val="center"/>
        <w:rPr>
          <w:rFonts w:ascii="Times New Roman" w:hAnsi="Times New Roman"/>
          <w:sz w:val="32"/>
          <w:szCs w:val="32"/>
        </w:rPr>
      </w:pPr>
    </w:p>
    <w:p w14:paraId="7ABAEC17" w14:textId="1CD6CD0D" w:rsidR="001354E7" w:rsidRDefault="001354E7" w:rsidP="001354E7">
      <w:pPr>
        <w:jc w:val="center"/>
        <w:rPr>
          <w:rFonts w:ascii="Times New Roman" w:hAnsi="Times New Roman"/>
          <w:sz w:val="32"/>
          <w:szCs w:val="32"/>
        </w:rPr>
      </w:pPr>
      <w:r>
        <w:rPr>
          <w:rFonts w:ascii="Times New Roman" w:hAnsi="Times New Roman"/>
          <w:sz w:val="32"/>
          <w:szCs w:val="32"/>
        </w:rPr>
        <w:t>Copyright @ 2013 by Patrick Alan Jones</w:t>
      </w:r>
    </w:p>
    <w:p w14:paraId="34A89628" w14:textId="0D8B807B" w:rsidR="002D213A" w:rsidRDefault="001354E7" w:rsidP="00DD25F4">
      <w:pPr>
        <w:jc w:val="center"/>
        <w:rPr>
          <w:rFonts w:ascii="Times New Roman" w:hAnsi="Times New Roman"/>
          <w:sz w:val="32"/>
          <w:szCs w:val="32"/>
        </w:rPr>
      </w:pPr>
      <w:r>
        <w:rPr>
          <w:rFonts w:ascii="Times New Roman" w:hAnsi="Times New Roman"/>
          <w:sz w:val="32"/>
          <w:szCs w:val="32"/>
        </w:rPr>
        <w:t>All rights reserved.</w:t>
      </w:r>
      <w:r>
        <w:rPr>
          <w:rFonts w:ascii="Times New Roman" w:hAnsi="Times New Roman"/>
          <w:sz w:val="32"/>
          <w:szCs w:val="32"/>
        </w:rPr>
        <w:br w:type="page"/>
      </w:r>
    </w:p>
    <w:p w14:paraId="44D9AC19" w14:textId="0C8D9821" w:rsidR="002D213A" w:rsidRPr="003C0C32" w:rsidRDefault="002D213A" w:rsidP="00C33746">
      <w:pPr>
        <w:spacing w:line="480" w:lineRule="auto"/>
        <w:jc w:val="center"/>
        <w:rPr>
          <w:rFonts w:ascii="Times New Roman" w:hAnsi="Times New Roman"/>
          <w:b/>
        </w:rPr>
      </w:pPr>
      <w:r w:rsidRPr="003C0C32">
        <w:rPr>
          <w:rFonts w:ascii="Times New Roman" w:hAnsi="Times New Roman"/>
          <w:b/>
        </w:rPr>
        <w:t>DEDICATION</w:t>
      </w:r>
    </w:p>
    <w:p w14:paraId="51283348" w14:textId="2451874D" w:rsidR="002D213A" w:rsidRPr="00CC11B8" w:rsidRDefault="00CC37B1" w:rsidP="00CC11B8">
      <w:pPr>
        <w:spacing w:line="480" w:lineRule="auto"/>
        <w:jc w:val="center"/>
        <w:rPr>
          <w:rFonts w:ascii="Times New Roman" w:hAnsi="Times New Roman"/>
        </w:rPr>
      </w:pPr>
      <w:r w:rsidRPr="00CC11B8">
        <w:rPr>
          <w:rFonts w:ascii="Times New Roman" w:hAnsi="Times New Roman"/>
        </w:rPr>
        <w:t>To my parents, Alan and</w:t>
      </w:r>
      <w:r w:rsidR="00CC11B8" w:rsidRPr="00CC11B8">
        <w:rPr>
          <w:rFonts w:ascii="Times New Roman" w:hAnsi="Times New Roman"/>
        </w:rPr>
        <w:t xml:space="preserve"> Hannah, who have always encouraged me to do </w:t>
      </w:r>
      <w:r w:rsidR="00820B7F">
        <w:rPr>
          <w:rFonts w:ascii="Times New Roman" w:hAnsi="Times New Roman"/>
        </w:rPr>
        <w:t>anything in the world I wanted</w:t>
      </w:r>
      <w:r w:rsidR="00CC11B8" w:rsidRPr="00CC11B8">
        <w:rPr>
          <w:rFonts w:ascii="Times New Roman" w:hAnsi="Times New Roman"/>
        </w:rPr>
        <w:t xml:space="preserve"> to do, and to my sister, Moll</w:t>
      </w:r>
      <w:r w:rsidRPr="00CC11B8">
        <w:rPr>
          <w:rFonts w:ascii="Times New Roman" w:hAnsi="Times New Roman"/>
        </w:rPr>
        <w:t>y</w:t>
      </w:r>
      <w:r w:rsidR="00CC11B8" w:rsidRPr="00CC11B8">
        <w:rPr>
          <w:rFonts w:ascii="Times New Roman" w:hAnsi="Times New Roman"/>
        </w:rPr>
        <w:t>. W</w:t>
      </w:r>
      <w:r w:rsidRPr="00CC11B8">
        <w:rPr>
          <w:rFonts w:ascii="Times New Roman" w:hAnsi="Times New Roman"/>
        </w:rPr>
        <w:t>ithout their love and support I would</w:t>
      </w:r>
      <w:r w:rsidR="003C0C32">
        <w:rPr>
          <w:rFonts w:ascii="Times New Roman" w:hAnsi="Times New Roman"/>
        </w:rPr>
        <w:t xml:space="preserve"> no</w:t>
      </w:r>
      <w:r w:rsidRPr="00CC11B8">
        <w:rPr>
          <w:rFonts w:ascii="Times New Roman" w:hAnsi="Times New Roman"/>
        </w:rPr>
        <w:t xml:space="preserve">t be </w:t>
      </w:r>
      <w:r w:rsidR="003C0C32">
        <w:rPr>
          <w:rFonts w:ascii="Times New Roman" w:hAnsi="Times New Roman"/>
        </w:rPr>
        <w:t>here</w:t>
      </w:r>
      <w:r w:rsidRPr="00CC11B8">
        <w:rPr>
          <w:rFonts w:ascii="Times New Roman" w:hAnsi="Times New Roman"/>
        </w:rPr>
        <w:t xml:space="preserve"> today.</w:t>
      </w:r>
    </w:p>
    <w:p w14:paraId="2009FFDE" w14:textId="77777777" w:rsidR="002D213A" w:rsidRDefault="002D213A" w:rsidP="00C33746">
      <w:pPr>
        <w:spacing w:line="480" w:lineRule="auto"/>
        <w:jc w:val="center"/>
        <w:rPr>
          <w:rFonts w:ascii="Times New Roman" w:hAnsi="Times New Roman"/>
          <w:b/>
          <w:sz w:val="32"/>
          <w:szCs w:val="32"/>
        </w:rPr>
      </w:pPr>
    </w:p>
    <w:p w14:paraId="3AA9ADC8" w14:textId="77777777" w:rsidR="002D213A" w:rsidRDefault="002D213A" w:rsidP="00C33746">
      <w:pPr>
        <w:spacing w:line="480" w:lineRule="auto"/>
        <w:jc w:val="center"/>
        <w:rPr>
          <w:rFonts w:ascii="Times New Roman" w:hAnsi="Times New Roman"/>
          <w:b/>
          <w:sz w:val="32"/>
          <w:szCs w:val="32"/>
        </w:rPr>
      </w:pPr>
    </w:p>
    <w:p w14:paraId="1A7CAC19" w14:textId="77777777" w:rsidR="002D213A" w:rsidRDefault="002D213A" w:rsidP="00C33746">
      <w:pPr>
        <w:spacing w:line="480" w:lineRule="auto"/>
        <w:jc w:val="center"/>
        <w:rPr>
          <w:rFonts w:ascii="Times New Roman" w:hAnsi="Times New Roman"/>
          <w:b/>
          <w:sz w:val="32"/>
          <w:szCs w:val="32"/>
        </w:rPr>
      </w:pPr>
    </w:p>
    <w:p w14:paraId="3BE2F7C6" w14:textId="77777777" w:rsidR="002D213A" w:rsidRDefault="002D213A" w:rsidP="00C33746">
      <w:pPr>
        <w:spacing w:line="480" w:lineRule="auto"/>
        <w:jc w:val="center"/>
        <w:rPr>
          <w:rFonts w:ascii="Times New Roman" w:hAnsi="Times New Roman"/>
          <w:b/>
          <w:sz w:val="32"/>
          <w:szCs w:val="32"/>
        </w:rPr>
      </w:pPr>
    </w:p>
    <w:p w14:paraId="0D4845B8" w14:textId="77777777" w:rsidR="002D213A" w:rsidRDefault="002D213A" w:rsidP="00C33746">
      <w:pPr>
        <w:spacing w:line="480" w:lineRule="auto"/>
        <w:jc w:val="center"/>
        <w:rPr>
          <w:rFonts w:ascii="Times New Roman" w:hAnsi="Times New Roman"/>
          <w:b/>
          <w:sz w:val="32"/>
          <w:szCs w:val="32"/>
        </w:rPr>
      </w:pPr>
    </w:p>
    <w:p w14:paraId="28A74EB4" w14:textId="77777777" w:rsidR="002D213A" w:rsidRDefault="002D213A" w:rsidP="00C33746">
      <w:pPr>
        <w:spacing w:line="480" w:lineRule="auto"/>
        <w:jc w:val="center"/>
        <w:rPr>
          <w:rFonts w:ascii="Times New Roman" w:hAnsi="Times New Roman"/>
          <w:b/>
          <w:sz w:val="32"/>
          <w:szCs w:val="32"/>
        </w:rPr>
      </w:pPr>
    </w:p>
    <w:p w14:paraId="35832556" w14:textId="77777777" w:rsidR="002D213A" w:rsidRDefault="002D213A" w:rsidP="00C33746">
      <w:pPr>
        <w:spacing w:line="480" w:lineRule="auto"/>
        <w:jc w:val="center"/>
        <w:rPr>
          <w:rFonts w:ascii="Times New Roman" w:hAnsi="Times New Roman"/>
          <w:b/>
          <w:sz w:val="32"/>
          <w:szCs w:val="32"/>
        </w:rPr>
      </w:pPr>
    </w:p>
    <w:p w14:paraId="033C14D6" w14:textId="77777777" w:rsidR="002D213A" w:rsidRDefault="002D213A" w:rsidP="00C33746">
      <w:pPr>
        <w:spacing w:line="480" w:lineRule="auto"/>
        <w:jc w:val="center"/>
        <w:rPr>
          <w:rFonts w:ascii="Times New Roman" w:hAnsi="Times New Roman"/>
          <w:b/>
          <w:sz w:val="32"/>
          <w:szCs w:val="32"/>
        </w:rPr>
      </w:pPr>
    </w:p>
    <w:p w14:paraId="32F7F8E2" w14:textId="77777777" w:rsidR="002D213A" w:rsidRDefault="002D213A" w:rsidP="00C33746">
      <w:pPr>
        <w:spacing w:line="480" w:lineRule="auto"/>
        <w:jc w:val="center"/>
        <w:rPr>
          <w:rFonts w:ascii="Times New Roman" w:hAnsi="Times New Roman"/>
          <w:b/>
          <w:sz w:val="32"/>
          <w:szCs w:val="32"/>
        </w:rPr>
      </w:pPr>
    </w:p>
    <w:p w14:paraId="6E13D735" w14:textId="77777777" w:rsidR="002D213A" w:rsidRDefault="002D213A" w:rsidP="00C33746">
      <w:pPr>
        <w:spacing w:line="480" w:lineRule="auto"/>
        <w:jc w:val="center"/>
        <w:rPr>
          <w:rFonts w:ascii="Times New Roman" w:hAnsi="Times New Roman"/>
          <w:b/>
          <w:sz w:val="32"/>
          <w:szCs w:val="32"/>
        </w:rPr>
      </w:pPr>
    </w:p>
    <w:p w14:paraId="0A340CAF" w14:textId="77777777" w:rsidR="002D213A" w:rsidRDefault="002D213A" w:rsidP="00C33746">
      <w:pPr>
        <w:spacing w:line="480" w:lineRule="auto"/>
        <w:jc w:val="center"/>
        <w:rPr>
          <w:rFonts w:ascii="Times New Roman" w:hAnsi="Times New Roman"/>
          <w:b/>
          <w:sz w:val="32"/>
          <w:szCs w:val="32"/>
        </w:rPr>
      </w:pPr>
    </w:p>
    <w:p w14:paraId="09D755F1" w14:textId="77777777" w:rsidR="002D213A" w:rsidRDefault="002D213A" w:rsidP="00C33746">
      <w:pPr>
        <w:spacing w:line="480" w:lineRule="auto"/>
        <w:jc w:val="center"/>
        <w:rPr>
          <w:rFonts w:ascii="Times New Roman" w:hAnsi="Times New Roman"/>
          <w:b/>
          <w:sz w:val="32"/>
          <w:szCs w:val="32"/>
        </w:rPr>
      </w:pPr>
    </w:p>
    <w:p w14:paraId="4170B3BB" w14:textId="77777777" w:rsidR="002D213A" w:rsidRDefault="002D213A" w:rsidP="00CC11B8">
      <w:pPr>
        <w:spacing w:line="480" w:lineRule="auto"/>
        <w:rPr>
          <w:rFonts w:ascii="Times New Roman" w:hAnsi="Times New Roman"/>
          <w:b/>
          <w:sz w:val="32"/>
          <w:szCs w:val="32"/>
        </w:rPr>
      </w:pPr>
    </w:p>
    <w:p w14:paraId="5D8F5878" w14:textId="77777777" w:rsidR="00CC11B8" w:rsidRDefault="00CC11B8" w:rsidP="00CC11B8">
      <w:pPr>
        <w:spacing w:line="480" w:lineRule="auto"/>
        <w:rPr>
          <w:rFonts w:ascii="Times New Roman" w:hAnsi="Times New Roman"/>
          <w:b/>
          <w:sz w:val="32"/>
          <w:szCs w:val="32"/>
        </w:rPr>
      </w:pPr>
    </w:p>
    <w:p w14:paraId="577BD654" w14:textId="77777777" w:rsidR="002D213A" w:rsidRPr="003C0C32" w:rsidRDefault="002D213A" w:rsidP="00C33746">
      <w:pPr>
        <w:spacing w:line="480" w:lineRule="auto"/>
        <w:jc w:val="center"/>
        <w:rPr>
          <w:rFonts w:ascii="Times New Roman" w:hAnsi="Times New Roman"/>
          <w:b/>
        </w:rPr>
      </w:pPr>
      <w:r w:rsidRPr="003C0C32">
        <w:rPr>
          <w:rFonts w:ascii="Times New Roman" w:hAnsi="Times New Roman"/>
          <w:b/>
        </w:rPr>
        <w:t>ACKNOWLEDGEMENTS</w:t>
      </w:r>
    </w:p>
    <w:p w14:paraId="00A17133" w14:textId="4D77E6CC" w:rsidR="002D213A" w:rsidRDefault="00CC11B8" w:rsidP="00CC11B8">
      <w:pPr>
        <w:spacing w:line="480" w:lineRule="auto"/>
        <w:rPr>
          <w:rFonts w:ascii="Times New Roman" w:hAnsi="Times New Roman"/>
        </w:rPr>
      </w:pPr>
      <w:r>
        <w:rPr>
          <w:rFonts w:ascii="Times New Roman" w:hAnsi="Times New Roman"/>
          <w:b/>
          <w:sz w:val="32"/>
          <w:szCs w:val="32"/>
        </w:rPr>
        <w:tab/>
      </w:r>
      <w:r w:rsidRPr="00CC11B8">
        <w:rPr>
          <w:rFonts w:ascii="Times New Roman" w:hAnsi="Times New Roman"/>
        </w:rPr>
        <w:t>For their constant guidance, support, and encouragement</w:t>
      </w:r>
      <w:r>
        <w:rPr>
          <w:rFonts w:ascii="Times New Roman" w:hAnsi="Times New Roman"/>
        </w:rPr>
        <w:t xml:space="preserve"> while at the University of </w:t>
      </w:r>
      <w:r w:rsidR="00A96E09">
        <w:rPr>
          <w:rFonts w:ascii="Times New Roman" w:hAnsi="Times New Roman"/>
        </w:rPr>
        <w:t>Tennessee</w:t>
      </w:r>
      <w:r>
        <w:rPr>
          <w:rFonts w:ascii="Times New Roman" w:hAnsi="Times New Roman"/>
        </w:rPr>
        <w:t>, I would like to thank my graduate committee members: Dr. Brandon Horvath, Dr. Dean Kopsell, and Dr. John Sorochan. I would also like to thank Dr. Greg Armel for his thoughts and inputs on my research while he was at the University of Tennessee. I would like to particularly thank my advisor, Dr. Jim Brosnan. His commitment to his work, students and family is without parallel. I could never thank him enough for giving me this opportunity.</w:t>
      </w:r>
    </w:p>
    <w:p w14:paraId="7DFDB09E" w14:textId="77082D9C" w:rsidR="00CC11B8" w:rsidRPr="00CC11B8" w:rsidRDefault="00CC11B8" w:rsidP="00CC11B8">
      <w:pPr>
        <w:spacing w:line="480" w:lineRule="auto"/>
        <w:rPr>
          <w:rFonts w:ascii="Times New Roman" w:hAnsi="Times New Roman"/>
        </w:rPr>
      </w:pPr>
      <w:r>
        <w:rPr>
          <w:rFonts w:ascii="Times New Roman" w:hAnsi="Times New Roman"/>
        </w:rPr>
        <w:tab/>
        <w:t xml:space="preserve">There were many people who contributed to the work presented in this thesis. Mr. Greg Breeden’s assistance and patience with me </w:t>
      </w:r>
      <w:r w:rsidR="00820B7F">
        <w:rPr>
          <w:rFonts w:ascii="Times New Roman" w:hAnsi="Times New Roman"/>
        </w:rPr>
        <w:t>has made many of these projects happen. I would like to thank all of my fellow graduate students, Jesse Benelli, Kylie Dixon, Matt Elmore, Eric Reasor, David Shell, and Adam Thoms</w:t>
      </w:r>
      <w:r w:rsidR="00AB45B8">
        <w:rPr>
          <w:rFonts w:ascii="Times New Roman" w:hAnsi="Times New Roman"/>
        </w:rPr>
        <w:t xml:space="preserve"> as well as our hourly staff</w:t>
      </w:r>
      <w:r w:rsidR="00820B7F">
        <w:rPr>
          <w:rFonts w:ascii="Times New Roman" w:hAnsi="Times New Roman"/>
        </w:rPr>
        <w:t>. You guys are awesome</w:t>
      </w:r>
      <w:r w:rsidR="00AB45B8">
        <w:rPr>
          <w:rFonts w:ascii="Times New Roman" w:hAnsi="Times New Roman"/>
        </w:rPr>
        <w:t>, I appreciate all the help you gave me</w:t>
      </w:r>
      <w:r w:rsidR="00820B7F">
        <w:rPr>
          <w:rFonts w:ascii="Times New Roman" w:hAnsi="Times New Roman"/>
        </w:rPr>
        <w:t xml:space="preserve"> and I wish you all luck in the future. Finally, I would like to thank Dr. Wes Totten at the University of Tennessee at Martin. You molded me academically, taught with passion and encouraged me to pursue this degree. Thank you.</w:t>
      </w:r>
    </w:p>
    <w:p w14:paraId="4C8072CA" w14:textId="77777777" w:rsidR="002D213A" w:rsidRDefault="002D213A" w:rsidP="00C33746">
      <w:pPr>
        <w:spacing w:line="480" w:lineRule="auto"/>
        <w:jc w:val="center"/>
        <w:rPr>
          <w:rFonts w:ascii="Times New Roman" w:hAnsi="Times New Roman"/>
          <w:b/>
          <w:sz w:val="32"/>
          <w:szCs w:val="32"/>
        </w:rPr>
      </w:pPr>
    </w:p>
    <w:p w14:paraId="76C0913D" w14:textId="77777777" w:rsidR="002D213A" w:rsidRDefault="002D213A" w:rsidP="00C33746">
      <w:pPr>
        <w:spacing w:line="480" w:lineRule="auto"/>
        <w:jc w:val="center"/>
        <w:rPr>
          <w:rFonts w:ascii="Times New Roman" w:hAnsi="Times New Roman"/>
          <w:b/>
          <w:sz w:val="32"/>
          <w:szCs w:val="32"/>
        </w:rPr>
      </w:pPr>
    </w:p>
    <w:p w14:paraId="5490BF01" w14:textId="77777777" w:rsidR="002D213A" w:rsidRDefault="002D213A" w:rsidP="00C33746">
      <w:pPr>
        <w:spacing w:line="480" w:lineRule="auto"/>
        <w:jc w:val="center"/>
        <w:rPr>
          <w:rFonts w:ascii="Times New Roman" w:hAnsi="Times New Roman"/>
          <w:b/>
          <w:sz w:val="32"/>
          <w:szCs w:val="32"/>
        </w:rPr>
      </w:pPr>
    </w:p>
    <w:p w14:paraId="4FFC6E4B" w14:textId="77777777" w:rsidR="002D213A" w:rsidRDefault="002D213A" w:rsidP="00C33746">
      <w:pPr>
        <w:spacing w:line="480" w:lineRule="auto"/>
        <w:jc w:val="center"/>
        <w:rPr>
          <w:rFonts w:ascii="Times New Roman" w:hAnsi="Times New Roman"/>
          <w:b/>
          <w:sz w:val="32"/>
          <w:szCs w:val="32"/>
        </w:rPr>
      </w:pPr>
    </w:p>
    <w:p w14:paraId="665EC8D2" w14:textId="77777777" w:rsidR="002D213A" w:rsidRDefault="002D213A" w:rsidP="001354E7">
      <w:pPr>
        <w:spacing w:line="480" w:lineRule="auto"/>
        <w:rPr>
          <w:rFonts w:ascii="Times New Roman" w:hAnsi="Times New Roman"/>
          <w:b/>
          <w:sz w:val="32"/>
          <w:szCs w:val="32"/>
        </w:rPr>
      </w:pPr>
    </w:p>
    <w:p w14:paraId="6E1DD85D" w14:textId="0A024C91" w:rsidR="00B76154" w:rsidRPr="00C11B6F" w:rsidRDefault="002D213A" w:rsidP="00B76154">
      <w:pPr>
        <w:spacing w:line="480" w:lineRule="auto"/>
        <w:jc w:val="center"/>
        <w:rPr>
          <w:rFonts w:ascii="Times New Roman" w:hAnsi="Times New Roman"/>
          <w:b/>
        </w:rPr>
      </w:pPr>
      <w:r w:rsidRPr="00C11B6F">
        <w:rPr>
          <w:rFonts w:ascii="Times New Roman" w:hAnsi="Times New Roman"/>
          <w:b/>
        </w:rPr>
        <w:t>ABSTRACT</w:t>
      </w:r>
      <w:r w:rsidR="00836E25" w:rsidRPr="00C11B6F">
        <w:rPr>
          <w:rFonts w:ascii="Times New Roman" w:hAnsi="Times New Roman"/>
          <w:b/>
        </w:rPr>
        <w:t xml:space="preserve"> </w:t>
      </w:r>
    </w:p>
    <w:p w14:paraId="59395195" w14:textId="77777777" w:rsidR="00C11B6F" w:rsidRDefault="00C11B6F" w:rsidP="00C11B6F">
      <w:pPr>
        <w:spacing w:line="480" w:lineRule="auto"/>
        <w:ind w:firstLine="720"/>
        <w:rPr>
          <w:rFonts w:ascii="Times New Roman" w:hAnsi="Times New Roman"/>
        </w:rPr>
      </w:pPr>
      <w:r>
        <w:rPr>
          <w:rFonts w:ascii="Times New Roman" w:hAnsi="Times New Roman"/>
        </w:rPr>
        <w:t>Preemergence (PRE) herbicides were evaluated in multiple experiments to determine their impacts on hybrid bermudagrass morphology [(</w:t>
      </w:r>
      <w:r w:rsidRPr="00EE7FA8">
        <w:rPr>
          <w:rFonts w:ascii="Times New Roman" w:hAnsi="Times New Roman"/>
          <w:i/>
        </w:rPr>
        <w:t>C. dactolyn</w:t>
      </w:r>
      <w:r>
        <w:rPr>
          <w:rFonts w:ascii="Times New Roman" w:hAnsi="Times New Roman"/>
        </w:rPr>
        <w:t xml:space="preserve"> (L.) Pers. x </w:t>
      </w:r>
      <w:r w:rsidRPr="00EE7FA8">
        <w:rPr>
          <w:rFonts w:ascii="Times New Roman" w:hAnsi="Times New Roman"/>
          <w:i/>
        </w:rPr>
        <w:t>C. transvaalensis</w:t>
      </w:r>
      <w:r>
        <w:rPr>
          <w:rFonts w:ascii="Times New Roman" w:hAnsi="Times New Roman"/>
        </w:rPr>
        <w:t xml:space="preserve"> (Burtt Davy)]. First, indaziflam and prodiamine were applied to hybrid bermudagrass rooted to various depths in either sand-or silt loam mini-rhizotrons. Results indicated that prodiamine (a mitiotic inhibitor) and indaziflam (a cellulose biosynthesis inhibitor) both significantly reduced root length density compared to a non-treated control; however, indaziflam treated plants exhibited foliar injury (i.e., reddening, necrosis) while those treated with prodiamine did not. </w:t>
      </w:r>
    </w:p>
    <w:p w14:paraId="06FB9859" w14:textId="77777777" w:rsidR="00C11B6F" w:rsidRDefault="00C11B6F" w:rsidP="00C11B6F">
      <w:pPr>
        <w:spacing w:line="480" w:lineRule="auto"/>
        <w:ind w:firstLine="720"/>
        <w:rPr>
          <w:rFonts w:ascii="Times New Roman" w:hAnsi="Times New Roman"/>
        </w:rPr>
      </w:pPr>
      <w:r>
        <w:rPr>
          <w:rFonts w:ascii="Times New Roman" w:hAnsi="Times New Roman"/>
        </w:rPr>
        <w:t>We surmised that reductions in root length density with indaziflam may compromise macro- or micronutrient accumulation in foliar tissue, thus explaining the foliar injury observed in our initial work. Glasshouse experiments were conducted in hydroponic culture evaluating effects of PRE herbicide treatment on hybrid bermudagrass nutrient content. Similar to our initial work, both indaziflam and prodiamine reduced hybrid bermudagrass root growth, with indaziflam treatment also resulting in foliar injury. Nutrient analysis showed that indaziflam reduced Mg and Mn compared to non-treated controls, potentially explain the foliar injury observed considering the importance of Mg and Mn in photosynthesis.</w:t>
      </w:r>
    </w:p>
    <w:p w14:paraId="7D10524A" w14:textId="77777777" w:rsidR="00C11B6F" w:rsidRDefault="00C11B6F" w:rsidP="00C11B6F">
      <w:pPr>
        <w:spacing w:line="480" w:lineRule="auto"/>
        <w:ind w:firstLine="720"/>
        <w:rPr>
          <w:rFonts w:ascii="Times New Roman" w:hAnsi="Times New Roman"/>
        </w:rPr>
      </w:pPr>
      <w:r>
        <w:rPr>
          <w:rFonts w:ascii="Times New Roman" w:hAnsi="Times New Roman"/>
        </w:rPr>
        <w:t>Additional mini-rhizotron studies were conducted to determine the effects of organic matter content on hybrid bermudagrass tolerance to indaziflam. Plants were established in sand-rootzones varying in organic matter content (0.000, 0.003, 0.007, and 0.012 kg kg</w:t>
      </w:r>
      <w:r>
        <w:rPr>
          <w:rFonts w:ascii="Times New Roman" w:hAnsi="Times New Roman"/>
          <w:vertAlign w:val="superscript"/>
        </w:rPr>
        <w:t>-1</w:t>
      </w:r>
      <w:r>
        <w:rPr>
          <w:rFonts w:ascii="Times New Roman" w:hAnsi="Times New Roman"/>
        </w:rPr>
        <w:t>).</w:t>
      </w:r>
      <w:r w:rsidRPr="001A6D9A">
        <w:rPr>
          <w:rStyle w:val="bodychar"/>
          <w:rFonts w:ascii="Times New Roman" w:hAnsi="Times New Roman"/>
        </w:rPr>
        <w:t xml:space="preserve"> </w:t>
      </w:r>
      <w:r>
        <w:rPr>
          <w:rStyle w:val="bodychar"/>
          <w:rFonts w:ascii="Times New Roman" w:hAnsi="Times New Roman"/>
        </w:rPr>
        <w:t xml:space="preserve">Foliar injury with indaziflam was reduced as organic matter content </w:t>
      </w:r>
      <w:r>
        <w:rPr>
          <w:rFonts w:ascii="Times New Roman" w:hAnsi="Times New Roman"/>
        </w:rPr>
        <w:t>increased; moreover, reductions in root length density with both indaziflam and prodiamine were less pronounced in soils containing more organic matter.</w:t>
      </w:r>
    </w:p>
    <w:p w14:paraId="7631D76B" w14:textId="77777777" w:rsidR="00C11B6F" w:rsidRDefault="00C11B6F" w:rsidP="00C11B6F">
      <w:pPr>
        <w:spacing w:line="480" w:lineRule="auto"/>
        <w:ind w:firstLine="720"/>
        <w:rPr>
          <w:rFonts w:ascii="Times New Roman" w:hAnsi="Times New Roman"/>
        </w:rPr>
      </w:pPr>
      <w:r>
        <w:rPr>
          <w:rFonts w:ascii="Times New Roman" w:hAnsi="Times New Roman"/>
        </w:rPr>
        <w:t>Lastly, a field study was undertaken to determine the influence of PRE herbicides on hybrid bermudagrass divot resistance and recovery. Plots were subjected to the factorial combination of seven herbicide treatments (indaziflam at 35 and 52.5 g ha</w:t>
      </w:r>
      <w:r>
        <w:rPr>
          <w:rFonts w:ascii="Times New Roman" w:hAnsi="Times New Roman"/>
          <w:vertAlign w:val="superscript"/>
        </w:rPr>
        <w:t>-1</w:t>
      </w:r>
      <w:r>
        <w:rPr>
          <w:rFonts w:ascii="Times New Roman" w:hAnsi="Times New Roman"/>
        </w:rPr>
        <w:t>; prodiamine at 840 g ha</w:t>
      </w:r>
      <w:r>
        <w:rPr>
          <w:rFonts w:ascii="Times New Roman" w:hAnsi="Times New Roman"/>
          <w:vertAlign w:val="superscript"/>
        </w:rPr>
        <w:t>-1</w:t>
      </w:r>
      <w:r>
        <w:rPr>
          <w:rFonts w:ascii="Times New Roman" w:hAnsi="Times New Roman"/>
        </w:rPr>
        <w:t>; pendimethalin at 3360 g ha</w:t>
      </w:r>
      <w:r>
        <w:rPr>
          <w:rFonts w:ascii="Times New Roman" w:hAnsi="Times New Roman"/>
          <w:vertAlign w:val="superscript"/>
        </w:rPr>
        <w:t>-1</w:t>
      </w:r>
      <w:r>
        <w:rPr>
          <w:rFonts w:ascii="Times New Roman" w:hAnsi="Times New Roman"/>
        </w:rPr>
        <w:t>; dithiopyr at 560 g ha</w:t>
      </w:r>
      <w:r>
        <w:rPr>
          <w:rFonts w:ascii="Times New Roman" w:hAnsi="Times New Roman"/>
          <w:vertAlign w:val="superscript"/>
        </w:rPr>
        <w:t>-1</w:t>
      </w:r>
      <w:r>
        <w:rPr>
          <w:rFonts w:ascii="Times New Roman" w:hAnsi="Times New Roman"/>
        </w:rPr>
        <w:t>; oxadiazon at 3360 g ha</w:t>
      </w:r>
      <w:r>
        <w:rPr>
          <w:rFonts w:ascii="Times New Roman" w:hAnsi="Times New Roman"/>
          <w:vertAlign w:val="superscript"/>
        </w:rPr>
        <w:t>-1</w:t>
      </w:r>
      <w:r>
        <w:rPr>
          <w:rFonts w:ascii="Times New Roman" w:hAnsi="Times New Roman"/>
        </w:rPr>
        <w:t xml:space="preserve">; untreated control) and three divot timings [1, 2, and 3 months after herbicide treatment (MAT)]. </w:t>
      </w:r>
      <w:r>
        <w:rPr>
          <w:rFonts w:ascii="Times New Roman" w:hAnsi="Times New Roman" w:cs="Arial"/>
        </w:rPr>
        <w:t>Under the conditions of this study, applications of PRE herbicides at labeled rates did not affect divot resistance or recovery.</w:t>
      </w:r>
    </w:p>
    <w:p w14:paraId="154015FE" w14:textId="77777777" w:rsidR="00B76154" w:rsidRPr="00B76154" w:rsidRDefault="00B76154" w:rsidP="00B76154">
      <w:pPr>
        <w:spacing w:line="480" w:lineRule="auto"/>
        <w:jc w:val="center"/>
        <w:rPr>
          <w:rFonts w:ascii="Times New Roman" w:hAnsi="Times New Roman"/>
          <w:b/>
          <w:sz w:val="32"/>
          <w:szCs w:val="32"/>
        </w:rPr>
      </w:pPr>
    </w:p>
    <w:p w14:paraId="6DFB9BD4" w14:textId="77777777" w:rsidR="00A96E09" w:rsidRDefault="00A96E09" w:rsidP="00B76154">
      <w:pPr>
        <w:spacing w:line="480" w:lineRule="auto"/>
        <w:jc w:val="both"/>
        <w:rPr>
          <w:rFonts w:ascii="Times New Roman" w:hAnsi="Times New Roman"/>
          <w:b/>
          <w:sz w:val="32"/>
          <w:szCs w:val="32"/>
        </w:rPr>
      </w:pPr>
    </w:p>
    <w:p w14:paraId="68960C0C" w14:textId="77777777" w:rsidR="00A96E09" w:rsidRDefault="00A96E09" w:rsidP="00B76154">
      <w:pPr>
        <w:spacing w:line="480" w:lineRule="auto"/>
        <w:jc w:val="both"/>
        <w:rPr>
          <w:rFonts w:ascii="Times New Roman" w:hAnsi="Times New Roman"/>
          <w:b/>
          <w:sz w:val="32"/>
          <w:szCs w:val="32"/>
        </w:rPr>
      </w:pPr>
    </w:p>
    <w:p w14:paraId="5F592843" w14:textId="77777777" w:rsidR="00A96E09" w:rsidRDefault="00A96E09" w:rsidP="00B76154">
      <w:pPr>
        <w:spacing w:line="480" w:lineRule="auto"/>
        <w:jc w:val="both"/>
        <w:rPr>
          <w:rFonts w:ascii="Times New Roman" w:hAnsi="Times New Roman"/>
          <w:b/>
          <w:sz w:val="32"/>
          <w:szCs w:val="32"/>
        </w:rPr>
      </w:pPr>
    </w:p>
    <w:p w14:paraId="7A6A6E80" w14:textId="77777777" w:rsidR="00A96E09" w:rsidRDefault="00A96E09" w:rsidP="00B76154">
      <w:pPr>
        <w:spacing w:line="480" w:lineRule="auto"/>
        <w:jc w:val="both"/>
        <w:rPr>
          <w:rFonts w:ascii="Times New Roman" w:hAnsi="Times New Roman"/>
          <w:b/>
          <w:sz w:val="32"/>
          <w:szCs w:val="32"/>
        </w:rPr>
      </w:pPr>
    </w:p>
    <w:p w14:paraId="601E0E5F" w14:textId="77777777" w:rsidR="00A96E09" w:rsidRDefault="00A96E09" w:rsidP="00B76154">
      <w:pPr>
        <w:spacing w:line="480" w:lineRule="auto"/>
        <w:jc w:val="both"/>
        <w:rPr>
          <w:rFonts w:ascii="Times New Roman" w:hAnsi="Times New Roman"/>
          <w:b/>
          <w:sz w:val="32"/>
          <w:szCs w:val="32"/>
        </w:rPr>
      </w:pPr>
    </w:p>
    <w:p w14:paraId="7C1A45AC" w14:textId="77777777" w:rsidR="00A96E09" w:rsidRDefault="00A96E09" w:rsidP="00B76154">
      <w:pPr>
        <w:spacing w:line="480" w:lineRule="auto"/>
        <w:jc w:val="both"/>
        <w:rPr>
          <w:rFonts w:ascii="Times New Roman" w:hAnsi="Times New Roman"/>
          <w:b/>
          <w:sz w:val="32"/>
          <w:szCs w:val="32"/>
        </w:rPr>
      </w:pPr>
    </w:p>
    <w:p w14:paraId="16EFDEA8" w14:textId="77777777" w:rsidR="00A96E09" w:rsidRDefault="00A96E09" w:rsidP="00B76154">
      <w:pPr>
        <w:spacing w:line="480" w:lineRule="auto"/>
        <w:jc w:val="both"/>
        <w:rPr>
          <w:rFonts w:ascii="Times New Roman" w:hAnsi="Times New Roman"/>
          <w:b/>
          <w:sz w:val="32"/>
          <w:szCs w:val="32"/>
        </w:rPr>
      </w:pPr>
    </w:p>
    <w:p w14:paraId="0B3DA096" w14:textId="77777777" w:rsidR="00A96E09" w:rsidRDefault="00A96E09" w:rsidP="00B76154">
      <w:pPr>
        <w:spacing w:line="480" w:lineRule="auto"/>
        <w:jc w:val="both"/>
        <w:rPr>
          <w:rFonts w:ascii="Times New Roman" w:hAnsi="Times New Roman"/>
          <w:b/>
          <w:sz w:val="32"/>
          <w:szCs w:val="32"/>
        </w:rPr>
      </w:pPr>
    </w:p>
    <w:p w14:paraId="56464DE4" w14:textId="77777777" w:rsidR="00A96E09" w:rsidRDefault="00A96E09" w:rsidP="00B76154">
      <w:pPr>
        <w:spacing w:line="480" w:lineRule="auto"/>
        <w:jc w:val="both"/>
        <w:rPr>
          <w:rFonts w:ascii="Times New Roman" w:hAnsi="Times New Roman"/>
          <w:b/>
          <w:sz w:val="32"/>
          <w:szCs w:val="32"/>
        </w:rPr>
      </w:pPr>
    </w:p>
    <w:p w14:paraId="551C6AB6" w14:textId="5635EE16" w:rsidR="001354E7" w:rsidRPr="00B76154" w:rsidRDefault="00A96E09" w:rsidP="00B76154">
      <w:pPr>
        <w:spacing w:line="480" w:lineRule="auto"/>
        <w:jc w:val="both"/>
        <w:rPr>
          <w:rFonts w:ascii="Times New Roman" w:hAnsi="Times New Roman"/>
        </w:rPr>
      </w:pPr>
      <w:r w:rsidRPr="00B76154">
        <w:rPr>
          <w:rFonts w:ascii="Times New Roman" w:hAnsi="Times New Roman"/>
        </w:rPr>
        <w:t xml:space="preserve"> </w:t>
      </w:r>
    </w:p>
    <w:p w14:paraId="7B7AEAFC" w14:textId="43B0285C" w:rsidR="00C33746" w:rsidRPr="00C11B6F" w:rsidRDefault="00C33746" w:rsidP="00C33746">
      <w:pPr>
        <w:spacing w:line="480" w:lineRule="auto"/>
        <w:jc w:val="center"/>
        <w:rPr>
          <w:rFonts w:ascii="Times New Roman" w:hAnsi="Times New Roman"/>
          <w:b/>
        </w:rPr>
      </w:pPr>
      <w:r w:rsidRPr="00C11B6F">
        <w:rPr>
          <w:rFonts w:ascii="Times New Roman" w:hAnsi="Times New Roman"/>
          <w:b/>
        </w:rPr>
        <w:t>TABLE OF CONTENTS</w:t>
      </w:r>
    </w:p>
    <w:p w14:paraId="3595BAD0" w14:textId="77777777" w:rsidR="00C33746" w:rsidRPr="000C5391" w:rsidRDefault="00C33746" w:rsidP="00C33746">
      <w:pPr>
        <w:spacing w:line="480" w:lineRule="auto"/>
        <w:rPr>
          <w:rFonts w:ascii="Times New Roman" w:hAnsi="Times New Roman"/>
          <w:b/>
          <w:u w:val="single"/>
        </w:rPr>
      </w:pPr>
      <w:r w:rsidRPr="000C5391">
        <w:rPr>
          <w:rFonts w:ascii="Times New Roman" w:hAnsi="Times New Roman"/>
          <w:b/>
          <w:u w:val="single"/>
        </w:rPr>
        <w:t>LITERATURE REVIEW</w:t>
      </w:r>
    </w:p>
    <w:p w14:paraId="4C2C7B61" w14:textId="1728F2CD" w:rsidR="00C33746" w:rsidRPr="00AA5461" w:rsidRDefault="00C33746" w:rsidP="00C33746">
      <w:pPr>
        <w:spacing w:line="480" w:lineRule="auto"/>
        <w:jc w:val="right"/>
        <w:rPr>
          <w:rFonts w:ascii="Times New Roman" w:hAnsi="Times New Roman"/>
        </w:rPr>
      </w:pPr>
      <w:r>
        <w:rPr>
          <w:rFonts w:ascii="Times New Roman" w:hAnsi="Times New Roman"/>
          <w:b/>
        </w:rPr>
        <w:tab/>
      </w:r>
      <w:r w:rsidRPr="00AA5461">
        <w:rPr>
          <w:rFonts w:ascii="Times New Roman" w:hAnsi="Times New Roman"/>
        </w:rPr>
        <w:t>BERMUDAGRASS BIOLOGY AND USE IN THE TRANSITION ZONE</w:t>
      </w:r>
      <w:r>
        <w:rPr>
          <w:rFonts w:ascii="Times New Roman" w:hAnsi="Times New Roman"/>
        </w:rPr>
        <w:t>.........</w:t>
      </w:r>
      <w:r w:rsidR="00C468FC">
        <w:rPr>
          <w:rFonts w:ascii="Times New Roman" w:hAnsi="Times New Roman"/>
        </w:rPr>
        <w:t>2</w:t>
      </w:r>
      <w:r w:rsidRPr="00AA5461">
        <w:rPr>
          <w:rFonts w:ascii="Times New Roman" w:hAnsi="Times New Roman"/>
        </w:rPr>
        <w:tab/>
        <w:t>PRE HERBICIDES USED FOR WEED CONTROL IN BERMUDAGRASS</w:t>
      </w:r>
      <w:r w:rsidR="00C468FC">
        <w:rPr>
          <w:rFonts w:ascii="Times New Roman" w:hAnsi="Times New Roman"/>
        </w:rPr>
        <w:t>......4</w:t>
      </w:r>
      <w:r w:rsidRPr="00AA5461">
        <w:rPr>
          <w:rFonts w:ascii="Times New Roman" w:hAnsi="Times New Roman"/>
        </w:rPr>
        <w:tab/>
        <w:t>PRE HERBICIDE AFFECTS ON MORPHOLOGY</w:t>
      </w:r>
      <w:r>
        <w:rPr>
          <w:rFonts w:ascii="Times New Roman" w:hAnsi="Times New Roman"/>
        </w:rPr>
        <w:t>...............</w:t>
      </w:r>
      <w:r w:rsidR="00C468FC">
        <w:rPr>
          <w:rFonts w:ascii="Times New Roman" w:hAnsi="Times New Roman"/>
        </w:rPr>
        <w:t>...............................9</w:t>
      </w:r>
    </w:p>
    <w:p w14:paraId="61860C75" w14:textId="24CA6FF1" w:rsidR="00C33746" w:rsidRPr="00AA5461" w:rsidRDefault="00C33746" w:rsidP="00C33746">
      <w:pPr>
        <w:spacing w:line="480" w:lineRule="auto"/>
        <w:jc w:val="right"/>
        <w:rPr>
          <w:rFonts w:ascii="Times New Roman" w:hAnsi="Times New Roman"/>
        </w:rPr>
      </w:pPr>
      <w:r w:rsidRPr="00AA5461">
        <w:rPr>
          <w:rFonts w:ascii="Times New Roman" w:hAnsi="Times New Roman"/>
        </w:rPr>
        <w:tab/>
        <w:t>CALCIUM (Ca</w:t>
      </w:r>
      <w:r>
        <w:rPr>
          <w:rFonts w:ascii="Times New Roman" w:hAnsi="Times New Roman"/>
        </w:rPr>
        <w:t>)........................................................................</w:t>
      </w:r>
      <w:r w:rsidR="00C468FC">
        <w:rPr>
          <w:rFonts w:ascii="Times New Roman" w:hAnsi="Times New Roman"/>
        </w:rPr>
        <w:t>.............................12</w:t>
      </w:r>
    </w:p>
    <w:p w14:paraId="6E98C4A2" w14:textId="694D6565" w:rsidR="00C33746" w:rsidRPr="00AA5461" w:rsidRDefault="00C33746" w:rsidP="00C33746">
      <w:pPr>
        <w:spacing w:line="480" w:lineRule="auto"/>
        <w:jc w:val="right"/>
        <w:rPr>
          <w:rFonts w:ascii="Times New Roman" w:hAnsi="Times New Roman"/>
        </w:rPr>
      </w:pPr>
      <w:r w:rsidRPr="00AA5461">
        <w:rPr>
          <w:rFonts w:ascii="Times New Roman" w:hAnsi="Times New Roman"/>
        </w:rPr>
        <w:tab/>
        <w:t>LITERATURE CITED</w:t>
      </w:r>
      <w:r>
        <w:rPr>
          <w:rFonts w:ascii="Times New Roman" w:hAnsi="Times New Roman"/>
        </w:rPr>
        <w:t>.............................................................</w:t>
      </w:r>
      <w:r w:rsidR="00C468FC">
        <w:rPr>
          <w:rFonts w:ascii="Times New Roman" w:hAnsi="Times New Roman"/>
        </w:rPr>
        <w:t>.............................14</w:t>
      </w:r>
    </w:p>
    <w:p w14:paraId="75BC7CC6" w14:textId="77777777" w:rsidR="00C33746" w:rsidRPr="000C5391" w:rsidRDefault="00C33746" w:rsidP="00C33746">
      <w:pPr>
        <w:spacing w:line="480" w:lineRule="auto"/>
        <w:rPr>
          <w:rFonts w:ascii="Times New Roman" w:hAnsi="Times New Roman"/>
          <w:b/>
          <w:u w:val="single"/>
        </w:rPr>
      </w:pPr>
      <w:r w:rsidRPr="000C5391">
        <w:rPr>
          <w:rFonts w:ascii="Times New Roman" w:hAnsi="Times New Roman"/>
          <w:b/>
          <w:u w:val="single"/>
        </w:rPr>
        <w:t>OBJECTIVES AND JUSTIFICATION</w:t>
      </w:r>
    </w:p>
    <w:p w14:paraId="5B0BB6EF" w14:textId="1C5E0088" w:rsidR="00C33746" w:rsidRPr="00AA5461" w:rsidRDefault="00C33746" w:rsidP="00C33746">
      <w:pPr>
        <w:spacing w:line="480" w:lineRule="auto"/>
        <w:ind w:left="720"/>
        <w:rPr>
          <w:rFonts w:ascii="Times New Roman" w:hAnsi="Times New Roman"/>
        </w:rPr>
      </w:pPr>
      <w:r w:rsidRPr="00AA5461">
        <w:rPr>
          <w:rFonts w:ascii="Times New Roman" w:hAnsi="Times New Roman"/>
        </w:rPr>
        <w:t>PROJECT 1: DETERMMINE THE EFFECTS OF ROOTING DEPTH ON HYBRID BERMUDAGRASS INJURY WITH INDAZIFLAM IN VARIOUS SOILS</w:t>
      </w:r>
      <w:r>
        <w:rPr>
          <w:rFonts w:ascii="Times New Roman" w:hAnsi="Times New Roman"/>
        </w:rPr>
        <w:t>......................................................................................</w:t>
      </w:r>
      <w:r w:rsidR="00C468FC">
        <w:rPr>
          <w:rFonts w:ascii="Times New Roman" w:hAnsi="Times New Roman"/>
        </w:rPr>
        <w:t>..............................22</w:t>
      </w:r>
    </w:p>
    <w:p w14:paraId="6B75C42A" w14:textId="25EF85E1" w:rsidR="00C33746" w:rsidRPr="00AA5461" w:rsidRDefault="00C33746" w:rsidP="00C33746">
      <w:pPr>
        <w:spacing w:line="480" w:lineRule="auto"/>
        <w:ind w:left="720"/>
        <w:rPr>
          <w:rFonts w:ascii="Times New Roman" w:hAnsi="Times New Roman"/>
        </w:rPr>
      </w:pPr>
      <w:r w:rsidRPr="00AA5461">
        <w:rPr>
          <w:rFonts w:ascii="Times New Roman" w:hAnsi="Times New Roman"/>
        </w:rPr>
        <w:t>PROJECT 2: DETERMINE THE EFFECTS OF PRE HERBICIDE APPLICATIONS ON HYBRID BERMUDAGRASS NUTRIENT CONCENTRATIONS</w:t>
      </w:r>
      <w:r>
        <w:rPr>
          <w:rFonts w:ascii="Times New Roman" w:hAnsi="Times New Roman"/>
        </w:rPr>
        <w:t>..............................................................</w:t>
      </w:r>
      <w:r w:rsidR="00C468FC">
        <w:rPr>
          <w:rFonts w:ascii="Times New Roman" w:hAnsi="Times New Roman"/>
        </w:rPr>
        <w:t>.............................23</w:t>
      </w:r>
    </w:p>
    <w:p w14:paraId="1FF37B31" w14:textId="0DC2800D" w:rsidR="00C33746" w:rsidRDefault="00C33746" w:rsidP="00C33746">
      <w:pPr>
        <w:spacing w:line="480" w:lineRule="auto"/>
        <w:ind w:left="720"/>
        <w:rPr>
          <w:rFonts w:ascii="Times New Roman" w:hAnsi="Times New Roman"/>
        </w:rPr>
      </w:pPr>
      <w:r w:rsidRPr="00AA5461">
        <w:rPr>
          <w:rFonts w:ascii="Times New Roman" w:hAnsi="Times New Roman"/>
        </w:rPr>
        <w:t>PROJECT 3: DETERMINE THE EFFECTS OF VARYING LEVELS OF ORGANIC MATTER ON HYBRID BERMUDAGRASSINJURY WITH INDAZIFLAM</w:t>
      </w:r>
      <w:r>
        <w:rPr>
          <w:rFonts w:ascii="Times New Roman" w:hAnsi="Times New Roman"/>
        </w:rPr>
        <w:t>...............................................................................................</w:t>
      </w:r>
      <w:r w:rsidR="00C468FC">
        <w:rPr>
          <w:rFonts w:ascii="Times New Roman" w:hAnsi="Times New Roman"/>
        </w:rPr>
        <w:t>........26</w:t>
      </w:r>
    </w:p>
    <w:p w14:paraId="79B729F1" w14:textId="22BCB762" w:rsidR="00C468FC" w:rsidRPr="00AA5461" w:rsidRDefault="00C468FC" w:rsidP="00C33746">
      <w:pPr>
        <w:spacing w:line="480" w:lineRule="auto"/>
        <w:ind w:left="720"/>
        <w:rPr>
          <w:rFonts w:ascii="Times New Roman" w:hAnsi="Times New Roman"/>
        </w:rPr>
      </w:pPr>
      <w:r>
        <w:rPr>
          <w:rFonts w:ascii="Times New Roman" w:hAnsi="Times New Roman"/>
        </w:rPr>
        <w:t>PROJECT 4: AFFECT OF PREEMERGENCE HERBICIDES ON HYBRID BERMUDAGRASS DIVOT RESISTANCE AND RECOVERY........................28</w:t>
      </w:r>
    </w:p>
    <w:p w14:paraId="5AC9CB0F" w14:textId="77777777" w:rsidR="00C33746" w:rsidRPr="000C5391" w:rsidRDefault="00C33746" w:rsidP="00C33746">
      <w:pPr>
        <w:spacing w:line="480" w:lineRule="auto"/>
        <w:rPr>
          <w:rFonts w:ascii="Times New Roman" w:hAnsi="Times New Roman"/>
          <w:b/>
          <w:u w:val="single"/>
        </w:rPr>
      </w:pPr>
      <w:r w:rsidRPr="000C5391">
        <w:rPr>
          <w:rFonts w:ascii="Times New Roman" w:hAnsi="Times New Roman"/>
          <w:b/>
          <w:u w:val="single"/>
        </w:rPr>
        <w:t>CHAPTER 1: SOIL TYPE AND ROOTING DEPTH AFFECT HYBRID BERMUDAGRASS (</w:t>
      </w:r>
      <w:r w:rsidRPr="000C5391">
        <w:rPr>
          <w:rFonts w:ascii="Times New Roman" w:hAnsi="Times New Roman"/>
          <w:b/>
          <w:i/>
          <w:u w:val="single"/>
        </w:rPr>
        <w:t>CYNODON DACTYLON</w:t>
      </w:r>
      <w:r w:rsidRPr="000C5391">
        <w:rPr>
          <w:rFonts w:ascii="Times New Roman" w:hAnsi="Times New Roman"/>
          <w:b/>
          <w:u w:val="single"/>
        </w:rPr>
        <w:t xml:space="preserve"> L.) INJURY WITH PREEMERGENCE HERBICIDES</w:t>
      </w:r>
    </w:p>
    <w:p w14:paraId="0A7FEA80" w14:textId="0736307C" w:rsidR="00C33746" w:rsidRPr="00AA5461" w:rsidRDefault="00C33746" w:rsidP="00C33746">
      <w:pPr>
        <w:spacing w:line="480" w:lineRule="auto"/>
        <w:jc w:val="right"/>
        <w:rPr>
          <w:rFonts w:ascii="Times New Roman" w:hAnsi="Times New Roman"/>
        </w:rPr>
      </w:pPr>
      <w:r>
        <w:rPr>
          <w:rFonts w:ascii="Times New Roman" w:hAnsi="Times New Roman"/>
          <w:b/>
        </w:rPr>
        <w:tab/>
      </w:r>
      <w:r w:rsidRPr="00AA5461">
        <w:rPr>
          <w:rFonts w:ascii="Times New Roman" w:hAnsi="Times New Roman"/>
        </w:rPr>
        <w:t>ABSTRACT</w:t>
      </w:r>
      <w:r>
        <w:rPr>
          <w:rFonts w:ascii="Times New Roman" w:hAnsi="Times New Roman"/>
        </w:rPr>
        <w:t>..............................................................................</w:t>
      </w:r>
      <w:r w:rsidR="00C468FC">
        <w:rPr>
          <w:rFonts w:ascii="Times New Roman" w:hAnsi="Times New Roman"/>
        </w:rPr>
        <w:t>.............................31</w:t>
      </w:r>
    </w:p>
    <w:p w14:paraId="6853E120" w14:textId="19625737" w:rsidR="00C33746" w:rsidRPr="00AA5461" w:rsidRDefault="00C33746" w:rsidP="00C33746">
      <w:pPr>
        <w:spacing w:line="480" w:lineRule="auto"/>
        <w:jc w:val="right"/>
        <w:rPr>
          <w:rFonts w:ascii="Times New Roman" w:hAnsi="Times New Roman"/>
        </w:rPr>
      </w:pPr>
      <w:r w:rsidRPr="00AA5461">
        <w:rPr>
          <w:rFonts w:ascii="Times New Roman" w:hAnsi="Times New Roman"/>
        </w:rPr>
        <w:tab/>
        <w:t>INTRODUCTION</w:t>
      </w:r>
      <w:r>
        <w:rPr>
          <w:rFonts w:ascii="Times New Roman" w:hAnsi="Times New Roman"/>
        </w:rPr>
        <w:t>....................................................................</w:t>
      </w:r>
      <w:r w:rsidR="00C468FC">
        <w:rPr>
          <w:rFonts w:ascii="Times New Roman" w:hAnsi="Times New Roman"/>
        </w:rPr>
        <w:t>.............................33</w:t>
      </w:r>
    </w:p>
    <w:p w14:paraId="74F08467" w14:textId="32EEAE17" w:rsidR="00C33746" w:rsidRPr="00AA5461" w:rsidRDefault="00C33746" w:rsidP="00C33746">
      <w:pPr>
        <w:spacing w:line="480" w:lineRule="auto"/>
        <w:jc w:val="right"/>
        <w:rPr>
          <w:rFonts w:ascii="Times New Roman" w:hAnsi="Times New Roman"/>
        </w:rPr>
      </w:pPr>
      <w:r w:rsidRPr="00AA5461">
        <w:rPr>
          <w:rFonts w:ascii="Times New Roman" w:hAnsi="Times New Roman"/>
        </w:rPr>
        <w:tab/>
        <w:t>MATERIALS AND METHODS</w:t>
      </w:r>
      <w:r>
        <w:rPr>
          <w:rFonts w:ascii="Times New Roman" w:hAnsi="Times New Roman"/>
        </w:rPr>
        <w:t>..............................................</w:t>
      </w:r>
      <w:r w:rsidR="00C468FC">
        <w:rPr>
          <w:rFonts w:ascii="Times New Roman" w:hAnsi="Times New Roman"/>
        </w:rPr>
        <w:t>.............................35</w:t>
      </w:r>
    </w:p>
    <w:p w14:paraId="4A146651" w14:textId="172D4E78" w:rsidR="00C33746" w:rsidRDefault="00C33746" w:rsidP="00C33746">
      <w:pPr>
        <w:spacing w:line="480" w:lineRule="auto"/>
        <w:jc w:val="right"/>
        <w:rPr>
          <w:rFonts w:ascii="Times New Roman" w:hAnsi="Times New Roman"/>
        </w:rPr>
      </w:pPr>
      <w:r w:rsidRPr="00AA5461">
        <w:rPr>
          <w:rFonts w:ascii="Times New Roman" w:hAnsi="Times New Roman"/>
        </w:rPr>
        <w:tab/>
        <w:t>RESULTS AND DISCUSSION</w:t>
      </w:r>
      <w:r>
        <w:rPr>
          <w:rFonts w:ascii="Times New Roman" w:hAnsi="Times New Roman"/>
        </w:rPr>
        <w:t>...............................................</w:t>
      </w:r>
      <w:r w:rsidR="00C468FC">
        <w:rPr>
          <w:rFonts w:ascii="Times New Roman" w:hAnsi="Times New Roman"/>
        </w:rPr>
        <w:t>.............................37</w:t>
      </w:r>
    </w:p>
    <w:p w14:paraId="0BA617DB" w14:textId="63424495" w:rsidR="00C33746" w:rsidRDefault="00C33746" w:rsidP="00C33746">
      <w:pPr>
        <w:spacing w:line="480" w:lineRule="auto"/>
        <w:jc w:val="right"/>
        <w:rPr>
          <w:rFonts w:ascii="Times New Roman" w:hAnsi="Times New Roman"/>
        </w:rPr>
      </w:pPr>
      <w:r>
        <w:rPr>
          <w:rFonts w:ascii="Times New Roman" w:hAnsi="Times New Roman"/>
        </w:rPr>
        <w:tab/>
      </w:r>
      <w:r>
        <w:rPr>
          <w:rFonts w:ascii="Times New Roman" w:hAnsi="Times New Roman"/>
        </w:rPr>
        <w:tab/>
        <w:t>Hybrid Bermudagrass Injury.........................................</w:t>
      </w:r>
      <w:r w:rsidR="00C468FC">
        <w:rPr>
          <w:rFonts w:ascii="Times New Roman" w:hAnsi="Times New Roman"/>
        </w:rPr>
        <w:t>.............................37</w:t>
      </w:r>
    </w:p>
    <w:p w14:paraId="7DEDEBA5" w14:textId="48AEA413" w:rsidR="00C33746" w:rsidRPr="00AA5461" w:rsidRDefault="00C33746" w:rsidP="00C33746">
      <w:pPr>
        <w:spacing w:line="480" w:lineRule="auto"/>
        <w:jc w:val="right"/>
        <w:rPr>
          <w:rFonts w:ascii="Times New Roman" w:hAnsi="Times New Roman"/>
        </w:rPr>
      </w:pPr>
      <w:r>
        <w:rPr>
          <w:rFonts w:ascii="Times New Roman" w:hAnsi="Times New Roman"/>
        </w:rPr>
        <w:tab/>
      </w:r>
      <w:r>
        <w:rPr>
          <w:rFonts w:ascii="Times New Roman" w:hAnsi="Times New Roman"/>
        </w:rPr>
        <w:tab/>
        <w:t>Root Length Density.......................................................................</w:t>
      </w:r>
      <w:r w:rsidR="00C468FC">
        <w:rPr>
          <w:rFonts w:ascii="Times New Roman" w:hAnsi="Times New Roman"/>
        </w:rPr>
        <w:t>...........39</w:t>
      </w:r>
    </w:p>
    <w:p w14:paraId="2B7616E6" w14:textId="1F569446" w:rsidR="00C33746" w:rsidRPr="00AA5461" w:rsidRDefault="00C33746" w:rsidP="00C33746">
      <w:pPr>
        <w:spacing w:line="480" w:lineRule="auto"/>
        <w:jc w:val="right"/>
        <w:rPr>
          <w:rFonts w:ascii="Times New Roman" w:hAnsi="Times New Roman"/>
        </w:rPr>
      </w:pPr>
      <w:r w:rsidRPr="00AA5461">
        <w:rPr>
          <w:rFonts w:ascii="Times New Roman" w:hAnsi="Times New Roman"/>
        </w:rPr>
        <w:tab/>
        <w:t>LITERATURE CITED</w:t>
      </w:r>
      <w:r>
        <w:rPr>
          <w:rFonts w:ascii="Times New Roman" w:hAnsi="Times New Roman"/>
        </w:rPr>
        <w:t>.............................................................</w:t>
      </w:r>
      <w:r w:rsidR="00C468FC">
        <w:rPr>
          <w:rFonts w:ascii="Times New Roman" w:hAnsi="Times New Roman"/>
        </w:rPr>
        <w:t>.............................43</w:t>
      </w:r>
    </w:p>
    <w:p w14:paraId="6C593611" w14:textId="5AB183A3" w:rsidR="00C33746" w:rsidRPr="00AA5461" w:rsidRDefault="00C33746" w:rsidP="00C33746">
      <w:pPr>
        <w:spacing w:line="480" w:lineRule="auto"/>
        <w:jc w:val="right"/>
        <w:rPr>
          <w:rFonts w:ascii="Times New Roman" w:hAnsi="Times New Roman"/>
        </w:rPr>
      </w:pPr>
      <w:r w:rsidRPr="00AA5461">
        <w:rPr>
          <w:rFonts w:ascii="Times New Roman" w:hAnsi="Times New Roman"/>
        </w:rPr>
        <w:tab/>
        <w:t>APPENDIX</w:t>
      </w:r>
      <w:r>
        <w:rPr>
          <w:rFonts w:ascii="Times New Roman" w:hAnsi="Times New Roman"/>
        </w:rPr>
        <w:t>...............................................................................</w:t>
      </w:r>
      <w:r w:rsidR="00C468FC">
        <w:rPr>
          <w:rFonts w:ascii="Times New Roman" w:hAnsi="Times New Roman"/>
        </w:rPr>
        <w:t>.............................46</w:t>
      </w:r>
    </w:p>
    <w:p w14:paraId="357C1314" w14:textId="77777777" w:rsidR="00C33746" w:rsidRPr="000C5391" w:rsidRDefault="00C33746" w:rsidP="00C33746">
      <w:pPr>
        <w:spacing w:line="480" w:lineRule="auto"/>
        <w:rPr>
          <w:rFonts w:ascii="Times New Roman" w:hAnsi="Times New Roman"/>
          <w:b/>
          <w:u w:val="single"/>
        </w:rPr>
      </w:pPr>
      <w:r w:rsidRPr="000C5391">
        <w:rPr>
          <w:rFonts w:ascii="Times New Roman" w:hAnsi="Times New Roman"/>
          <w:b/>
          <w:u w:val="single"/>
        </w:rPr>
        <w:t>CHAPTER 2: PREEMERGENCE HERBICIDES AFFECT HYBRID BERMUDAGRASS NUTRIENT CONTENT</w:t>
      </w:r>
    </w:p>
    <w:p w14:paraId="73F4A521" w14:textId="7F7CD94A" w:rsidR="00C33746" w:rsidRPr="00AA5461" w:rsidRDefault="00C33746" w:rsidP="00C33746">
      <w:pPr>
        <w:spacing w:line="480" w:lineRule="auto"/>
        <w:jc w:val="right"/>
        <w:rPr>
          <w:rFonts w:ascii="Times New Roman" w:hAnsi="Times New Roman"/>
        </w:rPr>
      </w:pPr>
      <w:r>
        <w:rPr>
          <w:rFonts w:ascii="Times New Roman" w:hAnsi="Times New Roman"/>
          <w:b/>
        </w:rPr>
        <w:tab/>
      </w:r>
      <w:r w:rsidRPr="00AA5461">
        <w:rPr>
          <w:rFonts w:ascii="Times New Roman" w:hAnsi="Times New Roman"/>
        </w:rPr>
        <w:t>ABSTRACT</w:t>
      </w:r>
      <w:r>
        <w:rPr>
          <w:rFonts w:ascii="Times New Roman" w:hAnsi="Times New Roman"/>
        </w:rPr>
        <w:t>..............................................................................</w:t>
      </w:r>
      <w:r w:rsidR="00C468FC">
        <w:rPr>
          <w:rFonts w:ascii="Times New Roman" w:hAnsi="Times New Roman"/>
        </w:rPr>
        <w:t>.............................56</w:t>
      </w:r>
    </w:p>
    <w:p w14:paraId="0B6FCC0B" w14:textId="32E8D491" w:rsidR="00C33746" w:rsidRPr="00AA5461" w:rsidRDefault="00C33746" w:rsidP="00C33746">
      <w:pPr>
        <w:spacing w:line="480" w:lineRule="auto"/>
        <w:jc w:val="right"/>
        <w:rPr>
          <w:rFonts w:ascii="Times New Roman" w:hAnsi="Times New Roman"/>
        </w:rPr>
      </w:pPr>
      <w:r w:rsidRPr="00AA5461">
        <w:rPr>
          <w:rFonts w:ascii="Times New Roman" w:hAnsi="Times New Roman"/>
        </w:rPr>
        <w:tab/>
        <w:t>INTRODUCTION</w:t>
      </w:r>
      <w:r>
        <w:rPr>
          <w:rFonts w:ascii="Times New Roman" w:hAnsi="Times New Roman"/>
        </w:rPr>
        <w:t>....................................................................</w:t>
      </w:r>
      <w:r w:rsidR="00C468FC">
        <w:rPr>
          <w:rFonts w:ascii="Times New Roman" w:hAnsi="Times New Roman"/>
        </w:rPr>
        <w:t>.............................58</w:t>
      </w:r>
    </w:p>
    <w:p w14:paraId="5AF36895" w14:textId="1CAE4784" w:rsidR="00C33746" w:rsidRPr="00AA5461" w:rsidRDefault="00C33746" w:rsidP="00C33746">
      <w:pPr>
        <w:spacing w:line="480" w:lineRule="auto"/>
        <w:jc w:val="right"/>
        <w:rPr>
          <w:rFonts w:ascii="Times New Roman" w:hAnsi="Times New Roman"/>
        </w:rPr>
      </w:pPr>
      <w:r w:rsidRPr="00AA5461">
        <w:rPr>
          <w:rFonts w:ascii="Times New Roman" w:hAnsi="Times New Roman"/>
        </w:rPr>
        <w:tab/>
        <w:t>MATERIALS AND METHODS</w:t>
      </w:r>
      <w:r>
        <w:rPr>
          <w:rFonts w:ascii="Times New Roman" w:hAnsi="Times New Roman"/>
        </w:rPr>
        <w:t>..............................................</w:t>
      </w:r>
      <w:r w:rsidR="00C468FC">
        <w:rPr>
          <w:rFonts w:ascii="Times New Roman" w:hAnsi="Times New Roman"/>
        </w:rPr>
        <w:t>.............................60</w:t>
      </w:r>
    </w:p>
    <w:p w14:paraId="47000ADF" w14:textId="70D716D8" w:rsidR="00C33746" w:rsidRDefault="00C33746" w:rsidP="00C33746">
      <w:pPr>
        <w:spacing w:line="480" w:lineRule="auto"/>
        <w:jc w:val="right"/>
        <w:rPr>
          <w:rFonts w:ascii="Times New Roman" w:hAnsi="Times New Roman"/>
        </w:rPr>
      </w:pPr>
      <w:r w:rsidRPr="00AA5461">
        <w:rPr>
          <w:rFonts w:ascii="Times New Roman" w:hAnsi="Times New Roman"/>
        </w:rPr>
        <w:tab/>
        <w:t>RESULTS AND DISCUSSION</w:t>
      </w:r>
      <w:r>
        <w:rPr>
          <w:rFonts w:ascii="Times New Roman" w:hAnsi="Times New Roman"/>
        </w:rPr>
        <w:t>...............................................</w:t>
      </w:r>
      <w:r w:rsidR="00C468FC">
        <w:rPr>
          <w:rFonts w:ascii="Times New Roman" w:hAnsi="Times New Roman"/>
        </w:rPr>
        <w:t>.............................62</w:t>
      </w:r>
    </w:p>
    <w:p w14:paraId="67ADF8AE" w14:textId="04C82368" w:rsidR="00C33746" w:rsidRDefault="00C33746" w:rsidP="00C33746">
      <w:pPr>
        <w:spacing w:line="480" w:lineRule="auto"/>
        <w:jc w:val="right"/>
        <w:rPr>
          <w:rFonts w:ascii="Times New Roman" w:hAnsi="Times New Roman"/>
        </w:rPr>
      </w:pPr>
      <w:r>
        <w:rPr>
          <w:rFonts w:ascii="Times New Roman" w:hAnsi="Times New Roman"/>
        </w:rPr>
        <w:tab/>
      </w:r>
      <w:r>
        <w:rPr>
          <w:rFonts w:ascii="Times New Roman" w:hAnsi="Times New Roman"/>
        </w:rPr>
        <w:tab/>
        <w:t>Hybrid Bermudagrass Injury.........................................</w:t>
      </w:r>
      <w:r w:rsidR="00C468FC">
        <w:rPr>
          <w:rFonts w:ascii="Times New Roman" w:hAnsi="Times New Roman"/>
        </w:rPr>
        <w:t>.............................63</w:t>
      </w:r>
    </w:p>
    <w:p w14:paraId="182A2C17" w14:textId="44E07029" w:rsidR="00C33746" w:rsidRDefault="00C33746" w:rsidP="00C33746">
      <w:pPr>
        <w:spacing w:line="480" w:lineRule="auto"/>
        <w:ind w:left="720" w:firstLine="720"/>
        <w:jc w:val="right"/>
        <w:rPr>
          <w:rFonts w:ascii="Times New Roman" w:hAnsi="Times New Roman"/>
        </w:rPr>
      </w:pPr>
      <w:r>
        <w:rPr>
          <w:rFonts w:ascii="Times New Roman" w:hAnsi="Times New Roman"/>
        </w:rPr>
        <w:t>Visual Root Mass and Root Color................................</w:t>
      </w:r>
      <w:r w:rsidR="00C468FC">
        <w:rPr>
          <w:rFonts w:ascii="Times New Roman" w:hAnsi="Times New Roman"/>
        </w:rPr>
        <w:t>.............................63</w:t>
      </w:r>
    </w:p>
    <w:p w14:paraId="24EA3205" w14:textId="19B99353" w:rsidR="00C33746" w:rsidRDefault="00C33746" w:rsidP="00C33746">
      <w:pPr>
        <w:spacing w:line="480" w:lineRule="auto"/>
        <w:ind w:left="720" w:firstLine="720"/>
        <w:jc w:val="right"/>
        <w:rPr>
          <w:rFonts w:ascii="Times New Roman" w:hAnsi="Times New Roman"/>
        </w:rPr>
      </w:pPr>
      <w:r>
        <w:rPr>
          <w:rFonts w:ascii="Times New Roman" w:hAnsi="Times New Roman"/>
        </w:rPr>
        <w:t>Turfgrass Foliar Dry Weight and Biomass...................</w:t>
      </w:r>
      <w:r w:rsidR="00C468FC">
        <w:rPr>
          <w:rFonts w:ascii="Times New Roman" w:hAnsi="Times New Roman"/>
        </w:rPr>
        <w:t>.............................64</w:t>
      </w:r>
    </w:p>
    <w:p w14:paraId="478D9E1E" w14:textId="124EF629" w:rsidR="00C33746" w:rsidRPr="00AA5461" w:rsidRDefault="00C33746" w:rsidP="00C33746">
      <w:pPr>
        <w:spacing w:line="480" w:lineRule="auto"/>
        <w:ind w:left="720" w:firstLine="720"/>
        <w:jc w:val="right"/>
        <w:rPr>
          <w:rFonts w:ascii="Times New Roman" w:hAnsi="Times New Roman"/>
        </w:rPr>
      </w:pPr>
      <w:r>
        <w:rPr>
          <w:rFonts w:ascii="Times New Roman" w:hAnsi="Times New Roman"/>
        </w:rPr>
        <w:t>Macro- and Micronutrient Elemental Content..............</w:t>
      </w:r>
      <w:r w:rsidR="00C468FC">
        <w:rPr>
          <w:rFonts w:ascii="Times New Roman" w:hAnsi="Times New Roman"/>
        </w:rPr>
        <w:t>.............................65</w:t>
      </w:r>
    </w:p>
    <w:p w14:paraId="1EF7B67F" w14:textId="73082786" w:rsidR="00C33746" w:rsidRPr="00AA5461" w:rsidRDefault="00C33746" w:rsidP="00C33746">
      <w:pPr>
        <w:spacing w:line="480" w:lineRule="auto"/>
        <w:jc w:val="right"/>
        <w:rPr>
          <w:rFonts w:ascii="Times New Roman" w:hAnsi="Times New Roman"/>
        </w:rPr>
      </w:pPr>
      <w:r w:rsidRPr="00AA5461">
        <w:rPr>
          <w:rFonts w:ascii="Times New Roman" w:hAnsi="Times New Roman"/>
        </w:rPr>
        <w:tab/>
        <w:t>LITERATURE CITED</w:t>
      </w:r>
      <w:r>
        <w:rPr>
          <w:rFonts w:ascii="Times New Roman" w:hAnsi="Times New Roman"/>
        </w:rPr>
        <w:t>....................................................................</w:t>
      </w:r>
      <w:r w:rsidR="00C468FC">
        <w:rPr>
          <w:rFonts w:ascii="Times New Roman" w:hAnsi="Times New Roman"/>
        </w:rPr>
        <w:t>......................69</w:t>
      </w:r>
    </w:p>
    <w:p w14:paraId="2020F88F" w14:textId="6214E831" w:rsidR="00C33746" w:rsidRPr="00AA5461" w:rsidRDefault="00C33746" w:rsidP="00C33746">
      <w:pPr>
        <w:spacing w:line="480" w:lineRule="auto"/>
        <w:jc w:val="right"/>
        <w:rPr>
          <w:rFonts w:ascii="Times New Roman" w:hAnsi="Times New Roman"/>
        </w:rPr>
      </w:pPr>
      <w:r w:rsidRPr="00AA5461">
        <w:rPr>
          <w:rFonts w:ascii="Times New Roman" w:hAnsi="Times New Roman"/>
        </w:rPr>
        <w:tab/>
        <w:t>APPENDIX</w:t>
      </w:r>
      <w:r>
        <w:rPr>
          <w:rFonts w:ascii="Times New Roman" w:hAnsi="Times New Roman"/>
        </w:rPr>
        <w:t>...............................................................................</w:t>
      </w:r>
      <w:r w:rsidR="00C468FC">
        <w:rPr>
          <w:rFonts w:ascii="Times New Roman" w:hAnsi="Times New Roman"/>
        </w:rPr>
        <w:t>.............................74</w:t>
      </w:r>
    </w:p>
    <w:p w14:paraId="2BEC584C" w14:textId="77777777" w:rsidR="00C33746" w:rsidRPr="000C5391" w:rsidRDefault="00C33746" w:rsidP="00C33746">
      <w:pPr>
        <w:spacing w:line="480" w:lineRule="auto"/>
        <w:rPr>
          <w:rFonts w:ascii="Times New Roman" w:hAnsi="Times New Roman"/>
          <w:b/>
          <w:u w:val="single"/>
        </w:rPr>
      </w:pPr>
      <w:r w:rsidRPr="000C5391">
        <w:rPr>
          <w:rFonts w:ascii="Times New Roman" w:hAnsi="Times New Roman"/>
          <w:b/>
          <w:u w:val="single"/>
        </w:rPr>
        <w:t>CHAPTER 3: EFFECTS OF ORGANIC MATTER ON HYBRID BERMUDAGRASS INJURY WITH INDAZIFLAM AND PRODIAMINE IN SAND-BASED ROOTZONES</w:t>
      </w:r>
    </w:p>
    <w:p w14:paraId="7BAF8C05" w14:textId="25BA322F" w:rsidR="00C468FC" w:rsidRPr="00AA5461" w:rsidRDefault="00C33746" w:rsidP="00C468FC">
      <w:pPr>
        <w:spacing w:line="480" w:lineRule="auto"/>
        <w:jc w:val="right"/>
        <w:rPr>
          <w:rFonts w:ascii="Times New Roman" w:hAnsi="Times New Roman"/>
        </w:rPr>
      </w:pPr>
      <w:r w:rsidRPr="00AA5461">
        <w:rPr>
          <w:rFonts w:ascii="Times New Roman" w:hAnsi="Times New Roman"/>
        </w:rPr>
        <w:tab/>
        <w:t>ABSTRACT</w:t>
      </w:r>
      <w:r>
        <w:rPr>
          <w:rFonts w:ascii="Times New Roman" w:hAnsi="Times New Roman"/>
        </w:rPr>
        <w:t>..............................................................................</w:t>
      </w:r>
      <w:r w:rsidR="00C468FC">
        <w:rPr>
          <w:rFonts w:ascii="Times New Roman" w:hAnsi="Times New Roman"/>
        </w:rPr>
        <w:t>.............................82</w:t>
      </w:r>
    </w:p>
    <w:p w14:paraId="2B588769" w14:textId="12310F20" w:rsidR="00C33746" w:rsidRPr="00AA5461" w:rsidRDefault="00C33746" w:rsidP="00C33746">
      <w:pPr>
        <w:spacing w:line="480" w:lineRule="auto"/>
        <w:jc w:val="right"/>
        <w:rPr>
          <w:rFonts w:ascii="Times New Roman" w:hAnsi="Times New Roman"/>
        </w:rPr>
      </w:pPr>
      <w:r w:rsidRPr="00AA5461">
        <w:rPr>
          <w:rFonts w:ascii="Times New Roman" w:hAnsi="Times New Roman"/>
        </w:rPr>
        <w:tab/>
        <w:t>INTRODUCTION</w:t>
      </w:r>
      <w:r>
        <w:rPr>
          <w:rFonts w:ascii="Times New Roman" w:hAnsi="Times New Roman"/>
        </w:rPr>
        <w:t>....................................................................</w:t>
      </w:r>
      <w:r w:rsidR="00C468FC">
        <w:rPr>
          <w:rFonts w:ascii="Times New Roman" w:hAnsi="Times New Roman"/>
        </w:rPr>
        <w:t>.............................84</w:t>
      </w:r>
    </w:p>
    <w:p w14:paraId="7E4F9644" w14:textId="2004EDBC" w:rsidR="00C33746" w:rsidRPr="00AA5461" w:rsidRDefault="00C33746" w:rsidP="00C33746">
      <w:pPr>
        <w:spacing w:line="480" w:lineRule="auto"/>
        <w:jc w:val="right"/>
        <w:rPr>
          <w:rFonts w:ascii="Times New Roman" w:hAnsi="Times New Roman"/>
        </w:rPr>
      </w:pPr>
      <w:r w:rsidRPr="00AA5461">
        <w:rPr>
          <w:rFonts w:ascii="Times New Roman" w:hAnsi="Times New Roman"/>
        </w:rPr>
        <w:tab/>
        <w:t>MATERIALS AND METHODS</w:t>
      </w:r>
      <w:r>
        <w:rPr>
          <w:rFonts w:ascii="Times New Roman" w:hAnsi="Times New Roman"/>
        </w:rPr>
        <w:t>..............................................</w:t>
      </w:r>
      <w:r w:rsidR="00C468FC">
        <w:rPr>
          <w:rFonts w:ascii="Times New Roman" w:hAnsi="Times New Roman"/>
        </w:rPr>
        <w:t>.............................87</w:t>
      </w:r>
    </w:p>
    <w:p w14:paraId="4E44A7B6" w14:textId="591952FF" w:rsidR="00C33746" w:rsidRDefault="00C33746" w:rsidP="00C33746">
      <w:pPr>
        <w:spacing w:line="480" w:lineRule="auto"/>
        <w:jc w:val="right"/>
        <w:rPr>
          <w:rFonts w:ascii="Times New Roman" w:hAnsi="Times New Roman"/>
        </w:rPr>
      </w:pPr>
      <w:r w:rsidRPr="00AA5461">
        <w:rPr>
          <w:rFonts w:ascii="Times New Roman" w:hAnsi="Times New Roman"/>
        </w:rPr>
        <w:tab/>
        <w:t>RESULTS AND DISCUSSION</w:t>
      </w:r>
      <w:r>
        <w:rPr>
          <w:rFonts w:ascii="Times New Roman" w:hAnsi="Times New Roman"/>
        </w:rPr>
        <w:t>...............................................</w:t>
      </w:r>
      <w:r w:rsidR="00C468FC">
        <w:rPr>
          <w:rFonts w:ascii="Times New Roman" w:hAnsi="Times New Roman"/>
        </w:rPr>
        <w:t>.............................90</w:t>
      </w:r>
    </w:p>
    <w:p w14:paraId="3AE2D872" w14:textId="685FCA7F" w:rsidR="00C33746" w:rsidRDefault="00C33746" w:rsidP="00C33746">
      <w:pPr>
        <w:spacing w:line="480" w:lineRule="auto"/>
        <w:jc w:val="right"/>
        <w:rPr>
          <w:rFonts w:ascii="Times New Roman" w:hAnsi="Times New Roman"/>
        </w:rPr>
      </w:pPr>
      <w:r>
        <w:rPr>
          <w:rFonts w:ascii="Times New Roman" w:hAnsi="Times New Roman"/>
        </w:rPr>
        <w:tab/>
      </w:r>
      <w:r>
        <w:rPr>
          <w:rFonts w:ascii="Times New Roman" w:hAnsi="Times New Roman"/>
        </w:rPr>
        <w:tab/>
        <w:t>Hybrid Bermudagrass Injury.........................................</w:t>
      </w:r>
      <w:r w:rsidR="00C468FC">
        <w:rPr>
          <w:rFonts w:ascii="Times New Roman" w:hAnsi="Times New Roman"/>
        </w:rPr>
        <w:t>.............................90</w:t>
      </w:r>
    </w:p>
    <w:p w14:paraId="2B965366" w14:textId="772EB27F" w:rsidR="00C33746" w:rsidRPr="00AA5461" w:rsidRDefault="00C33746" w:rsidP="00C33746">
      <w:pPr>
        <w:spacing w:line="480" w:lineRule="auto"/>
        <w:jc w:val="right"/>
        <w:rPr>
          <w:rFonts w:ascii="Times New Roman" w:hAnsi="Times New Roman"/>
        </w:rPr>
      </w:pPr>
      <w:r>
        <w:rPr>
          <w:rFonts w:ascii="Times New Roman" w:hAnsi="Times New Roman"/>
        </w:rPr>
        <w:tab/>
      </w:r>
      <w:r>
        <w:rPr>
          <w:rFonts w:ascii="Times New Roman" w:hAnsi="Times New Roman"/>
        </w:rPr>
        <w:tab/>
        <w:t>Root Morphology..........................................................</w:t>
      </w:r>
      <w:r w:rsidR="00C468FC">
        <w:rPr>
          <w:rFonts w:ascii="Times New Roman" w:hAnsi="Times New Roman"/>
        </w:rPr>
        <w:t>.............................92</w:t>
      </w:r>
    </w:p>
    <w:p w14:paraId="410A3C8F" w14:textId="0E2C5188" w:rsidR="00C33746" w:rsidRPr="00AA5461" w:rsidRDefault="00C33746" w:rsidP="00C33746">
      <w:pPr>
        <w:spacing w:line="480" w:lineRule="auto"/>
        <w:jc w:val="right"/>
        <w:rPr>
          <w:rFonts w:ascii="Times New Roman" w:hAnsi="Times New Roman"/>
        </w:rPr>
      </w:pPr>
      <w:r w:rsidRPr="00AA5461">
        <w:rPr>
          <w:rFonts w:ascii="Times New Roman" w:hAnsi="Times New Roman"/>
        </w:rPr>
        <w:tab/>
        <w:t>LITERATURE CITED</w:t>
      </w:r>
      <w:r>
        <w:rPr>
          <w:rFonts w:ascii="Times New Roman" w:hAnsi="Times New Roman"/>
        </w:rPr>
        <w:t>..........................................................................................</w:t>
      </w:r>
      <w:r w:rsidR="00C468FC">
        <w:rPr>
          <w:rFonts w:ascii="Times New Roman" w:hAnsi="Times New Roman"/>
        </w:rPr>
        <w:t>95</w:t>
      </w:r>
    </w:p>
    <w:p w14:paraId="031437FE" w14:textId="26A9ADF0" w:rsidR="00DB19DB" w:rsidRDefault="00C33746" w:rsidP="00062E89">
      <w:pPr>
        <w:spacing w:line="480" w:lineRule="auto"/>
        <w:jc w:val="right"/>
        <w:rPr>
          <w:rFonts w:ascii="Times New Roman" w:hAnsi="Times New Roman"/>
        </w:rPr>
      </w:pPr>
      <w:r w:rsidRPr="00AA5461">
        <w:rPr>
          <w:rFonts w:ascii="Times New Roman" w:hAnsi="Times New Roman"/>
        </w:rPr>
        <w:tab/>
        <w:t>APPENDIX</w:t>
      </w:r>
      <w:r>
        <w:rPr>
          <w:rFonts w:ascii="Times New Roman" w:hAnsi="Times New Roman"/>
        </w:rPr>
        <w:t>...............................................................................</w:t>
      </w:r>
      <w:r w:rsidR="00C468FC">
        <w:rPr>
          <w:rFonts w:ascii="Times New Roman" w:hAnsi="Times New Roman"/>
        </w:rPr>
        <w:t>.............................99</w:t>
      </w:r>
    </w:p>
    <w:p w14:paraId="600AFF5D" w14:textId="5A94CDD2" w:rsidR="000B0C77" w:rsidRDefault="000B0C77" w:rsidP="000B0C77">
      <w:pPr>
        <w:spacing w:line="480" w:lineRule="auto"/>
        <w:rPr>
          <w:rFonts w:ascii="Times New Roman" w:hAnsi="Times New Roman"/>
          <w:b/>
          <w:u w:val="single"/>
        </w:rPr>
      </w:pPr>
      <w:r>
        <w:rPr>
          <w:rFonts w:ascii="Times New Roman" w:hAnsi="Times New Roman"/>
          <w:b/>
          <w:u w:val="single"/>
        </w:rPr>
        <w:t>CHAPTER 4: EFFECT OF PREEMERGENCE HERBICIDES ON HYBRID BERMUDAGRASS DIVOT RESISTANCE AND RECOVERY</w:t>
      </w:r>
    </w:p>
    <w:p w14:paraId="25481D32" w14:textId="2129DD03" w:rsidR="000B0C77" w:rsidRDefault="000B0C77" w:rsidP="0065164C">
      <w:pPr>
        <w:spacing w:line="480" w:lineRule="auto"/>
        <w:jc w:val="right"/>
        <w:rPr>
          <w:rFonts w:ascii="Times New Roman" w:hAnsi="Times New Roman"/>
        </w:rPr>
      </w:pPr>
      <w:r>
        <w:rPr>
          <w:rFonts w:ascii="Times New Roman" w:hAnsi="Times New Roman"/>
        </w:rPr>
        <w:tab/>
        <w:t>ABSTRACT..............................................................................</w:t>
      </w:r>
      <w:r w:rsidR="00C468FC">
        <w:rPr>
          <w:rFonts w:ascii="Times New Roman" w:hAnsi="Times New Roman"/>
        </w:rPr>
        <w:t>...........................105</w:t>
      </w:r>
    </w:p>
    <w:p w14:paraId="66A1DFEB" w14:textId="0375DD32" w:rsidR="000B0C77" w:rsidRDefault="000B0C77" w:rsidP="0065164C">
      <w:pPr>
        <w:spacing w:line="480" w:lineRule="auto"/>
        <w:jc w:val="right"/>
        <w:rPr>
          <w:rFonts w:ascii="Times New Roman" w:hAnsi="Times New Roman"/>
        </w:rPr>
      </w:pPr>
      <w:r>
        <w:rPr>
          <w:rFonts w:ascii="Times New Roman" w:hAnsi="Times New Roman"/>
        </w:rPr>
        <w:tab/>
        <w:t>INTRODUCTION....................................................................</w:t>
      </w:r>
      <w:r w:rsidR="00C468FC">
        <w:rPr>
          <w:rFonts w:ascii="Times New Roman" w:hAnsi="Times New Roman"/>
        </w:rPr>
        <w:t>...........................106</w:t>
      </w:r>
    </w:p>
    <w:p w14:paraId="6B18339A" w14:textId="113AE2D2" w:rsidR="000B0C77" w:rsidRDefault="000B0C77" w:rsidP="0065164C">
      <w:pPr>
        <w:spacing w:line="480" w:lineRule="auto"/>
        <w:jc w:val="right"/>
        <w:rPr>
          <w:rFonts w:ascii="Times New Roman" w:hAnsi="Times New Roman"/>
        </w:rPr>
      </w:pPr>
      <w:r>
        <w:rPr>
          <w:rFonts w:ascii="Times New Roman" w:hAnsi="Times New Roman"/>
        </w:rPr>
        <w:tab/>
        <w:t>MATERIALS AND METHODS..............................................</w:t>
      </w:r>
      <w:r w:rsidR="00C468FC">
        <w:rPr>
          <w:rFonts w:ascii="Times New Roman" w:hAnsi="Times New Roman"/>
        </w:rPr>
        <w:t>...........................109</w:t>
      </w:r>
    </w:p>
    <w:p w14:paraId="52319989" w14:textId="26C440D8" w:rsidR="000B0C77" w:rsidRDefault="000B0C77" w:rsidP="0065164C">
      <w:pPr>
        <w:spacing w:line="480" w:lineRule="auto"/>
        <w:ind w:firstLine="720"/>
        <w:jc w:val="right"/>
        <w:rPr>
          <w:rFonts w:ascii="Times New Roman" w:hAnsi="Times New Roman"/>
        </w:rPr>
      </w:pPr>
      <w:r>
        <w:rPr>
          <w:rFonts w:ascii="Times New Roman" w:hAnsi="Times New Roman"/>
        </w:rPr>
        <w:t>RESULTS AND DISCUSSION...............................................</w:t>
      </w:r>
      <w:r w:rsidR="00C468FC">
        <w:rPr>
          <w:rFonts w:ascii="Times New Roman" w:hAnsi="Times New Roman"/>
        </w:rPr>
        <w:t>...........................112</w:t>
      </w:r>
    </w:p>
    <w:p w14:paraId="26DE2500" w14:textId="3F2A3A0D" w:rsidR="000B0C77" w:rsidRDefault="000B0C77" w:rsidP="0065164C">
      <w:pPr>
        <w:spacing w:line="480" w:lineRule="auto"/>
        <w:ind w:firstLine="720"/>
        <w:jc w:val="right"/>
        <w:rPr>
          <w:rFonts w:ascii="Times New Roman" w:hAnsi="Times New Roman"/>
        </w:rPr>
      </w:pPr>
      <w:r>
        <w:rPr>
          <w:rFonts w:ascii="Times New Roman" w:hAnsi="Times New Roman"/>
        </w:rPr>
        <w:tab/>
      </w:r>
      <w:r>
        <w:rPr>
          <w:rFonts w:ascii="Times New Roman" w:hAnsi="Times New Roman"/>
        </w:rPr>
        <w:tab/>
        <w:t>Divot Volume......................................................</w:t>
      </w:r>
      <w:r w:rsidR="00C468FC">
        <w:rPr>
          <w:rFonts w:ascii="Times New Roman" w:hAnsi="Times New Roman"/>
        </w:rPr>
        <w:t>.........................112</w:t>
      </w:r>
    </w:p>
    <w:p w14:paraId="73031258" w14:textId="2C2E92B6" w:rsidR="000B0C77" w:rsidRDefault="000B0C77" w:rsidP="0065164C">
      <w:pPr>
        <w:spacing w:line="480" w:lineRule="auto"/>
        <w:ind w:firstLine="720"/>
        <w:jc w:val="right"/>
        <w:rPr>
          <w:rFonts w:ascii="Times New Roman" w:hAnsi="Times New Roman"/>
        </w:rPr>
      </w:pPr>
      <w:r>
        <w:rPr>
          <w:rFonts w:ascii="Times New Roman" w:hAnsi="Times New Roman"/>
        </w:rPr>
        <w:tab/>
      </w:r>
      <w:r>
        <w:rPr>
          <w:rFonts w:ascii="Times New Roman" w:hAnsi="Times New Roman"/>
        </w:rPr>
        <w:tab/>
        <w:t>Divot Recovery.................................................</w:t>
      </w:r>
      <w:r w:rsidR="00C468FC">
        <w:rPr>
          <w:rFonts w:ascii="Times New Roman" w:hAnsi="Times New Roman"/>
        </w:rPr>
        <w:t>...........................112</w:t>
      </w:r>
    </w:p>
    <w:p w14:paraId="11BF19A0" w14:textId="13729C26" w:rsidR="00C468FC" w:rsidRDefault="00C468FC" w:rsidP="0065164C">
      <w:pPr>
        <w:spacing w:line="480" w:lineRule="auto"/>
        <w:ind w:firstLine="720"/>
        <w:jc w:val="right"/>
        <w:rPr>
          <w:rFonts w:ascii="Times New Roman" w:hAnsi="Times New Roman"/>
        </w:rPr>
      </w:pPr>
      <w:r>
        <w:rPr>
          <w:rFonts w:ascii="Times New Roman" w:hAnsi="Times New Roman"/>
        </w:rPr>
        <w:t>LITERATURE CITED........................................................................................115</w:t>
      </w:r>
    </w:p>
    <w:p w14:paraId="2EDD291C" w14:textId="2D227290" w:rsidR="00C468FC" w:rsidRPr="000B0C77" w:rsidRDefault="00C468FC" w:rsidP="0065164C">
      <w:pPr>
        <w:spacing w:line="480" w:lineRule="auto"/>
        <w:ind w:firstLine="720"/>
        <w:jc w:val="right"/>
        <w:rPr>
          <w:rFonts w:ascii="Times New Roman" w:hAnsi="Times New Roman"/>
        </w:rPr>
      </w:pPr>
      <w:r>
        <w:rPr>
          <w:rFonts w:ascii="Times New Roman" w:hAnsi="Times New Roman"/>
        </w:rPr>
        <w:t>APPENDIX..........................................................................................................118</w:t>
      </w:r>
    </w:p>
    <w:p w14:paraId="560512CF" w14:textId="7CF35ACC" w:rsidR="00062E89" w:rsidRDefault="00062E89" w:rsidP="0065164C">
      <w:pPr>
        <w:spacing w:line="480" w:lineRule="auto"/>
        <w:jc w:val="right"/>
        <w:rPr>
          <w:rFonts w:ascii="Times New Roman" w:hAnsi="Times New Roman"/>
        </w:rPr>
      </w:pPr>
      <w:r w:rsidRPr="00062E89">
        <w:rPr>
          <w:rFonts w:ascii="Times New Roman" w:hAnsi="Times New Roman"/>
          <w:b/>
          <w:u w:val="single"/>
        </w:rPr>
        <w:t>CONCLUSIONS</w:t>
      </w:r>
      <w:r>
        <w:rPr>
          <w:rFonts w:ascii="Times New Roman" w:hAnsi="Times New Roman"/>
        </w:rPr>
        <w:t>.................................................................................</w:t>
      </w:r>
      <w:r w:rsidR="00C468FC">
        <w:rPr>
          <w:rFonts w:ascii="Times New Roman" w:hAnsi="Times New Roman"/>
        </w:rPr>
        <w:t>...........................128</w:t>
      </w:r>
    </w:p>
    <w:p w14:paraId="37B02484" w14:textId="5A81753A" w:rsidR="00062E89" w:rsidRPr="00062E89" w:rsidRDefault="00062E89" w:rsidP="0065164C">
      <w:pPr>
        <w:spacing w:line="480" w:lineRule="auto"/>
        <w:jc w:val="right"/>
        <w:rPr>
          <w:rFonts w:ascii="Times New Roman" w:hAnsi="Times New Roman"/>
        </w:rPr>
      </w:pPr>
      <w:r w:rsidRPr="00062E89">
        <w:rPr>
          <w:rFonts w:ascii="Times New Roman" w:hAnsi="Times New Roman"/>
          <w:b/>
          <w:u w:val="single"/>
        </w:rPr>
        <w:t>VITA</w:t>
      </w:r>
      <w:r>
        <w:rPr>
          <w:rFonts w:ascii="Times New Roman" w:hAnsi="Times New Roman"/>
        </w:rPr>
        <w:t>....................................................................................................</w:t>
      </w:r>
      <w:r w:rsidR="00C468FC">
        <w:rPr>
          <w:rFonts w:ascii="Times New Roman" w:hAnsi="Times New Roman"/>
        </w:rPr>
        <w:t>...........................131</w:t>
      </w:r>
    </w:p>
    <w:p w14:paraId="7DCAD0FA" w14:textId="77777777" w:rsidR="00C33746" w:rsidRDefault="00C33746" w:rsidP="00DB19DB">
      <w:pPr>
        <w:rPr>
          <w:rFonts w:ascii="Times New Roman" w:hAnsi="Times New Roman"/>
          <w:b/>
        </w:rPr>
      </w:pPr>
    </w:p>
    <w:p w14:paraId="68C0061F" w14:textId="77777777" w:rsidR="00C33746" w:rsidRDefault="00C33746" w:rsidP="00DB19DB">
      <w:pPr>
        <w:rPr>
          <w:rFonts w:ascii="Times New Roman" w:hAnsi="Times New Roman"/>
          <w:b/>
        </w:rPr>
      </w:pPr>
    </w:p>
    <w:p w14:paraId="29B7C47B" w14:textId="77777777" w:rsidR="00C33746" w:rsidRDefault="00C33746" w:rsidP="00DB19DB">
      <w:pPr>
        <w:rPr>
          <w:rFonts w:ascii="Times New Roman" w:hAnsi="Times New Roman"/>
          <w:b/>
        </w:rPr>
      </w:pPr>
    </w:p>
    <w:p w14:paraId="09F967C5" w14:textId="77777777" w:rsidR="00C33746" w:rsidRDefault="00C33746" w:rsidP="00DB19DB">
      <w:pPr>
        <w:rPr>
          <w:rFonts w:ascii="Times New Roman" w:hAnsi="Times New Roman"/>
          <w:b/>
        </w:rPr>
      </w:pPr>
    </w:p>
    <w:p w14:paraId="142B4119" w14:textId="77777777" w:rsidR="00C33746" w:rsidRDefault="00C33746" w:rsidP="00DB19DB">
      <w:pPr>
        <w:rPr>
          <w:rFonts w:ascii="Times New Roman" w:hAnsi="Times New Roman"/>
          <w:b/>
        </w:rPr>
      </w:pPr>
    </w:p>
    <w:p w14:paraId="1487442C" w14:textId="77777777" w:rsidR="00C468FC" w:rsidRDefault="00C468FC" w:rsidP="00DB19DB">
      <w:pPr>
        <w:rPr>
          <w:rFonts w:ascii="Times New Roman" w:hAnsi="Times New Roman"/>
          <w:b/>
        </w:rPr>
      </w:pPr>
    </w:p>
    <w:p w14:paraId="2C83D946" w14:textId="77777777" w:rsidR="00BE45E1" w:rsidRDefault="00BE45E1" w:rsidP="00BE45E1">
      <w:pPr>
        <w:rPr>
          <w:rFonts w:ascii="Times New Roman" w:hAnsi="Times New Roman"/>
          <w:b/>
        </w:rPr>
      </w:pPr>
    </w:p>
    <w:p w14:paraId="7F3D6A59" w14:textId="06D1750B" w:rsidR="006B074F" w:rsidRDefault="00811D5C" w:rsidP="00BE45E1">
      <w:pPr>
        <w:jc w:val="center"/>
        <w:rPr>
          <w:rFonts w:ascii="Times New Roman" w:hAnsi="Times New Roman"/>
          <w:b/>
          <w:u w:val="single"/>
        </w:rPr>
      </w:pPr>
      <w:r>
        <w:rPr>
          <w:rFonts w:ascii="Times New Roman" w:hAnsi="Times New Roman"/>
          <w:b/>
          <w:u w:val="single"/>
        </w:rPr>
        <w:t>TABLES</w:t>
      </w:r>
    </w:p>
    <w:p w14:paraId="593327B2" w14:textId="77777777" w:rsidR="00BE45E1" w:rsidRPr="00BE45E1" w:rsidRDefault="00BE45E1" w:rsidP="00BE45E1">
      <w:pPr>
        <w:jc w:val="center"/>
        <w:rPr>
          <w:rFonts w:ascii="Times New Roman" w:hAnsi="Times New Roman"/>
          <w:b/>
        </w:rPr>
      </w:pPr>
    </w:p>
    <w:p w14:paraId="653B6DB1" w14:textId="77777777" w:rsidR="0061505E" w:rsidRDefault="0061505E" w:rsidP="0061505E">
      <w:pPr>
        <w:outlineLvl w:val="0"/>
        <w:rPr>
          <w:rFonts w:ascii="Times New Roman" w:hAnsi="Times New Roman"/>
        </w:rPr>
      </w:pPr>
      <w:r>
        <w:rPr>
          <w:rFonts w:ascii="Times New Roman" w:hAnsi="Times New Roman"/>
          <w:b/>
        </w:rPr>
        <w:t>Table 1</w:t>
      </w:r>
      <w:r w:rsidRPr="006B074F">
        <w:rPr>
          <w:rFonts w:ascii="Times New Roman" w:hAnsi="Times New Roman"/>
          <w:b/>
        </w:rPr>
        <w:t>.1</w:t>
      </w:r>
      <w:r>
        <w:rPr>
          <w:rFonts w:ascii="Times New Roman" w:hAnsi="Times New Roman"/>
          <w:b/>
        </w:rPr>
        <w:t xml:space="preserve"> </w:t>
      </w:r>
      <w:r>
        <w:rPr>
          <w:rFonts w:ascii="Times New Roman" w:hAnsi="Times New Roman"/>
        </w:rPr>
        <w:t xml:space="preserve">Soil-by-rooting depth interactions on ‘Tifway’ hybrid bermudagrass </w:t>
      </w:r>
      <w:r>
        <w:rPr>
          <w:rStyle w:val="bodychar"/>
        </w:rPr>
        <w:t>[</w:t>
      </w:r>
      <w:r w:rsidRPr="007A1C61">
        <w:rPr>
          <w:rStyle w:val="bodychar"/>
          <w:i/>
        </w:rPr>
        <w:t>C. dactylon</w:t>
      </w:r>
      <w:r>
        <w:rPr>
          <w:rStyle w:val="bodychar"/>
        </w:rPr>
        <w:t xml:space="preserve"> (L.) Pers. x </w:t>
      </w:r>
      <w:r w:rsidRPr="007A1C61">
        <w:rPr>
          <w:rStyle w:val="bodychar"/>
          <w:i/>
        </w:rPr>
        <w:t>C. transvaalensis</w:t>
      </w:r>
      <w:r>
        <w:rPr>
          <w:rStyle w:val="bodychar"/>
        </w:rPr>
        <w:t xml:space="preserve"> Burtt-Davey, cv. ‘Tifway’] </w:t>
      </w:r>
      <w:r>
        <w:rPr>
          <w:rFonts w:ascii="Times New Roman" w:hAnsi="Times New Roman"/>
        </w:rPr>
        <w:t>injury.</w:t>
      </w:r>
    </w:p>
    <w:p w14:paraId="33EC0547" w14:textId="77777777" w:rsidR="0061505E" w:rsidRDefault="0061505E" w:rsidP="0061505E">
      <w:pPr>
        <w:spacing w:line="480" w:lineRule="auto"/>
        <w:outlineLvl w:val="0"/>
        <w:rPr>
          <w:rFonts w:ascii="Times New Roman" w:hAnsi="Times New Roman"/>
        </w:rPr>
      </w:pPr>
    </w:p>
    <w:p w14:paraId="009356CE" w14:textId="77777777" w:rsidR="0061505E" w:rsidRDefault="0061505E" w:rsidP="0061505E">
      <w:pPr>
        <w:outlineLvl w:val="0"/>
        <w:rPr>
          <w:rFonts w:ascii="Times New Roman" w:hAnsi="Times New Roman"/>
        </w:rPr>
      </w:pPr>
      <w:r w:rsidRPr="00811D5C">
        <w:rPr>
          <w:rFonts w:ascii="Times New Roman" w:hAnsi="Times New Roman"/>
          <w:b/>
        </w:rPr>
        <w:t>Table 1.2</w:t>
      </w:r>
      <w:r>
        <w:rPr>
          <w:rFonts w:ascii="Times New Roman" w:hAnsi="Times New Roman"/>
          <w:b/>
        </w:rPr>
        <w:t xml:space="preserve"> </w:t>
      </w:r>
      <w:r w:rsidRPr="00796843">
        <w:rPr>
          <w:rFonts w:ascii="Times New Roman" w:hAnsi="Times New Roman"/>
        </w:rPr>
        <w:t xml:space="preserve">Soil-by-herbicide interactions on ‘Tifway’ hybrid bermudagrass </w:t>
      </w:r>
      <w:r w:rsidRPr="00796843">
        <w:rPr>
          <w:rStyle w:val="bodychar"/>
        </w:rPr>
        <w:t>[</w:t>
      </w:r>
      <w:r w:rsidRPr="00796843">
        <w:rPr>
          <w:rStyle w:val="bodychar"/>
          <w:i/>
        </w:rPr>
        <w:t>C. dactylon</w:t>
      </w:r>
      <w:r w:rsidRPr="00796843">
        <w:rPr>
          <w:rStyle w:val="bodychar"/>
        </w:rPr>
        <w:t xml:space="preserve"> (L.) Pers. x </w:t>
      </w:r>
      <w:r w:rsidRPr="00796843">
        <w:rPr>
          <w:rStyle w:val="bodychar"/>
          <w:i/>
        </w:rPr>
        <w:t>C. transvaalensis</w:t>
      </w:r>
      <w:r w:rsidRPr="00796843">
        <w:rPr>
          <w:rStyle w:val="bodychar"/>
        </w:rPr>
        <w:t xml:space="preserve"> Burtt-Davey, cv. ‘Tifway’]</w:t>
      </w:r>
      <w:r w:rsidRPr="00796843">
        <w:rPr>
          <w:rFonts w:ascii="Times New Roman" w:hAnsi="Times New Roman"/>
        </w:rPr>
        <w:t xml:space="preserve"> injury</w:t>
      </w:r>
    </w:p>
    <w:p w14:paraId="2F75C06E" w14:textId="77777777" w:rsidR="0061505E" w:rsidRDefault="0061505E" w:rsidP="0061505E">
      <w:pPr>
        <w:spacing w:line="480" w:lineRule="auto"/>
        <w:outlineLvl w:val="0"/>
        <w:rPr>
          <w:rFonts w:ascii="Times New Roman" w:hAnsi="Times New Roman"/>
        </w:rPr>
      </w:pPr>
    </w:p>
    <w:p w14:paraId="5363FA27" w14:textId="77777777" w:rsidR="0061505E" w:rsidRDefault="0061505E" w:rsidP="0061505E">
      <w:pPr>
        <w:outlineLvl w:val="0"/>
        <w:rPr>
          <w:rFonts w:ascii="Times New Roman" w:hAnsi="Times New Roman"/>
        </w:rPr>
      </w:pPr>
      <w:r w:rsidRPr="00811D5C">
        <w:rPr>
          <w:rFonts w:ascii="Times New Roman" w:hAnsi="Times New Roman"/>
          <w:b/>
        </w:rPr>
        <w:t>Table 1.3</w:t>
      </w:r>
      <w:r>
        <w:rPr>
          <w:rFonts w:ascii="Times New Roman" w:hAnsi="Times New Roman"/>
          <w:b/>
        </w:rPr>
        <w:t xml:space="preserve"> </w:t>
      </w:r>
      <w:r w:rsidRPr="00796843">
        <w:rPr>
          <w:rFonts w:ascii="Times New Roman" w:hAnsi="Times New Roman"/>
        </w:rPr>
        <w:t xml:space="preserve">Pearson’s correlation coefficients (N = 288) between visual assessments of hybrid bermudagrass </w:t>
      </w:r>
      <w:r w:rsidRPr="00796843">
        <w:rPr>
          <w:rStyle w:val="bodychar"/>
        </w:rPr>
        <w:t>[</w:t>
      </w:r>
      <w:r w:rsidRPr="00796843">
        <w:rPr>
          <w:rStyle w:val="bodychar"/>
          <w:i/>
        </w:rPr>
        <w:t>C. dactylon</w:t>
      </w:r>
      <w:r w:rsidRPr="00796843">
        <w:rPr>
          <w:rStyle w:val="bodychar"/>
        </w:rPr>
        <w:t xml:space="preserve"> (L.) Pers. x </w:t>
      </w:r>
      <w:r w:rsidRPr="00796843">
        <w:rPr>
          <w:rStyle w:val="bodychar"/>
          <w:i/>
        </w:rPr>
        <w:t>C. transvaalensis</w:t>
      </w:r>
      <w:r w:rsidRPr="00796843">
        <w:rPr>
          <w:rStyle w:val="bodychar"/>
        </w:rPr>
        <w:t xml:space="preserve"> Burtt-Davey, cv. ‘Tifway’] </w:t>
      </w:r>
      <w:r w:rsidRPr="00796843">
        <w:rPr>
          <w:rFonts w:ascii="Times New Roman" w:hAnsi="Times New Roman"/>
        </w:rPr>
        <w:t>injury and turfgrass cover and color using digital image analysis (DIA)</w:t>
      </w:r>
      <w:r>
        <w:rPr>
          <w:rFonts w:ascii="Times New Roman" w:hAnsi="Times New Roman"/>
        </w:rPr>
        <w:t>.</w:t>
      </w:r>
    </w:p>
    <w:p w14:paraId="3D80865E" w14:textId="77777777" w:rsidR="0061505E" w:rsidRPr="00811D5C" w:rsidRDefault="0061505E" w:rsidP="0061505E">
      <w:pPr>
        <w:spacing w:line="480" w:lineRule="auto"/>
        <w:outlineLvl w:val="0"/>
        <w:rPr>
          <w:rFonts w:ascii="Times New Roman" w:hAnsi="Times New Roman"/>
          <w:b/>
        </w:rPr>
      </w:pPr>
    </w:p>
    <w:p w14:paraId="06AF9E5E" w14:textId="77777777" w:rsidR="0061505E" w:rsidRDefault="0061505E" w:rsidP="0061505E">
      <w:pPr>
        <w:outlineLvl w:val="0"/>
        <w:rPr>
          <w:rFonts w:ascii="Times New Roman" w:hAnsi="Times New Roman"/>
        </w:rPr>
      </w:pPr>
      <w:r w:rsidRPr="00811D5C">
        <w:rPr>
          <w:rFonts w:ascii="Times New Roman" w:hAnsi="Times New Roman"/>
          <w:b/>
        </w:rPr>
        <w:t>Table 1.4</w:t>
      </w:r>
      <w:r>
        <w:rPr>
          <w:rFonts w:ascii="Times New Roman" w:hAnsi="Times New Roman"/>
          <w:b/>
        </w:rPr>
        <w:t xml:space="preserve"> </w:t>
      </w:r>
      <w:r>
        <w:rPr>
          <w:rFonts w:ascii="Times New Roman" w:hAnsi="Times New Roman"/>
        </w:rPr>
        <w:t xml:space="preserve">Soil-by-rooting depth interactions on ‘Tifway’ hybrid bermudagrass </w:t>
      </w:r>
      <w:r w:rsidRPr="003153B9">
        <w:rPr>
          <w:rStyle w:val="bodychar"/>
        </w:rPr>
        <w:t>[</w:t>
      </w:r>
      <w:r w:rsidRPr="003153B9">
        <w:rPr>
          <w:rStyle w:val="bodychar"/>
          <w:i/>
        </w:rPr>
        <w:t>C. dactylon</w:t>
      </w:r>
      <w:r w:rsidRPr="003153B9">
        <w:rPr>
          <w:rStyle w:val="bodychar"/>
        </w:rPr>
        <w:t xml:space="preserve"> (L.) Pers. x </w:t>
      </w:r>
      <w:r w:rsidRPr="003153B9">
        <w:rPr>
          <w:rStyle w:val="bodychar"/>
          <w:i/>
        </w:rPr>
        <w:t>C. transvaalensis</w:t>
      </w:r>
      <w:r w:rsidRPr="003153B9">
        <w:rPr>
          <w:rStyle w:val="bodychar"/>
        </w:rPr>
        <w:t xml:space="preserve"> Burtt-Davey, cv. ‘Tifway’]</w:t>
      </w:r>
      <w:r>
        <w:rPr>
          <w:rStyle w:val="bodychar"/>
        </w:rPr>
        <w:t xml:space="preserve"> </w:t>
      </w:r>
      <w:r>
        <w:rPr>
          <w:rFonts w:ascii="Times New Roman" w:hAnsi="Times New Roman"/>
        </w:rPr>
        <w:t>root length density.</w:t>
      </w:r>
    </w:p>
    <w:p w14:paraId="1A5B23F0" w14:textId="77777777" w:rsidR="0061505E" w:rsidRPr="00811D5C" w:rsidRDefault="0061505E" w:rsidP="0061505E">
      <w:pPr>
        <w:spacing w:line="480" w:lineRule="auto"/>
        <w:outlineLvl w:val="0"/>
        <w:rPr>
          <w:rFonts w:ascii="Times New Roman" w:hAnsi="Times New Roman"/>
          <w:b/>
        </w:rPr>
      </w:pPr>
    </w:p>
    <w:p w14:paraId="357E72F9" w14:textId="77777777" w:rsidR="0061505E" w:rsidRDefault="0061505E" w:rsidP="0061505E">
      <w:pPr>
        <w:outlineLvl w:val="0"/>
        <w:rPr>
          <w:rFonts w:ascii="Times New Roman" w:hAnsi="Times New Roman"/>
        </w:rPr>
      </w:pPr>
      <w:r w:rsidRPr="00811D5C">
        <w:rPr>
          <w:rFonts w:ascii="Times New Roman" w:hAnsi="Times New Roman"/>
          <w:b/>
        </w:rPr>
        <w:t>Table 1.5</w:t>
      </w:r>
      <w:r>
        <w:rPr>
          <w:rFonts w:ascii="Times New Roman" w:hAnsi="Times New Roman"/>
          <w:b/>
        </w:rPr>
        <w:t xml:space="preserve"> </w:t>
      </w:r>
      <w:r>
        <w:rPr>
          <w:rFonts w:ascii="Times New Roman" w:hAnsi="Times New Roman"/>
        </w:rPr>
        <w:t xml:space="preserve">Rooting depth-by-herbicide interactions on ‘Tifway’ hybrid bermudagrass </w:t>
      </w:r>
      <w:r w:rsidRPr="003153B9">
        <w:rPr>
          <w:rStyle w:val="bodychar"/>
        </w:rPr>
        <w:t>[</w:t>
      </w:r>
      <w:r w:rsidRPr="003153B9">
        <w:rPr>
          <w:rStyle w:val="bodychar"/>
          <w:i/>
        </w:rPr>
        <w:t>C. dactylon</w:t>
      </w:r>
      <w:r w:rsidRPr="003153B9">
        <w:rPr>
          <w:rStyle w:val="bodychar"/>
        </w:rPr>
        <w:t xml:space="preserve"> (L.) Pers. x </w:t>
      </w:r>
      <w:r w:rsidRPr="003153B9">
        <w:rPr>
          <w:rStyle w:val="bodychar"/>
          <w:i/>
        </w:rPr>
        <w:t>C. transvaalensis</w:t>
      </w:r>
      <w:r w:rsidRPr="003153B9">
        <w:rPr>
          <w:rStyle w:val="bodychar"/>
        </w:rPr>
        <w:t xml:space="preserve"> Burtt-Davey, cv. ‘Tifway’]</w:t>
      </w:r>
      <w:r>
        <w:rPr>
          <w:rStyle w:val="bodychar"/>
        </w:rPr>
        <w:t xml:space="preserve"> </w:t>
      </w:r>
      <w:r>
        <w:rPr>
          <w:rFonts w:ascii="Times New Roman" w:hAnsi="Times New Roman"/>
        </w:rPr>
        <w:t>root length density during the first run.</w:t>
      </w:r>
    </w:p>
    <w:p w14:paraId="4F0D8A8E" w14:textId="77777777" w:rsidR="0061505E" w:rsidRPr="00811D5C" w:rsidRDefault="0061505E" w:rsidP="0061505E">
      <w:pPr>
        <w:spacing w:line="480" w:lineRule="auto"/>
        <w:outlineLvl w:val="0"/>
        <w:rPr>
          <w:rFonts w:ascii="Times New Roman" w:hAnsi="Times New Roman"/>
          <w:b/>
        </w:rPr>
      </w:pPr>
    </w:p>
    <w:p w14:paraId="55894A18" w14:textId="77777777" w:rsidR="0061505E" w:rsidRDefault="0061505E" w:rsidP="0061505E">
      <w:pPr>
        <w:outlineLvl w:val="0"/>
        <w:rPr>
          <w:rFonts w:ascii="Times New Roman" w:hAnsi="Times New Roman"/>
        </w:rPr>
      </w:pPr>
      <w:r w:rsidRPr="00811D5C">
        <w:rPr>
          <w:rFonts w:ascii="Times New Roman" w:hAnsi="Times New Roman"/>
          <w:b/>
        </w:rPr>
        <w:t>Table 1.6</w:t>
      </w:r>
      <w:r>
        <w:rPr>
          <w:rFonts w:ascii="Times New Roman" w:hAnsi="Times New Roman"/>
          <w:b/>
        </w:rPr>
        <w:t xml:space="preserve"> </w:t>
      </w:r>
      <w:r>
        <w:rPr>
          <w:rFonts w:ascii="Times New Roman" w:hAnsi="Times New Roman"/>
        </w:rPr>
        <w:t xml:space="preserve">Soil-by-herbicide interactions on ‘Tifway’ hybrid bermudagrass </w:t>
      </w:r>
      <w:r w:rsidRPr="003153B9">
        <w:rPr>
          <w:rStyle w:val="bodychar"/>
        </w:rPr>
        <w:t>[</w:t>
      </w:r>
      <w:r w:rsidRPr="003153B9">
        <w:rPr>
          <w:rStyle w:val="bodychar"/>
          <w:i/>
        </w:rPr>
        <w:t>C. dactylon</w:t>
      </w:r>
      <w:r w:rsidRPr="003153B9">
        <w:rPr>
          <w:rStyle w:val="bodychar"/>
        </w:rPr>
        <w:t xml:space="preserve"> (L.) Pers. x </w:t>
      </w:r>
      <w:r w:rsidRPr="003153B9">
        <w:rPr>
          <w:rStyle w:val="bodychar"/>
          <w:i/>
        </w:rPr>
        <w:t>C. transvaalensis</w:t>
      </w:r>
      <w:r w:rsidRPr="003153B9">
        <w:rPr>
          <w:rStyle w:val="bodychar"/>
        </w:rPr>
        <w:t xml:space="preserve"> Burtt-Davey, cv. ‘Tifway’]</w:t>
      </w:r>
      <w:r>
        <w:rPr>
          <w:rFonts w:ascii="Times New Roman" w:hAnsi="Times New Roman"/>
        </w:rPr>
        <w:t xml:space="preserve"> root length density during the first run.</w:t>
      </w:r>
    </w:p>
    <w:p w14:paraId="0EEC52C3" w14:textId="77777777" w:rsidR="0061505E" w:rsidRPr="00811D5C" w:rsidRDefault="0061505E" w:rsidP="0061505E">
      <w:pPr>
        <w:spacing w:line="480" w:lineRule="auto"/>
        <w:outlineLvl w:val="0"/>
        <w:rPr>
          <w:rFonts w:ascii="Times New Roman" w:hAnsi="Times New Roman"/>
          <w:b/>
        </w:rPr>
      </w:pPr>
    </w:p>
    <w:p w14:paraId="1B2FC6BA" w14:textId="77777777" w:rsidR="0061505E" w:rsidRDefault="0061505E" w:rsidP="0061505E">
      <w:pPr>
        <w:outlineLvl w:val="0"/>
        <w:rPr>
          <w:rFonts w:ascii="Times New Roman" w:hAnsi="Times New Roman"/>
        </w:rPr>
      </w:pPr>
      <w:r w:rsidRPr="00811D5C">
        <w:rPr>
          <w:rFonts w:ascii="Times New Roman" w:hAnsi="Times New Roman"/>
          <w:b/>
        </w:rPr>
        <w:t>Table 1.7</w:t>
      </w:r>
      <w:r>
        <w:rPr>
          <w:rFonts w:ascii="Times New Roman" w:hAnsi="Times New Roman"/>
          <w:b/>
        </w:rPr>
        <w:t xml:space="preserve"> </w:t>
      </w:r>
      <w:r>
        <w:rPr>
          <w:rFonts w:ascii="Times New Roman" w:hAnsi="Times New Roman"/>
        </w:rPr>
        <w:t xml:space="preserve">Effect of soil type and rooting depth on ‘Tifway’ hybrid bermudagrass </w:t>
      </w:r>
      <w:r w:rsidRPr="003153B9">
        <w:rPr>
          <w:rStyle w:val="bodychar"/>
        </w:rPr>
        <w:t>[</w:t>
      </w:r>
      <w:r w:rsidRPr="003153B9">
        <w:rPr>
          <w:rStyle w:val="bodychar"/>
          <w:i/>
        </w:rPr>
        <w:t>C. dactylon</w:t>
      </w:r>
      <w:r w:rsidRPr="003153B9">
        <w:rPr>
          <w:rStyle w:val="bodychar"/>
        </w:rPr>
        <w:t xml:space="preserve"> (L.) Pers. x </w:t>
      </w:r>
      <w:r w:rsidRPr="003153B9">
        <w:rPr>
          <w:rStyle w:val="bodychar"/>
          <w:i/>
        </w:rPr>
        <w:t>C. transvaalensis</w:t>
      </w:r>
      <w:r w:rsidRPr="003153B9">
        <w:rPr>
          <w:rStyle w:val="bodychar"/>
        </w:rPr>
        <w:t xml:space="preserve"> Burtt-Davey, cv. ‘Tifway’]</w:t>
      </w:r>
      <w:r>
        <w:rPr>
          <w:rFonts w:ascii="Times New Roman" w:hAnsi="Times New Roman"/>
        </w:rPr>
        <w:t xml:space="preserve"> root length density during the second run of a glasshouse experiment conducted in Knoxville, TN during 2011. Data are combined across three rooting depths and six herbicide treatments.</w:t>
      </w:r>
    </w:p>
    <w:p w14:paraId="12E796C7" w14:textId="77777777" w:rsidR="0061505E" w:rsidRPr="00811D5C" w:rsidRDefault="0061505E" w:rsidP="0061505E">
      <w:pPr>
        <w:spacing w:line="480" w:lineRule="auto"/>
        <w:outlineLvl w:val="0"/>
        <w:rPr>
          <w:rFonts w:ascii="Times New Roman" w:hAnsi="Times New Roman"/>
          <w:b/>
        </w:rPr>
      </w:pPr>
    </w:p>
    <w:p w14:paraId="59901587" w14:textId="77777777" w:rsidR="0061505E" w:rsidRDefault="0061505E" w:rsidP="0061505E">
      <w:pPr>
        <w:outlineLvl w:val="0"/>
        <w:rPr>
          <w:rFonts w:ascii="Times New Roman" w:hAnsi="Times New Roman"/>
        </w:rPr>
      </w:pPr>
      <w:r w:rsidRPr="00811D5C">
        <w:rPr>
          <w:rFonts w:ascii="Times New Roman" w:hAnsi="Times New Roman"/>
          <w:b/>
        </w:rPr>
        <w:t>Table 1.8</w:t>
      </w:r>
      <w:r>
        <w:rPr>
          <w:rFonts w:ascii="Times New Roman" w:hAnsi="Times New Roman"/>
          <w:b/>
        </w:rPr>
        <w:t xml:space="preserve"> </w:t>
      </w:r>
      <w:r>
        <w:rPr>
          <w:rFonts w:ascii="Times New Roman" w:hAnsi="Times New Roman"/>
        </w:rPr>
        <w:t xml:space="preserve">Effect of herbicide treatment on ‘Tifway’ hybrid bermudagrass </w:t>
      </w:r>
      <w:r w:rsidRPr="003153B9">
        <w:rPr>
          <w:rStyle w:val="bodychar"/>
        </w:rPr>
        <w:t>[</w:t>
      </w:r>
      <w:r w:rsidRPr="003153B9">
        <w:rPr>
          <w:rStyle w:val="bodychar"/>
          <w:i/>
        </w:rPr>
        <w:t>C. dactylon</w:t>
      </w:r>
      <w:r w:rsidRPr="003153B9">
        <w:rPr>
          <w:rStyle w:val="bodychar"/>
        </w:rPr>
        <w:t xml:space="preserve"> (L.) Pers. x </w:t>
      </w:r>
      <w:r w:rsidRPr="003153B9">
        <w:rPr>
          <w:rStyle w:val="bodychar"/>
          <w:i/>
        </w:rPr>
        <w:t>C. transvaalensis</w:t>
      </w:r>
      <w:r w:rsidRPr="003153B9">
        <w:rPr>
          <w:rStyle w:val="bodychar"/>
        </w:rPr>
        <w:t xml:space="preserve"> Burtt-Davey, cv. ‘Tifway’]</w:t>
      </w:r>
      <w:r>
        <w:rPr>
          <w:rStyle w:val="bodychar"/>
        </w:rPr>
        <w:t xml:space="preserve"> </w:t>
      </w:r>
      <w:r>
        <w:rPr>
          <w:rFonts w:ascii="Times New Roman" w:hAnsi="Times New Roman"/>
        </w:rPr>
        <w:t>root length density during the second run of a glasshouse experiment conducted in Knoxville, TN during 2011. Data are combined across two soils and three rooting depths.</w:t>
      </w:r>
    </w:p>
    <w:p w14:paraId="0796AF97" w14:textId="77777777" w:rsidR="0061505E" w:rsidRDefault="0061505E" w:rsidP="0061505E">
      <w:pPr>
        <w:spacing w:line="480" w:lineRule="auto"/>
        <w:outlineLvl w:val="0"/>
        <w:rPr>
          <w:rFonts w:ascii="Times New Roman" w:hAnsi="Times New Roman"/>
        </w:rPr>
      </w:pPr>
    </w:p>
    <w:p w14:paraId="3ADAFBA3" w14:textId="77777777" w:rsidR="0061505E" w:rsidRPr="006E7094" w:rsidRDefault="0061505E" w:rsidP="0061505E">
      <w:pPr>
        <w:outlineLvl w:val="0"/>
        <w:rPr>
          <w:rFonts w:ascii="Times New Roman" w:hAnsi="Times New Roman"/>
          <w:b/>
        </w:rPr>
      </w:pPr>
      <w:r w:rsidRPr="006E7094">
        <w:rPr>
          <w:rFonts w:ascii="Times New Roman" w:hAnsi="Times New Roman"/>
          <w:b/>
        </w:rPr>
        <w:t>Table 2.1</w:t>
      </w:r>
      <w:r>
        <w:rPr>
          <w:rFonts w:ascii="Times New Roman" w:hAnsi="Times New Roman"/>
          <w:b/>
        </w:rPr>
        <w:t xml:space="preserve"> </w:t>
      </w:r>
      <w:r>
        <w:rPr>
          <w:rFonts w:ascii="Times New Roman" w:hAnsi="Times New Roman"/>
        </w:rPr>
        <w:t>H</w:t>
      </w:r>
      <w:r w:rsidRPr="005F73D1">
        <w:rPr>
          <w:rFonts w:ascii="Times New Roman" w:hAnsi="Times New Roman"/>
        </w:rPr>
        <w:t xml:space="preserve">ybrid bermudagrass </w:t>
      </w:r>
      <w:r w:rsidRPr="005F73D1">
        <w:rPr>
          <w:rStyle w:val="bodychar"/>
        </w:rPr>
        <w:t>[</w:t>
      </w:r>
      <w:r w:rsidRPr="005F73D1">
        <w:rPr>
          <w:rStyle w:val="bodychar"/>
          <w:i/>
        </w:rPr>
        <w:t>C. dactylon</w:t>
      </w:r>
      <w:r w:rsidRPr="005F73D1">
        <w:rPr>
          <w:rStyle w:val="bodychar"/>
        </w:rPr>
        <w:t xml:space="preserve"> (L.) Pers. x </w:t>
      </w:r>
      <w:r w:rsidRPr="005F73D1">
        <w:rPr>
          <w:rStyle w:val="bodychar"/>
          <w:i/>
        </w:rPr>
        <w:t>C. transvaalensis</w:t>
      </w:r>
      <w:r w:rsidRPr="005F73D1">
        <w:rPr>
          <w:rStyle w:val="bodychar"/>
        </w:rPr>
        <w:t xml:space="preserve"> Burtt-Davey, cv. ‘Tifway’]</w:t>
      </w:r>
      <w:r>
        <w:rPr>
          <w:rStyle w:val="bodychar"/>
        </w:rPr>
        <w:t xml:space="preserve"> injury</w:t>
      </w:r>
      <w:r w:rsidRPr="005F73D1">
        <w:rPr>
          <w:rStyle w:val="bodychar"/>
        </w:rPr>
        <w:t xml:space="preserve"> </w:t>
      </w:r>
      <w:r>
        <w:rPr>
          <w:rStyle w:val="bodychar"/>
        </w:rPr>
        <w:t>following applications of preemergence herbicides in nutrient solution culture.</w:t>
      </w:r>
    </w:p>
    <w:p w14:paraId="7DF47680" w14:textId="77777777" w:rsidR="0061505E" w:rsidRDefault="0061505E" w:rsidP="0061505E">
      <w:pPr>
        <w:outlineLvl w:val="0"/>
        <w:rPr>
          <w:rStyle w:val="bodychar"/>
        </w:rPr>
      </w:pPr>
      <w:r w:rsidRPr="006E7094">
        <w:rPr>
          <w:rFonts w:ascii="Times New Roman" w:hAnsi="Times New Roman"/>
          <w:b/>
        </w:rPr>
        <w:t>Table 2.2</w:t>
      </w:r>
      <w:r>
        <w:rPr>
          <w:rStyle w:val="bodychar"/>
        </w:rPr>
        <w:t xml:space="preserve"> </w:t>
      </w:r>
      <w:r w:rsidRPr="005F73D1">
        <w:rPr>
          <w:rFonts w:ascii="Times New Roman" w:hAnsi="Times New Roman"/>
        </w:rPr>
        <w:t xml:space="preserve">Visual assessment of hybrid bermudagrass </w:t>
      </w:r>
      <w:r w:rsidRPr="005F73D1">
        <w:rPr>
          <w:rStyle w:val="bodychar"/>
        </w:rPr>
        <w:t>[</w:t>
      </w:r>
      <w:r w:rsidRPr="005F73D1">
        <w:rPr>
          <w:rStyle w:val="bodychar"/>
          <w:i/>
        </w:rPr>
        <w:t>C. dactylon</w:t>
      </w:r>
      <w:r w:rsidRPr="005F73D1">
        <w:rPr>
          <w:rStyle w:val="bodychar"/>
        </w:rPr>
        <w:t xml:space="preserve"> (L.) Pers. x </w:t>
      </w:r>
      <w:r w:rsidRPr="005F73D1">
        <w:rPr>
          <w:rStyle w:val="bodychar"/>
          <w:i/>
        </w:rPr>
        <w:t>C. transvaalensis</w:t>
      </w:r>
      <w:r w:rsidRPr="005F73D1">
        <w:rPr>
          <w:rStyle w:val="bodychar"/>
        </w:rPr>
        <w:t xml:space="preserve"> Burtt-Davey, cv. ‘Tifway’] root mass </w:t>
      </w:r>
      <w:r>
        <w:rPr>
          <w:rStyle w:val="bodychar"/>
        </w:rPr>
        <w:t>following applications of preemergence herbicides in nutrient solution cult.</w:t>
      </w:r>
    </w:p>
    <w:p w14:paraId="267307FC" w14:textId="77777777" w:rsidR="0061505E" w:rsidRPr="006E7094" w:rsidRDefault="0061505E" w:rsidP="0061505E">
      <w:pPr>
        <w:spacing w:line="480" w:lineRule="auto"/>
        <w:outlineLvl w:val="0"/>
        <w:rPr>
          <w:rFonts w:ascii="Times New Roman" w:hAnsi="Times New Roman"/>
          <w:b/>
        </w:rPr>
      </w:pPr>
    </w:p>
    <w:p w14:paraId="26060F36" w14:textId="77777777" w:rsidR="0061505E" w:rsidRDefault="0061505E" w:rsidP="0061505E">
      <w:pPr>
        <w:outlineLvl w:val="0"/>
        <w:rPr>
          <w:rStyle w:val="bodychar"/>
        </w:rPr>
      </w:pPr>
      <w:r w:rsidRPr="006E7094">
        <w:rPr>
          <w:rFonts w:ascii="Times New Roman" w:hAnsi="Times New Roman"/>
          <w:b/>
        </w:rPr>
        <w:t>Table 2.3</w:t>
      </w:r>
      <w:r>
        <w:rPr>
          <w:rStyle w:val="bodychar"/>
        </w:rPr>
        <w:t xml:space="preserve"> </w:t>
      </w:r>
      <w:r w:rsidRPr="005F73D1">
        <w:rPr>
          <w:rFonts w:ascii="Times New Roman" w:hAnsi="Times New Roman"/>
        </w:rPr>
        <w:t xml:space="preserve">Hybrid bermudagrass </w:t>
      </w:r>
      <w:r w:rsidRPr="005F73D1">
        <w:rPr>
          <w:rStyle w:val="bodychar"/>
        </w:rPr>
        <w:t>[</w:t>
      </w:r>
      <w:r w:rsidRPr="005F73D1">
        <w:rPr>
          <w:rStyle w:val="bodychar"/>
          <w:i/>
        </w:rPr>
        <w:t>C. dactylon</w:t>
      </w:r>
      <w:r w:rsidRPr="005F73D1">
        <w:rPr>
          <w:rStyle w:val="bodychar"/>
        </w:rPr>
        <w:t xml:space="preserve"> (L.) Pers. X </w:t>
      </w:r>
      <w:r w:rsidRPr="005F73D1">
        <w:rPr>
          <w:rStyle w:val="bodychar"/>
          <w:i/>
        </w:rPr>
        <w:t>C. transvaalensis</w:t>
      </w:r>
      <w:r w:rsidRPr="005F73D1">
        <w:rPr>
          <w:rStyle w:val="bodychar"/>
        </w:rPr>
        <w:t xml:space="preserve"> Burtt-Davey, cv. ‘Tifway’] root color visually assessed </w:t>
      </w:r>
      <w:r>
        <w:rPr>
          <w:rStyle w:val="bodychar"/>
        </w:rPr>
        <w:t>following applications of preemergence herbicides in nutrient solution culture.</w:t>
      </w:r>
    </w:p>
    <w:p w14:paraId="51825B17" w14:textId="77777777" w:rsidR="0061505E" w:rsidRPr="006E7094" w:rsidRDefault="0061505E" w:rsidP="0061505E">
      <w:pPr>
        <w:spacing w:line="480" w:lineRule="auto"/>
        <w:outlineLvl w:val="0"/>
        <w:rPr>
          <w:rFonts w:ascii="Times New Roman" w:hAnsi="Times New Roman"/>
          <w:b/>
        </w:rPr>
      </w:pPr>
    </w:p>
    <w:p w14:paraId="10ED5E58" w14:textId="77777777" w:rsidR="0061505E" w:rsidRDefault="0061505E" w:rsidP="0061505E">
      <w:pPr>
        <w:outlineLvl w:val="0"/>
        <w:rPr>
          <w:rStyle w:val="bodychar"/>
        </w:rPr>
      </w:pPr>
      <w:r w:rsidRPr="006E7094">
        <w:rPr>
          <w:rFonts w:ascii="Times New Roman" w:hAnsi="Times New Roman"/>
          <w:b/>
        </w:rPr>
        <w:t>Table 2.4</w:t>
      </w:r>
      <w:r>
        <w:rPr>
          <w:rStyle w:val="bodychar"/>
        </w:rPr>
        <w:t xml:space="preserve"> </w:t>
      </w:r>
      <w:r w:rsidRPr="005F73D1">
        <w:rPr>
          <w:rFonts w:ascii="Times New Roman" w:hAnsi="Times New Roman"/>
        </w:rPr>
        <w:t xml:space="preserve">Hybrid bermudagrass </w:t>
      </w:r>
      <w:r w:rsidRPr="005F73D1">
        <w:rPr>
          <w:rStyle w:val="bodychar"/>
        </w:rPr>
        <w:t>[</w:t>
      </w:r>
      <w:r w:rsidRPr="005F73D1">
        <w:rPr>
          <w:rStyle w:val="bodychar"/>
          <w:i/>
        </w:rPr>
        <w:t>C. dactylon</w:t>
      </w:r>
      <w:r w:rsidRPr="005F73D1">
        <w:rPr>
          <w:rStyle w:val="bodychar"/>
        </w:rPr>
        <w:t xml:space="preserve"> (L.) Pers. x </w:t>
      </w:r>
      <w:r w:rsidRPr="005F73D1">
        <w:rPr>
          <w:rStyle w:val="bodychar"/>
          <w:i/>
        </w:rPr>
        <w:t>C. transvaalensis</w:t>
      </w:r>
      <w:r w:rsidRPr="005F73D1">
        <w:rPr>
          <w:rStyle w:val="bodychar"/>
        </w:rPr>
        <w:t xml:space="preserve"> Burtt-Davey, cv. ‘Tifway’] foliar </w:t>
      </w:r>
      <w:r>
        <w:rPr>
          <w:rStyle w:val="bodychar"/>
        </w:rPr>
        <w:t xml:space="preserve">dry weight </w:t>
      </w:r>
      <w:r w:rsidRPr="005F73D1">
        <w:rPr>
          <w:rStyle w:val="bodychar"/>
        </w:rPr>
        <w:t xml:space="preserve">biomass </w:t>
      </w:r>
      <w:r>
        <w:rPr>
          <w:rStyle w:val="bodychar"/>
        </w:rPr>
        <w:t>following applications of preemergence herbicides in nutrient solution culture.</w:t>
      </w:r>
    </w:p>
    <w:p w14:paraId="7D491967" w14:textId="77777777" w:rsidR="0061505E" w:rsidRPr="006E7094" w:rsidRDefault="0061505E" w:rsidP="0061505E">
      <w:pPr>
        <w:spacing w:line="480" w:lineRule="auto"/>
        <w:outlineLvl w:val="0"/>
        <w:rPr>
          <w:rFonts w:ascii="Times New Roman" w:hAnsi="Times New Roman"/>
          <w:b/>
        </w:rPr>
      </w:pPr>
    </w:p>
    <w:p w14:paraId="78607089" w14:textId="77777777" w:rsidR="0061505E" w:rsidRDefault="0061505E" w:rsidP="0061505E">
      <w:pPr>
        <w:outlineLvl w:val="0"/>
        <w:rPr>
          <w:rFonts w:ascii="Times New Roman" w:hAnsi="Times New Roman"/>
        </w:rPr>
      </w:pPr>
      <w:r w:rsidRPr="006E7094">
        <w:rPr>
          <w:rFonts w:ascii="Times New Roman" w:hAnsi="Times New Roman"/>
          <w:b/>
        </w:rPr>
        <w:t>Table 2.5</w:t>
      </w:r>
      <w:r>
        <w:rPr>
          <w:rStyle w:val="bodychar"/>
        </w:rPr>
        <w:t xml:space="preserve"> </w:t>
      </w:r>
      <w:r w:rsidRPr="005F73D1">
        <w:rPr>
          <w:rFonts w:ascii="Times New Roman" w:hAnsi="Times New Roman"/>
        </w:rPr>
        <w:t xml:space="preserve">Hybrid bermudagrass </w:t>
      </w:r>
      <w:r w:rsidRPr="005F73D1">
        <w:rPr>
          <w:rStyle w:val="bodychar"/>
        </w:rPr>
        <w:t>[</w:t>
      </w:r>
      <w:r w:rsidRPr="005F73D1">
        <w:rPr>
          <w:rStyle w:val="bodychar"/>
          <w:i/>
        </w:rPr>
        <w:t>C. dactylon</w:t>
      </w:r>
      <w:r w:rsidRPr="005F73D1">
        <w:rPr>
          <w:rStyle w:val="bodychar"/>
        </w:rPr>
        <w:t xml:space="preserve"> (L.) Pers. x </w:t>
      </w:r>
      <w:r w:rsidRPr="005F73D1">
        <w:rPr>
          <w:rStyle w:val="bodychar"/>
          <w:i/>
        </w:rPr>
        <w:t>C. transvaalensis</w:t>
      </w:r>
      <w:r w:rsidRPr="005F73D1">
        <w:rPr>
          <w:rStyle w:val="bodychar"/>
        </w:rPr>
        <w:t xml:space="preserve"> Burtt-Davey, cv. ‘Tifway’] tissue nutrient content </w:t>
      </w:r>
      <w:r>
        <w:rPr>
          <w:rStyle w:val="bodychar"/>
        </w:rPr>
        <w:t>following applications of preemergence herbicides in nutrient solution culture</w:t>
      </w:r>
      <w:r w:rsidRPr="005F73D1">
        <w:rPr>
          <w:rStyle w:val="bodychar"/>
        </w:rPr>
        <w:t xml:space="preserve">. Means are </w:t>
      </w:r>
      <w:r w:rsidRPr="005F73D1">
        <w:rPr>
          <w:rFonts w:ascii="Times New Roman" w:hAnsi="Times New Roman"/>
        </w:rPr>
        <w:t>pooled over two glasshouse experiments</w:t>
      </w:r>
      <w:r>
        <w:rPr>
          <w:rFonts w:ascii="Times New Roman" w:hAnsi="Times New Roman"/>
        </w:rPr>
        <w:t>.</w:t>
      </w:r>
    </w:p>
    <w:p w14:paraId="26CA3C2B" w14:textId="77777777" w:rsidR="0061505E" w:rsidRPr="006E7094" w:rsidRDefault="0061505E" w:rsidP="0061505E">
      <w:pPr>
        <w:spacing w:line="480" w:lineRule="auto"/>
        <w:outlineLvl w:val="0"/>
        <w:rPr>
          <w:rFonts w:ascii="Times New Roman" w:hAnsi="Times New Roman"/>
          <w:b/>
        </w:rPr>
      </w:pPr>
    </w:p>
    <w:p w14:paraId="377315F6" w14:textId="77777777" w:rsidR="0061505E" w:rsidRDefault="0061505E" w:rsidP="0061505E">
      <w:pPr>
        <w:outlineLvl w:val="0"/>
        <w:rPr>
          <w:rStyle w:val="bodychar"/>
        </w:rPr>
      </w:pPr>
      <w:r w:rsidRPr="006E7094">
        <w:rPr>
          <w:rFonts w:ascii="Times New Roman" w:hAnsi="Times New Roman"/>
          <w:b/>
        </w:rPr>
        <w:t>Table 2.6</w:t>
      </w:r>
      <w:r>
        <w:rPr>
          <w:rFonts w:ascii="Times New Roman" w:hAnsi="Times New Roman"/>
          <w:b/>
        </w:rPr>
        <w:t xml:space="preserve"> </w:t>
      </w:r>
      <w:r w:rsidRPr="005F73D1">
        <w:rPr>
          <w:rFonts w:ascii="Times New Roman" w:hAnsi="Times New Roman"/>
        </w:rPr>
        <w:t xml:space="preserve">Foliar tissue nutrient content of hybrid bermudagrass </w:t>
      </w:r>
      <w:r w:rsidRPr="005F73D1">
        <w:rPr>
          <w:rStyle w:val="bodychar"/>
        </w:rPr>
        <w:t>[</w:t>
      </w:r>
      <w:r w:rsidRPr="005F73D1">
        <w:rPr>
          <w:rStyle w:val="bodychar"/>
          <w:i/>
        </w:rPr>
        <w:t>C. dactylon</w:t>
      </w:r>
      <w:r w:rsidRPr="005F73D1">
        <w:rPr>
          <w:rStyle w:val="bodychar"/>
        </w:rPr>
        <w:t xml:space="preserve"> (L.) Pers. x </w:t>
      </w:r>
      <w:r w:rsidRPr="005F73D1">
        <w:rPr>
          <w:rStyle w:val="bodychar"/>
          <w:i/>
        </w:rPr>
        <w:t>C. transvaalensis</w:t>
      </w:r>
      <w:r w:rsidRPr="005F73D1">
        <w:rPr>
          <w:rStyle w:val="bodychar"/>
        </w:rPr>
        <w:t xml:space="preserve"> Burtt-Davey, cv. ‘Tifway’] </w:t>
      </w:r>
      <w:r>
        <w:rPr>
          <w:rStyle w:val="bodychar"/>
        </w:rPr>
        <w:t>following applications of preemergence herbicides in nutrient solution culture.</w:t>
      </w:r>
    </w:p>
    <w:p w14:paraId="551E5E20" w14:textId="77777777" w:rsidR="0061505E" w:rsidRDefault="0061505E" w:rsidP="0061505E">
      <w:pPr>
        <w:spacing w:line="480" w:lineRule="auto"/>
        <w:outlineLvl w:val="0"/>
        <w:rPr>
          <w:rStyle w:val="bodychar"/>
        </w:rPr>
      </w:pPr>
    </w:p>
    <w:p w14:paraId="090DD0B6" w14:textId="77777777" w:rsidR="0061505E" w:rsidRDefault="0061505E" w:rsidP="0061505E">
      <w:pPr>
        <w:outlineLvl w:val="0"/>
        <w:rPr>
          <w:rFonts w:ascii="Times New Roman" w:hAnsi="Times New Roman"/>
        </w:rPr>
      </w:pPr>
      <w:r>
        <w:rPr>
          <w:rFonts w:ascii="Times New Roman" w:hAnsi="Times New Roman"/>
          <w:b/>
        </w:rPr>
        <w:t xml:space="preserve">Table 3.1 </w:t>
      </w:r>
      <w:r>
        <w:rPr>
          <w:rFonts w:ascii="Times New Roman" w:hAnsi="Times New Roman"/>
        </w:rPr>
        <w:t>Soil chemical properties for sand rootzones used in mini-rhizotron experiments conducted in glasshouses at the University of Tennessee (Knoxville, TN; 35° 56’ N Lat.) during 2012.</w:t>
      </w:r>
    </w:p>
    <w:p w14:paraId="720C9CD9" w14:textId="77777777" w:rsidR="0061505E" w:rsidRDefault="0061505E" w:rsidP="0061505E">
      <w:pPr>
        <w:spacing w:line="480" w:lineRule="auto"/>
        <w:outlineLvl w:val="0"/>
        <w:rPr>
          <w:rFonts w:ascii="Times New Roman" w:hAnsi="Times New Roman"/>
          <w:b/>
        </w:rPr>
      </w:pPr>
    </w:p>
    <w:p w14:paraId="68EA1CA7" w14:textId="77777777" w:rsidR="0061505E" w:rsidRDefault="0061505E" w:rsidP="0061505E">
      <w:pPr>
        <w:outlineLvl w:val="0"/>
        <w:rPr>
          <w:rFonts w:ascii="Times New Roman" w:hAnsi="Times New Roman"/>
          <w:sz w:val="22"/>
          <w:szCs w:val="22"/>
        </w:rPr>
      </w:pPr>
      <w:r>
        <w:rPr>
          <w:rFonts w:ascii="Times New Roman" w:hAnsi="Times New Roman"/>
          <w:b/>
        </w:rPr>
        <w:t xml:space="preserve">Table 3.2 </w:t>
      </w:r>
      <w:r w:rsidRPr="00E40117">
        <w:rPr>
          <w:rFonts w:ascii="Times New Roman" w:hAnsi="Times New Roman"/>
          <w:sz w:val="22"/>
          <w:szCs w:val="22"/>
        </w:rPr>
        <w:t xml:space="preserve">Rootzone-by-herbicide treatment interactions on hybrid bermudagrass </w:t>
      </w:r>
      <w:r w:rsidRPr="00E40117">
        <w:rPr>
          <w:rStyle w:val="bodychar"/>
          <w:rFonts w:ascii="Times New Roman" w:hAnsi="Times New Roman"/>
          <w:sz w:val="22"/>
          <w:szCs w:val="22"/>
        </w:rPr>
        <w:t>[</w:t>
      </w:r>
      <w:r w:rsidRPr="00E40117">
        <w:rPr>
          <w:rStyle w:val="bodychar"/>
          <w:rFonts w:ascii="Times New Roman" w:hAnsi="Times New Roman"/>
          <w:i/>
          <w:sz w:val="22"/>
          <w:szCs w:val="22"/>
        </w:rPr>
        <w:t>C. dactylon</w:t>
      </w:r>
      <w:r w:rsidRPr="00E40117">
        <w:rPr>
          <w:rStyle w:val="bodychar"/>
          <w:rFonts w:ascii="Times New Roman" w:hAnsi="Times New Roman"/>
          <w:sz w:val="22"/>
          <w:szCs w:val="22"/>
        </w:rPr>
        <w:t xml:space="preserve"> (L.) Pers. x </w:t>
      </w:r>
      <w:r w:rsidRPr="00E40117">
        <w:rPr>
          <w:rStyle w:val="bodychar"/>
          <w:rFonts w:ascii="Times New Roman" w:hAnsi="Times New Roman"/>
          <w:i/>
          <w:sz w:val="22"/>
          <w:szCs w:val="22"/>
        </w:rPr>
        <w:t>C. transvaalensis</w:t>
      </w:r>
      <w:r w:rsidRPr="00E40117">
        <w:rPr>
          <w:rStyle w:val="bodychar"/>
          <w:rFonts w:ascii="Times New Roman" w:hAnsi="Times New Roman"/>
          <w:sz w:val="22"/>
          <w:szCs w:val="22"/>
        </w:rPr>
        <w:t xml:space="preserve"> Burtt-Davey, cv. ‘Tifway’] </w:t>
      </w:r>
      <w:r w:rsidRPr="00E40117">
        <w:rPr>
          <w:rFonts w:ascii="Times New Roman" w:hAnsi="Times New Roman"/>
          <w:sz w:val="22"/>
          <w:szCs w:val="22"/>
        </w:rPr>
        <w:t>injury</w:t>
      </w:r>
      <w:r>
        <w:rPr>
          <w:rFonts w:ascii="Times New Roman" w:hAnsi="Times New Roman"/>
          <w:sz w:val="22"/>
          <w:szCs w:val="22"/>
        </w:rPr>
        <w:t>.</w:t>
      </w:r>
    </w:p>
    <w:p w14:paraId="785A1B31" w14:textId="77777777" w:rsidR="0061505E" w:rsidRDefault="0061505E" w:rsidP="0061505E">
      <w:pPr>
        <w:spacing w:line="480" w:lineRule="auto"/>
        <w:outlineLvl w:val="0"/>
        <w:rPr>
          <w:rFonts w:ascii="Times New Roman" w:hAnsi="Times New Roman"/>
          <w:b/>
        </w:rPr>
      </w:pPr>
    </w:p>
    <w:p w14:paraId="33D20F8D" w14:textId="77777777" w:rsidR="0061505E" w:rsidRDefault="0061505E" w:rsidP="0061505E">
      <w:pPr>
        <w:outlineLvl w:val="0"/>
        <w:rPr>
          <w:rFonts w:ascii="Times New Roman" w:hAnsi="Times New Roman"/>
        </w:rPr>
      </w:pPr>
      <w:r>
        <w:rPr>
          <w:rFonts w:ascii="Times New Roman" w:hAnsi="Times New Roman"/>
          <w:b/>
        </w:rPr>
        <w:t xml:space="preserve">Table 3.3 </w:t>
      </w:r>
      <w:r>
        <w:rPr>
          <w:rFonts w:ascii="Times New Roman" w:hAnsi="Times New Roman"/>
        </w:rPr>
        <w:t xml:space="preserve">Effect of organic matter content on hybrid bermudagrass </w:t>
      </w:r>
      <w:r w:rsidRPr="003153B9">
        <w:rPr>
          <w:rStyle w:val="bodychar"/>
          <w:rFonts w:ascii="Times New Roman" w:hAnsi="Times New Roman"/>
        </w:rPr>
        <w:t>[</w:t>
      </w:r>
      <w:r w:rsidRPr="003153B9">
        <w:rPr>
          <w:rStyle w:val="bodychar"/>
          <w:rFonts w:ascii="Times New Roman" w:hAnsi="Times New Roman"/>
          <w:i/>
        </w:rPr>
        <w:t>C. dactylon</w:t>
      </w:r>
      <w:r w:rsidRPr="003153B9">
        <w:rPr>
          <w:rStyle w:val="bodychar"/>
          <w:rFonts w:ascii="Times New Roman" w:hAnsi="Times New Roman"/>
        </w:rPr>
        <w:t xml:space="preserve"> (L.) Pers. x </w:t>
      </w:r>
      <w:r w:rsidRPr="003153B9">
        <w:rPr>
          <w:rStyle w:val="bodychar"/>
          <w:rFonts w:ascii="Times New Roman" w:hAnsi="Times New Roman"/>
          <w:i/>
        </w:rPr>
        <w:t>C. transvaalensis</w:t>
      </w:r>
      <w:r w:rsidRPr="003153B9">
        <w:rPr>
          <w:rStyle w:val="bodychar"/>
          <w:rFonts w:ascii="Times New Roman" w:hAnsi="Times New Roman"/>
        </w:rPr>
        <w:t xml:space="preserve"> Burtt-Davey, cv. ‘Tifway’]</w:t>
      </w:r>
      <w:r>
        <w:rPr>
          <w:rFonts w:ascii="Times New Roman" w:hAnsi="Times New Roman"/>
        </w:rPr>
        <w:t xml:space="preserve"> root morphology during two glasshouse experiments conducted in Knoxville, TN (35° 56’ N Lat.) during the summer of 2012. Means were averaged over four herbicide treatments (indaziflam at 35 and 52.5 g ha</w:t>
      </w:r>
      <w:r>
        <w:rPr>
          <w:rFonts w:ascii="Times New Roman" w:hAnsi="Times New Roman"/>
          <w:vertAlign w:val="superscript"/>
        </w:rPr>
        <w:t>-1</w:t>
      </w:r>
      <w:r>
        <w:rPr>
          <w:rFonts w:ascii="Times New Roman" w:hAnsi="Times New Roman"/>
        </w:rPr>
        <w:t>; prodiamine at 840</w:t>
      </w:r>
      <w:r>
        <w:rPr>
          <w:rFonts w:ascii="Times New Roman" w:hAnsi="Times New Roman"/>
          <w:vertAlign w:val="superscript"/>
        </w:rPr>
        <w:t>-1</w:t>
      </w:r>
      <w:r>
        <w:rPr>
          <w:rFonts w:ascii="Times New Roman" w:hAnsi="Times New Roman"/>
        </w:rPr>
        <w:t>; untreated check).</w:t>
      </w:r>
    </w:p>
    <w:p w14:paraId="1CAB6BAB" w14:textId="77777777" w:rsidR="0061505E" w:rsidRDefault="0061505E" w:rsidP="0061505E">
      <w:pPr>
        <w:spacing w:line="480" w:lineRule="auto"/>
        <w:outlineLvl w:val="0"/>
        <w:rPr>
          <w:rFonts w:ascii="Times New Roman" w:hAnsi="Times New Roman"/>
          <w:b/>
        </w:rPr>
      </w:pPr>
    </w:p>
    <w:p w14:paraId="774E319F" w14:textId="77777777" w:rsidR="0061505E" w:rsidRDefault="0061505E" w:rsidP="0061505E">
      <w:pPr>
        <w:outlineLvl w:val="0"/>
        <w:rPr>
          <w:rFonts w:ascii="Times New Roman" w:hAnsi="Times New Roman"/>
        </w:rPr>
      </w:pPr>
      <w:r>
        <w:rPr>
          <w:rFonts w:ascii="Times New Roman" w:hAnsi="Times New Roman"/>
          <w:b/>
        </w:rPr>
        <w:t xml:space="preserve">Table 3.4 </w:t>
      </w:r>
      <w:r w:rsidRPr="00115CCB">
        <w:rPr>
          <w:rFonts w:ascii="Times New Roman" w:hAnsi="Times New Roman"/>
        </w:rPr>
        <w:t xml:space="preserve">Effect of herbicide treatment on hybrid bermudagrass </w:t>
      </w:r>
      <w:r w:rsidRPr="00115CCB">
        <w:rPr>
          <w:rStyle w:val="bodychar"/>
          <w:rFonts w:ascii="Times New Roman" w:hAnsi="Times New Roman"/>
        </w:rPr>
        <w:t>[</w:t>
      </w:r>
      <w:r w:rsidRPr="00115CCB">
        <w:rPr>
          <w:rStyle w:val="bodychar"/>
          <w:rFonts w:ascii="Times New Roman" w:hAnsi="Times New Roman"/>
          <w:i/>
        </w:rPr>
        <w:t>C. dactylon</w:t>
      </w:r>
      <w:r w:rsidRPr="00115CCB">
        <w:rPr>
          <w:rStyle w:val="bodychar"/>
          <w:rFonts w:ascii="Times New Roman" w:hAnsi="Times New Roman"/>
        </w:rPr>
        <w:t xml:space="preserve"> (L.) Pers. x </w:t>
      </w:r>
      <w:r w:rsidRPr="00115CCB">
        <w:rPr>
          <w:rStyle w:val="bodychar"/>
          <w:rFonts w:ascii="Times New Roman" w:hAnsi="Times New Roman"/>
          <w:i/>
        </w:rPr>
        <w:t>C. transvaalensis</w:t>
      </w:r>
      <w:r w:rsidRPr="00115CCB">
        <w:rPr>
          <w:rStyle w:val="bodychar"/>
          <w:rFonts w:ascii="Times New Roman" w:hAnsi="Times New Roman"/>
        </w:rPr>
        <w:t xml:space="preserve"> Burtt-Davey, cv. ‘Tifway’]</w:t>
      </w:r>
      <w:r w:rsidRPr="00115CCB">
        <w:rPr>
          <w:rFonts w:ascii="Times New Roman" w:hAnsi="Times New Roman"/>
        </w:rPr>
        <w:t xml:space="preserve"> root morphology during two glasshouse experiments conducted in Knoxville, TN (35° 56’ N Lat.) during the summer of 2012. Means were averaged over four rootzones containing 0.000 to 0.012 kg kg</w:t>
      </w:r>
      <w:r w:rsidRPr="00115CCB">
        <w:rPr>
          <w:rFonts w:ascii="Times New Roman" w:hAnsi="Times New Roman"/>
          <w:vertAlign w:val="superscript"/>
        </w:rPr>
        <w:t>-1</w:t>
      </w:r>
      <w:r w:rsidRPr="00115CCB">
        <w:rPr>
          <w:rFonts w:ascii="Times New Roman" w:hAnsi="Times New Roman"/>
        </w:rPr>
        <w:t xml:space="preserve"> organic matter</w:t>
      </w:r>
      <w:r>
        <w:rPr>
          <w:rFonts w:ascii="Times New Roman" w:hAnsi="Times New Roman"/>
        </w:rPr>
        <w:t>.</w:t>
      </w:r>
    </w:p>
    <w:p w14:paraId="2E64993F" w14:textId="77777777" w:rsidR="0065164C" w:rsidRDefault="0065164C" w:rsidP="0061505E">
      <w:pPr>
        <w:outlineLvl w:val="0"/>
        <w:rPr>
          <w:rFonts w:ascii="Times New Roman" w:hAnsi="Times New Roman"/>
        </w:rPr>
      </w:pPr>
    </w:p>
    <w:p w14:paraId="6457D42F" w14:textId="77777777" w:rsidR="0065164C" w:rsidRDefault="0065164C" w:rsidP="0061505E">
      <w:pPr>
        <w:outlineLvl w:val="0"/>
        <w:rPr>
          <w:rFonts w:ascii="Times New Roman" w:hAnsi="Times New Roman"/>
        </w:rPr>
      </w:pPr>
    </w:p>
    <w:p w14:paraId="18740829" w14:textId="56EF7E79" w:rsidR="0065164C" w:rsidRDefault="0065164C" w:rsidP="0061505E">
      <w:pPr>
        <w:outlineLvl w:val="0"/>
        <w:rPr>
          <w:rStyle w:val="bodychar"/>
          <w:rFonts w:ascii="Times New Roman" w:hAnsi="Times New Roman"/>
        </w:rPr>
      </w:pPr>
      <w:r w:rsidRPr="0065164C">
        <w:rPr>
          <w:rFonts w:ascii="Times New Roman" w:hAnsi="Times New Roman"/>
          <w:b/>
        </w:rPr>
        <w:t>Table 4.1</w:t>
      </w:r>
      <w:r>
        <w:rPr>
          <w:rFonts w:ascii="Times New Roman" w:hAnsi="Times New Roman"/>
          <w:b/>
        </w:rPr>
        <w:t>.</w:t>
      </w:r>
      <w:r w:rsidRPr="003D6DC9">
        <w:rPr>
          <w:rFonts w:ascii="Times New Roman" w:hAnsi="Times New Roman"/>
        </w:rPr>
        <w:t xml:space="preserve"> </w:t>
      </w:r>
      <w:r>
        <w:rPr>
          <w:rFonts w:ascii="Times New Roman" w:hAnsi="Times New Roman"/>
        </w:rPr>
        <w:t xml:space="preserve">Effect of divot timing on </w:t>
      </w:r>
      <w:r w:rsidRPr="003D6DC9">
        <w:rPr>
          <w:rFonts w:ascii="Times New Roman" w:hAnsi="Times New Roman"/>
        </w:rPr>
        <w:t xml:space="preserve">hybrid bermudagrass </w:t>
      </w:r>
      <w:r w:rsidRPr="003D6DC9">
        <w:rPr>
          <w:rStyle w:val="bodychar"/>
          <w:rFonts w:ascii="Times New Roman" w:hAnsi="Times New Roman"/>
        </w:rPr>
        <w:t>[</w:t>
      </w:r>
      <w:r w:rsidRPr="003D6DC9">
        <w:rPr>
          <w:rStyle w:val="bodychar"/>
          <w:rFonts w:ascii="Times New Roman" w:hAnsi="Times New Roman"/>
          <w:i/>
        </w:rPr>
        <w:t>C. dactylon</w:t>
      </w:r>
      <w:r w:rsidRPr="003D6DC9">
        <w:rPr>
          <w:rStyle w:val="bodychar"/>
          <w:rFonts w:ascii="Times New Roman" w:hAnsi="Times New Roman"/>
        </w:rPr>
        <w:t xml:space="preserve"> (L.) Pers. x </w:t>
      </w:r>
      <w:r w:rsidRPr="003D6DC9">
        <w:rPr>
          <w:rStyle w:val="bodychar"/>
          <w:rFonts w:ascii="Times New Roman" w:hAnsi="Times New Roman"/>
          <w:i/>
        </w:rPr>
        <w:t>C. transvaalensis</w:t>
      </w:r>
      <w:r w:rsidRPr="003D6DC9">
        <w:rPr>
          <w:rStyle w:val="bodychar"/>
          <w:rFonts w:ascii="Times New Roman" w:hAnsi="Times New Roman"/>
        </w:rPr>
        <w:t xml:space="preserve"> Burtt-Davey, cv. ‘Tifway’] </w:t>
      </w:r>
      <w:r>
        <w:rPr>
          <w:rStyle w:val="bodychar"/>
          <w:rFonts w:ascii="Times New Roman" w:hAnsi="Times New Roman"/>
        </w:rPr>
        <w:t xml:space="preserve">divot volume.  </w:t>
      </w:r>
    </w:p>
    <w:p w14:paraId="32C1E782" w14:textId="77777777" w:rsidR="0065164C" w:rsidRDefault="0065164C" w:rsidP="0061505E">
      <w:pPr>
        <w:outlineLvl w:val="0"/>
        <w:rPr>
          <w:rStyle w:val="bodychar"/>
          <w:rFonts w:ascii="Times New Roman" w:hAnsi="Times New Roman"/>
        </w:rPr>
      </w:pPr>
    </w:p>
    <w:p w14:paraId="53DB2B89" w14:textId="77777777" w:rsidR="0065164C" w:rsidRDefault="0065164C" w:rsidP="0061505E">
      <w:pPr>
        <w:outlineLvl w:val="0"/>
        <w:rPr>
          <w:rStyle w:val="bodychar"/>
          <w:rFonts w:ascii="Times New Roman" w:hAnsi="Times New Roman"/>
        </w:rPr>
      </w:pPr>
    </w:p>
    <w:p w14:paraId="5CB691BC" w14:textId="21DB6B00" w:rsidR="0065164C" w:rsidRDefault="0065164C" w:rsidP="0061505E">
      <w:pPr>
        <w:outlineLvl w:val="0"/>
        <w:rPr>
          <w:rStyle w:val="bodychar"/>
          <w:rFonts w:ascii="Times New Roman" w:hAnsi="Times New Roman"/>
        </w:rPr>
      </w:pPr>
      <w:r w:rsidRPr="0065164C">
        <w:rPr>
          <w:rFonts w:ascii="Times New Roman" w:hAnsi="Times New Roman"/>
          <w:b/>
        </w:rPr>
        <w:t>Table 4.2</w:t>
      </w:r>
      <w:r>
        <w:rPr>
          <w:rFonts w:ascii="Times New Roman" w:hAnsi="Times New Roman"/>
          <w:b/>
        </w:rPr>
        <w:t>.</w:t>
      </w:r>
      <w:r>
        <w:rPr>
          <w:rFonts w:ascii="Times New Roman" w:hAnsi="Times New Roman"/>
        </w:rPr>
        <w:t xml:space="preserve"> Effect of herbicide treatment on </w:t>
      </w:r>
      <w:r w:rsidRPr="003D6DC9">
        <w:rPr>
          <w:rFonts w:ascii="Times New Roman" w:hAnsi="Times New Roman"/>
        </w:rPr>
        <w:t xml:space="preserve">hybrid bermudagrass </w:t>
      </w:r>
      <w:r w:rsidRPr="003D6DC9">
        <w:rPr>
          <w:rStyle w:val="bodychar"/>
          <w:rFonts w:ascii="Times New Roman" w:hAnsi="Times New Roman"/>
        </w:rPr>
        <w:t>[</w:t>
      </w:r>
      <w:r w:rsidRPr="003D6DC9">
        <w:rPr>
          <w:rStyle w:val="bodychar"/>
          <w:rFonts w:ascii="Times New Roman" w:hAnsi="Times New Roman"/>
          <w:i/>
        </w:rPr>
        <w:t>C. dactylon</w:t>
      </w:r>
      <w:r w:rsidRPr="003D6DC9">
        <w:rPr>
          <w:rStyle w:val="bodychar"/>
          <w:rFonts w:ascii="Times New Roman" w:hAnsi="Times New Roman"/>
        </w:rPr>
        <w:t xml:space="preserve"> (L.) Pers. x </w:t>
      </w:r>
      <w:r w:rsidRPr="003D6DC9">
        <w:rPr>
          <w:rStyle w:val="bodychar"/>
          <w:rFonts w:ascii="Times New Roman" w:hAnsi="Times New Roman"/>
          <w:i/>
        </w:rPr>
        <w:t>C. transvaalensis</w:t>
      </w:r>
      <w:r w:rsidRPr="003D6DC9">
        <w:rPr>
          <w:rStyle w:val="bodychar"/>
          <w:rFonts w:ascii="Times New Roman" w:hAnsi="Times New Roman"/>
        </w:rPr>
        <w:t xml:space="preserve"> Burtt-Davey, cv. ‘Tifway’] </w:t>
      </w:r>
      <w:r>
        <w:rPr>
          <w:rStyle w:val="bodychar"/>
          <w:rFonts w:ascii="Times New Roman" w:hAnsi="Times New Roman"/>
        </w:rPr>
        <w:t>divot volume.</w:t>
      </w:r>
    </w:p>
    <w:p w14:paraId="655A1713" w14:textId="77777777" w:rsidR="0065164C" w:rsidRDefault="0065164C" w:rsidP="0061505E">
      <w:pPr>
        <w:outlineLvl w:val="0"/>
        <w:rPr>
          <w:rStyle w:val="bodychar"/>
          <w:rFonts w:ascii="Times New Roman" w:hAnsi="Times New Roman"/>
        </w:rPr>
      </w:pPr>
    </w:p>
    <w:p w14:paraId="4C3419E1" w14:textId="77777777" w:rsidR="0065164C" w:rsidRDefault="0065164C" w:rsidP="0061505E">
      <w:pPr>
        <w:outlineLvl w:val="0"/>
        <w:rPr>
          <w:rStyle w:val="bodychar"/>
          <w:rFonts w:ascii="Times New Roman" w:hAnsi="Times New Roman"/>
        </w:rPr>
      </w:pPr>
    </w:p>
    <w:p w14:paraId="58299F57" w14:textId="6B87366E" w:rsidR="0065164C" w:rsidRDefault="0065164C" w:rsidP="0065164C">
      <w:pPr>
        <w:contextualSpacing/>
        <w:rPr>
          <w:rFonts w:ascii="Times New Roman" w:hAnsi="Times New Roman"/>
        </w:rPr>
      </w:pPr>
      <w:r w:rsidRPr="0065164C">
        <w:rPr>
          <w:rFonts w:ascii="Times New Roman" w:hAnsi="Times New Roman"/>
          <w:b/>
        </w:rPr>
        <w:t>Table 4.3</w:t>
      </w:r>
      <w:r>
        <w:rPr>
          <w:rFonts w:ascii="Times New Roman" w:hAnsi="Times New Roman"/>
          <w:b/>
        </w:rPr>
        <w:t>.</w:t>
      </w:r>
      <w:r>
        <w:rPr>
          <w:rFonts w:ascii="Times New Roman" w:hAnsi="Times New Roman"/>
        </w:rPr>
        <w:t xml:space="preserve"> Hypothesis test summaries for </w:t>
      </w:r>
      <w:r w:rsidRPr="003D6DC9">
        <w:rPr>
          <w:rFonts w:ascii="Times New Roman" w:hAnsi="Times New Roman"/>
        </w:rPr>
        <w:t xml:space="preserve">hybrid bermudagrass </w:t>
      </w:r>
      <w:r w:rsidRPr="003D6DC9">
        <w:rPr>
          <w:rStyle w:val="bodychar"/>
          <w:rFonts w:ascii="Times New Roman" w:hAnsi="Times New Roman"/>
        </w:rPr>
        <w:t>[</w:t>
      </w:r>
      <w:r w:rsidRPr="003D6DC9">
        <w:rPr>
          <w:rStyle w:val="bodychar"/>
          <w:rFonts w:ascii="Times New Roman" w:hAnsi="Times New Roman"/>
          <w:i/>
        </w:rPr>
        <w:t>C. dactylon</w:t>
      </w:r>
      <w:r w:rsidRPr="003D6DC9">
        <w:rPr>
          <w:rStyle w:val="bodychar"/>
          <w:rFonts w:ascii="Times New Roman" w:hAnsi="Times New Roman"/>
        </w:rPr>
        <w:t xml:space="preserve"> (L.) Pers. x </w:t>
      </w:r>
      <w:r w:rsidRPr="003D6DC9">
        <w:rPr>
          <w:rStyle w:val="bodychar"/>
          <w:rFonts w:ascii="Times New Roman" w:hAnsi="Times New Roman"/>
          <w:i/>
        </w:rPr>
        <w:t>C. transvaalensis</w:t>
      </w:r>
      <w:r w:rsidRPr="003D6DC9">
        <w:rPr>
          <w:rStyle w:val="bodychar"/>
          <w:rFonts w:ascii="Times New Roman" w:hAnsi="Times New Roman"/>
        </w:rPr>
        <w:t xml:space="preserve"> Burtt-Davey, cv. ‘Tifway’]</w:t>
      </w:r>
      <w:r>
        <w:rPr>
          <w:rStyle w:val="bodychar"/>
          <w:rFonts w:ascii="Times New Roman" w:hAnsi="Times New Roman"/>
        </w:rPr>
        <w:t xml:space="preserve"> </w:t>
      </w:r>
      <w:r>
        <w:rPr>
          <w:rFonts w:ascii="Times New Roman" w:hAnsi="Times New Roman"/>
        </w:rPr>
        <w:t>divot recovery data measured on divots generated 1, 2, and 3 months after herbicide treatment (MAT) at the Athletic Field Safety (Knoxville, TN) in 2012.</w:t>
      </w:r>
    </w:p>
    <w:p w14:paraId="775E5D88" w14:textId="77777777" w:rsidR="0065164C" w:rsidRDefault="0065164C" w:rsidP="0065164C">
      <w:pPr>
        <w:contextualSpacing/>
        <w:rPr>
          <w:rFonts w:ascii="Times New Roman" w:hAnsi="Times New Roman"/>
        </w:rPr>
      </w:pPr>
    </w:p>
    <w:p w14:paraId="7A372429" w14:textId="77777777" w:rsidR="0065164C" w:rsidRDefault="0065164C" w:rsidP="0065164C">
      <w:pPr>
        <w:contextualSpacing/>
        <w:rPr>
          <w:rFonts w:ascii="Times New Roman" w:hAnsi="Times New Roman"/>
        </w:rPr>
      </w:pPr>
    </w:p>
    <w:p w14:paraId="50597AB5" w14:textId="5CD46920" w:rsidR="0065164C" w:rsidRDefault="0065164C" w:rsidP="0065164C">
      <w:pPr>
        <w:contextualSpacing/>
        <w:rPr>
          <w:rFonts w:ascii="Times New Roman" w:hAnsi="Times New Roman"/>
        </w:rPr>
      </w:pPr>
      <w:r w:rsidRPr="0065164C">
        <w:rPr>
          <w:rFonts w:ascii="Times New Roman" w:hAnsi="Times New Roman"/>
          <w:b/>
        </w:rPr>
        <w:t>Table 4.4</w:t>
      </w:r>
      <w:r>
        <w:rPr>
          <w:rFonts w:ascii="Times New Roman" w:hAnsi="Times New Roman"/>
          <w:b/>
        </w:rPr>
        <w:t>.</w:t>
      </w:r>
      <w:r>
        <w:rPr>
          <w:rFonts w:ascii="Times New Roman" w:hAnsi="Times New Roman"/>
        </w:rPr>
        <w:t xml:space="preserve"> Table 4. Linear regression </w:t>
      </w:r>
      <w:r w:rsidRPr="00AB4F1C">
        <w:rPr>
          <w:rFonts w:ascii="Times New Roman" w:hAnsi="Times New Roman"/>
        </w:rPr>
        <w:t>r</w:t>
      </w:r>
      <w:r>
        <w:rPr>
          <w:rFonts w:ascii="Times New Roman" w:hAnsi="Times New Roman"/>
        </w:rPr>
        <w:t xml:space="preserve">esults for predicting </w:t>
      </w:r>
      <w:r w:rsidRPr="003D6DC9">
        <w:rPr>
          <w:rFonts w:ascii="Times New Roman" w:hAnsi="Times New Roman"/>
        </w:rPr>
        <w:t xml:space="preserve">hybrid bermudagrass </w:t>
      </w:r>
      <w:r w:rsidRPr="003D6DC9">
        <w:rPr>
          <w:rStyle w:val="bodychar"/>
          <w:rFonts w:ascii="Times New Roman" w:hAnsi="Times New Roman"/>
        </w:rPr>
        <w:t>[</w:t>
      </w:r>
      <w:r w:rsidRPr="003D6DC9">
        <w:rPr>
          <w:rStyle w:val="bodychar"/>
          <w:rFonts w:ascii="Times New Roman" w:hAnsi="Times New Roman"/>
          <w:i/>
        </w:rPr>
        <w:t>C. dactylon</w:t>
      </w:r>
      <w:r w:rsidRPr="003D6DC9">
        <w:rPr>
          <w:rStyle w:val="bodychar"/>
          <w:rFonts w:ascii="Times New Roman" w:hAnsi="Times New Roman"/>
        </w:rPr>
        <w:t xml:space="preserve"> (L.) Pers. x </w:t>
      </w:r>
      <w:r w:rsidRPr="003D6DC9">
        <w:rPr>
          <w:rStyle w:val="bodychar"/>
          <w:rFonts w:ascii="Times New Roman" w:hAnsi="Times New Roman"/>
          <w:i/>
        </w:rPr>
        <w:t>C. transvaalensis</w:t>
      </w:r>
      <w:r w:rsidRPr="003D6DC9">
        <w:rPr>
          <w:rStyle w:val="bodychar"/>
          <w:rFonts w:ascii="Times New Roman" w:hAnsi="Times New Roman"/>
        </w:rPr>
        <w:t xml:space="preserve"> Burtt-Davey, cv. ‘Tifway’]</w:t>
      </w:r>
      <w:r>
        <w:rPr>
          <w:rStyle w:val="bodychar"/>
          <w:rFonts w:ascii="Times New Roman" w:hAnsi="Times New Roman"/>
        </w:rPr>
        <w:t xml:space="preserve"> recovery </w:t>
      </w:r>
      <w:r>
        <w:rPr>
          <w:rFonts w:ascii="Times New Roman" w:hAnsi="Times New Roman"/>
        </w:rPr>
        <w:t>from divoting 1 month after herbicide treatment (MAT) at the Center for Athletic Field Safety (Knoxville, TN) in 2012.</w:t>
      </w:r>
    </w:p>
    <w:p w14:paraId="30733F8B" w14:textId="77777777" w:rsidR="0065164C" w:rsidRDefault="0065164C" w:rsidP="0065164C">
      <w:pPr>
        <w:contextualSpacing/>
        <w:rPr>
          <w:rFonts w:ascii="Times New Roman" w:hAnsi="Times New Roman"/>
        </w:rPr>
      </w:pPr>
    </w:p>
    <w:p w14:paraId="327BD90D" w14:textId="77777777" w:rsidR="0065164C" w:rsidRDefault="0065164C" w:rsidP="0065164C">
      <w:pPr>
        <w:contextualSpacing/>
        <w:rPr>
          <w:rFonts w:ascii="Times New Roman" w:hAnsi="Times New Roman"/>
        </w:rPr>
      </w:pPr>
    </w:p>
    <w:p w14:paraId="177CCE2F" w14:textId="77777777" w:rsidR="0065164C" w:rsidRDefault="0065164C" w:rsidP="0065164C">
      <w:pPr>
        <w:contextualSpacing/>
        <w:rPr>
          <w:rFonts w:ascii="Times New Roman" w:hAnsi="Times New Roman"/>
        </w:rPr>
      </w:pPr>
      <w:r w:rsidRPr="0065164C">
        <w:rPr>
          <w:rFonts w:ascii="Times New Roman" w:hAnsi="Times New Roman"/>
          <w:b/>
        </w:rPr>
        <w:t>Table 4.5.</w:t>
      </w:r>
      <w:r>
        <w:rPr>
          <w:rFonts w:ascii="Times New Roman" w:hAnsi="Times New Roman"/>
        </w:rPr>
        <w:t xml:space="preserve"> Non-linear regression results for predicting </w:t>
      </w:r>
      <w:r w:rsidRPr="003D6DC9">
        <w:rPr>
          <w:rFonts w:ascii="Times New Roman" w:hAnsi="Times New Roman"/>
        </w:rPr>
        <w:t xml:space="preserve">hybrid bermudagrass </w:t>
      </w:r>
      <w:r w:rsidRPr="003D6DC9">
        <w:rPr>
          <w:rStyle w:val="bodychar"/>
          <w:rFonts w:ascii="Times New Roman" w:hAnsi="Times New Roman"/>
        </w:rPr>
        <w:t>[</w:t>
      </w:r>
      <w:r w:rsidRPr="003D6DC9">
        <w:rPr>
          <w:rStyle w:val="bodychar"/>
          <w:rFonts w:ascii="Times New Roman" w:hAnsi="Times New Roman"/>
          <w:i/>
        </w:rPr>
        <w:t>C. dactylon</w:t>
      </w:r>
      <w:r w:rsidRPr="003D6DC9">
        <w:rPr>
          <w:rStyle w:val="bodychar"/>
          <w:rFonts w:ascii="Times New Roman" w:hAnsi="Times New Roman"/>
        </w:rPr>
        <w:t xml:space="preserve"> (L.) Pers. x </w:t>
      </w:r>
      <w:r w:rsidRPr="003D6DC9">
        <w:rPr>
          <w:rStyle w:val="bodychar"/>
          <w:rFonts w:ascii="Times New Roman" w:hAnsi="Times New Roman"/>
          <w:i/>
        </w:rPr>
        <w:t>C. transvaalensis</w:t>
      </w:r>
      <w:r w:rsidRPr="003D6DC9">
        <w:rPr>
          <w:rStyle w:val="bodychar"/>
          <w:rFonts w:ascii="Times New Roman" w:hAnsi="Times New Roman"/>
        </w:rPr>
        <w:t xml:space="preserve"> Burtt-Davey, cv. ‘Tifway’]</w:t>
      </w:r>
      <w:r>
        <w:rPr>
          <w:rStyle w:val="bodychar"/>
          <w:rFonts w:ascii="Times New Roman" w:hAnsi="Times New Roman"/>
        </w:rPr>
        <w:t xml:space="preserve"> recovery </w:t>
      </w:r>
      <w:r>
        <w:rPr>
          <w:rFonts w:ascii="Times New Roman" w:hAnsi="Times New Roman"/>
        </w:rPr>
        <w:t>from divoting 2 months after herbicide treatment (MAT) at the Center for Athletic Field Safety (Knoxville, TN) in 2012.</w:t>
      </w:r>
    </w:p>
    <w:p w14:paraId="76200F82" w14:textId="77777777" w:rsidR="0065164C" w:rsidRDefault="0065164C" w:rsidP="0065164C">
      <w:pPr>
        <w:contextualSpacing/>
        <w:rPr>
          <w:rFonts w:ascii="Times New Roman" w:hAnsi="Times New Roman"/>
        </w:rPr>
      </w:pPr>
    </w:p>
    <w:p w14:paraId="46FFF133" w14:textId="77777777" w:rsidR="0065164C" w:rsidRDefault="0065164C" w:rsidP="0065164C">
      <w:pPr>
        <w:contextualSpacing/>
        <w:rPr>
          <w:rFonts w:ascii="Times New Roman" w:hAnsi="Times New Roman"/>
        </w:rPr>
      </w:pPr>
    </w:p>
    <w:p w14:paraId="63D51ED9" w14:textId="020D4533" w:rsidR="0065164C" w:rsidRDefault="0065164C" w:rsidP="0065164C">
      <w:pPr>
        <w:contextualSpacing/>
        <w:rPr>
          <w:rFonts w:ascii="Times New Roman" w:hAnsi="Times New Roman"/>
        </w:rPr>
      </w:pPr>
      <w:r w:rsidRPr="0065164C">
        <w:rPr>
          <w:rFonts w:ascii="Times New Roman" w:hAnsi="Times New Roman"/>
          <w:b/>
        </w:rPr>
        <w:t>Table 4.6.</w:t>
      </w:r>
      <w:r>
        <w:rPr>
          <w:rFonts w:ascii="Times New Roman" w:hAnsi="Times New Roman"/>
        </w:rPr>
        <w:t xml:space="preserve"> Non-linear regression results for predicting </w:t>
      </w:r>
      <w:r w:rsidRPr="003D6DC9">
        <w:rPr>
          <w:rFonts w:ascii="Times New Roman" w:hAnsi="Times New Roman"/>
        </w:rPr>
        <w:t xml:space="preserve">hybrid bermudagrass </w:t>
      </w:r>
      <w:r w:rsidRPr="003D6DC9">
        <w:rPr>
          <w:rStyle w:val="bodychar"/>
          <w:rFonts w:ascii="Times New Roman" w:hAnsi="Times New Roman"/>
        </w:rPr>
        <w:t>[</w:t>
      </w:r>
      <w:r w:rsidRPr="003D6DC9">
        <w:rPr>
          <w:rStyle w:val="bodychar"/>
          <w:rFonts w:ascii="Times New Roman" w:hAnsi="Times New Roman"/>
          <w:i/>
        </w:rPr>
        <w:t>C. dactylon</w:t>
      </w:r>
      <w:r w:rsidRPr="003D6DC9">
        <w:rPr>
          <w:rStyle w:val="bodychar"/>
          <w:rFonts w:ascii="Times New Roman" w:hAnsi="Times New Roman"/>
        </w:rPr>
        <w:t xml:space="preserve"> (L.) Pers. x </w:t>
      </w:r>
      <w:r w:rsidRPr="003D6DC9">
        <w:rPr>
          <w:rStyle w:val="bodychar"/>
          <w:rFonts w:ascii="Times New Roman" w:hAnsi="Times New Roman"/>
          <w:i/>
        </w:rPr>
        <w:t>C. transvaalensis</w:t>
      </w:r>
      <w:r w:rsidRPr="003D6DC9">
        <w:rPr>
          <w:rStyle w:val="bodychar"/>
          <w:rFonts w:ascii="Times New Roman" w:hAnsi="Times New Roman"/>
        </w:rPr>
        <w:t xml:space="preserve"> Burtt-Davey, cv. ‘Tifway’]</w:t>
      </w:r>
      <w:r>
        <w:rPr>
          <w:rStyle w:val="bodychar"/>
          <w:rFonts w:ascii="Times New Roman" w:hAnsi="Times New Roman"/>
        </w:rPr>
        <w:t xml:space="preserve"> recovery </w:t>
      </w:r>
      <w:r>
        <w:rPr>
          <w:rFonts w:ascii="Times New Roman" w:hAnsi="Times New Roman"/>
        </w:rPr>
        <w:t>from divoting 3 months after herbicide treatment (MAT) at the Center for Athletic Field Safety (Knoxville, TN) in 2012.</w:t>
      </w:r>
    </w:p>
    <w:p w14:paraId="54428889" w14:textId="77777777" w:rsidR="0065164C" w:rsidRDefault="0065164C" w:rsidP="0065164C">
      <w:pPr>
        <w:contextualSpacing/>
        <w:rPr>
          <w:rFonts w:ascii="Times New Roman" w:hAnsi="Times New Roman"/>
        </w:rPr>
      </w:pPr>
    </w:p>
    <w:p w14:paraId="05D1AEC0" w14:textId="77777777" w:rsidR="0065164C" w:rsidRDefault="0065164C" w:rsidP="0061505E">
      <w:pPr>
        <w:outlineLvl w:val="0"/>
        <w:rPr>
          <w:rStyle w:val="bodychar"/>
          <w:rFonts w:ascii="Times New Roman" w:hAnsi="Times New Roman"/>
        </w:rPr>
      </w:pPr>
    </w:p>
    <w:p w14:paraId="55D179E6" w14:textId="77777777" w:rsidR="0065164C" w:rsidRDefault="0065164C" w:rsidP="0061505E">
      <w:pPr>
        <w:outlineLvl w:val="0"/>
        <w:rPr>
          <w:rStyle w:val="bodychar"/>
          <w:rFonts w:ascii="Times New Roman" w:hAnsi="Times New Roman"/>
        </w:rPr>
      </w:pPr>
    </w:p>
    <w:p w14:paraId="1A220149" w14:textId="6301C438" w:rsidR="0065164C" w:rsidRDefault="0065164C" w:rsidP="0061505E">
      <w:pPr>
        <w:outlineLvl w:val="0"/>
        <w:rPr>
          <w:rStyle w:val="bodychar"/>
          <w:rFonts w:ascii="Times New Roman" w:hAnsi="Times New Roman"/>
        </w:rPr>
      </w:pPr>
      <w:r>
        <w:rPr>
          <w:rStyle w:val="bodychar"/>
          <w:rFonts w:ascii="Times New Roman" w:hAnsi="Times New Roman"/>
        </w:rPr>
        <w:t xml:space="preserve">  </w:t>
      </w:r>
    </w:p>
    <w:p w14:paraId="4E6A98DF" w14:textId="77777777" w:rsidR="0065164C" w:rsidRDefault="0065164C" w:rsidP="0061505E">
      <w:pPr>
        <w:outlineLvl w:val="0"/>
        <w:rPr>
          <w:rStyle w:val="bodychar"/>
          <w:rFonts w:ascii="Times New Roman" w:hAnsi="Times New Roman"/>
        </w:rPr>
      </w:pPr>
    </w:p>
    <w:p w14:paraId="6A777282" w14:textId="77777777" w:rsidR="0065164C" w:rsidRDefault="0065164C" w:rsidP="0061505E">
      <w:pPr>
        <w:outlineLvl w:val="0"/>
        <w:rPr>
          <w:rStyle w:val="bodychar"/>
          <w:rFonts w:ascii="Times New Roman" w:hAnsi="Times New Roman"/>
        </w:rPr>
      </w:pPr>
    </w:p>
    <w:p w14:paraId="0370DAB8" w14:textId="77777777" w:rsidR="0065164C" w:rsidRPr="006E7094" w:rsidRDefault="0065164C" w:rsidP="0061505E">
      <w:pPr>
        <w:outlineLvl w:val="0"/>
        <w:rPr>
          <w:rFonts w:ascii="Times New Roman" w:hAnsi="Times New Roman"/>
          <w:b/>
        </w:rPr>
      </w:pPr>
    </w:p>
    <w:p w14:paraId="056FA1B2" w14:textId="77777777" w:rsidR="006B074F" w:rsidRDefault="006B074F" w:rsidP="00811D5C">
      <w:pPr>
        <w:spacing w:line="480" w:lineRule="auto"/>
        <w:jc w:val="center"/>
        <w:outlineLvl w:val="0"/>
        <w:rPr>
          <w:rFonts w:ascii="Times New Roman" w:hAnsi="Times New Roman"/>
          <w:b/>
          <w:u w:val="single"/>
        </w:rPr>
      </w:pPr>
    </w:p>
    <w:p w14:paraId="52246B40" w14:textId="53E3E573" w:rsidR="0065164C" w:rsidRDefault="000157A4">
      <w:pPr>
        <w:rPr>
          <w:rFonts w:ascii="Times New Roman" w:hAnsi="Times New Roman"/>
          <w:b/>
          <w:u w:val="single"/>
        </w:rPr>
      </w:pPr>
      <w:r>
        <w:rPr>
          <w:rFonts w:ascii="Times New Roman" w:hAnsi="Times New Roman"/>
          <w:b/>
          <w:u w:val="single"/>
        </w:rPr>
        <w:br w:type="page"/>
      </w:r>
    </w:p>
    <w:p w14:paraId="7EF03B61" w14:textId="6122EEFF" w:rsidR="0065164C" w:rsidRDefault="0065164C" w:rsidP="0065164C">
      <w:pPr>
        <w:jc w:val="center"/>
        <w:rPr>
          <w:rFonts w:ascii="Times New Roman" w:hAnsi="Times New Roman"/>
          <w:b/>
          <w:u w:val="single"/>
        </w:rPr>
      </w:pPr>
      <w:r>
        <w:rPr>
          <w:rFonts w:ascii="Times New Roman" w:hAnsi="Times New Roman"/>
          <w:b/>
          <w:u w:val="single"/>
        </w:rPr>
        <w:t>FIGURES</w:t>
      </w:r>
    </w:p>
    <w:p w14:paraId="365ECC3F" w14:textId="77777777" w:rsidR="0065164C" w:rsidRDefault="0065164C" w:rsidP="0065164C">
      <w:pPr>
        <w:rPr>
          <w:rFonts w:ascii="Times New Roman" w:hAnsi="Times New Roman"/>
          <w:b/>
          <w:u w:val="single"/>
        </w:rPr>
      </w:pPr>
    </w:p>
    <w:p w14:paraId="68E64E08" w14:textId="763F2EC2" w:rsidR="0065164C" w:rsidRDefault="0065164C" w:rsidP="0065164C">
      <w:pPr>
        <w:rPr>
          <w:rFonts w:ascii="Times New Roman" w:hAnsi="Times New Roman"/>
        </w:rPr>
      </w:pPr>
      <w:r w:rsidRPr="0065164C">
        <w:rPr>
          <w:rFonts w:ascii="Times New Roman" w:hAnsi="Times New Roman"/>
          <w:b/>
        </w:rPr>
        <w:t>Figu</w:t>
      </w:r>
      <w:r w:rsidR="007802BF">
        <w:rPr>
          <w:rFonts w:ascii="Times New Roman" w:hAnsi="Times New Roman"/>
          <w:b/>
        </w:rPr>
        <w:t>re 4</w:t>
      </w:r>
      <w:r w:rsidRPr="0065164C">
        <w:rPr>
          <w:rFonts w:ascii="Times New Roman" w:hAnsi="Times New Roman"/>
          <w:b/>
        </w:rPr>
        <w:t>.1.</w:t>
      </w:r>
      <w:r>
        <w:rPr>
          <w:rFonts w:ascii="Times New Roman" w:hAnsi="Times New Roman"/>
        </w:rPr>
        <w:t xml:space="preserve"> H</w:t>
      </w:r>
      <w:r w:rsidRPr="003D6DC9">
        <w:rPr>
          <w:rFonts w:ascii="Times New Roman" w:hAnsi="Times New Roman"/>
        </w:rPr>
        <w:t xml:space="preserve">ybrid bermudagrass </w:t>
      </w:r>
      <w:r w:rsidRPr="003D6DC9">
        <w:rPr>
          <w:rStyle w:val="bodychar"/>
          <w:rFonts w:ascii="Times New Roman" w:hAnsi="Times New Roman"/>
        </w:rPr>
        <w:t>[</w:t>
      </w:r>
      <w:r w:rsidRPr="003D6DC9">
        <w:rPr>
          <w:rStyle w:val="bodychar"/>
          <w:rFonts w:ascii="Times New Roman" w:hAnsi="Times New Roman"/>
          <w:i/>
        </w:rPr>
        <w:t>C. dactylon</w:t>
      </w:r>
      <w:r w:rsidRPr="003D6DC9">
        <w:rPr>
          <w:rStyle w:val="bodychar"/>
          <w:rFonts w:ascii="Times New Roman" w:hAnsi="Times New Roman"/>
        </w:rPr>
        <w:t xml:space="preserve"> (L.) Pers. x </w:t>
      </w:r>
      <w:r w:rsidRPr="003D6DC9">
        <w:rPr>
          <w:rStyle w:val="bodychar"/>
          <w:rFonts w:ascii="Times New Roman" w:hAnsi="Times New Roman"/>
          <w:i/>
        </w:rPr>
        <w:t>C. transvaalensis</w:t>
      </w:r>
      <w:r w:rsidRPr="003D6DC9">
        <w:rPr>
          <w:rStyle w:val="bodychar"/>
          <w:rFonts w:ascii="Times New Roman" w:hAnsi="Times New Roman"/>
        </w:rPr>
        <w:t xml:space="preserve"> Burtt-Davey, cv. ‘Tifway’]</w:t>
      </w:r>
      <w:r>
        <w:rPr>
          <w:rStyle w:val="bodychar"/>
          <w:rFonts w:ascii="Times New Roman" w:hAnsi="Times New Roman"/>
        </w:rPr>
        <w:t xml:space="preserve"> recovery </w:t>
      </w:r>
      <w:r>
        <w:rPr>
          <w:rFonts w:ascii="Times New Roman" w:hAnsi="Times New Roman"/>
        </w:rPr>
        <w:t>from divoting 1 month after herbicide treatment (MAT) at the Center for Athletic Field Safety (Knoxville, TN) in 2012.</w:t>
      </w:r>
    </w:p>
    <w:p w14:paraId="6DB0D138" w14:textId="77777777" w:rsidR="0065164C" w:rsidRDefault="0065164C" w:rsidP="0065164C">
      <w:pPr>
        <w:rPr>
          <w:rFonts w:ascii="Times New Roman" w:hAnsi="Times New Roman"/>
        </w:rPr>
      </w:pPr>
    </w:p>
    <w:p w14:paraId="33573D04" w14:textId="77777777" w:rsidR="0065164C" w:rsidRDefault="0065164C" w:rsidP="0065164C">
      <w:pPr>
        <w:rPr>
          <w:rFonts w:ascii="Times New Roman" w:hAnsi="Times New Roman"/>
        </w:rPr>
      </w:pPr>
    </w:p>
    <w:p w14:paraId="34CC9D0B" w14:textId="065930C9" w:rsidR="0065164C" w:rsidRDefault="007802BF" w:rsidP="0065164C">
      <w:pPr>
        <w:rPr>
          <w:rFonts w:ascii="Times New Roman" w:hAnsi="Times New Roman"/>
        </w:rPr>
      </w:pPr>
      <w:r>
        <w:rPr>
          <w:rFonts w:ascii="Times New Roman" w:hAnsi="Times New Roman"/>
          <w:b/>
        </w:rPr>
        <w:t>Figure 4</w:t>
      </w:r>
      <w:r w:rsidR="0065164C" w:rsidRPr="0065164C">
        <w:rPr>
          <w:rFonts w:ascii="Times New Roman" w:hAnsi="Times New Roman"/>
          <w:b/>
        </w:rPr>
        <w:t>.2.</w:t>
      </w:r>
      <w:r w:rsidR="0065164C">
        <w:rPr>
          <w:rFonts w:ascii="Times New Roman" w:hAnsi="Times New Roman"/>
        </w:rPr>
        <w:t xml:space="preserve"> H</w:t>
      </w:r>
      <w:r w:rsidR="0065164C" w:rsidRPr="003D6DC9">
        <w:rPr>
          <w:rFonts w:ascii="Times New Roman" w:hAnsi="Times New Roman"/>
        </w:rPr>
        <w:t xml:space="preserve">ybrid bermudagrass </w:t>
      </w:r>
      <w:r w:rsidR="0065164C" w:rsidRPr="003D6DC9">
        <w:rPr>
          <w:rStyle w:val="bodychar"/>
          <w:rFonts w:ascii="Times New Roman" w:hAnsi="Times New Roman"/>
        </w:rPr>
        <w:t>[</w:t>
      </w:r>
      <w:r w:rsidR="0065164C" w:rsidRPr="003D6DC9">
        <w:rPr>
          <w:rStyle w:val="bodychar"/>
          <w:rFonts w:ascii="Times New Roman" w:hAnsi="Times New Roman"/>
          <w:i/>
        </w:rPr>
        <w:t>C. dactylon</w:t>
      </w:r>
      <w:r w:rsidR="0065164C" w:rsidRPr="003D6DC9">
        <w:rPr>
          <w:rStyle w:val="bodychar"/>
          <w:rFonts w:ascii="Times New Roman" w:hAnsi="Times New Roman"/>
        </w:rPr>
        <w:t xml:space="preserve"> (L.) Pers. x </w:t>
      </w:r>
      <w:r w:rsidR="0065164C" w:rsidRPr="003D6DC9">
        <w:rPr>
          <w:rStyle w:val="bodychar"/>
          <w:rFonts w:ascii="Times New Roman" w:hAnsi="Times New Roman"/>
          <w:i/>
        </w:rPr>
        <w:t>C. transvaalensis</w:t>
      </w:r>
      <w:r w:rsidR="0065164C" w:rsidRPr="003D6DC9">
        <w:rPr>
          <w:rStyle w:val="bodychar"/>
          <w:rFonts w:ascii="Times New Roman" w:hAnsi="Times New Roman"/>
        </w:rPr>
        <w:t xml:space="preserve"> Burtt-Davey, cv. ‘Tifway’]</w:t>
      </w:r>
      <w:r w:rsidR="0065164C">
        <w:rPr>
          <w:rStyle w:val="bodychar"/>
          <w:rFonts w:ascii="Times New Roman" w:hAnsi="Times New Roman"/>
        </w:rPr>
        <w:t xml:space="preserve"> recovery </w:t>
      </w:r>
      <w:r w:rsidR="0065164C">
        <w:rPr>
          <w:rFonts w:ascii="Times New Roman" w:hAnsi="Times New Roman"/>
        </w:rPr>
        <w:t>from divoting 2 months after herbicide treatment (MAT) at the Center for Athletic Field Safety (Knoxville, TN) in 2012.</w:t>
      </w:r>
    </w:p>
    <w:p w14:paraId="3B93C5AB" w14:textId="77777777" w:rsidR="0065164C" w:rsidRDefault="0065164C" w:rsidP="0065164C">
      <w:pPr>
        <w:rPr>
          <w:rFonts w:ascii="Times New Roman" w:hAnsi="Times New Roman"/>
        </w:rPr>
      </w:pPr>
    </w:p>
    <w:p w14:paraId="254C5193" w14:textId="77777777" w:rsidR="0065164C" w:rsidRDefault="0065164C" w:rsidP="0065164C">
      <w:pPr>
        <w:rPr>
          <w:rFonts w:ascii="Times New Roman" w:hAnsi="Times New Roman"/>
        </w:rPr>
      </w:pPr>
    </w:p>
    <w:p w14:paraId="7BE22A0C" w14:textId="7C02B4C4" w:rsidR="0065164C" w:rsidRDefault="007802BF" w:rsidP="0065164C">
      <w:pPr>
        <w:rPr>
          <w:rFonts w:ascii="Times New Roman" w:hAnsi="Times New Roman"/>
        </w:rPr>
      </w:pPr>
      <w:r>
        <w:rPr>
          <w:rFonts w:ascii="Times New Roman" w:hAnsi="Times New Roman"/>
          <w:b/>
        </w:rPr>
        <w:t>Figure 4</w:t>
      </w:r>
      <w:r w:rsidR="0065164C" w:rsidRPr="0065164C">
        <w:rPr>
          <w:rFonts w:ascii="Times New Roman" w:hAnsi="Times New Roman"/>
          <w:b/>
        </w:rPr>
        <w:t>.3.</w:t>
      </w:r>
      <w:r w:rsidR="0065164C">
        <w:rPr>
          <w:rFonts w:ascii="Times New Roman" w:hAnsi="Times New Roman"/>
        </w:rPr>
        <w:t xml:space="preserve"> H</w:t>
      </w:r>
      <w:r w:rsidR="0065164C" w:rsidRPr="003D6DC9">
        <w:rPr>
          <w:rFonts w:ascii="Times New Roman" w:hAnsi="Times New Roman"/>
        </w:rPr>
        <w:t xml:space="preserve">ybrid bermudagrass </w:t>
      </w:r>
      <w:r w:rsidR="0065164C" w:rsidRPr="003D6DC9">
        <w:rPr>
          <w:rStyle w:val="bodychar"/>
          <w:rFonts w:ascii="Times New Roman" w:hAnsi="Times New Roman"/>
        </w:rPr>
        <w:t>[</w:t>
      </w:r>
      <w:r w:rsidR="0065164C" w:rsidRPr="003D6DC9">
        <w:rPr>
          <w:rStyle w:val="bodychar"/>
          <w:rFonts w:ascii="Times New Roman" w:hAnsi="Times New Roman"/>
          <w:i/>
        </w:rPr>
        <w:t>C. dactylon</w:t>
      </w:r>
      <w:r w:rsidR="0065164C" w:rsidRPr="003D6DC9">
        <w:rPr>
          <w:rStyle w:val="bodychar"/>
          <w:rFonts w:ascii="Times New Roman" w:hAnsi="Times New Roman"/>
        </w:rPr>
        <w:t xml:space="preserve"> (L.) Pers. x </w:t>
      </w:r>
      <w:r w:rsidR="0065164C" w:rsidRPr="003D6DC9">
        <w:rPr>
          <w:rStyle w:val="bodychar"/>
          <w:rFonts w:ascii="Times New Roman" w:hAnsi="Times New Roman"/>
          <w:i/>
        </w:rPr>
        <w:t>C. transvaalensis</w:t>
      </w:r>
      <w:r w:rsidR="0065164C" w:rsidRPr="003D6DC9">
        <w:rPr>
          <w:rStyle w:val="bodychar"/>
          <w:rFonts w:ascii="Times New Roman" w:hAnsi="Times New Roman"/>
        </w:rPr>
        <w:t xml:space="preserve"> Burtt-Davey, cv. ‘Tifway’]</w:t>
      </w:r>
      <w:r w:rsidR="0065164C">
        <w:rPr>
          <w:rStyle w:val="bodychar"/>
          <w:rFonts w:ascii="Times New Roman" w:hAnsi="Times New Roman"/>
        </w:rPr>
        <w:t xml:space="preserve"> recovery </w:t>
      </w:r>
      <w:r w:rsidR="0065164C">
        <w:rPr>
          <w:rFonts w:ascii="Times New Roman" w:hAnsi="Times New Roman"/>
        </w:rPr>
        <w:t>from divoting 3 months after herbicide treatment (MAT) at the Center for Athletic Field Safety (Knoxville, TN) in 2012.</w:t>
      </w:r>
    </w:p>
    <w:p w14:paraId="2F130318" w14:textId="77777777" w:rsidR="0065164C" w:rsidRDefault="0065164C" w:rsidP="0065164C">
      <w:pPr>
        <w:rPr>
          <w:rFonts w:ascii="Times New Roman" w:hAnsi="Times New Roman"/>
        </w:rPr>
      </w:pPr>
    </w:p>
    <w:p w14:paraId="076A7E9F" w14:textId="77777777" w:rsidR="0065164C" w:rsidRDefault="0065164C" w:rsidP="0065164C">
      <w:pPr>
        <w:rPr>
          <w:rFonts w:ascii="Times New Roman" w:hAnsi="Times New Roman"/>
          <w:b/>
          <w:u w:val="single"/>
        </w:rPr>
      </w:pPr>
    </w:p>
    <w:p w14:paraId="6DCE4E26" w14:textId="77777777" w:rsidR="0065164C" w:rsidRDefault="0065164C" w:rsidP="0065164C">
      <w:pPr>
        <w:rPr>
          <w:rFonts w:ascii="Times New Roman" w:hAnsi="Times New Roman"/>
          <w:b/>
          <w:u w:val="single"/>
        </w:rPr>
      </w:pPr>
    </w:p>
    <w:p w14:paraId="1E98E9AA" w14:textId="77777777" w:rsidR="0065164C" w:rsidRPr="0065164C" w:rsidRDefault="0065164C" w:rsidP="0065164C">
      <w:pPr>
        <w:rPr>
          <w:rFonts w:ascii="Times New Roman" w:hAnsi="Times New Roman"/>
        </w:rPr>
        <w:sectPr w:rsidR="0065164C" w:rsidRPr="0065164C" w:rsidSect="000B0C77">
          <w:footerReference w:type="even" r:id="rId9"/>
          <w:footerReference w:type="default" r:id="rId10"/>
          <w:pgSz w:w="12240" w:h="15840"/>
          <w:pgMar w:top="1440" w:right="1800" w:bottom="1440" w:left="1800" w:header="720" w:footer="720" w:gutter="0"/>
          <w:pgNumType w:fmt="upperRoman" w:start="1"/>
          <w:cols w:space="720"/>
          <w:docGrid w:linePitch="360"/>
        </w:sectPr>
      </w:pPr>
    </w:p>
    <w:p w14:paraId="4A01D7C2" w14:textId="74F9524C" w:rsidR="000157A4" w:rsidRDefault="000157A4">
      <w:pPr>
        <w:rPr>
          <w:rFonts w:ascii="Times New Roman" w:hAnsi="Times New Roman"/>
          <w:b/>
          <w:u w:val="single"/>
        </w:rPr>
      </w:pPr>
    </w:p>
    <w:p w14:paraId="61D593F7" w14:textId="77777777" w:rsidR="00175D48" w:rsidRDefault="00175D48">
      <w:pPr>
        <w:rPr>
          <w:rFonts w:ascii="Times New Roman" w:hAnsi="Times New Roman"/>
          <w:b/>
          <w:u w:val="single"/>
        </w:rPr>
      </w:pPr>
    </w:p>
    <w:p w14:paraId="599A46D1" w14:textId="77777777" w:rsidR="00175D48" w:rsidRDefault="00175D48">
      <w:pPr>
        <w:rPr>
          <w:rFonts w:ascii="Times New Roman" w:hAnsi="Times New Roman"/>
          <w:b/>
          <w:u w:val="single"/>
        </w:rPr>
      </w:pPr>
    </w:p>
    <w:p w14:paraId="0E9BA2D6" w14:textId="77777777" w:rsidR="00175D48" w:rsidRDefault="00175D48">
      <w:pPr>
        <w:rPr>
          <w:rFonts w:ascii="Times New Roman" w:hAnsi="Times New Roman"/>
          <w:b/>
          <w:u w:val="single"/>
        </w:rPr>
      </w:pPr>
    </w:p>
    <w:p w14:paraId="03C2963B" w14:textId="77777777" w:rsidR="00175D48" w:rsidRDefault="00175D48">
      <w:pPr>
        <w:rPr>
          <w:rFonts w:ascii="Times New Roman" w:hAnsi="Times New Roman"/>
          <w:b/>
          <w:u w:val="single"/>
        </w:rPr>
      </w:pPr>
    </w:p>
    <w:p w14:paraId="5B0A0889" w14:textId="77777777" w:rsidR="00175D48" w:rsidRDefault="00175D48">
      <w:pPr>
        <w:rPr>
          <w:rFonts w:ascii="Times New Roman" w:hAnsi="Times New Roman"/>
          <w:b/>
          <w:u w:val="single"/>
        </w:rPr>
      </w:pPr>
    </w:p>
    <w:p w14:paraId="2AF644F7" w14:textId="77777777" w:rsidR="00175D48" w:rsidRDefault="00175D48">
      <w:pPr>
        <w:rPr>
          <w:rFonts w:ascii="Times New Roman" w:hAnsi="Times New Roman"/>
          <w:b/>
          <w:u w:val="single"/>
        </w:rPr>
      </w:pPr>
    </w:p>
    <w:p w14:paraId="44C07F5D" w14:textId="77777777" w:rsidR="00175D48" w:rsidRDefault="00175D48">
      <w:pPr>
        <w:rPr>
          <w:rFonts w:ascii="Times New Roman" w:hAnsi="Times New Roman"/>
          <w:b/>
          <w:u w:val="single"/>
        </w:rPr>
      </w:pPr>
    </w:p>
    <w:p w14:paraId="27E2DF24" w14:textId="77777777" w:rsidR="00175D48" w:rsidRDefault="00175D48">
      <w:pPr>
        <w:rPr>
          <w:rFonts w:ascii="Times New Roman" w:hAnsi="Times New Roman"/>
          <w:b/>
          <w:u w:val="single"/>
        </w:rPr>
      </w:pPr>
    </w:p>
    <w:p w14:paraId="45971F13" w14:textId="77777777" w:rsidR="00175D48" w:rsidRDefault="00175D48">
      <w:pPr>
        <w:rPr>
          <w:rFonts w:ascii="Times New Roman" w:hAnsi="Times New Roman"/>
          <w:b/>
          <w:u w:val="single"/>
        </w:rPr>
      </w:pPr>
    </w:p>
    <w:p w14:paraId="5190022E" w14:textId="77777777" w:rsidR="00175D48" w:rsidRDefault="00175D48">
      <w:pPr>
        <w:rPr>
          <w:rFonts w:ascii="Times New Roman" w:hAnsi="Times New Roman"/>
          <w:b/>
          <w:u w:val="single"/>
        </w:rPr>
      </w:pPr>
    </w:p>
    <w:p w14:paraId="1CB0763B" w14:textId="77777777" w:rsidR="00175D48" w:rsidRDefault="00175D48">
      <w:pPr>
        <w:rPr>
          <w:rFonts w:ascii="Times New Roman" w:hAnsi="Times New Roman"/>
          <w:b/>
          <w:u w:val="single"/>
        </w:rPr>
      </w:pPr>
    </w:p>
    <w:p w14:paraId="38B46EE8" w14:textId="77777777" w:rsidR="00175D48" w:rsidRDefault="00175D48">
      <w:pPr>
        <w:rPr>
          <w:rFonts w:ascii="Times New Roman" w:hAnsi="Times New Roman"/>
          <w:b/>
          <w:u w:val="single"/>
        </w:rPr>
      </w:pPr>
    </w:p>
    <w:p w14:paraId="7D0F79F8" w14:textId="77777777" w:rsidR="00175D48" w:rsidRDefault="00175D48">
      <w:pPr>
        <w:rPr>
          <w:rFonts w:ascii="Times New Roman" w:hAnsi="Times New Roman"/>
          <w:b/>
          <w:u w:val="single"/>
        </w:rPr>
      </w:pPr>
    </w:p>
    <w:p w14:paraId="55C70811" w14:textId="77777777" w:rsidR="00175D48" w:rsidRDefault="00175D48">
      <w:pPr>
        <w:rPr>
          <w:rFonts w:ascii="Times New Roman" w:hAnsi="Times New Roman"/>
          <w:b/>
          <w:u w:val="single"/>
        </w:rPr>
      </w:pPr>
    </w:p>
    <w:p w14:paraId="4F8D6072" w14:textId="77777777" w:rsidR="00175D48" w:rsidRDefault="00175D48">
      <w:pPr>
        <w:rPr>
          <w:rFonts w:ascii="Times New Roman" w:hAnsi="Times New Roman"/>
          <w:b/>
          <w:u w:val="single"/>
        </w:rPr>
      </w:pPr>
    </w:p>
    <w:p w14:paraId="718E2774" w14:textId="77777777" w:rsidR="00811D5C" w:rsidRDefault="00811D5C" w:rsidP="00811D5C">
      <w:pPr>
        <w:spacing w:line="480" w:lineRule="auto"/>
        <w:jc w:val="center"/>
        <w:outlineLvl w:val="0"/>
        <w:rPr>
          <w:rFonts w:ascii="Times New Roman" w:hAnsi="Times New Roman"/>
          <w:b/>
          <w:u w:val="single"/>
        </w:rPr>
      </w:pPr>
    </w:p>
    <w:p w14:paraId="7F6DA22D" w14:textId="6A5A091B" w:rsidR="003C1552" w:rsidRDefault="00DB19DB" w:rsidP="00DB19DB">
      <w:pPr>
        <w:spacing w:line="480" w:lineRule="auto"/>
        <w:jc w:val="center"/>
        <w:outlineLvl w:val="0"/>
        <w:rPr>
          <w:rFonts w:ascii="Times New Roman" w:hAnsi="Times New Roman"/>
          <w:b/>
          <w:u w:val="single"/>
        </w:rPr>
      </w:pPr>
      <w:r w:rsidRPr="00DB19DB">
        <w:rPr>
          <w:rFonts w:ascii="Times New Roman" w:hAnsi="Times New Roman"/>
          <w:b/>
          <w:u w:val="single"/>
        </w:rPr>
        <w:t>LITERATURE REVIEW</w:t>
      </w:r>
    </w:p>
    <w:p w14:paraId="2B484407" w14:textId="6F999964" w:rsidR="00CA4FC7" w:rsidRPr="00DB19DB" w:rsidRDefault="000157A4" w:rsidP="00846F84">
      <w:pPr>
        <w:rPr>
          <w:rFonts w:ascii="Times New Roman" w:hAnsi="Times New Roman"/>
          <w:b/>
          <w:u w:val="single"/>
        </w:rPr>
      </w:pPr>
      <w:r>
        <w:rPr>
          <w:rFonts w:ascii="Times New Roman" w:hAnsi="Times New Roman"/>
          <w:b/>
          <w:u w:val="single"/>
        </w:rPr>
        <w:br w:type="page"/>
      </w:r>
    </w:p>
    <w:p w14:paraId="2BF39BEC" w14:textId="77777777" w:rsidR="003C1552" w:rsidRPr="0085233E" w:rsidRDefault="003C1552" w:rsidP="003C1552">
      <w:pPr>
        <w:spacing w:line="480" w:lineRule="auto"/>
        <w:jc w:val="center"/>
        <w:outlineLvl w:val="0"/>
        <w:rPr>
          <w:rFonts w:ascii="Times New Roman" w:hAnsi="Times New Roman"/>
          <w:b/>
        </w:rPr>
      </w:pPr>
      <w:r w:rsidRPr="0085233E">
        <w:rPr>
          <w:rFonts w:ascii="Times New Roman" w:hAnsi="Times New Roman"/>
          <w:b/>
        </w:rPr>
        <w:t>BERMUDAGRASS BIOLOGY USE IN THE TRANSITION ZONE</w:t>
      </w:r>
    </w:p>
    <w:p w14:paraId="3BB18513" w14:textId="67C1AFBE" w:rsidR="003C1552" w:rsidRPr="0085233E" w:rsidRDefault="003C1552" w:rsidP="003C1552">
      <w:pPr>
        <w:spacing w:line="480" w:lineRule="auto"/>
        <w:rPr>
          <w:rFonts w:ascii="Times New Roman" w:hAnsi="Times New Roman"/>
        </w:rPr>
      </w:pPr>
      <w:r w:rsidRPr="0085233E">
        <w:rPr>
          <w:rFonts w:ascii="Times New Roman" w:hAnsi="Times New Roman"/>
        </w:rPr>
        <w:tab/>
        <w:t>Bermudagrass (</w:t>
      </w:r>
      <w:r w:rsidRPr="0085233E">
        <w:rPr>
          <w:rFonts w:ascii="Times New Roman" w:hAnsi="Times New Roman"/>
          <w:i/>
        </w:rPr>
        <w:t>Cynodon</w:t>
      </w:r>
      <w:r w:rsidRPr="0085233E">
        <w:rPr>
          <w:rFonts w:ascii="Times New Roman" w:hAnsi="Times New Roman"/>
        </w:rPr>
        <w:t xml:space="preserve"> spp.) originated in sub-humid, open, closely grazed grasslands from the Indian Ocean to Africa to the East Indies (McCarty and Miller 2002). It was introduced into the United States in the mid-1700s and is commonly used on golf courses, athletic fields, and lawns throughout the transition zone and southward (Fishel et al.</w:t>
      </w:r>
      <w:r w:rsidR="00917783">
        <w:rPr>
          <w:rFonts w:ascii="Times New Roman" w:hAnsi="Times New Roman"/>
        </w:rPr>
        <w:t>,</w:t>
      </w:r>
      <w:r w:rsidRPr="0085233E">
        <w:rPr>
          <w:rFonts w:ascii="Times New Roman" w:hAnsi="Times New Roman"/>
        </w:rPr>
        <w:t xml:space="preserve"> 1993; McCarty and Miller</w:t>
      </w:r>
      <w:r w:rsidR="00917783">
        <w:rPr>
          <w:rFonts w:ascii="Times New Roman" w:hAnsi="Times New Roman"/>
        </w:rPr>
        <w:t>,</w:t>
      </w:r>
      <w:r w:rsidRPr="0085233E">
        <w:rPr>
          <w:rFonts w:ascii="Times New Roman" w:hAnsi="Times New Roman"/>
        </w:rPr>
        <w:t xml:space="preserve"> 2002). Bermudagrass growth is optimal at air temperatures exceeding 29</w:t>
      </w:r>
      <w:r w:rsidRPr="0085233E">
        <w:rPr>
          <w:rFonts w:ascii="Times New Roman" w:hAnsi="Times New Roman"/>
          <w:vertAlign w:val="superscript"/>
        </w:rPr>
        <w:t xml:space="preserve"> </w:t>
      </w:r>
      <w:r w:rsidRPr="0085233E">
        <w:rPr>
          <w:rFonts w:ascii="Times New Roman" w:hAnsi="Times New Roman"/>
        </w:rPr>
        <w:t>C, and the species will transition into dormancy when air temperatures fall below ~10</w:t>
      </w:r>
      <w:r w:rsidRPr="0085233E">
        <w:rPr>
          <w:rFonts w:ascii="Times New Roman" w:hAnsi="Times New Roman"/>
          <w:vertAlign w:val="superscript"/>
        </w:rPr>
        <w:t xml:space="preserve"> </w:t>
      </w:r>
      <w:r w:rsidRPr="0085233E">
        <w:rPr>
          <w:rFonts w:ascii="Times New Roman" w:hAnsi="Times New Roman"/>
        </w:rPr>
        <w:t>C (Juska and Hanson</w:t>
      </w:r>
      <w:r w:rsidR="00917783">
        <w:rPr>
          <w:rFonts w:ascii="Times New Roman" w:hAnsi="Times New Roman"/>
        </w:rPr>
        <w:t>,</w:t>
      </w:r>
      <w:r w:rsidRPr="0085233E">
        <w:rPr>
          <w:rFonts w:ascii="Times New Roman" w:hAnsi="Times New Roman"/>
        </w:rPr>
        <w:t xml:space="preserve"> 1964). According to Lyman et al. (2007), there are more golf courses established with bermudagrass than any other species; approximately 196,633 hectares of bermudagrass are used on golf courses, more than 60,702 hectares greater than the next closest species, Kentucky bluegrass (</w:t>
      </w:r>
      <w:r w:rsidRPr="0085233E">
        <w:rPr>
          <w:rFonts w:ascii="Times New Roman" w:hAnsi="Times New Roman"/>
          <w:i/>
        </w:rPr>
        <w:t xml:space="preserve">Poa pratensis </w:t>
      </w:r>
      <w:r w:rsidRPr="0085233E">
        <w:rPr>
          <w:rFonts w:ascii="Times New Roman" w:hAnsi="Times New Roman"/>
        </w:rPr>
        <w:t xml:space="preserve">L.). </w:t>
      </w:r>
    </w:p>
    <w:p w14:paraId="244B09AA" w14:textId="02C45F24" w:rsidR="003C1552" w:rsidRPr="0085233E" w:rsidRDefault="003C1552" w:rsidP="003C1552">
      <w:pPr>
        <w:spacing w:line="480" w:lineRule="auto"/>
        <w:ind w:firstLine="720"/>
        <w:rPr>
          <w:rFonts w:ascii="Times New Roman" w:hAnsi="Times New Roman"/>
        </w:rPr>
      </w:pPr>
      <w:r w:rsidRPr="0085233E">
        <w:rPr>
          <w:rFonts w:ascii="Times New Roman" w:hAnsi="Times New Roman"/>
        </w:rPr>
        <w:t>Hybrid bermudagrass is an interspecific hybrid cross of common bermudagrass (</w:t>
      </w:r>
      <w:r w:rsidRPr="0085233E">
        <w:rPr>
          <w:rFonts w:ascii="Times New Roman" w:hAnsi="Times New Roman"/>
          <w:i/>
        </w:rPr>
        <w:t>Cynodon dactylon</w:t>
      </w:r>
      <w:r w:rsidRPr="0085233E">
        <w:rPr>
          <w:rFonts w:ascii="Times New Roman" w:hAnsi="Times New Roman"/>
        </w:rPr>
        <w:t xml:space="preserve"> (L) Pers.) and</w:t>
      </w:r>
      <w:r w:rsidRPr="0085233E">
        <w:rPr>
          <w:rFonts w:ascii="Times New Roman" w:hAnsi="Times New Roman"/>
          <w:i/>
        </w:rPr>
        <w:t xml:space="preserve"> </w:t>
      </w:r>
      <w:r w:rsidRPr="0085233E">
        <w:rPr>
          <w:rFonts w:ascii="Times New Roman" w:hAnsi="Times New Roman"/>
        </w:rPr>
        <w:t>African bermudagrass (</w:t>
      </w:r>
      <w:r w:rsidRPr="0085233E">
        <w:rPr>
          <w:rFonts w:ascii="Times New Roman" w:hAnsi="Times New Roman"/>
          <w:i/>
        </w:rPr>
        <w:t>Cynodon transavaalensis</w:t>
      </w:r>
      <w:r w:rsidR="00917783">
        <w:rPr>
          <w:rFonts w:ascii="Times New Roman" w:hAnsi="Times New Roman"/>
        </w:rPr>
        <w:t xml:space="preserve"> Burtt-Dav</w:t>
      </w:r>
      <w:r w:rsidRPr="0085233E">
        <w:rPr>
          <w:rFonts w:ascii="Times New Roman" w:hAnsi="Times New Roman"/>
        </w:rPr>
        <w:t>y) (Li and Qu</w:t>
      </w:r>
      <w:r w:rsidR="00917783">
        <w:rPr>
          <w:rFonts w:ascii="Times New Roman" w:hAnsi="Times New Roman"/>
        </w:rPr>
        <w:t>,</w:t>
      </w:r>
      <w:r w:rsidRPr="0085233E">
        <w:rPr>
          <w:rFonts w:ascii="Times New Roman" w:hAnsi="Times New Roman"/>
        </w:rPr>
        <w:t xml:space="preserve"> 2004). Hybrid bermudagrasses are frequently used on golf courses in place of common bermudagrass in that hybrids offer high turfgrass quality at low mowing heights in addition to being able to tolerate and quickly recover from traffic (Gibeault et al.</w:t>
      </w:r>
      <w:r w:rsidR="00917783">
        <w:rPr>
          <w:rFonts w:ascii="Times New Roman" w:hAnsi="Times New Roman"/>
        </w:rPr>
        <w:t>,</w:t>
      </w:r>
      <w:r w:rsidRPr="0085233E">
        <w:rPr>
          <w:rFonts w:ascii="Times New Roman" w:hAnsi="Times New Roman"/>
        </w:rPr>
        <w:t xml:space="preserve"> 1992, McCarty et al.</w:t>
      </w:r>
      <w:r w:rsidR="00917783">
        <w:rPr>
          <w:rFonts w:ascii="Times New Roman" w:hAnsi="Times New Roman"/>
        </w:rPr>
        <w:t>,</w:t>
      </w:r>
      <w:r w:rsidRPr="0085233E">
        <w:rPr>
          <w:rFonts w:ascii="Times New Roman" w:hAnsi="Times New Roman"/>
        </w:rPr>
        <w:t xml:space="preserve"> 2002). Goddard et al. (2008) reported that ‘Riviera,’ an improved common bermudagrass, and ‘Tifway’ hybrid bermudagrass offered superior traffic tolerance compared to other cultivars. Other researchers have supported this finding (Trappe et al.</w:t>
      </w:r>
      <w:r w:rsidR="00917783">
        <w:rPr>
          <w:rFonts w:ascii="Times New Roman" w:hAnsi="Times New Roman"/>
        </w:rPr>
        <w:t>,</w:t>
      </w:r>
      <w:r w:rsidRPr="0085233E">
        <w:rPr>
          <w:rFonts w:ascii="Times New Roman" w:hAnsi="Times New Roman"/>
        </w:rPr>
        <w:t xml:space="preserve"> 2011; Thoms et al.</w:t>
      </w:r>
      <w:r w:rsidR="00917783">
        <w:rPr>
          <w:rFonts w:ascii="Times New Roman" w:hAnsi="Times New Roman"/>
        </w:rPr>
        <w:t>,</w:t>
      </w:r>
      <w:r w:rsidRPr="0085233E">
        <w:rPr>
          <w:rFonts w:ascii="Times New Roman" w:hAnsi="Times New Roman"/>
        </w:rPr>
        <w:t xml:space="preserve"> 2011; Haselbauer et al.</w:t>
      </w:r>
      <w:r w:rsidR="00917783">
        <w:rPr>
          <w:rFonts w:ascii="Times New Roman" w:hAnsi="Times New Roman"/>
        </w:rPr>
        <w:t>,</w:t>
      </w:r>
      <w:r w:rsidRPr="0085233E">
        <w:rPr>
          <w:rFonts w:ascii="Times New Roman" w:hAnsi="Times New Roman"/>
        </w:rPr>
        <w:t xml:space="preserve"> 2012). Riviera has also been shown to exhibit similar density and quality to Tifway while offering greater cold tolerance (Morris</w:t>
      </w:r>
      <w:r w:rsidR="00917783">
        <w:rPr>
          <w:rFonts w:ascii="Times New Roman" w:hAnsi="Times New Roman"/>
        </w:rPr>
        <w:t>,</w:t>
      </w:r>
      <w:r w:rsidRPr="0085233E">
        <w:rPr>
          <w:rFonts w:ascii="Times New Roman" w:hAnsi="Times New Roman"/>
        </w:rPr>
        <w:t xml:space="preserve"> 2002). In a study evaluating blends of seeded bermudagrass for use in the transition zone, Goatley et al. (2009) evaluated the establishment rate, spring green-up, and visual quality of various blends of </w:t>
      </w:r>
      <w:r w:rsidR="00917783">
        <w:rPr>
          <w:rFonts w:ascii="Times New Roman" w:hAnsi="Times New Roman"/>
        </w:rPr>
        <w:t>‘</w:t>
      </w:r>
      <w:r w:rsidRPr="0085233E">
        <w:rPr>
          <w:rFonts w:ascii="Times New Roman" w:hAnsi="Times New Roman"/>
        </w:rPr>
        <w:t>Riviera</w:t>
      </w:r>
      <w:r w:rsidR="00917783">
        <w:rPr>
          <w:rFonts w:ascii="Times New Roman" w:hAnsi="Times New Roman"/>
        </w:rPr>
        <w:t>’</w:t>
      </w:r>
      <w:r w:rsidRPr="0085233E">
        <w:rPr>
          <w:rFonts w:ascii="Times New Roman" w:hAnsi="Times New Roman"/>
        </w:rPr>
        <w:t xml:space="preserve">, ‘Wrangler’, and ‘Riata’ bermudagrass. The researchers reported that initial establishment rates increased as the amount of Riviera increased in each blend. Acceptable turfgrass quality was achieved when Riviera bermudagrass compromised at least 25% of the seed blend. However, increasing the percentage of Riviera in each blend decreased spring green-up. </w:t>
      </w:r>
    </w:p>
    <w:p w14:paraId="6DBE777A" w14:textId="2609C59B" w:rsidR="003C1552" w:rsidRPr="0085233E" w:rsidRDefault="003C1552" w:rsidP="003C1552">
      <w:pPr>
        <w:spacing w:line="480" w:lineRule="auto"/>
        <w:ind w:firstLine="720"/>
        <w:rPr>
          <w:rFonts w:ascii="Times New Roman" w:hAnsi="Times New Roman"/>
        </w:rPr>
      </w:pPr>
      <w:r w:rsidRPr="0085233E">
        <w:rPr>
          <w:rFonts w:ascii="Times New Roman" w:hAnsi="Times New Roman"/>
        </w:rPr>
        <w:t>Nutrient and irrigation management have been shown to affect bermudagrass growth. Carrow et al. (1987) reported that Tifway bermudagrass required at least 200 kg nitrogen (N) ha</w:t>
      </w:r>
      <w:r w:rsidRPr="0085233E">
        <w:rPr>
          <w:rFonts w:ascii="Times New Roman" w:hAnsi="Times New Roman"/>
          <w:vertAlign w:val="superscript"/>
        </w:rPr>
        <w:t>-1</w:t>
      </w:r>
      <w:r w:rsidRPr="0085233E">
        <w:rPr>
          <w:rFonts w:ascii="Times New Roman" w:hAnsi="Times New Roman"/>
        </w:rPr>
        <w:t xml:space="preserve"> per year. Johnson et al. (1987) evaluated various rates of N (between 100 and 300 kg ha</w:t>
      </w:r>
      <w:r w:rsidRPr="0085233E">
        <w:rPr>
          <w:rFonts w:ascii="Times New Roman" w:hAnsi="Times New Roman"/>
          <w:vertAlign w:val="superscript"/>
        </w:rPr>
        <w:t>-1</w:t>
      </w:r>
      <w:r w:rsidRPr="0085233E">
        <w:rPr>
          <w:rFonts w:ascii="Times New Roman" w:hAnsi="Times New Roman"/>
        </w:rPr>
        <w:t>) in combination with potassium (K) and concluded that the greatest response in turfgrass quality and shoot density occurred by increasing the rate of N from 100 kg ha</w:t>
      </w:r>
      <w:r w:rsidRPr="0085233E">
        <w:rPr>
          <w:rFonts w:ascii="Times New Roman" w:hAnsi="Times New Roman"/>
          <w:vertAlign w:val="superscript"/>
        </w:rPr>
        <w:t>-1</w:t>
      </w:r>
      <w:r w:rsidRPr="0085233E">
        <w:rPr>
          <w:rFonts w:ascii="Times New Roman" w:hAnsi="Times New Roman"/>
        </w:rPr>
        <w:t xml:space="preserve"> to 200 kg ha</w:t>
      </w:r>
      <w:r w:rsidRPr="0085233E">
        <w:rPr>
          <w:rFonts w:ascii="Times New Roman" w:hAnsi="Times New Roman"/>
          <w:vertAlign w:val="superscript"/>
        </w:rPr>
        <w:t>-1</w:t>
      </w:r>
      <w:r w:rsidRPr="0085233E">
        <w:rPr>
          <w:rFonts w:ascii="Times New Roman" w:hAnsi="Times New Roman"/>
        </w:rPr>
        <w:t>. This increase in N had no effect on thatch accumulation but reduced incidence of dollar spot (</w:t>
      </w:r>
      <w:r w:rsidRPr="0085233E">
        <w:rPr>
          <w:rFonts w:ascii="Times New Roman" w:hAnsi="Times New Roman"/>
          <w:i/>
        </w:rPr>
        <w:t>Sclerotinia homeocarpa</w:t>
      </w:r>
      <w:r w:rsidRPr="0085233E">
        <w:rPr>
          <w:rFonts w:ascii="Times New Roman" w:hAnsi="Times New Roman"/>
        </w:rPr>
        <w:t>). When maintained as a putting green, hybrid bermudagrass cultivars such as ‘TifEagle’ require weekly applications of N at rates ranging from 390 to 1170 kg N ha</w:t>
      </w:r>
      <w:r w:rsidRPr="0085233E">
        <w:rPr>
          <w:rFonts w:ascii="Times New Roman" w:hAnsi="Times New Roman"/>
          <w:vertAlign w:val="superscript"/>
        </w:rPr>
        <w:t xml:space="preserve">-1 </w:t>
      </w:r>
      <w:r w:rsidRPr="0085233E">
        <w:rPr>
          <w:rFonts w:ascii="Times New Roman" w:hAnsi="Times New Roman"/>
        </w:rPr>
        <w:t>per year in order to compensate for more rigorous management practices and frequent clipping removal (McCarty</w:t>
      </w:r>
      <w:r w:rsidR="00917783">
        <w:rPr>
          <w:rFonts w:ascii="Times New Roman" w:hAnsi="Times New Roman"/>
        </w:rPr>
        <w:t>,</w:t>
      </w:r>
      <w:r w:rsidRPr="0085233E">
        <w:rPr>
          <w:rFonts w:ascii="Times New Roman" w:hAnsi="Times New Roman"/>
        </w:rPr>
        <w:t xml:space="preserve"> 2005; McCullough et al.</w:t>
      </w:r>
      <w:r w:rsidR="00917783">
        <w:rPr>
          <w:rFonts w:ascii="Times New Roman" w:hAnsi="Times New Roman"/>
        </w:rPr>
        <w:t>,</w:t>
      </w:r>
      <w:r w:rsidRPr="0085233E">
        <w:rPr>
          <w:rFonts w:ascii="Times New Roman" w:hAnsi="Times New Roman"/>
        </w:rPr>
        <w:t xml:space="preserve"> 2006).</w:t>
      </w:r>
    </w:p>
    <w:p w14:paraId="3EFA706B" w14:textId="427A63FF" w:rsidR="003C1552" w:rsidRPr="0085233E" w:rsidRDefault="003C1552" w:rsidP="003C1552">
      <w:pPr>
        <w:spacing w:line="480" w:lineRule="auto"/>
        <w:rPr>
          <w:rFonts w:ascii="Times New Roman" w:hAnsi="Times New Roman"/>
        </w:rPr>
      </w:pPr>
      <w:r w:rsidRPr="0085233E">
        <w:rPr>
          <w:rFonts w:ascii="Times New Roman" w:hAnsi="Times New Roman"/>
        </w:rPr>
        <w:tab/>
        <w:t xml:space="preserve">Bermudagrass water use has been shown to vary regionally. Kneebone and Pepper (1982) reported that water use by bermudagrass maintained at 2 cm did not differ between varieties (‘Tifgreen’, ‘Santa Ana’, and common). Bañuelos et al. (2011) reported that </w:t>
      </w:r>
      <w:r w:rsidR="00917783">
        <w:rPr>
          <w:rFonts w:ascii="Times New Roman" w:hAnsi="Times New Roman"/>
        </w:rPr>
        <w:t>‘</w:t>
      </w:r>
      <w:r w:rsidRPr="0085233E">
        <w:rPr>
          <w:rFonts w:ascii="Times New Roman" w:hAnsi="Times New Roman"/>
        </w:rPr>
        <w:t>Tifway</w:t>
      </w:r>
      <w:r w:rsidR="00917783">
        <w:rPr>
          <w:rFonts w:ascii="Times New Roman" w:hAnsi="Times New Roman"/>
        </w:rPr>
        <w:t>’</w:t>
      </w:r>
      <w:r w:rsidRPr="0085233E">
        <w:rPr>
          <w:rFonts w:ascii="Times New Roman" w:hAnsi="Times New Roman"/>
        </w:rPr>
        <w:t xml:space="preserve">, ‘Tifsport’, and </w:t>
      </w:r>
      <w:r w:rsidR="00917783">
        <w:rPr>
          <w:rFonts w:ascii="Times New Roman" w:hAnsi="Times New Roman"/>
        </w:rPr>
        <w:t>‘</w:t>
      </w:r>
      <w:r w:rsidRPr="0085233E">
        <w:rPr>
          <w:rFonts w:ascii="Times New Roman" w:hAnsi="Times New Roman"/>
        </w:rPr>
        <w:t>Tifgreen</w:t>
      </w:r>
      <w:r w:rsidR="00917783">
        <w:rPr>
          <w:rFonts w:ascii="Times New Roman" w:hAnsi="Times New Roman"/>
        </w:rPr>
        <w:t>’</w:t>
      </w:r>
      <w:r w:rsidRPr="0085233E">
        <w:rPr>
          <w:rFonts w:ascii="Times New Roman" w:hAnsi="Times New Roman"/>
        </w:rPr>
        <w:t xml:space="preserve"> bermudagrass quality </w:t>
      </w:r>
      <w:r w:rsidR="00917783">
        <w:rPr>
          <w:rFonts w:ascii="Times New Roman" w:hAnsi="Times New Roman"/>
        </w:rPr>
        <w:t>was reduced when irrigated at &lt;</w:t>
      </w:r>
      <w:r w:rsidRPr="0085233E">
        <w:rPr>
          <w:rFonts w:ascii="Times New Roman" w:hAnsi="Times New Roman"/>
        </w:rPr>
        <w:t xml:space="preserve">70% of their evapotranspiration levels. In a similar study quantifying drought response, Steinke et al. (2011) concluded that several bermudagrasses (‘Celebration’,  ‘GN1’, ‘Grimes EXP’, ‘Premier’, ‘TexTurf’, </w:t>
      </w:r>
      <w:r w:rsidR="00917783">
        <w:rPr>
          <w:rFonts w:ascii="Times New Roman" w:hAnsi="Times New Roman"/>
        </w:rPr>
        <w:t>‘</w:t>
      </w:r>
      <w:r w:rsidRPr="0085233E">
        <w:rPr>
          <w:rFonts w:ascii="Times New Roman" w:hAnsi="Times New Roman"/>
        </w:rPr>
        <w:t>Tifsport</w:t>
      </w:r>
      <w:r w:rsidR="00917783">
        <w:rPr>
          <w:rFonts w:ascii="Times New Roman" w:hAnsi="Times New Roman"/>
        </w:rPr>
        <w:t>’</w:t>
      </w:r>
      <w:r w:rsidRPr="0085233E">
        <w:rPr>
          <w:rFonts w:ascii="Times New Roman" w:hAnsi="Times New Roman"/>
        </w:rPr>
        <w:t xml:space="preserve">, and </w:t>
      </w:r>
      <w:r w:rsidR="00917783">
        <w:rPr>
          <w:rFonts w:ascii="Times New Roman" w:hAnsi="Times New Roman"/>
        </w:rPr>
        <w:t>‘</w:t>
      </w:r>
      <w:r w:rsidRPr="0085233E">
        <w:rPr>
          <w:rFonts w:ascii="Times New Roman" w:hAnsi="Times New Roman"/>
        </w:rPr>
        <w:t>Tifway</w:t>
      </w:r>
      <w:r w:rsidR="00917783">
        <w:rPr>
          <w:rFonts w:ascii="Times New Roman" w:hAnsi="Times New Roman"/>
        </w:rPr>
        <w:t>’</w:t>
      </w:r>
      <w:r w:rsidRPr="0085233E">
        <w:rPr>
          <w:rFonts w:ascii="Times New Roman" w:hAnsi="Times New Roman"/>
        </w:rPr>
        <w:t>) lost green cover 15 to 30 days into drought (i.e., receiving no irrigation or rainfall).  Celebration ranked highest in drought tolerance requiring greater than 50 days without irrigation to lose green ground cover. In the same study, bermudagrasses averaged 13 days to recover when supplied with irrigation at 1.3 cm every three days (and adjusted for precipitation events).</w:t>
      </w:r>
    </w:p>
    <w:p w14:paraId="28B77E55" w14:textId="77777777" w:rsidR="00900E5F" w:rsidRDefault="00900E5F" w:rsidP="003C1552">
      <w:pPr>
        <w:spacing w:line="480" w:lineRule="auto"/>
      </w:pPr>
    </w:p>
    <w:p w14:paraId="227644F8" w14:textId="77777777" w:rsidR="003C1552" w:rsidRPr="0085233E" w:rsidRDefault="003C1552" w:rsidP="003C1552">
      <w:pPr>
        <w:spacing w:line="480" w:lineRule="auto"/>
        <w:jc w:val="center"/>
        <w:outlineLvl w:val="0"/>
        <w:rPr>
          <w:rFonts w:ascii="Times New Roman" w:hAnsi="Times New Roman"/>
          <w:b/>
        </w:rPr>
      </w:pPr>
      <w:r w:rsidRPr="0085233E">
        <w:rPr>
          <w:rFonts w:ascii="Times New Roman" w:hAnsi="Times New Roman"/>
          <w:b/>
        </w:rPr>
        <w:t>PRE HERBICIDES USED FOR WEED CONTROL IN BERMUDAGRASS</w:t>
      </w:r>
    </w:p>
    <w:p w14:paraId="2E409983" w14:textId="6C5B0CB8" w:rsidR="003C1552" w:rsidRPr="0085233E" w:rsidRDefault="003C1552" w:rsidP="003C1552">
      <w:pPr>
        <w:spacing w:line="480" w:lineRule="auto"/>
        <w:rPr>
          <w:rFonts w:ascii="Times New Roman" w:hAnsi="Times New Roman"/>
        </w:rPr>
      </w:pPr>
      <w:r w:rsidRPr="0085233E">
        <w:rPr>
          <w:rFonts w:ascii="Times New Roman" w:hAnsi="Times New Roman"/>
        </w:rPr>
        <w:tab/>
        <w:t>Annual grassy weeds that germinate from seed, such as crabgrass (</w:t>
      </w:r>
      <w:r w:rsidRPr="0085233E">
        <w:rPr>
          <w:rFonts w:ascii="Times New Roman" w:hAnsi="Times New Roman"/>
          <w:i/>
        </w:rPr>
        <w:t>Digitaria</w:t>
      </w:r>
      <w:r w:rsidRPr="0085233E">
        <w:rPr>
          <w:rFonts w:ascii="Times New Roman" w:hAnsi="Times New Roman"/>
        </w:rPr>
        <w:t xml:space="preserve"> spp.) or goosegrass (</w:t>
      </w:r>
      <w:r w:rsidRPr="0085233E">
        <w:rPr>
          <w:rFonts w:ascii="Times New Roman" w:hAnsi="Times New Roman"/>
          <w:i/>
        </w:rPr>
        <w:t>Eleusine indica</w:t>
      </w:r>
      <w:r w:rsidRPr="0085233E">
        <w:rPr>
          <w:rFonts w:ascii="Times New Roman" w:hAnsi="Times New Roman"/>
        </w:rPr>
        <w:t xml:space="preserve"> L.), are generally controlled with PRE herbicides (Bhowmik et al. 1990; Callahan and High Jr. 1990; Cooper et al. 1990). In the southeastern United States, PRE herbicides are commonly applied twice yearly for control of summer annual weeds that germinate in early spring (e.g., crabgrass, goosegrass) and winter annual species that germinate in late summer to fall [e.g., annual bluegrass (</w:t>
      </w:r>
      <w:r w:rsidRPr="0085233E">
        <w:rPr>
          <w:rFonts w:ascii="Times New Roman" w:hAnsi="Times New Roman"/>
          <w:i/>
        </w:rPr>
        <w:t>Poa annua</w:t>
      </w:r>
      <w:r w:rsidRPr="0085233E">
        <w:rPr>
          <w:rFonts w:ascii="Times New Roman" w:hAnsi="Times New Roman"/>
        </w:rPr>
        <w:t xml:space="preserve"> L.), henbit (</w:t>
      </w:r>
      <w:r w:rsidRPr="0085233E">
        <w:rPr>
          <w:rFonts w:ascii="Times New Roman" w:hAnsi="Times New Roman"/>
          <w:i/>
        </w:rPr>
        <w:t xml:space="preserve">Lamium amplexicaule, </w:t>
      </w:r>
      <w:r w:rsidRPr="0085233E">
        <w:rPr>
          <w:rFonts w:ascii="Times New Roman" w:hAnsi="Times New Roman"/>
        </w:rPr>
        <w:t>L.), purple deadnettle (</w:t>
      </w:r>
      <w:r w:rsidRPr="0085233E">
        <w:rPr>
          <w:rFonts w:ascii="Times New Roman" w:hAnsi="Times New Roman"/>
          <w:i/>
        </w:rPr>
        <w:t xml:space="preserve">Lamium purpureum, </w:t>
      </w:r>
      <w:r w:rsidRPr="0085233E">
        <w:rPr>
          <w:rFonts w:ascii="Times New Roman" w:hAnsi="Times New Roman"/>
        </w:rPr>
        <w:t>L.), and common chickweed (</w:t>
      </w:r>
      <w:r w:rsidRPr="0085233E">
        <w:rPr>
          <w:rFonts w:ascii="Times New Roman" w:hAnsi="Times New Roman"/>
          <w:i/>
        </w:rPr>
        <w:t xml:space="preserve">Stellaria media </w:t>
      </w:r>
      <w:r w:rsidRPr="0085233E">
        <w:rPr>
          <w:rFonts w:ascii="Times New Roman" w:hAnsi="Times New Roman"/>
        </w:rPr>
        <w:t>(L.) Vill.)] (McCarty</w:t>
      </w:r>
      <w:r w:rsidR="00917783">
        <w:rPr>
          <w:rFonts w:ascii="Times New Roman" w:hAnsi="Times New Roman"/>
        </w:rPr>
        <w:t>,</w:t>
      </w:r>
      <w:r w:rsidRPr="0085233E">
        <w:rPr>
          <w:rFonts w:ascii="Times New Roman" w:hAnsi="Times New Roman"/>
        </w:rPr>
        <w:t xml:space="preserve"> 2005). </w:t>
      </w:r>
    </w:p>
    <w:p w14:paraId="7F4E1200" w14:textId="22E54300" w:rsidR="003C1552" w:rsidRPr="0085233E" w:rsidRDefault="003C1552" w:rsidP="003C1552">
      <w:pPr>
        <w:spacing w:line="480" w:lineRule="auto"/>
        <w:rPr>
          <w:rFonts w:ascii="Times New Roman" w:hAnsi="Times New Roman"/>
        </w:rPr>
      </w:pPr>
      <w:r w:rsidRPr="0085233E">
        <w:rPr>
          <w:rFonts w:ascii="Times New Roman" w:hAnsi="Times New Roman"/>
        </w:rPr>
        <w:tab/>
        <w:t>Pendimethalin and prodiamine are dinitroaniline herbicides used to control annual grassy weeds by inhibiting mitosis (Senseman</w:t>
      </w:r>
      <w:r w:rsidR="00917783">
        <w:rPr>
          <w:rFonts w:ascii="Times New Roman" w:hAnsi="Times New Roman"/>
        </w:rPr>
        <w:t>,</w:t>
      </w:r>
      <w:r w:rsidRPr="0085233E">
        <w:rPr>
          <w:rFonts w:ascii="Times New Roman" w:hAnsi="Times New Roman"/>
        </w:rPr>
        <w:t xml:space="preserve"> 2007). Both herbicides control weeds by inhibiting the production of the microtubule protein tubulin in susceptible species (Tresch et al.</w:t>
      </w:r>
      <w:r w:rsidR="00917783">
        <w:rPr>
          <w:rFonts w:ascii="Times New Roman" w:hAnsi="Times New Roman"/>
        </w:rPr>
        <w:t>,</w:t>
      </w:r>
      <w:r w:rsidRPr="0085233E">
        <w:rPr>
          <w:rFonts w:ascii="Times New Roman" w:hAnsi="Times New Roman"/>
        </w:rPr>
        <w:t xml:space="preserve"> 2005). Bhowmik and Bingham (1990) and Johnson (1997) reported that pendimethalin at rates of 1.7 to 3.3 kg ha</w:t>
      </w:r>
      <w:r w:rsidRPr="0085233E">
        <w:rPr>
          <w:rFonts w:ascii="Times New Roman" w:hAnsi="Times New Roman"/>
          <w:vertAlign w:val="superscript"/>
        </w:rPr>
        <w:t>-1</w:t>
      </w:r>
      <w:r w:rsidRPr="0085233E">
        <w:rPr>
          <w:rFonts w:ascii="Times New Roman" w:hAnsi="Times New Roman"/>
        </w:rPr>
        <w:t xml:space="preserve"> effectively controlled large crabgrass (</w:t>
      </w:r>
      <w:r w:rsidRPr="0085233E">
        <w:rPr>
          <w:rFonts w:ascii="Times New Roman" w:hAnsi="Times New Roman"/>
          <w:i/>
        </w:rPr>
        <w:t>Digitaria sanguinalis</w:t>
      </w:r>
      <w:r w:rsidR="00917783">
        <w:rPr>
          <w:rFonts w:ascii="Times New Roman" w:hAnsi="Times New Roman"/>
        </w:rPr>
        <w:t xml:space="preserve"> L.) in</w:t>
      </w:r>
      <w:r w:rsidRPr="0085233E">
        <w:rPr>
          <w:rFonts w:ascii="Times New Roman" w:hAnsi="Times New Roman"/>
        </w:rPr>
        <w:t xml:space="preserve"> Kentucky bluegrass (</w:t>
      </w:r>
      <w:r w:rsidRPr="0085233E">
        <w:rPr>
          <w:rFonts w:ascii="Times New Roman" w:hAnsi="Times New Roman"/>
          <w:i/>
        </w:rPr>
        <w:t>Poa pratensis</w:t>
      </w:r>
      <w:r w:rsidRPr="0085233E">
        <w:rPr>
          <w:rFonts w:ascii="Times New Roman" w:hAnsi="Times New Roman"/>
        </w:rPr>
        <w:t xml:space="preserve"> L.) and common bermudagrass turf; similar responses were also reported with prodiamine at 0.5 kg ha</w:t>
      </w:r>
      <w:r w:rsidRPr="0085233E">
        <w:rPr>
          <w:rFonts w:ascii="Times New Roman" w:hAnsi="Times New Roman"/>
          <w:vertAlign w:val="superscript"/>
        </w:rPr>
        <w:t>-1</w:t>
      </w:r>
      <w:r w:rsidRPr="0085233E">
        <w:rPr>
          <w:rFonts w:ascii="Times New Roman" w:hAnsi="Times New Roman"/>
        </w:rPr>
        <w:t>. Dernoeden (1998) reported that fall applications (13 Oct. 1995) of prodiamine at rates of 0.73 to 1.1 kg ha</w:t>
      </w:r>
      <w:r w:rsidRPr="0085233E">
        <w:rPr>
          <w:rFonts w:ascii="Times New Roman" w:hAnsi="Times New Roman"/>
          <w:vertAlign w:val="superscript"/>
        </w:rPr>
        <w:t>-1</w:t>
      </w:r>
      <w:r w:rsidRPr="0085233E">
        <w:rPr>
          <w:rFonts w:ascii="Times New Roman" w:hAnsi="Times New Roman"/>
        </w:rPr>
        <w:t xml:space="preserve"> provided excellent (99%-96%) smooth crabgrass control the following year (20 Aug. 1996).  Brosnan et al. (2011) reported that PRE applications of prodiamine at 0.84 kg ha</w:t>
      </w:r>
      <w:r w:rsidRPr="0085233E">
        <w:rPr>
          <w:rFonts w:ascii="Times New Roman" w:hAnsi="Times New Roman"/>
          <w:vertAlign w:val="superscript"/>
        </w:rPr>
        <w:t>-1</w:t>
      </w:r>
      <w:r w:rsidRPr="0085233E">
        <w:rPr>
          <w:rFonts w:ascii="Times New Roman" w:hAnsi="Times New Roman"/>
        </w:rPr>
        <w:t xml:space="preserve"> in spring effectively controlled smooth crabgrass (</w:t>
      </w:r>
      <w:r w:rsidRPr="0085233E">
        <w:rPr>
          <w:rFonts w:ascii="Times New Roman" w:hAnsi="Times New Roman"/>
          <w:i/>
        </w:rPr>
        <w:t>Digitaria ischaemum</w:t>
      </w:r>
      <w:r w:rsidRPr="0085233E">
        <w:rPr>
          <w:rFonts w:ascii="Times New Roman" w:hAnsi="Times New Roman"/>
        </w:rPr>
        <w:t xml:space="preserve"> Schreb.) in bermudagrass turf throughout the summer. McCurdy et al. (2008) reported greater smooth crabgrass control with a PRE application of pendimethalin at 3.3 kg ha</w:t>
      </w:r>
      <w:r w:rsidRPr="0085233E">
        <w:rPr>
          <w:rFonts w:ascii="Times New Roman" w:hAnsi="Times New Roman"/>
          <w:vertAlign w:val="superscript"/>
        </w:rPr>
        <w:t>-1</w:t>
      </w:r>
      <w:r w:rsidRPr="0085233E">
        <w:rPr>
          <w:rFonts w:ascii="Times New Roman" w:hAnsi="Times New Roman"/>
        </w:rPr>
        <w:t xml:space="preserve"> than with applications of quinclorac (0.84 kg ha</w:t>
      </w:r>
      <w:r w:rsidRPr="0085233E">
        <w:rPr>
          <w:rFonts w:ascii="Times New Roman" w:hAnsi="Times New Roman"/>
          <w:vertAlign w:val="superscript"/>
        </w:rPr>
        <w:t>-1</w:t>
      </w:r>
      <w:r w:rsidRPr="0085233E">
        <w:rPr>
          <w:rFonts w:ascii="Times New Roman" w:hAnsi="Times New Roman"/>
        </w:rPr>
        <w:t>) and dithiopyr (0.56 kg ha</w:t>
      </w:r>
      <w:r w:rsidRPr="0085233E">
        <w:rPr>
          <w:rFonts w:ascii="Times New Roman" w:hAnsi="Times New Roman"/>
          <w:vertAlign w:val="superscript"/>
        </w:rPr>
        <w:t>-1</w:t>
      </w:r>
      <w:r w:rsidRPr="0085233E">
        <w:rPr>
          <w:rFonts w:ascii="Times New Roman" w:hAnsi="Times New Roman"/>
        </w:rPr>
        <w:t>) applied at the 1 to 2 tiller stage of growth.</w:t>
      </w:r>
    </w:p>
    <w:p w14:paraId="71157AEA" w14:textId="77777777" w:rsidR="003C1552" w:rsidRPr="0085233E" w:rsidRDefault="003C1552" w:rsidP="003C1552">
      <w:pPr>
        <w:spacing w:line="480" w:lineRule="auto"/>
        <w:rPr>
          <w:rFonts w:ascii="Times New Roman" w:hAnsi="Times New Roman"/>
        </w:rPr>
      </w:pPr>
      <w:r w:rsidRPr="0085233E">
        <w:rPr>
          <w:rFonts w:ascii="Times New Roman" w:hAnsi="Times New Roman"/>
        </w:rPr>
        <w:tab/>
        <w:t>Dinitroaniline herbicides are also used to control winter annual species such as annual bluegrass (</w:t>
      </w:r>
      <w:r w:rsidRPr="0085233E">
        <w:rPr>
          <w:rFonts w:ascii="Times New Roman" w:hAnsi="Times New Roman"/>
          <w:i/>
        </w:rPr>
        <w:t>Poa annua</w:t>
      </w:r>
      <w:r w:rsidRPr="0085233E">
        <w:rPr>
          <w:rFonts w:ascii="Times New Roman" w:hAnsi="Times New Roman"/>
        </w:rPr>
        <w:t xml:space="preserve"> L.). Yelverton and McCarty (2001) evaluated the efficacy of prodiamine for annual bluegrass control prior to overseeding Tifway bermudagrass with perennial ryegrass (</w:t>
      </w:r>
      <w:r w:rsidRPr="0085233E">
        <w:rPr>
          <w:rFonts w:ascii="Times New Roman" w:hAnsi="Times New Roman"/>
          <w:i/>
        </w:rPr>
        <w:t>Lolium perenne</w:t>
      </w:r>
      <w:r w:rsidRPr="0085233E">
        <w:rPr>
          <w:rFonts w:ascii="Times New Roman" w:hAnsi="Times New Roman"/>
        </w:rPr>
        <w:t xml:space="preserve"> L.). The researchers reported that applications at 0.84 kg ha</w:t>
      </w:r>
      <w:r w:rsidRPr="0085233E">
        <w:rPr>
          <w:rFonts w:ascii="Times New Roman" w:hAnsi="Times New Roman"/>
          <w:vertAlign w:val="superscript"/>
        </w:rPr>
        <w:t>-1</w:t>
      </w:r>
      <w:r w:rsidRPr="0085233E">
        <w:rPr>
          <w:rFonts w:ascii="Times New Roman" w:hAnsi="Times New Roman"/>
        </w:rPr>
        <w:t xml:space="preserve"> applied 6 to 8 weeks before overseeding provided the highest level of control (90%).  Applications to non-overseeded bermudagrass have not provided similar levels of control. Brosnan et al. (2012) reported that PRE applications of prodiamine at 0.56 and 0.84 kg ha</w:t>
      </w:r>
      <w:r w:rsidRPr="0085233E">
        <w:rPr>
          <w:rFonts w:ascii="Times New Roman" w:hAnsi="Times New Roman"/>
          <w:vertAlign w:val="superscript"/>
        </w:rPr>
        <w:t>-1</w:t>
      </w:r>
      <w:r w:rsidRPr="0085233E">
        <w:rPr>
          <w:rFonts w:ascii="Times New Roman" w:hAnsi="Times New Roman"/>
        </w:rPr>
        <w:t xml:space="preserve"> in non-overseeded bermudagrass only controlled annual bluegrass ≤ 42% at 28 weeks after treatment. In ‘Kenblue’ Kentucky bluegrass ,Dernoeden (1998) reported effective control of annual bluegrass with prodiamine at 1.1 kg ha</w:t>
      </w:r>
      <w:r w:rsidRPr="0085233E">
        <w:rPr>
          <w:rFonts w:ascii="Times New Roman" w:hAnsi="Times New Roman"/>
          <w:vertAlign w:val="superscript"/>
        </w:rPr>
        <w:t>-1</w:t>
      </w:r>
      <w:r w:rsidRPr="0085233E">
        <w:rPr>
          <w:rFonts w:ascii="Times New Roman" w:hAnsi="Times New Roman"/>
        </w:rPr>
        <w:t xml:space="preserve">. </w:t>
      </w:r>
    </w:p>
    <w:p w14:paraId="60195905" w14:textId="77777777" w:rsidR="003C1552" w:rsidRPr="0085233E" w:rsidRDefault="003C1552" w:rsidP="003C1552">
      <w:pPr>
        <w:spacing w:line="480" w:lineRule="auto"/>
        <w:rPr>
          <w:rFonts w:ascii="Times New Roman" w:hAnsi="Times New Roman"/>
        </w:rPr>
      </w:pPr>
      <w:r w:rsidRPr="0085233E">
        <w:rPr>
          <w:rFonts w:ascii="Times New Roman" w:hAnsi="Times New Roman"/>
        </w:rPr>
        <w:tab/>
        <w:t>Dithiopyr is a substituted amide herbicide that inhibits mitosis in late metaphase preventing spindle formation (Senseman 2007). Brosnan et al. (2010a) reported that dithiopyr treatments (0.43 and 0.56 kg ha</w:t>
      </w:r>
      <w:r w:rsidRPr="0085233E">
        <w:rPr>
          <w:rFonts w:ascii="Times New Roman" w:hAnsi="Times New Roman"/>
          <w:vertAlign w:val="superscript"/>
        </w:rPr>
        <w:t>-1</w:t>
      </w:r>
      <w:r w:rsidRPr="0085233E">
        <w:rPr>
          <w:rFonts w:ascii="Times New Roman" w:hAnsi="Times New Roman"/>
        </w:rPr>
        <w:t>) applied to smooth crabgrass preemergence resulted in &gt;85% control. McCurdy et al. (2008) reported ~92% control of smooth crabgrass with a single application of dithiopyr at 0.56 kg ha</w:t>
      </w:r>
      <w:r w:rsidRPr="0085233E">
        <w:rPr>
          <w:rFonts w:ascii="Times New Roman" w:hAnsi="Times New Roman"/>
          <w:vertAlign w:val="superscript"/>
        </w:rPr>
        <w:t>-1</w:t>
      </w:r>
      <w:r w:rsidRPr="0085233E">
        <w:rPr>
          <w:rFonts w:ascii="Times New Roman" w:hAnsi="Times New Roman"/>
        </w:rPr>
        <w:t xml:space="preserve"> as well as sequential applications at 0.43 kg ha</w:t>
      </w:r>
      <w:r w:rsidRPr="0085233E">
        <w:rPr>
          <w:rFonts w:ascii="Times New Roman" w:hAnsi="Times New Roman"/>
          <w:vertAlign w:val="superscript"/>
        </w:rPr>
        <w:t>-1</w:t>
      </w:r>
      <w:r w:rsidRPr="0085233E">
        <w:rPr>
          <w:rFonts w:ascii="Times New Roman" w:hAnsi="Times New Roman"/>
        </w:rPr>
        <w:t>. Toler et al. (2003) found that 0.6 kg ha</w:t>
      </w:r>
      <w:r w:rsidRPr="0085233E">
        <w:rPr>
          <w:rFonts w:ascii="Times New Roman" w:hAnsi="Times New Roman"/>
          <w:vertAlign w:val="superscript"/>
        </w:rPr>
        <w:t>-1</w:t>
      </w:r>
      <w:r w:rsidRPr="0085233E">
        <w:rPr>
          <w:rFonts w:ascii="Times New Roman" w:hAnsi="Times New Roman"/>
        </w:rPr>
        <w:t xml:space="preserve"> of dithiopyr applied at 30 days before and 120 days after overseeding ‘Tifgreen’ putting greens with ‘Sabre’ roughstalk bluegrass (</w:t>
      </w:r>
      <w:r w:rsidRPr="0085233E">
        <w:rPr>
          <w:rFonts w:ascii="Times New Roman" w:hAnsi="Times New Roman"/>
          <w:i/>
        </w:rPr>
        <w:t>Poa trivialis</w:t>
      </w:r>
      <w:r w:rsidRPr="0085233E">
        <w:rPr>
          <w:rFonts w:ascii="Times New Roman" w:hAnsi="Times New Roman"/>
        </w:rPr>
        <w:t xml:space="preserve"> L.) provided &gt;90% control of annual bluegrass with minimal stand reduction (~72% coverage) of roughstalk bluegrass. Although weed control data were not collected, Johnson (1995) reported that dithiopyr at 0.8 and 2.5 kg ha</w:t>
      </w:r>
      <w:r w:rsidRPr="0085233E">
        <w:rPr>
          <w:rFonts w:ascii="Times New Roman" w:hAnsi="Times New Roman"/>
          <w:vertAlign w:val="superscript"/>
        </w:rPr>
        <w:t>-1</w:t>
      </w:r>
      <w:r w:rsidRPr="0085233E">
        <w:rPr>
          <w:rFonts w:ascii="Times New Roman" w:hAnsi="Times New Roman"/>
        </w:rPr>
        <w:t xml:space="preserve"> resulted in statistically lower seeded bermudagrass quality compared to an untreated check two months after application. </w:t>
      </w:r>
    </w:p>
    <w:p w14:paraId="4778F1F4" w14:textId="03F0F48E" w:rsidR="003C1552" w:rsidRPr="0085233E" w:rsidRDefault="003C1552" w:rsidP="003C15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eastAsia="Times New Roman" w:hAnsi="Times New Roman"/>
          <w:color w:val="auto"/>
        </w:rPr>
      </w:pPr>
      <w:r w:rsidRPr="0085233E">
        <w:rPr>
          <w:rFonts w:ascii="Times New Roman" w:hAnsi="Times New Roman"/>
        </w:rPr>
        <w:t>Oxadiazon is an oxdiazole herbicide that controls weeds by inhibiting the action of protoporphyrinogen oxidase; this inhibition results in the development of reactive oxygen species that attack lipids and protein causing chlorophyll and carotenoid loss as well as cell membrane disruption in susceptible species (Senseman</w:t>
      </w:r>
      <w:r w:rsidR="00477C23">
        <w:rPr>
          <w:rFonts w:ascii="Times New Roman" w:hAnsi="Times New Roman"/>
        </w:rPr>
        <w:t>,</w:t>
      </w:r>
      <w:r w:rsidRPr="0085233E">
        <w:rPr>
          <w:rFonts w:ascii="Times New Roman" w:hAnsi="Times New Roman"/>
        </w:rPr>
        <w:t xml:space="preserve"> 2007). Oxadiazon is primarily absorbed by shoot tissues and therefore has minimal impact on turfgrass root growth (Senseman</w:t>
      </w:r>
      <w:r w:rsidR="00477C23">
        <w:rPr>
          <w:rFonts w:ascii="Times New Roman" w:hAnsi="Times New Roman"/>
        </w:rPr>
        <w:t>,</w:t>
      </w:r>
      <w:r w:rsidRPr="0085233E">
        <w:rPr>
          <w:rFonts w:ascii="Times New Roman" w:hAnsi="Times New Roman"/>
        </w:rPr>
        <w:t xml:space="preserve"> 2007). Johnson (1997) reported &gt;90% large crabgrass control with oxadiazon at 3.4 kg ha</w:t>
      </w:r>
      <w:r w:rsidRPr="0085233E">
        <w:rPr>
          <w:rFonts w:ascii="Times New Roman" w:hAnsi="Times New Roman"/>
          <w:vertAlign w:val="superscript"/>
        </w:rPr>
        <w:t>-1</w:t>
      </w:r>
      <w:r w:rsidRPr="0085233E">
        <w:rPr>
          <w:rFonts w:ascii="Times New Roman" w:hAnsi="Times New Roman"/>
        </w:rPr>
        <w:t xml:space="preserve">. </w:t>
      </w:r>
      <w:r w:rsidRPr="0085233E">
        <w:rPr>
          <w:rFonts w:ascii="Times New Roman" w:eastAsia="Times New Roman" w:hAnsi="Times New Roman"/>
          <w:color w:val="auto"/>
        </w:rPr>
        <w:t xml:space="preserve">Johnson (1993) also reports that sequential applications of oxadiazon at 1.1 </w:t>
      </w:r>
      <w:r w:rsidRPr="0085233E">
        <w:rPr>
          <w:rFonts w:ascii="Times New Roman" w:hAnsi="Times New Roman"/>
        </w:rPr>
        <w:t>kg ha</w:t>
      </w:r>
      <w:r w:rsidRPr="0085233E">
        <w:rPr>
          <w:rFonts w:ascii="Times New Roman" w:hAnsi="Times New Roman"/>
          <w:vertAlign w:val="superscript"/>
        </w:rPr>
        <w:t>-1</w:t>
      </w:r>
      <w:r w:rsidRPr="0085233E">
        <w:rPr>
          <w:rFonts w:ascii="Times New Roman" w:hAnsi="Times New Roman"/>
        </w:rPr>
        <w:t xml:space="preserve"> </w:t>
      </w:r>
      <w:r w:rsidRPr="0085233E">
        <w:rPr>
          <w:rFonts w:ascii="Times New Roman" w:eastAsia="Times New Roman" w:hAnsi="Times New Roman"/>
          <w:color w:val="auto"/>
        </w:rPr>
        <w:t>resulted in 97% control of large crabgrass (Anonymous</w:t>
      </w:r>
      <w:r w:rsidR="00477C23">
        <w:rPr>
          <w:rFonts w:ascii="Times New Roman" w:eastAsia="Times New Roman" w:hAnsi="Times New Roman"/>
          <w:color w:val="auto"/>
        </w:rPr>
        <w:t>,</w:t>
      </w:r>
      <w:r w:rsidRPr="0085233E">
        <w:rPr>
          <w:rFonts w:ascii="Times New Roman" w:eastAsia="Times New Roman" w:hAnsi="Times New Roman"/>
          <w:color w:val="auto"/>
        </w:rPr>
        <w:t xml:space="preserve"> 2007). Oxadiazon can also be used to control annual bluegrass in bermudagrass. Toler et al. (2003) reported that 2.2 </w:t>
      </w:r>
      <w:r w:rsidRPr="0085233E">
        <w:rPr>
          <w:rFonts w:ascii="Times New Roman" w:hAnsi="Times New Roman"/>
        </w:rPr>
        <w:t>kg ha</w:t>
      </w:r>
      <w:r w:rsidRPr="0085233E">
        <w:rPr>
          <w:rFonts w:ascii="Times New Roman" w:hAnsi="Times New Roman"/>
          <w:vertAlign w:val="superscript"/>
        </w:rPr>
        <w:t>-1</w:t>
      </w:r>
      <w:r w:rsidRPr="0085233E">
        <w:rPr>
          <w:rFonts w:ascii="Times New Roman" w:hAnsi="Times New Roman"/>
        </w:rPr>
        <w:t xml:space="preserve"> </w:t>
      </w:r>
      <w:r w:rsidRPr="0085233E">
        <w:rPr>
          <w:rFonts w:ascii="Times New Roman" w:eastAsia="Times New Roman" w:hAnsi="Times New Roman"/>
          <w:color w:val="auto"/>
        </w:rPr>
        <w:t xml:space="preserve">applied 60 days before overseeding provided &gt;90% annual bluegrass control. Yelverton and McCarty (2001) reported &gt;80% annual bluegrass control with oxadiazon at 2.2 </w:t>
      </w:r>
      <w:r w:rsidRPr="0085233E">
        <w:rPr>
          <w:rFonts w:ascii="Times New Roman" w:hAnsi="Times New Roman"/>
        </w:rPr>
        <w:t>kg ha</w:t>
      </w:r>
      <w:r w:rsidRPr="0085233E">
        <w:rPr>
          <w:rFonts w:ascii="Times New Roman" w:hAnsi="Times New Roman"/>
          <w:vertAlign w:val="superscript"/>
        </w:rPr>
        <w:t>-1</w:t>
      </w:r>
      <w:r w:rsidRPr="0085233E">
        <w:rPr>
          <w:rFonts w:ascii="Times New Roman" w:hAnsi="Times New Roman"/>
        </w:rPr>
        <w:t xml:space="preserve"> </w:t>
      </w:r>
      <w:r w:rsidRPr="0085233E">
        <w:rPr>
          <w:rFonts w:ascii="Times New Roman" w:eastAsia="Times New Roman" w:hAnsi="Times New Roman"/>
          <w:color w:val="auto"/>
        </w:rPr>
        <w:t>as well.</w:t>
      </w:r>
    </w:p>
    <w:p w14:paraId="05E6EF04" w14:textId="4DE2971E" w:rsidR="003C1552" w:rsidRPr="0085233E" w:rsidRDefault="003C1552" w:rsidP="003C1552">
      <w:pPr>
        <w:spacing w:line="480" w:lineRule="auto"/>
        <w:ind w:firstLine="720"/>
        <w:rPr>
          <w:rFonts w:ascii="Times New Roman" w:hAnsi="Times New Roman"/>
        </w:rPr>
      </w:pPr>
      <w:r w:rsidRPr="0085233E">
        <w:rPr>
          <w:rFonts w:ascii="Times New Roman" w:hAnsi="Times New Roman"/>
        </w:rPr>
        <w:t>Indaziflam is an alkylazine herbicide that also controls annual weeds by inhibiting cellulose biosynthesis. Beard and Beard (2005) defined cellulose as an insoluble, complex polymer carbohydrate formed from glucose. Cobb and Reade (2010) and Brown et al. (1996) explained that cellulose consists of unbranched polymers of glucose residues arranged in linear chains. Although cellulose provides rigidity and strength to plant cell walls, cellulose biosynthesis is poorly understood partially because there is no reliable in vitro assay for its synthesis (Brown et al.</w:t>
      </w:r>
      <w:r w:rsidR="00477C23">
        <w:rPr>
          <w:rFonts w:ascii="Times New Roman" w:hAnsi="Times New Roman"/>
        </w:rPr>
        <w:t>,</w:t>
      </w:r>
      <w:r w:rsidRPr="0085233E">
        <w:rPr>
          <w:rFonts w:ascii="Times New Roman" w:hAnsi="Times New Roman"/>
        </w:rPr>
        <w:t xml:space="preserve"> 1996). Delmer and Amor (1995) explained that a lack of reliable assay is due to a variety of factors affecting how cellulose is deposited in nature.</w:t>
      </w:r>
    </w:p>
    <w:p w14:paraId="076C29F9" w14:textId="1CE4D519" w:rsidR="003C1552" w:rsidRPr="0085233E" w:rsidRDefault="003C1552" w:rsidP="003C1552">
      <w:pPr>
        <w:spacing w:line="480" w:lineRule="auto"/>
        <w:ind w:firstLine="720"/>
        <w:rPr>
          <w:rFonts w:ascii="Times New Roman" w:hAnsi="Times New Roman"/>
        </w:rPr>
      </w:pPr>
      <w:r w:rsidRPr="0085233E">
        <w:rPr>
          <w:rFonts w:ascii="Times New Roman" w:hAnsi="Times New Roman"/>
        </w:rPr>
        <w:t>Although cellulose biosynthesis is not well understood, herbicides inhibiting cellulose biosynthesis inhibition (CBI) have been shown to affect different sites within the cellulose biosynthetic pathway (Sabba and Vaughn</w:t>
      </w:r>
      <w:r w:rsidR="00477C23">
        <w:rPr>
          <w:rFonts w:ascii="Times New Roman" w:hAnsi="Times New Roman"/>
        </w:rPr>
        <w:t>,</w:t>
      </w:r>
      <w:r w:rsidRPr="0085233E">
        <w:rPr>
          <w:rFonts w:ascii="Times New Roman" w:hAnsi="Times New Roman"/>
        </w:rPr>
        <w:t xml:space="preserve"> 1999). Dichlobenil, a CBI not labeled for use in turfgrass (Anonymous</w:t>
      </w:r>
      <w:r w:rsidR="00477C23">
        <w:rPr>
          <w:rFonts w:ascii="Times New Roman" w:hAnsi="Times New Roman"/>
        </w:rPr>
        <w:t>,</w:t>
      </w:r>
      <w:r w:rsidRPr="0085233E">
        <w:rPr>
          <w:rFonts w:ascii="Times New Roman" w:hAnsi="Times New Roman"/>
        </w:rPr>
        <w:t xml:space="preserve"> 2008b), has been show to inhibit the incorporation of </w:t>
      </w:r>
      <w:r w:rsidRPr="0085233E">
        <w:rPr>
          <w:rFonts w:ascii="Times New Roman" w:hAnsi="Times New Roman"/>
          <w:vertAlign w:val="superscript"/>
        </w:rPr>
        <w:t>14</w:t>
      </w:r>
      <w:r w:rsidRPr="0085233E">
        <w:rPr>
          <w:rFonts w:ascii="Times New Roman" w:hAnsi="Times New Roman"/>
        </w:rPr>
        <w:t>C-glucose into the acid soluble fraction of cell walls in rice (</w:t>
      </w:r>
      <w:r w:rsidRPr="0085233E">
        <w:rPr>
          <w:rFonts w:ascii="Times New Roman" w:hAnsi="Times New Roman"/>
          <w:i/>
        </w:rPr>
        <w:t>Oryza sativa</w:t>
      </w:r>
      <w:r w:rsidRPr="0085233E">
        <w:rPr>
          <w:rFonts w:ascii="Times New Roman" w:hAnsi="Times New Roman"/>
        </w:rPr>
        <w:t xml:space="preserve"> L.) coleoptiles (Hoson and Masuda</w:t>
      </w:r>
      <w:r w:rsidR="00477C23">
        <w:rPr>
          <w:rFonts w:ascii="Times New Roman" w:hAnsi="Times New Roman"/>
        </w:rPr>
        <w:t>,</w:t>
      </w:r>
      <w:r w:rsidRPr="0085233E">
        <w:rPr>
          <w:rFonts w:ascii="Times New Roman" w:hAnsi="Times New Roman"/>
        </w:rPr>
        <w:t xml:space="preserve"> 1992). Several researchers have shown that treatment with 10 micromoles of dichlobenil negatively affects the number and arrangement of cellulose synthesizing terminal complexes (TCs) on plasma membranes (Mizuta and Brown</w:t>
      </w:r>
      <w:r w:rsidR="00477C23">
        <w:rPr>
          <w:rFonts w:ascii="Times New Roman" w:hAnsi="Times New Roman"/>
        </w:rPr>
        <w:t>,</w:t>
      </w:r>
      <w:r w:rsidRPr="0085233E">
        <w:rPr>
          <w:rFonts w:ascii="Times New Roman" w:hAnsi="Times New Roman"/>
        </w:rPr>
        <w:t xml:space="preserve"> 1992; Rudolph et al.</w:t>
      </w:r>
      <w:r w:rsidR="00477C23">
        <w:rPr>
          <w:rFonts w:ascii="Times New Roman" w:hAnsi="Times New Roman"/>
        </w:rPr>
        <w:t>,</w:t>
      </w:r>
      <w:r w:rsidRPr="0085233E">
        <w:rPr>
          <w:rFonts w:ascii="Times New Roman" w:hAnsi="Times New Roman"/>
        </w:rPr>
        <w:t xml:space="preserve"> 1989) Sabba and Vaughn (1999) suggested that dichlobenil prevents UDP-glucose pools from producing the cellulose required to stiffen and fuse the cell plate with the parent cell wall during mitosis. Isoxaben is a benzamide herbicide that also inhibits cellulose biosynthesis to control weeds such as common chickweed, large hop clover (</w:t>
      </w:r>
      <w:r w:rsidRPr="0085233E">
        <w:rPr>
          <w:rFonts w:ascii="Times New Roman" w:hAnsi="Times New Roman"/>
          <w:i/>
        </w:rPr>
        <w:t>Trifolium campestre</w:t>
      </w:r>
      <w:r w:rsidRPr="0085233E">
        <w:rPr>
          <w:rFonts w:ascii="Times New Roman" w:hAnsi="Times New Roman"/>
        </w:rPr>
        <w:t xml:space="preserve"> Schreb.) and henbit at application rates of 0.56 to 0.84 kg ha</w:t>
      </w:r>
      <w:r w:rsidRPr="0085233E">
        <w:rPr>
          <w:rFonts w:ascii="Times New Roman" w:hAnsi="Times New Roman"/>
          <w:vertAlign w:val="superscript"/>
        </w:rPr>
        <w:t>-1</w:t>
      </w:r>
      <w:r w:rsidRPr="0085233E">
        <w:rPr>
          <w:rFonts w:ascii="Times New Roman" w:hAnsi="Times New Roman"/>
        </w:rPr>
        <w:t xml:space="preserve"> (Grant et al.</w:t>
      </w:r>
      <w:r w:rsidR="00477C23">
        <w:rPr>
          <w:rFonts w:ascii="Times New Roman" w:hAnsi="Times New Roman"/>
        </w:rPr>
        <w:t>,</w:t>
      </w:r>
      <w:r w:rsidRPr="0085233E">
        <w:rPr>
          <w:rFonts w:ascii="Times New Roman" w:hAnsi="Times New Roman"/>
        </w:rPr>
        <w:t xml:space="preserve"> 1990). Isoxaben has also been shown to inhibit the incorporation of </w:t>
      </w:r>
      <w:r w:rsidRPr="0085233E">
        <w:rPr>
          <w:rFonts w:ascii="Times New Roman" w:hAnsi="Times New Roman"/>
          <w:vertAlign w:val="superscript"/>
        </w:rPr>
        <w:t>14</w:t>
      </w:r>
      <w:r w:rsidRPr="0085233E">
        <w:rPr>
          <w:rFonts w:ascii="Times New Roman" w:hAnsi="Times New Roman"/>
        </w:rPr>
        <w:t xml:space="preserve">C-glucose into the acid-insoluble fraction of the cell wall in </w:t>
      </w:r>
      <w:r w:rsidRPr="0085233E">
        <w:rPr>
          <w:rFonts w:ascii="Times New Roman" w:hAnsi="Times New Roman"/>
          <w:i/>
        </w:rPr>
        <w:t>Arabidopsis</w:t>
      </w:r>
      <w:r w:rsidRPr="0085233E">
        <w:rPr>
          <w:rFonts w:ascii="Times New Roman" w:hAnsi="Times New Roman"/>
        </w:rPr>
        <w:t xml:space="preserve"> (Heim et al.</w:t>
      </w:r>
      <w:r w:rsidR="00477C23">
        <w:rPr>
          <w:rFonts w:ascii="Times New Roman" w:hAnsi="Times New Roman"/>
        </w:rPr>
        <w:t>,</w:t>
      </w:r>
      <w:r w:rsidRPr="0085233E">
        <w:rPr>
          <w:rFonts w:ascii="Times New Roman" w:hAnsi="Times New Roman"/>
        </w:rPr>
        <w:t xml:space="preserve"> 1990). However, unlike dichlobenil, isoxaben has been shown to result in cell plates becoming deficient in both callose and cellulose (Durso and Vaughn</w:t>
      </w:r>
      <w:r w:rsidR="00477C23">
        <w:rPr>
          <w:rFonts w:ascii="Times New Roman" w:hAnsi="Times New Roman"/>
        </w:rPr>
        <w:t>,</w:t>
      </w:r>
      <w:r w:rsidRPr="0085233E">
        <w:rPr>
          <w:rFonts w:ascii="Times New Roman" w:hAnsi="Times New Roman"/>
        </w:rPr>
        <w:t xml:space="preserve"> 1997). Sabba and Vaughn (1999) hypothesized that isoxaben disrupts the biosynthetic pathway upstream of dichlobenil, potentially inhibiting the synthesis of UDP-glucose from sucrose. Since being released for commercial sale in 2010, data describing effects of indaziflam on the cellulose biosynthetic pathway have not been published.</w:t>
      </w:r>
    </w:p>
    <w:p w14:paraId="403822E7" w14:textId="0B06AE54" w:rsidR="006F7B9A" w:rsidRPr="00477C23" w:rsidRDefault="003C1552" w:rsidP="00477C23">
      <w:pPr>
        <w:spacing w:line="480" w:lineRule="auto"/>
        <w:ind w:firstLine="720"/>
        <w:rPr>
          <w:rFonts w:ascii="Times New Roman" w:hAnsi="Times New Roman"/>
        </w:rPr>
      </w:pPr>
      <w:r w:rsidRPr="0085233E">
        <w:rPr>
          <w:rFonts w:ascii="Times New Roman" w:hAnsi="Times New Roman"/>
        </w:rPr>
        <w:t>However, indaziflam efficacy for both PRE and POST smooth crabgrass and annual bluegrass control has been reported. Brosnan et al. (2011) reported that indaziflam at 35, 52.5, and 70 g ha</w:t>
      </w:r>
      <w:r w:rsidRPr="0085233E">
        <w:rPr>
          <w:rFonts w:ascii="Times New Roman" w:hAnsi="Times New Roman"/>
          <w:vertAlign w:val="superscript"/>
        </w:rPr>
        <w:t>-1</w:t>
      </w:r>
      <w:r w:rsidRPr="0085233E">
        <w:rPr>
          <w:rFonts w:ascii="Times New Roman" w:hAnsi="Times New Roman"/>
        </w:rPr>
        <w:t xml:space="preserve"> provided PRE control of smooth crabgrass similar to prodiamine. The researchers later observed that indaziflam at 52.5 g ha</w:t>
      </w:r>
      <w:r w:rsidRPr="0085233E">
        <w:rPr>
          <w:rFonts w:ascii="Times New Roman" w:hAnsi="Times New Roman"/>
          <w:vertAlign w:val="superscript"/>
        </w:rPr>
        <w:t>-1</w:t>
      </w:r>
      <w:r w:rsidRPr="0085233E">
        <w:rPr>
          <w:rFonts w:ascii="Times New Roman" w:hAnsi="Times New Roman"/>
        </w:rPr>
        <w:t xml:space="preserve"> provide POST control of </w:t>
      </w:r>
      <w:r w:rsidR="00477C23">
        <w:rPr>
          <w:rFonts w:ascii="Times New Roman" w:hAnsi="Times New Roman"/>
        </w:rPr>
        <w:t>non-tillered smooth crabgrass ≥</w:t>
      </w:r>
      <w:r w:rsidRPr="0085233E">
        <w:rPr>
          <w:rFonts w:ascii="Times New Roman" w:hAnsi="Times New Roman"/>
        </w:rPr>
        <w:t>dithiopyr (560 g ha</w:t>
      </w:r>
      <w:r w:rsidRPr="0085233E">
        <w:rPr>
          <w:rFonts w:ascii="Times New Roman" w:hAnsi="Times New Roman"/>
          <w:vertAlign w:val="superscript"/>
        </w:rPr>
        <w:t>-1</w:t>
      </w:r>
      <w:r w:rsidRPr="0085233E">
        <w:rPr>
          <w:rFonts w:ascii="Times New Roman" w:hAnsi="Times New Roman"/>
        </w:rPr>
        <w:t>) and quinclorac (840 g ha</w:t>
      </w:r>
      <w:r w:rsidRPr="0085233E">
        <w:rPr>
          <w:rFonts w:ascii="Times New Roman" w:hAnsi="Times New Roman"/>
          <w:vertAlign w:val="superscript"/>
        </w:rPr>
        <w:t>-1</w:t>
      </w:r>
      <w:r w:rsidRPr="0085233E">
        <w:rPr>
          <w:rFonts w:ascii="Times New Roman" w:hAnsi="Times New Roman"/>
        </w:rPr>
        <w:t>) in both greenhouse and field situations (unpublished data).</w:t>
      </w:r>
      <w:r w:rsidR="000D6BCD">
        <w:rPr>
          <w:rFonts w:ascii="Times New Roman" w:hAnsi="Times New Roman"/>
        </w:rPr>
        <w:t xml:space="preserve"> </w:t>
      </w:r>
      <w:r w:rsidRPr="0085233E">
        <w:rPr>
          <w:rFonts w:ascii="Times New Roman" w:hAnsi="Times New Roman"/>
        </w:rPr>
        <w:t>Brosnan et al. (2012) reported that PRE applications indaziflam at rates of 30 to 60 g ha</w:t>
      </w:r>
      <w:r w:rsidRPr="0085233E">
        <w:rPr>
          <w:rFonts w:ascii="Times New Roman" w:hAnsi="Times New Roman"/>
          <w:vertAlign w:val="superscript"/>
        </w:rPr>
        <w:t>-1</w:t>
      </w:r>
      <w:r w:rsidRPr="0085233E">
        <w:rPr>
          <w:rFonts w:ascii="Times New Roman" w:hAnsi="Times New Roman"/>
        </w:rPr>
        <w:t xml:space="preserve"> provided 93 to 100% annual bluegrass (</w:t>
      </w:r>
      <w:r w:rsidRPr="0085233E">
        <w:rPr>
          <w:rFonts w:ascii="Times New Roman" w:hAnsi="Times New Roman"/>
          <w:i/>
        </w:rPr>
        <w:t>Poa annua</w:t>
      </w:r>
      <w:r w:rsidRPr="0085233E">
        <w:rPr>
          <w:rFonts w:ascii="Times New Roman" w:hAnsi="Times New Roman"/>
        </w:rPr>
        <w:t>) control. The researchers also reported 98 to 100% annual bluegrass control with indaziflam applications made PRE and 4 weeks after a PRE timing (WAP) at rates of 35 and 52.5 g ha</w:t>
      </w:r>
      <w:r w:rsidRPr="0085233E">
        <w:rPr>
          <w:rFonts w:ascii="Times New Roman" w:hAnsi="Times New Roman"/>
          <w:vertAlign w:val="superscript"/>
        </w:rPr>
        <w:t>-1</w:t>
      </w:r>
      <w:r w:rsidR="00477C23">
        <w:rPr>
          <w:rFonts w:ascii="Times New Roman" w:hAnsi="Times New Roman"/>
        </w:rPr>
        <w:t>.</w:t>
      </w:r>
      <w:r w:rsidRPr="0085233E">
        <w:rPr>
          <w:rFonts w:ascii="Times New Roman" w:hAnsi="Times New Roman"/>
        </w:rPr>
        <w:t xml:space="preserve"> While POST activity was observed, reduced efficacy was reported with </w:t>
      </w:r>
      <w:r w:rsidR="00477C23">
        <w:rPr>
          <w:rFonts w:ascii="Times New Roman" w:hAnsi="Times New Roman"/>
        </w:rPr>
        <w:t>applications made 8 and 12 WAP.</w:t>
      </w:r>
      <w:r w:rsidRPr="0085233E">
        <w:rPr>
          <w:rFonts w:ascii="Times New Roman" w:hAnsi="Times New Roman"/>
        </w:rPr>
        <w:t xml:space="preserve"> Perry et al. (2011) observed a similar response with indaziflam providing reduced annual bluegrass control efficacy when applied in March compared to October and November in Alabama. Brosnan et al. (2012) noted that plants were present when 4, 8, and 12 WAP treatments were applied to field plots but did not quantify plant size or maturity at application.  Brosnan and Breeden (2012) concluded root absorption is required for weed control with indaziflam as soil-only and soil + foliar applications provided greater control of smooth crabgrass and annual bluegrass than treatments made only to foliage.</w:t>
      </w:r>
    </w:p>
    <w:p w14:paraId="2757C66C" w14:textId="77777777" w:rsidR="003C1552" w:rsidRPr="0085233E" w:rsidRDefault="003C1552" w:rsidP="003C1552">
      <w:pPr>
        <w:spacing w:line="480" w:lineRule="auto"/>
        <w:jc w:val="center"/>
        <w:rPr>
          <w:rFonts w:ascii="Times New Roman" w:hAnsi="Times New Roman"/>
          <w:b/>
        </w:rPr>
      </w:pPr>
      <w:r w:rsidRPr="0085233E">
        <w:rPr>
          <w:rFonts w:ascii="Times New Roman" w:hAnsi="Times New Roman"/>
          <w:b/>
        </w:rPr>
        <w:t>PRE HERBICIDE AFFECTS ON MORPHOLOGY</w:t>
      </w:r>
    </w:p>
    <w:p w14:paraId="6D63DD72" w14:textId="391622AC" w:rsidR="003C1552" w:rsidRPr="0085233E" w:rsidRDefault="003C1552" w:rsidP="003C1552">
      <w:pPr>
        <w:spacing w:line="480" w:lineRule="auto"/>
        <w:rPr>
          <w:rFonts w:ascii="Times New Roman" w:hAnsi="Times New Roman"/>
        </w:rPr>
      </w:pPr>
      <w:r w:rsidRPr="0085233E">
        <w:rPr>
          <w:rFonts w:ascii="Times New Roman" w:hAnsi="Times New Roman"/>
          <w:b/>
        </w:rPr>
        <w:tab/>
      </w:r>
      <w:r w:rsidRPr="0085233E">
        <w:rPr>
          <w:rFonts w:ascii="Times New Roman" w:hAnsi="Times New Roman"/>
        </w:rPr>
        <w:t xml:space="preserve">Reports of reduced bermudagrass root growth following PRE herbicide treatment with mitotic </w:t>
      </w:r>
      <w:r w:rsidR="000D6BCD" w:rsidRPr="0085233E">
        <w:rPr>
          <w:rFonts w:ascii="Times New Roman" w:hAnsi="Times New Roman"/>
        </w:rPr>
        <w:t>inhibitors</w:t>
      </w:r>
      <w:r w:rsidRPr="0085233E">
        <w:rPr>
          <w:rFonts w:ascii="Times New Roman" w:hAnsi="Times New Roman"/>
        </w:rPr>
        <w:t xml:space="preserve"> (MTIs) are numerous. Tillman and Beard (1997) reported that dinitoanilines herbicides negatively affected the root system of Tifway four weeks after treatment. Bhowmik and Bingham (1990) reported that prodiamine at 2.2 kg ha</w:t>
      </w:r>
      <w:r w:rsidRPr="0085233E">
        <w:rPr>
          <w:rFonts w:ascii="Times New Roman" w:hAnsi="Times New Roman"/>
          <w:vertAlign w:val="superscript"/>
        </w:rPr>
        <w:t>-1</w:t>
      </w:r>
      <w:r w:rsidRPr="0085233E">
        <w:rPr>
          <w:rFonts w:ascii="Times New Roman" w:hAnsi="Times New Roman"/>
        </w:rPr>
        <w:t xml:space="preserve"> significantly reduced bermudagrass root growth compared to application at 1.1 kg ha</w:t>
      </w:r>
      <w:r w:rsidRPr="0085233E">
        <w:rPr>
          <w:rFonts w:ascii="Times New Roman" w:hAnsi="Times New Roman"/>
          <w:vertAlign w:val="superscript"/>
        </w:rPr>
        <w:t>-1</w:t>
      </w:r>
      <w:r w:rsidRPr="0085233E">
        <w:rPr>
          <w:rFonts w:ascii="Times New Roman" w:hAnsi="Times New Roman"/>
        </w:rPr>
        <w:t>; however, all four prodiamine rates evaluated (0.3, 0.6, 1.1, and 2.2 kg ha</w:t>
      </w:r>
      <w:r w:rsidRPr="0085233E">
        <w:rPr>
          <w:rFonts w:ascii="Times New Roman" w:hAnsi="Times New Roman"/>
          <w:vertAlign w:val="superscript"/>
        </w:rPr>
        <w:t>-1</w:t>
      </w:r>
      <w:r w:rsidRPr="0085233E">
        <w:rPr>
          <w:rFonts w:ascii="Times New Roman" w:hAnsi="Times New Roman"/>
        </w:rPr>
        <w:t>) exhibited significantly less root mass than the untreated check. In the same study, all pendimethalin treatments (0.8, 1.7, 3.4 and 6.7 kg ha</w:t>
      </w:r>
      <w:r w:rsidRPr="0085233E">
        <w:rPr>
          <w:rFonts w:ascii="Times New Roman" w:hAnsi="Times New Roman"/>
          <w:vertAlign w:val="superscript"/>
        </w:rPr>
        <w:t>-1</w:t>
      </w:r>
      <w:r w:rsidRPr="0085233E">
        <w:rPr>
          <w:rFonts w:ascii="Times New Roman" w:hAnsi="Times New Roman"/>
        </w:rPr>
        <w:t>) also reduced rooting compared to the untreated check. Fishel and Coats (1993) also found that prodiamine (1.1 kg ha</w:t>
      </w:r>
      <w:r w:rsidRPr="0085233E">
        <w:rPr>
          <w:rFonts w:ascii="Times New Roman" w:hAnsi="Times New Roman"/>
          <w:vertAlign w:val="superscript"/>
        </w:rPr>
        <w:t>-1</w:t>
      </w:r>
      <w:r w:rsidRPr="0085233E">
        <w:rPr>
          <w:rFonts w:ascii="Times New Roman" w:hAnsi="Times New Roman"/>
        </w:rPr>
        <w:t>) applied to mature common bermudagrass resulted in decreased fresh root weight in the uppermost 5 cm of the rootzone. In the same study, Fishel and Coats (1993) reported that dithiopyr at 0.8 kg ha</w:t>
      </w:r>
      <w:r w:rsidRPr="0085233E">
        <w:rPr>
          <w:rFonts w:ascii="Times New Roman" w:hAnsi="Times New Roman"/>
          <w:vertAlign w:val="superscript"/>
        </w:rPr>
        <w:t>-1</w:t>
      </w:r>
      <w:r w:rsidRPr="0085233E">
        <w:rPr>
          <w:rFonts w:ascii="Times New Roman" w:hAnsi="Times New Roman"/>
        </w:rPr>
        <w:t xml:space="preserve"> reduced root weight in the upper 2.5 cm as well.</w:t>
      </w:r>
    </w:p>
    <w:p w14:paraId="2B3351CE" w14:textId="77777777" w:rsidR="003C1552" w:rsidRPr="0085233E" w:rsidRDefault="003C1552" w:rsidP="003C1552">
      <w:pPr>
        <w:spacing w:line="480" w:lineRule="auto"/>
        <w:ind w:firstLine="720"/>
        <w:rPr>
          <w:rFonts w:ascii="Times New Roman" w:hAnsi="Times New Roman"/>
        </w:rPr>
      </w:pPr>
      <w:r w:rsidRPr="0085233E">
        <w:rPr>
          <w:rFonts w:ascii="Times New Roman" w:hAnsi="Times New Roman"/>
        </w:rPr>
        <w:t>Additional research by Fishel and Coats (1994) confirmed these findings and reported that lower rates of dithiopyr (0.56 and 1.1 kg ha</w:t>
      </w:r>
      <w:r w:rsidRPr="0085233E">
        <w:rPr>
          <w:rFonts w:ascii="Times New Roman" w:hAnsi="Times New Roman"/>
          <w:vertAlign w:val="superscript"/>
        </w:rPr>
        <w:t>-1</w:t>
      </w:r>
      <w:r w:rsidRPr="0085233E">
        <w:rPr>
          <w:rFonts w:ascii="Times New Roman" w:hAnsi="Times New Roman"/>
        </w:rPr>
        <w:t>) and prodiamine (0.56 and 1.1 kg ha</w:t>
      </w:r>
      <w:r w:rsidRPr="0085233E">
        <w:rPr>
          <w:rFonts w:ascii="Times New Roman" w:hAnsi="Times New Roman"/>
          <w:vertAlign w:val="superscript"/>
        </w:rPr>
        <w:t>-1</w:t>
      </w:r>
      <w:r w:rsidRPr="0085233E">
        <w:rPr>
          <w:rFonts w:ascii="Times New Roman" w:hAnsi="Times New Roman"/>
        </w:rPr>
        <w:t>) caused reductions in rooting compared to an untreated check. Dithiopyr reduced the number of normal roots (i.e., not clubbed or swollen) from 36 to 97% while reductions with prodiamine ranged from 19 to 97%. In another study, dithiopyr applied 30 days after sod installation at 0.84 and 2.5 kg ha</w:t>
      </w:r>
      <w:r w:rsidRPr="0085233E">
        <w:rPr>
          <w:rFonts w:ascii="Times New Roman" w:hAnsi="Times New Roman"/>
          <w:vertAlign w:val="superscript"/>
        </w:rPr>
        <w:t>-1</w:t>
      </w:r>
      <w:r w:rsidRPr="0085233E">
        <w:rPr>
          <w:rFonts w:ascii="Times New Roman" w:hAnsi="Times New Roman"/>
        </w:rPr>
        <w:t xml:space="preserve"> reduced ‘Tifway II’ bermudagrass rooting by 50% and 70%, respectively 60 days after treatment (Ferrell et al. 2003). </w:t>
      </w:r>
    </w:p>
    <w:p w14:paraId="6AD61B2F" w14:textId="77777777" w:rsidR="003C1552" w:rsidRPr="0085233E" w:rsidRDefault="003C1552" w:rsidP="003C1552">
      <w:pPr>
        <w:spacing w:line="480" w:lineRule="auto"/>
        <w:rPr>
          <w:rFonts w:ascii="Times New Roman" w:hAnsi="Times New Roman"/>
        </w:rPr>
      </w:pPr>
      <w:r w:rsidRPr="0085233E">
        <w:rPr>
          <w:rFonts w:ascii="Times New Roman" w:hAnsi="Times New Roman"/>
        </w:rPr>
        <w:tab/>
        <w:t>Pendimethalin, dithiopyr, and prodiamine have been shown to cause delays in bermudagrass establishment that could potentially be related to reductions in rooting. Johnson (1994) reported that pendimethalin applied at 6.7 kg ha</w:t>
      </w:r>
      <w:r w:rsidRPr="0085233E">
        <w:rPr>
          <w:rFonts w:ascii="Times New Roman" w:hAnsi="Times New Roman"/>
          <w:vertAlign w:val="superscript"/>
        </w:rPr>
        <w:t xml:space="preserve">-1 </w:t>
      </w:r>
      <w:r w:rsidRPr="0085233E">
        <w:rPr>
          <w:rFonts w:ascii="Times New Roman" w:hAnsi="Times New Roman"/>
        </w:rPr>
        <w:t>and dithiopyr at 1.6 kg ha</w:t>
      </w:r>
      <w:r w:rsidRPr="0085233E">
        <w:rPr>
          <w:rFonts w:ascii="Times New Roman" w:hAnsi="Times New Roman"/>
          <w:vertAlign w:val="superscript"/>
        </w:rPr>
        <w:t xml:space="preserve">-1 </w:t>
      </w:r>
      <w:r w:rsidRPr="0085233E">
        <w:rPr>
          <w:rFonts w:ascii="Times New Roman" w:hAnsi="Times New Roman"/>
        </w:rPr>
        <w:t>delayed spring green-up time by approximately one month. Fagerness et al. (2002) concluded that a fall application of prodiamine at 1.1 kg ha</w:t>
      </w:r>
      <w:r w:rsidRPr="0085233E">
        <w:rPr>
          <w:rFonts w:ascii="Times New Roman" w:hAnsi="Times New Roman"/>
          <w:vertAlign w:val="superscript"/>
        </w:rPr>
        <w:t xml:space="preserve">-1 </w:t>
      </w:r>
      <w:r w:rsidRPr="0085233E">
        <w:rPr>
          <w:rFonts w:ascii="Times New Roman" w:hAnsi="Times New Roman"/>
        </w:rPr>
        <w:t>significantly postponed the establishment of Tifway bermudagrass sprigs the following summer by greater than seven weeks compared to a non-treated control. Similar responses were observed with fall applications of dithiopyr at 0.56 kg ha</w:t>
      </w:r>
      <w:r w:rsidRPr="0085233E">
        <w:rPr>
          <w:rFonts w:ascii="Times New Roman" w:hAnsi="Times New Roman"/>
          <w:vertAlign w:val="superscript"/>
        </w:rPr>
        <w:t>-1</w:t>
      </w:r>
      <w:r w:rsidRPr="0085233E" w:rsidDel="00485AF1">
        <w:rPr>
          <w:rFonts w:ascii="Times New Roman" w:hAnsi="Times New Roman"/>
        </w:rPr>
        <w:t xml:space="preserve"> </w:t>
      </w:r>
      <w:r w:rsidRPr="0085233E">
        <w:rPr>
          <w:rFonts w:ascii="Times New Roman" w:hAnsi="Times New Roman"/>
        </w:rPr>
        <w:t>as well (Fagerness et al. 2002).</w:t>
      </w:r>
    </w:p>
    <w:p w14:paraId="32DDC1A0" w14:textId="77777777" w:rsidR="003C1552" w:rsidRPr="0085233E" w:rsidRDefault="003C1552" w:rsidP="003C1552">
      <w:pPr>
        <w:spacing w:line="480" w:lineRule="auto"/>
        <w:rPr>
          <w:rFonts w:ascii="Times New Roman" w:hAnsi="Times New Roman"/>
        </w:rPr>
      </w:pPr>
      <w:r w:rsidRPr="0085233E">
        <w:rPr>
          <w:rFonts w:ascii="Times New Roman" w:hAnsi="Times New Roman"/>
        </w:rPr>
        <w:tab/>
        <w:t>Reports of foliar bermudagrass injury following PRE herbicide applications are not as widespread as those detailing root reductions. McCullough et al. (2006) reported that dithiopyr at 0.56 kg ha</w:t>
      </w:r>
      <w:r w:rsidRPr="0085233E">
        <w:rPr>
          <w:rFonts w:ascii="Times New Roman" w:hAnsi="Times New Roman"/>
          <w:vertAlign w:val="superscript"/>
        </w:rPr>
        <w:t xml:space="preserve">-1 </w:t>
      </w:r>
      <w:r w:rsidRPr="0085233E">
        <w:rPr>
          <w:rFonts w:ascii="Times New Roman" w:hAnsi="Times New Roman"/>
        </w:rPr>
        <w:t>reduced TifEagle bermudagrass color 14 to 45%. McCarty et al. (1995) reported that dithiopyr, oxadiazon, and pendimethalin, injured St. Augustinegrass (</w:t>
      </w:r>
      <w:r w:rsidRPr="0085233E">
        <w:rPr>
          <w:rFonts w:ascii="Times New Roman" w:hAnsi="Times New Roman"/>
          <w:i/>
        </w:rPr>
        <w:t xml:space="preserve">Stenotaphrum secondatum </w:t>
      </w:r>
      <w:r w:rsidRPr="0085233E">
        <w:rPr>
          <w:rFonts w:ascii="Times New Roman" w:hAnsi="Times New Roman"/>
        </w:rPr>
        <w:t>(Walt.) Kuntz.) two weeks after treatment as well.</w:t>
      </w:r>
      <w:r w:rsidRPr="0085233E">
        <w:rPr>
          <w:rFonts w:ascii="Times New Roman" w:hAnsi="Times New Roman"/>
        </w:rPr>
        <w:tab/>
      </w:r>
    </w:p>
    <w:p w14:paraId="0059F22B" w14:textId="2F6AC70B" w:rsidR="003C1552" w:rsidRPr="0085233E" w:rsidRDefault="003C1552" w:rsidP="003C1552">
      <w:pPr>
        <w:spacing w:line="480" w:lineRule="auto"/>
        <w:ind w:firstLine="720"/>
        <w:rPr>
          <w:rFonts w:ascii="Times New Roman" w:hAnsi="Times New Roman"/>
        </w:rPr>
      </w:pPr>
      <w:r w:rsidRPr="0085233E">
        <w:rPr>
          <w:rFonts w:ascii="Times New Roman" w:hAnsi="Times New Roman"/>
        </w:rPr>
        <w:t>Oxadiazon applications to bermudagrass do not significantly inhibit root growth as the herbicide is absorbed primarily by foliar tissue of emerging shoots (Senseman</w:t>
      </w:r>
      <w:r w:rsidR="00477C23">
        <w:rPr>
          <w:rFonts w:ascii="Times New Roman" w:hAnsi="Times New Roman"/>
        </w:rPr>
        <w:t>,</w:t>
      </w:r>
      <w:r w:rsidRPr="0085233E">
        <w:rPr>
          <w:rFonts w:ascii="Times New Roman" w:hAnsi="Times New Roman"/>
        </w:rPr>
        <w:t xml:space="preserve"> 2007). Bingham and Schmidt (1983) observed that oxadiazon applied immediately after laying sod did not influence the shoot growth, root growth, or appearance of </w:t>
      </w:r>
      <w:r w:rsidR="00477C23">
        <w:rPr>
          <w:rFonts w:ascii="Times New Roman" w:hAnsi="Times New Roman"/>
        </w:rPr>
        <w:t>‘</w:t>
      </w:r>
      <w:r w:rsidRPr="0085233E">
        <w:rPr>
          <w:rFonts w:ascii="Times New Roman" w:hAnsi="Times New Roman"/>
        </w:rPr>
        <w:t>Midiron</w:t>
      </w:r>
      <w:r w:rsidR="00477C23">
        <w:rPr>
          <w:rFonts w:ascii="Times New Roman" w:hAnsi="Times New Roman"/>
        </w:rPr>
        <w:t>’</w:t>
      </w:r>
      <w:r w:rsidRPr="0085233E">
        <w:rPr>
          <w:rFonts w:ascii="Times New Roman" w:hAnsi="Times New Roman"/>
        </w:rPr>
        <w:t xml:space="preserve">, </w:t>
      </w:r>
      <w:r w:rsidR="00477C23">
        <w:rPr>
          <w:rFonts w:ascii="Times New Roman" w:hAnsi="Times New Roman"/>
        </w:rPr>
        <w:t>‘</w:t>
      </w:r>
      <w:r w:rsidRPr="0085233E">
        <w:rPr>
          <w:rFonts w:ascii="Times New Roman" w:hAnsi="Times New Roman"/>
        </w:rPr>
        <w:t>Tifway</w:t>
      </w:r>
      <w:r w:rsidR="00477C23">
        <w:rPr>
          <w:rFonts w:ascii="Times New Roman" w:hAnsi="Times New Roman"/>
        </w:rPr>
        <w:t>’</w:t>
      </w:r>
      <w:r w:rsidRPr="0085233E">
        <w:rPr>
          <w:rFonts w:ascii="Times New Roman" w:hAnsi="Times New Roman"/>
        </w:rPr>
        <w:t>, or ‘Tufcote’ bermudagrass when applied at 1.7, 3.4, and 6.7 kg ha</w:t>
      </w:r>
      <w:r w:rsidRPr="0085233E">
        <w:rPr>
          <w:rFonts w:ascii="Times New Roman" w:hAnsi="Times New Roman"/>
          <w:vertAlign w:val="superscript"/>
        </w:rPr>
        <w:t>-1</w:t>
      </w:r>
      <w:r w:rsidRPr="0085233E">
        <w:rPr>
          <w:rFonts w:ascii="Times New Roman" w:hAnsi="Times New Roman"/>
        </w:rPr>
        <w:t xml:space="preserve">. In a similar study, Johnson (1980) reported that oxadiazon did not reduce root growth of </w:t>
      </w:r>
      <w:r w:rsidR="00477C23">
        <w:rPr>
          <w:rFonts w:ascii="Times New Roman" w:hAnsi="Times New Roman"/>
        </w:rPr>
        <w:t>‘</w:t>
      </w:r>
      <w:r w:rsidRPr="0085233E">
        <w:rPr>
          <w:rFonts w:ascii="Times New Roman" w:hAnsi="Times New Roman"/>
        </w:rPr>
        <w:t>Tifdwarf</w:t>
      </w:r>
      <w:r w:rsidR="00477C23">
        <w:rPr>
          <w:rFonts w:ascii="Times New Roman" w:hAnsi="Times New Roman"/>
        </w:rPr>
        <w:t>’</w:t>
      </w:r>
      <w:r w:rsidRPr="0085233E">
        <w:rPr>
          <w:rFonts w:ascii="Times New Roman" w:hAnsi="Times New Roman"/>
        </w:rPr>
        <w:t xml:space="preserve"> or </w:t>
      </w:r>
      <w:r w:rsidR="00477C23">
        <w:rPr>
          <w:rFonts w:ascii="Times New Roman" w:hAnsi="Times New Roman"/>
        </w:rPr>
        <w:t>‘</w:t>
      </w:r>
      <w:r w:rsidRPr="0085233E">
        <w:rPr>
          <w:rFonts w:ascii="Times New Roman" w:hAnsi="Times New Roman"/>
        </w:rPr>
        <w:t>Tifway</w:t>
      </w:r>
      <w:r w:rsidR="00477C23">
        <w:rPr>
          <w:rFonts w:ascii="Times New Roman" w:hAnsi="Times New Roman"/>
        </w:rPr>
        <w:t>’</w:t>
      </w:r>
      <w:r w:rsidRPr="0085233E">
        <w:rPr>
          <w:rFonts w:ascii="Times New Roman" w:hAnsi="Times New Roman"/>
        </w:rPr>
        <w:t xml:space="preserve"> bermudagrass at rates of 4.5 and 13.4 kg ha</w:t>
      </w:r>
      <w:r w:rsidRPr="0085233E">
        <w:rPr>
          <w:rFonts w:ascii="Times New Roman" w:hAnsi="Times New Roman"/>
          <w:vertAlign w:val="superscript"/>
        </w:rPr>
        <w:t>-1</w:t>
      </w:r>
      <w:r w:rsidRPr="0085233E">
        <w:rPr>
          <w:rFonts w:ascii="Times New Roman" w:hAnsi="Times New Roman"/>
        </w:rPr>
        <w:t>. Fishel and Coats (1994) also reported that oxadiazon does not cause abnormal rooting when applied to bermudagrass. Bingham and Hall (1985) reported that oxadiazon at 6.7 kg ha</w:t>
      </w:r>
      <w:r w:rsidRPr="0085233E">
        <w:rPr>
          <w:rFonts w:ascii="Times New Roman" w:hAnsi="Times New Roman"/>
          <w:vertAlign w:val="superscript"/>
        </w:rPr>
        <w:t>-1</w:t>
      </w:r>
      <w:r w:rsidRPr="0085233E">
        <w:rPr>
          <w:rFonts w:ascii="Times New Roman" w:hAnsi="Times New Roman"/>
        </w:rPr>
        <w:t xml:space="preserve"> did reduce bermudagrass root development immediately after sprigging. Brecke et al. (2010) evaluated Tifsport and Tifdwarf tolerance to oxadiazon (2.2 kg ha</w:t>
      </w:r>
      <w:r w:rsidRPr="0085233E">
        <w:rPr>
          <w:rFonts w:ascii="Times New Roman" w:hAnsi="Times New Roman"/>
          <w:vertAlign w:val="superscript"/>
        </w:rPr>
        <w:t>-1</w:t>
      </w:r>
      <w:r w:rsidRPr="0085233E">
        <w:rPr>
          <w:rFonts w:ascii="Times New Roman" w:hAnsi="Times New Roman"/>
        </w:rPr>
        <w:t xml:space="preserve">) applications one week before sprigging, at sprigging, as well as </w:t>
      </w:r>
      <w:r w:rsidR="00477C23">
        <w:rPr>
          <w:rFonts w:ascii="Times New Roman" w:hAnsi="Times New Roman"/>
        </w:rPr>
        <w:t xml:space="preserve">2 and 4 weeks after sprigging. </w:t>
      </w:r>
      <w:r w:rsidRPr="0085233E">
        <w:rPr>
          <w:rFonts w:ascii="Times New Roman" w:hAnsi="Times New Roman"/>
        </w:rPr>
        <w:t>At 5 weeks after sprigging</w:t>
      </w:r>
      <w:r w:rsidR="000D6BCD">
        <w:rPr>
          <w:rFonts w:ascii="Times New Roman" w:hAnsi="Times New Roman"/>
        </w:rPr>
        <w:t xml:space="preserve">, </w:t>
      </w:r>
      <w:r w:rsidRPr="0085233E">
        <w:rPr>
          <w:rFonts w:ascii="Times New Roman" w:hAnsi="Times New Roman"/>
        </w:rPr>
        <w:t>treatments applied at sprigging resulted in &gt;22% injury. By 8 weeks after sprigging, injury with treatments applied at sprig</w:t>
      </w:r>
      <w:r w:rsidR="00477C23">
        <w:rPr>
          <w:rFonts w:ascii="Times New Roman" w:hAnsi="Times New Roman"/>
        </w:rPr>
        <w:t>ging measured 19% compared to &lt;</w:t>
      </w:r>
      <w:r w:rsidRPr="0085233E">
        <w:rPr>
          <w:rFonts w:ascii="Times New Roman" w:hAnsi="Times New Roman"/>
        </w:rPr>
        <w:t xml:space="preserve">9% for all other timings.  </w:t>
      </w:r>
    </w:p>
    <w:p w14:paraId="15AC0356" w14:textId="2E62C9F0" w:rsidR="003C1552" w:rsidRPr="0085233E" w:rsidRDefault="003C1552" w:rsidP="003C1552">
      <w:pPr>
        <w:spacing w:line="480" w:lineRule="auto"/>
        <w:rPr>
          <w:rFonts w:ascii="Times New Roman" w:hAnsi="Times New Roman"/>
        </w:rPr>
      </w:pPr>
      <w:r w:rsidRPr="0085233E">
        <w:rPr>
          <w:rFonts w:ascii="Times New Roman" w:hAnsi="Times New Roman"/>
        </w:rPr>
        <w:tab/>
        <w:t>Similar to MTIs, CBIs have also been shown to result in stunted root growth and swelling (Sabba and Vaughn</w:t>
      </w:r>
      <w:r w:rsidR="00477C23">
        <w:rPr>
          <w:rFonts w:ascii="Times New Roman" w:hAnsi="Times New Roman"/>
        </w:rPr>
        <w:t>,</w:t>
      </w:r>
      <w:r w:rsidRPr="0085233E">
        <w:rPr>
          <w:rFonts w:ascii="Times New Roman" w:hAnsi="Times New Roman"/>
        </w:rPr>
        <w:t xml:space="preserve"> 1999). In turfgrass, Bingham (1967) evaluated effects of dichlobenil at 2.24, 4.46, and 8.96 kg ha</w:t>
      </w:r>
      <w:r w:rsidRPr="0085233E">
        <w:rPr>
          <w:rFonts w:ascii="Times New Roman" w:hAnsi="Times New Roman"/>
          <w:vertAlign w:val="superscript"/>
        </w:rPr>
        <w:t xml:space="preserve">-1 </w:t>
      </w:r>
      <w:r w:rsidRPr="0085233E">
        <w:rPr>
          <w:rFonts w:ascii="Times New Roman" w:hAnsi="Times New Roman"/>
        </w:rPr>
        <w:t>on the root development of Tifgreen bermudagrass grown in greenhouse pots filled with soil and observed root inhibition as rates increased. Bingham (1974) applied dichlobenil to transplanted sprigs ‘Tifgreen’ bermudagrass at 2.23, 4.46, and 8.96 kg ha</w:t>
      </w:r>
      <w:r w:rsidRPr="0085233E">
        <w:rPr>
          <w:rFonts w:ascii="Times New Roman" w:hAnsi="Times New Roman"/>
          <w:vertAlign w:val="superscript"/>
        </w:rPr>
        <w:t xml:space="preserve">-1 </w:t>
      </w:r>
      <w:r w:rsidRPr="0085233E">
        <w:rPr>
          <w:rFonts w:ascii="Times New Roman" w:hAnsi="Times New Roman"/>
        </w:rPr>
        <w:t>and reported reduced root growth as rates increased. McCarty et al. (1995) reported that isoxaben at 1.1 kg ha</w:t>
      </w:r>
      <w:r w:rsidRPr="0085233E">
        <w:rPr>
          <w:rFonts w:ascii="Times New Roman" w:hAnsi="Times New Roman"/>
          <w:vertAlign w:val="superscript"/>
        </w:rPr>
        <w:t xml:space="preserve">-1 </w:t>
      </w:r>
      <w:r w:rsidRPr="0085233E">
        <w:rPr>
          <w:rFonts w:ascii="Times New Roman" w:hAnsi="Times New Roman"/>
        </w:rPr>
        <w:t>caused an increase in the number of unrooted St. Augustinegrass stolons as well as a decrease in tensile strength compared to an untreated check. Effects of indaziflam, a new CBI labeled for use in turfgrass, on bermudagrass root growth have not yet been determined.</w:t>
      </w:r>
    </w:p>
    <w:p w14:paraId="0308B810" w14:textId="1EE9C6F8" w:rsidR="003C1552" w:rsidRPr="0085233E" w:rsidRDefault="003C1552" w:rsidP="003C1552">
      <w:pPr>
        <w:spacing w:line="480" w:lineRule="auto"/>
        <w:ind w:firstLine="720"/>
        <w:rPr>
          <w:rFonts w:ascii="Times New Roman" w:hAnsi="Times New Roman"/>
        </w:rPr>
      </w:pPr>
      <w:r w:rsidRPr="0085233E">
        <w:rPr>
          <w:rFonts w:ascii="Times New Roman" w:hAnsi="Times New Roman"/>
        </w:rPr>
        <w:t xml:space="preserve">Plants root morphology after treatment with MTI and CBI herbicides is varied. Heim et al. (1998) evaluated triazofenamide, a herbicide originally thought to be a MTI rather than a CBI, on </w:t>
      </w:r>
      <w:r w:rsidRPr="0085233E">
        <w:rPr>
          <w:rFonts w:ascii="Times New Roman" w:hAnsi="Times New Roman"/>
          <w:i/>
        </w:rPr>
        <w:t>Arabidopsis.</w:t>
      </w:r>
      <w:r w:rsidRPr="0085233E">
        <w:rPr>
          <w:rFonts w:ascii="Times New Roman" w:hAnsi="Times New Roman"/>
        </w:rPr>
        <w:t xml:space="preserve"> The diameter of root tips treated with triazofenamide were double that of the untreated control. Moreover, treated plants had root hairs on the epidermis, which is not characteristic of a plant treated with an MTI herbicide. Heim et al. (1998) concluded that these morphological changes were indicative of cellulose biosynthesis inhibition rather than mitotic inhibition. While differences in root morphology following treatment with MTI and CBI herbicides has been reported, little is know regarding how these changes affect root function. Altered root morphology following MTI and CBI herbicide application may affect bermudagrass plants ability to extract nutrients from the soil solution resulting in the onset of foliar deficiency or toxicity symptoms. However, limited data have been published on this topic.</w:t>
      </w:r>
    </w:p>
    <w:p w14:paraId="0089FA0A" w14:textId="77777777" w:rsidR="003C1552" w:rsidRDefault="003C1552" w:rsidP="00AF3ADA">
      <w:pPr>
        <w:jc w:val="center"/>
      </w:pPr>
    </w:p>
    <w:p w14:paraId="752133FA" w14:textId="77777777" w:rsidR="00AF3ADA" w:rsidRDefault="00AF3ADA" w:rsidP="00AF3ADA">
      <w:pPr>
        <w:jc w:val="center"/>
      </w:pPr>
    </w:p>
    <w:p w14:paraId="484A0E75" w14:textId="77777777" w:rsidR="003C1552" w:rsidRPr="0085233E" w:rsidRDefault="003C1552" w:rsidP="003C1552">
      <w:pPr>
        <w:spacing w:line="480" w:lineRule="auto"/>
        <w:jc w:val="center"/>
        <w:rPr>
          <w:rFonts w:ascii="Times New Roman" w:hAnsi="Times New Roman"/>
          <w:b/>
        </w:rPr>
      </w:pPr>
      <w:r w:rsidRPr="0085233E">
        <w:rPr>
          <w:rFonts w:ascii="Times New Roman" w:hAnsi="Times New Roman"/>
          <w:b/>
        </w:rPr>
        <w:t>CALCIUM (CA)</w:t>
      </w:r>
    </w:p>
    <w:p w14:paraId="5C1983B5" w14:textId="7B609F58" w:rsidR="003C1552" w:rsidRPr="0085233E" w:rsidRDefault="003C1552" w:rsidP="003C15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eastAsia="Times New Roman" w:hAnsi="Times New Roman"/>
          <w:color w:val="auto"/>
        </w:rPr>
      </w:pPr>
      <w:r w:rsidRPr="0085233E">
        <w:rPr>
          <w:rFonts w:ascii="Times New Roman" w:hAnsi="Times New Roman"/>
        </w:rPr>
        <w:tab/>
      </w:r>
      <w:r w:rsidRPr="0085233E">
        <w:rPr>
          <w:rFonts w:ascii="Times New Roman" w:eastAsia="Times New Roman" w:hAnsi="Times New Roman"/>
          <w:color w:val="auto"/>
        </w:rPr>
        <w:t>Calcium is an essential plant nutrient that enters turfgrass plants through root tissues (Carrow et al.</w:t>
      </w:r>
      <w:r w:rsidR="00477C23">
        <w:rPr>
          <w:rFonts w:ascii="Times New Roman" w:eastAsia="Times New Roman" w:hAnsi="Times New Roman"/>
          <w:color w:val="auto"/>
        </w:rPr>
        <w:t>,</w:t>
      </w:r>
      <w:r w:rsidRPr="0085233E">
        <w:rPr>
          <w:rFonts w:ascii="Times New Roman" w:eastAsia="Times New Roman" w:hAnsi="Times New Roman"/>
          <w:color w:val="auto"/>
        </w:rPr>
        <w:t xml:space="preserve"> 2001). Calcium plays a vital role in cross-linking acidic pectin resides within cell walls, as well as regulating the permeability of the cell’s plasma membrane (Hepler</w:t>
      </w:r>
      <w:r w:rsidR="00477C23">
        <w:rPr>
          <w:rFonts w:ascii="Times New Roman" w:eastAsia="Times New Roman" w:hAnsi="Times New Roman"/>
          <w:color w:val="auto"/>
        </w:rPr>
        <w:t>,</w:t>
      </w:r>
      <w:r w:rsidRPr="0085233E">
        <w:rPr>
          <w:rFonts w:ascii="Times New Roman" w:eastAsia="Times New Roman" w:hAnsi="Times New Roman"/>
          <w:color w:val="auto"/>
        </w:rPr>
        <w:t xml:space="preserve"> 2005). Inhibition of cellulose biosynthesis following a herbicide treatment could affect calcium concentrations in treated tissues. A low calcium concentration in treated tissue could result in plant cell walls becoming more pliable and easily ruptured, whereas high concentrations should make cell walls even more rigid. Hepler (2005) suggested that a calcium concentration of 0.1 to 1.0 μM is necessary to maintain cell wall integrity. In turfgrass, Carrow et al. (2001) states that 0.50 to 1.25% is a sufficient calcium concentration in turfgrass shoot tissue. Oertli (1963) stated that healthy Kentucky bluegrass plants will have a calcium content of about 1% in shoot tissue, with deficiency symptoms occurring at ~0.10%. The researcher also stated that calcium concentrations in healthy bermudagrass grown under the same conditions would range from 2 to 3%. Miller (1999) reported that applications of potassium could decrease calcium concentrations in bermudagrass leaf tissue.</w:t>
      </w:r>
    </w:p>
    <w:p w14:paraId="59DE947D" w14:textId="39A34F86" w:rsidR="003C1552" w:rsidRDefault="003C1552" w:rsidP="003C15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eastAsia="Times New Roman" w:hAnsi="Times New Roman"/>
          <w:color w:val="auto"/>
        </w:rPr>
      </w:pPr>
      <w:r w:rsidRPr="0085233E">
        <w:rPr>
          <w:rFonts w:ascii="Times New Roman" w:eastAsia="Times New Roman" w:hAnsi="Times New Roman"/>
          <w:color w:val="auto"/>
        </w:rPr>
        <w:tab/>
        <w:t xml:space="preserve">Calcium is removed from the soil solution by root tissue (Kirkby and Pilbeam </w:t>
      </w:r>
      <w:r w:rsidR="00477C23">
        <w:rPr>
          <w:rFonts w:ascii="Times New Roman" w:eastAsia="Times New Roman" w:hAnsi="Times New Roman"/>
          <w:color w:val="auto"/>
        </w:rPr>
        <w:t>,</w:t>
      </w:r>
      <w:r w:rsidRPr="0085233E">
        <w:rPr>
          <w:rFonts w:ascii="Times New Roman" w:eastAsia="Times New Roman" w:hAnsi="Times New Roman"/>
          <w:color w:val="auto"/>
        </w:rPr>
        <w:t>1984). Calcium moves through the apoplastic pathway and is not usually remobilized from young to old tissues, even under calcium-stress conditions (White 2000).  Calcium deficiencies result in compromised cell membrane structure resulting in a loss of solutes (Kirkby and Pilbeam</w:t>
      </w:r>
      <w:r w:rsidR="00477C23">
        <w:rPr>
          <w:rFonts w:ascii="Times New Roman" w:eastAsia="Times New Roman" w:hAnsi="Times New Roman"/>
          <w:color w:val="auto"/>
        </w:rPr>
        <w:t>,</w:t>
      </w:r>
      <w:r w:rsidRPr="0085233E">
        <w:rPr>
          <w:rFonts w:ascii="Times New Roman" w:eastAsia="Times New Roman" w:hAnsi="Times New Roman"/>
          <w:color w:val="auto"/>
        </w:rPr>
        <w:t xml:space="preserve"> 1984). Calcium deficiency symptoms first appear in meristematic tissues and are the result of compromised translocation within the plant, not plant uptake (Kirkby and Pilbeam</w:t>
      </w:r>
      <w:r w:rsidR="00477C23">
        <w:rPr>
          <w:rFonts w:ascii="Times New Roman" w:eastAsia="Times New Roman" w:hAnsi="Times New Roman"/>
          <w:color w:val="auto"/>
        </w:rPr>
        <w:t>,</w:t>
      </w:r>
      <w:r w:rsidRPr="0085233E">
        <w:rPr>
          <w:rFonts w:ascii="Times New Roman" w:eastAsia="Times New Roman" w:hAnsi="Times New Roman"/>
          <w:color w:val="auto"/>
        </w:rPr>
        <w:t xml:space="preserve"> 1984). In bermudagrass, calcium deficiency symptoms result in a loss of green color in younger tissue, stunted stolon growth, and internodes becoming dark purple in color (Oertli</w:t>
      </w:r>
      <w:r w:rsidR="00477C23">
        <w:rPr>
          <w:rFonts w:ascii="Times New Roman" w:eastAsia="Times New Roman" w:hAnsi="Times New Roman"/>
          <w:color w:val="auto"/>
        </w:rPr>
        <w:t>,</w:t>
      </w:r>
      <w:r w:rsidRPr="0085233E">
        <w:rPr>
          <w:rFonts w:ascii="Times New Roman" w:eastAsia="Times New Roman" w:hAnsi="Times New Roman"/>
          <w:color w:val="auto"/>
        </w:rPr>
        <w:t xml:space="preserve"> 1963). Root growth will cease in as little as a few hours without sufficient calcium in the soil solution (Kirkby and Pilbeam</w:t>
      </w:r>
      <w:r w:rsidR="00477C23">
        <w:rPr>
          <w:rFonts w:ascii="Times New Roman" w:eastAsia="Times New Roman" w:hAnsi="Times New Roman"/>
          <w:color w:val="auto"/>
        </w:rPr>
        <w:t>,</w:t>
      </w:r>
      <w:r w:rsidRPr="0085233E">
        <w:rPr>
          <w:rFonts w:ascii="Times New Roman" w:eastAsia="Times New Roman" w:hAnsi="Times New Roman"/>
          <w:color w:val="auto"/>
        </w:rPr>
        <w:t xml:space="preserve"> 1984). This could be due to the fact that calcium induced transcellular currents are required to polarize cells prior to cell division, particularly in cells compris</w:t>
      </w:r>
      <w:r w:rsidR="00477C23">
        <w:rPr>
          <w:rFonts w:ascii="Times New Roman" w:eastAsia="Times New Roman" w:hAnsi="Times New Roman"/>
          <w:color w:val="auto"/>
        </w:rPr>
        <w:t xml:space="preserve">ing root hairs (Taiz and Zeiger, </w:t>
      </w:r>
      <w:r w:rsidRPr="0085233E">
        <w:rPr>
          <w:rFonts w:ascii="Times New Roman" w:eastAsia="Times New Roman" w:hAnsi="Times New Roman"/>
          <w:color w:val="auto"/>
        </w:rPr>
        <w:t>2010). Calcium induced polarity is required to begin the process of polysaccharide deposition required t</w:t>
      </w:r>
      <w:r w:rsidR="00477C23">
        <w:rPr>
          <w:rFonts w:ascii="Times New Roman" w:eastAsia="Times New Roman" w:hAnsi="Times New Roman"/>
          <w:color w:val="auto"/>
        </w:rPr>
        <w:t>o form new cell walls</w:t>
      </w:r>
      <w:r w:rsidRPr="0085233E">
        <w:rPr>
          <w:rFonts w:ascii="Times New Roman" w:eastAsia="Times New Roman" w:hAnsi="Times New Roman"/>
          <w:color w:val="auto"/>
        </w:rPr>
        <w:t>. Damage to root tissue following MTI and CBI herbicide applications may hamper calcium extraction from the soil solution leading to reduced root growth and subsequent foliar deficiency. However, data describing the effects of PRE herbicide applications on bermudagrass nutrient concentrations have not been collected.</w:t>
      </w:r>
    </w:p>
    <w:p w14:paraId="4AF3622A" w14:textId="77777777" w:rsidR="003C1552" w:rsidRDefault="003C1552" w:rsidP="003C15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eastAsia="Times New Roman" w:hAnsi="Times New Roman"/>
          <w:color w:val="auto"/>
        </w:rPr>
      </w:pPr>
    </w:p>
    <w:p w14:paraId="7609CE87" w14:textId="77777777" w:rsidR="003C1552" w:rsidRDefault="003C1552" w:rsidP="003C15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eastAsia="Times New Roman" w:hAnsi="Times New Roman"/>
          <w:color w:val="auto"/>
        </w:rPr>
      </w:pPr>
    </w:p>
    <w:p w14:paraId="7145191C" w14:textId="77777777" w:rsidR="003C1552" w:rsidRDefault="003C1552" w:rsidP="003C15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eastAsia="Times New Roman" w:hAnsi="Times New Roman"/>
          <w:color w:val="auto"/>
        </w:rPr>
      </w:pPr>
    </w:p>
    <w:p w14:paraId="02E141FC" w14:textId="77777777" w:rsidR="003C1552" w:rsidRDefault="003C1552" w:rsidP="003C15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eastAsia="Times New Roman" w:hAnsi="Times New Roman"/>
          <w:color w:val="auto"/>
        </w:rPr>
      </w:pPr>
    </w:p>
    <w:p w14:paraId="16AD08F0" w14:textId="77777777" w:rsidR="003C1552" w:rsidRDefault="003C1552" w:rsidP="003C15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eastAsia="Times New Roman" w:hAnsi="Times New Roman"/>
          <w:color w:val="auto"/>
        </w:rPr>
      </w:pPr>
    </w:p>
    <w:p w14:paraId="073C8EFF" w14:textId="77777777" w:rsidR="003C1552" w:rsidRDefault="003C1552" w:rsidP="003C15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eastAsia="Times New Roman" w:hAnsi="Times New Roman"/>
          <w:color w:val="auto"/>
        </w:rPr>
      </w:pPr>
    </w:p>
    <w:p w14:paraId="394692C5" w14:textId="77777777" w:rsidR="003C1552" w:rsidRDefault="003C1552" w:rsidP="003C15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eastAsia="Times New Roman" w:hAnsi="Times New Roman"/>
          <w:color w:val="auto"/>
        </w:rPr>
      </w:pPr>
    </w:p>
    <w:p w14:paraId="6E0D019C" w14:textId="77777777" w:rsidR="003C1552" w:rsidRDefault="003C1552" w:rsidP="003C15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eastAsia="Times New Roman" w:hAnsi="Times New Roman"/>
          <w:color w:val="auto"/>
        </w:rPr>
      </w:pPr>
    </w:p>
    <w:p w14:paraId="2DCF0C84" w14:textId="77777777" w:rsidR="00B81B8D" w:rsidRDefault="00B81B8D" w:rsidP="003C15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eastAsia="Times New Roman" w:hAnsi="Times New Roman"/>
          <w:color w:val="auto"/>
        </w:rPr>
      </w:pPr>
    </w:p>
    <w:p w14:paraId="0403B483" w14:textId="77777777" w:rsidR="003C1552" w:rsidRPr="0085233E" w:rsidRDefault="003C1552" w:rsidP="003C1552">
      <w:pPr>
        <w:pStyle w:val="body"/>
        <w:spacing w:before="0" w:beforeAutospacing="0" w:after="0" w:afterAutospacing="0" w:line="480" w:lineRule="auto"/>
        <w:jc w:val="center"/>
        <w:outlineLvl w:val="0"/>
        <w:rPr>
          <w:b/>
          <w:color w:val="000000"/>
        </w:rPr>
      </w:pPr>
      <w:r w:rsidRPr="0085233E">
        <w:rPr>
          <w:b/>
          <w:color w:val="000000"/>
        </w:rPr>
        <w:t>LITERATURE CITED</w:t>
      </w:r>
    </w:p>
    <w:p w14:paraId="1D30BC5D" w14:textId="77777777" w:rsidR="003C1552" w:rsidRPr="0085233E" w:rsidRDefault="003C1552" w:rsidP="003C1552">
      <w:pPr>
        <w:pStyle w:val="body"/>
        <w:spacing w:before="0" w:beforeAutospacing="0" w:after="0" w:afterAutospacing="0" w:line="480" w:lineRule="auto"/>
        <w:ind w:left="720" w:hanging="720"/>
        <w:rPr>
          <w:color w:val="000000"/>
        </w:rPr>
      </w:pPr>
      <w:r w:rsidRPr="0085233E">
        <w:rPr>
          <w:color w:val="000000"/>
        </w:rPr>
        <w:t>Anonymous. 2000. Isoxaben Herbicide Fact Sheet. U.S. Department of Energy.</w:t>
      </w:r>
    </w:p>
    <w:p w14:paraId="71B70D28" w14:textId="77777777" w:rsidR="003C1552" w:rsidRPr="0085233E" w:rsidRDefault="003C1552" w:rsidP="003C1552">
      <w:pPr>
        <w:pStyle w:val="body"/>
        <w:spacing w:before="0" w:beforeAutospacing="0" w:after="0" w:afterAutospacing="0" w:line="480" w:lineRule="auto"/>
        <w:ind w:left="720" w:hanging="720"/>
        <w:outlineLvl w:val="0"/>
        <w:rPr>
          <w:color w:val="000000"/>
        </w:rPr>
      </w:pPr>
      <w:r w:rsidRPr="0085233E">
        <w:rPr>
          <w:color w:val="000000"/>
        </w:rPr>
        <w:t>Anonymous. 2008a. Pendulum AquaCap Herbicide Label. BASF Corporation. Research Triangle Park, NC</w:t>
      </w:r>
    </w:p>
    <w:p w14:paraId="16809B6A" w14:textId="225EF1E8" w:rsidR="003C1552" w:rsidRPr="0085233E" w:rsidRDefault="003C1552" w:rsidP="00E40117">
      <w:pPr>
        <w:pStyle w:val="body"/>
        <w:tabs>
          <w:tab w:val="left" w:pos="7200"/>
        </w:tabs>
        <w:spacing w:before="0" w:beforeAutospacing="0" w:after="0" w:afterAutospacing="0" w:line="480" w:lineRule="auto"/>
        <w:outlineLvl w:val="0"/>
        <w:rPr>
          <w:color w:val="000000"/>
        </w:rPr>
      </w:pPr>
      <w:r w:rsidRPr="0085233E">
        <w:rPr>
          <w:color w:val="000000"/>
        </w:rPr>
        <w:t>Anonymous. 2008b. Casoron 4G Label. OHP, Inc. Mainland , PA</w:t>
      </w:r>
      <w:r w:rsidR="00E40117">
        <w:rPr>
          <w:color w:val="000000"/>
        </w:rPr>
        <w:tab/>
      </w:r>
    </w:p>
    <w:p w14:paraId="5ED6E9ED" w14:textId="77777777" w:rsidR="003C1552" w:rsidRPr="0085233E" w:rsidRDefault="003C1552" w:rsidP="003C1552">
      <w:pPr>
        <w:pStyle w:val="body"/>
        <w:spacing w:before="0" w:beforeAutospacing="0" w:after="0" w:afterAutospacing="0" w:line="480" w:lineRule="auto"/>
        <w:ind w:left="720" w:hanging="720"/>
        <w:outlineLvl w:val="0"/>
        <w:rPr>
          <w:color w:val="000000"/>
        </w:rPr>
      </w:pPr>
      <w:r w:rsidRPr="0085233E">
        <w:rPr>
          <w:color w:val="000000"/>
        </w:rPr>
        <w:t>Anonymous. 2010a. Barricade Herbicide Label. Syngenta Crop Protection, Inc. Greensboro, NC.</w:t>
      </w:r>
    </w:p>
    <w:p w14:paraId="75D920AE" w14:textId="77777777" w:rsidR="003C1552" w:rsidRPr="0085233E" w:rsidRDefault="003C1552" w:rsidP="003C1552">
      <w:pPr>
        <w:pStyle w:val="body"/>
        <w:spacing w:before="0" w:beforeAutospacing="0" w:after="0" w:afterAutospacing="0" w:line="480" w:lineRule="auto"/>
        <w:ind w:left="720" w:hanging="720"/>
      </w:pPr>
      <w:r w:rsidRPr="0085233E">
        <w:rPr>
          <w:color w:val="000000"/>
        </w:rPr>
        <w:t>Anonymous. 2010b. Specticle Label. Bayer Environmental Science, Inc. Research Triangle Park, NC.</w:t>
      </w:r>
    </w:p>
    <w:p w14:paraId="25C7AF85" w14:textId="77777777" w:rsidR="003C1552" w:rsidRPr="0085233E" w:rsidRDefault="003C1552" w:rsidP="003C1552">
      <w:pPr>
        <w:widowControl w:val="0"/>
        <w:spacing w:line="480" w:lineRule="auto"/>
        <w:ind w:left="720" w:hanging="720"/>
        <w:rPr>
          <w:rFonts w:ascii="Times New Roman" w:hAnsi="Times New Roman"/>
        </w:rPr>
      </w:pPr>
      <w:r w:rsidRPr="0085233E">
        <w:rPr>
          <w:rFonts w:ascii="Times New Roman" w:hAnsi="Times New Roman"/>
        </w:rPr>
        <w:t>Bañuelos, J. B., J. L. Walworth, P. W. Brown, D. M. Kopec. 2011. Deficit irrigation of seashore paspalum and bermudagrass. Golf Course Mgmt.  103(6): 1567-1577.</w:t>
      </w:r>
    </w:p>
    <w:p w14:paraId="78A541FA" w14:textId="77777777" w:rsidR="003C1552" w:rsidRPr="0085233E" w:rsidRDefault="003C1552" w:rsidP="003C1552">
      <w:pPr>
        <w:widowControl w:val="0"/>
        <w:spacing w:line="480" w:lineRule="auto"/>
        <w:ind w:left="720" w:hanging="720"/>
        <w:rPr>
          <w:rFonts w:ascii="Times New Roman" w:hAnsi="Times New Roman"/>
        </w:rPr>
      </w:pPr>
      <w:r w:rsidRPr="0085233E">
        <w:rPr>
          <w:rFonts w:ascii="Times New Roman" w:hAnsi="Times New Roman"/>
        </w:rPr>
        <w:t>Beard, J. B, and H. J. Beard. Beard's Turfgrass Encyclopedia for Golf Courses, Grounds, Lawns, Sports Fields. East Lansing: Michigan State UP, 2005. Pp. 80.</w:t>
      </w:r>
    </w:p>
    <w:p w14:paraId="76E10AA7" w14:textId="77777777" w:rsidR="003C1552" w:rsidRPr="0085233E" w:rsidRDefault="003C1552" w:rsidP="003C1552">
      <w:pPr>
        <w:shd w:val="clear" w:color="auto" w:fill="FFFFFF"/>
        <w:spacing w:line="480" w:lineRule="auto"/>
        <w:ind w:left="720" w:hanging="720"/>
        <w:rPr>
          <w:rFonts w:ascii="Times New Roman" w:hAnsi="Times New Roman"/>
        </w:rPr>
      </w:pPr>
      <w:r w:rsidRPr="0085233E">
        <w:rPr>
          <w:rFonts w:ascii="Times New Roman" w:hAnsi="Times New Roman"/>
        </w:rPr>
        <w:t>Bhowmik, P.C. and S.W. Bingham. 1990. Preemergence activity of dinitroaniline herbicides used for weed control in cool-season turfgrasses. Weed Technol. 4:387-393.</w:t>
      </w:r>
    </w:p>
    <w:p w14:paraId="3262AC2B" w14:textId="77777777" w:rsidR="003C1552" w:rsidRPr="0085233E" w:rsidRDefault="003C1552" w:rsidP="003C1552">
      <w:pPr>
        <w:widowControl w:val="0"/>
        <w:spacing w:line="480" w:lineRule="auto"/>
        <w:ind w:left="720" w:hanging="720"/>
        <w:rPr>
          <w:rFonts w:ascii="Times New Roman" w:hAnsi="Times New Roman"/>
        </w:rPr>
      </w:pPr>
      <w:r w:rsidRPr="0085233E">
        <w:rPr>
          <w:rFonts w:ascii="Times New Roman" w:hAnsi="Times New Roman"/>
        </w:rPr>
        <w:t xml:space="preserve">Bingham, S.W. 1967. Influence of herbicides on root development of bermudagrass. </w:t>
      </w:r>
      <w:r w:rsidRPr="0085233E">
        <w:rPr>
          <w:rFonts w:ascii="Times New Roman" w:hAnsi="Times New Roman"/>
          <w:i/>
        </w:rPr>
        <w:t>Weeds.</w:t>
      </w:r>
      <w:r w:rsidRPr="0085233E">
        <w:rPr>
          <w:rFonts w:ascii="Times New Roman" w:hAnsi="Times New Roman"/>
        </w:rPr>
        <w:t xml:space="preserve"> 15:363-365.</w:t>
      </w:r>
    </w:p>
    <w:p w14:paraId="0E73BF12" w14:textId="77777777" w:rsidR="003C1552" w:rsidRPr="0085233E" w:rsidRDefault="003C1552" w:rsidP="003C1552">
      <w:pPr>
        <w:widowControl w:val="0"/>
        <w:spacing w:line="480" w:lineRule="auto"/>
        <w:ind w:left="720" w:hanging="720"/>
        <w:rPr>
          <w:rFonts w:ascii="Times New Roman" w:hAnsi="Times New Roman"/>
        </w:rPr>
      </w:pPr>
      <w:r w:rsidRPr="0085233E">
        <w:rPr>
          <w:rFonts w:ascii="Times New Roman" w:eastAsia="Times New Roman" w:hAnsi="Times New Roman"/>
          <w:color w:val="auto"/>
        </w:rPr>
        <w:t>Bingham, S. W. 1974. Influence of selected herbicides on rooting of turfgrass sod. Proc. Int. Turf. Res. Conf. 372-377.</w:t>
      </w:r>
    </w:p>
    <w:p w14:paraId="0975DA07" w14:textId="77777777" w:rsidR="003C1552" w:rsidRPr="0085233E" w:rsidRDefault="003C1552" w:rsidP="003C1552">
      <w:pPr>
        <w:pStyle w:val="FreeForm"/>
        <w:spacing w:line="480" w:lineRule="auto"/>
        <w:ind w:left="720" w:hanging="720"/>
        <w:rPr>
          <w:rFonts w:ascii="Times New Roman" w:hAnsi="Times New Roman"/>
          <w:szCs w:val="24"/>
        </w:rPr>
      </w:pPr>
      <w:r w:rsidRPr="0085233E">
        <w:rPr>
          <w:rFonts w:ascii="Times New Roman" w:hAnsi="Times New Roman"/>
          <w:szCs w:val="24"/>
        </w:rPr>
        <w:t>Bingham, S. W., and R.E. Schmidt.  1983. Turfgrass establishment after application of preemergence herbicides. Agron. J. 75:924-926.</w:t>
      </w:r>
    </w:p>
    <w:p w14:paraId="0939F2C6" w14:textId="77777777" w:rsidR="003C1552" w:rsidRPr="0085233E" w:rsidRDefault="003C1552" w:rsidP="003C1552">
      <w:pPr>
        <w:shd w:val="clear" w:color="auto" w:fill="FFFFFF"/>
        <w:spacing w:line="480" w:lineRule="auto"/>
        <w:ind w:left="720" w:hanging="720"/>
        <w:rPr>
          <w:rFonts w:ascii="Times New Roman" w:hAnsi="Times New Roman"/>
        </w:rPr>
      </w:pPr>
      <w:r w:rsidRPr="0085233E">
        <w:rPr>
          <w:rFonts w:ascii="Times New Roman" w:hAnsi="Times New Roman"/>
        </w:rPr>
        <w:t>Bingham, S. W., and J.R. Hall, III. 1985. Effects of herbicides on bermudagrass (</w:t>
      </w:r>
      <w:r w:rsidRPr="0085233E">
        <w:rPr>
          <w:rFonts w:ascii="Times New Roman" w:hAnsi="Times New Roman"/>
          <w:i/>
        </w:rPr>
        <w:t>Cynodon</w:t>
      </w:r>
      <w:r w:rsidRPr="0085233E">
        <w:rPr>
          <w:rFonts w:ascii="Times New Roman" w:hAnsi="Times New Roman"/>
        </w:rPr>
        <w:t xml:space="preserve"> spp.) sprig establishment. Weed Sci. 33:253-257.</w:t>
      </w:r>
    </w:p>
    <w:p w14:paraId="0F233A33" w14:textId="77777777" w:rsidR="003C1552" w:rsidRPr="0085233E" w:rsidRDefault="003C1552" w:rsidP="003C1552">
      <w:pPr>
        <w:shd w:val="clear" w:color="auto" w:fill="FFFFFF"/>
        <w:tabs>
          <w:tab w:val="left" w:pos="0"/>
        </w:tabs>
        <w:spacing w:line="480" w:lineRule="auto"/>
        <w:ind w:left="720" w:hanging="720"/>
        <w:rPr>
          <w:rFonts w:ascii="Times New Roman" w:hAnsi="Times New Roman"/>
        </w:rPr>
      </w:pPr>
      <w:r w:rsidRPr="0085233E">
        <w:rPr>
          <w:rFonts w:ascii="Times New Roman" w:hAnsi="Times New Roman"/>
        </w:rPr>
        <w:t>Brecke, B.J., D.O. Stephenson IV, and J.B. Unruh. 2010. Timing of oxadiazon and quinclorac application on newly sprigged turfgrass species. Weed Technol. 24:28-32</w:t>
      </w:r>
    </w:p>
    <w:p w14:paraId="557C66B5" w14:textId="77777777" w:rsidR="003C1552" w:rsidRPr="0085233E" w:rsidRDefault="003C1552" w:rsidP="003C1552">
      <w:pPr>
        <w:shd w:val="clear" w:color="auto" w:fill="FFFFFF"/>
        <w:tabs>
          <w:tab w:val="left" w:pos="720"/>
        </w:tabs>
        <w:spacing w:line="480" w:lineRule="auto"/>
        <w:ind w:left="720" w:hanging="720"/>
        <w:rPr>
          <w:rFonts w:ascii="Times New Roman" w:hAnsi="Times New Roman"/>
        </w:rPr>
      </w:pPr>
      <w:r w:rsidRPr="0085233E">
        <w:rPr>
          <w:rFonts w:ascii="Times New Roman" w:hAnsi="Times New Roman"/>
        </w:rPr>
        <w:t>Brosnan, J. T., P. E. McCullough, and G. K. Breeden. 2010a. Efficacy of two dithiopyr formulations for control of smooth crabgrass [</w:t>
      </w:r>
      <w:r w:rsidRPr="0085233E">
        <w:rPr>
          <w:rFonts w:ascii="Times New Roman" w:hAnsi="Times New Roman"/>
          <w:i/>
        </w:rPr>
        <w:t xml:space="preserve">Digitaria ischaemum </w:t>
      </w:r>
      <w:r w:rsidRPr="0085233E">
        <w:rPr>
          <w:rFonts w:ascii="Times New Roman" w:hAnsi="Times New Roman"/>
        </w:rPr>
        <w:t>(Schreb)Schreb. Ex Muhl.] at various stages of growth. HortSci. 45:961-965.</w:t>
      </w:r>
    </w:p>
    <w:p w14:paraId="207CFFBA" w14:textId="77777777" w:rsidR="003C1552" w:rsidRPr="0085233E" w:rsidRDefault="003C1552" w:rsidP="003C1552">
      <w:pPr>
        <w:shd w:val="clear" w:color="auto" w:fill="FFFFFF"/>
        <w:tabs>
          <w:tab w:val="left" w:pos="720"/>
        </w:tabs>
        <w:spacing w:line="480" w:lineRule="auto"/>
        <w:ind w:left="720" w:hanging="720"/>
        <w:rPr>
          <w:rFonts w:ascii="Times New Roman" w:hAnsi="Times New Roman"/>
        </w:rPr>
      </w:pPr>
      <w:r w:rsidRPr="0085233E">
        <w:rPr>
          <w:rFonts w:ascii="Times New Roman" w:hAnsi="Times New Roman"/>
        </w:rPr>
        <w:t>Brosnan, J. T., B. J. Horvath, M. T. Elmore, G. K. Breeden, and J. C. Sorochan. 2010b. Greenhouse investigation of strobilurin fungicide applications on creeping bentgrass root characteristics under two irrigation regimes. Crop Sci.. 50:2605-2612.</w:t>
      </w:r>
    </w:p>
    <w:p w14:paraId="766B5178" w14:textId="77777777" w:rsidR="003C1552" w:rsidRPr="0085233E" w:rsidRDefault="003C1552" w:rsidP="003C1552">
      <w:pPr>
        <w:spacing w:line="480" w:lineRule="auto"/>
        <w:ind w:left="720" w:hanging="720"/>
        <w:rPr>
          <w:rFonts w:ascii="Times New Roman" w:hAnsi="Times New Roman"/>
        </w:rPr>
      </w:pPr>
      <w:r w:rsidRPr="0085233E">
        <w:rPr>
          <w:rFonts w:ascii="Times New Roman" w:hAnsi="Times New Roman"/>
          <w:shd w:val="clear" w:color="auto" w:fill="FFFFFF"/>
        </w:rPr>
        <w:t>Brosnan, J. T., P. E. McCullough, and G. K. Breeden. 2011. Smooth crabgrass control with indaziflam at various spring timings. Weed Technol. 25:363-366. </w:t>
      </w:r>
    </w:p>
    <w:p w14:paraId="0E214CB4" w14:textId="77777777" w:rsidR="003C1552" w:rsidRPr="0085233E" w:rsidRDefault="003C1552" w:rsidP="003C1552">
      <w:pPr>
        <w:spacing w:line="480" w:lineRule="auto"/>
        <w:ind w:left="720" w:hanging="720"/>
        <w:rPr>
          <w:rFonts w:ascii="Times New Roman" w:hAnsi="Times New Roman"/>
        </w:rPr>
      </w:pPr>
      <w:r w:rsidRPr="0085233E">
        <w:rPr>
          <w:rFonts w:ascii="Times New Roman" w:hAnsi="Times New Roman"/>
        </w:rPr>
        <w:t>Brosnan, J. T., G. K. Breeden, P. E. McCullough, and G. M. Henry. 2012. Pre- and postemergence annual bluegrass control with indaziflam. Weed Technol. 26:48-53.</w:t>
      </w:r>
    </w:p>
    <w:p w14:paraId="2E883C48" w14:textId="77777777" w:rsidR="003C1552" w:rsidRPr="0085233E" w:rsidRDefault="003C1552" w:rsidP="003C1552">
      <w:pPr>
        <w:spacing w:line="480" w:lineRule="auto"/>
        <w:ind w:left="720" w:hanging="720"/>
        <w:rPr>
          <w:rFonts w:ascii="Times New Roman" w:hAnsi="Times New Roman"/>
        </w:rPr>
      </w:pPr>
      <w:r w:rsidRPr="0085233E">
        <w:rPr>
          <w:rFonts w:ascii="Times New Roman" w:hAnsi="Times New Roman"/>
        </w:rPr>
        <w:t>Brosnan, J.T. and G.K. Breeden. 2012. Application placement affects postemergence smooth crabgrass and annual bluegrass control with indaziflam. Weed Technol (under review; submitted 1 March 2012).</w:t>
      </w:r>
    </w:p>
    <w:p w14:paraId="3B7D540C" w14:textId="77777777" w:rsidR="003C1552" w:rsidRPr="0085233E" w:rsidRDefault="003C1552" w:rsidP="003C1552">
      <w:pPr>
        <w:spacing w:line="480" w:lineRule="auto"/>
        <w:ind w:left="720" w:hanging="720"/>
        <w:rPr>
          <w:rFonts w:ascii="Times New Roman" w:hAnsi="Times New Roman"/>
        </w:rPr>
      </w:pPr>
      <w:r w:rsidRPr="0085233E">
        <w:rPr>
          <w:rFonts w:ascii="Times New Roman" w:hAnsi="Times New Roman"/>
        </w:rPr>
        <w:t>Brown, R. M., I. M. Saxena, and K. Kudlicka. 1996. Cellulose biosynthesis in higher plants. Trends Plant Sciences. 1:149-156.</w:t>
      </w:r>
    </w:p>
    <w:p w14:paraId="520E2B8C" w14:textId="77777777" w:rsidR="003C1552" w:rsidRPr="0085233E" w:rsidRDefault="003C1552" w:rsidP="003C1552">
      <w:pPr>
        <w:spacing w:line="480" w:lineRule="auto"/>
        <w:ind w:left="720" w:hanging="720"/>
        <w:rPr>
          <w:rFonts w:ascii="Times New Roman" w:hAnsi="Times New Roman"/>
        </w:rPr>
      </w:pPr>
    </w:p>
    <w:p w14:paraId="04A975E0" w14:textId="77777777" w:rsidR="003C1552" w:rsidRPr="0085233E" w:rsidRDefault="003C1552" w:rsidP="003C1552">
      <w:pPr>
        <w:widowControl w:val="0"/>
        <w:autoSpaceDE w:val="0"/>
        <w:autoSpaceDN w:val="0"/>
        <w:adjustRightInd w:val="0"/>
        <w:spacing w:line="480" w:lineRule="auto"/>
        <w:ind w:left="720" w:hanging="720"/>
        <w:rPr>
          <w:rFonts w:ascii="Times New Roman" w:hAnsi="Times New Roman"/>
        </w:rPr>
      </w:pPr>
      <w:r w:rsidRPr="0085233E">
        <w:rPr>
          <w:rFonts w:ascii="Times New Roman" w:hAnsi="Times New Roman"/>
        </w:rPr>
        <w:t>Callahan, L.M. and J.W. High, Jr. 1990. Herbicide effects on bermudagrass lawn recovery and crabgrass control during spring root decline in the North-South transition zone. J. Amer. Soc. Hort. Sci. 115:597-601.</w:t>
      </w:r>
    </w:p>
    <w:p w14:paraId="741BC7F2" w14:textId="77777777" w:rsidR="003C1552" w:rsidRPr="0085233E" w:rsidRDefault="003C1552" w:rsidP="003C1552">
      <w:pPr>
        <w:widowControl w:val="0"/>
        <w:tabs>
          <w:tab w:val="left" w:pos="0"/>
        </w:tabs>
        <w:autoSpaceDE w:val="0"/>
        <w:autoSpaceDN w:val="0"/>
        <w:adjustRightInd w:val="0"/>
        <w:spacing w:line="480" w:lineRule="auto"/>
        <w:ind w:left="720" w:hanging="720"/>
        <w:rPr>
          <w:rFonts w:ascii="Times New Roman" w:eastAsia="Times New Roman" w:hAnsi="Times New Roman"/>
          <w:color w:val="auto"/>
        </w:rPr>
      </w:pPr>
      <w:r w:rsidRPr="0085233E">
        <w:rPr>
          <w:rFonts w:ascii="Times New Roman" w:hAnsi="Times New Roman"/>
        </w:rPr>
        <w:t>Carrow, R. N., B.J. Johnson, and R.E. Burns. 1987. Thatch and quality of Tifway bermudagrass turf in relation to fertility and cultivation. Agron. J. 79:524-530.</w:t>
      </w:r>
    </w:p>
    <w:p w14:paraId="68D28A3E" w14:textId="77777777" w:rsidR="003C1552" w:rsidRPr="0085233E" w:rsidRDefault="003C1552" w:rsidP="003C1552">
      <w:pPr>
        <w:widowControl w:val="0"/>
        <w:tabs>
          <w:tab w:val="left" w:pos="1440"/>
        </w:tabs>
        <w:autoSpaceDE w:val="0"/>
        <w:autoSpaceDN w:val="0"/>
        <w:adjustRightInd w:val="0"/>
        <w:spacing w:line="480" w:lineRule="auto"/>
        <w:ind w:left="720" w:hanging="720"/>
        <w:rPr>
          <w:rFonts w:ascii="Times New Roman" w:eastAsia="Times New Roman" w:hAnsi="Times New Roman"/>
          <w:color w:val="auto"/>
        </w:rPr>
      </w:pPr>
      <w:r w:rsidRPr="0085233E">
        <w:rPr>
          <w:rFonts w:ascii="Times New Roman" w:eastAsia="Times New Roman" w:hAnsi="Times New Roman"/>
          <w:color w:val="auto"/>
        </w:rPr>
        <w:t xml:space="preserve">Carrow, Robert N., D. V. Waddington, and P. E. Rieke. 2001. Turfgrass Soil Fertility and Chemical Problems: Assessment and Management. Hoboken, NJ: J. Wiley &amp; Sons. Pp. 17-19. </w:t>
      </w:r>
    </w:p>
    <w:p w14:paraId="700E6C20" w14:textId="77777777" w:rsidR="003C1552" w:rsidRPr="0085233E" w:rsidRDefault="003C1552" w:rsidP="003C1552">
      <w:pPr>
        <w:widowControl w:val="0"/>
        <w:autoSpaceDE w:val="0"/>
        <w:autoSpaceDN w:val="0"/>
        <w:adjustRightInd w:val="0"/>
        <w:spacing w:line="480" w:lineRule="auto"/>
        <w:ind w:left="720" w:hanging="720"/>
        <w:rPr>
          <w:rFonts w:ascii="Times New Roman" w:eastAsia="Times New Roman" w:hAnsi="Times New Roman"/>
          <w:color w:val="auto"/>
        </w:rPr>
      </w:pPr>
      <w:r w:rsidRPr="0085233E">
        <w:rPr>
          <w:rFonts w:ascii="Times New Roman" w:eastAsia="Times New Roman" w:hAnsi="Times New Roman"/>
          <w:color w:val="auto"/>
        </w:rPr>
        <w:t xml:space="preserve">Cobb, Andrew H. and J P.H. Reade. 2010. Herbicides and Plant Physiology. Oxford: Wiley-Blackwell. Pp. 210. </w:t>
      </w:r>
    </w:p>
    <w:p w14:paraId="7456EE46" w14:textId="77777777" w:rsidR="003C1552" w:rsidRPr="0085233E" w:rsidRDefault="003C1552" w:rsidP="003C1552">
      <w:pPr>
        <w:widowControl w:val="0"/>
        <w:autoSpaceDE w:val="0"/>
        <w:autoSpaceDN w:val="0"/>
        <w:adjustRightInd w:val="0"/>
        <w:spacing w:line="480" w:lineRule="auto"/>
        <w:ind w:left="720" w:hanging="720"/>
        <w:rPr>
          <w:rFonts w:ascii="Times New Roman" w:eastAsia="Times New Roman" w:hAnsi="Times New Roman"/>
          <w:shd w:val="clear" w:color="auto" w:fill="FFFFFF"/>
        </w:rPr>
      </w:pPr>
      <w:r w:rsidRPr="0085233E">
        <w:rPr>
          <w:rFonts w:ascii="Times New Roman" w:eastAsia="Times New Roman" w:hAnsi="Times New Roman"/>
          <w:color w:val="auto"/>
        </w:rPr>
        <w:t>Cooper, R.J., P.C. Bhowmik, and L.A. Spokas. 1990. Root and rhizome growth of Kentucky bluegrass following application of pendimethalin. HortSci. 25:84-86.</w:t>
      </w:r>
    </w:p>
    <w:p w14:paraId="45FFEDF0" w14:textId="77777777" w:rsidR="003C1552" w:rsidRPr="0085233E" w:rsidRDefault="003C1552" w:rsidP="003C1552">
      <w:pPr>
        <w:spacing w:line="480" w:lineRule="auto"/>
        <w:ind w:left="720" w:hanging="720"/>
        <w:rPr>
          <w:rFonts w:ascii="Times New Roman" w:hAnsi="Times New Roman"/>
          <w:shd w:val="clear" w:color="auto" w:fill="FFFFFF"/>
        </w:rPr>
      </w:pPr>
      <w:r w:rsidRPr="0085233E">
        <w:rPr>
          <w:rFonts w:ascii="Times New Roman" w:eastAsia="Times New Roman" w:hAnsi="Times New Roman"/>
          <w:shd w:val="clear" w:color="auto" w:fill="FFFFFF"/>
        </w:rPr>
        <w:t>Delmer, D. P., and Y. Amor. 1995. Cellulose biosynthesis. </w:t>
      </w:r>
      <w:r w:rsidRPr="0085233E">
        <w:rPr>
          <w:rFonts w:ascii="Times New Roman" w:eastAsia="Times New Roman" w:hAnsi="Times New Roman"/>
          <w:iCs/>
          <w:shd w:val="clear" w:color="auto" w:fill="FFFFFF"/>
        </w:rPr>
        <w:t>The Plant Cell.</w:t>
      </w:r>
      <w:r w:rsidRPr="0085233E">
        <w:rPr>
          <w:rFonts w:ascii="Times New Roman" w:eastAsia="Times New Roman" w:hAnsi="Times New Roman"/>
          <w:shd w:val="clear" w:color="auto" w:fill="FFFFFF"/>
        </w:rPr>
        <w:t> 7: 987-1000.</w:t>
      </w:r>
    </w:p>
    <w:p w14:paraId="0657E96E" w14:textId="77777777" w:rsidR="003C1552" w:rsidRPr="0085233E" w:rsidRDefault="003C1552" w:rsidP="003C1552">
      <w:pPr>
        <w:spacing w:line="480" w:lineRule="auto"/>
        <w:ind w:left="720" w:hanging="720"/>
        <w:rPr>
          <w:rFonts w:ascii="Times New Roman" w:hAnsi="Times New Roman"/>
          <w:shd w:val="clear" w:color="auto" w:fill="FFFFFF"/>
        </w:rPr>
      </w:pPr>
      <w:r w:rsidRPr="0085233E">
        <w:rPr>
          <w:rFonts w:ascii="Times New Roman" w:eastAsia="Times New Roman" w:hAnsi="Times New Roman"/>
          <w:shd w:val="clear" w:color="auto" w:fill="FFFFFF"/>
        </w:rPr>
        <w:t>Fagerness, M. J., F. H. Yelverton, and R. J. Cooper. 2002 Bermudagrass (</w:t>
      </w:r>
      <w:r w:rsidRPr="0085233E">
        <w:rPr>
          <w:rFonts w:ascii="Times New Roman" w:eastAsia="Times New Roman" w:hAnsi="Times New Roman"/>
          <w:i/>
          <w:shd w:val="clear" w:color="auto" w:fill="FFFFFF"/>
        </w:rPr>
        <w:t xml:space="preserve">Cynodon dactylon </w:t>
      </w:r>
      <w:r w:rsidRPr="0085233E">
        <w:rPr>
          <w:rFonts w:ascii="Times New Roman" w:eastAsia="Times New Roman" w:hAnsi="Times New Roman"/>
          <w:shd w:val="clear" w:color="auto" w:fill="FFFFFF"/>
        </w:rPr>
        <w:t>(L.) Pers.) and Zoysiagrass (</w:t>
      </w:r>
      <w:r w:rsidRPr="0085233E">
        <w:rPr>
          <w:rFonts w:ascii="Times New Roman" w:eastAsia="Times New Roman" w:hAnsi="Times New Roman"/>
          <w:i/>
          <w:shd w:val="clear" w:color="auto" w:fill="FFFFFF"/>
        </w:rPr>
        <w:t>Zoysia japonica</w:t>
      </w:r>
      <w:r w:rsidRPr="0085233E">
        <w:rPr>
          <w:rFonts w:ascii="Times New Roman" w:eastAsia="Times New Roman" w:hAnsi="Times New Roman"/>
          <w:shd w:val="clear" w:color="auto" w:fill="FFFFFF"/>
        </w:rPr>
        <w:t>) establishment after preemergence herbicide applications. </w:t>
      </w:r>
      <w:r w:rsidRPr="0085233E">
        <w:rPr>
          <w:rFonts w:ascii="Times New Roman" w:eastAsia="Times New Roman" w:hAnsi="Times New Roman"/>
          <w:iCs/>
          <w:shd w:val="clear" w:color="auto" w:fill="FFFFFF"/>
        </w:rPr>
        <w:t>Weed Technol.</w:t>
      </w:r>
      <w:r w:rsidRPr="0085233E">
        <w:rPr>
          <w:rFonts w:ascii="Times New Roman" w:eastAsia="Times New Roman" w:hAnsi="Times New Roman"/>
          <w:shd w:val="clear" w:color="auto" w:fill="FFFFFF"/>
        </w:rPr>
        <w:t> 16:597-602</w:t>
      </w:r>
      <w:r w:rsidRPr="0085233E">
        <w:rPr>
          <w:rFonts w:ascii="Times New Roman" w:hAnsi="Times New Roman"/>
          <w:shd w:val="clear" w:color="auto" w:fill="FFFFFF"/>
        </w:rPr>
        <w:t>.</w:t>
      </w:r>
    </w:p>
    <w:p w14:paraId="75A2E13F" w14:textId="77777777" w:rsidR="003C1552" w:rsidRPr="0085233E" w:rsidRDefault="003C1552" w:rsidP="003C1552">
      <w:pPr>
        <w:spacing w:line="480" w:lineRule="auto"/>
        <w:ind w:left="720" w:hanging="720"/>
        <w:rPr>
          <w:rFonts w:ascii="Times New Roman" w:hAnsi="Times New Roman"/>
          <w:shd w:val="clear" w:color="auto" w:fill="FFFFFF"/>
        </w:rPr>
      </w:pPr>
      <w:r w:rsidRPr="0085233E">
        <w:rPr>
          <w:rFonts w:ascii="Times New Roman" w:hAnsi="Times New Roman"/>
          <w:shd w:val="clear" w:color="auto" w:fill="FFFFFF"/>
        </w:rPr>
        <w:t>Ferrell, J.A., T.R. Murphy, and W.K. Vencill. 2003. Tolerance of winter-installed tall fescue (</w:t>
      </w:r>
      <w:r w:rsidRPr="0085233E">
        <w:rPr>
          <w:rFonts w:ascii="Times New Roman" w:hAnsi="Times New Roman"/>
          <w:i/>
          <w:shd w:val="clear" w:color="auto" w:fill="FFFFFF"/>
        </w:rPr>
        <w:t>Festuca arundinacea</w:t>
      </w:r>
      <w:r w:rsidRPr="0085233E">
        <w:rPr>
          <w:rFonts w:ascii="Times New Roman" w:hAnsi="Times New Roman"/>
          <w:shd w:val="clear" w:color="auto" w:fill="FFFFFF"/>
        </w:rPr>
        <w:t>) and hybrid bermudagrass (</w:t>
      </w:r>
      <w:r w:rsidRPr="0085233E">
        <w:rPr>
          <w:rFonts w:ascii="Times New Roman" w:hAnsi="Times New Roman"/>
          <w:i/>
          <w:shd w:val="clear" w:color="auto" w:fill="FFFFFF"/>
        </w:rPr>
        <w:t>Cynodon dactylon x Cynodon transvaalensis</w:t>
      </w:r>
      <w:r w:rsidRPr="0085233E">
        <w:rPr>
          <w:rFonts w:ascii="Times New Roman" w:hAnsi="Times New Roman"/>
          <w:shd w:val="clear" w:color="auto" w:fill="FFFFFF"/>
        </w:rPr>
        <w:t>) sod to herbicides. Weed Technol. 17:521–525.</w:t>
      </w:r>
    </w:p>
    <w:p w14:paraId="04A82840" w14:textId="77777777" w:rsidR="003C1552" w:rsidRPr="0085233E" w:rsidRDefault="003C1552" w:rsidP="003C1552">
      <w:pPr>
        <w:spacing w:line="480" w:lineRule="auto"/>
        <w:ind w:left="720" w:hanging="720"/>
        <w:rPr>
          <w:rFonts w:ascii="Times New Roman" w:hAnsi="Times New Roman"/>
        </w:rPr>
      </w:pPr>
      <w:r w:rsidRPr="0085233E">
        <w:rPr>
          <w:rFonts w:ascii="Times New Roman" w:hAnsi="Times New Roman"/>
          <w:shd w:val="clear" w:color="auto" w:fill="FFFFFF"/>
        </w:rPr>
        <w:t>Fishel, F. M. and G. E. Coats. 1993. Effects of commonly used turfgrass herbicides on bermudagrass (</w:t>
      </w:r>
      <w:r w:rsidRPr="0085233E">
        <w:rPr>
          <w:rFonts w:ascii="Times New Roman" w:hAnsi="Times New Roman"/>
          <w:i/>
          <w:shd w:val="clear" w:color="auto" w:fill="FFFFFF"/>
        </w:rPr>
        <w:t>Cynodon</w:t>
      </w:r>
      <w:r w:rsidRPr="0085233E">
        <w:rPr>
          <w:rFonts w:ascii="Times New Roman" w:hAnsi="Times New Roman"/>
          <w:shd w:val="clear" w:color="auto" w:fill="FFFFFF"/>
        </w:rPr>
        <w:t xml:space="preserve"> </w:t>
      </w:r>
      <w:r w:rsidRPr="0085233E">
        <w:rPr>
          <w:rFonts w:ascii="Times New Roman" w:hAnsi="Times New Roman"/>
          <w:i/>
          <w:shd w:val="clear" w:color="auto" w:fill="FFFFFF"/>
        </w:rPr>
        <w:t>dactylon</w:t>
      </w:r>
      <w:r w:rsidRPr="0085233E">
        <w:rPr>
          <w:rFonts w:ascii="Times New Roman" w:hAnsi="Times New Roman"/>
          <w:shd w:val="clear" w:color="auto" w:fill="FFFFFF"/>
        </w:rPr>
        <w:t xml:space="preserve">) root growth. Weed Sci. 41: 641-647. </w:t>
      </w:r>
    </w:p>
    <w:p w14:paraId="421CC431" w14:textId="77777777" w:rsidR="003C1552" w:rsidRPr="0085233E" w:rsidRDefault="003C1552" w:rsidP="003C1552">
      <w:pPr>
        <w:spacing w:line="480" w:lineRule="auto"/>
        <w:ind w:left="720" w:hanging="720"/>
        <w:rPr>
          <w:rFonts w:ascii="Times New Roman" w:hAnsi="Times New Roman"/>
          <w:shd w:val="clear" w:color="auto" w:fill="FFFFFF"/>
        </w:rPr>
      </w:pPr>
      <w:r w:rsidRPr="0085233E">
        <w:rPr>
          <w:rFonts w:ascii="Times New Roman" w:hAnsi="Times New Roman"/>
          <w:shd w:val="clear" w:color="auto" w:fill="FFFFFF"/>
        </w:rPr>
        <w:t>Fishel, F. M. and G. E. Coats. 1994. Bermudagrass (</w:t>
      </w:r>
      <w:r w:rsidRPr="0085233E">
        <w:rPr>
          <w:rFonts w:ascii="Times New Roman" w:hAnsi="Times New Roman"/>
          <w:i/>
          <w:shd w:val="clear" w:color="auto" w:fill="FFFFFF"/>
        </w:rPr>
        <w:t>Cynodon</w:t>
      </w:r>
      <w:r w:rsidRPr="0085233E">
        <w:rPr>
          <w:rFonts w:ascii="Times New Roman" w:hAnsi="Times New Roman"/>
          <w:shd w:val="clear" w:color="auto" w:fill="FFFFFF"/>
        </w:rPr>
        <w:t xml:space="preserve"> </w:t>
      </w:r>
      <w:r w:rsidRPr="0085233E">
        <w:rPr>
          <w:rFonts w:ascii="Times New Roman" w:hAnsi="Times New Roman"/>
          <w:i/>
          <w:shd w:val="clear" w:color="auto" w:fill="FFFFFF"/>
        </w:rPr>
        <w:t>dactylon</w:t>
      </w:r>
      <w:r w:rsidRPr="0085233E">
        <w:rPr>
          <w:rFonts w:ascii="Times New Roman" w:hAnsi="Times New Roman"/>
          <w:shd w:val="clear" w:color="auto" w:fill="FFFFFF"/>
        </w:rPr>
        <w:t>) sod rooting as influenced by preemergence herbicides. Weed Technol. 8:46-49.</w:t>
      </w:r>
    </w:p>
    <w:p w14:paraId="649F5454" w14:textId="77777777" w:rsidR="003C1552" w:rsidRPr="0085233E" w:rsidRDefault="003C1552" w:rsidP="003C1552">
      <w:pPr>
        <w:spacing w:line="480" w:lineRule="auto"/>
        <w:ind w:left="720" w:hanging="720"/>
        <w:rPr>
          <w:rFonts w:ascii="Times New Roman" w:hAnsi="Times New Roman"/>
          <w:bCs/>
        </w:rPr>
      </w:pPr>
      <w:r w:rsidRPr="0085233E">
        <w:rPr>
          <w:rFonts w:ascii="Times New Roman" w:hAnsi="Times New Roman"/>
          <w:bCs/>
        </w:rPr>
        <w:t>Gibeault, V.A,, S. Cockerham, M. Leonard, and R. Autio. 1992. Bermudagrass and zoysiagrass winter color. Proc. UCRTurfgrass Landscape Managements Res. Conf. and Field Day, Univ. of California, Riverside, CA. 15 Sep. 1992. Univ. of California Riverside, Riverside, CA.</w:t>
      </w:r>
    </w:p>
    <w:p w14:paraId="4F731420" w14:textId="77777777" w:rsidR="003C1552" w:rsidRPr="0085233E" w:rsidRDefault="003C1552" w:rsidP="003C1552">
      <w:pPr>
        <w:widowControl w:val="0"/>
        <w:autoSpaceDE w:val="0"/>
        <w:autoSpaceDN w:val="0"/>
        <w:adjustRightInd w:val="0"/>
        <w:spacing w:line="480" w:lineRule="auto"/>
        <w:ind w:left="720" w:hanging="720"/>
        <w:rPr>
          <w:rFonts w:ascii="Times New Roman" w:hAnsi="Times New Roman"/>
          <w:bCs/>
        </w:rPr>
      </w:pPr>
      <w:r w:rsidRPr="0085233E">
        <w:rPr>
          <w:rFonts w:ascii="Times New Roman" w:hAnsi="Times New Roman"/>
          <w:bCs/>
        </w:rPr>
        <w:t>Goatley, J. M., Jr., B. J. Horvath, W. E. Thomason, K. L., Hensler, and W. L. Askew. 2009. Blending seeded bermudagrasses for the transition zone. Applied Turfgrass Science doi:10.1094/ATS-2009-0824-01-RS.</w:t>
      </w:r>
    </w:p>
    <w:p w14:paraId="0CD7E1E6" w14:textId="77777777" w:rsidR="003C1552" w:rsidRPr="0085233E" w:rsidRDefault="003C1552" w:rsidP="003C1552">
      <w:pPr>
        <w:widowControl w:val="0"/>
        <w:autoSpaceDE w:val="0"/>
        <w:autoSpaceDN w:val="0"/>
        <w:adjustRightInd w:val="0"/>
        <w:spacing w:line="480" w:lineRule="auto"/>
        <w:ind w:left="720" w:hanging="720"/>
        <w:rPr>
          <w:rFonts w:ascii="Times New Roman" w:hAnsi="Times New Roman"/>
          <w:bCs/>
        </w:rPr>
      </w:pPr>
      <w:r w:rsidRPr="0085233E">
        <w:rPr>
          <w:rFonts w:ascii="Times New Roman" w:hAnsi="Times New Roman"/>
          <w:bCs/>
        </w:rPr>
        <w:t>Goddard, M.J., J. C. Sorochan, J.S. McElroy, D.E. Karcher, and J.W. Landreth. 2008. The effects of crumb rubber topdressing on hybrid Kentucky bluegrass and bermudagrass athletic fields in the transition zone. Crop Sci. 48:2003-2009</w:t>
      </w:r>
    </w:p>
    <w:p w14:paraId="5101F8F7" w14:textId="77777777" w:rsidR="003C1552" w:rsidRPr="0085233E" w:rsidRDefault="003C1552" w:rsidP="003C1552">
      <w:pPr>
        <w:widowControl w:val="0"/>
        <w:autoSpaceDE w:val="0"/>
        <w:autoSpaceDN w:val="0"/>
        <w:adjustRightInd w:val="0"/>
        <w:spacing w:line="480" w:lineRule="auto"/>
        <w:ind w:left="720" w:hanging="720"/>
        <w:rPr>
          <w:rFonts w:ascii="Times New Roman" w:hAnsi="Times New Roman"/>
          <w:bCs/>
        </w:rPr>
      </w:pPr>
      <w:r w:rsidRPr="0085233E">
        <w:rPr>
          <w:rFonts w:ascii="Times New Roman" w:hAnsi="Times New Roman"/>
          <w:bCs/>
        </w:rPr>
        <w:t>Haselbauer, W.D., A.W. Thoms, J.C. Sorochan, J.T. Brosnan, B. Schwartz, and W.W. Hanna. 2012. Evaluation of experimental bermudagrasses under simulated athletic field traffic with perennial ryegrass overseeding. HortTechnology. 22:94-98.</w:t>
      </w:r>
    </w:p>
    <w:p w14:paraId="53B8EF59" w14:textId="77777777" w:rsidR="003C1552" w:rsidRPr="0085233E" w:rsidRDefault="003C1552" w:rsidP="003C1552">
      <w:pPr>
        <w:widowControl w:val="0"/>
        <w:autoSpaceDE w:val="0"/>
        <w:autoSpaceDN w:val="0"/>
        <w:adjustRightInd w:val="0"/>
        <w:spacing w:line="480" w:lineRule="auto"/>
        <w:ind w:left="720" w:hanging="720"/>
        <w:rPr>
          <w:rFonts w:ascii="Times New Roman" w:hAnsi="Times New Roman"/>
          <w:bCs/>
        </w:rPr>
      </w:pPr>
      <w:r w:rsidRPr="0085233E">
        <w:rPr>
          <w:rFonts w:ascii="Times New Roman" w:hAnsi="Times New Roman"/>
          <w:bCs/>
        </w:rPr>
        <w:t xml:space="preserve">Heim, D. R., J. R. Skomp, E. E. Tschabol, and I. M. Larrinua. 1990. Isoxaben inhibits the synthesis of acid insoluble cell wall materials in </w:t>
      </w:r>
      <w:r w:rsidRPr="0085233E">
        <w:rPr>
          <w:rFonts w:ascii="Times New Roman" w:hAnsi="Times New Roman"/>
          <w:bCs/>
          <w:i/>
        </w:rPr>
        <w:t>Arabidopsis thaliana</w:t>
      </w:r>
      <w:r w:rsidRPr="0085233E">
        <w:rPr>
          <w:rFonts w:ascii="Times New Roman" w:hAnsi="Times New Roman"/>
          <w:bCs/>
        </w:rPr>
        <w:t>. Plant Physiol. 93:0695-0700.</w:t>
      </w:r>
    </w:p>
    <w:p w14:paraId="78C31E71" w14:textId="77777777" w:rsidR="003C1552" w:rsidRPr="0085233E" w:rsidRDefault="003C1552" w:rsidP="003C1552">
      <w:pPr>
        <w:widowControl w:val="0"/>
        <w:autoSpaceDE w:val="0"/>
        <w:autoSpaceDN w:val="0"/>
        <w:adjustRightInd w:val="0"/>
        <w:spacing w:line="480" w:lineRule="auto"/>
        <w:ind w:left="720" w:hanging="720"/>
        <w:rPr>
          <w:rFonts w:ascii="Times New Roman" w:eastAsia="Times New Roman" w:hAnsi="Times New Roman"/>
          <w:shd w:val="clear" w:color="auto" w:fill="FFFFFF"/>
        </w:rPr>
      </w:pPr>
      <w:r w:rsidRPr="0085233E">
        <w:rPr>
          <w:rFonts w:ascii="Times New Roman" w:hAnsi="Times New Roman"/>
          <w:bCs/>
        </w:rPr>
        <w:t>Heim, D. R., I. M. Larrinua, M.G. Murdoch, and J. L. Roberts. 1998. Triazofenamide is a cellulose biosynthesis inhibitor. Pestic. Biochem. Physiol. 59:163-168.</w:t>
      </w:r>
    </w:p>
    <w:p w14:paraId="7073D194" w14:textId="77777777" w:rsidR="003C1552" w:rsidRPr="0085233E" w:rsidRDefault="003C1552" w:rsidP="003C1552">
      <w:pPr>
        <w:spacing w:line="480" w:lineRule="auto"/>
        <w:ind w:left="720" w:hanging="720"/>
        <w:rPr>
          <w:rFonts w:ascii="Times New Roman" w:eastAsia="Times New Roman" w:hAnsi="Times New Roman"/>
          <w:shd w:val="clear" w:color="auto" w:fill="FFFFFF"/>
        </w:rPr>
      </w:pPr>
      <w:r w:rsidRPr="0085233E">
        <w:rPr>
          <w:rFonts w:ascii="Times New Roman" w:eastAsia="Times New Roman" w:hAnsi="Times New Roman"/>
          <w:shd w:val="clear" w:color="auto" w:fill="FFFFFF"/>
        </w:rPr>
        <w:t xml:space="preserve">Hepler, P. K. 2005. Calcium: a central regulator of plant growth and development. </w:t>
      </w:r>
      <w:r w:rsidRPr="0085233E">
        <w:rPr>
          <w:rFonts w:ascii="Times New Roman" w:eastAsia="Times New Roman" w:hAnsi="Times New Roman"/>
          <w:iCs/>
          <w:shd w:val="clear" w:color="auto" w:fill="FFFFFF"/>
        </w:rPr>
        <w:t>Plant Cell.</w:t>
      </w:r>
      <w:r w:rsidRPr="0085233E">
        <w:rPr>
          <w:rFonts w:ascii="Times New Roman" w:eastAsia="Times New Roman" w:hAnsi="Times New Roman"/>
          <w:shd w:val="clear" w:color="auto" w:fill="FFFFFF"/>
        </w:rPr>
        <w:t> 17: 2142-2155.</w:t>
      </w:r>
    </w:p>
    <w:p w14:paraId="263C16C6" w14:textId="77777777" w:rsidR="003C1552" w:rsidRPr="0085233E" w:rsidRDefault="003C1552" w:rsidP="003C1552">
      <w:pPr>
        <w:spacing w:line="480" w:lineRule="auto"/>
        <w:ind w:left="720" w:hanging="720"/>
        <w:rPr>
          <w:rFonts w:ascii="Times New Roman" w:eastAsia="Times New Roman" w:hAnsi="Times New Roman"/>
          <w:shd w:val="clear" w:color="auto" w:fill="FFFFFF"/>
        </w:rPr>
      </w:pPr>
      <w:r w:rsidRPr="0085233E">
        <w:rPr>
          <w:rFonts w:ascii="Times New Roman" w:eastAsia="Times New Roman" w:hAnsi="Times New Roman"/>
          <w:shd w:val="clear" w:color="auto" w:fill="FFFFFF"/>
        </w:rPr>
        <w:t>Hoson, T. and Y. Masuda. 1992. Relationship between polysaccharide synthesis and cell wall loosening in auxin-induced elongation of rice coleoptile segments. Plant Sci. 83:149-154.</w:t>
      </w:r>
    </w:p>
    <w:p w14:paraId="6A427515" w14:textId="77777777" w:rsidR="003C1552" w:rsidRPr="0085233E" w:rsidRDefault="003C1552" w:rsidP="003C1552">
      <w:pPr>
        <w:spacing w:line="480" w:lineRule="auto"/>
        <w:ind w:left="720" w:hanging="720"/>
        <w:rPr>
          <w:rFonts w:ascii="Times New Roman" w:eastAsia="Times New Roman" w:hAnsi="Times New Roman"/>
          <w:shd w:val="clear" w:color="auto" w:fill="FFFFFF"/>
        </w:rPr>
      </w:pPr>
      <w:r w:rsidRPr="0085233E">
        <w:rPr>
          <w:rFonts w:ascii="Times New Roman" w:eastAsia="Times New Roman" w:hAnsi="Times New Roman"/>
          <w:shd w:val="clear" w:color="auto" w:fill="FFFFFF"/>
        </w:rPr>
        <w:t xml:space="preserve">Johnson, B. J. 1980. Root growth of southern turf cultivars as affected by herbicides. </w:t>
      </w:r>
      <w:r w:rsidRPr="0085233E">
        <w:rPr>
          <w:rFonts w:ascii="Times New Roman" w:eastAsia="Times New Roman" w:hAnsi="Times New Roman"/>
          <w:iCs/>
          <w:shd w:val="clear" w:color="auto" w:fill="FFFFFF"/>
        </w:rPr>
        <w:t>Weed Sci</w:t>
      </w:r>
      <w:r w:rsidRPr="0085233E">
        <w:rPr>
          <w:rFonts w:ascii="Times New Roman" w:eastAsia="Times New Roman" w:hAnsi="Times New Roman"/>
          <w:shd w:val="clear" w:color="auto" w:fill="FFFFFF"/>
        </w:rPr>
        <w:t>. 28: 526-528.</w:t>
      </w:r>
    </w:p>
    <w:p w14:paraId="12928797" w14:textId="77777777" w:rsidR="003C1552" w:rsidRPr="0085233E" w:rsidRDefault="003C1552" w:rsidP="003C1552">
      <w:pPr>
        <w:spacing w:line="480" w:lineRule="auto"/>
        <w:ind w:left="720" w:hanging="720"/>
        <w:rPr>
          <w:rFonts w:ascii="Times New Roman" w:eastAsia="Times New Roman" w:hAnsi="Times New Roman"/>
          <w:shd w:val="clear" w:color="auto" w:fill="FFFFFF"/>
        </w:rPr>
      </w:pPr>
      <w:r w:rsidRPr="0085233E">
        <w:rPr>
          <w:rFonts w:ascii="Times New Roman" w:eastAsia="Times New Roman" w:hAnsi="Times New Roman"/>
          <w:color w:val="auto"/>
        </w:rPr>
        <w:t>Johnson, B.J., and R.N. Carrow and R.E. Burns. 1987. Bermudagrass Turf Response to Mowing Practices and Fertilizer. Agron. Journal. 79:677-680.</w:t>
      </w:r>
    </w:p>
    <w:p w14:paraId="1A6860FB" w14:textId="77777777" w:rsidR="003C1552" w:rsidRPr="0085233E" w:rsidRDefault="003C1552" w:rsidP="003C1552">
      <w:pPr>
        <w:spacing w:line="480" w:lineRule="auto"/>
        <w:ind w:left="720" w:hanging="720"/>
        <w:rPr>
          <w:rFonts w:ascii="Times New Roman" w:eastAsia="Times New Roman" w:hAnsi="Times New Roman"/>
          <w:shd w:val="clear" w:color="auto" w:fill="FFFFFF"/>
        </w:rPr>
      </w:pPr>
      <w:r w:rsidRPr="0085233E">
        <w:rPr>
          <w:rFonts w:ascii="Times New Roman" w:eastAsia="Times New Roman" w:hAnsi="Times New Roman"/>
          <w:shd w:val="clear" w:color="auto" w:fill="FFFFFF"/>
        </w:rPr>
        <w:t>Johnson, B. J. 1994. Response of Tifway bermudagrass and tall fescue turfgrasses to preemergence herbicides. J. Environ. Hort. 12:19-23.</w:t>
      </w:r>
    </w:p>
    <w:p w14:paraId="315D4EB5" w14:textId="77777777" w:rsidR="003C1552" w:rsidRPr="0085233E" w:rsidRDefault="003C1552" w:rsidP="003C1552">
      <w:pPr>
        <w:spacing w:line="480" w:lineRule="auto"/>
        <w:ind w:left="720" w:hanging="720"/>
        <w:rPr>
          <w:rFonts w:ascii="Times New Roman" w:eastAsia="Times New Roman" w:hAnsi="Times New Roman"/>
          <w:shd w:val="clear" w:color="auto" w:fill="FFFFFF"/>
        </w:rPr>
      </w:pPr>
      <w:r w:rsidRPr="0085233E">
        <w:rPr>
          <w:rFonts w:ascii="Times New Roman" w:eastAsia="Times New Roman" w:hAnsi="Times New Roman"/>
          <w:shd w:val="clear" w:color="auto" w:fill="FFFFFF"/>
        </w:rPr>
        <w:t>Johnson, B. J. 1995. Tolerance of four seeded common bermudagrass (</w:t>
      </w:r>
      <w:r w:rsidRPr="0085233E">
        <w:rPr>
          <w:rFonts w:ascii="Times New Roman" w:eastAsia="Times New Roman" w:hAnsi="Times New Roman"/>
          <w:i/>
          <w:shd w:val="clear" w:color="auto" w:fill="FFFFFF"/>
        </w:rPr>
        <w:t>Cynodon dactylon</w:t>
      </w:r>
      <w:r w:rsidRPr="0085233E">
        <w:rPr>
          <w:rFonts w:ascii="Times New Roman" w:eastAsia="Times New Roman" w:hAnsi="Times New Roman"/>
          <w:shd w:val="clear" w:color="auto" w:fill="FFFFFF"/>
        </w:rPr>
        <w:t xml:space="preserve">) types to herbicides. Weed Technol. 9:794-800 </w:t>
      </w:r>
    </w:p>
    <w:p w14:paraId="63A14134" w14:textId="77777777" w:rsidR="003C1552" w:rsidRPr="0085233E" w:rsidRDefault="003C1552" w:rsidP="003C1552">
      <w:pPr>
        <w:spacing w:line="480" w:lineRule="auto"/>
        <w:ind w:left="720" w:hanging="720"/>
        <w:rPr>
          <w:rFonts w:ascii="Times New Roman" w:eastAsia="Times New Roman" w:hAnsi="Times New Roman"/>
          <w:shd w:val="clear" w:color="auto" w:fill="FFFFFF"/>
        </w:rPr>
      </w:pPr>
      <w:r w:rsidRPr="0085233E">
        <w:rPr>
          <w:rFonts w:ascii="Times New Roman" w:eastAsia="Times New Roman" w:hAnsi="Times New Roman"/>
          <w:shd w:val="clear" w:color="auto" w:fill="FFFFFF"/>
        </w:rPr>
        <w:t>Johnson, B. J. 1997. Reduced herbicide rates for large crabgrass (</w:t>
      </w:r>
      <w:r w:rsidRPr="0085233E">
        <w:rPr>
          <w:rFonts w:ascii="Times New Roman" w:eastAsia="Times New Roman" w:hAnsi="Times New Roman"/>
          <w:i/>
          <w:shd w:val="clear" w:color="auto" w:fill="FFFFFF"/>
        </w:rPr>
        <w:t>Digitaria sanguinalis</w:t>
      </w:r>
      <w:r w:rsidRPr="0085233E">
        <w:rPr>
          <w:rFonts w:ascii="Times New Roman" w:eastAsia="Times New Roman" w:hAnsi="Times New Roman"/>
          <w:shd w:val="clear" w:color="auto" w:fill="FFFFFF"/>
        </w:rPr>
        <w:t>) and goosegrass (</w:t>
      </w:r>
      <w:r w:rsidRPr="0085233E">
        <w:rPr>
          <w:rFonts w:ascii="Times New Roman" w:eastAsia="Times New Roman" w:hAnsi="Times New Roman"/>
          <w:i/>
          <w:shd w:val="clear" w:color="auto" w:fill="FFFFFF"/>
        </w:rPr>
        <w:t>Eleusine indica</w:t>
      </w:r>
      <w:r w:rsidRPr="0085233E">
        <w:rPr>
          <w:rFonts w:ascii="Times New Roman" w:eastAsia="Times New Roman" w:hAnsi="Times New Roman"/>
          <w:shd w:val="clear" w:color="auto" w:fill="FFFFFF"/>
        </w:rPr>
        <w:t>) control in bermudagrass (</w:t>
      </w:r>
      <w:r w:rsidRPr="0085233E">
        <w:rPr>
          <w:rFonts w:ascii="Times New Roman" w:eastAsia="Times New Roman" w:hAnsi="Times New Roman"/>
          <w:i/>
          <w:shd w:val="clear" w:color="auto" w:fill="FFFFFF"/>
        </w:rPr>
        <w:t>Cynodon dactylon</w:t>
      </w:r>
      <w:r w:rsidRPr="0085233E">
        <w:rPr>
          <w:rFonts w:ascii="Times New Roman" w:eastAsia="Times New Roman" w:hAnsi="Times New Roman"/>
          <w:shd w:val="clear" w:color="auto" w:fill="FFFFFF"/>
        </w:rPr>
        <w:t>). Weed Sci. 45:283-287.</w:t>
      </w:r>
    </w:p>
    <w:p w14:paraId="3C4F64B9" w14:textId="77777777" w:rsidR="003C1552" w:rsidRPr="0085233E" w:rsidRDefault="003C1552" w:rsidP="003C1552">
      <w:pPr>
        <w:spacing w:line="480" w:lineRule="auto"/>
        <w:ind w:left="720" w:hanging="720"/>
        <w:rPr>
          <w:rFonts w:ascii="Times New Roman" w:eastAsia="Times New Roman" w:hAnsi="Times New Roman"/>
          <w:shd w:val="clear" w:color="auto" w:fill="FFFFFF"/>
        </w:rPr>
      </w:pPr>
      <w:r w:rsidRPr="0085233E">
        <w:rPr>
          <w:rFonts w:ascii="Times New Roman" w:eastAsia="Times New Roman" w:hAnsi="Times New Roman"/>
          <w:shd w:val="clear" w:color="auto" w:fill="FFFFFF"/>
        </w:rPr>
        <w:t>Juska, F. V. and A. A. Hanson. 1964. Evaluation of bermudagrass varieties for general-purpose turf. Agric. Hdbk. U.S. Dept. of Ag. pp. 54</w:t>
      </w:r>
    </w:p>
    <w:p w14:paraId="4CD7D836" w14:textId="77777777" w:rsidR="003C1552" w:rsidRPr="0085233E" w:rsidRDefault="003C1552" w:rsidP="003C1552">
      <w:pPr>
        <w:spacing w:line="480" w:lineRule="auto"/>
        <w:ind w:left="720" w:hanging="720"/>
        <w:rPr>
          <w:rFonts w:ascii="Times New Roman" w:eastAsia="Times New Roman" w:hAnsi="Times New Roman"/>
          <w:shd w:val="clear" w:color="auto" w:fill="FFFFFF"/>
        </w:rPr>
      </w:pPr>
      <w:r w:rsidRPr="0085233E">
        <w:rPr>
          <w:rFonts w:ascii="Times New Roman" w:eastAsia="Times New Roman" w:hAnsi="Times New Roman"/>
          <w:shd w:val="clear" w:color="auto" w:fill="FFFFFF"/>
        </w:rPr>
        <w:t>Kirkby, E. A. and D. J. Pilbeam. 1984. Calcium as a plant nutrient. </w:t>
      </w:r>
      <w:r w:rsidRPr="0085233E">
        <w:rPr>
          <w:rFonts w:ascii="Times New Roman" w:eastAsia="Times New Roman" w:hAnsi="Times New Roman"/>
          <w:iCs/>
          <w:shd w:val="clear" w:color="auto" w:fill="FFFFFF"/>
        </w:rPr>
        <w:t>Plant, Cell and Environment</w:t>
      </w:r>
      <w:r w:rsidRPr="0085233E">
        <w:rPr>
          <w:rFonts w:ascii="Times New Roman" w:eastAsia="Times New Roman" w:hAnsi="Times New Roman"/>
          <w:shd w:val="clear" w:color="auto" w:fill="FFFFFF"/>
        </w:rPr>
        <w:t> 7: 397-405. </w:t>
      </w:r>
    </w:p>
    <w:p w14:paraId="0F8E62A4" w14:textId="77777777" w:rsidR="003C1552" w:rsidRPr="0085233E" w:rsidRDefault="003C1552" w:rsidP="003C1552">
      <w:pPr>
        <w:spacing w:line="480" w:lineRule="auto"/>
        <w:ind w:left="720" w:hanging="720"/>
        <w:rPr>
          <w:rFonts w:ascii="Times New Roman" w:hAnsi="Times New Roman"/>
        </w:rPr>
      </w:pPr>
      <w:r w:rsidRPr="0085233E">
        <w:rPr>
          <w:rFonts w:ascii="Times New Roman" w:eastAsia="Times New Roman" w:hAnsi="Times New Roman"/>
          <w:shd w:val="clear" w:color="auto" w:fill="FFFFFF"/>
        </w:rPr>
        <w:t>Kneebone, W. R., and I.L. Pepper. 1982. Consumptive water use by sub-irrigated turfgrasses under desert conditions. Agron. J. 74:419-423.</w:t>
      </w:r>
    </w:p>
    <w:p w14:paraId="646AEAF1" w14:textId="77777777" w:rsidR="003C1552" w:rsidRPr="0085233E" w:rsidRDefault="003C1552" w:rsidP="003C1552">
      <w:pPr>
        <w:pStyle w:val="FreeForm"/>
        <w:spacing w:line="480" w:lineRule="auto"/>
        <w:ind w:left="720" w:hanging="720"/>
        <w:rPr>
          <w:rFonts w:ascii="Times New Roman" w:hAnsi="Times New Roman"/>
          <w:szCs w:val="24"/>
        </w:rPr>
      </w:pPr>
      <w:r w:rsidRPr="0085233E">
        <w:rPr>
          <w:rFonts w:ascii="Times New Roman" w:hAnsi="Times New Roman"/>
          <w:szCs w:val="24"/>
        </w:rPr>
        <w:t>Li, L., and R. Qu. 2004. Development of highly regenerable callus lines and biolistic transformation of turf-type common bermudagrass [</w:t>
      </w:r>
      <w:r w:rsidRPr="0085233E">
        <w:rPr>
          <w:rFonts w:ascii="Times New Roman" w:hAnsi="Times New Roman"/>
          <w:i/>
          <w:szCs w:val="24"/>
        </w:rPr>
        <w:t>Cynodon dactylon</w:t>
      </w:r>
      <w:r w:rsidRPr="0085233E">
        <w:rPr>
          <w:rFonts w:ascii="Times New Roman" w:hAnsi="Times New Roman"/>
          <w:szCs w:val="24"/>
        </w:rPr>
        <w:t xml:space="preserve"> (L.) Pers.]. Plant Cell Rep 22:403-407.</w:t>
      </w:r>
    </w:p>
    <w:p w14:paraId="74C416AF" w14:textId="77777777" w:rsidR="003C1552" w:rsidRPr="0085233E" w:rsidRDefault="003C1552" w:rsidP="003C1552">
      <w:pPr>
        <w:pStyle w:val="FreeForm"/>
        <w:spacing w:line="480" w:lineRule="auto"/>
        <w:ind w:left="720" w:hanging="720"/>
        <w:rPr>
          <w:rFonts w:ascii="Times New Roman" w:hAnsi="Times New Roman"/>
          <w:szCs w:val="24"/>
        </w:rPr>
      </w:pPr>
      <w:r w:rsidRPr="0085233E">
        <w:rPr>
          <w:rFonts w:ascii="Times New Roman" w:hAnsi="Times New Roman"/>
          <w:szCs w:val="24"/>
        </w:rPr>
        <w:t>Lyman, G. T., Throssell, C. S., Johnson, M. E., Stacey, G. A., and Brown, C. D. 2007. Golf course profile describes turfgrass, landscape and environmental stewardship features. Applied Turfgrass Science doi:10.1094/ATS-2007-1107-01-RS.</w:t>
      </w:r>
    </w:p>
    <w:p w14:paraId="21A73070" w14:textId="77777777" w:rsidR="003C1552" w:rsidRPr="0085233E" w:rsidRDefault="003C1552" w:rsidP="003C1552">
      <w:pPr>
        <w:pStyle w:val="FreeForm"/>
        <w:spacing w:line="480" w:lineRule="auto"/>
        <w:ind w:left="720" w:hanging="720"/>
        <w:rPr>
          <w:rFonts w:ascii="Times New Roman" w:hAnsi="Times New Roman"/>
          <w:szCs w:val="24"/>
          <w:shd w:val="clear" w:color="auto" w:fill="FFFFFF"/>
        </w:rPr>
      </w:pPr>
      <w:r w:rsidRPr="0085233E">
        <w:rPr>
          <w:rFonts w:ascii="Times New Roman" w:hAnsi="Times New Roman"/>
          <w:szCs w:val="24"/>
        </w:rPr>
        <w:t>McCarty, L.B., D. W. Porter, and D. L. Colvin. 1995. Sod regrowth of St. Augustinegrass after preemergence herbicide application. Agron. J. 87:503-507.</w:t>
      </w:r>
    </w:p>
    <w:p w14:paraId="25F9EBB7" w14:textId="77777777" w:rsidR="003C1552" w:rsidRPr="0085233E" w:rsidRDefault="003C1552" w:rsidP="003C1552">
      <w:pPr>
        <w:spacing w:line="480" w:lineRule="auto"/>
        <w:ind w:left="720" w:hanging="720"/>
        <w:rPr>
          <w:rFonts w:ascii="Times New Roman" w:eastAsia="Times New Roman" w:hAnsi="Times New Roman"/>
          <w:shd w:val="clear" w:color="auto" w:fill="FFFFFF"/>
        </w:rPr>
      </w:pPr>
      <w:r w:rsidRPr="0085233E">
        <w:rPr>
          <w:rFonts w:ascii="Times New Roman" w:eastAsia="Times New Roman" w:hAnsi="Times New Roman"/>
          <w:shd w:val="clear" w:color="auto" w:fill="FFFFFF"/>
        </w:rPr>
        <w:t xml:space="preserve">McCarty, L. B., and G. L. Miller. 2002. </w:t>
      </w:r>
      <w:r w:rsidRPr="0085233E">
        <w:rPr>
          <w:rFonts w:ascii="Times New Roman" w:eastAsia="Times New Roman" w:hAnsi="Times New Roman"/>
          <w:iCs/>
          <w:shd w:val="clear" w:color="auto" w:fill="FFFFFF"/>
        </w:rPr>
        <w:t>Managing Bermudagrass Turf: Selection, Construction, Cultural Practices, and Pest Management Strategies</w:t>
      </w:r>
      <w:r w:rsidRPr="0085233E">
        <w:rPr>
          <w:rFonts w:ascii="Times New Roman" w:eastAsia="Times New Roman" w:hAnsi="Times New Roman"/>
          <w:shd w:val="clear" w:color="auto" w:fill="FFFFFF"/>
        </w:rPr>
        <w:t xml:space="preserve">. Chelsea, MI: Ann Arbor Press. Pp: 3 </w:t>
      </w:r>
    </w:p>
    <w:p w14:paraId="7FD499B4" w14:textId="77777777" w:rsidR="003C1552" w:rsidRPr="0085233E" w:rsidRDefault="003C1552" w:rsidP="003C1552">
      <w:pPr>
        <w:spacing w:line="480" w:lineRule="auto"/>
        <w:ind w:left="720" w:hanging="720"/>
        <w:rPr>
          <w:rFonts w:ascii="Times New Roman" w:eastAsia="Times New Roman" w:hAnsi="Times New Roman"/>
          <w:shd w:val="clear" w:color="auto" w:fill="FFFFFF"/>
        </w:rPr>
      </w:pPr>
      <w:r w:rsidRPr="0085233E">
        <w:rPr>
          <w:rFonts w:ascii="Times New Roman" w:eastAsia="Times New Roman" w:hAnsi="Times New Roman"/>
          <w:shd w:val="clear" w:color="auto" w:fill="FFFFFF"/>
        </w:rPr>
        <w:t xml:space="preserve">McCarty, L. B. 2005. Managing bermudagrass golf greens. p. 513–528. </w:t>
      </w:r>
      <w:r w:rsidRPr="0085233E">
        <w:rPr>
          <w:rFonts w:ascii="Times New Roman" w:eastAsia="Times New Roman" w:hAnsi="Times New Roman"/>
          <w:i/>
          <w:shd w:val="clear" w:color="auto" w:fill="FFFFFF"/>
        </w:rPr>
        <w:t>In</w:t>
      </w:r>
      <w:r w:rsidRPr="0085233E">
        <w:rPr>
          <w:rFonts w:ascii="Times New Roman" w:eastAsia="Times New Roman" w:hAnsi="Times New Roman"/>
          <w:shd w:val="clear" w:color="auto" w:fill="FFFFFF"/>
        </w:rPr>
        <w:t xml:space="preserve"> L.B. McCarty (ed.) Best golf course management practices. 2nd ed. Prentice Hall, Upper Saddle River, NJ.</w:t>
      </w:r>
    </w:p>
    <w:p w14:paraId="1A198082" w14:textId="77777777" w:rsidR="003C1552" w:rsidRPr="0085233E" w:rsidRDefault="003C1552" w:rsidP="003C1552">
      <w:pPr>
        <w:spacing w:line="480" w:lineRule="auto"/>
        <w:ind w:left="720" w:hanging="720"/>
        <w:rPr>
          <w:rFonts w:ascii="Times New Roman" w:eastAsia="Times New Roman" w:hAnsi="Times New Roman"/>
          <w:shd w:val="clear" w:color="auto" w:fill="FFFFFF"/>
        </w:rPr>
      </w:pPr>
      <w:r w:rsidRPr="0085233E">
        <w:rPr>
          <w:rFonts w:ascii="Times New Roman" w:eastAsia="Times New Roman" w:hAnsi="Times New Roman"/>
          <w:shd w:val="clear" w:color="auto" w:fill="FFFFFF"/>
        </w:rPr>
        <w:t>McCullough, P.E., H. Liu, L.B. McCarty, T. Whitwell, and J. E. Toler. 2006. Bermudagrass putting green growth, color, and nutrient partitioning influenced by nitrogen and trinexapac-ethyl. Crop Sci. 46:1515-1525</w:t>
      </w:r>
    </w:p>
    <w:p w14:paraId="5F63C747" w14:textId="77777777" w:rsidR="003C1552" w:rsidRPr="0085233E" w:rsidRDefault="003C1552" w:rsidP="003C1552">
      <w:pPr>
        <w:spacing w:line="480" w:lineRule="auto"/>
        <w:ind w:left="720" w:hanging="720"/>
        <w:rPr>
          <w:rFonts w:ascii="Times New Roman" w:hAnsi="Times New Roman"/>
        </w:rPr>
      </w:pPr>
      <w:r w:rsidRPr="0085233E">
        <w:rPr>
          <w:rFonts w:ascii="Times New Roman" w:eastAsia="Times New Roman" w:hAnsi="Times New Roman"/>
          <w:shd w:val="clear" w:color="auto" w:fill="FFFFFF"/>
        </w:rPr>
        <w:t>Miller, G.L. 1999. Potassium application reduces calcium and magnesium levels in bermudagrass leaf tissue and soil. </w:t>
      </w:r>
      <w:r w:rsidRPr="0085233E">
        <w:rPr>
          <w:rFonts w:ascii="Times New Roman" w:eastAsia="Times New Roman" w:hAnsi="Times New Roman"/>
          <w:iCs/>
          <w:shd w:val="clear" w:color="auto" w:fill="FFFFFF"/>
        </w:rPr>
        <w:t>HortSci</w:t>
      </w:r>
      <w:r w:rsidRPr="0085233E">
        <w:rPr>
          <w:rFonts w:ascii="Times New Roman" w:eastAsia="Times New Roman" w:hAnsi="Times New Roman"/>
          <w:shd w:val="clear" w:color="auto" w:fill="FFFFFF"/>
        </w:rPr>
        <w:t>. 34:265-268.</w:t>
      </w:r>
    </w:p>
    <w:p w14:paraId="11E0D6A6" w14:textId="77777777" w:rsidR="003C1552" w:rsidRPr="0085233E" w:rsidRDefault="003C1552" w:rsidP="003C1552">
      <w:pPr>
        <w:widowControl w:val="0"/>
        <w:spacing w:line="480" w:lineRule="auto"/>
        <w:ind w:left="720" w:hanging="720"/>
        <w:rPr>
          <w:rFonts w:ascii="Times New Roman" w:hAnsi="Times New Roman"/>
        </w:rPr>
      </w:pPr>
      <w:r w:rsidRPr="0085233E">
        <w:rPr>
          <w:rFonts w:ascii="Times New Roman" w:hAnsi="Times New Roman"/>
        </w:rPr>
        <w:t xml:space="preserve">Mizuta, S., and R. M. Brown, Jr. 1992. Effects of 2,6-dichlorobenzonitrile and Tinopal LPW on the structure of the cellulose synthesizing complexes of </w:t>
      </w:r>
      <w:r w:rsidRPr="0085233E">
        <w:rPr>
          <w:rFonts w:ascii="Times New Roman" w:hAnsi="Times New Roman"/>
          <w:i/>
        </w:rPr>
        <w:t>Vaucheria hamate.</w:t>
      </w:r>
      <w:r w:rsidRPr="0085233E">
        <w:rPr>
          <w:rFonts w:ascii="Times New Roman" w:hAnsi="Times New Roman"/>
        </w:rPr>
        <w:t xml:space="preserve"> Protoplasma 166:200-207.</w:t>
      </w:r>
    </w:p>
    <w:p w14:paraId="79974856" w14:textId="77777777" w:rsidR="003C1552" w:rsidRPr="0085233E" w:rsidRDefault="003C1552" w:rsidP="003C1552">
      <w:pPr>
        <w:widowControl w:val="0"/>
        <w:spacing w:line="480" w:lineRule="auto"/>
        <w:ind w:left="720" w:hanging="720"/>
        <w:rPr>
          <w:rFonts w:ascii="Times New Roman" w:hAnsi="Times New Roman"/>
        </w:rPr>
      </w:pPr>
      <w:r w:rsidRPr="0085233E">
        <w:rPr>
          <w:rFonts w:ascii="Times New Roman" w:hAnsi="Times New Roman"/>
        </w:rPr>
        <w:t>Morris, K.N. 2002. National turfgrass evaluation program: 1997 National Bermudagrass Test. NTEP No. 02-7. USDA, Beltsville, MD. Pp. 116-132.</w:t>
      </w:r>
    </w:p>
    <w:p w14:paraId="3BBF07A0" w14:textId="77777777" w:rsidR="003C1552" w:rsidRPr="0085233E" w:rsidRDefault="003C1552" w:rsidP="003C1552">
      <w:pPr>
        <w:widowControl w:val="0"/>
        <w:spacing w:line="480" w:lineRule="auto"/>
        <w:ind w:left="720" w:hanging="720"/>
        <w:rPr>
          <w:rFonts w:ascii="Times New Roman" w:hAnsi="Times New Roman"/>
        </w:rPr>
      </w:pPr>
      <w:r w:rsidRPr="0085233E">
        <w:rPr>
          <w:rFonts w:ascii="Times New Roman" w:hAnsi="Times New Roman"/>
        </w:rPr>
        <w:t>Oertli, J. J. 1963. Nutrient Disorders in Turfgrass. California Turfgrass Culture 13: 17-24.</w:t>
      </w:r>
    </w:p>
    <w:p w14:paraId="2A944CAF" w14:textId="77777777" w:rsidR="003C1552" w:rsidRPr="0085233E" w:rsidRDefault="003C1552" w:rsidP="003C1552">
      <w:pPr>
        <w:widowControl w:val="0"/>
        <w:autoSpaceDE w:val="0"/>
        <w:autoSpaceDN w:val="0"/>
        <w:adjustRightInd w:val="0"/>
        <w:spacing w:line="480" w:lineRule="auto"/>
        <w:ind w:left="720" w:hanging="720"/>
        <w:rPr>
          <w:rFonts w:ascii="Times New Roman" w:eastAsia="Times New Roman" w:hAnsi="Times New Roman"/>
          <w:color w:val="auto"/>
        </w:rPr>
      </w:pPr>
      <w:r w:rsidRPr="0085233E">
        <w:rPr>
          <w:rFonts w:ascii="Times New Roman" w:eastAsia="Times New Roman" w:hAnsi="Times New Roman"/>
          <w:color w:val="auto"/>
        </w:rPr>
        <w:t xml:space="preserve">Rudolph U., H. Gross and E. Schnepf. 1989. Investigations of the turnover of the putative cellulose-synthesizing particle "rosettes" within the plasma membrane of </w:t>
      </w:r>
      <w:r w:rsidRPr="0085233E">
        <w:rPr>
          <w:rFonts w:ascii="Times New Roman" w:eastAsia="Times New Roman" w:hAnsi="Times New Roman"/>
          <w:i/>
          <w:color w:val="auto"/>
        </w:rPr>
        <w:t>Funaria hygrometrica</w:t>
      </w:r>
      <w:r w:rsidRPr="0085233E">
        <w:rPr>
          <w:rFonts w:ascii="Times New Roman" w:eastAsia="Times New Roman" w:hAnsi="Times New Roman"/>
          <w:color w:val="auto"/>
        </w:rPr>
        <w:t xml:space="preserve"> protonema cells II. Protoplasma 148:57-69</w:t>
      </w:r>
    </w:p>
    <w:p w14:paraId="164E9AF6" w14:textId="77777777" w:rsidR="003C1552" w:rsidRPr="0085233E" w:rsidRDefault="003C1552" w:rsidP="003C1552">
      <w:pPr>
        <w:widowControl w:val="0"/>
        <w:autoSpaceDE w:val="0"/>
        <w:autoSpaceDN w:val="0"/>
        <w:adjustRightInd w:val="0"/>
        <w:spacing w:line="480" w:lineRule="auto"/>
        <w:ind w:left="720" w:hanging="720"/>
        <w:rPr>
          <w:rFonts w:ascii="Times New Roman" w:hAnsi="Times New Roman"/>
        </w:rPr>
      </w:pPr>
      <w:r w:rsidRPr="0085233E">
        <w:rPr>
          <w:rFonts w:ascii="Times New Roman" w:eastAsia="Times New Roman" w:hAnsi="Times New Roman"/>
          <w:color w:val="auto"/>
        </w:rPr>
        <w:t>Sabba, R.P., and K.C. Vaughn. 1999. Herbicides that inhibit cellulose biosynthesis. Weed Sci. 47: 757–763.</w:t>
      </w:r>
    </w:p>
    <w:p w14:paraId="609B8A7C" w14:textId="77777777" w:rsidR="003C1552" w:rsidRPr="0085233E" w:rsidRDefault="003C1552" w:rsidP="003C1552">
      <w:pPr>
        <w:pStyle w:val="FreeForm"/>
        <w:spacing w:line="480" w:lineRule="auto"/>
        <w:ind w:left="720" w:hanging="720"/>
        <w:rPr>
          <w:rFonts w:ascii="Times New Roman" w:hAnsi="Times New Roman"/>
          <w:szCs w:val="24"/>
          <w:shd w:val="clear" w:color="auto" w:fill="FFFFFF"/>
        </w:rPr>
      </w:pPr>
      <w:r w:rsidRPr="0085233E">
        <w:rPr>
          <w:rFonts w:ascii="Times New Roman" w:hAnsi="Times New Roman"/>
          <w:szCs w:val="24"/>
        </w:rPr>
        <w:t>Senseman, S.A.  2007. Herbicide Handbook. Lawrence, KS: Weed Science Society Of America. Pp: 212-213,265-266, 283-284, 286-288, 300-301.</w:t>
      </w:r>
    </w:p>
    <w:p w14:paraId="4A1C9CF3" w14:textId="77777777" w:rsidR="003C1552" w:rsidRPr="0085233E" w:rsidRDefault="003C1552" w:rsidP="003C1552">
      <w:pPr>
        <w:spacing w:line="480" w:lineRule="auto"/>
        <w:ind w:left="720" w:hanging="720"/>
        <w:rPr>
          <w:rFonts w:ascii="Times New Roman" w:eastAsia="Times New Roman" w:hAnsi="Times New Roman"/>
          <w:color w:val="003300"/>
          <w:shd w:val="clear" w:color="auto" w:fill="FFFFFF"/>
        </w:rPr>
      </w:pPr>
      <w:r w:rsidRPr="0085233E">
        <w:rPr>
          <w:rFonts w:ascii="Times New Roman" w:eastAsia="Times New Roman" w:hAnsi="Times New Roman"/>
          <w:color w:val="003300"/>
          <w:shd w:val="clear" w:color="auto" w:fill="FFFFFF"/>
        </w:rPr>
        <w:t>Steinke, K., D. Chalmers, J. Thomas, and R. White. 2011. Bermudagrass and buffalograss drought response and recovery at two soil depths. Crop Sci. 51:1215-1223.</w:t>
      </w:r>
    </w:p>
    <w:p w14:paraId="46BDF151" w14:textId="77777777" w:rsidR="003C1552" w:rsidRPr="0085233E" w:rsidRDefault="003C1552" w:rsidP="003C1552">
      <w:pPr>
        <w:spacing w:line="480" w:lineRule="auto"/>
        <w:ind w:left="720" w:hanging="720"/>
        <w:rPr>
          <w:rFonts w:ascii="Times New Roman" w:hAnsi="Times New Roman"/>
        </w:rPr>
      </w:pPr>
      <w:r w:rsidRPr="0085233E">
        <w:rPr>
          <w:rFonts w:ascii="Times New Roman" w:eastAsia="Times New Roman" w:hAnsi="Times New Roman"/>
          <w:color w:val="003300"/>
          <w:shd w:val="clear" w:color="auto" w:fill="FFFFFF"/>
        </w:rPr>
        <w:t>T</w:t>
      </w:r>
      <w:r w:rsidRPr="0085233E">
        <w:rPr>
          <w:rFonts w:ascii="Times New Roman" w:eastAsia="Times New Roman" w:hAnsi="Times New Roman"/>
          <w:shd w:val="clear" w:color="auto" w:fill="FFFFFF"/>
        </w:rPr>
        <w:t>aiz, L. and Zeiger, E. 2010. Topic 15.5: The mechanical properties of cell walls: Studies with </w:t>
      </w:r>
      <w:r w:rsidRPr="0085233E">
        <w:rPr>
          <w:rFonts w:ascii="Times New Roman" w:eastAsia="Times New Roman" w:hAnsi="Times New Roman"/>
          <w:i/>
          <w:iCs/>
          <w:shd w:val="clear" w:color="auto" w:fill="FFFFFF"/>
        </w:rPr>
        <w:t>Nitella.</w:t>
      </w:r>
      <w:r w:rsidRPr="0085233E">
        <w:rPr>
          <w:rFonts w:ascii="Times New Roman" w:eastAsia="Times New Roman" w:hAnsi="Times New Roman"/>
          <w:shd w:val="clear" w:color="auto" w:fill="FFFFFF"/>
        </w:rPr>
        <w:t> </w:t>
      </w:r>
      <w:r w:rsidRPr="0085233E">
        <w:rPr>
          <w:rFonts w:ascii="Times New Roman" w:eastAsia="Times New Roman" w:hAnsi="Times New Roman"/>
          <w:i/>
          <w:iCs/>
          <w:shd w:val="clear" w:color="auto" w:fill="FFFFFF"/>
        </w:rPr>
        <w:t>Plant Physiology,</w:t>
      </w:r>
      <w:r w:rsidRPr="0085233E">
        <w:rPr>
          <w:rFonts w:ascii="Times New Roman" w:eastAsia="Times New Roman" w:hAnsi="Times New Roman"/>
          <w:shd w:val="clear" w:color="auto" w:fill="FFFFFF"/>
        </w:rPr>
        <w:t> Fifth Edition Online. &lt;http://www.plantphys.net&gt;</w:t>
      </w:r>
    </w:p>
    <w:p w14:paraId="7FDF7E7F" w14:textId="77777777" w:rsidR="003C1552" w:rsidRPr="0085233E" w:rsidRDefault="003C1552" w:rsidP="003C1552">
      <w:pPr>
        <w:pStyle w:val="FreeForm"/>
        <w:spacing w:line="480" w:lineRule="auto"/>
        <w:ind w:left="720" w:hanging="720"/>
        <w:rPr>
          <w:rFonts w:ascii="Times New Roman" w:hAnsi="Times New Roman"/>
          <w:szCs w:val="24"/>
        </w:rPr>
      </w:pPr>
      <w:r w:rsidRPr="0085233E">
        <w:rPr>
          <w:rFonts w:ascii="Times New Roman" w:hAnsi="Times New Roman"/>
          <w:szCs w:val="24"/>
        </w:rPr>
        <w:t>Thoms, Adam W., J. C. Sorochan, J. T. Brosnan, and T. J. Samples. 2011. Perennial ryegrass (</w:t>
      </w:r>
      <w:r w:rsidRPr="0085233E">
        <w:rPr>
          <w:rFonts w:ascii="Times New Roman" w:hAnsi="Times New Roman"/>
          <w:i/>
          <w:szCs w:val="24"/>
        </w:rPr>
        <w:t>Lolium perenne</w:t>
      </w:r>
      <w:r w:rsidRPr="0085233E">
        <w:rPr>
          <w:rFonts w:ascii="Times New Roman" w:hAnsi="Times New Roman"/>
          <w:szCs w:val="24"/>
        </w:rPr>
        <w:t xml:space="preserve"> L.) and grooming affect bermudagrass traffic tolerance. Crop Sci. 51:2204-2211.</w:t>
      </w:r>
    </w:p>
    <w:p w14:paraId="3C04D8AE" w14:textId="77777777" w:rsidR="003C1552" w:rsidRPr="0085233E" w:rsidRDefault="003C1552" w:rsidP="003C1552">
      <w:pPr>
        <w:pStyle w:val="FreeForm"/>
        <w:spacing w:line="480" w:lineRule="auto"/>
        <w:ind w:left="720" w:hanging="720"/>
        <w:rPr>
          <w:rFonts w:ascii="Times New Roman" w:hAnsi="Times New Roman"/>
          <w:szCs w:val="24"/>
        </w:rPr>
      </w:pPr>
      <w:r w:rsidRPr="0085233E">
        <w:rPr>
          <w:rFonts w:ascii="Times New Roman" w:hAnsi="Times New Roman"/>
          <w:szCs w:val="24"/>
        </w:rPr>
        <w:t>Tillman, P. H., and J. B. Beard. 1997. The effects of six pre-emergence herbicides on the root growth of two warm-season turfgrasses. Int. Turf. Soc. Res. J. 8:1059-1068.</w:t>
      </w:r>
    </w:p>
    <w:p w14:paraId="20F95F82" w14:textId="77777777" w:rsidR="003C1552" w:rsidRPr="0085233E" w:rsidRDefault="003C1552" w:rsidP="003C1552">
      <w:pPr>
        <w:widowControl w:val="0"/>
        <w:spacing w:line="480" w:lineRule="auto"/>
        <w:ind w:left="720" w:hanging="720"/>
        <w:rPr>
          <w:rFonts w:ascii="Times New Roman" w:hAnsi="Times New Roman"/>
        </w:rPr>
      </w:pPr>
      <w:r w:rsidRPr="0085233E">
        <w:rPr>
          <w:rFonts w:ascii="Times New Roman" w:hAnsi="Times New Roman"/>
        </w:rPr>
        <w:t>Trappe, J. M., A. J. Patton, and M. D. Richardson. 2011. Bermudagrass cultivars differ in their summer traffic tolerance and ability to maintain green turf coverage under fall traffic. Online. Applied Turfgrass Science doi:10.1094/ATS-2011-0926-01-RS</w:t>
      </w:r>
    </w:p>
    <w:p w14:paraId="19D1BEF8" w14:textId="77777777" w:rsidR="003C1552" w:rsidRPr="0085233E" w:rsidRDefault="003C1552" w:rsidP="003C1552">
      <w:pPr>
        <w:widowControl w:val="0"/>
        <w:spacing w:line="480" w:lineRule="auto"/>
        <w:ind w:left="720" w:hanging="720"/>
        <w:rPr>
          <w:rFonts w:ascii="Times New Roman" w:hAnsi="Times New Roman"/>
        </w:rPr>
      </w:pPr>
      <w:r w:rsidRPr="0085233E">
        <w:rPr>
          <w:rFonts w:ascii="Times New Roman" w:hAnsi="Times New Roman"/>
        </w:rPr>
        <w:t>Tresch, S., P. Plath, and K. Grossmann. 2005. Herbicidal cyanoacrylates with antimicrotubule mechanism of action. Pest. Mgmt. Sci. 61:1052-1059</w:t>
      </w:r>
    </w:p>
    <w:p w14:paraId="1E97E12D" w14:textId="77777777" w:rsidR="003C1552" w:rsidRPr="003C1552" w:rsidRDefault="003C1552" w:rsidP="003C1552">
      <w:pPr>
        <w:widowControl w:val="0"/>
        <w:spacing w:line="480" w:lineRule="auto"/>
        <w:ind w:left="720" w:hanging="720"/>
        <w:rPr>
          <w:rFonts w:ascii="Times New Roman" w:hAnsi="Times New Roman"/>
        </w:rPr>
      </w:pPr>
      <w:r w:rsidRPr="0085233E">
        <w:rPr>
          <w:rFonts w:ascii="Times New Roman" w:hAnsi="Times New Roman"/>
        </w:rPr>
        <w:t>White, P. J., 2000. The pathways of calcium movement to the xylem. J. Exp. Botany 52:891-899.</w:t>
      </w:r>
    </w:p>
    <w:p w14:paraId="43A62DD9" w14:textId="77777777" w:rsidR="003C1552" w:rsidRDefault="003C1552" w:rsidP="003C15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eastAsia="Times New Roman" w:hAnsi="Times New Roman"/>
          <w:color w:val="auto"/>
        </w:rPr>
      </w:pPr>
    </w:p>
    <w:p w14:paraId="5939C801" w14:textId="77777777" w:rsidR="003C1552" w:rsidRDefault="003C1552" w:rsidP="003C15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eastAsia="Times New Roman" w:hAnsi="Times New Roman"/>
          <w:color w:val="auto"/>
        </w:rPr>
      </w:pPr>
    </w:p>
    <w:p w14:paraId="18BAB6F7" w14:textId="77777777" w:rsidR="003C1552" w:rsidRPr="0085233E" w:rsidRDefault="003C1552" w:rsidP="003C15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eastAsia="Times New Roman" w:hAnsi="Times New Roman"/>
          <w:color w:val="auto"/>
        </w:rPr>
      </w:pPr>
    </w:p>
    <w:p w14:paraId="04AA48EC" w14:textId="77777777" w:rsidR="003C1552" w:rsidRDefault="003C1552">
      <w:pPr>
        <w:rPr>
          <w:rFonts w:ascii="Times New Roman" w:eastAsia="Times New Roman" w:hAnsi="Times New Roman"/>
          <w:b/>
          <w:bCs/>
          <w:color w:val="003300"/>
          <w:shd w:val="clear" w:color="auto" w:fill="FFFFFF"/>
        </w:rPr>
      </w:pPr>
    </w:p>
    <w:p w14:paraId="08E4640A" w14:textId="77777777" w:rsidR="00811D5C" w:rsidRDefault="00811D5C">
      <w:pPr>
        <w:rPr>
          <w:rFonts w:ascii="Times New Roman" w:eastAsia="Times New Roman" w:hAnsi="Times New Roman"/>
          <w:b/>
          <w:bCs/>
          <w:color w:val="003300"/>
          <w:shd w:val="clear" w:color="auto" w:fill="FFFFFF"/>
        </w:rPr>
      </w:pPr>
    </w:p>
    <w:p w14:paraId="3CDE804A" w14:textId="77777777" w:rsidR="00811D5C" w:rsidRDefault="00811D5C">
      <w:pPr>
        <w:rPr>
          <w:rFonts w:ascii="Times New Roman" w:eastAsia="Times New Roman" w:hAnsi="Times New Roman"/>
          <w:b/>
          <w:bCs/>
          <w:color w:val="003300"/>
          <w:shd w:val="clear" w:color="auto" w:fill="FFFFFF"/>
        </w:rPr>
      </w:pPr>
    </w:p>
    <w:p w14:paraId="3EEC7A9D" w14:textId="77777777" w:rsidR="00811D5C" w:rsidRDefault="00811D5C">
      <w:pPr>
        <w:rPr>
          <w:rFonts w:ascii="Times New Roman" w:eastAsia="Times New Roman" w:hAnsi="Times New Roman"/>
          <w:b/>
          <w:bCs/>
          <w:color w:val="003300"/>
          <w:shd w:val="clear" w:color="auto" w:fill="FFFFFF"/>
        </w:rPr>
      </w:pPr>
    </w:p>
    <w:p w14:paraId="1128A9D0" w14:textId="77777777" w:rsidR="00811D5C" w:rsidRDefault="00811D5C"/>
    <w:p w14:paraId="13BC3996" w14:textId="77777777" w:rsidR="003C1552" w:rsidRDefault="003C1552"/>
    <w:p w14:paraId="36F9FDA5" w14:textId="77777777" w:rsidR="003C1552" w:rsidRDefault="003C1552"/>
    <w:p w14:paraId="2F8467BA" w14:textId="77777777" w:rsidR="003C1552" w:rsidRDefault="003C1552"/>
    <w:p w14:paraId="058C1AAC" w14:textId="77777777" w:rsidR="003C1552" w:rsidRDefault="003C1552"/>
    <w:p w14:paraId="6AE7F2A0" w14:textId="77777777" w:rsidR="003C1552" w:rsidRDefault="003C1552"/>
    <w:p w14:paraId="5F53E287" w14:textId="77777777" w:rsidR="003C1552" w:rsidRDefault="003C1552"/>
    <w:p w14:paraId="30263F5E" w14:textId="77777777" w:rsidR="003C1552" w:rsidRDefault="003C1552"/>
    <w:p w14:paraId="4659C952" w14:textId="77777777" w:rsidR="003C1552" w:rsidRDefault="003C1552"/>
    <w:p w14:paraId="7D8D3643" w14:textId="77777777" w:rsidR="003C1552" w:rsidRDefault="003C1552"/>
    <w:p w14:paraId="2D67A2A0" w14:textId="77777777" w:rsidR="003C1552" w:rsidRDefault="003C1552"/>
    <w:p w14:paraId="7BD69862" w14:textId="77777777" w:rsidR="003C1552" w:rsidRDefault="003C1552"/>
    <w:p w14:paraId="72A0D3A5" w14:textId="77777777" w:rsidR="003C1552" w:rsidRDefault="003C1552"/>
    <w:p w14:paraId="1EE45E73" w14:textId="77777777" w:rsidR="003C1552" w:rsidRDefault="003C1552"/>
    <w:p w14:paraId="4909DF4F" w14:textId="77777777" w:rsidR="003C1552" w:rsidRDefault="003C1552"/>
    <w:p w14:paraId="6B8D5A0B" w14:textId="6E862279" w:rsidR="004D29D2" w:rsidRDefault="004D29D2"/>
    <w:p w14:paraId="2AE55FFD" w14:textId="77777777" w:rsidR="00DB19DB" w:rsidRDefault="00DB19DB">
      <w:pPr>
        <w:rPr>
          <w:rFonts w:ascii="Times New Roman" w:hAnsi="Times New Roman"/>
          <w:b/>
        </w:rPr>
      </w:pPr>
    </w:p>
    <w:p w14:paraId="4BCA7C35" w14:textId="0E6F410E" w:rsidR="00DB19DB" w:rsidRDefault="00DB19DB" w:rsidP="00DB19DB">
      <w:pPr>
        <w:spacing w:line="480" w:lineRule="auto"/>
        <w:jc w:val="center"/>
        <w:rPr>
          <w:rFonts w:ascii="Times New Roman" w:hAnsi="Times New Roman"/>
          <w:b/>
          <w:u w:val="single"/>
        </w:rPr>
      </w:pPr>
      <w:r w:rsidRPr="00DB19DB">
        <w:rPr>
          <w:rFonts w:ascii="Times New Roman" w:hAnsi="Times New Roman"/>
          <w:b/>
          <w:u w:val="single"/>
        </w:rPr>
        <w:t>OBJECTIVES AND JUSTIFICATION</w:t>
      </w:r>
    </w:p>
    <w:p w14:paraId="4B9EFF55" w14:textId="77777777" w:rsidR="00796843" w:rsidRDefault="00796843" w:rsidP="00DB19DB">
      <w:pPr>
        <w:spacing w:line="480" w:lineRule="auto"/>
        <w:jc w:val="center"/>
        <w:rPr>
          <w:rFonts w:ascii="Times New Roman" w:hAnsi="Times New Roman"/>
          <w:b/>
          <w:u w:val="single"/>
        </w:rPr>
      </w:pPr>
    </w:p>
    <w:p w14:paraId="449FD6C7" w14:textId="77777777" w:rsidR="006F7B9A" w:rsidRDefault="006F7B9A" w:rsidP="00DB19DB">
      <w:pPr>
        <w:spacing w:line="480" w:lineRule="auto"/>
        <w:jc w:val="center"/>
        <w:rPr>
          <w:rFonts w:ascii="Times New Roman" w:hAnsi="Times New Roman"/>
          <w:b/>
          <w:u w:val="single"/>
        </w:rPr>
      </w:pPr>
    </w:p>
    <w:p w14:paraId="42FF687C" w14:textId="77777777" w:rsidR="006F7B9A" w:rsidRDefault="006F7B9A" w:rsidP="00DB19DB">
      <w:pPr>
        <w:spacing w:line="480" w:lineRule="auto"/>
        <w:jc w:val="center"/>
        <w:rPr>
          <w:rFonts w:ascii="Times New Roman" w:hAnsi="Times New Roman"/>
          <w:b/>
          <w:u w:val="single"/>
        </w:rPr>
      </w:pPr>
    </w:p>
    <w:p w14:paraId="5B582EDE" w14:textId="77777777" w:rsidR="006F7B9A" w:rsidRDefault="006F7B9A" w:rsidP="00DB19DB">
      <w:pPr>
        <w:spacing w:line="480" w:lineRule="auto"/>
        <w:jc w:val="center"/>
        <w:rPr>
          <w:rFonts w:ascii="Times New Roman" w:hAnsi="Times New Roman"/>
          <w:b/>
          <w:u w:val="single"/>
        </w:rPr>
      </w:pPr>
    </w:p>
    <w:p w14:paraId="610AE1F9" w14:textId="77777777" w:rsidR="006F7B9A" w:rsidRDefault="006F7B9A" w:rsidP="00DB19DB">
      <w:pPr>
        <w:spacing w:line="480" w:lineRule="auto"/>
        <w:jc w:val="center"/>
        <w:rPr>
          <w:rFonts w:ascii="Times New Roman" w:hAnsi="Times New Roman"/>
          <w:b/>
          <w:u w:val="single"/>
        </w:rPr>
      </w:pPr>
    </w:p>
    <w:p w14:paraId="798BF9CD" w14:textId="77777777" w:rsidR="006F7B9A" w:rsidRDefault="006F7B9A" w:rsidP="00DB19DB">
      <w:pPr>
        <w:spacing w:line="480" w:lineRule="auto"/>
        <w:jc w:val="center"/>
        <w:rPr>
          <w:rFonts w:ascii="Times New Roman" w:hAnsi="Times New Roman"/>
          <w:b/>
          <w:u w:val="single"/>
        </w:rPr>
      </w:pPr>
    </w:p>
    <w:p w14:paraId="08729170" w14:textId="77777777" w:rsidR="00DB6FCD" w:rsidRDefault="00DB6FCD" w:rsidP="00DB19DB">
      <w:pPr>
        <w:spacing w:line="480" w:lineRule="auto"/>
        <w:jc w:val="center"/>
        <w:rPr>
          <w:rFonts w:ascii="Times New Roman" w:hAnsi="Times New Roman"/>
          <w:b/>
          <w:u w:val="single"/>
        </w:rPr>
      </w:pPr>
    </w:p>
    <w:p w14:paraId="2E423261" w14:textId="77777777" w:rsidR="00DB6FCD" w:rsidRDefault="00DB6FCD" w:rsidP="00DB19DB">
      <w:pPr>
        <w:spacing w:line="480" w:lineRule="auto"/>
        <w:jc w:val="center"/>
        <w:rPr>
          <w:rFonts w:ascii="Times New Roman" w:hAnsi="Times New Roman"/>
          <w:b/>
          <w:u w:val="single"/>
        </w:rPr>
      </w:pPr>
    </w:p>
    <w:p w14:paraId="3C939206" w14:textId="77777777" w:rsidR="00DB6FCD" w:rsidRDefault="00DB6FCD" w:rsidP="00DB19DB">
      <w:pPr>
        <w:spacing w:line="480" w:lineRule="auto"/>
        <w:jc w:val="center"/>
        <w:rPr>
          <w:rFonts w:ascii="Times New Roman" w:hAnsi="Times New Roman"/>
          <w:b/>
          <w:u w:val="single"/>
        </w:rPr>
      </w:pPr>
    </w:p>
    <w:p w14:paraId="09FB2057" w14:textId="77777777" w:rsidR="006F7B9A" w:rsidRPr="00DB19DB" w:rsidRDefault="006F7B9A" w:rsidP="00DB19DB">
      <w:pPr>
        <w:spacing w:line="480" w:lineRule="auto"/>
        <w:jc w:val="center"/>
        <w:rPr>
          <w:rFonts w:ascii="Times New Roman" w:hAnsi="Times New Roman"/>
          <w:b/>
          <w:u w:val="single"/>
        </w:rPr>
      </w:pPr>
    </w:p>
    <w:p w14:paraId="28C44611" w14:textId="77777777" w:rsidR="004D29D2" w:rsidRPr="004D29D2" w:rsidRDefault="004D29D2" w:rsidP="00DB19DB">
      <w:pPr>
        <w:pStyle w:val="body"/>
        <w:spacing w:before="0" w:beforeAutospacing="0" w:after="0" w:afterAutospacing="0" w:line="480" w:lineRule="auto"/>
        <w:jc w:val="center"/>
        <w:rPr>
          <w:b/>
        </w:rPr>
      </w:pPr>
      <w:r>
        <w:rPr>
          <w:b/>
        </w:rPr>
        <w:t xml:space="preserve">PROJECT </w:t>
      </w:r>
      <w:r w:rsidRPr="004D29D2">
        <w:rPr>
          <w:b/>
        </w:rPr>
        <w:t>1: DETERMINE THE EFFECTS OF ROOTING DEPTH ON HYBRID BERMUDAGRASS INJURY WITH INDAZIFLAM IN VARIOUS SOILS</w:t>
      </w:r>
    </w:p>
    <w:p w14:paraId="0CC0CD93" w14:textId="77777777" w:rsidR="004D29D2" w:rsidRPr="0085233E" w:rsidRDefault="004D29D2" w:rsidP="004D29D2">
      <w:pPr>
        <w:pStyle w:val="body"/>
        <w:spacing w:before="0" w:beforeAutospacing="0" w:after="0" w:afterAutospacing="0" w:line="480" w:lineRule="auto"/>
        <w:rPr>
          <w:rStyle w:val="bodychar"/>
          <w:color w:val="000000"/>
        </w:rPr>
      </w:pPr>
      <w:r w:rsidRPr="0085233E">
        <w:t xml:space="preserve"> </w:t>
      </w:r>
      <w:r w:rsidRPr="0085233E">
        <w:tab/>
        <w:t xml:space="preserve">Research was initiated in 2011 to determine the effect of rooting depth on bermudagrass injury with indaziflam in various soils. </w:t>
      </w:r>
      <w:r w:rsidRPr="0085233E">
        <w:rPr>
          <w:rStyle w:val="bodychar"/>
          <w:color w:val="000000"/>
        </w:rPr>
        <w:t>Tifway hybrid bermudagrass was established from washed sod in mini-rhizotrons at the University of Tennessee in August 2011. Silica sand and silt loam soil were poured and packed into each mini-rhizotron at a density of 1.6 Mg m</w:t>
      </w:r>
      <w:r w:rsidRPr="0085233E">
        <w:rPr>
          <w:rStyle w:val="bodychar"/>
          <w:color w:val="000000"/>
          <w:vertAlign w:val="superscript"/>
        </w:rPr>
        <w:t>-3</w:t>
      </w:r>
      <w:r w:rsidRPr="0085233E">
        <w:rPr>
          <w:rStyle w:val="bodychar"/>
          <w:color w:val="000000"/>
        </w:rPr>
        <w:t>. An overhead irrigation system was used to promote active growth. Plants were maintained at a height of 3.8 cm and were fertilized weekly at 49 kg N ha</w:t>
      </w:r>
      <w:r w:rsidRPr="0085233E">
        <w:rPr>
          <w:rStyle w:val="bodychar"/>
          <w:color w:val="000000"/>
          <w:vertAlign w:val="superscript"/>
        </w:rPr>
        <w:t>-1</w:t>
      </w:r>
      <w:r w:rsidRPr="0085233E">
        <w:rPr>
          <w:rStyle w:val="apple-converted-space"/>
          <w:color w:val="000000"/>
          <w:vertAlign w:val="superscript"/>
        </w:rPr>
        <w:t> </w:t>
      </w:r>
      <w:r w:rsidRPr="0085233E">
        <w:rPr>
          <w:rStyle w:val="bodychar"/>
          <w:color w:val="000000"/>
        </w:rPr>
        <w:t>with a complete fertilizer (20N: 20P</w:t>
      </w:r>
      <w:r w:rsidRPr="0085233E">
        <w:rPr>
          <w:rStyle w:val="bodychar"/>
          <w:color w:val="000000"/>
          <w:vertAlign w:val="subscript"/>
        </w:rPr>
        <w:t>2</w:t>
      </w:r>
      <w:r w:rsidRPr="0085233E">
        <w:rPr>
          <w:rStyle w:val="bodychar"/>
          <w:color w:val="000000"/>
        </w:rPr>
        <w:t>O</w:t>
      </w:r>
      <w:r w:rsidRPr="0085233E">
        <w:rPr>
          <w:rStyle w:val="bodychar"/>
          <w:color w:val="000000"/>
          <w:vertAlign w:val="subscript"/>
        </w:rPr>
        <w:t>5</w:t>
      </w:r>
      <w:r w:rsidRPr="0085233E">
        <w:rPr>
          <w:rStyle w:val="bodychar"/>
          <w:color w:val="000000"/>
        </w:rPr>
        <w:t>: 20K</w:t>
      </w:r>
      <w:r w:rsidRPr="0085233E">
        <w:rPr>
          <w:rStyle w:val="bodychar"/>
          <w:color w:val="000000"/>
          <w:vertAlign w:val="subscript"/>
        </w:rPr>
        <w:t>2</w:t>
      </w:r>
      <w:r w:rsidRPr="0085233E">
        <w:rPr>
          <w:rStyle w:val="bodychar"/>
          <w:color w:val="000000"/>
        </w:rPr>
        <w:t>O). Plants established in each soil were treated with one of six treatments once root growth had reached the desired depth (5, 10, or 15cm). Herbicide treatments included indaziflam (35, 52.5 and 70 kg ha</w:t>
      </w:r>
      <w:r w:rsidRPr="0085233E">
        <w:rPr>
          <w:rStyle w:val="bodychar"/>
          <w:color w:val="000000"/>
          <w:vertAlign w:val="superscript"/>
        </w:rPr>
        <w:t>-1</w:t>
      </w:r>
      <w:r w:rsidRPr="0085233E">
        <w:rPr>
          <w:rStyle w:val="bodychar"/>
          <w:color w:val="000000"/>
        </w:rPr>
        <w:t>), prodiamine (0.595 and 0.840 kg ha</w:t>
      </w:r>
      <w:r w:rsidRPr="0085233E">
        <w:rPr>
          <w:rStyle w:val="bodychar"/>
          <w:color w:val="000000"/>
          <w:vertAlign w:val="superscript"/>
        </w:rPr>
        <w:t>-1</w:t>
      </w:r>
      <w:r w:rsidRPr="0085233E">
        <w:rPr>
          <w:rStyle w:val="bodychar"/>
          <w:color w:val="000000"/>
        </w:rPr>
        <w:t>), and oxadiazon (3.36 kg ha</w:t>
      </w:r>
      <w:r w:rsidRPr="0085233E">
        <w:rPr>
          <w:rStyle w:val="bodychar"/>
          <w:color w:val="000000"/>
          <w:vertAlign w:val="superscript"/>
        </w:rPr>
        <w:t>-1</w:t>
      </w:r>
      <w:r w:rsidRPr="0085233E">
        <w:rPr>
          <w:rStyle w:val="bodychar"/>
          <w:color w:val="000000"/>
        </w:rPr>
        <w:t>). An untreated control was included for comparison. Treatments were applied with a CO</w:t>
      </w:r>
      <w:r w:rsidRPr="0085233E">
        <w:rPr>
          <w:rStyle w:val="bodychar"/>
          <w:color w:val="000000"/>
          <w:vertAlign w:val="subscript"/>
        </w:rPr>
        <w:t>2</w:t>
      </w:r>
      <w:r w:rsidRPr="0085233E">
        <w:rPr>
          <w:rStyle w:val="bodychar"/>
          <w:color w:val="000000"/>
        </w:rPr>
        <w:t>-powered boom sprayer calibrated to deliver 281 L ha utilizing flat-fan, 8002 nozzles at 124 kPa, on August 8, 2011. Treatments were watered in (~6mm) after application.</w:t>
      </w:r>
    </w:p>
    <w:p w14:paraId="6D16656A" w14:textId="42FF1772" w:rsidR="004D29D2" w:rsidRDefault="004D29D2" w:rsidP="00796843">
      <w:pPr>
        <w:pStyle w:val="body"/>
        <w:spacing w:before="0" w:beforeAutospacing="0" w:after="0" w:afterAutospacing="0" w:line="480" w:lineRule="auto"/>
        <w:rPr>
          <w:rStyle w:val="bodychar"/>
          <w:color w:val="000000"/>
        </w:rPr>
      </w:pPr>
      <w:r w:rsidRPr="0085233E">
        <w:rPr>
          <w:rStyle w:val="bodychar"/>
          <w:color w:val="000000"/>
        </w:rPr>
        <w:tab/>
        <w:t>Hybrid bermudagrass injury was assessed every seven days visually using a 0 (no injury) to 100 (plant death) scale. Digital image analysis was also performed to support visual assessment of injury. At six weeks after treatment, roots were washed free of media and excised as close to the crown as possible. WinRhizo software was used to characterize root length, root length density, and root surface area according to methods of Brosnan et al. (2010b).</w:t>
      </w:r>
    </w:p>
    <w:p w14:paraId="53FEFA92" w14:textId="77777777" w:rsidR="00C96C6D" w:rsidRDefault="00C96C6D" w:rsidP="00796843">
      <w:pPr>
        <w:pStyle w:val="body"/>
        <w:spacing w:before="0" w:beforeAutospacing="0" w:after="0" w:afterAutospacing="0" w:line="480" w:lineRule="auto"/>
        <w:rPr>
          <w:rStyle w:val="bodychar"/>
          <w:color w:val="000000"/>
        </w:rPr>
      </w:pPr>
    </w:p>
    <w:p w14:paraId="77DF8D79" w14:textId="7E3D8D30" w:rsidR="00C96C6D" w:rsidRDefault="00C96C6D" w:rsidP="00796843">
      <w:pPr>
        <w:pStyle w:val="body"/>
        <w:spacing w:before="0" w:beforeAutospacing="0" w:after="0" w:afterAutospacing="0" w:line="480" w:lineRule="auto"/>
        <w:rPr>
          <w:rStyle w:val="bodychar"/>
          <w:color w:val="000000"/>
        </w:rPr>
      </w:pPr>
      <w:r>
        <w:rPr>
          <w:rStyle w:val="bodychar"/>
          <w:color w:val="000000"/>
        </w:rPr>
        <w:tab/>
        <w:t>Indaziflam is a preemergence, alkylazine herbicide that inhibits cellulose biosynthesis. It is currently labeled for use in hybrid bermudagrass, a turf species commonly used in golf courses. Given reports of foliar injury prior to indaziflam application</w:t>
      </w:r>
      <w:r w:rsidR="0032799E">
        <w:rPr>
          <w:rStyle w:val="bodychar"/>
          <w:color w:val="000000"/>
        </w:rPr>
        <w:t xml:space="preserve"> and the general lack of published literature</w:t>
      </w:r>
      <w:r>
        <w:rPr>
          <w:rStyle w:val="bodychar"/>
          <w:color w:val="000000"/>
        </w:rPr>
        <w:t>, investigation of the factors causing this injury is warranted.</w:t>
      </w:r>
    </w:p>
    <w:p w14:paraId="33A0E227" w14:textId="77777777" w:rsidR="0032799E" w:rsidRDefault="0032799E" w:rsidP="00796843">
      <w:pPr>
        <w:pStyle w:val="body"/>
        <w:spacing w:before="0" w:beforeAutospacing="0" w:after="0" w:afterAutospacing="0" w:line="480" w:lineRule="auto"/>
        <w:rPr>
          <w:rStyle w:val="bodychar"/>
          <w:color w:val="000000"/>
        </w:rPr>
      </w:pPr>
    </w:p>
    <w:p w14:paraId="68E9625C" w14:textId="1A5E6DA4" w:rsidR="00DB6FCD" w:rsidRDefault="0032799E" w:rsidP="00796843">
      <w:pPr>
        <w:pStyle w:val="body"/>
        <w:spacing w:before="0" w:beforeAutospacing="0" w:after="0" w:afterAutospacing="0" w:line="480" w:lineRule="auto"/>
        <w:rPr>
          <w:rStyle w:val="bodychar"/>
          <w:color w:val="000000"/>
        </w:rPr>
      </w:pPr>
      <w:r>
        <w:rPr>
          <w:rStyle w:val="bodychar"/>
          <w:color w:val="000000"/>
        </w:rPr>
        <w:tab/>
        <w:t>Objectives:</w:t>
      </w:r>
    </w:p>
    <w:p w14:paraId="3E10C723" w14:textId="3B6E7005" w:rsidR="0032799E" w:rsidRDefault="0032799E" w:rsidP="0085502A">
      <w:pPr>
        <w:pStyle w:val="body"/>
        <w:numPr>
          <w:ilvl w:val="0"/>
          <w:numId w:val="7"/>
        </w:numPr>
        <w:tabs>
          <w:tab w:val="left" w:pos="1890"/>
        </w:tabs>
        <w:spacing w:before="0" w:beforeAutospacing="0" w:after="0" w:afterAutospacing="0" w:line="480" w:lineRule="auto"/>
        <w:ind w:left="1890" w:hanging="450"/>
        <w:rPr>
          <w:rStyle w:val="bodychar"/>
          <w:color w:val="000000"/>
        </w:rPr>
      </w:pPr>
      <w:r>
        <w:rPr>
          <w:rStyle w:val="bodychar"/>
          <w:color w:val="000000"/>
        </w:rPr>
        <w:t>Determine the effect of rooting depth on hybrid bermudagrass when established in a Sequatchie silt loam and sand rootzone.</w:t>
      </w:r>
    </w:p>
    <w:p w14:paraId="16CC33B4" w14:textId="33BFD451" w:rsidR="0032799E" w:rsidRDefault="0032799E" w:rsidP="0085502A">
      <w:pPr>
        <w:pStyle w:val="body"/>
        <w:numPr>
          <w:ilvl w:val="0"/>
          <w:numId w:val="7"/>
        </w:numPr>
        <w:spacing w:before="0" w:beforeAutospacing="0" w:after="0" w:afterAutospacing="0" w:line="480" w:lineRule="auto"/>
        <w:ind w:left="1890" w:hanging="450"/>
        <w:rPr>
          <w:rStyle w:val="bodychar"/>
          <w:color w:val="000000"/>
        </w:rPr>
      </w:pPr>
      <w:r>
        <w:rPr>
          <w:rStyle w:val="bodychar"/>
          <w:color w:val="000000"/>
        </w:rPr>
        <w:t>Evaluate and compare root and shoot reductions.</w:t>
      </w:r>
    </w:p>
    <w:p w14:paraId="59B8F1F3" w14:textId="61410469" w:rsidR="0032799E" w:rsidRDefault="0032799E" w:rsidP="0085502A">
      <w:pPr>
        <w:pStyle w:val="body"/>
        <w:numPr>
          <w:ilvl w:val="0"/>
          <w:numId w:val="7"/>
        </w:numPr>
        <w:spacing w:before="0" w:beforeAutospacing="0" w:after="0" w:afterAutospacing="0" w:line="480" w:lineRule="auto"/>
        <w:ind w:left="1890" w:hanging="450"/>
        <w:rPr>
          <w:rStyle w:val="bodychar"/>
          <w:color w:val="000000"/>
        </w:rPr>
      </w:pPr>
      <w:r>
        <w:rPr>
          <w:rStyle w:val="bodychar"/>
          <w:color w:val="000000"/>
        </w:rPr>
        <w:t>Identify differences in MoA impacts on reduction.</w:t>
      </w:r>
    </w:p>
    <w:p w14:paraId="5E534442" w14:textId="77777777" w:rsidR="0032799E" w:rsidRDefault="0032799E" w:rsidP="0032799E">
      <w:pPr>
        <w:pStyle w:val="body"/>
        <w:spacing w:before="0" w:beforeAutospacing="0" w:after="0" w:afterAutospacing="0" w:line="480" w:lineRule="auto"/>
        <w:ind w:left="2160"/>
        <w:rPr>
          <w:rStyle w:val="bodychar"/>
          <w:color w:val="000000"/>
        </w:rPr>
      </w:pPr>
    </w:p>
    <w:p w14:paraId="5C6F4A5F" w14:textId="77777777" w:rsidR="00DB6FCD" w:rsidRPr="00796843" w:rsidRDefault="00DB6FCD" w:rsidP="00796843">
      <w:pPr>
        <w:pStyle w:val="body"/>
        <w:spacing w:before="0" w:beforeAutospacing="0" w:after="0" w:afterAutospacing="0" w:line="480" w:lineRule="auto"/>
        <w:rPr>
          <w:color w:val="000000"/>
        </w:rPr>
      </w:pPr>
    </w:p>
    <w:p w14:paraId="0F3D8E3E" w14:textId="77777777" w:rsidR="004D29D2" w:rsidRPr="004D29D2" w:rsidRDefault="004D29D2" w:rsidP="004D29D2">
      <w:pPr>
        <w:pStyle w:val="body"/>
        <w:spacing w:before="0" w:beforeAutospacing="0" w:after="0" w:afterAutospacing="0" w:line="480" w:lineRule="auto"/>
        <w:jc w:val="center"/>
        <w:outlineLvl w:val="0"/>
        <w:rPr>
          <w:rStyle w:val="bodychar"/>
          <w:b/>
          <w:color w:val="000000"/>
        </w:rPr>
      </w:pPr>
      <w:r w:rsidRPr="004D29D2">
        <w:rPr>
          <w:rStyle w:val="bodychar"/>
          <w:b/>
          <w:color w:val="000000"/>
        </w:rPr>
        <w:t xml:space="preserve">PROJECT 2:  DETERMINE THE EFFECTS OF PRE HERBICIDE APPLICATIONS ON HYBRID BERMUDAGRASS </w:t>
      </w:r>
    </w:p>
    <w:p w14:paraId="4786A861" w14:textId="77777777" w:rsidR="004D29D2" w:rsidRPr="004D29D2" w:rsidRDefault="004D29D2" w:rsidP="004D29D2">
      <w:pPr>
        <w:pStyle w:val="body"/>
        <w:spacing w:before="0" w:beforeAutospacing="0" w:after="0" w:afterAutospacing="0" w:line="480" w:lineRule="auto"/>
        <w:jc w:val="center"/>
        <w:outlineLvl w:val="0"/>
        <w:rPr>
          <w:rStyle w:val="bodychar"/>
          <w:b/>
          <w:color w:val="000000"/>
        </w:rPr>
      </w:pPr>
      <w:r w:rsidRPr="004D29D2">
        <w:rPr>
          <w:rStyle w:val="bodychar"/>
          <w:b/>
          <w:color w:val="000000"/>
        </w:rPr>
        <w:t>NUTRIENT CONCENTRATIONS</w:t>
      </w:r>
    </w:p>
    <w:p w14:paraId="13F67280" w14:textId="77777777" w:rsidR="004D29D2" w:rsidRPr="0085233E" w:rsidRDefault="004D29D2" w:rsidP="004D29D2">
      <w:pPr>
        <w:pStyle w:val="body"/>
        <w:spacing w:before="0" w:beforeAutospacing="0" w:after="0" w:afterAutospacing="0" w:line="480" w:lineRule="auto"/>
        <w:rPr>
          <w:rStyle w:val="bodychar"/>
          <w:color w:val="000000"/>
        </w:rPr>
      </w:pPr>
      <w:r w:rsidRPr="0085233E">
        <w:rPr>
          <w:rStyle w:val="bodychar"/>
          <w:color w:val="000000"/>
        </w:rPr>
        <w:tab/>
        <w:t>Research was initiated in 2012 evaluating the effects of PRE herbicides on hybrid bermudagrass nutrient concentrations. Polyethylene containers (Rubbermaid Roughneck, Rubbermaid Commercial Products LLC, Winchestera, VA) with a 11.3 L volume were placed in a greenhouse at the University of Tennessee. Average day/night temperatures in the greenhouse were 27/21 C under conditions of natural light. These containers were filled with 10 L of deionized water and Hoagland’s solution (200 ppm N, 235 ppm K, 200 ppm Ca, 31 ppm P, 64 ppm S, 48 ppm Mg, 0.5 ppm B, 1 ppm Fe, 0.5 ppm Mn, 0.05 ppm Zn, 0.02 ppm Cu, 0.01 ppm Mo). Containers were aerated using an air stone (HAGEN Elite 1" Cube Air Stone, Rolf C. Hagen Corp., Mansfield, MA), 6.4 mm inside diameter Tygon tubing (Saint-Gobain Performance Plastics Akron, OH), and an air compressor (Sweetwater Blower Model S-41, Aquatic Eco-Systems, Inc., Apopka, Fl.). The hydroponic solution was allowed to come to equilibrium and a 10 ml sample was extracted, stored in a scintillation vial (Wheaton Science Products, Millville, NJ) and refrigerated at ~1.7</w:t>
      </w:r>
      <w:r w:rsidRPr="0085233E">
        <w:rPr>
          <w:rStyle w:val="bodychar"/>
          <w:color w:val="000000"/>
          <w:vertAlign w:val="superscript"/>
        </w:rPr>
        <w:t xml:space="preserve"> </w:t>
      </w:r>
      <w:r w:rsidRPr="0085233E">
        <w:rPr>
          <w:rStyle w:val="bodychar"/>
          <w:color w:val="000000"/>
        </w:rPr>
        <w:t>C prior to analysis. Samples represented initial nutrient concentrations before transplanting washed bermudagrass sod.</w:t>
      </w:r>
    </w:p>
    <w:p w14:paraId="70934322" w14:textId="77777777" w:rsidR="004D29D2" w:rsidRPr="0085233E" w:rsidRDefault="004D29D2" w:rsidP="004D29D2">
      <w:pPr>
        <w:pStyle w:val="body"/>
        <w:spacing w:before="0" w:beforeAutospacing="0" w:after="0" w:afterAutospacing="0" w:line="480" w:lineRule="auto"/>
        <w:rPr>
          <w:rStyle w:val="bodychar"/>
          <w:color w:val="000000"/>
        </w:rPr>
      </w:pPr>
      <w:r w:rsidRPr="0085233E">
        <w:rPr>
          <w:rStyle w:val="bodychar"/>
          <w:color w:val="000000"/>
        </w:rPr>
        <w:tab/>
        <w:t>Ten holes (1.3 cm diameter) were drilled into the lid of each container, spaced ~4 cm apart. Plugs of Tifway hybrid bermudagrass sod were washed free of soil and inserted into each hole. Thus, mean values for single container were generated using 10 sub-samples. Plants were allowed to acclimate to the greenhouse for 3 weeks before applying herbicide treatments.</w:t>
      </w:r>
    </w:p>
    <w:p w14:paraId="5C8356C0" w14:textId="77777777" w:rsidR="004D29D2" w:rsidRPr="0085233E" w:rsidRDefault="004D29D2" w:rsidP="004D29D2">
      <w:pPr>
        <w:pStyle w:val="body"/>
        <w:spacing w:before="0" w:beforeAutospacing="0" w:after="0" w:afterAutospacing="0" w:line="480" w:lineRule="auto"/>
        <w:rPr>
          <w:rStyle w:val="bodychar"/>
          <w:color w:val="000000"/>
        </w:rPr>
      </w:pPr>
      <w:r w:rsidRPr="0085233E">
        <w:rPr>
          <w:rStyle w:val="bodychar"/>
          <w:color w:val="000000"/>
        </w:rPr>
        <w:tab/>
        <w:t>Treatments included indaziflam (35 and 52.5 g ha</w:t>
      </w:r>
      <w:r w:rsidRPr="0085233E">
        <w:rPr>
          <w:rStyle w:val="bodychar"/>
          <w:color w:val="000000"/>
          <w:vertAlign w:val="superscript"/>
        </w:rPr>
        <w:t>-1</w:t>
      </w:r>
      <w:r w:rsidRPr="0085233E">
        <w:rPr>
          <w:rStyle w:val="bodychar"/>
          <w:color w:val="000000"/>
        </w:rPr>
        <w:t>), prodiamine (0.84 kg ha</w:t>
      </w:r>
      <w:r w:rsidRPr="0085233E">
        <w:rPr>
          <w:rStyle w:val="bodychar"/>
          <w:color w:val="000000"/>
          <w:vertAlign w:val="superscript"/>
        </w:rPr>
        <w:t>-1</w:t>
      </w:r>
      <w:r w:rsidRPr="0085233E">
        <w:rPr>
          <w:rStyle w:val="bodychar"/>
          <w:color w:val="000000"/>
        </w:rPr>
        <w:t>), oxadiazon (3.36 kg ha</w:t>
      </w:r>
      <w:r w:rsidRPr="0085233E">
        <w:rPr>
          <w:rStyle w:val="bodychar"/>
          <w:color w:val="000000"/>
          <w:vertAlign w:val="superscript"/>
        </w:rPr>
        <w:t>-1</w:t>
      </w:r>
      <w:r w:rsidRPr="0085233E">
        <w:rPr>
          <w:rStyle w:val="bodychar"/>
          <w:color w:val="000000"/>
        </w:rPr>
        <w:t>), and isoxaben (1.12 kg ha</w:t>
      </w:r>
      <w:r w:rsidRPr="0085233E">
        <w:rPr>
          <w:rStyle w:val="bodychar"/>
          <w:color w:val="000000"/>
          <w:vertAlign w:val="superscript"/>
        </w:rPr>
        <w:t>-1</w:t>
      </w:r>
      <w:r w:rsidRPr="0085233E">
        <w:rPr>
          <w:rStyle w:val="bodychar"/>
          <w:color w:val="000000"/>
        </w:rPr>
        <w:t>). An untreated control was included for comparison. Treatments were applied by diluting each rate of herbicide in distilled water and applying 10 ml of stock solution into each container with a syringe. Treatments were arranged in a completely randomized design with five replications and the experiment will be repeated in time.</w:t>
      </w:r>
    </w:p>
    <w:p w14:paraId="35A3F711" w14:textId="77777777" w:rsidR="004D29D2" w:rsidRPr="0085233E" w:rsidRDefault="004D29D2" w:rsidP="004D29D2">
      <w:pPr>
        <w:pStyle w:val="body"/>
        <w:spacing w:before="0" w:beforeAutospacing="0" w:after="0" w:afterAutospacing="0" w:line="480" w:lineRule="auto"/>
        <w:rPr>
          <w:rStyle w:val="bodychar"/>
          <w:color w:val="000000"/>
        </w:rPr>
      </w:pPr>
      <w:r w:rsidRPr="0085233E">
        <w:rPr>
          <w:rStyle w:val="bodychar"/>
          <w:color w:val="000000"/>
        </w:rPr>
        <w:tab/>
        <w:t>Visual foliar injury to newly emerging shot tissue was assessed weekly after application using a 0 (no injury) to 100 (plant death) scale. Root tip color was also visually evaluated weekly on a 1 (i.e., black) to 5 (i.e., white) scale to provide a assessment of root health following herbicide treatment. Root system quality was evaluated similarly on a 1 (i.e., blackish brown roots with a few hairs, branching or evidence of new growth) to 5 (i.e., white roots with abundant branching and new growth) scale on the same interval.</w:t>
      </w:r>
    </w:p>
    <w:p w14:paraId="6E4A0F8E" w14:textId="77777777" w:rsidR="004D29D2" w:rsidRDefault="004D29D2" w:rsidP="004D29D2">
      <w:pPr>
        <w:pStyle w:val="body"/>
        <w:spacing w:before="0" w:beforeAutospacing="0" w:after="0" w:afterAutospacing="0" w:line="480" w:lineRule="auto"/>
        <w:ind w:firstLine="720"/>
        <w:rPr>
          <w:rStyle w:val="bodychar"/>
          <w:color w:val="000000"/>
        </w:rPr>
      </w:pPr>
      <w:r w:rsidRPr="0085233E">
        <w:rPr>
          <w:rStyle w:val="bodychar"/>
          <w:color w:val="000000"/>
        </w:rPr>
        <w:t>At the conclusion of the study, deionized water was added to each container to return the volume of solution to 10 L. A 10 ml aliquot was extracted, stored in a scintillation vial, and refrigerated prior to nutrient analysis. Values represent the concentrations of nutrient remaining after herbicide treatment. These values will be subtracted from initial concentrations to determine the effect of herbicide treatment on nutrient depletion from solution. Additionally, all above- and below-ground biomass was harvested from each container. After fresh weights were recorded, all biomass was dried for 4 days and 105</w:t>
      </w:r>
      <w:r w:rsidRPr="0085233E">
        <w:rPr>
          <w:rStyle w:val="bodychar"/>
          <w:color w:val="000000"/>
          <w:vertAlign w:val="superscript"/>
        </w:rPr>
        <w:t>o</w:t>
      </w:r>
      <w:r w:rsidRPr="0085233E">
        <w:rPr>
          <w:rStyle w:val="bodychar"/>
          <w:color w:val="000000"/>
        </w:rPr>
        <w:t xml:space="preserve"> C and weighed. Samples were analyzed to determine concentrations of N, K, Ca, P, S, Mg, B, Fe, Mn, Zn, Cu, Na, Al in shoot and root tissue. </w:t>
      </w:r>
    </w:p>
    <w:p w14:paraId="165319F2" w14:textId="77777777" w:rsidR="0032799E" w:rsidRDefault="0032799E" w:rsidP="004D29D2">
      <w:pPr>
        <w:pStyle w:val="body"/>
        <w:spacing w:before="0" w:beforeAutospacing="0" w:after="0" w:afterAutospacing="0" w:line="480" w:lineRule="auto"/>
        <w:ind w:firstLine="720"/>
        <w:rPr>
          <w:rStyle w:val="bodychar"/>
          <w:color w:val="000000"/>
        </w:rPr>
      </w:pPr>
    </w:p>
    <w:p w14:paraId="0D171EAD" w14:textId="0D25AB42" w:rsidR="0032799E" w:rsidRDefault="0032799E" w:rsidP="004D29D2">
      <w:pPr>
        <w:pStyle w:val="body"/>
        <w:spacing w:before="0" w:beforeAutospacing="0" w:after="0" w:afterAutospacing="0" w:line="480" w:lineRule="auto"/>
        <w:ind w:firstLine="720"/>
        <w:rPr>
          <w:rStyle w:val="bodychar"/>
          <w:color w:val="000000"/>
        </w:rPr>
      </w:pPr>
      <w:r>
        <w:rPr>
          <w:rStyle w:val="bodychar"/>
          <w:color w:val="000000"/>
        </w:rPr>
        <w:t>As a result of preemergence herbicide impacts on hybrid bermudagrass root morphology, nutri</w:t>
      </w:r>
      <w:r w:rsidR="0085502A">
        <w:rPr>
          <w:rStyle w:val="bodychar"/>
          <w:color w:val="000000"/>
        </w:rPr>
        <w:t>ent uptake could be negatively a</w:t>
      </w:r>
      <w:r>
        <w:rPr>
          <w:rStyle w:val="bodychar"/>
          <w:color w:val="000000"/>
        </w:rPr>
        <w:t xml:space="preserve">ffected. </w:t>
      </w:r>
      <w:r w:rsidR="0085502A">
        <w:rPr>
          <w:rStyle w:val="bodychar"/>
          <w:color w:val="000000"/>
        </w:rPr>
        <w:t>In</w:t>
      </w:r>
      <w:r>
        <w:rPr>
          <w:rStyle w:val="bodychar"/>
          <w:color w:val="000000"/>
        </w:rPr>
        <w:t xml:space="preserve">jury </w:t>
      </w:r>
      <w:r w:rsidR="0085502A">
        <w:rPr>
          <w:rStyle w:val="bodychar"/>
          <w:color w:val="000000"/>
        </w:rPr>
        <w:t xml:space="preserve">symptoms </w:t>
      </w:r>
      <w:r>
        <w:rPr>
          <w:rStyle w:val="bodychar"/>
          <w:color w:val="000000"/>
        </w:rPr>
        <w:t>suggests</w:t>
      </w:r>
      <w:r w:rsidR="0085502A">
        <w:rPr>
          <w:rStyle w:val="bodychar"/>
          <w:color w:val="000000"/>
        </w:rPr>
        <w:t xml:space="preserve"> plant deficiency in P, Ca, Mg, or Mn. Given that foliar nutritional analysis methods are well documented, plants were grown in a hydroponic environment using a uniformly nutritious liquid media to encourage homogenous plant growth.</w:t>
      </w:r>
    </w:p>
    <w:p w14:paraId="7927BAB8" w14:textId="39F005CC" w:rsidR="0085502A" w:rsidRDefault="0085502A" w:rsidP="004D29D2">
      <w:pPr>
        <w:pStyle w:val="body"/>
        <w:spacing w:before="0" w:beforeAutospacing="0" w:after="0" w:afterAutospacing="0" w:line="480" w:lineRule="auto"/>
        <w:ind w:firstLine="720"/>
        <w:rPr>
          <w:rStyle w:val="bodychar"/>
          <w:color w:val="000000"/>
        </w:rPr>
      </w:pPr>
      <w:r>
        <w:rPr>
          <w:rStyle w:val="bodychar"/>
          <w:color w:val="000000"/>
        </w:rPr>
        <w:tab/>
      </w:r>
    </w:p>
    <w:p w14:paraId="04332A72" w14:textId="3FB4A440" w:rsidR="0085502A" w:rsidRDefault="007802BF" w:rsidP="004D29D2">
      <w:pPr>
        <w:pStyle w:val="body"/>
        <w:spacing w:before="0" w:beforeAutospacing="0" w:after="0" w:afterAutospacing="0" w:line="480" w:lineRule="auto"/>
        <w:ind w:firstLine="720"/>
        <w:rPr>
          <w:rStyle w:val="bodychar"/>
          <w:color w:val="000000"/>
        </w:rPr>
      </w:pPr>
      <w:r>
        <w:rPr>
          <w:rStyle w:val="bodychar"/>
          <w:color w:val="000000"/>
        </w:rPr>
        <w:t>Objective</w:t>
      </w:r>
      <w:r w:rsidR="0085502A">
        <w:rPr>
          <w:rStyle w:val="bodychar"/>
          <w:color w:val="000000"/>
        </w:rPr>
        <w:t>:</w:t>
      </w:r>
    </w:p>
    <w:p w14:paraId="54BF4D53" w14:textId="071F3B6D" w:rsidR="0085502A" w:rsidRPr="0085233E" w:rsidRDefault="0085502A" w:rsidP="0085502A">
      <w:pPr>
        <w:pStyle w:val="body"/>
        <w:numPr>
          <w:ilvl w:val="0"/>
          <w:numId w:val="10"/>
        </w:numPr>
        <w:spacing w:before="0" w:beforeAutospacing="0" w:after="0" w:afterAutospacing="0" w:line="480" w:lineRule="auto"/>
        <w:rPr>
          <w:rStyle w:val="bodychar"/>
          <w:color w:val="000000"/>
        </w:rPr>
      </w:pPr>
      <w:r>
        <w:rPr>
          <w:rStyle w:val="bodychar"/>
          <w:color w:val="000000"/>
        </w:rPr>
        <w:t xml:space="preserve">Use nutritional analysis to determine the impact of preemergence herbicides on elemental </w:t>
      </w:r>
      <w:r w:rsidR="007802BF">
        <w:rPr>
          <w:rStyle w:val="bodychar"/>
          <w:color w:val="000000"/>
        </w:rPr>
        <w:t>concentrations</w:t>
      </w:r>
      <w:r>
        <w:rPr>
          <w:rStyle w:val="bodychar"/>
          <w:color w:val="000000"/>
        </w:rPr>
        <w:t xml:space="preserve"> in hybrid bermudagrass</w:t>
      </w:r>
      <w:r w:rsidR="00262CD3">
        <w:rPr>
          <w:rStyle w:val="bodychar"/>
          <w:color w:val="000000"/>
        </w:rPr>
        <w:t>.</w:t>
      </w:r>
    </w:p>
    <w:p w14:paraId="2A43A642" w14:textId="77777777" w:rsidR="004D29D2" w:rsidRDefault="004D29D2">
      <w:pPr>
        <w:rPr>
          <w:rFonts w:ascii="Times New Roman" w:hAnsi="Times New Roman"/>
          <w:b/>
        </w:rPr>
      </w:pPr>
      <w:r>
        <w:rPr>
          <w:rFonts w:ascii="Times New Roman" w:hAnsi="Times New Roman"/>
          <w:b/>
        </w:rPr>
        <w:br w:type="page"/>
      </w:r>
    </w:p>
    <w:p w14:paraId="004E0C92" w14:textId="77777777" w:rsidR="004D29D2" w:rsidRPr="004D29D2" w:rsidRDefault="004D29D2" w:rsidP="004D29D2">
      <w:pPr>
        <w:pStyle w:val="body"/>
        <w:spacing w:before="0" w:beforeAutospacing="0" w:after="0" w:afterAutospacing="0" w:line="480" w:lineRule="auto"/>
        <w:jc w:val="center"/>
        <w:rPr>
          <w:rStyle w:val="bodychar"/>
          <w:b/>
          <w:color w:val="000000"/>
        </w:rPr>
      </w:pPr>
      <w:r w:rsidRPr="004D29D2">
        <w:rPr>
          <w:rStyle w:val="bodychar"/>
          <w:b/>
          <w:color w:val="000000"/>
        </w:rPr>
        <w:t>PROJECT 3: DETERMINE EFFECTS OF VARYING LEVELS OF ORGANIC MATTER ON HYBRID BERMUDAGRASS INJURY WITH INDAZIFLAM</w:t>
      </w:r>
    </w:p>
    <w:p w14:paraId="4D44E14E" w14:textId="753243C6" w:rsidR="004D29D2" w:rsidRPr="0085233E" w:rsidRDefault="004D29D2" w:rsidP="004D29D2">
      <w:pPr>
        <w:pStyle w:val="body"/>
        <w:spacing w:before="0" w:beforeAutospacing="0" w:after="0" w:afterAutospacing="0" w:line="480" w:lineRule="auto"/>
        <w:rPr>
          <w:rStyle w:val="bodychar"/>
          <w:color w:val="000000"/>
        </w:rPr>
      </w:pPr>
      <w:r w:rsidRPr="0085233E">
        <w:rPr>
          <w:rStyle w:val="bodychar"/>
          <w:color w:val="000000"/>
        </w:rPr>
        <w:tab/>
        <w:t xml:space="preserve">Research </w:t>
      </w:r>
      <w:r w:rsidR="00313474">
        <w:rPr>
          <w:rStyle w:val="bodychar"/>
          <w:color w:val="000000"/>
        </w:rPr>
        <w:t>was</w:t>
      </w:r>
      <w:r w:rsidRPr="0085233E">
        <w:rPr>
          <w:rStyle w:val="bodychar"/>
          <w:color w:val="000000"/>
        </w:rPr>
        <w:t xml:space="preserve"> initiated in 2012 to determine the effect of organic mater content on hyrbid bermudagrass injury with indaziflam in sand-based rootzones. Tifway hybrid bermudagrass will be established from washed sod in mini-rhizotrons at the University of Tennessee. Mini-rhizotrons will be constructed with three uniformly blended sands conforming to United States Golf Association particle size diameter specifications (0% &gt; 2.0 mm; 0.9% 1.0 to 2.0 mm; 25.8% 0.5 to 1.0 mm diameter; 55.7% 0.25 to 0.5 mm; 13.8% 0.15 to 0.25 mm; 3.6% 0.05 to 0.15 mm). Sands were blended with sphagnum peat moss to three volumetric sand-to-peat ratios: 1) a 95:5 mix containing 0.003 kg kg</w:t>
      </w:r>
      <w:r w:rsidRPr="0085233E">
        <w:rPr>
          <w:rStyle w:val="bodychar"/>
          <w:color w:val="000000"/>
          <w:vertAlign w:val="superscript"/>
        </w:rPr>
        <w:t>-1</w:t>
      </w:r>
      <w:r w:rsidRPr="0085233E">
        <w:rPr>
          <w:rStyle w:val="bodychar"/>
          <w:color w:val="000000"/>
        </w:rPr>
        <w:t xml:space="preserve"> organic matter (by weight); 2) an 80:20 mix containing 0.007 kg kg</w:t>
      </w:r>
      <w:r w:rsidRPr="0085233E">
        <w:rPr>
          <w:rStyle w:val="bodychar"/>
          <w:color w:val="000000"/>
          <w:vertAlign w:val="superscript"/>
        </w:rPr>
        <w:t>-1</w:t>
      </w:r>
      <w:r w:rsidRPr="0085233E">
        <w:rPr>
          <w:rStyle w:val="bodychar"/>
          <w:color w:val="000000"/>
        </w:rPr>
        <w:t xml:space="preserve"> organic matter (by weight); and 3) a 60:40 mix containing 0.012 kg kg</w:t>
      </w:r>
      <w:r w:rsidRPr="0085233E">
        <w:rPr>
          <w:rStyle w:val="bodychar"/>
          <w:color w:val="000000"/>
          <w:vertAlign w:val="superscript"/>
        </w:rPr>
        <w:t>-1</w:t>
      </w:r>
      <w:r w:rsidRPr="0085233E">
        <w:rPr>
          <w:rStyle w:val="bodychar"/>
          <w:color w:val="000000"/>
        </w:rPr>
        <w:t xml:space="preserve"> organic matter (by weight). Each mixture will be poured and packed into mini-rhizotrons at a bulk density of 1.6 Mg m</w:t>
      </w:r>
      <w:r w:rsidRPr="0085233E">
        <w:rPr>
          <w:rStyle w:val="bodychar"/>
          <w:color w:val="000000"/>
          <w:vertAlign w:val="superscript"/>
        </w:rPr>
        <w:t>-3</w:t>
      </w:r>
      <w:r w:rsidRPr="0085233E">
        <w:rPr>
          <w:rStyle w:val="bodychar"/>
          <w:color w:val="000000"/>
        </w:rPr>
        <w:t xml:space="preserve">. An overhead irrigation system </w:t>
      </w:r>
      <w:r w:rsidR="00313474">
        <w:rPr>
          <w:rStyle w:val="bodychar"/>
          <w:color w:val="000000"/>
        </w:rPr>
        <w:t>was</w:t>
      </w:r>
      <w:r w:rsidRPr="0085233E">
        <w:rPr>
          <w:rStyle w:val="bodychar"/>
          <w:color w:val="000000"/>
        </w:rPr>
        <w:t xml:space="preserve"> used to promote active growth after sodding. Plants will be maintained at a height of 3.8 cm and were fertilized weekly at 49 kg N ha</w:t>
      </w:r>
      <w:r w:rsidRPr="0085233E">
        <w:rPr>
          <w:rStyle w:val="bodychar"/>
          <w:color w:val="000000"/>
          <w:vertAlign w:val="superscript"/>
        </w:rPr>
        <w:t>-1</w:t>
      </w:r>
      <w:r w:rsidRPr="0085233E">
        <w:rPr>
          <w:rStyle w:val="bodychar"/>
          <w:color w:val="000000"/>
        </w:rPr>
        <w:t xml:space="preserve"> with a complete fertilizer (20N: 20P</w:t>
      </w:r>
      <w:r w:rsidRPr="0085233E">
        <w:rPr>
          <w:rStyle w:val="bodychar"/>
          <w:color w:val="000000"/>
          <w:vertAlign w:val="subscript"/>
        </w:rPr>
        <w:t>2</w:t>
      </w:r>
      <w:r w:rsidRPr="0085233E">
        <w:rPr>
          <w:rStyle w:val="bodychar"/>
          <w:color w:val="000000"/>
        </w:rPr>
        <w:t>O</w:t>
      </w:r>
      <w:r w:rsidRPr="0085233E">
        <w:rPr>
          <w:rStyle w:val="bodychar"/>
          <w:color w:val="000000"/>
          <w:vertAlign w:val="subscript"/>
        </w:rPr>
        <w:t>5</w:t>
      </w:r>
      <w:r w:rsidRPr="0085233E">
        <w:rPr>
          <w:rStyle w:val="bodychar"/>
          <w:color w:val="000000"/>
        </w:rPr>
        <w:t>: 20K</w:t>
      </w:r>
      <w:r w:rsidRPr="0085233E">
        <w:rPr>
          <w:rStyle w:val="bodychar"/>
          <w:color w:val="000000"/>
          <w:vertAlign w:val="subscript"/>
        </w:rPr>
        <w:t>2</w:t>
      </w:r>
      <w:r w:rsidRPr="0085233E">
        <w:rPr>
          <w:rStyle w:val="bodychar"/>
          <w:color w:val="000000"/>
        </w:rPr>
        <w:t>O). Herbicide treatments include</w:t>
      </w:r>
      <w:r w:rsidR="00313474">
        <w:rPr>
          <w:rStyle w:val="bodychar"/>
          <w:color w:val="000000"/>
        </w:rPr>
        <w:t>d</w:t>
      </w:r>
      <w:r w:rsidRPr="0085233E">
        <w:rPr>
          <w:rStyle w:val="bodychar"/>
          <w:color w:val="000000"/>
        </w:rPr>
        <w:t xml:space="preserve"> indaziflam (35 and 52.5 g ha</w:t>
      </w:r>
      <w:r w:rsidRPr="0085233E">
        <w:rPr>
          <w:rStyle w:val="bodychar"/>
          <w:color w:val="000000"/>
          <w:vertAlign w:val="superscript"/>
        </w:rPr>
        <w:t>-1</w:t>
      </w:r>
      <w:r w:rsidRPr="0085233E">
        <w:rPr>
          <w:rStyle w:val="bodychar"/>
          <w:color w:val="000000"/>
        </w:rPr>
        <w:t>), and prodiamine (595 and 840 g ha</w:t>
      </w:r>
      <w:r w:rsidRPr="0085233E">
        <w:rPr>
          <w:rStyle w:val="bodychar"/>
          <w:color w:val="000000"/>
          <w:vertAlign w:val="superscript"/>
        </w:rPr>
        <w:t>-1</w:t>
      </w:r>
      <w:r w:rsidRPr="0085233E">
        <w:rPr>
          <w:rStyle w:val="bodychar"/>
          <w:color w:val="000000"/>
        </w:rPr>
        <w:t>). An untreated control will also be included for comparison. Treatments will be arranged in a randomized complete block design with four replications and repeated in time. Herbicides will be applied once plants reach a rooting depth of 10 cm using a CO</w:t>
      </w:r>
      <w:r w:rsidRPr="0085233E">
        <w:rPr>
          <w:rStyle w:val="bodychar"/>
          <w:color w:val="000000"/>
          <w:vertAlign w:val="subscript"/>
        </w:rPr>
        <w:t>2</w:t>
      </w:r>
      <w:r w:rsidRPr="0085233E">
        <w:rPr>
          <w:rStyle w:val="bodychar"/>
          <w:color w:val="000000"/>
        </w:rPr>
        <w:t>-powered boom sprayer calibrated to deliver 281 L ha utilizing flat-fan, 8002 nozzles at 124 kPa. Treatments will be watered in (~6 mm) after application.</w:t>
      </w:r>
    </w:p>
    <w:p w14:paraId="668443E1" w14:textId="77777777" w:rsidR="004D29D2" w:rsidRDefault="004D29D2" w:rsidP="004D29D2">
      <w:pPr>
        <w:pStyle w:val="body"/>
        <w:spacing w:before="0" w:beforeAutospacing="0" w:after="0" w:afterAutospacing="0" w:line="480" w:lineRule="auto"/>
        <w:rPr>
          <w:rStyle w:val="bodychar"/>
          <w:color w:val="000000"/>
        </w:rPr>
      </w:pPr>
      <w:r w:rsidRPr="0085233E">
        <w:rPr>
          <w:rStyle w:val="bodychar"/>
          <w:color w:val="000000"/>
        </w:rPr>
        <w:tab/>
        <w:t>Hybrid bermudagrass injury will be visually assessed every seven days visually after application using a 0 (no injury) to 100 (plant death) scale. Digital image analysis will also be performed to support visual assessments of injury. At six weeks after treatment, roots will be washed free of media and excised as close to the crown as possible. WinRhizo software will be used to characterize root length, root length density, and root surface area according to methods employed in Objective #1.</w:t>
      </w:r>
    </w:p>
    <w:p w14:paraId="0BBC710C" w14:textId="77777777" w:rsidR="00262CD3" w:rsidRDefault="00262CD3" w:rsidP="004D29D2">
      <w:pPr>
        <w:pStyle w:val="body"/>
        <w:spacing w:before="0" w:beforeAutospacing="0" w:after="0" w:afterAutospacing="0" w:line="480" w:lineRule="auto"/>
        <w:rPr>
          <w:rStyle w:val="bodychar"/>
          <w:color w:val="000000"/>
        </w:rPr>
      </w:pPr>
    </w:p>
    <w:p w14:paraId="362FED1F" w14:textId="2952F82F" w:rsidR="00C01E1A" w:rsidRDefault="00C01E1A" w:rsidP="00C01E1A">
      <w:pPr>
        <w:pStyle w:val="body"/>
        <w:spacing w:before="0" w:beforeAutospacing="0" w:after="0" w:afterAutospacing="0" w:line="480" w:lineRule="auto"/>
        <w:ind w:firstLine="720"/>
        <w:rPr>
          <w:rStyle w:val="bodychar"/>
          <w:color w:val="000000"/>
        </w:rPr>
      </w:pPr>
      <w:r>
        <w:rPr>
          <w:rStyle w:val="bodychar"/>
          <w:color w:val="000000"/>
        </w:rPr>
        <w:t xml:space="preserve">Considering the root reductions and above ground foliar injury observed after preemergence herbicide applications to hybrid bermudagrass in a sand based environment, varying sand and peat blends were evaluated for their impacts on this injury. </w:t>
      </w:r>
      <w:r w:rsidR="0072199D">
        <w:rPr>
          <w:rStyle w:val="bodychar"/>
          <w:color w:val="000000"/>
        </w:rPr>
        <w:t xml:space="preserve">There is no published recommendation for the minimu amount of soil organic matter required to prevent injury symptoms with indaziflam.   </w:t>
      </w:r>
    </w:p>
    <w:p w14:paraId="67A882BE" w14:textId="77777777" w:rsidR="00C01E1A" w:rsidRDefault="00C01E1A" w:rsidP="00C01E1A">
      <w:pPr>
        <w:pStyle w:val="body"/>
        <w:spacing w:before="0" w:beforeAutospacing="0" w:after="0" w:afterAutospacing="0" w:line="480" w:lineRule="auto"/>
        <w:rPr>
          <w:rStyle w:val="bodychar"/>
          <w:color w:val="000000"/>
        </w:rPr>
      </w:pPr>
    </w:p>
    <w:p w14:paraId="46ACB3FA" w14:textId="77777777" w:rsidR="00C01E1A" w:rsidRDefault="00C01E1A" w:rsidP="00C01E1A">
      <w:pPr>
        <w:pStyle w:val="body"/>
        <w:spacing w:before="0" w:beforeAutospacing="0" w:after="0" w:afterAutospacing="0" w:line="480" w:lineRule="auto"/>
        <w:rPr>
          <w:rStyle w:val="bodychar"/>
          <w:color w:val="000000"/>
        </w:rPr>
      </w:pPr>
      <w:r>
        <w:rPr>
          <w:rStyle w:val="bodychar"/>
          <w:color w:val="000000"/>
        </w:rPr>
        <w:tab/>
        <w:t>Objectives:</w:t>
      </w:r>
    </w:p>
    <w:p w14:paraId="0E7589B5" w14:textId="39586097" w:rsidR="0072199D" w:rsidRDefault="0072199D" w:rsidP="00C01E1A">
      <w:pPr>
        <w:pStyle w:val="body"/>
        <w:numPr>
          <w:ilvl w:val="0"/>
          <w:numId w:val="7"/>
        </w:numPr>
        <w:tabs>
          <w:tab w:val="left" w:pos="1890"/>
        </w:tabs>
        <w:spacing w:before="0" w:beforeAutospacing="0" w:after="0" w:afterAutospacing="0" w:line="480" w:lineRule="auto"/>
        <w:ind w:left="1890" w:hanging="450"/>
        <w:rPr>
          <w:rStyle w:val="bodychar"/>
          <w:color w:val="000000"/>
        </w:rPr>
      </w:pPr>
      <w:r>
        <w:rPr>
          <w:rStyle w:val="bodychar"/>
          <w:color w:val="000000"/>
        </w:rPr>
        <w:t>Determine if soil organic matter levels have an impact on the injury observed with indaziflam in hybrid bermudagrass.</w:t>
      </w:r>
    </w:p>
    <w:p w14:paraId="6A814872" w14:textId="6D98800E" w:rsidR="00C01E1A" w:rsidRDefault="0072199D" w:rsidP="00C01E1A">
      <w:pPr>
        <w:pStyle w:val="body"/>
        <w:numPr>
          <w:ilvl w:val="0"/>
          <w:numId w:val="7"/>
        </w:numPr>
        <w:tabs>
          <w:tab w:val="left" w:pos="1890"/>
        </w:tabs>
        <w:spacing w:before="0" w:beforeAutospacing="0" w:after="0" w:afterAutospacing="0" w:line="480" w:lineRule="auto"/>
        <w:ind w:left="1890" w:hanging="450"/>
        <w:rPr>
          <w:rStyle w:val="bodychar"/>
          <w:color w:val="000000"/>
        </w:rPr>
      </w:pPr>
      <w:r>
        <w:rPr>
          <w:rStyle w:val="bodychar"/>
          <w:color w:val="000000"/>
        </w:rPr>
        <w:t>Quantify the amount of soil organic matter required to reduce herbicidal injury.</w:t>
      </w:r>
    </w:p>
    <w:p w14:paraId="57499AB2" w14:textId="77777777" w:rsidR="00262CD3" w:rsidRPr="0085233E" w:rsidRDefault="00262CD3" w:rsidP="004D29D2">
      <w:pPr>
        <w:pStyle w:val="body"/>
        <w:spacing w:before="0" w:beforeAutospacing="0" w:after="0" w:afterAutospacing="0" w:line="480" w:lineRule="auto"/>
        <w:rPr>
          <w:rStyle w:val="bodychar"/>
          <w:color w:val="000000"/>
        </w:rPr>
      </w:pPr>
    </w:p>
    <w:p w14:paraId="66A3083D" w14:textId="6C579830" w:rsidR="004D29D2" w:rsidRDefault="004D29D2" w:rsidP="00C83B6F">
      <w:pPr>
        <w:spacing w:line="480" w:lineRule="auto"/>
        <w:jc w:val="center"/>
        <w:rPr>
          <w:rFonts w:ascii="Times New Roman" w:hAnsi="Times New Roman"/>
          <w:b/>
        </w:rPr>
      </w:pPr>
      <w:r>
        <w:rPr>
          <w:rFonts w:ascii="Times New Roman" w:hAnsi="Times New Roman"/>
          <w:b/>
        </w:rPr>
        <w:br w:type="page"/>
      </w:r>
      <w:r w:rsidR="00BD60C3">
        <w:rPr>
          <w:rFonts w:ascii="Times New Roman" w:hAnsi="Times New Roman"/>
          <w:b/>
        </w:rPr>
        <w:t>P</w:t>
      </w:r>
      <w:r w:rsidR="00313474">
        <w:rPr>
          <w:rFonts w:ascii="Times New Roman" w:hAnsi="Times New Roman"/>
          <w:b/>
        </w:rPr>
        <w:t>ROJECT 4: EFFECT OF PREEMERGENCE HERBICIDES ON HYBRID BERMUDAGRASS DIVOT RESISTANCE AND RECOVERY</w:t>
      </w:r>
    </w:p>
    <w:p w14:paraId="05DAC864" w14:textId="312B298B" w:rsidR="00313474" w:rsidRDefault="00313474" w:rsidP="00313474">
      <w:pPr>
        <w:spacing w:line="480" w:lineRule="auto"/>
        <w:ind w:firstLine="720"/>
        <w:rPr>
          <w:rFonts w:ascii="Times New Roman" w:hAnsi="Times New Roman"/>
        </w:rPr>
      </w:pPr>
      <w:r w:rsidRPr="00313474">
        <w:rPr>
          <w:rFonts w:ascii="Times New Roman" w:hAnsi="Times New Roman"/>
        </w:rPr>
        <w:t>Research was conducted in 2012</w:t>
      </w:r>
      <w:r>
        <w:rPr>
          <w:rFonts w:ascii="Times New Roman" w:hAnsi="Times New Roman"/>
        </w:rPr>
        <w:t xml:space="preserve"> on a mature stand of ‘Tifway’ hybrid bermudagrass at the University of Tennessee Center for Athletic Field </w:t>
      </w:r>
      <w:r w:rsidR="00AF47BB">
        <w:rPr>
          <w:rFonts w:ascii="Times New Roman" w:hAnsi="Times New Roman"/>
        </w:rPr>
        <w:t>Safety</w:t>
      </w:r>
      <w:r>
        <w:rPr>
          <w:rFonts w:ascii="Times New Roman" w:hAnsi="Times New Roman"/>
        </w:rPr>
        <w:t xml:space="preserve"> (Knoxville, TN). The rootzone of the established turf consisted of a medium sized sand blended with </w:t>
      </w:r>
      <w:r w:rsidR="00C47F03">
        <w:rPr>
          <w:rFonts w:ascii="Times New Roman" w:hAnsi="Times New Roman"/>
        </w:rPr>
        <w:t>sphagnum</w:t>
      </w:r>
      <w:r>
        <w:rPr>
          <w:rFonts w:ascii="Times New Roman" w:hAnsi="Times New Roman"/>
        </w:rPr>
        <w:t xml:space="preserve"> peat moss (80% sand: 20% peat moss, by volume), conforming to the United States Golf Association physical property and particle size distribution specifications. </w:t>
      </w:r>
      <w:r w:rsidR="00C47F03">
        <w:rPr>
          <w:rFonts w:ascii="Times New Roman" w:hAnsi="Times New Roman"/>
        </w:rPr>
        <w:t>The turf stand was mowed three times weekly at a height of 3.2 cm, with the clippings being returned following each mowing. Irrigation as applied along with a complete fertilizer (24 N: 6 P</w:t>
      </w:r>
      <w:r w:rsidR="00C47F03" w:rsidRPr="00C47F03">
        <w:rPr>
          <w:rFonts w:ascii="Times New Roman" w:hAnsi="Times New Roman"/>
          <w:vertAlign w:val="subscript"/>
        </w:rPr>
        <w:t>2</w:t>
      </w:r>
      <w:r w:rsidR="00C47F03">
        <w:rPr>
          <w:rFonts w:ascii="Times New Roman" w:hAnsi="Times New Roman"/>
        </w:rPr>
        <w:t>O</w:t>
      </w:r>
      <w:r w:rsidR="00C47F03" w:rsidRPr="00C47F03">
        <w:rPr>
          <w:rFonts w:ascii="Times New Roman" w:hAnsi="Times New Roman"/>
          <w:vertAlign w:val="subscript"/>
        </w:rPr>
        <w:t>5</w:t>
      </w:r>
      <w:r w:rsidR="00C47F03">
        <w:rPr>
          <w:rFonts w:ascii="Times New Roman" w:hAnsi="Times New Roman"/>
        </w:rPr>
        <w:t>: 12 K</w:t>
      </w:r>
      <w:r w:rsidR="00C47F03" w:rsidRPr="00C47F03">
        <w:rPr>
          <w:rFonts w:ascii="Times New Roman" w:hAnsi="Times New Roman"/>
          <w:vertAlign w:val="subscript"/>
        </w:rPr>
        <w:t>2</w:t>
      </w:r>
      <w:r w:rsidR="00C47F03">
        <w:rPr>
          <w:rFonts w:ascii="Times New Roman" w:hAnsi="Times New Roman"/>
        </w:rPr>
        <w:t>O) at a rate of 244 kg N ha</w:t>
      </w:r>
      <w:r w:rsidR="00C47F03" w:rsidRPr="00C47F03">
        <w:rPr>
          <w:rFonts w:ascii="Times New Roman" w:hAnsi="Times New Roman"/>
          <w:vertAlign w:val="superscript"/>
        </w:rPr>
        <w:t>-1</w:t>
      </w:r>
      <w:r w:rsidR="00C47F03">
        <w:rPr>
          <w:rFonts w:ascii="Times New Roman" w:hAnsi="Times New Roman"/>
        </w:rPr>
        <w:t xml:space="preserve"> per year in order to encourage maximum growing potential. </w:t>
      </w:r>
    </w:p>
    <w:p w14:paraId="1A0AC91D" w14:textId="6CC92198" w:rsidR="00C96C6D" w:rsidRDefault="00C96C6D" w:rsidP="00C96C6D">
      <w:pPr>
        <w:spacing w:line="480" w:lineRule="auto"/>
        <w:ind w:firstLine="720"/>
        <w:contextualSpacing/>
        <w:rPr>
          <w:rFonts w:ascii="Times New Roman" w:hAnsi="Times New Roman"/>
        </w:rPr>
      </w:pPr>
      <w:r>
        <w:rPr>
          <w:rFonts w:ascii="Times New Roman" w:hAnsi="Times New Roman"/>
        </w:rPr>
        <w:t>Herbicide treatments were applied to plots (0.9 x 0.9 m) on with a CO</w:t>
      </w:r>
      <w:r>
        <w:rPr>
          <w:rFonts w:ascii="Times New Roman" w:hAnsi="Times New Roman"/>
          <w:vertAlign w:val="subscript"/>
        </w:rPr>
        <w:t>2</w:t>
      </w:r>
      <w:r>
        <w:rPr>
          <w:rFonts w:ascii="Times New Roman" w:hAnsi="Times New Roman"/>
        </w:rPr>
        <w:t>-powered boom sprayer calibrated to deliver 281 L ha</w:t>
      </w:r>
      <w:r>
        <w:rPr>
          <w:rFonts w:ascii="Times New Roman" w:hAnsi="Times New Roman"/>
          <w:vertAlign w:val="superscript"/>
        </w:rPr>
        <w:t>-1</w:t>
      </w:r>
      <w:r>
        <w:rPr>
          <w:rFonts w:ascii="Times New Roman" w:hAnsi="Times New Roman"/>
        </w:rPr>
        <w:t>, using 8002 flat-fan nozzles (Tee Jet; Spraying Systems Co., Roswell, GA). Treatments included indaziflam (35 and 52.5 g ha</w:t>
      </w:r>
      <w:r>
        <w:rPr>
          <w:rFonts w:ascii="Times New Roman" w:hAnsi="Times New Roman"/>
          <w:vertAlign w:val="superscript"/>
        </w:rPr>
        <w:t>-1</w:t>
      </w:r>
      <w:r>
        <w:rPr>
          <w:rFonts w:ascii="Times New Roman" w:hAnsi="Times New Roman"/>
        </w:rPr>
        <w:t>), prodiamine (840 g ha</w:t>
      </w:r>
      <w:r>
        <w:rPr>
          <w:rFonts w:ascii="Times New Roman" w:hAnsi="Times New Roman"/>
          <w:vertAlign w:val="superscript"/>
        </w:rPr>
        <w:t>-1</w:t>
      </w:r>
      <w:r>
        <w:rPr>
          <w:rFonts w:ascii="Times New Roman" w:hAnsi="Times New Roman"/>
        </w:rPr>
        <w:t>), pendimethalin (3360 g ha</w:t>
      </w:r>
      <w:r>
        <w:rPr>
          <w:rFonts w:ascii="Times New Roman" w:hAnsi="Times New Roman"/>
          <w:vertAlign w:val="superscript"/>
        </w:rPr>
        <w:t>-1</w:t>
      </w:r>
      <w:r>
        <w:rPr>
          <w:rFonts w:ascii="Times New Roman" w:hAnsi="Times New Roman"/>
        </w:rPr>
        <w:t>), dithiopyr (560 g ha</w:t>
      </w:r>
      <w:r>
        <w:rPr>
          <w:rFonts w:ascii="Times New Roman" w:hAnsi="Times New Roman"/>
          <w:vertAlign w:val="superscript"/>
        </w:rPr>
        <w:t>-1</w:t>
      </w:r>
      <w:r>
        <w:rPr>
          <w:rFonts w:ascii="Times New Roman" w:hAnsi="Times New Roman"/>
        </w:rPr>
        <w:t>), and oxadiazon (3360 g ha</w:t>
      </w:r>
      <w:r>
        <w:rPr>
          <w:rFonts w:ascii="Times New Roman" w:hAnsi="Times New Roman"/>
          <w:vertAlign w:val="superscript"/>
        </w:rPr>
        <w:t>-1</w:t>
      </w:r>
      <w:r>
        <w:rPr>
          <w:rFonts w:ascii="Times New Roman" w:hAnsi="Times New Roman"/>
        </w:rPr>
        <w:t xml:space="preserve">) as well as an untreated control. All treatments received ~6.35 mm of irrigation one day after application as a result of no rainfall. </w:t>
      </w:r>
    </w:p>
    <w:p w14:paraId="416F7764" w14:textId="77777777" w:rsidR="00C96C6D" w:rsidRDefault="00C96C6D" w:rsidP="00C96C6D">
      <w:pPr>
        <w:spacing w:line="480" w:lineRule="auto"/>
        <w:ind w:firstLine="720"/>
        <w:contextualSpacing/>
        <w:rPr>
          <w:rFonts w:ascii="Times New Roman" w:hAnsi="Times New Roman"/>
          <w:color w:val="000000" w:themeColor="text1"/>
        </w:rPr>
      </w:pPr>
      <w:r w:rsidRPr="004B1E2C">
        <w:rPr>
          <w:rFonts w:ascii="Times New Roman" w:hAnsi="Times New Roman"/>
        </w:rPr>
        <w:t xml:space="preserve">Divots were generated using the </w:t>
      </w:r>
      <w:r w:rsidRPr="004B1E2C">
        <w:rPr>
          <w:rFonts w:ascii="Times New Roman" w:hAnsi="Times New Roman"/>
          <w:i/>
        </w:rPr>
        <w:t>DIVOT</w:t>
      </w:r>
      <w:r>
        <w:rPr>
          <w:rFonts w:ascii="Times New Roman" w:hAnsi="Times New Roman"/>
          <w:i/>
        </w:rPr>
        <w:t xml:space="preserve"> </w:t>
      </w:r>
      <w:r>
        <w:rPr>
          <w:rFonts w:ascii="Times New Roman" w:hAnsi="Times New Roman"/>
        </w:rPr>
        <w:t>apparatus of Brosnan et al. (2012).</w:t>
      </w:r>
      <w:r w:rsidRPr="004B1E2C">
        <w:rPr>
          <w:rFonts w:ascii="Times New Roman" w:hAnsi="Times New Roman"/>
          <w:i/>
        </w:rPr>
        <w:t xml:space="preserve"> DIVOT</w:t>
      </w:r>
      <w:r w:rsidRPr="004B1E2C">
        <w:rPr>
          <w:rFonts w:ascii="Times New Roman" w:hAnsi="Times New Roman"/>
        </w:rPr>
        <w:t xml:space="preserve"> consist</w:t>
      </w:r>
      <w:r>
        <w:rPr>
          <w:rFonts w:ascii="Times New Roman" w:hAnsi="Times New Roman"/>
        </w:rPr>
        <w:t xml:space="preserve">s </w:t>
      </w:r>
      <w:r w:rsidRPr="004B1E2C">
        <w:rPr>
          <w:rFonts w:ascii="Times New Roman" w:hAnsi="Times New Roman"/>
        </w:rPr>
        <w:t xml:space="preserve">of a structural frame, a pendulum-based reinforced shaft, a leveling system to position </w:t>
      </w:r>
      <w:r>
        <w:rPr>
          <w:rFonts w:ascii="Times New Roman" w:hAnsi="Times New Roman"/>
        </w:rPr>
        <w:t>a</w:t>
      </w:r>
      <w:r w:rsidRPr="004B1E2C">
        <w:rPr>
          <w:rFonts w:ascii="Times New Roman" w:hAnsi="Times New Roman"/>
        </w:rPr>
        <w:t xml:space="preserve"> golf club head in relation to the turf surface, and removable ballast masses to </w:t>
      </w:r>
      <w:r>
        <w:rPr>
          <w:rFonts w:ascii="Times New Roman" w:hAnsi="Times New Roman"/>
        </w:rPr>
        <w:t>generate divots using varying levels of impact energy</w:t>
      </w:r>
      <w:r w:rsidRPr="004B1E2C">
        <w:rPr>
          <w:rFonts w:ascii="Times New Roman" w:hAnsi="Times New Roman"/>
        </w:rPr>
        <w:t xml:space="preserve"> </w:t>
      </w:r>
      <w:r>
        <w:rPr>
          <w:rFonts w:ascii="Times New Roman" w:hAnsi="Times New Roman"/>
        </w:rPr>
        <w:t>(Brosnan et al., 2012)</w:t>
      </w:r>
      <w:r w:rsidRPr="004B1E2C">
        <w:rPr>
          <w:rFonts w:ascii="Times New Roman" w:hAnsi="Times New Roman"/>
        </w:rPr>
        <w:t>.</w:t>
      </w:r>
      <w:r w:rsidRPr="004B1E2C">
        <w:rPr>
          <w:rFonts w:ascii="Times New Roman" w:hAnsi="Times New Roman"/>
          <w:color w:val="FF0000"/>
        </w:rPr>
        <w:t xml:space="preserve"> </w:t>
      </w:r>
      <w:r>
        <w:rPr>
          <w:rFonts w:ascii="Times New Roman" w:hAnsi="Times New Roman"/>
          <w:color w:val="000000" w:themeColor="text1"/>
        </w:rPr>
        <w:t>Divots were generated by releasing the reinforced shaft from a height of 1.47 m. During this experiment, the shaft was weighted to generate divots using XX J of impact energy. A total of three divots per plot were generated 1, 2, and 3 months after herbicide treatment (MAT).</w:t>
      </w:r>
    </w:p>
    <w:p w14:paraId="1B0C340A" w14:textId="77777777" w:rsidR="00A304D7" w:rsidRDefault="00A304D7" w:rsidP="00C96C6D">
      <w:pPr>
        <w:spacing w:line="480" w:lineRule="auto"/>
        <w:ind w:firstLine="720"/>
        <w:contextualSpacing/>
        <w:rPr>
          <w:rFonts w:ascii="Times New Roman" w:hAnsi="Times New Roman"/>
          <w:color w:val="000000" w:themeColor="text1"/>
        </w:rPr>
      </w:pPr>
    </w:p>
    <w:p w14:paraId="0B23A982" w14:textId="69A46D34" w:rsidR="00AF47BB" w:rsidRDefault="00AF47BB" w:rsidP="00AF47BB">
      <w:pPr>
        <w:pStyle w:val="body"/>
        <w:spacing w:before="0" w:beforeAutospacing="0" w:after="0" w:afterAutospacing="0" w:line="480" w:lineRule="auto"/>
        <w:ind w:firstLine="720"/>
        <w:rPr>
          <w:rStyle w:val="bodychar"/>
          <w:color w:val="000000"/>
        </w:rPr>
      </w:pPr>
      <w:r>
        <w:rPr>
          <w:rStyle w:val="bodychar"/>
          <w:color w:val="000000"/>
        </w:rPr>
        <w:t>Preemergence herbicides have been documented to have negative impacts on hybrid bermudagrass root growth. Considering a healthy root system is vital in the recovery of divots formed on a golf course, research was undertaken to determine if preemergence applications would impact divot size or recovery rate. With preemergence herbicide residual soil activity in mind, divot formation could happen one, two, or three months after treatment.</w:t>
      </w:r>
    </w:p>
    <w:p w14:paraId="0D426A94" w14:textId="77777777" w:rsidR="00A304D7" w:rsidRDefault="00A304D7" w:rsidP="00A304D7">
      <w:pPr>
        <w:pStyle w:val="body"/>
        <w:spacing w:before="0" w:beforeAutospacing="0" w:after="0" w:afterAutospacing="0" w:line="480" w:lineRule="auto"/>
        <w:rPr>
          <w:rStyle w:val="bodychar"/>
          <w:color w:val="000000"/>
        </w:rPr>
      </w:pPr>
    </w:p>
    <w:p w14:paraId="47FF644A" w14:textId="6D685532" w:rsidR="00A304D7" w:rsidRDefault="007802BF" w:rsidP="00A304D7">
      <w:pPr>
        <w:pStyle w:val="body"/>
        <w:spacing w:before="0" w:beforeAutospacing="0" w:after="0" w:afterAutospacing="0" w:line="480" w:lineRule="auto"/>
        <w:rPr>
          <w:rStyle w:val="bodychar"/>
          <w:color w:val="000000"/>
        </w:rPr>
      </w:pPr>
      <w:r>
        <w:rPr>
          <w:rStyle w:val="bodychar"/>
          <w:color w:val="000000"/>
        </w:rPr>
        <w:tab/>
        <w:t>Objective</w:t>
      </w:r>
      <w:r w:rsidR="00A304D7">
        <w:rPr>
          <w:rStyle w:val="bodychar"/>
          <w:color w:val="000000"/>
        </w:rPr>
        <w:t>:</w:t>
      </w:r>
    </w:p>
    <w:p w14:paraId="2BB75163" w14:textId="710BDC43" w:rsidR="00A304D7" w:rsidRDefault="00A304D7" w:rsidP="00A304D7">
      <w:pPr>
        <w:pStyle w:val="body"/>
        <w:numPr>
          <w:ilvl w:val="0"/>
          <w:numId w:val="7"/>
        </w:numPr>
        <w:tabs>
          <w:tab w:val="left" w:pos="1890"/>
        </w:tabs>
        <w:spacing w:before="0" w:beforeAutospacing="0" w:after="0" w:afterAutospacing="0" w:line="480" w:lineRule="auto"/>
        <w:ind w:left="1890" w:hanging="450"/>
        <w:rPr>
          <w:rStyle w:val="bodychar"/>
          <w:color w:val="000000"/>
        </w:rPr>
      </w:pPr>
      <w:r>
        <w:rPr>
          <w:rStyle w:val="bodychar"/>
          <w:color w:val="000000"/>
        </w:rPr>
        <w:t xml:space="preserve">Determine </w:t>
      </w:r>
      <w:r w:rsidR="00FD2DBA">
        <w:rPr>
          <w:rStyle w:val="bodychar"/>
          <w:color w:val="000000"/>
        </w:rPr>
        <w:t>the effects of preemergence herbicide application on hybrid bermudagrass divot resistance and recovery.</w:t>
      </w:r>
    </w:p>
    <w:p w14:paraId="3E3530A9" w14:textId="2EC7D7D4" w:rsidR="00A304D7" w:rsidRDefault="00A304D7" w:rsidP="00A304D7">
      <w:pPr>
        <w:spacing w:line="480" w:lineRule="auto"/>
        <w:ind w:firstLine="720"/>
        <w:contextualSpacing/>
        <w:rPr>
          <w:rFonts w:ascii="Times New Roman" w:hAnsi="Times New Roman"/>
          <w:color w:val="000000" w:themeColor="text1"/>
        </w:rPr>
      </w:pPr>
    </w:p>
    <w:p w14:paraId="4F210952" w14:textId="77777777" w:rsidR="00C96C6D" w:rsidRDefault="00C96C6D" w:rsidP="00C96C6D">
      <w:pPr>
        <w:spacing w:line="480" w:lineRule="auto"/>
        <w:ind w:firstLine="720"/>
        <w:contextualSpacing/>
        <w:rPr>
          <w:rFonts w:ascii="Times New Roman" w:hAnsi="Times New Roman"/>
        </w:rPr>
      </w:pPr>
    </w:p>
    <w:p w14:paraId="4F17FFB0" w14:textId="77777777" w:rsidR="00C96C6D" w:rsidRPr="00313474" w:rsidRDefault="00C96C6D" w:rsidP="00313474">
      <w:pPr>
        <w:spacing w:line="480" w:lineRule="auto"/>
        <w:ind w:firstLine="720"/>
        <w:rPr>
          <w:rFonts w:ascii="Times New Roman" w:hAnsi="Times New Roman"/>
        </w:rPr>
      </w:pPr>
    </w:p>
    <w:p w14:paraId="13CC45CA" w14:textId="77766092" w:rsidR="00313474" w:rsidRDefault="00313474">
      <w:pPr>
        <w:rPr>
          <w:rFonts w:ascii="Times New Roman" w:hAnsi="Times New Roman"/>
          <w:b/>
        </w:rPr>
      </w:pPr>
      <w:r>
        <w:rPr>
          <w:rFonts w:ascii="Times New Roman" w:hAnsi="Times New Roman"/>
          <w:b/>
        </w:rPr>
        <w:br w:type="page"/>
      </w:r>
    </w:p>
    <w:p w14:paraId="1363BA0D" w14:textId="77777777" w:rsidR="00BD60C3" w:rsidRDefault="00BD60C3" w:rsidP="00BD60C3">
      <w:pPr>
        <w:rPr>
          <w:rFonts w:ascii="Times New Roman" w:hAnsi="Times New Roman"/>
          <w:b/>
        </w:rPr>
      </w:pPr>
    </w:p>
    <w:p w14:paraId="6DCEF0D1" w14:textId="77777777" w:rsidR="007802BF" w:rsidRDefault="007802BF" w:rsidP="00DB19DB">
      <w:pPr>
        <w:spacing w:line="480" w:lineRule="auto"/>
        <w:jc w:val="center"/>
        <w:rPr>
          <w:rFonts w:ascii="Times New Roman" w:hAnsi="Times New Roman"/>
          <w:b/>
        </w:rPr>
      </w:pPr>
    </w:p>
    <w:p w14:paraId="36F979D0" w14:textId="77777777" w:rsidR="007802BF" w:rsidRDefault="007802BF" w:rsidP="00DB19DB">
      <w:pPr>
        <w:spacing w:line="480" w:lineRule="auto"/>
        <w:jc w:val="center"/>
        <w:rPr>
          <w:rFonts w:ascii="Times New Roman" w:hAnsi="Times New Roman"/>
          <w:b/>
        </w:rPr>
      </w:pPr>
    </w:p>
    <w:p w14:paraId="1BC2EC05" w14:textId="77777777" w:rsidR="007802BF" w:rsidRDefault="007802BF" w:rsidP="00DB19DB">
      <w:pPr>
        <w:spacing w:line="480" w:lineRule="auto"/>
        <w:jc w:val="center"/>
        <w:rPr>
          <w:rFonts w:ascii="Times New Roman" w:hAnsi="Times New Roman"/>
          <w:b/>
        </w:rPr>
      </w:pPr>
    </w:p>
    <w:p w14:paraId="1FE52BEC" w14:textId="77777777" w:rsidR="007802BF" w:rsidRDefault="007802BF" w:rsidP="00DB19DB">
      <w:pPr>
        <w:spacing w:line="480" w:lineRule="auto"/>
        <w:jc w:val="center"/>
        <w:rPr>
          <w:rFonts w:ascii="Times New Roman" w:hAnsi="Times New Roman"/>
          <w:b/>
        </w:rPr>
      </w:pPr>
    </w:p>
    <w:p w14:paraId="35D2C7BD" w14:textId="77777777" w:rsidR="007802BF" w:rsidRDefault="007802BF" w:rsidP="00DB19DB">
      <w:pPr>
        <w:spacing w:line="480" w:lineRule="auto"/>
        <w:jc w:val="center"/>
        <w:rPr>
          <w:rFonts w:ascii="Times New Roman" w:hAnsi="Times New Roman"/>
          <w:b/>
        </w:rPr>
      </w:pPr>
    </w:p>
    <w:p w14:paraId="724570AE" w14:textId="77777777" w:rsidR="007802BF" w:rsidRDefault="007802BF" w:rsidP="00DB19DB">
      <w:pPr>
        <w:spacing w:line="480" w:lineRule="auto"/>
        <w:jc w:val="center"/>
        <w:rPr>
          <w:rFonts w:ascii="Times New Roman" w:hAnsi="Times New Roman"/>
          <w:b/>
        </w:rPr>
      </w:pPr>
    </w:p>
    <w:p w14:paraId="6D00A6F0" w14:textId="77777777" w:rsidR="007802BF" w:rsidRDefault="007802BF" w:rsidP="00DB19DB">
      <w:pPr>
        <w:spacing w:line="480" w:lineRule="auto"/>
        <w:jc w:val="center"/>
        <w:rPr>
          <w:rFonts w:ascii="Times New Roman" w:hAnsi="Times New Roman"/>
          <w:b/>
        </w:rPr>
      </w:pPr>
    </w:p>
    <w:p w14:paraId="4D113C66" w14:textId="77777777" w:rsidR="007802BF" w:rsidRDefault="007802BF" w:rsidP="00DB19DB">
      <w:pPr>
        <w:spacing w:line="480" w:lineRule="auto"/>
        <w:jc w:val="center"/>
        <w:rPr>
          <w:rFonts w:ascii="Times New Roman" w:hAnsi="Times New Roman"/>
          <w:b/>
        </w:rPr>
      </w:pPr>
    </w:p>
    <w:p w14:paraId="184A9583" w14:textId="7D771226" w:rsidR="00DB19DB" w:rsidRDefault="00F737E5" w:rsidP="00DB19DB">
      <w:pPr>
        <w:spacing w:line="480" w:lineRule="auto"/>
        <w:jc w:val="center"/>
        <w:rPr>
          <w:rFonts w:ascii="Times New Roman" w:hAnsi="Times New Roman"/>
          <w:b/>
        </w:rPr>
      </w:pPr>
      <w:r>
        <w:rPr>
          <w:rFonts w:ascii="Times New Roman" w:hAnsi="Times New Roman"/>
          <w:b/>
        </w:rPr>
        <w:t>CHAPTER 1</w:t>
      </w:r>
    </w:p>
    <w:p w14:paraId="4DA44E0D" w14:textId="11A2C8D7" w:rsidR="00DB19DB" w:rsidRPr="00DB19DB" w:rsidRDefault="00DB19DB" w:rsidP="00DB19DB">
      <w:pPr>
        <w:pStyle w:val="BodyText"/>
        <w:widowControl/>
        <w:spacing w:line="480" w:lineRule="auto"/>
        <w:contextualSpacing/>
        <w:rPr>
          <w:b/>
          <w:sz w:val="24"/>
          <w:szCs w:val="24"/>
          <w:u w:val="single"/>
        </w:rPr>
      </w:pPr>
      <w:r w:rsidRPr="00DB19DB">
        <w:rPr>
          <w:b/>
          <w:sz w:val="24"/>
          <w:szCs w:val="24"/>
          <w:u w:val="single"/>
        </w:rPr>
        <w:t>SOIL TYPE AND ROOTING DEPTH AFFECT HYBRID BERMUDAGRASS (</w:t>
      </w:r>
      <w:r w:rsidRPr="00DB19DB">
        <w:rPr>
          <w:b/>
          <w:i/>
          <w:sz w:val="24"/>
          <w:szCs w:val="24"/>
          <w:u w:val="single"/>
        </w:rPr>
        <w:t>CYNODON DACTYLON</w:t>
      </w:r>
      <w:r w:rsidRPr="00DB19DB">
        <w:rPr>
          <w:b/>
          <w:sz w:val="24"/>
          <w:szCs w:val="24"/>
          <w:u w:val="single"/>
        </w:rPr>
        <w:t xml:space="preserve"> L.) INJURY WITH PREEMERGENCE HERBICIDES </w:t>
      </w:r>
    </w:p>
    <w:p w14:paraId="335328A2" w14:textId="77777777" w:rsidR="00DB19DB" w:rsidRDefault="00DB19DB" w:rsidP="005B260D">
      <w:pPr>
        <w:spacing w:line="480" w:lineRule="auto"/>
        <w:contextualSpacing/>
        <w:jc w:val="center"/>
        <w:rPr>
          <w:rFonts w:ascii="Times New Roman" w:hAnsi="Times New Roman"/>
          <w:b/>
        </w:rPr>
      </w:pPr>
    </w:p>
    <w:p w14:paraId="0EDDCB5A" w14:textId="77777777" w:rsidR="007802BF" w:rsidRDefault="007802BF" w:rsidP="005B260D">
      <w:pPr>
        <w:spacing w:line="480" w:lineRule="auto"/>
        <w:contextualSpacing/>
        <w:jc w:val="center"/>
        <w:rPr>
          <w:rFonts w:ascii="Times New Roman" w:hAnsi="Times New Roman"/>
          <w:b/>
        </w:rPr>
      </w:pPr>
    </w:p>
    <w:p w14:paraId="2946EE99" w14:textId="77777777" w:rsidR="007802BF" w:rsidRDefault="007802BF" w:rsidP="005B260D">
      <w:pPr>
        <w:spacing w:line="480" w:lineRule="auto"/>
        <w:contextualSpacing/>
        <w:jc w:val="center"/>
        <w:rPr>
          <w:rFonts w:ascii="Times New Roman" w:hAnsi="Times New Roman"/>
          <w:b/>
        </w:rPr>
      </w:pPr>
    </w:p>
    <w:p w14:paraId="213C1962" w14:textId="77777777" w:rsidR="007802BF" w:rsidRDefault="007802BF" w:rsidP="005B260D">
      <w:pPr>
        <w:spacing w:line="480" w:lineRule="auto"/>
        <w:contextualSpacing/>
        <w:jc w:val="center"/>
        <w:rPr>
          <w:rFonts w:ascii="Times New Roman" w:hAnsi="Times New Roman"/>
          <w:b/>
        </w:rPr>
      </w:pPr>
    </w:p>
    <w:p w14:paraId="19A6881D" w14:textId="77777777" w:rsidR="007802BF" w:rsidRDefault="007802BF" w:rsidP="005B260D">
      <w:pPr>
        <w:spacing w:line="480" w:lineRule="auto"/>
        <w:contextualSpacing/>
        <w:jc w:val="center"/>
        <w:rPr>
          <w:rFonts w:ascii="Times New Roman" w:hAnsi="Times New Roman"/>
          <w:b/>
        </w:rPr>
      </w:pPr>
    </w:p>
    <w:p w14:paraId="24C08D44" w14:textId="77777777" w:rsidR="007802BF" w:rsidRDefault="007802BF" w:rsidP="005B260D">
      <w:pPr>
        <w:spacing w:line="480" w:lineRule="auto"/>
        <w:contextualSpacing/>
        <w:jc w:val="center"/>
        <w:rPr>
          <w:rFonts w:ascii="Times New Roman" w:hAnsi="Times New Roman"/>
          <w:b/>
        </w:rPr>
      </w:pPr>
    </w:p>
    <w:p w14:paraId="09F81D2F" w14:textId="77777777" w:rsidR="007802BF" w:rsidRDefault="007802BF" w:rsidP="005B260D">
      <w:pPr>
        <w:spacing w:line="480" w:lineRule="auto"/>
        <w:contextualSpacing/>
        <w:jc w:val="center"/>
        <w:rPr>
          <w:rFonts w:ascii="Times New Roman" w:hAnsi="Times New Roman"/>
          <w:b/>
        </w:rPr>
      </w:pPr>
    </w:p>
    <w:p w14:paraId="0E843F63" w14:textId="77777777" w:rsidR="007802BF" w:rsidRDefault="007802BF" w:rsidP="005B260D">
      <w:pPr>
        <w:spacing w:line="480" w:lineRule="auto"/>
        <w:contextualSpacing/>
        <w:jc w:val="center"/>
        <w:rPr>
          <w:rFonts w:ascii="Times New Roman" w:hAnsi="Times New Roman"/>
          <w:b/>
        </w:rPr>
      </w:pPr>
    </w:p>
    <w:p w14:paraId="02806BFF" w14:textId="77777777" w:rsidR="007802BF" w:rsidRDefault="007802BF" w:rsidP="005B260D">
      <w:pPr>
        <w:spacing w:line="480" w:lineRule="auto"/>
        <w:contextualSpacing/>
        <w:jc w:val="center"/>
        <w:rPr>
          <w:rFonts w:ascii="Times New Roman" w:hAnsi="Times New Roman"/>
          <w:b/>
        </w:rPr>
      </w:pPr>
    </w:p>
    <w:p w14:paraId="13BBBD80" w14:textId="77777777" w:rsidR="007802BF" w:rsidRDefault="007802BF" w:rsidP="005B260D">
      <w:pPr>
        <w:spacing w:line="480" w:lineRule="auto"/>
        <w:contextualSpacing/>
        <w:jc w:val="center"/>
        <w:rPr>
          <w:rFonts w:ascii="Times New Roman" w:hAnsi="Times New Roman"/>
          <w:b/>
        </w:rPr>
      </w:pPr>
    </w:p>
    <w:p w14:paraId="4D82ECE8" w14:textId="77777777" w:rsidR="00DB19DB" w:rsidRDefault="00DB19DB" w:rsidP="005B260D">
      <w:pPr>
        <w:spacing w:line="480" w:lineRule="auto"/>
        <w:contextualSpacing/>
        <w:jc w:val="center"/>
        <w:rPr>
          <w:rFonts w:ascii="Times New Roman" w:hAnsi="Times New Roman"/>
          <w:b/>
        </w:rPr>
      </w:pPr>
    </w:p>
    <w:p w14:paraId="2461A342" w14:textId="69725685" w:rsidR="007802BF" w:rsidRDefault="007802BF" w:rsidP="007802BF">
      <w:pPr>
        <w:spacing w:line="480" w:lineRule="auto"/>
        <w:contextualSpacing/>
        <w:rPr>
          <w:rFonts w:ascii="Times New Roman" w:hAnsi="Times New Roman"/>
        </w:rPr>
      </w:pPr>
      <w:r>
        <w:rPr>
          <w:rFonts w:ascii="Times New Roman" w:hAnsi="Times New Roman"/>
        </w:rPr>
        <w:tab/>
        <w:t>This chapter is based on a paper published b</w:t>
      </w:r>
      <w:r w:rsidR="005B36A8">
        <w:rPr>
          <w:rFonts w:ascii="Times New Roman" w:hAnsi="Times New Roman"/>
        </w:rPr>
        <w:t>y Patrick Jones, James Brosnan, Dean Kopsell and Greg Breeden:</w:t>
      </w:r>
    </w:p>
    <w:p w14:paraId="3D1DA231" w14:textId="77777777" w:rsidR="005B36A8" w:rsidRDefault="005B36A8" w:rsidP="007802BF">
      <w:pPr>
        <w:spacing w:line="480" w:lineRule="auto"/>
        <w:contextualSpacing/>
        <w:rPr>
          <w:rFonts w:ascii="Times New Roman" w:hAnsi="Times New Roman"/>
        </w:rPr>
      </w:pPr>
    </w:p>
    <w:p w14:paraId="2A4C3383" w14:textId="77777777" w:rsidR="005B36A8" w:rsidRDefault="005B36A8" w:rsidP="005B36A8">
      <w:pPr>
        <w:spacing w:line="480" w:lineRule="auto"/>
        <w:rPr>
          <w:rFonts w:ascii="Times New Roman" w:hAnsi="Times New Roman"/>
        </w:rPr>
      </w:pPr>
      <w:r w:rsidRPr="005B36A8">
        <w:rPr>
          <w:rFonts w:ascii="Times New Roman" w:hAnsi="Times New Roman"/>
        </w:rPr>
        <w:t xml:space="preserve">Jones, P.A., J.T. Brosnan, D.A. Kopsell, and G.K. Breeden. 2012. Soil type and rooting depth affect hybrid bermudagrass injury with preemergence herbicides. Crop Sci. (accepted 4 November 2012, </w:t>
      </w:r>
      <w:r w:rsidRPr="005B36A8">
        <w:rPr>
          <w:rFonts w:ascii="Times New Roman" w:hAnsi="Times New Roman"/>
          <w:i/>
        </w:rPr>
        <w:t>in print</w:t>
      </w:r>
      <w:r w:rsidRPr="005B36A8">
        <w:rPr>
          <w:rFonts w:ascii="Times New Roman" w:hAnsi="Times New Roman"/>
        </w:rPr>
        <w:t xml:space="preserve">). </w:t>
      </w:r>
    </w:p>
    <w:p w14:paraId="4860F58A" w14:textId="77777777" w:rsidR="005B36A8" w:rsidRDefault="005B36A8" w:rsidP="005B36A8">
      <w:pPr>
        <w:spacing w:line="480" w:lineRule="auto"/>
        <w:rPr>
          <w:rFonts w:ascii="Times New Roman" w:hAnsi="Times New Roman"/>
        </w:rPr>
      </w:pPr>
    </w:p>
    <w:p w14:paraId="34E402CD" w14:textId="26F229CE" w:rsidR="005B36A8" w:rsidRPr="007802BF" w:rsidRDefault="005B36A8" w:rsidP="007802BF">
      <w:pPr>
        <w:spacing w:line="480" w:lineRule="auto"/>
        <w:rPr>
          <w:rFonts w:ascii="Times New Roman" w:hAnsi="Times New Roman"/>
        </w:rPr>
      </w:pPr>
      <w:r>
        <w:rPr>
          <w:rFonts w:ascii="Times New Roman" w:hAnsi="Times New Roman"/>
        </w:rPr>
        <w:t>My contributions to this paper include (i) conducting the experiments, (ii) collecting, processing and collaborating on data analysis and interpretation, (iii) reading literature, (iv) and collaborating on the manuscript.</w:t>
      </w:r>
    </w:p>
    <w:p w14:paraId="50C0D798" w14:textId="77777777" w:rsidR="007802BF" w:rsidRDefault="007802BF" w:rsidP="005B260D">
      <w:pPr>
        <w:spacing w:line="480" w:lineRule="auto"/>
        <w:contextualSpacing/>
        <w:jc w:val="center"/>
        <w:rPr>
          <w:rFonts w:ascii="Times New Roman" w:hAnsi="Times New Roman"/>
          <w:b/>
        </w:rPr>
      </w:pPr>
    </w:p>
    <w:p w14:paraId="6403E9E0" w14:textId="77777777" w:rsidR="005B260D" w:rsidRDefault="005B260D" w:rsidP="005B260D">
      <w:pPr>
        <w:spacing w:line="480" w:lineRule="auto"/>
        <w:contextualSpacing/>
        <w:jc w:val="center"/>
        <w:rPr>
          <w:rFonts w:ascii="Times New Roman" w:hAnsi="Times New Roman"/>
          <w:b/>
        </w:rPr>
      </w:pPr>
      <w:r w:rsidRPr="00D16A37">
        <w:rPr>
          <w:rFonts w:ascii="Times New Roman" w:hAnsi="Times New Roman"/>
          <w:b/>
        </w:rPr>
        <w:t>ABSTRACT</w:t>
      </w:r>
    </w:p>
    <w:p w14:paraId="4678C07E" w14:textId="217D740C" w:rsidR="00CA4FC7" w:rsidRDefault="005B260D" w:rsidP="00CA4FC7">
      <w:pPr>
        <w:spacing w:line="480" w:lineRule="auto"/>
        <w:ind w:firstLine="630"/>
        <w:contextualSpacing/>
        <w:rPr>
          <w:rFonts w:ascii="Times New Roman" w:hAnsi="Times New Roman"/>
          <w:b/>
        </w:rPr>
      </w:pPr>
      <w:r>
        <w:rPr>
          <w:rFonts w:ascii="Times New Roman" w:hAnsi="Times New Roman"/>
        </w:rPr>
        <w:t xml:space="preserve">Applications of preemergence (PRE) herbicides can injure hybrid bermudagrass </w:t>
      </w:r>
      <w:r>
        <w:rPr>
          <w:rStyle w:val="bodychar"/>
          <w:rFonts w:ascii="Times New Roman" w:hAnsi="Times New Roman"/>
        </w:rPr>
        <w:t>[</w:t>
      </w:r>
      <w:r w:rsidRPr="007A1C61">
        <w:rPr>
          <w:rStyle w:val="bodychar"/>
          <w:rFonts w:ascii="Times New Roman" w:hAnsi="Times New Roman"/>
          <w:i/>
        </w:rPr>
        <w:t>C. dactylon</w:t>
      </w:r>
      <w:r>
        <w:rPr>
          <w:rStyle w:val="bodychar"/>
          <w:rFonts w:ascii="Times New Roman" w:hAnsi="Times New Roman"/>
        </w:rPr>
        <w:t xml:space="preserve"> (L.) Pers. x </w:t>
      </w:r>
      <w:r w:rsidRPr="007A1C61">
        <w:rPr>
          <w:rStyle w:val="bodychar"/>
          <w:rFonts w:ascii="Times New Roman" w:hAnsi="Times New Roman"/>
          <w:i/>
        </w:rPr>
        <w:t>C. transvaalensis</w:t>
      </w:r>
      <w:r>
        <w:rPr>
          <w:rStyle w:val="bodychar"/>
          <w:rFonts w:ascii="Times New Roman" w:hAnsi="Times New Roman"/>
        </w:rPr>
        <w:t xml:space="preserve"> Burtt-Davey]</w:t>
      </w:r>
      <w:r>
        <w:rPr>
          <w:rFonts w:ascii="Times New Roman" w:hAnsi="Times New Roman"/>
        </w:rPr>
        <w:t xml:space="preserve"> turf</w:t>
      </w:r>
      <w:r w:rsidRPr="00D16A37">
        <w:rPr>
          <w:rFonts w:ascii="Times New Roman" w:hAnsi="Times New Roman"/>
        </w:rPr>
        <w:t xml:space="preserve">. </w:t>
      </w:r>
      <w:r>
        <w:rPr>
          <w:rFonts w:ascii="Times New Roman" w:hAnsi="Times New Roman"/>
        </w:rPr>
        <w:t xml:space="preserve">Research was conducted to determine the effects of soil type and </w:t>
      </w:r>
      <w:r w:rsidRPr="007A1C61">
        <w:rPr>
          <w:rFonts w:ascii="Times New Roman" w:hAnsi="Times New Roman"/>
        </w:rPr>
        <w:t xml:space="preserve">rooting depth on hybrid bermudagrass injury with two PRE herbicides. </w:t>
      </w:r>
      <w:r>
        <w:rPr>
          <w:rFonts w:ascii="Times New Roman" w:hAnsi="Times New Roman"/>
        </w:rPr>
        <w:t xml:space="preserve"> Washed ‘</w:t>
      </w:r>
      <w:r>
        <w:rPr>
          <w:rStyle w:val="bodychar"/>
          <w:rFonts w:ascii="Times New Roman" w:hAnsi="Times New Roman"/>
        </w:rPr>
        <w:t>Tifway’ hybrid bermudagrass</w:t>
      </w:r>
      <w:r w:rsidRPr="007A1C61">
        <w:rPr>
          <w:rStyle w:val="bodychar"/>
          <w:rFonts w:ascii="Times New Roman" w:hAnsi="Times New Roman"/>
        </w:rPr>
        <w:t xml:space="preserve"> </w:t>
      </w:r>
      <w:r>
        <w:rPr>
          <w:rStyle w:val="bodychar"/>
          <w:rFonts w:ascii="Times New Roman" w:hAnsi="Times New Roman"/>
        </w:rPr>
        <w:t xml:space="preserve">sod </w:t>
      </w:r>
      <w:r w:rsidRPr="007A1C61">
        <w:rPr>
          <w:rStyle w:val="bodychar"/>
          <w:rFonts w:ascii="Times New Roman" w:hAnsi="Times New Roman"/>
        </w:rPr>
        <w:t>was established in mini-rhizotrons</w:t>
      </w:r>
      <w:r>
        <w:rPr>
          <w:rStyle w:val="bodychar"/>
          <w:rFonts w:ascii="Times New Roman" w:hAnsi="Times New Roman"/>
        </w:rPr>
        <w:t>.</w:t>
      </w:r>
      <w:r w:rsidRPr="00D16A37">
        <w:rPr>
          <w:rStyle w:val="bodychar"/>
        </w:rPr>
        <w:t xml:space="preserve"> </w:t>
      </w:r>
      <w:r>
        <w:rPr>
          <w:rStyle w:val="bodychar"/>
          <w:rFonts w:ascii="Times New Roman" w:hAnsi="Times New Roman"/>
        </w:rPr>
        <w:t xml:space="preserve">Treatments included the factorial combination of two soils (sand, silt loam), five herbicides (indaziflam at </w:t>
      </w:r>
      <w:r>
        <w:rPr>
          <w:rFonts w:ascii="Times New Roman" w:hAnsi="Times New Roman"/>
        </w:rPr>
        <w:t>35, 52.5, and 70 g ha</w:t>
      </w:r>
      <w:r>
        <w:rPr>
          <w:rFonts w:ascii="Times New Roman" w:hAnsi="Times New Roman"/>
          <w:vertAlign w:val="superscript"/>
        </w:rPr>
        <w:t>-1</w:t>
      </w:r>
      <w:r>
        <w:rPr>
          <w:rFonts w:ascii="Times New Roman" w:hAnsi="Times New Roman"/>
        </w:rPr>
        <w:t>; oxadiazon at 3360 g ha</w:t>
      </w:r>
      <w:r>
        <w:rPr>
          <w:rFonts w:ascii="Times New Roman" w:hAnsi="Times New Roman"/>
          <w:vertAlign w:val="superscript"/>
        </w:rPr>
        <w:t>-1</w:t>
      </w:r>
      <w:r>
        <w:rPr>
          <w:rFonts w:ascii="Times New Roman" w:hAnsi="Times New Roman"/>
        </w:rPr>
        <w:t>; prodiamine at 840 g ha</w:t>
      </w:r>
      <w:r>
        <w:rPr>
          <w:rFonts w:ascii="Times New Roman" w:hAnsi="Times New Roman"/>
          <w:vertAlign w:val="superscript"/>
        </w:rPr>
        <w:t>-1</w:t>
      </w:r>
      <w:r>
        <w:rPr>
          <w:rFonts w:ascii="Times New Roman" w:hAnsi="Times New Roman"/>
        </w:rPr>
        <w:t xml:space="preserve">), and three rooting depths (5, 10, and 15 cm). In a sand rootzone with no organic matter, significant hybrid bermudagrass injury (25 to 48%) was observed with indaziflam. Few differences were detected between the three rates of indaziflam evaluated; however, all induced greater injury than prodiamine (≤ 7%). Injury and reductions in root length density were greatest when rooting depth measured ≤ 15 cm. Root length density reductions with indaziflam were greater than or equal to prodiamine regardless of rooting depth. However, both herbicides resulted in substantial reductions in root length density in the sand rootzone (&gt;40%). Differential effects on hybrid bermudagrass root function may in part explain the variability in injury observed in this research. However, additional research is needed to explore the effects of indaziflam and prodiamine on hybrid bermudagrass root function in further detail. </w:t>
      </w:r>
      <w:r>
        <w:rPr>
          <w:rFonts w:ascii="Times New Roman" w:hAnsi="Times New Roman"/>
          <w:b/>
        </w:rPr>
        <w:br w:type="page"/>
      </w:r>
    </w:p>
    <w:p w14:paraId="2043FBA5" w14:textId="2B78704B" w:rsidR="005B260D" w:rsidRPr="00CA4FC7" w:rsidRDefault="005B260D" w:rsidP="00CA4FC7">
      <w:pPr>
        <w:spacing w:line="480" w:lineRule="auto"/>
        <w:contextualSpacing/>
        <w:jc w:val="center"/>
        <w:rPr>
          <w:rFonts w:ascii="Times New Roman" w:hAnsi="Times New Roman"/>
        </w:rPr>
      </w:pPr>
      <w:r w:rsidRPr="00D16A37">
        <w:rPr>
          <w:rFonts w:ascii="Times New Roman" w:hAnsi="Times New Roman"/>
          <w:b/>
        </w:rPr>
        <w:t>INTRODUCTION</w:t>
      </w:r>
    </w:p>
    <w:p w14:paraId="6B19B5AA" w14:textId="77777777" w:rsidR="005B260D" w:rsidRPr="00D23997" w:rsidRDefault="005B260D" w:rsidP="005B260D">
      <w:pPr>
        <w:spacing w:line="480" w:lineRule="auto"/>
        <w:ind w:firstLine="720"/>
        <w:contextualSpacing/>
        <w:rPr>
          <w:rFonts w:ascii="Times New Roman" w:hAnsi="Times New Roman"/>
        </w:rPr>
      </w:pPr>
      <w:r>
        <w:rPr>
          <w:rFonts w:ascii="Times New Roman" w:hAnsi="Times New Roman"/>
        </w:rPr>
        <w:t>M</w:t>
      </w:r>
      <w:r w:rsidRPr="00D16A37">
        <w:rPr>
          <w:rFonts w:ascii="Times New Roman" w:hAnsi="Times New Roman"/>
        </w:rPr>
        <w:t xml:space="preserve">ore golf courses </w:t>
      </w:r>
      <w:r>
        <w:rPr>
          <w:rFonts w:ascii="Times New Roman" w:hAnsi="Times New Roman"/>
        </w:rPr>
        <w:t xml:space="preserve">are </w:t>
      </w:r>
      <w:r w:rsidRPr="00D16A37">
        <w:rPr>
          <w:rFonts w:ascii="Times New Roman" w:hAnsi="Times New Roman"/>
        </w:rPr>
        <w:t>established with berm</w:t>
      </w:r>
      <w:r>
        <w:rPr>
          <w:rFonts w:ascii="Times New Roman" w:hAnsi="Times New Roman"/>
        </w:rPr>
        <w:t>udagrass than any other turfgrass species (Lyman et al., 2007).</w:t>
      </w:r>
      <w:r w:rsidRPr="00D16A37">
        <w:rPr>
          <w:rFonts w:ascii="Times New Roman" w:hAnsi="Times New Roman"/>
        </w:rPr>
        <w:t xml:space="preserve"> Hybrid bermudagrass</w:t>
      </w:r>
      <w:r>
        <w:rPr>
          <w:rFonts w:ascii="Times New Roman" w:hAnsi="Times New Roman"/>
        </w:rPr>
        <w:t>es</w:t>
      </w:r>
      <w:r w:rsidRPr="00D16A37">
        <w:rPr>
          <w:rFonts w:ascii="Times New Roman" w:hAnsi="Times New Roman"/>
        </w:rPr>
        <w:t xml:space="preserve"> </w:t>
      </w:r>
      <w:r>
        <w:rPr>
          <w:rFonts w:ascii="Times New Roman" w:hAnsi="Times New Roman"/>
        </w:rPr>
        <w:t>are</w:t>
      </w:r>
      <w:r w:rsidRPr="00D16A37">
        <w:rPr>
          <w:rFonts w:ascii="Times New Roman" w:hAnsi="Times New Roman"/>
        </w:rPr>
        <w:t xml:space="preserve"> interspecific hybrid cross</w:t>
      </w:r>
      <w:r>
        <w:rPr>
          <w:rFonts w:ascii="Times New Roman" w:hAnsi="Times New Roman"/>
        </w:rPr>
        <w:t>es</w:t>
      </w:r>
      <w:r w:rsidRPr="00D16A37">
        <w:rPr>
          <w:rFonts w:ascii="Times New Roman" w:hAnsi="Times New Roman"/>
        </w:rPr>
        <w:t xml:space="preserve"> of common bermudagrass </w:t>
      </w:r>
      <w:r>
        <w:rPr>
          <w:rFonts w:ascii="Times New Roman" w:hAnsi="Times New Roman"/>
        </w:rPr>
        <w:t>[</w:t>
      </w:r>
      <w:r w:rsidRPr="00D16A37">
        <w:rPr>
          <w:rFonts w:ascii="Times New Roman" w:hAnsi="Times New Roman"/>
          <w:i/>
        </w:rPr>
        <w:t>Cynodon dactylon</w:t>
      </w:r>
      <w:r>
        <w:rPr>
          <w:rFonts w:ascii="Times New Roman" w:hAnsi="Times New Roman"/>
        </w:rPr>
        <w:t xml:space="preserve"> (L) Pers.]</w:t>
      </w:r>
      <w:r w:rsidRPr="00D16A37">
        <w:rPr>
          <w:rFonts w:ascii="Times New Roman" w:hAnsi="Times New Roman"/>
        </w:rPr>
        <w:t xml:space="preserve"> and</w:t>
      </w:r>
      <w:r w:rsidRPr="00D16A37">
        <w:rPr>
          <w:rFonts w:ascii="Times New Roman" w:hAnsi="Times New Roman"/>
          <w:i/>
        </w:rPr>
        <w:t xml:space="preserve"> </w:t>
      </w:r>
      <w:r w:rsidRPr="00D16A37">
        <w:rPr>
          <w:rFonts w:ascii="Times New Roman" w:hAnsi="Times New Roman"/>
        </w:rPr>
        <w:t>African bermudagrass (</w:t>
      </w:r>
      <w:r w:rsidRPr="00D16A37">
        <w:rPr>
          <w:rFonts w:ascii="Times New Roman" w:hAnsi="Times New Roman"/>
          <w:i/>
        </w:rPr>
        <w:t>Cynodon transavaalensis</w:t>
      </w:r>
      <w:r w:rsidRPr="00D16A37">
        <w:rPr>
          <w:rFonts w:ascii="Times New Roman" w:hAnsi="Times New Roman"/>
        </w:rPr>
        <w:t xml:space="preserve"> Burtt-Dav</w:t>
      </w:r>
      <w:r>
        <w:rPr>
          <w:rFonts w:ascii="Times New Roman" w:hAnsi="Times New Roman"/>
        </w:rPr>
        <w:t xml:space="preserve">ey) which provide </w:t>
      </w:r>
      <w:r w:rsidRPr="00D16A37">
        <w:rPr>
          <w:rFonts w:ascii="Times New Roman" w:hAnsi="Times New Roman"/>
        </w:rPr>
        <w:t>high turfgrass quality at low mowing heights</w:t>
      </w:r>
      <w:r>
        <w:rPr>
          <w:rFonts w:ascii="Times New Roman" w:hAnsi="Times New Roman"/>
        </w:rPr>
        <w:t xml:space="preserve"> (Li and Qu 2004; McCarty and Miller 2002). A</w:t>
      </w:r>
      <w:r w:rsidRPr="00D16A37">
        <w:rPr>
          <w:rFonts w:ascii="Times New Roman" w:hAnsi="Times New Roman"/>
        </w:rPr>
        <w:t>ddition</w:t>
      </w:r>
      <w:r>
        <w:rPr>
          <w:rFonts w:ascii="Times New Roman" w:hAnsi="Times New Roman"/>
        </w:rPr>
        <w:t>ally, hybrid bermudagrasses</w:t>
      </w:r>
      <w:r w:rsidRPr="00D16A37">
        <w:rPr>
          <w:rFonts w:ascii="Times New Roman" w:hAnsi="Times New Roman"/>
        </w:rPr>
        <w:t xml:space="preserve"> tolerate and quickly recover from </w:t>
      </w:r>
      <w:r>
        <w:rPr>
          <w:rFonts w:ascii="Times New Roman" w:hAnsi="Times New Roman"/>
        </w:rPr>
        <w:t xml:space="preserve">foot </w:t>
      </w:r>
      <w:r w:rsidRPr="00D16A37">
        <w:rPr>
          <w:rFonts w:ascii="Times New Roman" w:hAnsi="Times New Roman"/>
        </w:rPr>
        <w:t>traffic (</w:t>
      </w:r>
      <w:r>
        <w:rPr>
          <w:rFonts w:ascii="Times New Roman" w:hAnsi="Times New Roman"/>
        </w:rPr>
        <w:t>Thoms et al., 2011</w:t>
      </w:r>
      <w:r w:rsidRPr="00D16A37">
        <w:rPr>
          <w:rFonts w:ascii="Times New Roman" w:hAnsi="Times New Roman"/>
        </w:rPr>
        <w:t xml:space="preserve">). </w:t>
      </w:r>
    </w:p>
    <w:p w14:paraId="545B3AF6" w14:textId="3D11AE09" w:rsidR="005B260D" w:rsidRPr="008870C0" w:rsidRDefault="005B260D" w:rsidP="005B26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contextualSpacing/>
        <w:rPr>
          <w:rFonts w:ascii="Times New Roman" w:hAnsi="Times New Roman"/>
        </w:rPr>
      </w:pPr>
      <w:r w:rsidRPr="00D16A37">
        <w:rPr>
          <w:rFonts w:ascii="Times New Roman" w:hAnsi="Times New Roman"/>
        </w:rPr>
        <w:t xml:space="preserve">Annual grassy </w:t>
      </w:r>
      <w:r>
        <w:rPr>
          <w:rFonts w:ascii="Times New Roman" w:hAnsi="Times New Roman"/>
        </w:rPr>
        <w:t>weed infestations in hybrid bermudagrass are</w:t>
      </w:r>
      <w:r w:rsidRPr="00D16A37">
        <w:rPr>
          <w:rFonts w:ascii="Times New Roman" w:hAnsi="Times New Roman"/>
        </w:rPr>
        <w:t xml:space="preserve"> </w:t>
      </w:r>
      <w:r>
        <w:rPr>
          <w:rFonts w:ascii="Times New Roman" w:hAnsi="Times New Roman"/>
        </w:rPr>
        <w:t>often</w:t>
      </w:r>
      <w:r w:rsidRPr="00D16A37">
        <w:rPr>
          <w:rFonts w:ascii="Times New Roman" w:hAnsi="Times New Roman"/>
        </w:rPr>
        <w:t xml:space="preserve"> controlled with </w:t>
      </w:r>
      <w:r>
        <w:rPr>
          <w:rFonts w:ascii="Times New Roman" w:hAnsi="Times New Roman"/>
        </w:rPr>
        <w:t>preemergence (</w:t>
      </w:r>
      <w:r w:rsidRPr="00D16A37">
        <w:rPr>
          <w:rFonts w:ascii="Times New Roman" w:hAnsi="Times New Roman"/>
        </w:rPr>
        <w:t>PRE</w:t>
      </w:r>
      <w:r>
        <w:rPr>
          <w:rFonts w:ascii="Times New Roman" w:hAnsi="Times New Roman"/>
        </w:rPr>
        <w:t xml:space="preserve">) herbicide applications (Brosnan et al., 2011; Johnson, 1997; </w:t>
      </w:r>
      <w:r w:rsidRPr="009763EC">
        <w:rPr>
          <w:rFonts w:ascii="Times New Roman" w:hAnsi="Times New Roman"/>
        </w:rPr>
        <w:t>Yelverton and McCarty</w:t>
      </w:r>
      <w:r w:rsidR="002E1D1F">
        <w:rPr>
          <w:rFonts w:ascii="Times New Roman" w:hAnsi="Times New Roman"/>
        </w:rPr>
        <w:t>,</w:t>
      </w:r>
      <w:r w:rsidRPr="009763EC">
        <w:rPr>
          <w:rFonts w:ascii="Times New Roman" w:hAnsi="Times New Roman"/>
        </w:rPr>
        <w:t xml:space="preserve"> 2001).</w:t>
      </w:r>
      <w:r>
        <w:rPr>
          <w:rFonts w:ascii="Times New Roman" w:hAnsi="Times New Roman"/>
        </w:rPr>
        <w:t xml:space="preserve"> Herbicides such as prodiamine, pendimethalin, and dithiopyr control weeds by inhibiting mitosis in susceptible species (Senseman, 2007). Despite efficacy for PRE weed control, applications of mitotic inhibiting herbicides can reduce bermudagrass root growth</w:t>
      </w:r>
      <w:r w:rsidRPr="00D16A37">
        <w:rPr>
          <w:rFonts w:ascii="Times New Roman" w:hAnsi="Times New Roman"/>
        </w:rPr>
        <w:t xml:space="preserve">. Bhowmik and Bingham (1990) reported that prodiamine </w:t>
      </w:r>
      <w:r>
        <w:rPr>
          <w:rFonts w:ascii="Times New Roman" w:hAnsi="Times New Roman"/>
        </w:rPr>
        <w:t xml:space="preserve">at rates of 0.3 to </w:t>
      </w:r>
      <w:r w:rsidRPr="00D16A37">
        <w:rPr>
          <w:rFonts w:ascii="Times New Roman" w:hAnsi="Times New Roman"/>
        </w:rPr>
        <w:t>2.2 kg ha</w:t>
      </w:r>
      <w:r w:rsidRPr="00D16A37">
        <w:rPr>
          <w:rFonts w:ascii="Times New Roman" w:hAnsi="Times New Roman"/>
          <w:vertAlign w:val="superscript"/>
        </w:rPr>
        <w:t>-1</w:t>
      </w:r>
      <w:r>
        <w:rPr>
          <w:rFonts w:ascii="Times New Roman" w:hAnsi="Times New Roman"/>
        </w:rPr>
        <w:t xml:space="preserve"> </w:t>
      </w:r>
      <w:r w:rsidRPr="00D16A37">
        <w:rPr>
          <w:rFonts w:ascii="Times New Roman" w:hAnsi="Times New Roman"/>
        </w:rPr>
        <w:t xml:space="preserve">exhibited significantly less root mass </w:t>
      </w:r>
      <w:r>
        <w:rPr>
          <w:rFonts w:ascii="Times New Roman" w:hAnsi="Times New Roman"/>
        </w:rPr>
        <w:t xml:space="preserve">in bermudagrass </w:t>
      </w:r>
      <w:r w:rsidRPr="00D16A37">
        <w:rPr>
          <w:rFonts w:ascii="Times New Roman" w:hAnsi="Times New Roman"/>
        </w:rPr>
        <w:t xml:space="preserve">than </w:t>
      </w:r>
      <w:r>
        <w:rPr>
          <w:rFonts w:ascii="Times New Roman" w:hAnsi="Times New Roman"/>
        </w:rPr>
        <w:t>an</w:t>
      </w:r>
      <w:r w:rsidRPr="00D16A37">
        <w:rPr>
          <w:rFonts w:ascii="Times New Roman" w:hAnsi="Times New Roman"/>
        </w:rPr>
        <w:t xml:space="preserve"> untreated </w:t>
      </w:r>
      <w:r>
        <w:rPr>
          <w:rFonts w:ascii="Times New Roman" w:hAnsi="Times New Roman"/>
        </w:rPr>
        <w:t>control</w:t>
      </w:r>
      <w:r w:rsidRPr="00D16A37">
        <w:rPr>
          <w:rFonts w:ascii="Times New Roman" w:hAnsi="Times New Roman"/>
        </w:rPr>
        <w:t xml:space="preserve">. </w:t>
      </w:r>
      <w:r>
        <w:rPr>
          <w:rFonts w:ascii="Times New Roman" w:hAnsi="Times New Roman"/>
        </w:rPr>
        <w:t>Similar bermudagrass responses were observed with</w:t>
      </w:r>
      <w:r w:rsidRPr="00D16A37">
        <w:rPr>
          <w:rFonts w:ascii="Times New Roman" w:hAnsi="Times New Roman"/>
        </w:rPr>
        <w:t xml:space="preserve"> </w:t>
      </w:r>
      <w:r w:rsidRPr="008870C0">
        <w:rPr>
          <w:rFonts w:ascii="Times New Roman" w:hAnsi="Times New Roman"/>
        </w:rPr>
        <w:t>pendimethalin at 0.8 to 6.7 kg ha</w:t>
      </w:r>
      <w:r w:rsidRPr="008870C0">
        <w:rPr>
          <w:rFonts w:ascii="Times New Roman" w:hAnsi="Times New Roman"/>
          <w:vertAlign w:val="superscript"/>
        </w:rPr>
        <w:t>-1</w:t>
      </w:r>
      <w:r w:rsidRPr="008870C0">
        <w:rPr>
          <w:rFonts w:ascii="Times New Roman" w:hAnsi="Times New Roman"/>
        </w:rPr>
        <w:t xml:space="preserve"> as well. Fishel and Coats (1994) reported that dithiopyr (0.56 and 1.1 kg ha</w:t>
      </w:r>
      <w:r w:rsidRPr="008870C0">
        <w:rPr>
          <w:rFonts w:ascii="Times New Roman" w:hAnsi="Times New Roman"/>
          <w:vertAlign w:val="superscript"/>
        </w:rPr>
        <w:t>-1</w:t>
      </w:r>
      <w:r w:rsidRPr="008870C0">
        <w:rPr>
          <w:rFonts w:ascii="Times New Roman" w:hAnsi="Times New Roman"/>
        </w:rPr>
        <w:t>) and prodiamine at 1.1 kg ha</w:t>
      </w:r>
      <w:r w:rsidRPr="008870C0">
        <w:rPr>
          <w:rFonts w:ascii="Times New Roman" w:hAnsi="Times New Roman"/>
          <w:vertAlign w:val="superscript"/>
        </w:rPr>
        <w:t xml:space="preserve">-1 </w:t>
      </w:r>
      <w:r w:rsidRPr="008870C0">
        <w:rPr>
          <w:rFonts w:ascii="Times New Roman" w:hAnsi="Times New Roman"/>
        </w:rPr>
        <w:t xml:space="preserve">reduced the total number of roots growing from bermudagrass sod but noted that reductions in root weight were less pronounced due to increases in the number of abnormal (i.e., less than 2.5 cm in length, lack of secondary root formation, root swelling) roots observed after application. </w:t>
      </w:r>
      <w:r w:rsidRPr="007729DC">
        <w:rPr>
          <w:rFonts w:ascii="Times New Roman" w:hAnsi="Times New Roman"/>
        </w:rPr>
        <w:t xml:space="preserve">Oxadiazon, an inhibitor of </w:t>
      </w:r>
      <w:r w:rsidRPr="007729DC">
        <w:rPr>
          <w:rFonts w:ascii="Times New Roman" w:hAnsi="Times New Roman"/>
          <w:bCs/>
        </w:rPr>
        <w:t>protoporphyrinogen oxidase,</w:t>
      </w:r>
      <w:r w:rsidRPr="007729DC">
        <w:rPr>
          <w:rFonts w:ascii="Times New Roman" w:hAnsi="Times New Roman"/>
        </w:rPr>
        <w:t xml:space="preserve"> did not reduce reduced the total number of</w:t>
      </w:r>
      <w:r w:rsidRPr="008870C0">
        <w:rPr>
          <w:rFonts w:ascii="Times New Roman" w:hAnsi="Times New Roman"/>
        </w:rPr>
        <w:t xml:space="preserve"> bermudagrass roots or root weight</w:t>
      </w:r>
      <w:r>
        <w:rPr>
          <w:rFonts w:ascii="Times New Roman" w:hAnsi="Times New Roman"/>
        </w:rPr>
        <w:t xml:space="preserve"> at </w:t>
      </w:r>
      <w:r w:rsidRPr="008870C0">
        <w:rPr>
          <w:rFonts w:ascii="Times New Roman" w:hAnsi="Times New Roman"/>
        </w:rPr>
        <w:t>1.7 and 3.4 kg ha</w:t>
      </w:r>
      <w:r w:rsidRPr="008870C0">
        <w:rPr>
          <w:rFonts w:ascii="Times New Roman" w:hAnsi="Times New Roman"/>
          <w:vertAlign w:val="superscript"/>
        </w:rPr>
        <w:t>-1</w:t>
      </w:r>
      <w:r w:rsidRPr="008870C0">
        <w:rPr>
          <w:rFonts w:ascii="Times New Roman" w:hAnsi="Times New Roman"/>
        </w:rPr>
        <w:t xml:space="preserve"> (Fishel and Coats, 1994). In a separate study, Fishel and Coats (1993) reported substantial reductions in root weight at a 0 to 2.5 cm depth with prodiamine and dithiopyr to ‘Tifgreen’ bermudagrass grown on </w:t>
      </w:r>
      <w:r>
        <w:rPr>
          <w:rFonts w:ascii="Times New Roman" w:hAnsi="Times New Roman"/>
        </w:rPr>
        <w:t>sandy clay loam or</w:t>
      </w:r>
      <w:r w:rsidRPr="008870C0">
        <w:rPr>
          <w:rFonts w:ascii="Times New Roman" w:hAnsi="Times New Roman"/>
        </w:rPr>
        <w:t xml:space="preserve"> very fine sandy loam soils. </w:t>
      </w:r>
    </w:p>
    <w:p w14:paraId="4AF1C11D" w14:textId="77777777" w:rsidR="005B260D" w:rsidRDefault="005B260D" w:rsidP="005B260D">
      <w:pPr>
        <w:spacing w:line="480" w:lineRule="auto"/>
        <w:ind w:firstLine="720"/>
        <w:contextualSpacing/>
        <w:rPr>
          <w:rFonts w:ascii="Times New Roman" w:hAnsi="Times New Roman"/>
        </w:rPr>
      </w:pPr>
      <w:r>
        <w:rPr>
          <w:rFonts w:ascii="Times New Roman" w:hAnsi="Times New Roman"/>
        </w:rPr>
        <w:t xml:space="preserve">Indaziflam is a cellulose biosynthesis inhibiting </w:t>
      </w:r>
      <w:r w:rsidRPr="00D16A37">
        <w:rPr>
          <w:rFonts w:ascii="Times New Roman" w:hAnsi="Times New Roman"/>
        </w:rPr>
        <w:t xml:space="preserve">herbicide </w:t>
      </w:r>
      <w:r>
        <w:rPr>
          <w:rFonts w:ascii="Times New Roman" w:hAnsi="Times New Roman"/>
        </w:rPr>
        <w:t xml:space="preserve">with </w:t>
      </w:r>
      <w:r w:rsidRPr="00D16A37">
        <w:rPr>
          <w:rFonts w:ascii="Times New Roman" w:hAnsi="Times New Roman"/>
        </w:rPr>
        <w:t xml:space="preserve">efficacy for PRE </w:t>
      </w:r>
      <w:r>
        <w:rPr>
          <w:rFonts w:ascii="Times New Roman" w:hAnsi="Times New Roman"/>
        </w:rPr>
        <w:t>control of annual grassy weeds such as smooth</w:t>
      </w:r>
      <w:r w:rsidRPr="00D16A37">
        <w:rPr>
          <w:rFonts w:ascii="Times New Roman" w:hAnsi="Times New Roman"/>
        </w:rPr>
        <w:t xml:space="preserve"> crabgrass</w:t>
      </w:r>
      <w:r>
        <w:rPr>
          <w:rFonts w:ascii="Times New Roman" w:hAnsi="Times New Roman"/>
        </w:rPr>
        <w:t xml:space="preserve"> (</w:t>
      </w:r>
      <w:r w:rsidRPr="0085193E">
        <w:rPr>
          <w:rFonts w:ascii="Times New Roman" w:hAnsi="Times New Roman"/>
          <w:i/>
        </w:rPr>
        <w:t>Digitaria ischaemum</w:t>
      </w:r>
      <w:r>
        <w:rPr>
          <w:rFonts w:ascii="Times New Roman" w:hAnsi="Times New Roman"/>
        </w:rPr>
        <w:t xml:space="preserve"> Schreb.) </w:t>
      </w:r>
      <w:r w:rsidRPr="00D16A37">
        <w:rPr>
          <w:rFonts w:ascii="Times New Roman" w:hAnsi="Times New Roman"/>
        </w:rPr>
        <w:t xml:space="preserve">and annual bluegrass </w:t>
      </w:r>
      <w:r>
        <w:rPr>
          <w:rFonts w:ascii="Times New Roman" w:hAnsi="Times New Roman"/>
        </w:rPr>
        <w:t>(</w:t>
      </w:r>
      <w:r w:rsidRPr="0085193E">
        <w:rPr>
          <w:rFonts w:ascii="Times New Roman" w:hAnsi="Times New Roman"/>
          <w:i/>
        </w:rPr>
        <w:t>Poa annua</w:t>
      </w:r>
      <w:r>
        <w:rPr>
          <w:rFonts w:ascii="Times New Roman" w:hAnsi="Times New Roman"/>
        </w:rPr>
        <w:t xml:space="preserve"> L.).</w:t>
      </w:r>
      <w:r w:rsidRPr="00D16A37">
        <w:rPr>
          <w:rFonts w:ascii="Times New Roman" w:hAnsi="Times New Roman"/>
        </w:rPr>
        <w:t xml:space="preserve"> Brosnan et al. (2011) reported that indaziflam at 35</w:t>
      </w:r>
      <w:r>
        <w:rPr>
          <w:rFonts w:ascii="Times New Roman" w:hAnsi="Times New Roman"/>
        </w:rPr>
        <w:t xml:space="preserve"> to </w:t>
      </w:r>
      <w:r w:rsidRPr="00D16A37">
        <w:rPr>
          <w:rFonts w:ascii="Times New Roman" w:hAnsi="Times New Roman"/>
        </w:rPr>
        <w:t>70 g ha</w:t>
      </w:r>
      <w:r w:rsidRPr="00D16A37">
        <w:rPr>
          <w:rFonts w:ascii="Times New Roman" w:hAnsi="Times New Roman"/>
          <w:vertAlign w:val="superscript"/>
        </w:rPr>
        <w:t>-1</w:t>
      </w:r>
      <w:r w:rsidRPr="00D16A37">
        <w:rPr>
          <w:rFonts w:ascii="Times New Roman" w:hAnsi="Times New Roman"/>
        </w:rPr>
        <w:t xml:space="preserve"> provided PRE control of smooth crabgrass similar to prodiamine. </w:t>
      </w:r>
      <w:r>
        <w:rPr>
          <w:rFonts w:ascii="Times New Roman" w:hAnsi="Times New Roman"/>
        </w:rPr>
        <w:t xml:space="preserve">Similarly, </w:t>
      </w:r>
      <w:r w:rsidRPr="00D16A37">
        <w:rPr>
          <w:rFonts w:ascii="Times New Roman" w:hAnsi="Times New Roman"/>
        </w:rPr>
        <w:t>Brosnan et al. (2012) reported that PRE applications indaziflam at rates of 30 to 60 g ha</w:t>
      </w:r>
      <w:r w:rsidRPr="00D16A37">
        <w:rPr>
          <w:rFonts w:ascii="Times New Roman" w:hAnsi="Times New Roman"/>
          <w:vertAlign w:val="superscript"/>
        </w:rPr>
        <w:t>-1</w:t>
      </w:r>
      <w:r w:rsidRPr="00D16A37">
        <w:rPr>
          <w:rFonts w:ascii="Times New Roman" w:hAnsi="Times New Roman"/>
        </w:rPr>
        <w:t xml:space="preserve"> provided 93 to 100% annual bluegrass (</w:t>
      </w:r>
      <w:r w:rsidRPr="00D16A37">
        <w:rPr>
          <w:rFonts w:ascii="Times New Roman" w:hAnsi="Times New Roman"/>
          <w:i/>
        </w:rPr>
        <w:t>Poa annua</w:t>
      </w:r>
      <w:r w:rsidRPr="00D16A37">
        <w:rPr>
          <w:rFonts w:ascii="Times New Roman" w:hAnsi="Times New Roman"/>
        </w:rPr>
        <w:t>) control</w:t>
      </w:r>
      <w:r w:rsidRPr="009763EC">
        <w:rPr>
          <w:rFonts w:ascii="Times New Roman" w:hAnsi="Times New Roman"/>
        </w:rPr>
        <w:t xml:space="preserve">. Perry et al. (2011) </w:t>
      </w:r>
      <w:r>
        <w:rPr>
          <w:rFonts w:ascii="Times New Roman" w:hAnsi="Times New Roman"/>
        </w:rPr>
        <w:t>reported similar annual bluegrass with indaziflam and noted effective lawn burweed (</w:t>
      </w:r>
      <w:r w:rsidRPr="00E77FE3">
        <w:rPr>
          <w:rFonts w:ascii="Times" w:hAnsi="Times" w:cs="Times"/>
          <w:i/>
          <w:iCs/>
        </w:rPr>
        <w:t>Soliva pterosperma)</w:t>
      </w:r>
      <w:r w:rsidRPr="00E77FE3">
        <w:rPr>
          <w:rFonts w:ascii="Times New Roman" w:hAnsi="Times New Roman"/>
        </w:rPr>
        <w:t xml:space="preserve"> </w:t>
      </w:r>
      <w:r>
        <w:rPr>
          <w:rFonts w:ascii="Times New Roman" w:hAnsi="Times New Roman"/>
        </w:rPr>
        <w:t xml:space="preserve">control as well. In greenhouse trials, </w:t>
      </w:r>
      <w:r w:rsidRPr="00D16A37">
        <w:rPr>
          <w:rFonts w:ascii="Times New Roman" w:hAnsi="Times New Roman"/>
        </w:rPr>
        <w:t>Brosnan and Breeden (2012) concluded root absorption is required for weed control with indaziflam as soil-only and soil + foliar applications provided greater control of smooth crabgrass and annual bluegrass than treatments made only to foliage.</w:t>
      </w:r>
      <w:r>
        <w:rPr>
          <w:rFonts w:ascii="Times New Roman" w:hAnsi="Times New Roman"/>
        </w:rPr>
        <w:t xml:space="preserve"> However, data describing the effects of indaziflam on bermudagrass root growth are limited. </w:t>
      </w:r>
    </w:p>
    <w:p w14:paraId="378A55E5" w14:textId="77777777" w:rsidR="005B260D" w:rsidRDefault="005B260D" w:rsidP="005B260D">
      <w:pPr>
        <w:spacing w:line="480" w:lineRule="auto"/>
        <w:ind w:firstLine="720"/>
        <w:contextualSpacing/>
        <w:rPr>
          <w:rFonts w:ascii="Times New Roman" w:hAnsi="Times New Roman"/>
        </w:rPr>
      </w:pPr>
      <w:r>
        <w:rPr>
          <w:rFonts w:ascii="Times New Roman" w:hAnsi="Times New Roman"/>
        </w:rPr>
        <w:t>Effects of mitotic inhibiting herbicide applications on bermudagrass root growth and morphology are well documented (Bhowmik and Bingham, 1990; Fishel and Coats, 1993, 1994). Considering that mitotic- and cellulose biosynthesis-inhibiting herbicides have differential effects on root morphology (Heim et al., 1998), research comparing effects of indaziflam to those elicited with mitotic inhibiting herbicides such as prodiamine is warranted. Thus, the objectives of this study were to compare the effects of indaziflam and prodiamine applications to hybrid bermudagrass established in different soils.</w:t>
      </w:r>
    </w:p>
    <w:p w14:paraId="510DFC4B" w14:textId="77777777" w:rsidR="005B260D" w:rsidRDefault="005B260D" w:rsidP="005B260D">
      <w:pPr>
        <w:spacing w:line="480" w:lineRule="auto"/>
        <w:ind w:firstLine="720"/>
        <w:contextualSpacing/>
        <w:rPr>
          <w:rFonts w:ascii="Times New Roman" w:hAnsi="Times New Roman"/>
        </w:rPr>
      </w:pPr>
    </w:p>
    <w:p w14:paraId="2094BBBD" w14:textId="77777777" w:rsidR="005B260D" w:rsidRPr="00D16A37" w:rsidRDefault="005B260D" w:rsidP="005B260D">
      <w:pPr>
        <w:spacing w:line="480" w:lineRule="auto"/>
        <w:contextualSpacing/>
        <w:jc w:val="center"/>
        <w:rPr>
          <w:rFonts w:ascii="Times New Roman" w:hAnsi="Times New Roman"/>
          <w:b/>
        </w:rPr>
      </w:pPr>
      <w:r w:rsidRPr="00D16A37">
        <w:rPr>
          <w:rFonts w:ascii="Times New Roman" w:hAnsi="Times New Roman"/>
          <w:b/>
        </w:rPr>
        <w:t>MATERIALS AND METHODS</w:t>
      </w:r>
    </w:p>
    <w:p w14:paraId="04F30A1F" w14:textId="77777777" w:rsidR="005B260D" w:rsidRPr="0033574D" w:rsidRDefault="005B260D" w:rsidP="005B260D">
      <w:pPr>
        <w:pStyle w:val="body"/>
        <w:spacing w:before="0" w:beforeAutospacing="0" w:after="0" w:afterAutospacing="0" w:line="480" w:lineRule="auto"/>
        <w:ind w:firstLine="720"/>
        <w:contextualSpacing/>
        <w:rPr>
          <w:rStyle w:val="bodychar"/>
        </w:rPr>
      </w:pPr>
      <w:r w:rsidRPr="00D16A37">
        <w:t xml:space="preserve">Research was </w:t>
      </w:r>
      <w:r>
        <w:t>conducted in 2011 in a glasshouse at the University of Tennessee (Knoxville, TN)</w:t>
      </w:r>
      <w:r w:rsidRPr="00D16A37">
        <w:t xml:space="preserve">. </w:t>
      </w:r>
      <w:r>
        <w:t>‘</w:t>
      </w:r>
      <w:r>
        <w:rPr>
          <w:rStyle w:val="bodychar"/>
          <w:color w:val="000000"/>
        </w:rPr>
        <w:t>Tifway’</w:t>
      </w:r>
      <w:r w:rsidRPr="00D16A37">
        <w:rPr>
          <w:rStyle w:val="bodychar"/>
          <w:color w:val="000000"/>
        </w:rPr>
        <w:t xml:space="preserve"> </w:t>
      </w:r>
      <w:r>
        <w:rPr>
          <w:rStyle w:val="bodychar"/>
          <w:color w:val="000000"/>
        </w:rPr>
        <w:t xml:space="preserve">hybrid </w:t>
      </w:r>
      <w:r w:rsidRPr="00D16A37">
        <w:rPr>
          <w:rStyle w:val="bodychar"/>
          <w:color w:val="000000"/>
        </w:rPr>
        <w:t>bermudagrass</w:t>
      </w:r>
      <w:r>
        <w:rPr>
          <w:rStyle w:val="bodychar"/>
          <w:color w:val="000000"/>
        </w:rPr>
        <w:t xml:space="preserve"> </w:t>
      </w:r>
      <w:r w:rsidRPr="00D16A37">
        <w:rPr>
          <w:rStyle w:val="bodychar"/>
          <w:color w:val="000000"/>
        </w:rPr>
        <w:t xml:space="preserve">was established from washed sod in mini-rhizotrons </w:t>
      </w:r>
      <w:r>
        <w:rPr>
          <w:rStyle w:val="bodychar"/>
          <w:color w:val="000000"/>
        </w:rPr>
        <w:t xml:space="preserve">using methods similar to Brosnan et al. (2010). </w:t>
      </w:r>
      <w:r>
        <w:t xml:space="preserve">Clear polyethylene tubes (3 mm thickness, 5.1-cm outside diameter, 30 cm length) were constructed with a heat sealer; small holes were made in the heat-sealed end of each tube to allow for </w:t>
      </w:r>
      <w:r w:rsidRPr="0033574D">
        <w:t xml:space="preserve">drainage. </w:t>
      </w:r>
      <w:r>
        <w:t xml:space="preserve">Tubes were filled with either </w:t>
      </w:r>
      <w:r w:rsidRPr="0033574D">
        <w:t>rounded silica sand (US Silica, Berkeley Springs, WV) that conformed to United States Golf Association (USGA) particle size specifications (United States Golf Association, 2007) or a Sequatchie silt loam soil (fine-loamy, siliceous, semiactive, thermic humic Hapludult) packed to a density of 1.6 Mg m</w:t>
      </w:r>
      <w:r w:rsidRPr="0033574D">
        <w:rPr>
          <w:vertAlign w:val="superscript"/>
        </w:rPr>
        <w:t>-3</w:t>
      </w:r>
      <w:r w:rsidRPr="0033574D">
        <w:t>.</w:t>
      </w:r>
      <w:r>
        <w:t xml:space="preserve">  The silica sand contained ~0% organic matter and measured 6.3 in pH. The silt loam soil contained 1.4% organic matter and measured 6.1 in pH. A p</w:t>
      </w:r>
      <w:r w:rsidRPr="00826C2C">
        <w:t xml:space="preserve">olyvinyl </w:t>
      </w:r>
      <w:r>
        <w:t>chloride (PVC) pipe was cut to 30 cm and a bolt was positioned in one end to support each polyethylene tube. The PVC pipe formed a sleeve around the sand- or soil-filled tube after insertion. Tubes were placed in a frame at a 30-degree angle from horizontal to promote gravitropic growth of roots along the polyethylene liner.</w:t>
      </w:r>
    </w:p>
    <w:p w14:paraId="7AD7ED2C" w14:textId="77777777" w:rsidR="005B260D" w:rsidRPr="002D38A4" w:rsidRDefault="005B260D" w:rsidP="005B260D">
      <w:pPr>
        <w:pStyle w:val="paragraph-chapters"/>
        <w:tabs>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192"/>
          <w:tab w:val="left" w:pos="6336"/>
          <w:tab w:val="left" w:pos="6480"/>
          <w:tab w:val="left" w:pos="6624"/>
          <w:tab w:val="left" w:pos="6768"/>
          <w:tab w:val="left" w:pos="6912"/>
          <w:tab w:val="left" w:pos="7056"/>
          <w:tab w:val="left" w:pos="7200"/>
          <w:tab w:val="left" w:pos="7344"/>
          <w:tab w:val="left" w:pos="7488"/>
          <w:tab w:val="left" w:pos="7632"/>
          <w:tab w:val="left" w:pos="7776"/>
          <w:tab w:val="left" w:pos="7920"/>
          <w:tab w:val="left" w:pos="8064"/>
          <w:tab w:val="left" w:pos="8208"/>
          <w:tab w:val="left" w:pos="8352"/>
          <w:tab w:val="left" w:pos="8496"/>
          <w:tab w:val="left" w:pos="8640"/>
          <w:tab w:val="left" w:pos="8784"/>
        </w:tabs>
        <w:rPr>
          <w:rStyle w:val="bodychar"/>
          <w:szCs w:val="24"/>
        </w:rPr>
      </w:pPr>
      <w:r w:rsidRPr="00AE0436">
        <w:rPr>
          <w:szCs w:val="24"/>
        </w:rPr>
        <w:t xml:space="preserve">Day and evening air temperatures in the greenhouse after sodding averaged </w:t>
      </w:r>
      <w:r w:rsidRPr="003018BA">
        <w:rPr>
          <w:szCs w:val="24"/>
        </w:rPr>
        <w:t xml:space="preserve">32 and </w:t>
      </w:r>
      <w:r>
        <w:rPr>
          <w:szCs w:val="24"/>
        </w:rPr>
        <w:t>19 C</w:t>
      </w:r>
      <w:r w:rsidRPr="00AE0436">
        <w:rPr>
          <w:szCs w:val="24"/>
        </w:rPr>
        <w:t xml:space="preserve"> Plant nutrients were supplied weekly at a rate of 49 kg N ha</w:t>
      </w:r>
      <w:r w:rsidRPr="00AE0436">
        <w:rPr>
          <w:szCs w:val="24"/>
          <w:vertAlign w:val="superscript"/>
        </w:rPr>
        <w:t xml:space="preserve">-1 </w:t>
      </w:r>
      <w:r w:rsidRPr="00AE0436">
        <w:rPr>
          <w:szCs w:val="24"/>
        </w:rPr>
        <w:t xml:space="preserve">with a complete fertilizer (Howard Johnson’s Enterprises, Inc, Milwaukee, WI) and plants were mowed daily at a height of 3.8 cm with electric hair clippers. An overhead irrigation system was used to promote active hybrid bermudagrass growth </w:t>
      </w:r>
      <w:r>
        <w:rPr>
          <w:szCs w:val="24"/>
        </w:rPr>
        <w:t>by applying ~ 6 mm of irrigation daily</w:t>
      </w:r>
      <w:r w:rsidRPr="00AE0436">
        <w:rPr>
          <w:szCs w:val="24"/>
        </w:rPr>
        <w:t>.</w:t>
      </w:r>
    </w:p>
    <w:p w14:paraId="48B2ADBD" w14:textId="77777777" w:rsidR="005B260D" w:rsidRDefault="005B260D" w:rsidP="005B260D">
      <w:pPr>
        <w:pStyle w:val="body"/>
        <w:spacing w:before="0" w:beforeAutospacing="0" w:after="0" w:afterAutospacing="0" w:line="480" w:lineRule="auto"/>
        <w:ind w:firstLine="720"/>
        <w:contextualSpacing/>
        <w:rPr>
          <w:rStyle w:val="bodychar"/>
          <w:color w:val="000000"/>
        </w:rPr>
      </w:pPr>
      <w:r w:rsidRPr="00D16A37">
        <w:rPr>
          <w:rStyle w:val="bodychar"/>
          <w:color w:val="000000"/>
        </w:rPr>
        <w:t xml:space="preserve">Plants established in each </w:t>
      </w:r>
      <w:r>
        <w:rPr>
          <w:rStyle w:val="bodychar"/>
          <w:color w:val="000000"/>
        </w:rPr>
        <w:t>soil were treated with different herbicides</w:t>
      </w:r>
      <w:r w:rsidRPr="00D16A37">
        <w:rPr>
          <w:rStyle w:val="bodychar"/>
          <w:color w:val="000000"/>
        </w:rPr>
        <w:t xml:space="preserve"> once root growth reached </w:t>
      </w:r>
      <w:r>
        <w:rPr>
          <w:rStyle w:val="bodychar"/>
          <w:color w:val="000000"/>
        </w:rPr>
        <w:t>depths</w:t>
      </w:r>
      <w:r w:rsidRPr="00D16A37">
        <w:rPr>
          <w:rStyle w:val="bodychar"/>
          <w:color w:val="000000"/>
        </w:rPr>
        <w:t xml:space="preserve"> </w:t>
      </w:r>
      <w:r>
        <w:rPr>
          <w:rStyle w:val="bodychar"/>
          <w:color w:val="000000"/>
        </w:rPr>
        <w:t xml:space="preserve">of </w:t>
      </w:r>
      <w:r w:rsidRPr="00D16A37">
        <w:rPr>
          <w:rStyle w:val="bodychar"/>
          <w:color w:val="000000"/>
        </w:rPr>
        <w:t xml:space="preserve">5, 10, </w:t>
      </w:r>
      <w:r>
        <w:rPr>
          <w:rStyle w:val="bodychar"/>
          <w:color w:val="000000"/>
        </w:rPr>
        <w:t>and 15 cm</w:t>
      </w:r>
      <w:r w:rsidRPr="00D16A37">
        <w:rPr>
          <w:rStyle w:val="bodychar"/>
          <w:color w:val="000000"/>
        </w:rPr>
        <w:t>. Herbicide treatments included indaziflam (</w:t>
      </w:r>
      <w:r>
        <w:rPr>
          <w:rStyle w:val="bodychar"/>
          <w:color w:val="000000"/>
        </w:rPr>
        <w:t xml:space="preserve">Specticle 20 WP, Bayer Environmental Sciences, Research Triangle Park, NC) at 35, 52.5 and 70 </w:t>
      </w:r>
      <w:r w:rsidRPr="00D16A37">
        <w:rPr>
          <w:rStyle w:val="bodychar"/>
          <w:color w:val="000000"/>
        </w:rPr>
        <w:t>g ha</w:t>
      </w:r>
      <w:r w:rsidRPr="00D16A37">
        <w:rPr>
          <w:rStyle w:val="bodychar"/>
          <w:color w:val="000000"/>
          <w:vertAlign w:val="superscript"/>
        </w:rPr>
        <w:t>-1</w:t>
      </w:r>
      <w:r w:rsidRPr="00D16A37">
        <w:rPr>
          <w:rStyle w:val="bodychar"/>
          <w:color w:val="000000"/>
        </w:rPr>
        <w:t>, prodiamine (</w:t>
      </w:r>
      <w:r>
        <w:rPr>
          <w:rStyle w:val="bodychar"/>
          <w:color w:val="000000"/>
        </w:rPr>
        <w:t xml:space="preserve">Barricade 65 WG, Syngenta Crop Protection, Greensboro, NC) at 840 </w:t>
      </w:r>
      <w:r w:rsidRPr="00D16A37">
        <w:rPr>
          <w:rStyle w:val="bodychar"/>
          <w:color w:val="000000"/>
        </w:rPr>
        <w:t>g ha</w:t>
      </w:r>
      <w:r w:rsidRPr="00D16A37">
        <w:rPr>
          <w:rStyle w:val="bodychar"/>
          <w:color w:val="000000"/>
          <w:vertAlign w:val="superscript"/>
        </w:rPr>
        <w:t>-</w:t>
      </w:r>
      <w:r w:rsidRPr="00963BC2">
        <w:rPr>
          <w:rStyle w:val="bodychar"/>
          <w:color w:val="000000"/>
          <w:vertAlign w:val="superscript"/>
        </w:rPr>
        <w:t>1</w:t>
      </w:r>
      <w:r w:rsidRPr="00D16A37">
        <w:rPr>
          <w:rStyle w:val="bodychar"/>
          <w:color w:val="000000"/>
        </w:rPr>
        <w:t>, and oxadiazon (</w:t>
      </w:r>
      <w:r>
        <w:rPr>
          <w:rStyle w:val="bodychar"/>
          <w:color w:val="000000"/>
        </w:rPr>
        <w:t>Ronstar WP, Bayer Environmental Sciences, Research Triangle Park, NC) at 33</w:t>
      </w:r>
      <w:r w:rsidRPr="00D16A37">
        <w:rPr>
          <w:rStyle w:val="bodychar"/>
          <w:color w:val="000000"/>
        </w:rPr>
        <w:t>6</w:t>
      </w:r>
      <w:r>
        <w:rPr>
          <w:rStyle w:val="bodychar"/>
          <w:color w:val="000000"/>
        </w:rPr>
        <w:t xml:space="preserve">0 </w:t>
      </w:r>
      <w:r w:rsidRPr="00D16A37">
        <w:rPr>
          <w:rStyle w:val="bodychar"/>
          <w:color w:val="000000"/>
        </w:rPr>
        <w:t>g ha</w:t>
      </w:r>
      <w:r w:rsidRPr="00D16A37">
        <w:rPr>
          <w:rStyle w:val="bodychar"/>
          <w:color w:val="000000"/>
          <w:vertAlign w:val="superscript"/>
        </w:rPr>
        <w:t>-1</w:t>
      </w:r>
      <w:r w:rsidRPr="00D16A37">
        <w:rPr>
          <w:rStyle w:val="bodychar"/>
          <w:color w:val="000000"/>
        </w:rPr>
        <w:t xml:space="preserve">. </w:t>
      </w:r>
      <w:r>
        <w:rPr>
          <w:rStyle w:val="bodychar"/>
          <w:color w:val="000000"/>
        </w:rPr>
        <w:t>The 840 g ha</w:t>
      </w:r>
      <w:r>
        <w:rPr>
          <w:rStyle w:val="bodychar"/>
          <w:color w:val="000000"/>
          <w:vertAlign w:val="superscript"/>
        </w:rPr>
        <w:t>-1</w:t>
      </w:r>
      <w:r>
        <w:rPr>
          <w:rStyle w:val="bodychar"/>
          <w:color w:val="000000"/>
        </w:rPr>
        <w:t xml:space="preserve"> rate of prodiamine is labeled for control of winter annual species in fall while providing some residual control of summer annual species the following spring; a use pattern similar to indaziflam (Anonymous, 2010; Perry et al., 2011).  Oxadiazon was included as it is </w:t>
      </w:r>
      <w:r>
        <w:t xml:space="preserve">an inhibitor of </w:t>
      </w:r>
      <w:r w:rsidRPr="00E77FE3">
        <w:rPr>
          <w:bCs/>
          <w:color w:val="000000"/>
        </w:rPr>
        <w:t>protoporphyrinogen oxidase</w:t>
      </w:r>
      <w:r>
        <w:rPr>
          <w:bCs/>
          <w:color w:val="000000"/>
        </w:rPr>
        <w:t xml:space="preserve"> that is minimally absorbed by turfgrass root tissue (Senseman, 2007).</w:t>
      </w:r>
      <w:r>
        <w:rPr>
          <w:rStyle w:val="bodychar"/>
          <w:color w:val="000000"/>
        </w:rPr>
        <w:t xml:space="preserve"> </w:t>
      </w:r>
      <w:r w:rsidRPr="00D16A37">
        <w:rPr>
          <w:rStyle w:val="bodychar"/>
          <w:color w:val="000000"/>
        </w:rPr>
        <w:t>An untreated control was</w:t>
      </w:r>
      <w:r>
        <w:rPr>
          <w:rStyle w:val="bodychar"/>
          <w:color w:val="000000"/>
        </w:rPr>
        <w:t xml:space="preserve"> also</w:t>
      </w:r>
      <w:r w:rsidRPr="00D16A37">
        <w:rPr>
          <w:rStyle w:val="bodychar"/>
          <w:color w:val="000000"/>
        </w:rPr>
        <w:t xml:space="preserve"> included for comparison. Treatments were applied with a CO</w:t>
      </w:r>
      <w:r w:rsidRPr="00D16A37">
        <w:rPr>
          <w:rStyle w:val="bodychar"/>
          <w:color w:val="000000"/>
          <w:vertAlign w:val="subscript"/>
        </w:rPr>
        <w:t>2</w:t>
      </w:r>
      <w:r w:rsidRPr="00D16A37">
        <w:rPr>
          <w:rStyle w:val="bodychar"/>
          <w:color w:val="000000"/>
        </w:rPr>
        <w:t>-powered boom sprayer calibrated to deliver 281 L ha utilizing flat-fan</w:t>
      </w:r>
      <w:r>
        <w:rPr>
          <w:rStyle w:val="bodychar"/>
          <w:color w:val="000000"/>
        </w:rPr>
        <w:t xml:space="preserve"> nozzles (</w:t>
      </w:r>
      <w:r>
        <w:t>8002VS; Spraying Systems Co., Roswell, GA)</w:t>
      </w:r>
      <w:r>
        <w:rPr>
          <w:rStyle w:val="bodychar"/>
          <w:color w:val="000000"/>
        </w:rPr>
        <w:t xml:space="preserve"> at 124 kPa. </w:t>
      </w:r>
      <w:r w:rsidRPr="00D16A37">
        <w:rPr>
          <w:rStyle w:val="bodychar"/>
          <w:color w:val="000000"/>
        </w:rPr>
        <w:t xml:space="preserve">Treatments were watered in </w:t>
      </w:r>
      <w:r>
        <w:rPr>
          <w:rStyle w:val="bodychar"/>
          <w:color w:val="000000"/>
        </w:rPr>
        <w:t>to a 6 mm depth</w:t>
      </w:r>
      <w:r w:rsidRPr="00D16A37">
        <w:rPr>
          <w:rStyle w:val="bodychar"/>
          <w:color w:val="000000"/>
        </w:rPr>
        <w:t xml:space="preserve"> after application.</w:t>
      </w:r>
    </w:p>
    <w:p w14:paraId="09C01623" w14:textId="77777777" w:rsidR="005B260D" w:rsidRPr="00D16A37" w:rsidRDefault="005B260D" w:rsidP="005B260D">
      <w:pPr>
        <w:pStyle w:val="body"/>
        <w:spacing w:before="0" w:beforeAutospacing="0" w:after="0" w:afterAutospacing="0" w:line="480" w:lineRule="auto"/>
        <w:contextualSpacing/>
        <w:rPr>
          <w:rStyle w:val="bodychar"/>
          <w:color w:val="000000"/>
        </w:rPr>
      </w:pPr>
      <w:r w:rsidRPr="00D16A37">
        <w:rPr>
          <w:rStyle w:val="bodychar"/>
          <w:color w:val="000000"/>
        </w:rPr>
        <w:tab/>
      </w:r>
      <w:r>
        <w:rPr>
          <w:rStyle w:val="bodychar"/>
          <w:color w:val="000000"/>
        </w:rPr>
        <w:t>Visual h</w:t>
      </w:r>
      <w:r w:rsidRPr="00D16A37">
        <w:rPr>
          <w:rStyle w:val="bodychar"/>
          <w:color w:val="000000"/>
        </w:rPr>
        <w:t xml:space="preserve">ybrid bermudagrass injury was assessed </w:t>
      </w:r>
      <w:r>
        <w:rPr>
          <w:rStyle w:val="bodychar"/>
          <w:color w:val="000000"/>
        </w:rPr>
        <w:t>weekly</w:t>
      </w:r>
      <w:r w:rsidRPr="00D16A37">
        <w:rPr>
          <w:rStyle w:val="bodychar"/>
          <w:color w:val="000000"/>
        </w:rPr>
        <w:t xml:space="preserve"> using a 0 (no injury) to 100 (plant </w:t>
      </w:r>
      <w:r w:rsidRPr="00F60CE8">
        <w:rPr>
          <w:rStyle w:val="bodychar"/>
          <w:color w:val="000000"/>
        </w:rPr>
        <w:t xml:space="preserve">death) </w:t>
      </w:r>
      <w:r>
        <w:rPr>
          <w:rStyle w:val="bodychar"/>
          <w:color w:val="000000"/>
        </w:rPr>
        <w:t xml:space="preserve">visual </w:t>
      </w:r>
      <w:r w:rsidRPr="00F60CE8">
        <w:rPr>
          <w:rStyle w:val="bodychar"/>
          <w:color w:val="000000"/>
        </w:rPr>
        <w:t xml:space="preserve">scale. </w:t>
      </w:r>
      <w:r w:rsidRPr="00F60CE8">
        <w:t xml:space="preserve">Hybrid bermudagrass cover and color were </w:t>
      </w:r>
      <w:r>
        <w:t xml:space="preserve">also </w:t>
      </w:r>
      <w:r w:rsidRPr="00F60CE8">
        <w:t xml:space="preserve">quantified using a light box custom-constructed for digital image analysis </w:t>
      </w:r>
      <w:r>
        <w:t xml:space="preserve">(DIA) </w:t>
      </w:r>
      <w:r w:rsidRPr="00F60CE8">
        <w:t xml:space="preserve">in a greenhouse similar </w:t>
      </w:r>
      <w:r>
        <w:t xml:space="preserve">to </w:t>
      </w:r>
      <w:r w:rsidRPr="00F60CE8">
        <w:t>Karcher and Richardson (200</w:t>
      </w:r>
      <w:r>
        <w:t>3) and Richardson et al. (2001).</w:t>
      </w:r>
      <w:r w:rsidRPr="00F60CE8">
        <w:t xml:space="preserve"> </w:t>
      </w:r>
      <w:r w:rsidRPr="00F60CE8">
        <w:rPr>
          <w:rStyle w:val="bodychar"/>
          <w:color w:val="000000"/>
        </w:rPr>
        <w:t>At six weeks</w:t>
      </w:r>
      <w:r w:rsidRPr="00D16A37">
        <w:rPr>
          <w:rStyle w:val="bodychar"/>
          <w:color w:val="000000"/>
        </w:rPr>
        <w:t xml:space="preserve"> after treatment, roots were washed free of media and excised as close to the crown as possible. WinRhizo software </w:t>
      </w:r>
      <w:r>
        <w:rPr>
          <w:rStyle w:val="bodychar"/>
          <w:color w:val="000000"/>
        </w:rPr>
        <w:t xml:space="preserve">(Regent Instruments, Quebec, Canada) </w:t>
      </w:r>
      <w:r w:rsidRPr="00D16A37">
        <w:rPr>
          <w:rStyle w:val="bodychar"/>
          <w:color w:val="000000"/>
        </w:rPr>
        <w:t xml:space="preserve">was used to characterize root length density according to </w:t>
      </w:r>
      <w:r>
        <w:rPr>
          <w:rStyle w:val="bodychar"/>
          <w:color w:val="000000"/>
        </w:rPr>
        <w:t>methods of Brosnan et al. (2010</w:t>
      </w:r>
      <w:r w:rsidRPr="00D16A37">
        <w:rPr>
          <w:rStyle w:val="bodychar"/>
          <w:color w:val="000000"/>
        </w:rPr>
        <w:t>).</w:t>
      </w:r>
      <w:r>
        <w:rPr>
          <w:rStyle w:val="bodychar"/>
          <w:color w:val="000000"/>
        </w:rPr>
        <w:t xml:space="preserve"> R</w:t>
      </w:r>
      <w:r w:rsidRPr="00D16A37">
        <w:rPr>
          <w:rStyle w:val="bodychar"/>
          <w:color w:val="000000"/>
        </w:rPr>
        <w:t>oot length density</w:t>
      </w:r>
      <w:r>
        <w:rPr>
          <w:rStyle w:val="bodychar"/>
          <w:color w:val="000000"/>
        </w:rPr>
        <w:t xml:space="preserve"> means for each treatment were expressed as a percent reduction compared with the untreated control.</w:t>
      </w:r>
    </w:p>
    <w:p w14:paraId="291DF477" w14:textId="77777777" w:rsidR="005B260D" w:rsidRPr="000A5DC8" w:rsidRDefault="005B260D" w:rsidP="005B260D">
      <w:pPr>
        <w:spacing w:line="480" w:lineRule="auto"/>
        <w:ind w:firstLine="720"/>
        <w:contextualSpacing/>
        <w:rPr>
          <w:rFonts w:ascii="Times New Roman" w:hAnsi="Times New Roman"/>
        </w:rPr>
      </w:pPr>
      <w:r>
        <w:rPr>
          <w:rFonts w:ascii="Times New Roman" w:hAnsi="Times New Roman"/>
        </w:rPr>
        <w:t xml:space="preserve">The experimental design was a randomized complete block in a 2 x 3 x 5 factorial arrangement with four replications. Factors included two soils, three rooting depths, and five herbicide treatments. The experiment was repeated in time during summer 2011. </w:t>
      </w:r>
      <w:r w:rsidRPr="003A50AB">
        <w:rPr>
          <w:rFonts w:ascii="Times New Roman" w:hAnsi="Times New Roman"/>
        </w:rPr>
        <w:t>All data were subjec</w:t>
      </w:r>
      <w:r>
        <w:rPr>
          <w:rFonts w:ascii="Times New Roman" w:hAnsi="Times New Roman"/>
        </w:rPr>
        <w:t>ted to ANOVA in SAS (</w:t>
      </w:r>
      <w:r w:rsidRPr="003A50AB">
        <w:rPr>
          <w:rFonts w:ascii="Times New Roman" w:hAnsi="Times New Roman"/>
        </w:rPr>
        <w:t>SAS</w:t>
      </w:r>
      <w:r>
        <w:rPr>
          <w:rFonts w:ascii="Times New Roman" w:hAnsi="Times New Roman"/>
        </w:rPr>
        <w:t xml:space="preserve"> </w:t>
      </w:r>
      <w:r w:rsidRPr="003A50AB">
        <w:rPr>
          <w:rFonts w:ascii="Times New Roman" w:hAnsi="Times New Roman"/>
        </w:rPr>
        <w:t>Institute Inc., Cary, NC</w:t>
      </w:r>
      <w:r>
        <w:rPr>
          <w:rFonts w:ascii="Times New Roman" w:hAnsi="Times New Roman"/>
        </w:rPr>
        <w:t>)</w:t>
      </w:r>
      <w:r w:rsidRPr="003A50AB">
        <w:rPr>
          <w:rFonts w:ascii="Times New Roman" w:hAnsi="Times New Roman"/>
        </w:rPr>
        <w:t xml:space="preserve"> using the</w:t>
      </w:r>
      <w:r>
        <w:rPr>
          <w:rFonts w:ascii="Times New Roman" w:hAnsi="Times New Roman"/>
        </w:rPr>
        <w:t xml:space="preserve"> </w:t>
      </w:r>
      <w:r w:rsidRPr="003A50AB">
        <w:rPr>
          <w:rFonts w:ascii="Times New Roman" w:hAnsi="Times New Roman"/>
        </w:rPr>
        <w:t>appropriate expected mean square values descr</w:t>
      </w:r>
      <w:r>
        <w:rPr>
          <w:rFonts w:ascii="Times New Roman" w:hAnsi="Times New Roman"/>
        </w:rPr>
        <w:t>ibed by McIntosh (1983)</w:t>
      </w:r>
      <w:r w:rsidRPr="003A50AB">
        <w:rPr>
          <w:rFonts w:ascii="Times New Roman" w:hAnsi="Times New Roman"/>
        </w:rPr>
        <w:t>. Fisher’s</w:t>
      </w:r>
      <w:r>
        <w:rPr>
          <w:rFonts w:ascii="Times New Roman" w:hAnsi="Times New Roman"/>
        </w:rPr>
        <w:t xml:space="preserve"> protected least significant diff</w:t>
      </w:r>
      <w:r w:rsidRPr="003A50AB">
        <w:rPr>
          <w:rFonts w:ascii="Times New Roman" w:hAnsi="Times New Roman"/>
        </w:rPr>
        <w:t>erence (LSD)</w:t>
      </w:r>
      <w:r>
        <w:rPr>
          <w:rFonts w:ascii="Times New Roman" w:hAnsi="Times New Roman"/>
        </w:rPr>
        <w:t xml:space="preserve"> </w:t>
      </w:r>
      <w:r w:rsidRPr="003A50AB">
        <w:rPr>
          <w:rFonts w:ascii="Times New Roman" w:hAnsi="Times New Roman"/>
        </w:rPr>
        <w:t xml:space="preserve">values are reported for mean comparisons at the </w:t>
      </w:r>
      <w:r>
        <w:rPr>
          <w:rFonts w:ascii="Times New Roman" w:hAnsi="Times New Roman"/>
        </w:rPr>
        <w:t>(</w:t>
      </w:r>
      <w:r w:rsidRPr="003A50AB">
        <w:rPr>
          <w:rFonts w:ascii="Times New Roman" w:hAnsi="Times New Roman"/>
        </w:rPr>
        <w:t>p ≤ 0.05</w:t>
      </w:r>
      <w:r>
        <w:rPr>
          <w:rFonts w:ascii="Times New Roman" w:hAnsi="Times New Roman"/>
        </w:rPr>
        <w:t>)</w:t>
      </w:r>
      <w:r w:rsidRPr="003A50AB">
        <w:rPr>
          <w:rFonts w:ascii="Times New Roman" w:hAnsi="Times New Roman"/>
        </w:rPr>
        <w:t xml:space="preserve"> level.</w:t>
      </w:r>
      <w:r>
        <w:rPr>
          <w:rFonts w:ascii="Times New Roman" w:hAnsi="Times New Roman"/>
        </w:rPr>
        <w:t xml:space="preserve"> Pearson’s correlation was also used to determine associations between visual assessments of hybrid bermudagrass injury and measurements of hybrid bermudagrass cover and color using DIA.</w:t>
      </w:r>
    </w:p>
    <w:p w14:paraId="7D383219" w14:textId="77777777" w:rsidR="005B260D" w:rsidRPr="00D16A37" w:rsidRDefault="005B260D" w:rsidP="005B260D">
      <w:pPr>
        <w:spacing w:line="480" w:lineRule="auto"/>
        <w:contextualSpacing/>
        <w:rPr>
          <w:rFonts w:ascii="Times New Roman" w:hAnsi="Times New Roman"/>
        </w:rPr>
      </w:pPr>
    </w:p>
    <w:p w14:paraId="6FE6E41D" w14:textId="77777777" w:rsidR="005B260D" w:rsidRPr="00D16A37" w:rsidRDefault="005B260D" w:rsidP="005B260D">
      <w:pPr>
        <w:spacing w:line="480" w:lineRule="auto"/>
        <w:contextualSpacing/>
        <w:jc w:val="center"/>
        <w:rPr>
          <w:rFonts w:ascii="Times New Roman" w:hAnsi="Times New Roman"/>
          <w:b/>
        </w:rPr>
      </w:pPr>
      <w:r w:rsidRPr="00D16A37">
        <w:rPr>
          <w:rFonts w:ascii="Times New Roman" w:hAnsi="Times New Roman"/>
          <w:b/>
        </w:rPr>
        <w:t>RESULTS AND DISCUSSION</w:t>
      </w:r>
    </w:p>
    <w:p w14:paraId="07CA1045" w14:textId="77777777" w:rsidR="005B260D" w:rsidRDefault="005B260D" w:rsidP="005B260D">
      <w:pPr>
        <w:spacing w:line="480" w:lineRule="auto"/>
        <w:contextualSpacing/>
        <w:rPr>
          <w:rFonts w:ascii="Times New Roman" w:hAnsi="Times New Roman"/>
        </w:rPr>
      </w:pPr>
      <w:r>
        <w:rPr>
          <w:rFonts w:ascii="Times New Roman" w:hAnsi="Times New Roman"/>
          <w:b/>
        </w:rPr>
        <w:tab/>
      </w:r>
      <w:r>
        <w:rPr>
          <w:rFonts w:ascii="Times New Roman" w:hAnsi="Times New Roman"/>
        </w:rPr>
        <w:t>Significant treatment-by-experimental run differences were detected in hybrid bermudagrass injury and root length density data. Thus, data from each experimental run were analyzed and are presented individually.</w:t>
      </w:r>
    </w:p>
    <w:p w14:paraId="6DDED18C" w14:textId="77777777" w:rsidR="005B260D" w:rsidRPr="00991609" w:rsidRDefault="005B260D" w:rsidP="005B260D">
      <w:pPr>
        <w:spacing w:line="480" w:lineRule="auto"/>
        <w:contextualSpacing/>
        <w:rPr>
          <w:rFonts w:ascii="Times New Roman" w:hAnsi="Times New Roman"/>
        </w:rPr>
      </w:pPr>
    </w:p>
    <w:p w14:paraId="1819E7B1" w14:textId="77777777" w:rsidR="005B260D" w:rsidRPr="0032367F" w:rsidRDefault="005B260D" w:rsidP="0032367F">
      <w:pPr>
        <w:spacing w:line="480" w:lineRule="auto"/>
        <w:contextualSpacing/>
        <w:rPr>
          <w:rFonts w:ascii="Times New Roman" w:hAnsi="Times New Roman"/>
          <w:b/>
        </w:rPr>
      </w:pPr>
      <w:r>
        <w:rPr>
          <w:rFonts w:ascii="Times New Roman" w:hAnsi="Times New Roman"/>
          <w:b/>
        </w:rPr>
        <w:t>Hybrid Bermudagrass Injury</w:t>
      </w:r>
      <w:r w:rsidR="0032367F">
        <w:rPr>
          <w:rFonts w:ascii="Times New Roman" w:hAnsi="Times New Roman"/>
          <w:b/>
        </w:rPr>
        <w:t xml:space="preserve">. </w:t>
      </w:r>
      <w:r>
        <w:rPr>
          <w:rFonts w:ascii="Times New Roman" w:hAnsi="Times New Roman"/>
        </w:rPr>
        <w:t>A significant soil-by-rooting depth interaction was also detected in hybrid bermudagrass injury data (Table 1). In sand, herbicide applications to plants at a 5 cm rooting depth resulted in greater hybrid bermudagrass injury than those rooted to 10 and 15 cm depths. This response was observed on five of six evaluation dates across both experimental runs.  In silt loam, minimal differences were detected between the 5, 10, and 15 cm rooting depths. Injury ranged from 0 to 3% and 1 to 10% in the first and second experimental runs, respectively.</w:t>
      </w:r>
    </w:p>
    <w:p w14:paraId="34DA2048" w14:textId="77777777" w:rsidR="005B260D" w:rsidRDefault="005B260D" w:rsidP="005B260D">
      <w:pPr>
        <w:spacing w:line="480" w:lineRule="auto"/>
        <w:ind w:firstLine="720"/>
        <w:contextualSpacing/>
        <w:rPr>
          <w:rFonts w:ascii="Times New Roman" w:hAnsi="Times New Roman"/>
        </w:rPr>
      </w:pPr>
      <w:r>
        <w:rPr>
          <w:rFonts w:ascii="Times New Roman" w:hAnsi="Times New Roman"/>
        </w:rPr>
        <w:t>A significant soil-by-herbicide interaction was detected in hybrid bermudagrass injury data (Table 2). In the first experimental run, indaziflam induced significant hybrid bermudagrass injury when applied to plants established in a sand rootzone. Injury ranged from 23 to 43% from 3 to 6 WAT.</w:t>
      </w:r>
      <w:r>
        <w:rPr>
          <w:rFonts w:ascii="Times New Roman" w:hAnsi="Times New Roman"/>
          <w:b/>
        </w:rPr>
        <w:t xml:space="preserve"> </w:t>
      </w:r>
      <w:r>
        <w:rPr>
          <w:rFonts w:ascii="Times New Roman" w:hAnsi="Times New Roman"/>
        </w:rPr>
        <w:t>Similar responses were observed in the second experimental as injury ranged from 19 to 26% at 3 WAT and 47 to 48% by 6 WAT. Few statistically significant differences in hybrid bermudagrass injury were detected between the 35, 52.5, and 70 g ha</w:t>
      </w:r>
      <w:r>
        <w:rPr>
          <w:rFonts w:ascii="Times New Roman" w:hAnsi="Times New Roman"/>
          <w:vertAlign w:val="superscript"/>
        </w:rPr>
        <w:t>-1</w:t>
      </w:r>
      <w:r>
        <w:rPr>
          <w:rFonts w:ascii="Times New Roman" w:hAnsi="Times New Roman"/>
        </w:rPr>
        <w:t xml:space="preserve"> rates of indaziflam at any time.  When applied to plants established silt loam, indaziflam resulted in minimal hybrid bermudagrass injury in either experimental run (Table 2). Injury ranged from 0 to 9% and 0 to 18% during the first and second experimental runs, respectively.</w:t>
      </w:r>
      <w:r>
        <w:rPr>
          <w:rFonts w:ascii="Times New Roman" w:hAnsi="Times New Roman"/>
          <w:b/>
        </w:rPr>
        <w:t xml:space="preserve"> </w:t>
      </w:r>
      <w:r>
        <w:rPr>
          <w:rFonts w:ascii="Times New Roman" w:hAnsi="Times New Roman"/>
        </w:rPr>
        <w:t>No significant differences were detected between the 35, 52.5, and 70 g ha</w:t>
      </w:r>
      <w:r>
        <w:rPr>
          <w:rFonts w:ascii="Times New Roman" w:hAnsi="Times New Roman"/>
          <w:vertAlign w:val="superscript"/>
        </w:rPr>
        <w:t>-1</w:t>
      </w:r>
      <w:r>
        <w:rPr>
          <w:rFonts w:ascii="Times New Roman" w:hAnsi="Times New Roman"/>
        </w:rPr>
        <w:t xml:space="preserve"> rates of indaziflam at any time. These responses suggest that soil type may affect hybrid bermudagrass tolerance to indaziflam applications for weed control.</w:t>
      </w:r>
    </w:p>
    <w:p w14:paraId="2F153FBA" w14:textId="77777777" w:rsidR="005B260D" w:rsidRDefault="005B260D" w:rsidP="005B260D">
      <w:pPr>
        <w:spacing w:line="480" w:lineRule="auto"/>
        <w:contextualSpacing/>
        <w:rPr>
          <w:rFonts w:ascii="Times New Roman" w:hAnsi="Times New Roman"/>
        </w:rPr>
      </w:pPr>
      <w:r>
        <w:rPr>
          <w:rFonts w:ascii="Times New Roman" w:hAnsi="Times New Roman"/>
        </w:rPr>
        <w:tab/>
        <w:t>Comparatively, prodiamine exhibited little to no injury in either soil type (Table 2). Applications at 840 g ha</w:t>
      </w:r>
      <w:r>
        <w:rPr>
          <w:rFonts w:ascii="Times New Roman" w:hAnsi="Times New Roman"/>
          <w:vertAlign w:val="superscript"/>
        </w:rPr>
        <w:t>-1</w:t>
      </w:r>
      <w:r>
        <w:rPr>
          <w:rFonts w:ascii="Times New Roman" w:hAnsi="Times New Roman"/>
        </w:rPr>
        <w:t xml:space="preserve"> to hybrid bermudagrass established in sand resulted in 1 to 3% and 0 to 7% injury in the first and second experimental runs, respectively. No injury was detected with prodiamine applications to hybrid bermudagrass established in silt loam in either experimental run. These responses support current prodiamine labeling for use on hybrid bermudagrass turf (Anonymous, 2010). </w:t>
      </w:r>
    </w:p>
    <w:p w14:paraId="5D3A86AE" w14:textId="77777777" w:rsidR="005B260D" w:rsidRPr="008F2EB2" w:rsidRDefault="005B260D" w:rsidP="005B260D">
      <w:pPr>
        <w:spacing w:line="480" w:lineRule="auto"/>
        <w:ind w:firstLine="720"/>
        <w:contextualSpacing/>
        <w:rPr>
          <w:rFonts w:ascii="Times New Roman" w:hAnsi="Times New Roman"/>
        </w:rPr>
      </w:pPr>
      <w:r>
        <w:rPr>
          <w:rFonts w:ascii="Times New Roman" w:hAnsi="Times New Roman"/>
        </w:rPr>
        <w:t xml:space="preserve">Oxadiazon can only be applied to hybrid bermudagrass during periods of dormancy (Anonymous, 2012). In the current study, oxadiazon applications to actively growing hybrid bermudagrass established in sand resulted in &gt;20% injury 1 WAT in both experimental runs (Table 2). In silt loam, injury ranged from 5 to 19% 1 WAT in both experimental runs as well. Hybrid bermudagrass plants recovered following oxadiazon treatment as injury reduced from 3 to 6 WAT in both experimental runs regardless of soil type. Brecke et al. (2010) reported similar responses with oxadiazon applications to newly established stands of hybrid bermudagrass. </w:t>
      </w:r>
    </w:p>
    <w:p w14:paraId="294D9F53" w14:textId="77777777" w:rsidR="005B260D" w:rsidRDefault="005B260D" w:rsidP="0032367F">
      <w:pPr>
        <w:spacing w:line="480" w:lineRule="auto"/>
        <w:ind w:firstLine="720"/>
        <w:contextualSpacing/>
        <w:rPr>
          <w:rFonts w:ascii="Times New Roman" w:hAnsi="Times New Roman"/>
        </w:rPr>
      </w:pPr>
      <w:r w:rsidRPr="005917F3">
        <w:rPr>
          <w:rFonts w:ascii="Times New Roman" w:hAnsi="Times New Roman"/>
        </w:rPr>
        <w:t>Significant (p &lt; 0.0001) correlations were detected between visual assessments of hybrid bermudagrass injury and turfgrass cover and color quantified using digital image analysis (Table 3).  Visual hybrid bermudagrass injury data were more closely correlated to assessments of turfgrass cover on all dates; additionally, the greatest degree of association was observed in data collected 3 WAT regardless of parameter.</w:t>
      </w:r>
    </w:p>
    <w:p w14:paraId="0EF8BD31" w14:textId="77777777" w:rsidR="00CA4FC7" w:rsidRDefault="00CA4FC7" w:rsidP="0032367F">
      <w:pPr>
        <w:spacing w:line="480" w:lineRule="auto"/>
        <w:ind w:firstLine="720"/>
        <w:contextualSpacing/>
        <w:rPr>
          <w:rFonts w:ascii="Times New Roman" w:hAnsi="Times New Roman"/>
        </w:rPr>
      </w:pPr>
    </w:p>
    <w:p w14:paraId="21E5EC06" w14:textId="77777777" w:rsidR="005B260D" w:rsidRPr="0032367F" w:rsidRDefault="005B260D" w:rsidP="005B260D">
      <w:pPr>
        <w:spacing w:line="480" w:lineRule="auto"/>
        <w:contextualSpacing/>
        <w:rPr>
          <w:rFonts w:ascii="Times New Roman" w:hAnsi="Times New Roman"/>
          <w:b/>
        </w:rPr>
      </w:pPr>
      <w:r>
        <w:rPr>
          <w:rFonts w:ascii="Times New Roman" w:hAnsi="Times New Roman"/>
          <w:b/>
        </w:rPr>
        <w:t>Root Length Density</w:t>
      </w:r>
      <w:r w:rsidR="0032367F">
        <w:rPr>
          <w:rFonts w:ascii="Times New Roman" w:hAnsi="Times New Roman"/>
          <w:b/>
        </w:rPr>
        <w:t xml:space="preserve">. </w:t>
      </w:r>
      <w:r w:rsidRPr="0095405C">
        <w:rPr>
          <w:rFonts w:ascii="Times New Roman" w:hAnsi="Times New Roman"/>
        </w:rPr>
        <w:t xml:space="preserve">A </w:t>
      </w:r>
      <w:r>
        <w:rPr>
          <w:rFonts w:ascii="Times New Roman" w:hAnsi="Times New Roman"/>
        </w:rPr>
        <w:t xml:space="preserve">significant </w:t>
      </w:r>
      <w:r w:rsidRPr="0095405C">
        <w:rPr>
          <w:rFonts w:ascii="Times New Roman" w:hAnsi="Times New Roman"/>
        </w:rPr>
        <w:t>soil</w:t>
      </w:r>
      <w:r>
        <w:rPr>
          <w:rFonts w:ascii="Times New Roman" w:hAnsi="Times New Roman"/>
        </w:rPr>
        <w:t xml:space="preserve">-by-rooting depth interaction was detected in root length density data in the first experimental run (Table 4). Applications to plants established in a sand rootzone at 5 and 10 cm resulted in greater reductions in root length density (~82%) than treatments applied to plants with 15 cm roots at the time of herbicide application (55%). When applied to plants established in silt loam, reductions in root length density ranged from 38 to 46% regardless of rooting depth at the time of application (Table 4). </w:t>
      </w:r>
    </w:p>
    <w:p w14:paraId="0C9C76DA" w14:textId="77777777" w:rsidR="005B260D" w:rsidRPr="00D571C7" w:rsidRDefault="005B260D" w:rsidP="005B260D">
      <w:pPr>
        <w:spacing w:line="480" w:lineRule="auto"/>
        <w:ind w:firstLine="720"/>
        <w:contextualSpacing/>
        <w:rPr>
          <w:rFonts w:ascii="Times New Roman" w:hAnsi="Times New Roman"/>
        </w:rPr>
      </w:pPr>
      <w:r>
        <w:rPr>
          <w:rFonts w:ascii="Times New Roman" w:hAnsi="Times New Roman"/>
        </w:rPr>
        <w:t>Significant herbicide-by-rooting depth interactions were detected in root length density data during the first experimental run (Table 5). Indaziflam reduced root length density 72 to 77% when applied to hybrid bermudagrass rooted to a depth of 5 cm. When applied to plants rooted to 10 and 15 cm depths, root length density reductions with indaziflam ranged from 58 to 67% and 50 to 68%, respectively. Reductions in root length density with prodiamine and oxadiazon at the three rooting depths were similar.</w:t>
      </w:r>
    </w:p>
    <w:p w14:paraId="69884669" w14:textId="77777777" w:rsidR="005B260D" w:rsidRDefault="005B260D" w:rsidP="005B260D">
      <w:pPr>
        <w:spacing w:line="480" w:lineRule="auto"/>
        <w:ind w:firstLine="720"/>
        <w:contextualSpacing/>
        <w:rPr>
          <w:rFonts w:ascii="Times New Roman" w:hAnsi="Times New Roman"/>
        </w:rPr>
      </w:pPr>
      <w:r>
        <w:rPr>
          <w:rFonts w:ascii="Times New Roman" w:hAnsi="Times New Roman"/>
        </w:rPr>
        <w:t>Soil-by-herbicide interactions were detected in root length density data in the first experimental run (Table 6). Reductions in root length density following indaziflam applications to hybrid bermudagrass established in sand ranged from 77 to 89% of the untreated control. When applied to plants established in silt loam soil, these treatments only reduced root length density 43 to 50%. Prodiamine applications to plants established in sand reduced root length density 68%, significantly less than two of three indaziflam rates evaluated in sand during the first experimental run. In silt loam, reductions in root length density with prodiamine were considerably lower than those observed in sand as root length density was only reduced 17%.  In sand, oxadiazon reduced root length density less than indaziflam or prodiamine; however, this response was not observed in silt loam during the first experimental run.</w:t>
      </w:r>
    </w:p>
    <w:p w14:paraId="2C021358" w14:textId="77777777" w:rsidR="005B260D" w:rsidRPr="00FD6D7F" w:rsidRDefault="005B260D" w:rsidP="005B260D">
      <w:pPr>
        <w:spacing w:line="480" w:lineRule="auto"/>
        <w:ind w:firstLine="720"/>
        <w:contextualSpacing/>
        <w:rPr>
          <w:rFonts w:ascii="Times New Roman" w:hAnsi="Times New Roman"/>
        </w:rPr>
      </w:pPr>
      <w:r w:rsidRPr="007E34E8">
        <w:rPr>
          <w:rFonts w:ascii="Times New Roman" w:hAnsi="Times New Roman"/>
        </w:rPr>
        <w:t>While no soil-by-rooting depth interactions were detected in the second experimental run,</w:t>
      </w:r>
      <w:r>
        <w:rPr>
          <w:rFonts w:ascii="Times New Roman" w:hAnsi="Times New Roman"/>
        </w:rPr>
        <w:t xml:space="preserve"> herbicide applications to plants established in sand reduced root length density 77% compared to only 10% for plants established in silt loam (Table 7). Moreover, applications to plants with 5 and 10 cm roots at application reduced root length density 52 to 62% compared to only 16% for plants with 15 cm roots at application. Reductions in root length density due to herbicide treatment were consistent across soil types and rooting depth in the second experimental run as well (Table 8). Few significant differences were detected among the three rates of indaziflam as root length density was reduced 40 to 55%. Reductions in root length density with indaziflam were not statistically different from prodiamine, but greater than oxadiazon (28%).</w:t>
      </w:r>
    </w:p>
    <w:p w14:paraId="66ACF1B4" w14:textId="7A6F2D45" w:rsidR="005B260D" w:rsidRDefault="005B260D" w:rsidP="005B260D">
      <w:pPr>
        <w:spacing w:line="480" w:lineRule="auto"/>
        <w:ind w:firstLine="720"/>
        <w:contextualSpacing/>
        <w:rPr>
          <w:rFonts w:ascii="Times New Roman" w:hAnsi="Times New Roman"/>
        </w:rPr>
      </w:pPr>
      <w:r>
        <w:rPr>
          <w:rFonts w:ascii="Times New Roman" w:hAnsi="Times New Roman"/>
        </w:rPr>
        <w:t>Indazaflam is used for control of annual grassy weeds in turf (Brosnan et al.</w:t>
      </w:r>
      <w:r w:rsidR="00917783">
        <w:rPr>
          <w:rFonts w:ascii="Times New Roman" w:hAnsi="Times New Roman"/>
        </w:rPr>
        <w:t>,</w:t>
      </w:r>
      <w:r>
        <w:rPr>
          <w:rFonts w:ascii="Times New Roman" w:hAnsi="Times New Roman"/>
        </w:rPr>
        <w:t xml:space="preserve"> 2011, 2012).  Data in the current study illustrate bermudagrass injury from indaziflam applications will be influenced by soil type and rooting depth. In a sand rootzone with no organic matter, significant hybrid bermudagrass injury (25 to 48%) was observed with indaziflam. Few significant differences were detected between the three rates of indaziflam evaluated; however, all induced greater injury than prodiamine at 840 g ha</w:t>
      </w:r>
      <w:r>
        <w:rPr>
          <w:rFonts w:ascii="Times New Roman" w:hAnsi="Times New Roman"/>
          <w:vertAlign w:val="superscript"/>
        </w:rPr>
        <w:t>-1</w:t>
      </w:r>
      <w:r>
        <w:rPr>
          <w:rFonts w:ascii="Times New Roman" w:hAnsi="Times New Roman"/>
        </w:rPr>
        <w:t xml:space="preserve">. Injury was also greater on plants treated when rooting depth measured 5 cm compared to those treated at 10 and 15 cm.  </w:t>
      </w:r>
    </w:p>
    <w:p w14:paraId="13C18552" w14:textId="77777777" w:rsidR="005B260D" w:rsidRDefault="005B260D" w:rsidP="005B260D">
      <w:pPr>
        <w:spacing w:line="480" w:lineRule="auto"/>
        <w:ind w:firstLine="630"/>
        <w:contextualSpacing/>
        <w:rPr>
          <w:rFonts w:ascii="Times New Roman" w:hAnsi="Times New Roman"/>
        </w:rPr>
      </w:pPr>
      <w:r>
        <w:rPr>
          <w:rFonts w:ascii="Times New Roman" w:hAnsi="Times New Roman"/>
        </w:rPr>
        <w:t>The level of injury observed in our study may have been exacerbated by the fact that no organic matter was present in the sand rootzone. Sand-based rootzones in the field will have organic matter present throughout the profile that could reduce potential indaziflam injury. In the current study, injury following indaziflam applications to hybrid bermudagrass in a silt loam with 1.4% organic matter was 23 to 43% lower than that observed on a sand with no organic matter present. Additional research should explore the effects of organic matter content on indaziflam injury to hybrid bermudagrass.</w:t>
      </w:r>
    </w:p>
    <w:p w14:paraId="02246918" w14:textId="77777777" w:rsidR="005B260D" w:rsidRDefault="005B260D" w:rsidP="005B260D">
      <w:pPr>
        <w:spacing w:line="480" w:lineRule="auto"/>
        <w:ind w:firstLine="630"/>
        <w:contextualSpacing/>
        <w:rPr>
          <w:rFonts w:ascii="Times New Roman" w:hAnsi="Times New Roman"/>
        </w:rPr>
      </w:pPr>
      <w:r>
        <w:rPr>
          <w:rFonts w:ascii="Times New Roman" w:hAnsi="Times New Roman"/>
        </w:rPr>
        <w:t>Reductions in root length density may not completely explain differences in hybrid bermudagrass injury observed with indaziflam and prodiamine in a sand rootzone. While reductions in root length density with the three rates of indaziflam evaluated were greater than or equal to prodiamine regardless of rooting depth (Table 5, Table 8), both herbicides resulted in substantial reductions in rooting. For example, both indaziflam and prodiamine reduced root length density more than 68% in the first experimental run (Table 5). Similar responses were observed in the second experimental run. Fishel and Coats (1994) treated plugs of bermudagrass sod with prodiamine and dithiopyr and reported no significant differences in the total number of roots extending from each plug 4 WAT. However, the researchers also noticed that prodiamine resulted in a greater number of abnormal (i.e., length &lt; 2.5 cm, lack of secondary root formation, and root swelling) roots during the second year of a 2-year experiment compared to dithiopyr. While both indaziflam and prodiamine resulted in substantial reductions in root length density in the current study, differential effects on hybrid bermudagrass root function may in part explain the variability in injury observed in this research. Heim et al. (1998) illustrated that cellulose biosynthesis inhibitors (e.g., indaziflam) affect roots differently than mitotic inhibitors (e.g., prodiamine). The researchers noted that root elongation ceased following treatment with cellulose biosynthesis inhibitors while applications of mitotic inhibitors disordered the root epidermis near the root tip causing noticeable swelling. Future research should evaluate hybrid bermudagrass root function as affected by indaziflam and prodiamine to determine the mechanism(s) associated with injury after application.</w:t>
      </w:r>
    </w:p>
    <w:p w14:paraId="49E06A13" w14:textId="77777777" w:rsidR="005B260D" w:rsidRDefault="005B260D" w:rsidP="005B260D">
      <w:pPr>
        <w:spacing w:line="480" w:lineRule="auto"/>
        <w:ind w:firstLine="630"/>
        <w:contextualSpacing/>
        <w:rPr>
          <w:rFonts w:ascii="Times New Roman" w:hAnsi="Times New Roman"/>
        </w:rPr>
      </w:pPr>
    </w:p>
    <w:p w14:paraId="41524920" w14:textId="77777777" w:rsidR="005B260D" w:rsidRDefault="005B260D" w:rsidP="005B260D">
      <w:pPr>
        <w:spacing w:line="480" w:lineRule="auto"/>
        <w:ind w:firstLine="630"/>
        <w:contextualSpacing/>
        <w:rPr>
          <w:rFonts w:ascii="Times New Roman" w:hAnsi="Times New Roman"/>
        </w:rPr>
      </w:pPr>
    </w:p>
    <w:p w14:paraId="0CCC2286" w14:textId="77777777" w:rsidR="005B260D" w:rsidRDefault="005B260D" w:rsidP="005B260D">
      <w:pPr>
        <w:spacing w:line="480" w:lineRule="auto"/>
        <w:ind w:firstLine="630"/>
        <w:contextualSpacing/>
        <w:rPr>
          <w:rFonts w:ascii="Times New Roman" w:hAnsi="Times New Roman"/>
        </w:rPr>
      </w:pPr>
    </w:p>
    <w:p w14:paraId="0E55369D" w14:textId="77777777" w:rsidR="005B260D" w:rsidRDefault="005B260D" w:rsidP="005B260D">
      <w:pPr>
        <w:spacing w:line="480" w:lineRule="auto"/>
        <w:ind w:firstLine="630"/>
        <w:contextualSpacing/>
        <w:rPr>
          <w:rFonts w:ascii="Times New Roman" w:hAnsi="Times New Roman"/>
        </w:rPr>
      </w:pPr>
    </w:p>
    <w:p w14:paraId="761CE6E5" w14:textId="77777777" w:rsidR="005B260D" w:rsidRPr="00D67EC4" w:rsidRDefault="005B260D" w:rsidP="005B260D">
      <w:pPr>
        <w:spacing w:line="480" w:lineRule="auto"/>
        <w:contextualSpacing/>
        <w:rPr>
          <w:rFonts w:ascii="Times New Roman" w:hAnsi="Times New Roman"/>
        </w:rPr>
      </w:pPr>
      <w:r>
        <w:rPr>
          <w:rFonts w:ascii="Times New Roman" w:hAnsi="Times New Roman"/>
        </w:rPr>
        <w:tab/>
      </w:r>
    </w:p>
    <w:p w14:paraId="4DD2D26E" w14:textId="77777777" w:rsidR="005B260D" w:rsidRPr="00434E92" w:rsidRDefault="0032367F" w:rsidP="0032367F">
      <w:pPr>
        <w:spacing w:line="480" w:lineRule="auto"/>
        <w:contextualSpacing/>
        <w:jc w:val="center"/>
        <w:rPr>
          <w:rFonts w:ascii="Times New Roman" w:hAnsi="Times New Roman"/>
        </w:rPr>
      </w:pPr>
      <w:r w:rsidRPr="00D16A37">
        <w:rPr>
          <w:rFonts w:ascii="Times New Roman" w:hAnsi="Times New Roman"/>
        </w:rPr>
        <w:br w:type="page"/>
      </w:r>
      <w:r w:rsidRPr="00434E92">
        <w:rPr>
          <w:rFonts w:ascii="Times New Roman" w:hAnsi="Times New Roman"/>
          <w:b/>
        </w:rPr>
        <w:t>LITERATURE CITED</w:t>
      </w:r>
    </w:p>
    <w:p w14:paraId="2BDFADE3" w14:textId="77777777" w:rsidR="005B260D" w:rsidRDefault="005B260D" w:rsidP="005B260D">
      <w:pPr>
        <w:shd w:val="clear" w:color="auto" w:fill="FFFFFF"/>
        <w:spacing w:line="480" w:lineRule="auto"/>
        <w:ind w:left="720" w:hanging="720"/>
        <w:rPr>
          <w:rFonts w:ascii="Times New Roman" w:hAnsi="Times New Roman"/>
        </w:rPr>
      </w:pPr>
      <w:r>
        <w:rPr>
          <w:rFonts w:ascii="Times New Roman" w:hAnsi="Times New Roman"/>
        </w:rPr>
        <w:t>Anonymous, 2010. Barricade 65 WG Product Label. Syngenta Crop Protection: Greensboro, NC</w:t>
      </w:r>
    </w:p>
    <w:p w14:paraId="3F1EB4D5" w14:textId="77777777" w:rsidR="005B260D" w:rsidRDefault="005B260D" w:rsidP="005B260D">
      <w:pPr>
        <w:shd w:val="clear" w:color="auto" w:fill="FFFFFF"/>
        <w:spacing w:line="480" w:lineRule="auto"/>
        <w:ind w:left="720" w:hanging="720"/>
        <w:rPr>
          <w:rFonts w:ascii="Times New Roman" w:hAnsi="Times New Roman"/>
        </w:rPr>
      </w:pPr>
      <w:r>
        <w:rPr>
          <w:rFonts w:ascii="Times New Roman" w:hAnsi="Times New Roman"/>
        </w:rPr>
        <w:t>Anonymous, 2012. Ronstar 50 WSP Product Label. Bayer Environmental Sciences: Research Triangle Park, NC.</w:t>
      </w:r>
    </w:p>
    <w:p w14:paraId="180C2147" w14:textId="77777777" w:rsidR="005B260D" w:rsidRDefault="005B260D" w:rsidP="005B260D">
      <w:pPr>
        <w:shd w:val="clear" w:color="auto" w:fill="FFFFFF"/>
        <w:spacing w:line="480" w:lineRule="auto"/>
        <w:ind w:left="720" w:hanging="720"/>
        <w:rPr>
          <w:rFonts w:ascii="Times New Roman" w:hAnsi="Times New Roman"/>
        </w:rPr>
      </w:pPr>
      <w:r w:rsidRPr="00434E92">
        <w:rPr>
          <w:rFonts w:ascii="Times New Roman" w:hAnsi="Times New Roman"/>
        </w:rPr>
        <w:t>Bhowmik, P.C. and S.W. Bingham. 1990. Preemergence activity of dinitroaniline herbicides used for weed control in cool-season turfgrasses. Weed Technol. 4:387-393.</w:t>
      </w:r>
    </w:p>
    <w:p w14:paraId="246568BA" w14:textId="77777777" w:rsidR="005B260D" w:rsidRPr="00434E92" w:rsidRDefault="005B260D" w:rsidP="00846F84">
      <w:pPr>
        <w:shd w:val="clear" w:color="auto" w:fill="FFFFFF"/>
        <w:spacing w:line="480" w:lineRule="auto"/>
        <w:ind w:left="720" w:hanging="720"/>
        <w:rPr>
          <w:rFonts w:ascii="Times New Roman" w:hAnsi="Times New Roman"/>
        </w:rPr>
      </w:pPr>
      <w:r>
        <w:rPr>
          <w:rFonts w:ascii="Times New Roman" w:hAnsi="Times New Roman"/>
        </w:rPr>
        <w:t>Brecke, B.J., D.O. Stephenson, and J.B. Unruh. 2010. Timing of oxadiazon and quinclorac application on newly sprigged turfgrass species. Weed Technol. 24:28-32.</w:t>
      </w:r>
    </w:p>
    <w:p w14:paraId="616F696E" w14:textId="77777777" w:rsidR="005B260D" w:rsidRPr="00434E92" w:rsidRDefault="005B260D" w:rsidP="00846F84">
      <w:pPr>
        <w:shd w:val="clear" w:color="auto" w:fill="FFFFFF"/>
        <w:tabs>
          <w:tab w:val="left" w:pos="720"/>
        </w:tabs>
        <w:spacing w:line="480" w:lineRule="auto"/>
        <w:ind w:left="720" w:hanging="720"/>
        <w:rPr>
          <w:rFonts w:ascii="Times New Roman" w:hAnsi="Times New Roman"/>
        </w:rPr>
      </w:pPr>
      <w:r w:rsidRPr="00434E92">
        <w:rPr>
          <w:rFonts w:ascii="Times New Roman" w:hAnsi="Times New Roman"/>
        </w:rPr>
        <w:t>Brosnan, J. T., B. J. Horvath, M. T. Elmore, G. K. Breeden, and J. C. Sorochan. 2010b. Greenhouse investigation of strobilurin fungicide applications on creeping bentgrass root characteristics under tw</w:t>
      </w:r>
      <w:r>
        <w:rPr>
          <w:rFonts w:ascii="Times New Roman" w:hAnsi="Times New Roman"/>
        </w:rPr>
        <w:t>o irrigation regimes. Crop Sci.</w:t>
      </w:r>
      <w:r w:rsidRPr="00434E92">
        <w:rPr>
          <w:rFonts w:ascii="Times New Roman" w:hAnsi="Times New Roman"/>
        </w:rPr>
        <w:t xml:space="preserve"> 50:2605-2612.</w:t>
      </w:r>
    </w:p>
    <w:p w14:paraId="0A2C9434" w14:textId="77777777" w:rsidR="005B260D" w:rsidRPr="00434E92" w:rsidRDefault="005B260D" w:rsidP="00846F84">
      <w:pPr>
        <w:spacing w:line="480" w:lineRule="auto"/>
        <w:ind w:left="720" w:hanging="720"/>
        <w:rPr>
          <w:rFonts w:ascii="Times New Roman" w:hAnsi="Times New Roman"/>
        </w:rPr>
      </w:pPr>
      <w:r w:rsidRPr="00434E92">
        <w:rPr>
          <w:rFonts w:ascii="Times New Roman" w:hAnsi="Times New Roman"/>
          <w:shd w:val="clear" w:color="auto" w:fill="FFFFFF"/>
        </w:rPr>
        <w:t>Brosnan, J. T., P. E. McCullough, and G. K. Breeden. 2011. Smooth crabgrass control with indaziflam at various spring timings. Weed Technol. 25:363-366. </w:t>
      </w:r>
    </w:p>
    <w:p w14:paraId="6B3E504D" w14:textId="77777777" w:rsidR="005B260D" w:rsidRPr="00434E92" w:rsidRDefault="005B260D" w:rsidP="00846F84">
      <w:pPr>
        <w:spacing w:line="480" w:lineRule="auto"/>
        <w:ind w:left="720" w:hanging="720"/>
        <w:rPr>
          <w:rFonts w:ascii="Times New Roman" w:hAnsi="Times New Roman"/>
        </w:rPr>
      </w:pPr>
      <w:r w:rsidRPr="00434E92">
        <w:rPr>
          <w:rFonts w:ascii="Times New Roman" w:hAnsi="Times New Roman"/>
        </w:rPr>
        <w:t>Brosnan, J. T., G. K. Breeden, P. E. McCullough, and G. M. Henry. 2012. Pre- and postemergence annual bluegrass control with indaziflam. Weed Technol. 26:48-53.</w:t>
      </w:r>
    </w:p>
    <w:p w14:paraId="509B89C4" w14:textId="77777777" w:rsidR="005B260D" w:rsidRPr="00434E92" w:rsidRDefault="005B260D" w:rsidP="005B260D">
      <w:pPr>
        <w:spacing w:line="480" w:lineRule="auto"/>
        <w:ind w:left="720" w:hanging="720"/>
        <w:rPr>
          <w:rFonts w:ascii="Times New Roman" w:hAnsi="Times New Roman"/>
        </w:rPr>
      </w:pPr>
      <w:r w:rsidRPr="00434E92">
        <w:rPr>
          <w:rFonts w:ascii="Times New Roman" w:hAnsi="Times New Roman"/>
        </w:rPr>
        <w:t>Brosnan, J.T. and G.K. Breeden. 2012. Application placement affects postemergence smooth crabgrass and annual bluegrass control with indaziflam. Weed Technol (under review; submitted 1 March 2012).</w:t>
      </w:r>
    </w:p>
    <w:p w14:paraId="7A00FE57" w14:textId="77777777" w:rsidR="005B260D" w:rsidRPr="00434E92" w:rsidRDefault="005B260D" w:rsidP="005B260D">
      <w:pPr>
        <w:spacing w:line="480" w:lineRule="auto"/>
        <w:ind w:left="720" w:hanging="720"/>
        <w:rPr>
          <w:rFonts w:ascii="Times New Roman" w:hAnsi="Times New Roman"/>
        </w:rPr>
      </w:pPr>
      <w:r w:rsidRPr="00434E92">
        <w:rPr>
          <w:rFonts w:ascii="Times New Roman" w:hAnsi="Times New Roman"/>
          <w:shd w:val="clear" w:color="auto" w:fill="FFFFFF"/>
        </w:rPr>
        <w:t>Fishel, F. M. and G. E. Coats. 1993. Effects of commonly used turfgrass herbicides on bermudagrass (</w:t>
      </w:r>
      <w:r w:rsidRPr="00434E92">
        <w:rPr>
          <w:rFonts w:ascii="Times New Roman" w:hAnsi="Times New Roman"/>
          <w:i/>
          <w:shd w:val="clear" w:color="auto" w:fill="FFFFFF"/>
        </w:rPr>
        <w:t>Cynodon</w:t>
      </w:r>
      <w:r w:rsidRPr="00434E92">
        <w:rPr>
          <w:rFonts w:ascii="Times New Roman" w:hAnsi="Times New Roman"/>
          <w:shd w:val="clear" w:color="auto" w:fill="FFFFFF"/>
        </w:rPr>
        <w:t xml:space="preserve"> </w:t>
      </w:r>
      <w:r w:rsidRPr="00434E92">
        <w:rPr>
          <w:rFonts w:ascii="Times New Roman" w:hAnsi="Times New Roman"/>
          <w:i/>
          <w:shd w:val="clear" w:color="auto" w:fill="FFFFFF"/>
        </w:rPr>
        <w:t>dactylon</w:t>
      </w:r>
      <w:r w:rsidRPr="00434E92">
        <w:rPr>
          <w:rFonts w:ascii="Times New Roman" w:hAnsi="Times New Roman"/>
          <w:shd w:val="clear" w:color="auto" w:fill="FFFFFF"/>
        </w:rPr>
        <w:t xml:space="preserve">) root growth. Weed Sci. 41: 641-647. </w:t>
      </w:r>
    </w:p>
    <w:p w14:paraId="132A3D27" w14:textId="77777777" w:rsidR="005B260D" w:rsidRPr="00434E92" w:rsidRDefault="005B260D" w:rsidP="005B260D">
      <w:pPr>
        <w:spacing w:line="480" w:lineRule="auto"/>
        <w:ind w:left="720" w:hanging="720"/>
        <w:rPr>
          <w:rFonts w:ascii="Times New Roman" w:hAnsi="Times New Roman"/>
          <w:shd w:val="clear" w:color="auto" w:fill="FFFFFF"/>
        </w:rPr>
      </w:pPr>
      <w:r w:rsidRPr="00434E92">
        <w:rPr>
          <w:rFonts w:ascii="Times New Roman" w:hAnsi="Times New Roman"/>
          <w:shd w:val="clear" w:color="auto" w:fill="FFFFFF"/>
        </w:rPr>
        <w:t>Fishel, F. M. and G. E. Coats. 1994. Bermudagrass (</w:t>
      </w:r>
      <w:r w:rsidRPr="00434E92">
        <w:rPr>
          <w:rFonts w:ascii="Times New Roman" w:hAnsi="Times New Roman"/>
          <w:i/>
          <w:shd w:val="clear" w:color="auto" w:fill="FFFFFF"/>
        </w:rPr>
        <w:t>Cynodon</w:t>
      </w:r>
      <w:r w:rsidRPr="00434E92">
        <w:rPr>
          <w:rFonts w:ascii="Times New Roman" w:hAnsi="Times New Roman"/>
          <w:shd w:val="clear" w:color="auto" w:fill="FFFFFF"/>
        </w:rPr>
        <w:t xml:space="preserve"> </w:t>
      </w:r>
      <w:r w:rsidRPr="00434E92">
        <w:rPr>
          <w:rFonts w:ascii="Times New Roman" w:hAnsi="Times New Roman"/>
          <w:i/>
          <w:shd w:val="clear" w:color="auto" w:fill="FFFFFF"/>
        </w:rPr>
        <w:t>dactylon</w:t>
      </w:r>
      <w:r w:rsidRPr="00434E92">
        <w:rPr>
          <w:rFonts w:ascii="Times New Roman" w:hAnsi="Times New Roman"/>
          <w:shd w:val="clear" w:color="auto" w:fill="FFFFFF"/>
        </w:rPr>
        <w:t>) sod rooting as influenced by preemergence herbicides. Weed Technol. 8:46-49.</w:t>
      </w:r>
    </w:p>
    <w:p w14:paraId="5678CA39" w14:textId="77777777" w:rsidR="005B260D" w:rsidRPr="00434E92" w:rsidRDefault="005B260D" w:rsidP="005B260D">
      <w:pPr>
        <w:spacing w:line="480" w:lineRule="auto"/>
        <w:ind w:left="720" w:hanging="720"/>
        <w:rPr>
          <w:rFonts w:ascii="Times New Roman" w:hAnsi="Times New Roman"/>
          <w:shd w:val="clear" w:color="auto" w:fill="FFFFFF"/>
        </w:rPr>
      </w:pPr>
      <w:r w:rsidRPr="00434E92">
        <w:rPr>
          <w:rFonts w:ascii="Times New Roman" w:hAnsi="Times New Roman"/>
          <w:bCs/>
        </w:rPr>
        <w:t>Heim, D. R., I. M. Larrinua, M.G. Murdoch, and J. L. Roberts. 1998. Triazofenamide is a cellulose biosynthesis inhibitor. Pestic. Biochem. Physiol. 59:163-168.</w:t>
      </w:r>
    </w:p>
    <w:p w14:paraId="72F2CA5D" w14:textId="77777777" w:rsidR="005B260D" w:rsidRDefault="005B260D" w:rsidP="005B260D">
      <w:pPr>
        <w:spacing w:line="480" w:lineRule="auto"/>
        <w:ind w:left="720" w:hanging="720"/>
        <w:rPr>
          <w:rFonts w:ascii="Times New Roman" w:hAnsi="Times New Roman"/>
          <w:shd w:val="clear" w:color="auto" w:fill="FFFFFF"/>
        </w:rPr>
      </w:pPr>
      <w:r w:rsidRPr="00434E92">
        <w:rPr>
          <w:rFonts w:ascii="Times New Roman" w:hAnsi="Times New Roman"/>
          <w:shd w:val="clear" w:color="auto" w:fill="FFFFFF"/>
        </w:rPr>
        <w:t>Johnson, B. J. 1997. Reduced herbicide rates for large crabgrass (</w:t>
      </w:r>
      <w:r w:rsidRPr="00434E92">
        <w:rPr>
          <w:rFonts w:ascii="Times New Roman" w:hAnsi="Times New Roman"/>
          <w:i/>
          <w:shd w:val="clear" w:color="auto" w:fill="FFFFFF"/>
        </w:rPr>
        <w:t>Digitaria sanguinalis</w:t>
      </w:r>
      <w:r w:rsidRPr="00434E92">
        <w:rPr>
          <w:rFonts w:ascii="Times New Roman" w:hAnsi="Times New Roman"/>
          <w:shd w:val="clear" w:color="auto" w:fill="FFFFFF"/>
        </w:rPr>
        <w:t>) and goosegrass (</w:t>
      </w:r>
      <w:r w:rsidRPr="00434E92">
        <w:rPr>
          <w:rFonts w:ascii="Times New Roman" w:hAnsi="Times New Roman"/>
          <w:i/>
          <w:shd w:val="clear" w:color="auto" w:fill="FFFFFF"/>
        </w:rPr>
        <w:t>Eleusine indica</w:t>
      </w:r>
      <w:r w:rsidRPr="00434E92">
        <w:rPr>
          <w:rFonts w:ascii="Times New Roman" w:hAnsi="Times New Roman"/>
          <w:shd w:val="clear" w:color="auto" w:fill="FFFFFF"/>
        </w:rPr>
        <w:t>) control in bermudagrass (</w:t>
      </w:r>
      <w:r w:rsidRPr="00434E92">
        <w:rPr>
          <w:rFonts w:ascii="Times New Roman" w:hAnsi="Times New Roman"/>
          <w:i/>
          <w:shd w:val="clear" w:color="auto" w:fill="FFFFFF"/>
        </w:rPr>
        <w:t>Cynodon dactylon</w:t>
      </w:r>
      <w:r w:rsidRPr="00434E92">
        <w:rPr>
          <w:rFonts w:ascii="Times New Roman" w:hAnsi="Times New Roman"/>
          <w:shd w:val="clear" w:color="auto" w:fill="FFFFFF"/>
        </w:rPr>
        <w:t>). Weed Sci. 45:283-287.</w:t>
      </w:r>
    </w:p>
    <w:p w14:paraId="674A53EF" w14:textId="77777777" w:rsidR="005B260D" w:rsidRPr="00434E92" w:rsidRDefault="005B260D" w:rsidP="005B260D">
      <w:pPr>
        <w:spacing w:line="480" w:lineRule="auto"/>
        <w:ind w:left="720" w:hanging="720"/>
        <w:rPr>
          <w:rFonts w:ascii="Times New Roman" w:hAnsi="Times New Roman"/>
          <w:shd w:val="clear" w:color="auto" w:fill="FFFFFF"/>
        </w:rPr>
      </w:pPr>
      <w:r w:rsidRPr="00D939A0">
        <w:rPr>
          <w:rFonts w:ascii="Times New Roman" w:hAnsi="Times New Roman"/>
          <w:shd w:val="clear" w:color="auto" w:fill="FFFFFF"/>
        </w:rPr>
        <w:t>Karcher, D.E., and M.D. Richardson. 2003. Quantifying turfgrass color using digital image analysis. Crop Sci. 43:943-951.</w:t>
      </w:r>
    </w:p>
    <w:p w14:paraId="2982E54C" w14:textId="77777777" w:rsidR="005B260D" w:rsidRPr="00434E92" w:rsidRDefault="005B260D" w:rsidP="005B260D">
      <w:pPr>
        <w:pStyle w:val="FreeForm"/>
        <w:spacing w:line="480" w:lineRule="auto"/>
        <w:ind w:left="720" w:hanging="720"/>
        <w:rPr>
          <w:rFonts w:ascii="Times New Roman" w:hAnsi="Times New Roman"/>
          <w:szCs w:val="24"/>
        </w:rPr>
      </w:pPr>
      <w:r w:rsidRPr="00434E92">
        <w:rPr>
          <w:rFonts w:ascii="Times New Roman" w:hAnsi="Times New Roman"/>
          <w:szCs w:val="24"/>
        </w:rPr>
        <w:t>Li, L., and R. Qu. 2004. Development of highly regenerable callus lines and biolistic transformation of turf-type common bermudagrass [</w:t>
      </w:r>
      <w:r w:rsidRPr="00434E92">
        <w:rPr>
          <w:rFonts w:ascii="Times New Roman" w:hAnsi="Times New Roman"/>
          <w:i/>
          <w:szCs w:val="24"/>
        </w:rPr>
        <w:t>Cynodon dactylon</w:t>
      </w:r>
      <w:r w:rsidRPr="00434E92">
        <w:rPr>
          <w:rFonts w:ascii="Times New Roman" w:hAnsi="Times New Roman"/>
          <w:szCs w:val="24"/>
        </w:rPr>
        <w:t xml:space="preserve"> (L.) Pers.]. Plant Cell Rep 22:403-407.</w:t>
      </w:r>
    </w:p>
    <w:p w14:paraId="1DA3568C" w14:textId="77777777" w:rsidR="005B260D" w:rsidRPr="00434E92" w:rsidRDefault="005B260D" w:rsidP="005B260D">
      <w:pPr>
        <w:pStyle w:val="FreeForm"/>
        <w:spacing w:line="480" w:lineRule="auto"/>
        <w:ind w:left="720" w:hanging="720"/>
        <w:rPr>
          <w:rFonts w:ascii="Times New Roman" w:hAnsi="Times New Roman"/>
          <w:szCs w:val="24"/>
        </w:rPr>
      </w:pPr>
      <w:r w:rsidRPr="00434E92">
        <w:rPr>
          <w:rFonts w:ascii="Times New Roman" w:hAnsi="Times New Roman"/>
          <w:szCs w:val="24"/>
        </w:rPr>
        <w:t>Lyman, G. T., Throssell, C. S., Johnson, M. E., Stacey, G. A., and Brown, C. D. 2007. Golf course profile describes turfgrass, landscape and environmental stewardship features. Applied Turfgrass Science doi:10.1094/ATS-2007-1107-01-RS.</w:t>
      </w:r>
    </w:p>
    <w:p w14:paraId="1E3C0CB5" w14:textId="77777777" w:rsidR="005B260D" w:rsidRDefault="005B260D" w:rsidP="005B260D">
      <w:pPr>
        <w:spacing w:line="480" w:lineRule="auto"/>
        <w:ind w:left="720" w:hanging="720"/>
        <w:rPr>
          <w:rFonts w:ascii="Times New Roman" w:hAnsi="Times New Roman"/>
          <w:shd w:val="clear" w:color="auto" w:fill="FFFFFF"/>
        </w:rPr>
      </w:pPr>
      <w:r w:rsidRPr="00434E92">
        <w:rPr>
          <w:rFonts w:ascii="Times New Roman" w:hAnsi="Times New Roman"/>
          <w:shd w:val="clear" w:color="auto" w:fill="FFFFFF"/>
        </w:rPr>
        <w:t xml:space="preserve">McCarty, L. B., and G. L. Miller. 2002. </w:t>
      </w:r>
      <w:r w:rsidRPr="00434E92">
        <w:rPr>
          <w:rFonts w:ascii="Times New Roman" w:hAnsi="Times New Roman"/>
          <w:iCs/>
          <w:shd w:val="clear" w:color="auto" w:fill="FFFFFF"/>
        </w:rPr>
        <w:t>Managing Bermudagrass Turf: Selection, Construction, Cultural Practices, and Pest Management Strategies</w:t>
      </w:r>
      <w:r w:rsidRPr="00434E92">
        <w:rPr>
          <w:rFonts w:ascii="Times New Roman" w:hAnsi="Times New Roman"/>
          <w:shd w:val="clear" w:color="auto" w:fill="FFFFFF"/>
        </w:rPr>
        <w:t>.</w:t>
      </w:r>
      <w:r>
        <w:rPr>
          <w:rFonts w:ascii="Times New Roman" w:hAnsi="Times New Roman"/>
          <w:shd w:val="clear" w:color="auto" w:fill="FFFFFF"/>
        </w:rPr>
        <w:t xml:space="preserve"> Chelsea, MI: Ann Arbor Press. </w:t>
      </w:r>
      <w:r w:rsidRPr="00434E92">
        <w:rPr>
          <w:rFonts w:ascii="Times New Roman" w:hAnsi="Times New Roman"/>
          <w:shd w:val="clear" w:color="auto" w:fill="FFFFFF"/>
        </w:rPr>
        <w:t>p: 3</w:t>
      </w:r>
      <w:r>
        <w:rPr>
          <w:rFonts w:ascii="Times New Roman" w:hAnsi="Times New Roman"/>
          <w:shd w:val="clear" w:color="auto" w:fill="FFFFFF"/>
        </w:rPr>
        <w:t>.</w:t>
      </w:r>
    </w:p>
    <w:p w14:paraId="00C0390D" w14:textId="77777777" w:rsidR="005B260D" w:rsidRDefault="005B260D" w:rsidP="005B260D">
      <w:pPr>
        <w:spacing w:line="480" w:lineRule="auto"/>
        <w:ind w:left="720" w:hanging="720"/>
        <w:rPr>
          <w:rFonts w:ascii="Times New Roman" w:hAnsi="Times New Roman"/>
          <w:shd w:val="clear" w:color="auto" w:fill="FFFFFF"/>
        </w:rPr>
      </w:pPr>
      <w:r w:rsidRPr="00BC37F7">
        <w:rPr>
          <w:rFonts w:ascii="Times New Roman" w:hAnsi="Times New Roman"/>
          <w:shd w:val="clear" w:color="auto" w:fill="FFFFFF"/>
        </w:rPr>
        <w:t>McIntosh, M.S. 1983.  Analysis of combined experiments.  Agron. J. 75:153-155.</w:t>
      </w:r>
    </w:p>
    <w:p w14:paraId="69594B29" w14:textId="77777777" w:rsidR="005B260D" w:rsidRPr="00BC37F7" w:rsidRDefault="005B260D" w:rsidP="005B260D">
      <w:pPr>
        <w:spacing w:line="480" w:lineRule="auto"/>
        <w:ind w:left="720" w:hanging="720"/>
        <w:rPr>
          <w:rFonts w:ascii="Times New Roman" w:hAnsi="Times New Roman"/>
          <w:shd w:val="clear" w:color="auto" w:fill="FFFFFF"/>
        </w:rPr>
      </w:pPr>
      <w:r w:rsidRPr="009763EC">
        <w:rPr>
          <w:rFonts w:ascii="Times New Roman" w:hAnsi="Times New Roman"/>
          <w:shd w:val="clear" w:color="auto" w:fill="FFFFFF"/>
        </w:rPr>
        <w:t>Perry, D. H., J. S. McElroy, M. C. Doroh, and R. H. Walker. 2011. Indaziflam utilization for controlling problematic turfgrass weeds [online behind pay wall]. Appl. Turfgrass Sci. 1–7. doi:10.1094/ATS-2011-0428-01-RS.</w:t>
      </w:r>
    </w:p>
    <w:p w14:paraId="21A560E1" w14:textId="77777777" w:rsidR="005B260D" w:rsidRPr="00434E92" w:rsidRDefault="005B260D" w:rsidP="005B260D">
      <w:pPr>
        <w:spacing w:line="480" w:lineRule="auto"/>
        <w:ind w:left="720" w:hanging="720"/>
        <w:rPr>
          <w:rFonts w:ascii="Times New Roman" w:hAnsi="Times New Roman"/>
          <w:shd w:val="clear" w:color="auto" w:fill="FFFFFF"/>
        </w:rPr>
      </w:pPr>
      <w:r w:rsidRPr="00D939A0">
        <w:rPr>
          <w:rFonts w:ascii="Times New Roman" w:hAnsi="Times New Roman"/>
          <w:shd w:val="clear" w:color="auto" w:fill="FFFFFF"/>
        </w:rPr>
        <w:t>Richardson, M.D., D.E. Karcher and L.C. Purcell. 2001. Quantifying turfgrass cover using digital image analysis. Crop Sci. 41:1884-1888.</w:t>
      </w:r>
    </w:p>
    <w:p w14:paraId="608255C7" w14:textId="77777777" w:rsidR="005B260D" w:rsidRPr="00434E92" w:rsidRDefault="005B260D" w:rsidP="005B260D">
      <w:pPr>
        <w:pStyle w:val="FreeForm"/>
        <w:spacing w:line="480" w:lineRule="auto"/>
        <w:ind w:left="720" w:hanging="720"/>
        <w:rPr>
          <w:rFonts w:ascii="Times New Roman" w:hAnsi="Times New Roman"/>
          <w:szCs w:val="24"/>
        </w:rPr>
      </w:pPr>
      <w:r w:rsidRPr="00434E92">
        <w:rPr>
          <w:rFonts w:ascii="Times New Roman" w:hAnsi="Times New Roman"/>
          <w:szCs w:val="24"/>
        </w:rPr>
        <w:t>Senseman, S.A.  2007. Herbicide Handbook. Lawrence, KS: Weed Science Society Of America. Pp: 212-213,265-266, 283-284</w:t>
      </w:r>
    </w:p>
    <w:p w14:paraId="03219C6C" w14:textId="77777777" w:rsidR="005B260D" w:rsidRDefault="005B260D" w:rsidP="005B260D">
      <w:pPr>
        <w:spacing w:line="480" w:lineRule="auto"/>
        <w:ind w:left="720" w:hanging="720"/>
        <w:contextualSpacing/>
        <w:rPr>
          <w:rFonts w:ascii="Times New Roman" w:hAnsi="Times New Roman"/>
        </w:rPr>
      </w:pPr>
      <w:r w:rsidRPr="004B4A8C">
        <w:rPr>
          <w:rFonts w:ascii="Times New Roman" w:hAnsi="Times New Roman"/>
        </w:rPr>
        <w:t>Thoms, Adam W., J. C. Sorochan, J. T. Brosnan, and T. J. Samples. 2011. Perennial ryegrass (</w:t>
      </w:r>
      <w:r w:rsidRPr="004B4A8C">
        <w:rPr>
          <w:rFonts w:ascii="Times New Roman" w:hAnsi="Times New Roman"/>
          <w:i/>
        </w:rPr>
        <w:t>Lolium perenne</w:t>
      </w:r>
      <w:r w:rsidRPr="004B4A8C">
        <w:rPr>
          <w:rFonts w:ascii="Times New Roman" w:hAnsi="Times New Roman"/>
        </w:rPr>
        <w:t xml:space="preserve"> L.) and grooming affect bermudagrass traffic tolerance. Crop Sci. 51:2204-2211.</w:t>
      </w:r>
    </w:p>
    <w:p w14:paraId="3B7A88A4" w14:textId="77777777" w:rsidR="005B260D" w:rsidRDefault="005B260D" w:rsidP="005B260D">
      <w:pPr>
        <w:spacing w:line="480" w:lineRule="auto"/>
        <w:ind w:left="720" w:hanging="720"/>
        <w:contextualSpacing/>
        <w:rPr>
          <w:rFonts w:ascii="Times New Roman" w:hAnsi="Times New Roman"/>
        </w:rPr>
      </w:pPr>
      <w:r>
        <w:rPr>
          <w:rFonts w:ascii="Times New Roman" w:hAnsi="Times New Roman"/>
        </w:rPr>
        <w:t xml:space="preserve">Yelverton, F. H., and L. B. McCarty. 2001. Tolerance of Perennial Ryegrass and </w:t>
      </w:r>
      <w:r w:rsidRPr="00C8243A">
        <w:rPr>
          <w:rFonts w:ascii="Times New Roman" w:hAnsi="Times New Roman"/>
          <w:i/>
        </w:rPr>
        <w:t>Poa annua</w:t>
      </w:r>
      <w:r>
        <w:rPr>
          <w:rFonts w:ascii="Times New Roman" w:hAnsi="Times New Roman"/>
        </w:rPr>
        <w:t xml:space="preserve"> Control with Herbicides in Overseeded Bermudagrass. International Turfgrass Society Reasearch Journal 9:1050-1055</w:t>
      </w:r>
    </w:p>
    <w:p w14:paraId="66D8D844" w14:textId="77777777" w:rsidR="005B260D" w:rsidRDefault="005B260D">
      <w:pPr>
        <w:rPr>
          <w:rFonts w:ascii="Times New Roman" w:hAnsi="Times New Roman"/>
        </w:rPr>
      </w:pPr>
      <w:r>
        <w:rPr>
          <w:rFonts w:ascii="Times New Roman" w:hAnsi="Times New Roman"/>
        </w:rPr>
        <w:br w:type="page"/>
      </w:r>
    </w:p>
    <w:p w14:paraId="27ED8DA2" w14:textId="77777777" w:rsidR="005B260D" w:rsidRDefault="005B260D" w:rsidP="005B260D">
      <w:pPr>
        <w:spacing w:line="480" w:lineRule="auto"/>
        <w:contextualSpacing/>
        <w:rPr>
          <w:rFonts w:ascii="Times New Roman" w:hAnsi="Times New Roman"/>
        </w:rPr>
      </w:pPr>
    </w:p>
    <w:p w14:paraId="5F5F4D07" w14:textId="77777777" w:rsidR="005B260D" w:rsidRDefault="005B260D" w:rsidP="005B260D">
      <w:pPr>
        <w:spacing w:line="480" w:lineRule="auto"/>
        <w:contextualSpacing/>
        <w:rPr>
          <w:rFonts w:ascii="Times New Roman" w:hAnsi="Times New Roman"/>
        </w:rPr>
      </w:pPr>
    </w:p>
    <w:p w14:paraId="661AE2D4" w14:textId="77777777" w:rsidR="005B260D" w:rsidRDefault="005B260D" w:rsidP="005B260D">
      <w:pPr>
        <w:spacing w:line="480" w:lineRule="auto"/>
        <w:contextualSpacing/>
        <w:rPr>
          <w:rFonts w:ascii="Times New Roman" w:hAnsi="Times New Roman"/>
        </w:rPr>
      </w:pPr>
    </w:p>
    <w:p w14:paraId="307CBE53" w14:textId="77777777" w:rsidR="005B260D" w:rsidRDefault="005B260D" w:rsidP="005B260D">
      <w:pPr>
        <w:spacing w:line="480" w:lineRule="auto"/>
        <w:contextualSpacing/>
        <w:rPr>
          <w:rFonts w:ascii="Times New Roman" w:hAnsi="Times New Roman"/>
        </w:rPr>
      </w:pPr>
    </w:p>
    <w:p w14:paraId="3C9E51CA" w14:textId="77777777" w:rsidR="005B260D" w:rsidRDefault="005B260D" w:rsidP="005B260D">
      <w:pPr>
        <w:spacing w:line="480" w:lineRule="auto"/>
        <w:contextualSpacing/>
        <w:rPr>
          <w:rFonts w:ascii="Times New Roman" w:hAnsi="Times New Roman"/>
        </w:rPr>
      </w:pPr>
    </w:p>
    <w:p w14:paraId="20B491D8" w14:textId="77777777" w:rsidR="005B260D" w:rsidRDefault="005B260D" w:rsidP="005B260D">
      <w:pPr>
        <w:spacing w:line="480" w:lineRule="auto"/>
        <w:contextualSpacing/>
        <w:rPr>
          <w:rFonts w:ascii="Times New Roman" w:hAnsi="Times New Roman"/>
        </w:rPr>
      </w:pPr>
    </w:p>
    <w:p w14:paraId="4A4BCEAE" w14:textId="77777777" w:rsidR="005B260D" w:rsidRPr="005B260D" w:rsidRDefault="005B260D" w:rsidP="00F737E5">
      <w:pPr>
        <w:spacing w:line="480" w:lineRule="auto"/>
        <w:contextualSpacing/>
        <w:jc w:val="center"/>
        <w:rPr>
          <w:rFonts w:ascii="Times New Roman" w:hAnsi="Times New Roman"/>
          <w:b/>
        </w:rPr>
      </w:pPr>
    </w:p>
    <w:p w14:paraId="5944C06D" w14:textId="77777777" w:rsidR="005B260D" w:rsidRPr="005B260D" w:rsidRDefault="005B260D" w:rsidP="00F737E5">
      <w:pPr>
        <w:spacing w:line="480" w:lineRule="auto"/>
        <w:contextualSpacing/>
        <w:jc w:val="center"/>
        <w:rPr>
          <w:rFonts w:ascii="Times New Roman" w:hAnsi="Times New Roman"/>
          <w:b/>
        </w:rPr>
      </w:pPr>
      <w:r w:rsidRPr="005B260D">
        <w:rPr>
          <w:rFonts w:ascii="Times New Roman" w:hAnsi="Times New Roman"/>
          <w:b/>
        </w:rPr>
        <w:t>APPENDIX</w:t>
      </w:r>
    </w:p>
    <w:p w14:paraId="410C6E94" w14:textId="77777777" w:rsidR="00F737E5" w:rsidRDefault="005B260D" w:rsidP="00F737E5">
      <w:pPr>
        <w:spacing w:line="480" w:lineRule="auto"/>
        <w:contextualSpacing/>
        <w:jc w:val="center"/>
        <w:rPr>
          <w:rFonts w:ascii="Times New Roman" w:hAnsi="Times New Roman"/>
          <w:b/>
        </w:rPr>
      </w:pPr>
      <w:r w:rsidRPr="005B260D">
        <w:rPr>
          <w:rFonts w:ascii="Times New Roman" w:hAnsi="Times New Roman"/>
          <w:b/>
        </w:rPr>
        <w:t>TABLES AND GRAPHS</w:t>
      </w:r>
    </w:p>
    <w:p w14:paraId="795EF1D1" w14:textId="77777777" w:rsidR="00F737E5" w:rsidRDefault="00F737E5" w:rsidP="00F737E5">
      <w:pPr>
        <w:spacing w:line="480" w:lineRule="auto"/>
        <w:contextualSpacing/>
        <w:jc w:val="center"/>
        <w:rPr>
          <w:rFonts w:ascii="Times New Roman" w:hAnsi="Times New Roman"/>
          <w:b/>
        </w:rPr>
      </w:pPr>
    </w:p>
    <w:p w14:paraId="3D96FFEC" w14:textId="14FAECE6" w:rsidR="005B260D" w:rsidRDefault="005B260D" w:rsidP="00F737E5">
      <w:pPr>
        <w:spacing w:line="480" w:lineRule="auto"/>
        <w:contextualSpacing/>
        <w:rPr>
          <w:rFonts w:ascii="Times New Roman" w:hAnsi="Times New Roman"/>
        </w:rPr>
      </w:pPr>
      <w:r>
        <w:rPr>
          <w:rFonts w:ascii="Times New Roman" w:hAnsi="Times New Roman"/>
        </w:rPr>
        <w:br w:type="page"/>
      </w:r>
      <w:r w:rsidRPr="0061505E">
        <w:rPr>
          <w:rFonts w:ascii="Times New Roman" w:hAnsi="Times New Roman"/>
          <w:b/>
        </w:rPr>
        <w:t xml:space="preserve">Table </w:t>
      </w:r>
      <w:r w:rsidR="006B074F" w:rsidRPr="0061505E">
        <w:rPr>
          <w:rFonts w:ascii="Times New Roman" w:hAnsi="Times New Roman"/>
          <w:b/>
        </w:rPr>
        <w:t>1.</w:t>
      </w:r>
      <w:r w:rsidRPr="0061505E">
        <w:rPr>
          <w:rFonts w:ascii="Times New Roman" w:hAnsi="Times New Roman"/>
          <w:b/>
        </w:rPr>
        <w:t>1</w:t>
      </w:r>
      <w:r>
        <w:rPr>
          <w:rFonts w:ascii="Times New Roman" w:hAnsi="Times New Roman"/>
        </w:rPr>
        <w:t xml:space="preserve">. Soil-by-rooting depth interactions on ‘Tifway’ hybrid bermudagrass </w:t>
      </w:r>
      <w:r>
        <w:rPr>
          <w:rStyle w:val="bodychar"/>
          <w:rFonts w:ascii="Times New Roman" w:hAnsi="Times New Roman"/>
        </w:rPr>
        <w:t>[</w:t>
      </w:r>
      <w:r w:rsidRPr="007A1C61">
        <w:rPr>
          <w:rStyle w:val="bodychar"/>
          <w:rFonts w:ascii="Times New Roman" w:hAnsi="Times New Roman"/>
          <w:i/>
        </w:rPr>
        <w:t>C. dactylon</w:t>
      </w:r>
      <w:r>
        <w:rPr>
          <w:rStyle w:val="bodychar"/>
          <w:rFonts w:ascii="Times New Roman" w:hAnsi="Times New Roman"/>
        </w:rPr>
        <w:t xml:space="preserve"> (L.) Pers. x </w:t>
      </w:r>
      <w:r w:rsidRPr="007A1C61">
        <w:rPr>
          <w:rStyle w:val="bodychar"/>
          <w:rFonts w:ascii="Times New Roman" w:hAnsi="Times New Roman"/>
          <w:i/>
        </w:rPr>
        <w:t>C. transvaalensis</w:t>
      </w:r>
      <w:r>
        <w:rPr>
          <w:rStyle w:val="bodychar"/>
          <w:rFonts w:ascii="Times New Roman" w:hAnsi="Times New Roman"/>
        </w:rPr>
        <w:t xml:space="preserve"> Burtt-Davey, cv. ‘Tifway’] </w:t>
      </w:r>
      <w:r>
        <w:rPr>
          <w:rFonts w:ascii="Times New Roman" w:hAnsi="Times New Roman"/>
        </w:rPr>
        <w:t>injury during two glasshouse experiments conducted in Knoxville, TN during 2011.</w:t>
      </w:r>
    </w:p>
    <w:p w14:paraId="4A6FDCF4" w14:textId="77777777" w:rsidR="00F737E5" w:rsidRDefault="00F737E5" w:rsidP="00F737E5">
      <w:pPr>
        <w:spacing w:line="480" w:lineRule="auto"/>
        <w:contextualSpacing/>
        <w:jc w:val="center"/>
        <w:rPr>
          <w:rFonts w:ascii="Times New Roman" w:hAnsi="Times New Roman"/>
        </w:rPr>
      </w:pPr>
    </w:p>
    <w:tbl>
      <w:tblPr>
        <w:tblW w:w="8122" w:type="dxa"/>
        <w:jc w:val="center"/>
        <w:tblInd w:w="-643" w:type="dxa"/>
        <w:tblLayout w:type="fixed"/>
        <w:tblLook w:val="04A0" w:firstRow="1" w:lastRow="0" w:firstColumn="1" w:lastColumn="0" w:noHBand="0" w:noVBand="1"/>
      </w:tblPr>
      <w:tblGrid>
        <w:gridCol w:w="461"/>
        <w:gridCol w:w="1209"/>
        <w:gridCol w:w="1052"/>
        <w:gridCol w:w="878"/>
        <w:gridCol w:w="832"/>
        <w:gridCol w:w="810"/>
        <w:gridCol w:w="270"/>
        <w:gridCol w:w="900"/>
        <w:gridCol w:w="810"/>
        <w:gridCol w:w="900"/>
      </w:tblGrid>
      <w:tr w:rsidR="005B260D" w:rsidRPr="003F07EB" w14:paraId="7B1CEE50" w14:textId="77777777" w:rsidTr="005B260D">
        <w:trPr>
          <w:gridBefore w:val="1"/>
          <w:wBefore w:w="461" w:type="dxa"/>
          <w:jc w:val="center"/>
        </w:trPr>
        <w:tc>
          <w:tcPr>
            <w:tcW w:w="1209" w:type="dxa"/>
            <w:shd w:val="clear" w:color="auto" w:fill="auto"/>
            <w:vAlign w:val="bottom"/>
          </w:tcPr>
          <w:p w14:paraId="64E4D0E8" w14:textId="77777777" w:rsidR="005B260D" w:rsidRPr="003F07EB" w:rsidRDefault="005B260D" w:rsidP="005B260D">
            <w:pPr>
              <w:spacing w:line="480" w:lineRule="auto"/>
              <w:contextualSpacing/>
              <w:jc w:val="center"/>
              <w:rPr>
                <w:rFonts w:ascii="Times New Roman" w:hAnsi="Times New Roman"/>
              </w:rPr>
            </w:pPr>
          </w:p>
        </w:tc>
        <w:tc>
          <w:tcPr>
            <w:tcW w:w="1052" w:type="dxa"/>
            <w:shd w:val="clear" w:color="auto" w:fill="auto"/>
            <w:vAlign w:val="bottom"/>
          </w:tcPr>
          <w:p w14:paraId="392F3BC2" w14:textId="77777777" w:rsidR="005B260D" w:rsidRPr="003F07EB" w:rsidRDefault="005B260D" w:rsidP="005B260D">
            <w:pPr>
              <w:spacing w:line="480" w:lineRule="auto"/>
              <w:contextualSpacing/>
              <w:jc w:val="center"/>
              <w:rPr>
                <w:rFonts w:ascii="Times New Roman" w:hAnsi="Times New Roman"/>
              </w:rPr>
            </w:pPr>
          </w:p>
        </w:tc>
        <w:tc>
          <w:tcPr>
            <w:tcW w:w="5400" w:type="dxa"/>
            <w:gridSpan w:val="7"/>
            <w:tcBorders>
              <w:bottom w:val="single" w:sz="4" w:space="0" w:color="auto"/>
            </w:tcBorders>
            <w:shd w:val="clear" w:color="auto" w:fill="auto"/>
            <w:vAlign w:val="bottom"/>
          </w:tcPr>
          <w:p w14:paraId="64145565" w14:textId="77777777" w:rsidR="005B260D" w:rsidRPr="003F07EB" w:rsidRDefault="005B260D" w:rsidP="005B260D">
            <w:pPr>
              <w:spacing w:line="480" w:lineRule="auto"/>
              <w:contextualSpacing/>
              <w:jc w:val="center"/>
              <w:rPr>
                <w:rFonts w:ascii="Times New Roman" w:hAnsi="Times New Roman"/>
              </w:rPr>
            </w:pPr>
            <w:r w:rsidRPr="003F07EB">
              <w:rPr>
                <w:rFonts w:ascii="Times New Roman" w:hAnsi="Times New Roman"/>
              </w:rPr>
              <w:t>Hybrid bermudagrass injury</w:t>
            </w:r>
          </w:p>
        </w:tc>
      </w:tr>
      <w:tr w:rsidR="005B260D" w:rsidRPr="003F07EB" w14:paraId="5CB4FBDD" w14:textId="77777777" w:rsidTr="005B260D">
        <w:trPr>
          <w:gridBefore w:val="1"/>
          <w:wBefore w:w="461" w:type="dxa"/>
          <w:jc w:val="center"/>
        </w:trPr>
        <w:tc>
          <w:tcPr>
            <w:tcW w:w="1209" w:type="dxa"/>
            <w:shd w:val="clear" w:color="auto" w:fill="auto"/>
            <w:vAlign w:val="bottom"/>
          </w:tcPr>
          <w:p w14:paraId="1FEF5F1D" w14:textId="77777777" w:rsidR="005B260D" w:rsidRPr="003F07EB" w:rsidRDefault="005B260D" w:rsidP="005B260D">
            <w:pPr>
              <w:spacing w:line="480" w:lineRule="auto"/>
              <w:contextualSpacing/>
              <w:jc w:val="center"/>
              <w:rPr>
                <w:rFonts w:ascii="Times New Roman" w:hAnsi="Times New Roman"/>
              </w:rPr>
            </w:pPr>
          </w:p>
        </w:tc>
        <w:tc>
          <w:tcPr>
            <w:tcW w:w="1052" w:type="dxa"/>
            <w:shd w:val="clear" w:color="auto" w:fill="auto"/>
            <w:vAlign w:val="bottom"/>
          </w:tcPr>
          <w:p w14:paraId="3D208C50" w14:textId="77777777" w:rsidR="005B260D" w:rsidRPr="003F07EB" w:rsidRDefault="005B260D" w:rsidP="005B260D">
            <w:pPr>
              <w:spacing w:line="480" w:lineRule="auto"/>
              <w:contextualSpacing/>
              <w:jc w:val="center"/>
              <w:rPr>
                <w:rFonts w:ascii="Times New Roman" w:hAnsi="Times New Roman"/>
              </w:rPr>
            </w:pPr>
          </w:p>
        </w:tc>
        <w:tc>
          <w:tcPr>
            <w:tcW w:w="2520" w:type="dxa"/>
            <w:gridSpan w:val="3"/>
            <w:tcBorders>
              <w:top w:val="single" w:sz="4" w:space="0" w:color="auto"/>
              <w:bottom w:val="single" w:sz="4" w:space="0" w:color="auto"/>
            </w:tcBorders>
            <w:shd w:val="clear" w:color="auto" w:fill="auto"/>
            <w:vAlign w:val="bottom"/>
          </w:tcPr>
          <w:p w14:paraId="24B3BC6B" w14:textId="77777777" w:rsidR="005B260D" w:rsidRPr="003F07EB" w:rsidRDefault="005B260D" w:rsidP="005B260D">
            <w:pPr>
              <w:spacing w:line="480" w:lineRule="auto"/>
              <w:contextualSpacing/>
              <w:jc w:val="center"/>
              <w:rPr>
                <w:rFonts w:ascii="Times New Roman" w:hAnsi="Times New Roman"/>
              </w:rPr>
            </w:pPr>
            <w:r w:rsidRPr="003F07EB">
              <w:rPr>
                <w:rFonts w:ascii="Times New Roman" w:hAnsi="Times New Roman"/>
              </w:rPr>
              <w:t>Experiment #1</w:t>
            </w:r>
          </w:p>
        </w:tc>
        <w:tc>
          <w:tcPr>
            <w:tcW w:w="270" w:type="dxa"/>
            <w:tcBorders>
              <w:top w:val="single" w:sz="4" w:space="0" w:color="auto"/>
            </w:tcBorders>
            <w:shd w:val="clear" w:color="auto" w:fill="auto"/>
          </w:tcPr>
          <w:p w14:paraId="1E50292B" w14:textId="77777777" w:rsidR="005B260D" w:rsidRPr="003F07EB" w:rsidRDefault="005B260D" w:rsidP="005B260D">
            <w:pPr>
              <w:spacing w:line="480" w:lineRule="auto"/>
              <w:contextualSpacing/>
              <w:jc w:val="center"/>
              <w:rPr>
                <w:rFonts w:ascii="Times New Roman" w:hAnsi="Times New Roman"/>
              </w:rPr>
            </w:pPr>
          </w:p>
        </w:tc>
        <w:tc>
          <w:tcPr>
            <w:tcW w:w="2610" w:type="dxa"/>
            <w:gridSpan w:val="3"/>
            <w:tcBorders>
              <w:top w:val="single" w:sz="4" w:space="0" w:color="auto"/>
              <w:bottom w:val="single" w:sz="4" w:space="0" w:color="auto"/>
            </w:tcBorders>
            <w:shd w:val="clear" w:color="auto" w:fill="auto"/>
            <w:vAlign w:val="bottom"/>
          </w:tcPr>
          <w:p w14:paraId="0448175D" w14:textId="77777777" w:rsidR="005B260D" w:rsidRPr="003F07EB" w:rsidRDefault="005B260D" w:rsidP="005B260D">
            <w:pPr>
              <w:spacing w:line="480" w:lineRule="auto"/>
              <w:contextualSpacing/>
              <w:jc w:val="center"/>
              <w:rPr>
                <w:rFonts w:ascii="Times New Roman" w:hAnsi="Times New Roman"/>
              </w:rPr>
            </w:pPr>
            <w:r w:rsidRPr="003F07EB">
              <w:rPr>
                <w:rFonts w:ascii="Times New Roman" w:hAnsi="Times New Roman"/>
              </w:rPr>
              <w:t>Experiment #2</w:t>
            </w:r>
          </w:p>
        </w:tc>
      </w:tr>
      <w:tr w:rsidR="005B260D" w:rsidRPr="003F07EB" w14:paraId="1FD23434" w14:textId="77777777" w:rsidTr="005B260D">
        <w:trPr>
          <w:gridBefore w:val="1"/>
          <w:wBefore w:w="461" w:type="dxa"/>
          <w:jc w:val="center"/>
        </w:trPr>
        <w:tc>
          <w:tcPr>
            <w:tcW w:w="1209" w:type="dxa"/>
            <w:tcBorders>
              <w:bottom w:val="single" w:sz="4" w:space="0" w:color="auto"/>
            </w:tcBorders>
            <w:shd w:val="clear" w:color="auto" w:fill="auto"/>
            <w:vAlign w:val="bottom"/>
          </w:tcPr>
          <w:p w14:paraId="262F2627" w14:textId="77777777" w:rsidR="005B260D" w:rsidRPr="003F07EB" w:rsidRDefault="005B260D" w:rsidP="005B260D">
            <w:pPr>
              <w:spacing w:line="480" w:lineRule="auto"/>
              <w:contextualSpacing/>
              <w:jc w:val="center"/>
              <w:rPr>
                <w:rFonts w:ascii="Times New Roman" w:hAnsi="Times New Roman"/>
              </w:rPr>
            </w:pPr>
            <w:r w:rsidRPr="003F07EB">
              <w:rPr>
                <w:rFonts w:ascii="Times New Roman" w:hAnsi="Times New Roman"/>
              </w:rPr>
              <w:t>Soil</w:t>
            </w:r>
          </w:p>
        </w:tc>
        <w:tc>
          <w:tcPr>
            <w:tcW w:w="1052" w:type="dxa"/>
            <w:tcBorders>
              <w:bottom w:val="single" w:sz="4" w:space="0" w:color="auto"/>
            </w:tcBorders>
            <w:shd w:val="clear" w:color="auto" w:fill="auto"/>
            <w:vAlign w:val="bottom"/>
          </w:tcPr>
          <w:p w14:paraId="79D769FA" w14:textId="77777777" w:rsidR="005B260D" w:rsidRPr="003F07EB" w:rsidRDefault="005B260D" w:rsidP="005B260D">
            <w:pPr>
              <w:spacing w:line="480" w:lineRule="auto"/>
              <w:contextualSpacing/>
              <w:jc w:val="center"/>
              <w:rPr>
                <w:rFonts w:ascii="Times New Roman" w:hAnsi="Times New Roman"/>
              </w:rPr>
            </w:pPr>
            <w:r w:rsidRPr="003F07EB">
              <w:rPr>
                <w:rFonts w:ascii="Times New Roman" w:hAnsi="Times New Roman"/>
              </w:rPr>
              <w:t>Rooting depth</w:t>
            </w:r>
          </w:p>
        </w:tc>
        <w:tc>
          <w:tcPr>
            <w:tcW w:w="878" w:type="dxa"/>
            <w:tcBorders>
              <w:top w:val="single" w:sz="4" w:space="0" w:color="auto"/>
              <w:bottom w:val="single" w:sz="4" w:space="0" w:color="auto"/>
            </w:tcBorders>
            <w:shd w:val="clear" w:color="auto" w:fill="auto"/>
            <w:vAlign w:val="bottom"/>
          </w:tcPr>
          <w:p w14:paraId="5809846B" w14:textId="77777777" w:rsidR="005B260D" w:rsidRPr="00F3022D" w:rsidRDefault="005B260D" w:rsidP="005B260D">
            <w:pPr>
              <w:spacing w:line="480" w:lineRule="auto"/>
              <w:contextualSpacing/>
              <w:jc w:val="center"/>
              <w:rPr>
                <w:rFonts w:ascii="Times New Roman" w:hAnsi="Times New Roman"/>
                <w:vertAlign w:val="superscript"/>
              </w:rPr>
            </w:pPr>
            <w:r w:rsidRPr="003F07EB">
              <w:rPr>
                <w:rFonts w:ascii="Times New Roman" w:hAnsi="Times New Roman"/>
              </w:rPr>
              <w:t>1 WAT</w:t>
            </w:r>
            <w:r>
              <w:rPr>
                <w:rFonts w:ascii="Times New Roman" w:hAnsi="Times New Roman"/>
                <w:vertAlign w:val="superscript"/>
              </w:rPr>
              <w:t>†</w:t>
            </w:r>
          </w:p>
        </w:tc>
        <w:tc>
          <w:tcPr>
            <w:tcW w:w="832" w:type="dxa"/>
            <w:tcBorders>
              <w:top w:val="single" w:sz="4" w:space="0" w:color="auto"/>
              <w:bottom w:val="single" w:sz="4" w:space="0" w:color="auto"/>
            </w:tcBorders>
            <w:shd w:val="clear" w:color="auto" w:fill="auto"/>
            <w:vAlign w:val="bottom"/>
          </w:tcPr>
          <w:p w14:paraId="0029EC98" w14:textId="77777777" w:rsidR="005B260D" w:rsidRPr="003F07EB" w:rsidRDefault="005B260D" w:rsidP="005B260D">
            <w:pPr>
              <w:spacing w:line="480" w:lineRule="auto"/>
              <w:contextualSpacing/>
              <w:jc w:val="center"/>
              <w:rPr>
                <w:rFonts w:ascii="Times New Roman" w:hAnsi="Times New Roman"/>
              </w:rPr>
            </w:pPr>
            <w:r w:rsidRPr="003F07EB">
              <w:rPr>
                <w:rFonts w:ascii="Times New Roman" w:hAnsi="Times New Roman"/>
              </w:rPr>
              <w:t>3 WAT</w:t>
            </w:r>
          </w:p>
        </w:tc>
        <w:tc>
          <w:tcPr>
            <w:tcW w:w="810" w:type="dxa"/>
            <w:tcBorders>
              <w:top w:val="single" w:sz="4" w:space="0" w:color="auto"/>
              <w:bottom w:val="single" w:sz="4" w:space="0" w:color="auto"/>
            </w:tcBorders>
            <w:shd w:val="clear" w:color="auto" w:fill="auto"/>
            <w:vAlign w:val="bottom"/>
          </w:tcPr>
          <w:p w14:paraId="63663006" w14:textId="77777777" w:rsidR="005B260D" w:rsidRPr="003F07EB" w:rsidRDefault="005B260D" w:rsidP="005B260D">
            <w:pPr>
              <w:spacing w:line="480" w:lineRule="auto"/>
              <w:contextualSpacing/>
              <w:jc w:val="center"/>
              <w:rPr>
                <w:rFonts w:ascii="Times New Roman" w:hAnsi="Times New Roman"/>
              </w:rPr>
            </w:pPr>
            <w:r w:rsidRPr="003F07EB">
              <w:rPr>
                <w:rFonts w:ascii="Times New Roman" w:hAnsi="Times New Roman"/>
              </w:rPr>
              <w:t>6 WAT</w:t>
            </w:r>
          </w:p>
        </w:tc>
        <w:tc>
          <w:tcPr>
            <w:tcW w:w="270" w:type="dxa"/>
            <w:tcBorders>
              <w:bottom w:val="single" w:sz="4" w:space="0" w:color="auto"/>
            </w:tcBorders>
            <w:shd w:val="clear" w:color="auto" w:fill="auto"/>
            <w:vAlign w:val="bottom"/>
          </w:tcPr>
          <w:p w14:paraId="624D47D8" w14:textId="77777777" w:rsidR="005B260D" w:rsidRPr="003F07EB" w:rsidRDefault="005B260D" w:rsidP="005B260D">
            <w:pPr>
              <w:spacing w:line="480" w:lineRule="auto"/>
              <w:contextualSpacing/>
              <w:jc w:val="center"/>
              <w:rPr>
                <w:rFonts w:ascii="Times New Roman" w:hAnsi="Times New Roman"/>
              </w:rPr>
            </w:pPr>
          </w:p>
        </w:tc>
        <w:tc>
          <w:tcPr>
            <w:tcW w:w="900" w:type="dxa"/>
            <w:tcBorders>
              <w:bottom w:val="single" w:sz="4" w:space="0" w:color="auto"/>
            </w:tcBorders>
            <w:shd w:val="clear" w:color="auto" w:fill="auto"/>
            <w:vAlign w:val="bottom"/>
          </w:tcPr>
          <w:p w14:paraId="49CA26C0" w14:textId="77777777" w:rsidR="005B260D" w:rsidRPr="003F07EB" w:rsidRDefault="005B260D" w:rsidP="005B260D">
            <w:pPr>
              <w:spacing w:line="480" w:lineRule="auto"/>
              <w:contextualSpacing/>
              <w:jc w:val="center"/>
              <w:rPr>
                <w:rFonts w:ascii="Times New Roman" w:hAnsi="Times New Roman"/>
              </w:rPr>
            </w:pPr>
            <w:r w:rsidRPr="003F07EB">
              <w:rPr>
                <w:rFonts w:ascii="Times New Roman" w:hAnsi="Times New Roman"/>
              </w:rPr>
              <w:t>1 WAT</w:t>
            </w:r>
          </w:p>
        </w:tc>
        <w:tc>
          <w:tcPr>
            <w:tcW w:w="810" w:type="dxa"/>
            <w:tcBorders>
              <w:bottom w:val="single" w:sz="4" w:space="0" w:color="auto"/>
            </w:tcBorders>
            <w:shd w:val="clear" w:color="auto" w:fill="auto"/>
            <w:vAlign w:val="bottom"/>
          </w:tcPr>
          <w:p w14:paraId="6B3D6233" w14:textId="77777777" w:rsidR="005B260D" w:rsidRPr="003F07EB" w:rsidRDefault="005B260D" w:rsidP="005B260D">
            <w:pPr>
              <w:spacing w:line="480" w:lineRule="auto"/>
              <w:contextualSpacing/>
              <w:jc w:val="center"/>
              <w:rPr>
                <w:rFonts w:ascii="Times New Roman" w:hAnsi="Times New Roman"/>
              </w:rPr>
            </w:pPr>
            <w:r w:rsidRPr="003F07EB">
              <w:rPr>
                <w:rFonts w:ascii="Times New Roman" w:hAnsi="Times New Roman"/>
              </w:rPr>
              <w:t>3 WAT</w:t>
            </w:r>
          </w:p>
        </w:tc>
        <w:tc>
          <w:tcPr>
            <w:tcW w:w="900" w:type="dxa"/>
            <w:tcBorders>
              <w:bottom w:val="single" w:sz="4" w:space="0" w:color="auto"/>
            </w:tcBorders>
            <w:shd w:val="clear" w:color="auto" w:fill="auto"/>
            <w:vAlign w:val="bottom"/>
          </w:tcPr>
          <w:p w14:paraId="2CED1F30" w14:textId="77777777" w:rsidR="005B260D" w:rsidRPr="003F07EB" w:rsidRDefault="005B260D" w:rsidP="005B260D">
            <w:pPr>
              <w:spacing w:line="480" w:lineRule="auto"/>
              <w:contextualSpacing/>
              <w:jc w:val="center"/>
              <w:rPr>
                <w:rFonts w:ascii="Times New Roman" w:hAnsi="Times New Roman"/>
              </w:rPr>
            </w:pPr>
            <w:r w:rsidRPr="003F07EB">
              <w:rPr>
                <w:rFonts w:ascii="Times New Roman" w:hAnsi="Times New Roman"/>
              </w:rPr>
              <w:t>6 WAT</w:t>
            </w:r>
          </w:p>
        </w:tc>
      </w:tr>
      <w:tr w:rsidR="005B260D" w:rsidRPr="003F07EB" w14:paraId="4A400340" w14:textId="77777777" w:rsidTr="005B260D">
        <w:trPr>
          <w:gridBefore w:val="1"/>
          <w:wBefore w:w="461" w:type="dxa"/>
          <w:jc w:val="center"/>
        </w:trPr>
        <w:tc>
          <w:tcPr>
            <w:tcW w:w="1209" w:type="dxa"/>
            <w:tcBorders>
              <w:top w:val="single" w:sz="4" w:space="0" w:color="auto"/>
            </w:tcBorders>
            <w:shd w:val="clear" w:color="auto" w:fill="auto"/>
            <w:vAlign w:val="bottom"/>
          </w:tcPr>
          <w:p w14:paraId="5E297878" w14:textId="77777777" w:rsidR="005B260D" w:rsidRPr="003F07EB" w:rsidRDefault="005B260D" w:rsidP="005B260D">
            <w:pPr>
              <w:spacing w:line="480" w:lineRule="auto"/>
              <w:contextualSpacing/>
              <w:jc w:val="center"/>
              <w:rPr>
                <w:rFonts w:ascii="Times New Roman" w:hAnsi="Times New Roman"/>
              </w:rPr>
            </w:pPr>
          </w:p>
        </w:tc>
        <w:tc>
          <w:tcPr>
            <w:tcW w:w="1052" w:type="dxa"/>
            <w:tcBorders>
              <w:top w:val="single" w:sz="4" w:space="0" w:color="auto"/>
            </w:tcBorders>
            <w:shd w:val="clear" w:color="auto" w:fill="auto"/>
            <w:vAlign w:val="bottom"/>
          </w:tcPr>
          <w:p w14:paraId="77FF7BAB" w14:textId="77777777" w:rsidR="005B260D" w:rsidRPr="003F07EB" w:rsidRDefault="005B260D" w:rsidP="005B260D">
            <w:pPr>
              <w:spacing w:line="480" w:lineRule="auto"/>
              <w:contextualSpacing/>
              <w:jc w:val="center"/>
              <w:rPr>
                <w:rFonts w:ascii="Times New Roman" w:hAnsi="Times New Roman"/>
                <w:vertAlign w:val="superscript"/>
              </w:rPr>
            </w:pPr>
            <w:r w:rsidRPr="003F07EB">
              <w:rPr>
                <w:rFonts w:ascii="Times New Roman" w:hAnsi="Times New Roman"/>
                <w:vertAlign w:val="superscript"/>
              </w:rPr>
              <w:t>___</w:t>
            </w:r>
            <w:r w:rsidRPr="003F07EB">
              <w:rPr>
                <w:rFonts w:ascii="Times New Roman" w:hAnsi="Times New Roman"/>
              </w:rPr>
              <w:t>cm</w:t>
            </w:r>
            <w:r w:rsidRPr="003F07EB">
              <w:rPr>
                <w:rFonts w:ascii="Times New Roman" w:hAnsi="Times New Roman"/>
                <w:vertAlign w:val="superscript"/>
              </w:rPr>
              <w:t>___</w:t>
            </w:r>
          </w:p>
        </w:tc>
        <w:tc>
          <w:tcPr>
            <w:tcW w:w="5400" w:type="dxa"/>
            <w:gridSpan w:val="7"/>
            <w:tcBorders>
              <w:top w:val="single" w:sz="4" w:space="0" w:color="auto"/>
            </w:tcBorders>
            <w:shd w:val="clear" w:color="auto" w:fill="auto"/>
            <w:vAlign w:val="bottom"/>
          </w:tcPr>
          <w:p w14:paraId="1F38346D" w14:textId="77777777" w:rsidR="005B260D" w:rsidRPr="003F07EB" w:rsidRDefault="005B260D" w:rsidP="005B260D">
            <w:pPr>
              <w:spacing w:line="480" w:lineRule="auto"/>
              <w:contextualSpacing/>
              <w:jc w:val="center"/>
              <w:rPr>
                <w:rFonts w:ascii="Times New Roman" w:hAnsi="Times New Roman"/>
                <w:vertAlign w:val="superscript"/>
              </w:rPr>
            </w:pPr>
            <w:r w:rsidRPr="003F07EB">
              <w:rPr>
                <w:rFonts w:ascii="Times New Roman" w:hAnsi="Times New Roman"/>
                <w:vertAlign w:val="superscript"/>
              </w:rPr>
              <w:t>______________________________</w:t>
            </w:r>
            <w:r w:rsidRPr="003F07EB">
              <w:rPr>
                <w:rFonts w:ascii="Times New Roman" w:hAnsi="Times New Roman"/>
              </w:rPr>
              <w:t>%</w:t>
            </w:r>
            <w:r w:rsidRPr="003F07EB">
              <w:rPr>
                <w:rFonts w:ascii="Times New Roman" w:hAnsi="Times New Roman"/>
                <w:vertAlign w:val="superscript"/>
              </w:rPr>
              <w:t>___________________________</w:t>
            </w:r>
          </w:p>
        </w:tc>
      </w:tr>
      <w:tr w:rsidR="005B260D" w:rsidRPr="003F07EB" w14:paraId="2A8B7A99" w14:textId="77777777" w:rsidTr="005B260D">
        <w:trPr>
          <w:gridBefore w:val="1"/>
          <w:wBefore w:w="461" w:type="dxa"/>
          <w:jc w:val="center"/>
        </w:trPr>
        <w:tc>
          <w:tcPr>
            <w:tcW w:w="1209" w:type="dxa"/>
            <w:shd w:val="clear" w:color="auto" w:fill="auto"/>
            <w:vAlign w:val="bottom"/>
          </w:tcPr>
          <w:p w14:paraId="14C99D4C" w14:textId="77777777" w:rsidR="005B260D" w:rsidRPr="003F07EB" w:rsidRDefault="005B260D" w:rsidP="005B260D">
            <w:pPr>
              <w:spacing w:line="480" w:lineRule="auto"/>
              <w:contextualSpacing/>
              <w:jc w:val="center"/>
              <w:rPr>
                <w:rFonts w:ascii="Times New Roman" w:hAnsi="Times New Roman"/>
              </w:rPr>
            </w:pPr>
            <w:r w:rsidRPr="003F07EB">
              <w:rPr>
                <w:rFonts w:ascii="Times New Roman" w:hAnsi="Times New Roman"/>
              </w:rPr>
              <w:t>Sand</w:t>
            </w:r>
            <w:r w:rsidRPr="00375B94">
              <w:rPr>
                <w:rFonts w:ascii="Times New Roman" w:hAnsi="Times New Roman"/>
                <w:vertAlign w:val="superscript"/>
              </w:rPr>
              <w:t>‡</w:t>
            </w:r>
          </w:p>
        </w:tc>
        <w:tc>
          <w:tcPr>
            <w:tcW w:w="1052" w:type="dxa"/>
            <w:shd w:val="clear" w:color="auto" w:fill="auto"/>
            <w:vAlign w:val="bottom"/>
          </w:tcPr>
          <w:p w14:paraId="15A4276E" w14:textId="77777777" w:rsidR="005B260D" w:rsidRPr="003F07EB" w:rsidRDefault="005B260D" w:rsidP="005B260D">
            <w:pPr>
              <w:spacing w:line="480" w:lineRule="auto"/>
              <w:contextualSpacing/>
              <w:jc w:val="center"/>
              <w:rPr>
                <w:rFonts w:ascii="Times New Roman" w:hAnsi="Times New Roman"/>
              </w:rPr>
            </w:pPr>
            <w:r w:rsidRPr="003F07EB">
              <w:rPr>
                <w:rFonts w:ascii="Times New Roman" w:hAnsi="Times New Roman"/>
              </w:rPr>
              <w:t>5</w:t>
            </w:r>
          </w:p>
        </w:tc>
        <w:tc>
          <w:tcPr>
            <w:tcW w:w="878" w:type="dxa"/>
            <w:shd w:val="clear" w:color="auto" w:fill="auto"/>
            <w:vAlign w:val="bottom"/>
          </w:tcPr>
          <w:p w14:paraId="558970FD"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7</w:t>
            </w:r>
          </w:p>
        </w:tc>
        <w:tc>
          <w:tcPr>
            <w:tcW w:w="832" w:type="dxa"/>
            <w:shd w:val="clear" w:color="auto" w:fill="auto"/>
            <w:vAlign w:val="bottom"/>
          </w:tcPr>
          <w:p w14:paraId="14C0856F"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32</w:t>
            </w:r>
          </w:p>
        </w:tc>
        <w:tc>
          <w:tcPr>
            <w:tcW w:w="810" w:type="dxa"/>
            <w:shd w:val="clear" w:color="auto" w:fill="auto"/>
            <w:vAlign w:val="bottom"/>
          </w:tcPr>
          <w:p w14:paraId="38CBBFE7"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27</w:t>
            </w:r>
          </w:p>
        </w:tc>
        <w:tc>
          <w:tcPr>
            <w:tcW w:w="270" w:type="dxa"/>
            <w:shd w:val="clear" w:color="auto" w:fill="auto"/>
            <w:vAlign w:val="bottom"/>
          </w:tcPr>
          <w:p w14:paraId="7B8DCCD1" w14:textId="77777777" w:rsidR="005B260D" w:rsidRPr="003F07EB" w:rsidRDefault="005B260D" w:rsidP="005B260D">
            <w:pPr>
              <w:spacing w:line="480" w:lineRule="auto"/>
              <w:contextualSpacing/>
              <w:jc w:val="center"/>
              <w:rPr>
                <w:rFonts w:ascii="Times New Roman" w:hAnsi="Times New Roman"/>
              </w:rPr>
            </w:pPr>
          </w:p>
        </w:tc>
        <w:tc>
          <w:tcPr>
            <w:tcW w:w="900" w:type="dxa"/>
            <w:shd w:val="clear" w:color="auto" w:fill="auto"/>
            <w:vAlign w:val="bottom"/>
          </w:tcPr>
          <w:p w14:paraId="09F76E35"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10</w:t>
            </w:r>
          </w:p>
        </w:tc>
        <w:tc>
          <w:tcPr>
            <w:tcW w:w="810" w:type="dxa"/>
            <w:shd w:val="clear" w:color="auto" w:fill="auto"/>
            <w:vAlign w:val="bottom"/>
          </w:tcPr>
          <w:p w14:paraId="744B9987"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28</w:t>
            </w:r>
          </w:p>
        </w:tc>
        <w:tc>
          <w:tcPr>
            <w:tcW w:w="900" w:type="dxa"/>
            <w:shd w:val="clear" w:color="auto" w:fill="auto"/>
            <w:vAlign w:val="bottom"/>
          </w:tcPr>
          <w:p w14:paraId="134DCBAD"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40</w:t>
            </w:r>
          </w:p>
        </w:tc>
      </w:tr>
      <w:tr w:rsidR="005B260D" w:rsidRPr="003F07EB" w14:paraId="4693BB1D" w14:textId="77777777" w:rsidTr="005B260D">
        <w:trPr>
          <w:gridBefore w:val="1"/>
          <w:wBefore w:w="461" w:type="dxa"/>
          <w:jc w:val="center"/>
        </w:trPr>
        <w:tc>
          <w:tcPr>
            <w:tcW w:w="1209" w:type="dxa"/>
            <w:shd w:val="clear" w:color="auto" w:fill="auto"/>
          </w:tcPr>
          <w:p w14:paraId="43EB15C0" w14:textId="77777777" w:rsidR="005B260D" w:rsidRPr="003F07EB" w:rsidRDefault="005B260D" w:rsidP="005B260D">
            <w:pPr>
              <w:spacing w:line="480" w:lineRule="auto"/>
              <w:contextualSpacing/>
              <w:jc w:val="center"/>
              <w:rPr>
                <w:rFonts w:ascii="Times New Roman" w:hAnsi="Times New Roman"/>
              </w:rPr>
            </w:pPr>
          </w:p>
        </w:tc>
        <w:tc>
          <w:tcPr>
            <w:tcW w:w="1052" w:type="dxa"/>
            <w:shd w:val="clear" w:color="auto" w:fill="auto"/>
          </w:tcPr>
          <w:p w14:paraId="2CAE3C3F" w14:textId="77777777" w:rsidR="005B260D" w:rsidRPr="003F07EB" w:rsidRDefault="005B260D" w:rsidP="005B260D">
            <w:pPr>
              <w:spacing w:line="480" w:lineRule="auto"/>
              <w:contextualSpacing/>
              <w:jc w:val="center"/>
              <w:rPr>
                <w:rFonts w:ascii="Times New Roman" w:hAnsi="Times New Roman"/>
              </w:rPr>
            </w:pPr>
            <w:r w:rsidRPr="003F07EB">
              <w:rPr>
                <w:rFonts w:ascii="Times New Roman" w:hAnsi="Times New Roman"/>
              </w:rPr>
              <w:t>10</w:t>
            </w:r>
          </w:p>
        </w:tc>
        <w:tc>
          <w:tcPr>
            <w:tcW w:w="878" w:type="dxa"/>
            <w:shd w:val="clear" w:color="auto" w:fill="auto"/>
          </w:tcPr>
          <w:p w14:paraId="3349FA08"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3</w:t>
            </w:r>
          </w:p>
        </w:tc>
        <w:tc>
          <w:tcPr>
            <w:tcW w:w="832" w:type="dxa"/>
            <w:shd w:val="clear" w:color="auto" w:fill="auto"/>
          </w:tcPr>
          <w:p w14:paraId="3809C0C6"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16</w:t>
            </w:r>
          </w:p>
        </w:tc>
        <w:tc>
          <w:tcPr>
            <w:tcW w:w="810" w:type="dxa"/>
            <w:shd w:val="clear" w:color="auto" w:fill="auto"/>
          </w:tcPr>
          <w:p w14:paraId="69354AC9"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10</w:t>
            </w:r>
          </w:p>
        </w:tc>
        <w:tc>
          <w:tcPr>
            <w:tcW w:w="270" w:type="dxa"/>
            <w:shd w:val="clear" w:color="auto" w:fill="auto"/>
          </w:tcPr>
          <w:p w14:paraId="3C82FF93" w14:textId="77777777" w:rsidR="005B260D" w:rsidRPr="003F07EB" w:rsidRDefault="005B260D" w:rsidP="005B260D">
            <w:pPr>
              <w:spacing w:line="480" w:lineRule="auto"/>
              <w:contextualSpacing/>
              <w:jc w:val="center"/>
              <w:rPr>
                <w:rFonts w:ascii="Times New Roman" w:hAnsi="Times New Roman"/>
              </w:rPr>
            </w:pPr>
          </w:p>
        </w:tc>
        <w:tc>
          <w:tcPr>
            <w:tcW w:w="900" w:type="dxa"/>
            <w:shd w:val="clear" w:color="auto" w:fill="auto"/>
          </w:tcPr>
          <w:p w14:paraId="08937C3A"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4</w:t>
            </w:r>
          </w:p>
        </w:tc>
        <w:tc>
          <w:tcPr>
            <w:tcW w:w="810" w:type="dxa"/>
            <w:shd w:val="clear" w:color="auto" w:fill="auto"/>
          </w:tcPr>
          <w:p w14:paraId="1D117E09"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10</w:t>
            </w:r>
          </w:p>
        </w:tc>
        <w:tc>
          <w:tcPr>
            <w:tcW w:w="900" w:type="dxa"/>
            <w:shd w:val="clear" w:color="auto" w:fill="auto"/>
          </w:tcPr>
          <w:p w14:paraId="431CE541"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27</w:t>
            </w:r>
          </w:p>
        </w:tc>
      </w:tr>
      <w:tr w:rsidR="005B260D" w:rsidRPr="003F07EB" w14:paraId="2BB36DC7" w14:textId="77777777" w:rsidTr="005B260D">
        <w:trPr>
          <w:gridBefore w:val="1"/>
          <w:wBefore w:w="461" w:type="dxa"/>
          <w:jc w:val="center"/>
        </w:trPr>
        <w:tc>
          <w:tcPr>
            <w:tcW w:w="1209" w:type="dxa"/>
            <w:shd w:val="clear" w:color="auto" w:fill="auto"/>
          </w:tcPr>
          <w:p w14:paraId="2C7E32D6" w14:textId="77777777" w:rsidR="005B260D" w:rsidRPr="003F07EB" w:rsidRDefault="005B260D" w:rsidP="005B260D">
            <w:pPr>
              <w:spacing w:line="480" w:lineRule="auto"/>
              <w:contextualSpacing/>
              <w:jc w:val="center"/>
              <w:rPr>
                <w:rFonts w:ascii="Times New Roman" w:hAnsi="Times New Roman"/>
              </w:rPr>
            </w:pPr>
          </w:p>
        </w:tc>
        <w:tc>
          <w:tcPr>
            <w:tcW w:w="1052" w:type="dxa"/>
            <w:shd w:val="clear" w:color="auto" w:fill="auto"/>
          </w:tcPr>
          <w:p w14:paraId="0070F36B" w14:textId="77777777" w:rsidR="005B260D" w:rsidRPr="003F07EB" w:rsidRDefault="005B260D" w:rsidP="005B260D">
            <w:pPr>
              <w:spacing w:line="480" w:lineRule="auto"/>
              <w:contextualSpacing/>
              <w:jc w:val="center"/>
              <w:rPr>
                <w:rFonts w:ascii="Times New Roman" w:hAnsi="Times New Roman"/>
              </w:rPr>
            </w:pPr>
            <w:r w:rsidRPr="003F07EB">
              <w:rPr>
                <w:rFonts w:ascii="Times New Roman" w:hAnsi="Times New Roman"/>
              </w:rPr>
              <w:t>15</w:t>
            </w:r>
          </w:p>
        </w:tc>
        <w:tc>
          <w:tcPr>
            <w:tcW w:w="878" w:type="dxa"/>
            <w:shd w:val="clear" w:color="auto" w:fill="auto"/>
          </w:tcPr>
          <w:p w14:paraId="083701C7"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6</w:t>
            </w:r>
          </w:p>
        </w:tc>
        <w:tc>
          <w:tcPr>
            <w:tcW w:w="832" w:type="dxa"/>
            <w:shd w:val="clear" w:color="auto" w:fill="auto"/>
          </w:tcPr>
          <w:p w14:paraId="414BE1B9"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20</w:t>
            </w:r>
          </w:p>
        </w:tc>
        <w:tc>
          <w:tcPr>
            <w:tcW w:w="810" w:type="dxa"/>
            <w:shd w:val="clear" w:color="auto" w:fill="auto"/>
          </w:tcPr>
          <w:p w14:paraId="171F3E8E"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10</w:t>
            </w:r>
          </w:p>
        </w:tc>
        <w:tc>
          <w:tcPr>
            <w:tcW w:w="270" w:type="dxa"/>
            <w:shd w:val="clear" w:color="auto" w:fill="auto"/>
          </w:tcPr>
          <w:p w14:paraId="24AF7C31" w14:textId="77777777" w:rsidR="005B260D" w:rsidRPr="003F07EB" w:rsidRDefault="005B260D" w:rsidP="005B260D">
            <w:pPr>
              <w:spacing w:line="480" w:lineRule="auto"/>
              <w:contextualSpacing/>
              <w:jc w:val="center"/>
              <w:rPr>
                <w:rFonts w:ascii="Times New Roman" w:hAnsi="Times New Roman"/>
              </w:rPr>
            </w:pPr>
          </w:p>
        </w:tc>
        <w:tc>
          <w:tcPr>
            <w:tcW w:w="900" w:type="dxa"/>
            <w:shd w:val="clear" w:color="auto" w:fill="auto"/>
          </w:tcPr>
          <w:p w14:paraId="7B3C3CE3"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5</w:t>
            </w:r>
          </w:p>
        </w:tc>
        <w:tc>
          <w:tcPr>
            <w:tcW w:w="810" w:type="dxa"/>
            <w:shd w:val="clear" w:color="auto" w:fill="auto"/>
          </w:tcPr>
          <w:p w14:paraId="50F8CF8B"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19</w:t>
            </w:r>
          </w:p>
        </w:tc>
        <w:tc>
          <w:tcPr>
            <w:tcW w:w="900" w:type="dxa"/>
            <w:shd w:val="clear" w:color="auto" w:fill="auto"/>
          </w:tcPr>
          <w:p w14:paraId="743EE3BB"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26</w:t>
            </w:r>
          </w:p>
        </w:tc>
      </w:tr>
      <w:tr w:rsidR="005B260D" w:rsidRPr="003F07EB" w14:paraId="5E6B29E2" w14:textId="77777777" w:rsidTr="005B260D">
        <w:trPr>
          <w:gridBefore w:val="1"/>
          <w:wBefore w:w="461" w:type="dxa"/>
          <w:jc w:val="center"/>
        </w:trPr>
        <w:tc>
          <w:tcPr>
            <w:tcW w:w="1209" w:type="dxa"/>
            <w:shd w:val="clear" w:color="auto" w:fill="auto"/>
            <w:vAlign w:val="bottom"/>
          </w:tcPr>
          <w:p w14:paraId="1D87340D" w14:textId="77777777" w:rsidR="005B260D" w:rsidRPr="003F07EB" w:rsidRDefault="005B260D" w:rsidP="005B260D">
            <w:pPr>
              <w:spacing w:line="480" w:lineRule="auto"/>
              <w:contextualSpacing/>
              <w:jc w:val="center"/>
              <w:rPr>
                <w:rFonts w:ascii="Times New Roman" w:hAnsi="Times New Roman"/>
              </w:rPr>
            </w:pPr>
            <w:r w:rsidRPr="003F07EB">
              <w:rPr>
                <w:rFonts w:ascii="Times New Roman" w:hAnsi="Times New Roman"/>
              </w:rPr>
              <w:t>Silt loam</w:t>
            </w:r>
            <w:r w:rsidRPr="00375B94">
              <w:rPr>
                <w:rFonts w:ascii="Times New Roman" w:hAnsi="Times New Roman"/>
                <w:vertAlign w:val="superscript"/>
              </w:rPr>
              <w:t>§</w:t>
            </w:r>
          </w:p>
        </w:tc>
        <w:tc>
          <w:tcPr>
            <w:tcW w:w="1052" w:type="dxa"/>
            <w:shd w:val="clear" w:color="auto" w:fill="auto"/>
            <w:vAlign w:val="bottom"/>
          </w:tcPr>
          <w:p w14:paraId="66E49882" w14:textId="77777777" w:rsidR="005B260D" w:rsidRPr="003F07EB" w:rsidRDefault="005B260D" w:rsidP="005B260D">
            <w:pPr>
              <w:spacing w:line="480" w:lineRule="auto"/>
              <w:contextualSpacing/>
              <w:jc w:val="center"/>
              <w:rPr>
                <w:rFonts w:ascii="Times New Roman" w:hAnsi="Times New Roman"/>
              </w:rPr>
            </w:pPr>
            <w:r w:rsidRPr="003F07EB">
              <w:rPr>
                <w:rFonts w:ascii="Times New Roman" w:hAnsi="Times New Roman"/>
              </w:rPr>
              <w:t>5</w:t>
            </w:r>
          </w:p>
        </w:tc>
        <w:tc>
          <w:tcPr>
            <w:tcW w:w="878" w:type="dxa"/>
            <w:shd w:val="clear" w:color="auto" w:fill="auto"/>
          </w:tcPr>
          <w:p w14:paraId="6ABB9F7F"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1</w:t>
            </w:r>
          </w:p>
        </w:tc>
        <w:tc>
          <w:tcPr>
            <w:tcW w:w="832" w:type="dxa"/>
            <w:shd w:val="clear" w:color="auto" w:fill="auto"/>
          </w:tcPr>
          <w:p w14:paraId="3AE2B709"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2</w:t>
            </w:r>
          </w:p>
        </w:tc>
        <w:tc>
          <w:tcPr>
            <w:tcW w:w="810" w:type="dxa"/>
            <w:shd w:val="clear" w:color="auto" w:fill="auto"/>
          </w:tcPr>
          <w:p w14:paraId="26949D54"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0</w:t>
            </w:r>
          </w:p>
        </w:tc>
        <w:tc>
          <w:tcPr>
            <w:tcW w:w="270" w:type="dxa"/>
            <w:shd w:val="clear" w:color="auto" w:fill="auto"/>
          </w:tcPr>
          <w:p w14:paraId="2E6456D0" w14:textId="77777777" w:rsidR="005B260D" w:rsidRPr="003F07EB" w:rsidRDefault="005B260D" w:rsidP="005B260D">
            <w:pPr>
              <w:spacing w:line="480" w:lineRule="auto"/>
              <w:contextualSpacing/>
              <w:jc w:val="center"/>
              <w:rPr>
                <w:rFonts w:ascii="Times New Roman" w:hAnsi="Times New Roman"/>
              </w:rPr>
            </w:pPr>
          </w:p>
        </w:tc>
        <w:tc>
          <w:tcPr>
            <w:tcW w:w="900" w:type="dxa"/>
            <w:shd w:val="clear" w:color="auto" w:fill="auto"/>
          </w:tcPr>
          <w:p w14:paraId="5A634559"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7</w:t>
            </w:r>
          </w:p>
        </w:tc>
        <w:tc>
          <w:tcPr>
            <w:tcW w:w="810" w:type="dxa"/>
            <w:shd w:val="clear" w:color="auto" w:fill="auto"/>
          </w:tcPr>
          <w:p w14:paraId="2D6854BB"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7</w:t>
            </w:r>
          </w:p>
        </w:tc>
        <w:tc>
          <w:tcPr>
            <w:tcW w:w="900" w:type="dxa"/>
            <w:shd w:val="clear" w:color="auto" w:fill="auto"/>
          </w:tcPr>
          <w:p w14:paraId="168744E8"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12</w:t>
            </w:r>
          </w:p>
        </w:tc>
      </w:tr>
      <w:tr w:rsidR="005B260D" w:rsidRPr="003F07EB" w14:paraId="264DB241" w14:textId="77777777" w:rsidTr="005B260D">
        <w:trPr>
          <w:gridBefore w:val="1"/>
          <w:wBefore w:w="461" w:type="dxa"/>
          <w:jc w:val="center"/>
        </w:trPr>
        <w:tc>
          <w:tcPr>
            <w:tcW w:w="1209" w:type="dxa"/>
            <w:shd w:val="clear" w:color="auto" w:fill="auto"/>
          </w:tcPr>
          <w:p w14:paraId="5032A662" w14:textId="77777777" w:rsidR="005B260D" w:rsidRPr="003F07EB" w:rsidRDefault="005B260D" w:rsidP="005B260D">
            <w:pPr>
              <w:spacing w:line="480" w:lineRule="auto"/>
              <w:contextualSpacing/>
              <w:jc w:val="center"/>
              <w:rPr>
                <w:rFonts w:ascii="Times New Roman" w:hAnsi="Times New Roman"/>
              </w:rPr>
            </w:pPr>
          </w:p>
        </w:tc>
        <w:tc>
          <w:tcPr>
            <w:tcW w:w="1052" w:type="dxa"/>
            <w:shd w:val="clear" w:color="auto" w:fill="auto"/>
          </w:tcPr>
          <w:p w14:paraId="4225CAEE" w14:textId="77777777" w:rsidR="005B260D" w:rsidRPr="003F07EB" w:rsidRDefault="005B260D" w:rsidP="005B260D">
            <w:pPr>
              <w:spacing w:line="480" w:lineRule="auto"/>
              <w:contextualSpacing/>
              <w:jc w:val="center"/>
              <w:rPr>
                <w:rFonts w:ascii="Times New Roman" w:hAnsi="Times New Roman"/>
              </w:rPr>
            </w:pPr>
            <w:r w:rsidRPr="003F07EB">
              <w:rPr>
                <w:rFonts w:ascii="Times New Roman" w:hAnsi="Times New Roman"/>
              </w:rPr>
              <w:t>10</w:t>
            </w:r>
          </w:p>
        </w:tc>
        <w:tc>
          <w:tcPr>
            <w:tcW w:w="878" w:type="dxa"/>
            <w:shd w:val="clear" w:color="auto" w:fill="auto"/>
          </w:tcPr>
          <w:p w14:paraId="3EE6D152"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1</w:t>
            </w:r>
          </w:p>
        </w:tc>
        <w:tc>
          <w:tcPr>
            <w:tcW w:w="832" w:type="dxa"/>
            <w:shd w:val="clear" w:color="auto" w:fill="auto"/>
          </w:tcPr>
          <w:p w14:paraId="37F90DDB"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4</w:t>
            </w:r>
          </w:p>
        </w:tc>
        <w:tc>
          <w:tcPr>
            <w:tcW w:w="810" w:type="dxa"/>
            <w:shd w:val="clear" w:color="auto" w:fill="auto"/>
          </w:tcPr>
          <w:p w14:paraId="689566F1"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0</w:t>
            </w:r>
          </w:p>
        </w:tc>
        <w:tc>
          <w:tcPr>
            <w:tcW w:w="270" w:type="dxa"/>
            <w:shd w:val="clear" w:color="auto" w:fill="auto"/>
          </w:tcPr>
          <w:p w14:paraId="469B2A54" w14:textId="77777777" w:rsidR="005B260D" w:rsidRPr="003F07EB" w:rsidRDefault="005B260D" w:rsidP="005B260D">
            <w:pPr>
              <w:spacing w:line="480" w:lineRule="auto"/>
              <w:contextualSpacing/>
              <w:jc w:val="center"/>
              <w:rPr>
                <w:rFonts w:ascii="Times New Roman" w:hAnsi="Times New Roman"/>
              </w:rPr>
            </w:pPr>
          </w:p>
        </w:tc>
        <w:tc>
          <w:tcPr>
            <w:tcW w:w="900" w:type="dxa"/>
            <w:shd w:val="clear" w:color="auto" w:fill="auto"/>
          </w:tcPr>
          <w:p w14:paraId="49B3BF3E"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1</w:t>
            </w:r>
          </w:p>
        </w:tc>
        <w:tc>
          <w:tcPr>
            <w:tcW w:w="810" w:type="dxa"/>
            <w:shd w:val="clear" w:color="auto" w:fill="auto"/>
          </w:tcPr>
          <w:p w14:paraId="0FBC887D"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5</w:t>
            </w:r>
          </w:p>
        </w:tc>
        <w:tc>
          <w:tcPr>
            <w:tcW w:w="900" w:type="dxa"/>
            <w:shd w:val="clear" w:color="auto" w:fill="auto"/>
          </w:tcPr>
          <w:p w14:paraId="4ECCEA84"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3</w:t>
            </w:r>
          </w:p>
        </w:tc>
      </w:tr>
      <w:tr w:rsidR="005B260D" w:rsidRPr="003F07EB" w14:paraId="3033445C" w14:textId="77777777" w:rsidTr="005B260D">
        <w:trPr>
          <w:gridBefore w:val="1"/>
          <w:wBefore w:w="461" w:type="dxa"/>
          <w:jc w:val="center"/>
        </w:trPr>
        <w:tc>
          <w:tcPr>
            <w:tcW w:w="1209" w:type="dxa"/>
            <w:shd w:val="clear" w:color="auto" w:fill="auto"/>
          </w:tcPr>
          <w:p w14:paraId="0DBC3B76" w14:textId="77777777" w:rsidR="005B260D" w:rsidRPr="003F07EB" w:rsidRDefault="005B260D" w:rsidP="005B260D">
            <w:pPr>
              <w:spacing w:line="480" w:lineRule="auto"/>
              <w:contextualSpacing/>
              <w:jc w:val="center"/>
              <w:rPr>
                <w:rFonts w:ascii="Times New Roman" w:hAnsi="Times New Roman"/>
              </w:rPr>
            </w:pPr>
          </w:p>
        </w:tc>
        <w:tc>
          <w:tcPr>
            <w:tcW w:w="1052" w:type="dxa"/>
            <w:shd w:val="clear" w:color="auto" w:fill="auto"/>
          </w:tcPr>
          <w:p w14:paraId="0941DB2A" w14:textId="77777777" w:rsidR="005B260D" w:rsidRPr="003F07EB" w:rsidRDefault="005B260D" w:rsidP="005B260D">
            <w:pPr>
              <w:spacing w:line="480" w:lineRule="auto"/>
              <w:contextualSpacing/>
              <w:jc w:val="center"/>
              <w:rPr>
                <w:rFonts w:ascii="Times New Roman" w:hAnsi="Times New Roman"/>
              </w:rPr>
            </w:pPr>
            <w:r w:rsidRPr="003F07EB">
              <w:rPr>
                <w:rFonts w:ascii="Times New Roman" w:hAnsi="Times New Roman"/>
              </w:rPr>
              <w:t>15</w:t>
            </w:r>
          </w:p>
        </w:tc>
        <w:tc>
          <w:tcPr>
            <w:tcW w:w="878" w:type="dxa"/>
            <w:shd w:val="clear" w:color="auto" w:fill="auto"/>
          </w:tcPr>
          <w:p w14:paraId="3E817DB3"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0</w:t>
            </w:r>
          </w:p>
        </w:tc>
        <w:tc>
          <w:tcPr>
            <w:tcW w:w="832" w:type="dxa"/>
            <w:shd w:val="clear" w:color="auto" w:fill="auto"/>
          </w:tcPr>
          <w:p w14:paraId="08C012A6"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4</w:t>
            </w:r>
          </w:p>
        </w:tc>
        <w:tc>
          <w:tcPr>
            <w:tcW w:w="810" w:type="dxa"/>
            <w:shd w:val="clear" w:color="auto" w:fill="auto"/>
          </w:tcPr>
          <w:p w14:paraId="4B981CE2"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0</w:t>
            </w:r>
          </w:p>
        </w:tc>
        <w:tc>
          <w:tcPr>
            <w:tcW w:w="270" w:type="dxa"/>
            <w:shd w:val="clear" w:color="auto" w:fill="auto"/>
          </w:tcPr>
          <w:p w14:paraId="2598D4E2" w14:textId="77777777" w:rsidR="005B260D" w:rsidRPr="003F07EB" w:rsidRDefault="005B260D" w:rsidP="005B260D">
            <w:pPr>
              <w:spacing w:line="480" w:lineRule="auto"/>
              <w:contextualSpacing/>
              <w:jc w:val="center"/>
              <w:rPr>
                <w:rFonts w:ascii="Times New Roman" w:hAnsi="Times New Roman"/>
              </w:rPr>
            </w:pPr>
          </w:p>
        </w:tc>
        <w:tc>
          <w:tcPr>
            <w:tcW w:w="900" w:type="dxa"/>
            <w:shd w:val="clear" w:color="auto" w:fill="auto"/>
          </w:tcPr>
          <w:p w14:paraId="732BA037"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3</w:t>
            </w:r>
          </w:p>
        </w:tc>
        <w:tc>
          <w:tcPr>
            <w:tcW w:w="810" w:type="dxa"/>
            <w:shd w:val="clear" w:color="auto" w:fill="auto"/>
          </w:tcPr>
          <w:p w14:paraId="6BAE4E12"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2</w:t>
            </w:r>
          </w:p>
        </w:tc>
        <w:tc>
          <w:tcPr>
            <w:tcW w:w="900" w:type="dxa"/>
            <w:shd w:val="clear" w:color="auto" w:fill="auto"/>
          </w:tcPr>
          <w:p w14:paraId="18F5FE8E"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4</w:t>
            </w:r>
          </w:p>
        </w:tc>
      </w:tr>
      <w:tr w:rsidR="005B260D" w:rsidRPr="003F07EB" w14:paraId="773DBE67" w14:textId="77777777" w:rsidTr="005B260D">
        <w:trPr>
          <w:gridBefore w:val="1"/>
          <w:wBefore w:w="461" w:type="dxa"/>
          <w:jc w:val="center"/>
        </w:trPr>
        <w:tc>
          <w:tcPr>
            <w:tcW w:w="2261" w:type="dxa"/>
            <w:gridSpan w:val="2"/>
            <w:tcBorders>
              <w:bottom w:val="single" w:sz="4" w:space="0" w:color="auto"/>
            </w:tcBorders>
            <w:shd w:val="clear" w:color="auto" w:fill="auto"/>
          </w:tcPr>
          <w:p w14:paraId="39D24ECB" w14:textId="77777777" w:rsidR="005B260D" w:rsidRPr="003F07EB" w:rsidRDefault="005B260D" w:rsidP="005B260D">
            <w:pPr>
              <w:spacing w:line="480" w:lineRule="auto"/>
              <w:contextualSpacing/>
              <w:jc w:val="center"/>
              <w:rPr>
                <w:rFonts w:ascii="Times New Roman" w:hAnsi="Times New Roman"/>
                <w:vertAlign w:val="subscript"/>
              </w:rPr>
            </w:pPr>
            <w:r w:rsidRPr="003F07EB">
              <w:rPr>
                <w:rFonts w:ascii="Times New Roman" w:hAnsi="Times New Roman"/>
              </w:rPr>
              <w:t>LSD</w:t>
            </w:r>
            <w:r w:rsidRPr="003F07EB">
              <w:rPr>
                <w:rFonts w:ascii="Times New Roman" w:hAnsi="Times New Roman"/>
                <w:vertAlign w:val="subscript"/>
              </w:rPr>
              <w:t>0.05</w:t>
            </w:r>
          </w:p>
        </w:tc>
        <w:tc>
          <w:tcPr>
            <w:tcW w:w="878" w:type="dxa"/>
            <w:tcBorders>
              <w:bottom w:val="single" w:sz="4" w:space="0" w:color="auto"/>
            </w:tcBorders>
            <w:shd w:val="clear" w:color="auto" w:fill="auto"/>
          </w:tcPr>
          <w:p w14:paraId="5425A5A0"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3</w:t>
            </w:r>
          </w:p>
        </w:tc>
        <w:tc>
          <w:tcPr>
            <w:tcW w:w="832" w:type="dxa"/>
            <w:tcBorders>
              <w:bottom w:val="single" w:sz="4" w:space="0" w:color="auto"/>
            </w:tcBorders>
            <w:shd w:val="clear" w:color="auto" w:fill="auto"/>
          </w:tcPr>
          <w:p w14:paraId="434FC9D6"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9</w:t>
            </w:r>
          </w:p>
        </w:tc>
        <w:tc>
          <w:tcPr>
            <w:tcW w:w="810" w:type="dxa"/>
            <w:tcBorders>
              <w:bottom w:val="single" w:sz="4" w:space="0" w:color="auto"/>
            </w:tcBorders>
            <w:shd w:val="clear" w:color="auto" w:fill="auto"/>
          </w:tcPr>
          <w:p w14:paraId="66FEE0FE"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7</w:t>
            </w:r>
          </w:p>
        </w:tc>
        <w:tc>
          <w:tcPr>
            <w:tcW w:w="270" w:type="dxa"/>
            <w:tcBorders>
              <w:bottom w:val="single" w:sz="4" w:space="0" w:color="auto"/>
            </w:tcBorders>
            <w:shd w:val="clear" w:color="auto" w:fill="auto"/>
          </w:tcPr>
          <w:p w14:paraId="5B0A70B3" w14:textId="77777777" w:rsidR="005B260D" w:rsidRPr="003F07EB" w:rsidRDefault="005B260D" w:rsidP="005B260D">
            <w:pPr>
              <w:spacing w:line="480" w:lineRule="auto"/>
              <w:contextualSpacing/>
              <w:jc w:val="center"/>
              <w:rPr>
                <w:rFonts w:ascii="Times New Roman" w:hAnsi="Times New Roman"/>
              </w:rPr>
            </w:pPr>
          </w:p>
        </w:tc>
        <w:tc>
          <w:tcPr>
            <w:tcW w:w="900" w:type="dxa"/>
            <w:tcBorders>
              <w:bottom w:val="single" w:sz="4" w:space="0" w:color="auto"/>
            </w:tcBorders>
            <w:shd w:val="clear" w:color="auto" w:fill="auto"/>
          </w:tcPr>
          <w:p w14:paraId="3A92699B"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3</w:t>
            </w:r>
          </w:p>
        </w:tc>
        <w:tc>
          <w:tcPr>
            <w:tcW w:w="810" w:type="dxa"/>
            <w:tcBorders>
              <w:bottom w:val="single" w:sz="4" w:space="0" w:color="auto"/>
            </w:tcBorders>
            <w:shd w:val="clear" w:color="auto" w:fill="auto"/>
          </w:tcPr>
          <w:p w14:paraId="1DEA2C56"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8</w:t>
            </w:r>
          </w:p>
        </w:tc>
        <w:tc>
          <w:tcPr>
            <w:tcW w:w="900" w:type="dxa"/>
            <w:tcBorders>
              <w:bottom w:val="single" w:sz="4" w:space="0" w:color="auto"/>
            </w:tcBorders>
            <w:shd w:val="clear" w:color="auto" w:fill="auto"/>
          </w:tcPr>
          <w:p w14:paraId="3BB3AE98" w14:textId="77777777" w:rsidR="005B260D" w:rsidRPr="003F07EB" w:rsidRDefault="005B260D" w:rsidP="005B260D">
            <w:pPr>
              <w:spacing w:line="480" w:lineRule="auto"/>
              <w:contextualSpacing/>
              <w:jc w:val="center"/>
              <w:rPr>
                <w:rFonts w:ascii="Times New Roman" w:hAnsi="Times New Roman"/>
              </w:rPr>
            </w:pPr>
            <w:r>
              <w:rPr>
                <w:rFonts w:ascii="Times New Roman" w:hAnsi="Times New Roman"/>
              </w:rPr>
              <w:t>12</w:t>
            </w:r>
          </w:p>
        </w:tc>
      </w:tr>
      <w:tr w:rsidR="005B260D" w:rsidRPr="003F07EB" w14:paraId="16498C70" w14:textId="77777777" w:rsidTr="005B260D">
        <w:trPr>
          <w:jc w:val="center"/>
        </w:trPr>
        <w:tc>
          <w:tcPr>
            <w:tcW w:w="8122" w:type="dxa"/>
            <w:gridSpan w:val="10"/>
            <w:tcBorders>
              <w:top w:val="single" w:sz="4" w:space="0" w:color="auto"/>
            </w:tcBorders>
            <w:shd w:val="clear" w:color="auto" w:fill="auto"/>
          </w:tcPr>
          <w:p w14:paraId="16BE76AC" w14:textId="77777777" w:rsidR="005B260D" w:rsidRDefault="005B260D" w:rsidP="005B260D">
            <w:pPr>
              <w:spacing w:line="480" w:lineRule="auto"/>
              <w:ind w:left="720" w:hanging="720"/>
              <w:contextualSpacing/>
              <w:rPr>
                <w:rFonts w:ascii="Times New Roman" w:hAnsi="Times New Roman"/>
              </w:rPr>
            </w:pPr>
            <w:r>
              <w:rPr>
                <w:rFonts w:ascii="Times New Roman" w:hAnsi="Times New Roman"/>
                <w:vertAlign w:val="superscript"/>
              </w:rPr>
              <w:t>†</w:t>
            </w:r>
            <w:r>
              <w:rPr>
                <w:rFonts w:ascii="Times New Roman" w:hAnsi="Times New Roman"/>
              </w:rPr>
              <w:t xml:space="preserve"> WAT = weeks after treatment</w:t>
            </w:r>
          </w:p>
          <w:p w14:paraId="23DB64B3" w14:textId="77777777" w:rsidR="005B260D" w:rsidRPr="00375B94" w:rsidRDefault="005B260D" w:rsidP="005B260D">
            <w:pPr>
              <w:spacing w:line="480" w:lineRule="auto"/>
              <w:contextualSpacing/>
              <w:rPr>
                <w:rFonts w:ascii="Times New Roman" w:hAnsi="Times New Roman"/>
              </w:rPr>
            </w:pPr>
            <w:r w:rsidRPr="00375B94">
              <w:rPr>
                <w:rFonts w:ascii="Times New Roman" w:hAnsi="Times New Roman"/>
                <w:vertAlign w:val="superscript"/>
              </w:rPr>
              <w:t xml:space="preserve">‡ </w:t>
            </w:r>
            <w:r w:rsidRPr="00375B94">
              <w:rPr>
                <w:rFonts w:ascii="Times New Roman" w:hAnsi="Times New Roman"/>
              </w:rPr>
              <w:t>Silica sand contained ~0% organic matter and measured 6.3 in pH</w:t>
            </w:r>
          </w:p>
          <w:p w14:paraId="32B2F40E" w14:textId="77777777" w:rsidR="005B260D" w:rsidRPr="00BE2E33" w:rsidRDefault="005B260D" w:rsidP="005B260D">
            <w:pPr>
              <w:spacing w:line="480" w:lineRule="auto"/>
              <w:contextualSpacing/>
              <w:rPr>
                <w:rFonts w:ascii="Times New Roman" w:hAnsi="Times New Roman"/>
                <w:vertAlign w:val="superscript"/>
              </w:rPr>
            </w:pPr>
            <w:r w:rsidRPr="00375B94">
              <w:rPr>
                <w:rFonts w:ascii="Times New Roman" w:hAnsi="Times New Roman"/>
                <w:vertAlign w:val="superscript"/>
              </w:rPr>
              <w:t xml:space="preserve">§ </w:t>
            </w:r>
            <w:r w:rsidRPr="00375B94">
              <w:rPr>
                <w:rFonts w:ascii="Times New Roman" w:hAnsi="Times New Roman"/>
              </w:rPr>
              <w:t>Sequatchie silt loam soil contained 1.4% organic matter and measured 6.1 in pH.</w:t>
            </w:r>
          </w:p>
        </w:tc>
      </w:tr>
    </w:tbl>
    <w:p w14:paraId="1E9D65E1" w14:textId="5ABF8E92" w:rsidR="005B260D" w:rsidRDefault="005B260D" w:rsidP="005B260D">
      <w:pPr>
        <w:pStyle w:val="FreeForm"/>
        <w:spacing w:line="480" w:lineRule="auto"/>
        <w:rPr>
          <w:rFonts w:ascii="Times New Roman" w:hAnsi="Times New Roman"/>
          <w:szCs w:val="24"/>
        </w:rPr>
      </w:pPr>
      <w:r>
        <w:rPr>
          <w:rFonts w:ascii="Times New Roman" w:hAnsi="Times New Roman"/>
          <w:szCs w:val="24"/>
        </w:rPr>
        <w:br w:type="page"/>
      </w:r>
      <w:r w:rsidRPr="0061505E">
        <w:rPr>
          <w:rFonts w:ascii="Times New Roman" w:hAnsi="Times New Roman"/>
          <w:b/>
          <w:szCs w:val="24"/>
        </w:rPr>
        <w:t xml:space="preserve">Table </w:t>
      </w:r>
      <w:r w:rsidR="006B074F" w:rsidRPr="0061505E">
        <w:rPr>
          <w:rFonts w:ascii="Times New Roman" w:hAnsi="Times New Roman"/>
          <w:b/>
          <w:szCs w:val="24"/>
        </w:rPr>
        <w:t>1.</w:t>
      </w:r>
      <w:r w:rsidRPr="0061505E">
        <w:rPr>
          <w:rFonts w:ascii="Times New Roman" w:hAnsi="Times New Roman"/>
          <w:b/>
          <w:szCs w:val="24"/>
        </w:rPr>
        <w:t>2.</w:t>
      </w:r>
      <w:r w:rsidRPr="00796843">
        <w:rPr>
          <w:rFonts w:ascii="Times New Roman" w:hAnsi="Times New Roman"/>
          <w:szCs w:val="24"/>
        </w:rPr>
        <w:t xml:space="preserve"> Soil-by-herbicide interactions on ‘Tifway’ hybrid bermudagrass </w:t>
      </w:r>
      <w:r w:rsidRPr="00796843">
        <w:rPr>
          <w:rStyle w:val="bodychar"/>
          <w:rFonts w:ascii="Times New Roman" w:hAnsi="Times New Roman"/>
          <w:szCs w:val="24"/>
        </w:rPr>
        <w:t>[</w:t>
      </w:r>
      <w:r w:rsidRPr="00796843">
        <w:rPr>
          <w:rStyle w:val="bodychar"/>
          <w:rFonts w:ascii="Times New Roman" w:hAnsi="Times New Roman"/>
          <w:i/>
          <w:szCs w:val="24"/>
        </w:rPr>
        <w:t>C. dactylon</w:t>
      </w:r>
      <w:r w:rsidRPr="00796843">
        <w:rPr>
          <w:rStyle w:val="bodychar"/>
          <w:rFonts w:ascii="Times New Roman" w:hAnsi="Times New Roman"/>
          <w:szCs w:val="24"/>
        </w:rPr>
        <w:t xml:space="preserve"> (L.) Pers. x </w:t>
      </w:r>
      <w:r w:rsidRPr="00796843">
        <w:rPr>
          <w:rStyle w:val="bodychar"/>
          <w:rFonts w:ascii="Times New Roman" w:hAnsi="Times New Roman"/>
          <w:i/>
          <w:szCs w:val="24"/>
        </w:rPr>
        <w:t>C. transvaalensis</w:t>
      </w:r>
      <w:r w:rsidRPr="00796843">
        <w:rPr>
          <w:rStyle w:val="bodychar"/>
          <w:rFonts w:ascii="Times New Roman" w:hAnsi="Times New Roman"/>
          <w:szCs w:val="24"/>
        </w:rPr>
        <w:t xml:space="preserve"> Burtt-Davey, cv. ‘Tifway’]</w:t>
      </w:r>
      <w:r w:rsidRPr="00796843">
        <w:rPr>
          <w:rFonts w:ascii="Times New Roman" w:hAnsi="Times New Roman"/>
          <w:szCs w:val="24"/>
        </w:rPr>
        <w:t xml:space="preserve"> injury during two glasshouse experiments conducted in Knoxville, TN during 2011.</w:t>
      </w:r>
    </w:p>
    <w:p w14:paraId="56994A89" w14:textId="77777777" w:rsidR="007802BF" w:rsidRPr="00796843" w:rsidRDefault="007802BF" w:rsidP="005B260D">
      <w:pPr>
        <w:pStyle w:val="FreeForm"/>
        <w:spacing w:line="480" w:lineRule="auto"/>
        <w:rPr>
          <w:rFonts w:ascii="Times New Roman" w:hAnsi="Times New Roman"/>
          <w:szCs w:val="24"/>
        </w:rPr>
      </w:pPr>
    </w:p>
    <w:tbl>
      <w:tblPr>
        <w:tblW w:w="0" w:type="auto"/>
        <w:jc w:val="center"/>
        <w:tblInd w:w="-126" w:type="dxa"/>
        <w:tblLayout w:type="fixed"/>
        <w:tblLook w:val="04A0" w:firstRow="1" w:lastRow="0" w:firstColumn="1" w:lastColumn="0" w:noHBand="0" w:noVBand="1"/>
      </w:tblPr>
      <w:tblGrid>
        <w:gridCol w:w="1153"/>
        <w:gridCol w:w="1414"/>
        <w:gridCol w:w="1034"/>
        <w:gridCol w:w="895"/>
        <w:gridCol w:w="895"/>
        <w:gridCol w:w="895"/>
        <w:gridCol w:w="248"/>
        <w:gridCol w:w="873"/>
        <w:gridCol w:w="900"/>
        <w:gridCol w:w="900"/>
      </w:tblGrid>
      <w:tr w:rsidR="005B260D" w:rsidRPr="003F07EB" w14:paraId="196E1FA4" w14:textId="77777777" w:rsidTr="005B260D">
        <w:trPr>
          <w:jc w:val="center"/>
        </w:trPr>
        <w:tc>
          <w:tcPr>
            <w:tcW w:w="1153" w:type="dxa"/>
            <w:shd w:val="clear" w:color="auto" w:fill="auto"/>
            <w:vAlign w:val="bottom"/>
          </w:tcPr>
          <w:p w14:paraId="175A1D44" w14:textId="77777777" w:rsidR="005B260D" w:rsidRPr="003F07EB" w:rsidRDefault="005B260D" w:rsidP="005B260D">
            <w:pPr>
              <w:spacing w:line="480" w:lineRule="auto"/>
              <w:contextualSpacing/>
              <w:jc w:val="center"/>
              <w:rPr>
                <w:rFonts w:ascii="Times New Roman" w:hAnsi="Times New Roman"/>
                <w:sz w:val="20"/>
                <w:szCs w:val="20"/>
              </w:rPr>
            </w:pPr>
          </w:p>
        </w:tc>
        <w:tc>
          <w:tcPr>
            <w:tcW w:w="1414" w:type="dxa"/>
            <w:shd w:val="clear" w:color="auto" w:fill="auto"/>
            <w:vAlign w:val="bottom"/>
          </w:tcPr>
          <w:p w14:paraId="772179D7" w14:textId="77777777" w:rsidR="005B260D" w:rsidRPr="003F07EB" w:rsidRDefault="005B260D" w:rsidP="005B260D">
            <w:pPr>
              <w:spacing w:line="480" w:lineRule="auto"/>
              <w:contextualSpacing/>
              <w:jc w:val="center"/>
              <w:rPr>
                <w:rFonts w:ascii="Times New Roman" w:hAnsi="Times New Roman"/>
                <w:sz w:val="20"/>
                <w:szCs w:val="20"/>
              </w:rPr>
            </w:pPr>
          </w:p>
        </w:tc>
        <w:tc>
          <w:tcPr>
            <w:tcW w:w="1034" w:type="dxa"/>
            <w:shd w:val="clear" w:color="auto" w:fill="auto"/>
            <w:vAlign w:val="bottom"/>
          </w:tcPr>
          <w:p w14:paraId="5A4C1987" w14:textId="77777777" w:rsidR="005B260D" w:rsidRPr="003F07EB" w:rsidRDefault="005B260D" w:rsidP="005B260D">
            <w:pPr>
              <w:spacing w:line="480" w:lineRule="auto"/>
              <w:contextualSpacing/>
              <w:jc w:val="center"/>
              <w:rPr>
                <w:rFonts w:ascii="Times New Roman" w:hAnsi="Times New Roman"/>
                <w:sz w:val="20"/>
                <w:szCs w:val="20"/>
              </w:rPr>
            </w:pPr>
          </w:p>
        </w:tc>
        <w:tc>
          <w:tcPr>
            <w:tcW w:w="5606" w:type="dxa"/>
            <w:gridSpan w:val="7"/>
            <w:tcBorders>
              <w:bottom w:val="single" w:sz="4" w:space="0" w:color="auto"/>
            </w:tcBorders>
            <w:shd w:val="clear" w:color="auto" w:fill="auto"/>
            <w:vAlign w:val="bottom"/>
          </w:tcPr>
          <w:p w14:paraId="347C2397"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Hybrid bermudagrass injury</w:t>
            </w:r>
          </w:p>
        </w:tc>
      </w:tr>
      <w:tr w:rsidR="005B260D" w:rsidRPr="003F07EB" w14:paraId="228E648B" w14:textId="77777777" w:rsidTr="005B260D">
        <w:trPr>
          <w:jc w:val="center"/>
        </w:trPr>
        <w:tc>
          <w:tcPr>
            <w:tcW w:w="1153" w:type="dxa"/>
            <w:shd w:val="clear" w:color="auto" w:fill="auto"/>
            <w:vAlign w:val="bottom"/>
          </w:tcPr>
          <w:p w14:paraId="30C08A81" w14:textId="77777777" w:rsidR="005B260D" w:rsidRPr="003F07EB" w:rsidRDefault="005B260D" w:rsidP="005B260D">
            <w:pPr>
              <w:spacing w:line="480" w:lineRule="auto"/>
              <w:contextualSpacing/>
              <w:jc w:val="center"/>
              <w:rPr>
                <w:rFonts w:ascii="Times New Roman" w:hAnsi="Times New Roman"/>
                <w:sz w:val="20"/>
                <w:szCs w:val="20"/>
              </w:rPr>
            </w:pPr>
          </w:p>
        </w:tc>
        <w:tc>
          <w:tcPr>
            <w:tcW w:w="1414" w:type="dxa"/>
            <w:shd w:val="clear" w:color="auto" w:fill="auto"/>
            <w:vAlign w:val="bottom"/>
          </w:tcPr>
          <w:p w14:paraId="658E4BFB" w14:textId="77777777" w:rsidR="005B260D" w:rsidRPr="003F07EB" w:rsidRDefault="005B260D" w:rsidP="005B260D">
            <w:pPr>
              <w:spacing w:line="480" w:lineRule="auto"/>
              <w:contextualSpacing/>
              <w:jc w:val="center"/>
              <w:rPr>
                <w:rFonts w:ascii="Times New Roman" w:hAnsi="Times New Roman"/>
                <w:sz w:val="20"/>
                <w:szCs w:val="20"/>
              </w:rPr>
            </w:pPr>
          </w:p>
        </w:tc>
        <w:tc>
          <w:tcPr>
            <w:tcW w:w="1034" w:type="dxa"/>
            <w:shd w:val="clear" w:color="auto" w:fill="auto"/>
            <w:vAlign w:val="bottom"/>
          </w:tcPr>
          <w:p w14:paraId="1F05C336" w14:textId="77777777" w:rsidR="005B260D" w:rsidRPr="003F07EB" w:rsidRDefault="005B260D" w:rsidP="005B260D">
            <w:pPr>
              <w:spacing w:line="480" w:lineRule="auto"/>
              <w:contextualSpacing/>
              <w:jc w:val="center"/>
              <w:rPr>
                <w:rFonts w:ascii="Times New Roman" w:hAnsi="Times New Roman"/>
                <w:sz w:val="20"/>
                <w:szCs w:val="20"/>
              </w:rPr>
            </w:pPr>
          </w:p>
        </w:tc>
        <w:tc>
          <w:tcPr>
            <w:tcW w:w="2685" w:type="dxa"/>
            <w:gridSpan w:val="3"/>
            <w:tcBorders>
              <w:top w:val="single" w:sz="4" w:space="0" w:color="auto"/>
              <w:bottom w:val="single" w:sz="4" w:space="0" w:color="auto"/>
            </w:tcBorders>
            <w:shd w:val="clear" w:color="auto" w:fill="auto"/>
            <w:vAlign w:val="bottom"/>
          </w:tcPr>
          <w:p w14:paraId="3B1EBF17"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Experiment #1</w:t>
            </w:r>
          </w:p>
        </w:tc>
        <w:tc>
          <w:tcPr>
            <w:tcW w:w="248" w:type="dxa"/>
            <w:tcBorders>
              <w:top w:val="single" w:sz="4" w:space="0" w:color="auto"/>
            </w:tcBorders>
            <w:shd w:val="clear" w:color="auto" w:fill="auto"/>
            <w:vAlign w:val="bottom"/>
          </w:tcPr>
          <w:p w14:paraId="2595B258" w14:textId="77777777" w:rsidR="005B260D" w:rsidRPr="003F07EB" w:rsidRDefault="005B260D" w:rsidP="005B260D">
            <w:pPr>
              <w:spacing w:line="480" w:lineRule="auto"/>
              <w:contextualSpacing/>
              <w:jc w:val="center"/>
              <w:rPr>
                <w:rFonts w:ascii="Times New Roman" w:hAnsi="Times New Roman"/>
                <w:sz w:val="20"/>
                <w:szCs w:val="20"/>
              </w:rPr>
            </w:pPr>
          </w:p>
        </w:tc>
        <w:tc>
          <w:tcPr>
            <w:tcW w:w="2673" w:type="dxa"/>
            <w:gridSpan w:val="3"/>
            <w:tcBorders>
              <w:top w:val="single" w:sz="4" w:space="0" w:color="auto"/>
              <w:bottom w:val="single" w:sz="4" w:space="0" w:color="auto"/>
            </w:tcBorders>
            <w:shd w:val="clear" w:color="auto" w:fill="auto"/>
            <w:vAlign w:val="bottom"/>
          </w:tcPr>
          <w:p w14:paraId="7AE79D67"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Experiment #2</w:t>
            </w:r>
          </w:p>
        </w:tc>
      </w:tr>
      <w:tr w:rsidR="005B260D" w:rsidRPr="003F07EB" w14:paraId="5149574F" w14:textId="77777777" w:rsidTr="005B260D">
        <w:trPr>
          <w:jc w:val="center"/>
        </w:trPr>
        <w:tc>
          <w:tcPr>
            <w:tcW w:w="1153" w:type="dxa"/>
            <w:tcBorders>
              <w:bottom w:val="single" w:sz="4" w:space="0" w:color="auto"/>
            </w:tcBorders>
            <w:shd w:val="clear" w:color="auto" w:fill="auto"/>
            <w:vAlign w:val="bottom"/>
          </w:tcPr>
          <w:p w14:paraId="4BB3E02B"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Soil</w:t>
            </w:r>
          </w:p>
        </w:tc>
        <w:tc>
          <w:tcPr>
            <w:tcW w:w="1414" w:type="dxa"/>
            <w:tcBorders>
              <w:bottom w:val="single" w:sz="4" w:space="0" w:color="auto"/>
            </w:tcBorders>
            <w:shd w:val="clear" w:color="auto" w:fill="auto"/>
            <w:vAlign w:val="bottom"/>
          </w:tcPr>
          <w:p w14:paraId="4EABA9E3"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Herbicide</w:t>
            </w:r>
          </w:p>
        </w:tc>
        <w:tc>
          <w:tcPr>
            <w:tcW w:w="1034" w:type="dxa"/>
            <w:tcBorders>
              <w:bottom w:val="single" w:sz="4" w:space="0" w:color="auto"/>
            </w:tcBorders>
            <w:shd w:val="clear" w:color="auto" w:fill="auto"/>
            <w:vAlign w:val="bottom"/>
          </w:tcPr>
          <w:p w14:paraId="2AA14242"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Rate</w:t>
            </w:r>
          </w:p>
        </w:tc>
        <w:tc>
          <w:tcPr>
            <w:tcW w:w="895" w:type="dxa"/>
            <w:tcBorders>
              <w:top w:val="single" w:sz="4" w:space="0" w:color="auto"/>
              <w:bottom w:val="single" w:sz="4" w:space="0" w:color="auto"/>
            </w:tcBorders>
            <w:shd w:val="clear" w:color="auto" w:fill="auto"/>
            <w:vAlign w:val="bottom"/>
          </w:tcPr>
          <w:p w14:paraId="07779AD2" w14:textId="77777777" w:rsidR="005B260D" w:rsidRPr="00F3022D" w:rsidRDefault="005B260D" w:rsidP="005B260D">
            <w:pPr>
              <w:spacing w:line="480" w:lineRule="auto"/>
              <w:contextualSpacing/>
              <w:jc w:val="center"/>
              <w:rPr>
                <w:rFonts w:ascii="Times New Roman" w:hAnsi="Times New Roman"/>
                <w:sz w:val="20"/>
                <w:szCs w:val="20"/>
                <w:vertAlign w:val="superscript"/>
              </w:rPr>
            </w:pPr>
            <w:r w:rsidRPr="003F07EB">
              <w:rPr>
                <w:rFonts w:ascii="Times New Roman" w:hAnsi="Times New Roman"/>
                <w:sz w:val="20"/>
                <w:szCs w:val="20"/>
              </w:rPr>
              <w:t>1 WAT</w:t>
            </w:r>
            <w:r>
              <w:rPr>
                <w:rFonts w:ascii="Times New Roman" w:hAnsi="Times New Roman"/>
                <w:sz w:val="20"/>
                <w:szCs w:val="20"/>
                <w:vertAlign w:val="superscript"/>
              </w:rPr>
              <w:t>†</w:t>
            </w:r>
          </w:p>
        </w:tc>
        <w:tc>
          <w:tcPr>
            <w:tcW w:w="895" w:type="dxa"/>
            <w:tcBorders>
              <w:top w:val="single" w:sz="4" w:space="0" w:color="auto"/>
              <w:bottom w:val="single" w:sz="4" w:space="0" w:color="auto"/>
            </w:tcBorders>
            <w:shd w:val="clear" w:color="auto" w:fill="auto"/>
            <w:vAlign w:val="bottom"/>
          </w:tcPr>
          <w:p w14:paraId="127B30A6"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3 WAT</w:t>
            </w:r>
          </w:p>
        </w:tc>
        <w:tc>
          <w:tcPr>
            <w:tcW w:w="895" w:type="dxa"/>
            <w:tcBorders>
              <w:top w:val="single" w:sz="4" w:space="0" w:color="auto"/>
              <w:bottom w:val="single" w:sz="4" w:space="0" w:color="auto"/>
            </w:tcBorders>
            <w:shd w:val="clear" w:color="auto" w:fill="auto"/>
            <w:vAlign w:val="bottom"/>
          </w:tcPr>
          <w:p w14:paraId="1B06194A"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6 WAT</w:t>
            </w:r>
          </w:p>
        </w:tc>
        <w:tc>
          <w:tcPr>
            <w:tcW w:w="248" w:type="dxa"/>
            <w:tcBorders>
              <w:bottom w:val="single" w:sz="4" w:space="0" w:color="auto"/>
            </w:tcBorders>
            <w:shd w:val="clear" w:color="auto" w:fill="auto"/>
            <w:vAlign w:val="bottom"/>
          </w:tcPr>
          <w:p w14:paraId="5404DC36" w14:textId="77777777" w:rsidR="005B260D" w:rsidRPr="003F07EB" w:rsidRDefault="005B260D" w:rsidP="005B260D">
            <w:pPr>
              <w:spacing w:line="480" w:lineRule="auto"/>
              <w:contextualSpacing/>
              <w:jc w:val="center"/>
              <w:rPr>
                <w:rFonts w:ascii="Times New Roman" w:hAnsi="Times New Roman"/>
                <w:sz w:val="20"/>
                <w:szCs w:val="20"/>
              </w:rPr>
            </w:pPr>
          </w:p>
        </w:tc>
        <w:tc>
          <w:tcPr>
            <w:tcW w:w="873" w:type="dxa"/>
            <w:tcBorders>
              <w:bottom w:val="single" w:sz="4" w:space="0" w:color="auto"/>
            </w:tcBorders>
            <w:shd w:val="clear" w:color="auto" w:fill="auto"/>
            <w:vAlign w:val="bottom"/>
          </w:tcPr>
          <w:p w14:paraId="5980E386"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1 WAT</w:t>
            </w:r>
          </w:p>
        </w:tc>
        <w:tc>
          <w:tcPr>
            <w:tcW w:w="900" w:type="dxa"/>
            <w:tcBorders>
              <w:bottom w:val="single" w:sz="4" w:space="0" w:color="auto"/>
            </w:tcBorders>
            <w:shd w:val="clear" w:color="auto" w:fill="auto"/>
            <w:vAlign w:val="bottom"/>
          </w:tcPr>
          <w:p w14:paraId="40A578B3"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3 WAT</w:t>
            </w:r>
          </w:p>
        </w:tc>
        <w:tc>
          <w:tcPr>
            <w:tcW w:w="900" w:type="dxa"/>
            <w:tcBorders>
              <w:bottom w:val="single" w:sz="4" w:space="0" w:color="auto"/>
            </w:tcBorders>
            <w:shd w:val="clear" w:color="auto" w:fill="auto"/>
            <w:vAlign w:val="bottom"/>
          </w:tcPr>
          <w:p w14:paraId="27144FE2"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6 WAT</w:t>
            </w:r>
          </w:p>
        </w:tc>
      </w:tr>
      <w:tr w:rsidR="005B260D" w:rsidRPr="003F07EB" w14:paraId="5108385F" w14:textId="77777777" w:rsidTr="005B260D">
        <w:trPr>
          <w:jc w:val="center"/>
        </w:trPr>
        <w:tc>
          <w:tcPr>
            <w:tcW w:w="1153" w:type="dxa"/>
            <w:tcBorders>
              <w:top w:val="single" w:sz="4" w:space="0" w:color="auto"/>
            </w:tcBorders>
            <w:shd w:val="clear" w:color="auto" w:fill="auto"/>
            <w:vAlign w:val="bottom"/>
          </w:tcPr>
          <w:p w14:paraId="05A7531C" w14:textId="77777777" w:rsidR="005B260D" w:rsidRPr="003F07EB" w:rsidRDefault="005B260D" w:rsidP="005B260D">
            <w:pPr>
              <w:spacing w:line="480" w:lineRule="auto"/>
              <w:contextualSpacing/>
              <w:jc w:val="center"/>
              <w:rPr>
                <w:rFonts w:ascii="Times New Roman" w:hAnsi="Times New Roman"/>
                <w:sz w:val="20"/>
                <w:szCs w:val="20"/>
              </w:rPr>
            </w:pPr>
          </w:p>
        </w:tc>
        <w:tc>
          <w:tcPr>
            <w:tcW w:w="1414" w:type="dxa"/>
            <w:tcBorders>
              <w:top w:val="single" w:sz="4" w:space="0" w:color="auto"/>
            </w:tcBorders>
            <w:shd w:val="clear" w:color="auto" w:fill="auto"/>
            <w:vAlign w:val="bottom"/>
          </w:tcPr>
          <w:p w14:paraId="7F2C11BD" w14:textId="77777777" w:rsidR="005B260D" w:rsidRPr="003F07EB" w:rsidRDefault="005B260D" w:rsidP="005B260D">
            <w:pPr>
              <w:spacing w:line="480" w:lineRule="auto"/>
              <w:contextualSpacing/>
              <w:jc w:val="center"/>
              <w:rPr>
                <w:rFonts w:ascii="Times New Roman" w:hAnsi="Times New Roman"/>
                <w:sz w:val="20"/>
                <w:szCs w:val="20"/>
              </w:rPr>
            </w:pPr>
          </w:p>
        </w:tc>
        <w:tc>
          <w:tcPr>
            <w:tcW w:w="1034" w:type="dxa"/>
            <w:tcBorders>
              <w:top w:val="single" w:sz="4" w:space="0" w:color="auto"/>
            </w:tcBorders>
            <w:shd w:val="clear" w:color="auto" w:fill="auto"/>
            <w:vAlign w:val="bottom"/>
          </w:tcPr>
          <w:p w14:paraId="58B1852E" w14:textId="77777777" w:rsidR="005B260D" w:rsidRPr="003F07EB" w:rsidRDefault="005B260D" w:rsidP="005B260D">
            <w:pPr>
              <w:spacing w:line="480" w:lineRule="auto"/>
              <w:contextualSpacing/>
              <w:jc w:val="center"/>
              <w:rPr>
                <w:rFonts w:ascii="Times New Roman" w:hAnsi="Times New Roman"/>
                <w:sz w:val="20"/>
                <w:szCs w:val="20"/>
                <w:vertAlign w:val="superscript"/>
              </w:rPr>
            </w:pPr>
            <w:r w:rsidRPr="003F07EB">
              <w:rPr>
                <w:rFonts w:ascii="Times New Roman" w:hAnsi="Times New Roman"/>
                <w:sz w:val="20"/>
                <w:szCs w:val="20"/>
                <w:vertAlign w:val="superscript"/>
              </w:rPr>
              <w:t>__</w:t>
            </w:r>
            <w:r w:rsidRPr="003F07EB">
              <w:rPr>
                <w:rFonts w:ascii="Times New Roman" w:hAnsi="Times New Roman"/>
                <w:sz w:val="20"/>
                <w:szCs w:val="20"/>
              </w:rPr>
              <w:t>g ha</w:t>
            </w:r>
            <w:r w:rsidRPr="003F07EB">
              <w:rPr>
                <w:rFonts w:ascii="Times New Roman" w:hAnsi="Times New Roman"/>
                <w:sz w:val="20"/>
                <w:szCs w:val="20"/>
                <w:vertAlign w:val="superscript"/>
              </w:rPr>
              <w:t>-1__</w:t>
            </w:r>
          </w:p>
        </w:tc>
        <w:tc>
          <w:tcPr>
            <w:tcW w:w="5606" w:type="dxa"/>
            <w:gridSpan w:val="7"/>
            <w:tcBorders>
              <w:top w:val="single" w:sz="4" w:space="0" w:color="auto"/>
            </w:tcBorders>
            <w:shd w:val="clear" w:color="auto" w:fill="auto"/>
            <w:vAlign w:val="bottom"/>
          </w:tcPr>
          <w:p w14:paraId="2D4F29ED" w14:textId="77777777" w:rsidR="005B260D" w:rsidRPr="003F07EB" w:rsidRDefault="005B260D" w:rsidP="005B260D">
            <w:pPr>
              <w:spacing w:line="480" w:lineRule="auto"/>
              <w:contextualSpacing/>
              <w:jc w:val="center"/>
              <w:rPr>
                <w:rFonts w:ascii="Times New Roman" w:hAnsi="Times New Roman"/>
                <w:sz w:val="20"/>
                <w:szCs w:val="20"/>
                <w:vertAlign w:val="superscript"/>
              </w:rPr>
            </w:pPr>
            <w:r w:rsidRPr="003F07EB">
              <w:rPr>
                <w:rFonts w:ascii="Times New Roman" w:hAnsi="Times New Roman"/>
                <w:sz w:val="20"/>
                <w:szCs w:val="20"/>
                <w:vertAlign w:val="superscript"/>
              </w:rPr>
              <w:t>__________________________________________</w:t>
            </w:r>
            <w:r w:rsidRPr="003F07EB">
              <w:rPr>
                <w:rFonts w:ascii="Times New Roman" w:hAnsi="Times New Roman"/>
                <w:sz w:val="20"/>
                <w:szCs w:val="20"/>
              </w:rPr>
              <w:t>%</w:t>
            </w:r>
            <w:r w:rsidRPr="003F07EB">
              <w:rPr>
                <w:rFonts w:ascii="Times New Roman" w:hAnsi="Times New Roman"/>
                <w:sz w:val="20"/>
                <w:szCs w:val="20"/>
                <w:vertAlign w:val="superscript"/>
              </w:rPr>
              <w:t>______________________________________</w:t>
            </w:r>
          </w:p>
        </w:tc>
      </w:tr>
      <w:tr w:rsidR="005B260D" w:rsidRPr="003F07EB" w14:paraId="0DF4E1A2" w14:textId="77777777" w:rsidTr="005B260D">
        <w:trPr>
          <w:jc w:val="center"/>
        </w:trPr>
        <w:tc>
          <w:tcPr>
            <w:tcW w:w="1153" w:type="dxa"/>
            <w:shd w:val="clear" w:color="auto" w:fill="auto"/>
            <w:vAlign w:val="bottom"/>
          </w:tcPr>
          <w:p w14:paraId="43677518" w14:textId="77777777" w:rsidR="005B260D" w:rsidRPr="00375B94" w:rsidRDefault="005B260D" w:rsidP="005B260D">
            <w:pPr>
              <w:spacing w:line="480" w:lineRule="auto"/>
              <w:contextualSpacing/>
              <w:jc w:val="center"/>
              <w:rPr>
                <w:rFonts w:ascii="Times New Roman" w:hAnsi="Times New Roman"/>
                <w:sz w:val="20"/>
                <w:szCs w:val="20"/>
                <w:vertAlign w:val="superscript"/>
              </w:rPr>
            </w:pPr>
            <w:r w:rsidRPr="003F07EB">
              <w:rPr>
                <w:rFonts w:ascii="Times New Roman" w:hAnsi="Times New Roman"/>
                <w:sz w:val="20"/>
                <w:szCs w:val="20"/>
              </w:rPr>
              <w:t>Sand</w:t>
            </w:r>
            <w:r>
              <w:rPr>
                <w:rFonts w:ascii="Times New Roman" w:hAnsi="Times New Roman"/>
                <w:sz w:val="20"/>
                <w:szCs w:val="20"/>
                <w:vertAlign w:val="superscript"/>
              </w:rPr>
              <w:t>‡</w:t>
            </w:r>
          </w:p>
        </w:tc>
        <w:tc>
          <w:tcPr>
            <w:tcW w:w="1414" w:type="dxa"/>
            <w:shd w:val="clear" w:color="auto" w:fill="auto"/>
            <w:vAlign w:val="bottom"/>
          </w:tcPr>
          <w:p w14:paraId="7303F8BA"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indaziflam</w:t>
            </w:r>
          </w:p>
        </w:tc>
        <w:tc>
          <w:tcPr>
            <w:tcW w:w="1034" w:type="dxa"/>
            <w:shd w:val="clear" w:color="auto" w:fill="auto"/>
            <w:vAlign w:val="bottom"/>
          </w:tcPr>
          <w:p w14:paraId="7A69DDB2"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35</w:t>
            </w:r>
          </w:p>
        </w:tc>
        <w:tc>
          <w:tcPr>
            <w:tcW w:w="895" w:type="dxa"/>
            <w:shd w:val="clear" w:color="auto" w:fill="auto"/>
            <w:vAlign w:val="bottom"/>
          </w:tcPr>
          <w:p w14:paraId="4A6AE5AE"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0</w:t>
            </w:r>
          </w:p>
        </w:tc>
        <w:tc>
          <w:tcPr>
            <w:tcW w:w="895" w:type="dxa"/>
            <w:shd w:val="clear" w:color="auto" w:fill="auto"/>
          </w:tcPr>
          <w:p w14:paraId="01FA3355"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28</w:t>
            </w:r>
          </w:p>
        </w:tc>
        <w:tc>
          <w:tcPr>
            <w:tcW w:w="895" w:type="dxa"/>
            <w:shd w:val="clear" w:color="auto" w:fill="auto"/>
          </w:tcPr>
          <w:p w14:paraId="769005AA"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25</w:t>
            </w:r>
          </w:p>
        </w:tc>
        <w:tc>
          <w:tcPr>
            <w:tcW w:w="248" w:type="dxa"/>
            <w:shd w:val="clear" w:color="auto" w:fill="auto"/>
            <w:vAlign w:val="bottom"/>
          </w:tcPr>
          <w:p w14:paraId="0E363709" w14:textId="77777777" w:rsidR="005B260D" w:rsidRPr="003F07EB" w:rsidRDefault="005B260D" w:rsidP="005B260D">
            <w:pPr>
              <w:spacing w:line="480" w:lineRule="auto"/>
              <w:contextualSpacing/>
              <w:jc w:val="center"/>
              <w:rPr>
                <w:rFonts w:ascii="Times New Roman" w:hAnsi="Times New Roman"/>
                <w:sz w:val="20"/>
                <w:szCs w:val="20"/>
              </w:rPr>
            </w:pPr>
          </w:p>
        </w:tc>
        <w:tc>
          <w:tcPr>
            <w:tcW w:w="873" w:type="dxa"/>
            <w:shd w:val="clear" w:color="auto" w:fill="auto"/>
          </w:tcPr>
          <w:p w14:paraId="50EA0A71"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5</w:t>
            </w:r>
          </w:p>
        </w:tc>
        <w:tc>
          <w:tcPr>
            <w:tcW w:w="900" w:type="dxa"/>
            <w:shd w:val="clear" w:color="auto" w:fill="auto"/>
          </w:tcPr>
          <w:p w14:paraId="3D9F7767"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19</w:t>
            </w:r>
          </w:p>
        </w:tc>
        <w:tc>
          <w:tcPr>
            <w:tcW w:w="900" w:type="dxa"/>
            <w:shd w:val="clear" w:color="auto" w:fill="auto"/>
            <w:vAlign w:val="bottom"/>
          </w:tcPr>
          <w:p w14:paraId="29B488E7"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47</w:t>
            </w:r>
          </w:p>
        </w:tc>
      </w:tr>
      <w:tr w:rsidR="005B260D" w:rsidRPr="003F07EB" w14:paraId="55088131" w14:textId="77777777" w:rsidTr="005B260D">
        <w:trPr>
          <w:jc w:val="center"/>
        </w:trPr>
        <w:tc>
          <w:tcPr>
            <w:tcW w:w="1153" w:type="dxa"/>
            <w:shd w:val="clear" w:color="auto" w:fill="auto"/>
          </w:tcPr>
          <w:p w14:paraId="0680C3EB" w14:textId="77777777" w:rsidR="005B260D" w:rsidRPr="003F07EB" w:rsidRDefault="005B260D" w:rsidP="005B260D">
            <w:pPr>
              <w:spacing w:line="480" w:lineRule="auto"/>
              <w:contextualSpacing/>
              <w:jc w:val="center"/>
              <w:rPr>
                <w:rFonts w:ascii="Times New Roman" w:hAnsi="Times New Roman"/>
                <w:sz w:val="20"/>
                <w:szCs w:val="20"/>
              </w:rPr>
            </w:pPr>
          </w:p>
        </w:tc>
        <w:tc>
          <w:tcPr>
            <w:tcW w:w="1414" w:type="dxa"/>
            <w:shd w:val="clear" w:color="auto" w:fill="auto"/>
          </w:tcPr>
          <w:p w14:paraId="14E8CD77" w14:textId="77777777" w:rsidR="005B260D" w:rsidRPr="003F07EB" w:rsidRDefault="005B260D" w:rsidP="005B260D">
            <w:pPr>
              <w:spacing w:line="480" w:lineRule="auto"/>
              <w:contextualSpacing/>
              <w:jc w:val="center"/>
              <w:rPr>
                <w:rFonts w:ascii="Times New Roman" w:hAnsi="Times New Roman"/>
                <w:sz w:val="20"/>
                <w:szCs w:val="20"/>
              </w:rPr>
            </w:pPr>
          </w:p>
        </w:tc>
        <w:tc>
          <w:tcPr>
            <w:tcW w:w="1034" w:type="dxa"/>
            <w:shd w:val="clear" w:color="auto" w:fill="auto"/>
          </w:tcPr>
          <w:p w14:paraId="421EFF75"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52.5</w:t>
            </w:r>
          </w:p>
        </w:tc>
        <w:tc>
          <w:tcPr>
            <w:tcW w:w="895" w:type="dxa"/>
            <w:shd w:val="clear" w:color="auto" w:fill="auto"/>
          </w:tcPr>
          <w:p w14:paraId="3A3B124E"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3</w:t>
            </w:r>
          </w:p>
        </w:tc>
        <w:tc>
          <w:tcPr>
            <w:tcW w:w="895" w:type="dxa"/>
            <w:shd w:val="clear" w:color="auto" w:fill="auto"/>
          </w:tcPr>
          <w:p w14:paraId="073A1C45"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32</w:t>
            </w:r>
          </w:p>
        </w:tc>
        <w:tc>
          <w:tcPr>
            <w:tcW w:w="895" w:type="dxa"/>
            <w:shd w:val="clear" w:color="auto" w:fill="auto"/>
          </w:tcPr>
          <w:p w14:paraId="5B5B460D"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23</w:t>
            </w:r>
          </w:p>
        </w:tc>
        <w:tc>
          <w:tcPr>
            <w:tcW w:w="248" w:type="dxa"/>
            <w:shd w:val="clear" w:color="auto" w:fill="auto"/>
          </w:tcPr>
          <w:p w14:paraId="579B4965" w14:textId="77777777" w:rsidR="005B260D" w:rsidRPr="003F07EB" w:rsidRDefault="005B260D" w:rsidP="005B260D">
            <w:pPr>
              <w:spacing w:line="480" w:lineRule="auto"/>
              <w:contextualSpacing/>
              <w:jc w:val="center"/>
              <w:rPr>
                <w:rFonts w:ascii="Times New Roman" w:hAnsi="Times New Roman"/>
                <w:sz w:val="20"/>
                <w:szCs w:val="20"/>
              </w:rPr>
            </w:pPr>
          </w:p>
        </w:tc>
        <w:tc>
          <w:tcPr>
            <w:tcW w:w="873" w:type="dxa"/>
            <w:shd w:val="clear" w:color="auto" w:fill="auto"/>
          </w:tcPr>
          <w:p w14:paraId="7B5B9E60"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3</w:t>
            </w:r>
          </w:p>
        </w:tc>
        <w:tc>
          <w:tcPr>
            <w:tcW w:w="900" w:type="dxa"/>
            <w:shd w:val="clear" w:color="auto" w:fill="auto"/>
          </w:tcPr>
          <w:p w14:paraId="04D7BE4B"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26</w:t>
            </w:r>
          </w:p>
        </w:tc>
        <w:tc>
          <w:tcPr>
            <w:tcW w:w="900" w:type="dxa"/>
            <w:shd w:val="clear" w:color="auto" w:fill="auto"/>
          </w:tcPr>
          <w:p w14:paraId="63ABE8A2"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48</w:t>
            </w:r>
          </w:p>
        </w:tc>
      </w:tr>
      <w:tr w:rsidR="005B260D" w:rsidRPr="003F07EB" w14:paraId="09AF53A1" w14:textId="77777777" w:rsidTr="005B260D">
        <w:trPr>
          <w:jc w:val="center"/>
        </w:trPr>
        <w:tc>
          <w:tcPr>
            <w:tcW w:w="1153" w:type="dxa"/>
            <w:shd w:val="clear" w:color="auto" w:fill="auto"/>
          </w:tcPr>
          <w:p w14:paraId="425115AF" w14:textId="77777777" w:rsidR="005B260D" w:rsidRPr="003F07EB" w:rsidRDefault="005B260D" w:rsidP="005B260D">
            <w:pPr>
              <w:spacing w:line="480" w:lineRule="auto"/>
              <w:contextualSpacing/>
              <w:jc w:val="center"/>
              <w:rPr>
                <w:rFonts w:ascii="Times New Roman" w:hAnsi="Times New Roman"/>
                <w:sz w:val="20"/>
                <w:szCs w:val="20"/>
              </w:rPr>
            </w:pPr>
          </w:p>
        </w:tc>
        <w:tc>
          <w:tcPr>
            <w:tcW w:w="1414" w:type="dxa"/>
            <w:shd w:val="clear" w:color="auto" w:fill="auto"/>
          </w:tcPr>
          <w:p w14:paraId="3BB9AF18" w14:textId="77777777" w:rsidR="005B260D" w:rsidRPr="003F07EB" w:rsidRDefault="005B260D" w:rsidP="005B260D">
            <w:pPr>
              <w:spacing w:line="480" w:lineRule="auto"/>
              <w:contextualSpacing/>
              <w:jc w:val="center"/>
              <w:rPr>
                <w:rFonts w:ascii="Times New Roman" w:hAnsi="Times New Roman"/>
                <w:sz w:val="20"/>
                <w:szCs w:val="20"/>
              </w:rPr>
            </w:pPr>
          </w:p>
        </w:tc>
        <w:tc>
          <w:tcPr>
            <w:tcW w:w="1034" w:type="dxa"/>
            <w:shd w:val="clear" w:color="auto" w:fill="auto"/>
          </w:tcPr>
          <w:p w14:paraId="5D7F015C"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70</w:t>
            </w:r>
          </w:p>
        </w:tc>
        <w:tc>
          <w:tcPr>
            <w:tcW w:w="895" w:type="dxa"/>
            <w:shd w:val="clear" w:color="auto" w:fill="auto"/>
          </w:tcPr>
          <w:p w14:paraId="6C6417DC"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5</w:t>
            </w:r>
          </w:p>
        </w:tc>
        <w:tc>
          <w:tcPr>
            <w:tcW w:w="895" w:type="dxa"/>
            <w:shd w:val="clear" w:color="auto" w:fill="auto"/>
          </w:tcPr>
          <w:p w14:paraId="56F45346"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42</w:t>
            </w:r>
          </w:p>
        </w:tc>
        <w:tc>
          <w:tcPr>
            <w:tcW w:w="895" w:type="dxa"/>
            <w:shd w:val="clear" w:color="auto" w:fill="auto"/>
          </w:tcPr>
          <w:p w14:paraId="762B841C"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43</w:t>
            </w:r>
          </w:p>
        </w:tc>
        <w:tc>
          <w:tcPr>
            <w:tcW w:w="248" w:type="dxa"/>
            <w:shd w:val="clear" w:color="auto" w:fill="auto"/>
          </w:tcPr>
          <w:p w14:paraId="7E7824A6" w14:textId="77777777" w:rsidR="005B260D" w:rsidRPr="003F07EB" w:rsidRDefault="005B260D" w:rsidP="005B260D">
            <w:pPr>
              <w:spacing w:line="480" w:lineRule="auto"/>
              <w:contextualSpacing/>
              <w:jc w:val="center"/>
              <w:rPr>
                <w:rFonts w:ascii="Times New Roman" w:hAnsi="Times New Roman"/>
                <w:sz w:val="20"/>
                <w:szCs w:val="20"/>
              </w:rPr>
            </w:pPr>
          </w:p>
        </w:tc>
        <w:tc>
          <w:tcPr>
            <w:tcW w:w="873" w:type="dxa"/>
            <w:shd w:val="clear" w:color="auto" w:fill="auto"/>
          </w:tcPr>
          <w:p w14:paraId="6222E585"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8</w:t>
            </w:r>
          </w:p>
        </w:tc>
        <w:tc>
          <w:tcPr>
            <w:tcW w:w="900" w:type="dxa"/>
            <w:shd w:val="clear" w:color="auto" w:fill="auto"/>
          </w:tcPr>
          <w:p w14:paraId="6FCC0AD6"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23</w:t>
            </w:r>
          </w:p>
        </w:tc>
        <w:tc>
          <w:tcPr>
            <w:tcW w:w="900" w:type="dxa"/>
            <w:shd w:val="clear" w:color="auto" w:fill="auto"/>
          </w:tcPr>
          <w:p w14:paraId="01C8A6B0"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47</w:t>
            </w:r>
          </w:p>
        </w:tc>
      </w:tr>
      <w:tr w:rsidR="005B260D" w:rsidRPr="003F07EB" w14:paraId="760A35F2" w14:textId="77777777" w:rsidTr="005B260D">
        <w:trPr>
          <w:jc w:val="center"/>
        </w:trPr>
        <w:tc>
          <w:tcPr>
            <w:tcW w:w="1153" w:type="dxa"/>
            <w:shd w:val="clear" w:color="auto" w:fill="auto"/>
          </w:tcPr>
          <w:p w14:paraId="262808FB" w14:textId="77777777" w:rsidR="005B260D" w:rsidRPr="003F07EB" w:rsidRDefault="005B260D" w:rsidP="005B260D">
            <w:pPr>
              <w:spacing w:line="480" w:lineRule="auto"/>
              <w:contextualSpacing/>
              <w:jc w:val="center"/>
              <w:rPr>
                <w:rFonts w:ascii="Times New Roman" w:hAnsi="Times New Roman"/>
                <w:sz w:val="20"/>
                <w:szCs w:val="20"/>
              </w:rPr>
            </w:pPr>
          </w:p>
        </w:tc>
        <w:tc>
          <w:tcPr>
            <w:tcW w:w="1414" w:type="dxa"/>
            <w:shd w:val="clear" w:color="auto" w:fill="auto"/>
          </w:tcPr>
          <w:p w14:paraId="68ED4636"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oxadiazon</w:t>
            </w:r>
          </w:p>
        </w:tc>
        <w:tc>
          <w:tcPr>
            <w:tcW w:w="1034" w:type="dxa"/>
            <w:shd w:val="clear" w:color="auto" w:fill="auto"/>
          </w:tcPr>
          <w:p w14:paraId="71AB69AE"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3360</w:t>
            </w:r>
          </w:p>
        </w:tc>
        <w:tc>
          <w:tcPr>
            <w:tcW w:w="895" w:type="dxa"/>
            <w:shd w:val="clear" w:color="auto" w:fill="auto"/>
          </w:tcPr>
          <w:p w14:paraId="58023B7C"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21</w:t>
            </w:r>
          </w:p>
        </w:tc>
        <w:tc>
          <w:tcPr>
            <w:tcW w:w="895" w:type="dxa"/>
            <w:shd w:val="clear" w:color="auto" w:fill="auto"/>
          </w:tcPr>
          <w:p w14:paraId="68B0E6E0"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28</w:t>
            </w:r>
          </w:p>
        </w:tc>
        <w:tc>
          <w:tcPr>
            <w:tcW w:w="895" w:type="dxa"/>
            <w:shd w:val="clear" w:color="auto" w:fill="auto"/>
          </w:tcPr>
          <w:p w14:paraId="65960F9E" w14:textId="77777777" w:rsidR="005B260D" w:rsidRPr="00650B88" w:rsidRDefault="005B260D" w:rsidP="005B260D">
            <w:pPr>
              <w:spacing w:line="480" w:lineRule="auto"/>
              <w:contextualSpacing/>
              <w:jc w:val="center"/>
              <w:rPr>
                <w:rFonts w:ascii="Times New Roman" w:hAnsi="Times New Roman"/>
                <w:sz w:val="20"/>
                <w:szCs w:val="20"/>
                <w:highlight w:val="yellow"/>
              </w:rPr>
            </w:pPr>
            <w:r w:rsidRPr="000518B3">
              <w:rPr>
                <w:rFonts w:ascii="Times New Roman" w:hAnsi="Times New Roman"/>
                <w:sz w:val="20"/>
                <w:szCs w:val="20"/>
              </w:rPr>
              <w:t>3</w:t>
            </w:r>
          </w:p>
        </w:tc>
        <w:tc>
          <w:tcPr>
            <w:tcW w:w="248" w:type="dxa"/>
            <w:shd w:val="clear" w:color="auto" w:fill="auto"/>
          </w:tcPr>
          <w:p w14:paraId="48E1FDFC" w14:textId="77777777" w:rsidR="005B260D" w:rsidRPr="00650B88" w:rsidRDefault="005B260D" w:rsidP="005B260D">
            <w:pPr>
              <w:spacing w:line="480" w:lineRule="auto"/>
              <w:contextualSpacing/>
              <w:jc w:val="center"/>
              <w:rPr>
                <w:rFonts w:ascii="Times New Roman" w:hAnsi="Times New Roman"/>
                <w:sz w:val="20"/>
                <w:szCs w:val="20"/>
                <w:highlight w:val="yellow"/>
              </w:rPr>
            </w:pPr>
          </w:p>
        </w:tc>
        <w:tc>
          <w:tcPr>
            <w:tcW w:w="873" w:type="dxa"/>
            <w:shd w:val="clear" w:color="auto" w:fill="auto"/>
          </w:tcPr>
          <w:p w14:paraId="20D9815E"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23</w:t>
            </w:r>
          </w:p>
        </w:tc>
        <w:tc>
          <w:tcPr>
            <w:tcW w:w="900" w:type="dxa"/>
            <w:shd w:val="clear" w:color="auto" w:fill="auto"/>
          </w:tcPr>
          <w:p w14:paraId="5344BE4D"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45</w:t>
            </w:r>
          </w:p>
        </w:tc>
        <w:tc>
          <w:tcPr>
            <w:tcW w:w="900" w:type="dxa"/>
            <w:shd w:val="clear" w:color="auto" w:fill="auto"/>
          </w:tcPr>
          <w:p w14:paraId="0F4570EF"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37</w:t>
            </w:r>
          </w:p>
        </w:tc>
      </w:tr>
      <w:tr w:rsidR="005B260D" w:rsidRPr="003F07EB" w14:paraId="7FFD3935" w14:textId="77777777" w:rsidTr="005B260D">
        <w:trPr>
          <w:jc w:val="center"/>
        </w:trPr>
        <w:tc>
          <w:tcPr>
            <w:tcW w:w="1153" w:type="dxa"/>
            <w:shd w:val="clear" w:color="auto" w:fill="auto"/>
          </w:tcPr>
          <w:p w14:paraId="00C47CCE" w14:textId="77777777" w:rsidR="005B260D" w:rsidRPr="003F07EB" w:rsidRDefault="005B260D" w:rsidP="005B260D">
            <w:pPr>
              <w:spacing w:line="480" w:lineRule="auto"/>
              <w:contextualSpacing/>
              <w:jc w:val="center"/>
              <w:rPr>
                <w:rFonts w:ascii="Times New Roman" w:hAnsi="Times New Roman"/>
                <w:sz w:val="20"/>
                <w:szCs w:val="20"/>
              </w:rPr>
            </w:pPr>
          </w:p>
        </w:tc>
        <w:tc>
          <w:tcPr>
            <w:tcW w:w="1414" w:type="dxa"/>
            <w:shd w:val="clear" w:color="auto" w:fill="auto"/>
          </w:tcPr>
          <w:p w14:paraId="0CF48FEE"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prodiamine</w:t>
            </w:r>
          </w:p>
        </w:tc>
        <w:tc>
          <w:tcPr>
            <w:tcW w:w="1034" w:type="dxa"/>
            <w:shd w:val="clear" w:color="auto" w:fill="auto"/>
          </w:tcPr>
          <w:p w14:paraId="1D424D92"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840</w:t>
            </w:r>
          </w:p>
        </w:tc>
        <w:tc>
          <w:tcPr>
            <w:tcW w:w="895" w:type="dxa"/>
            <w:shd w:val="clear" w:color="auto" w:fill="auto"/>
          </w:tcPr>
          <w:p w14:paraId="13A68A2F"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1</w:t>
            </w:r>
          </w:p>
        </w:tc>
        <w:tc>
          <w:tcPr>
            <w:tcW w:w="895" w:type="dxa"/>
            <w:shd w:val="clear" w:color="auto" w:fill="auto"/>
          </w:tcPr>
          <w:p w14:paraId="770FE860"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3</w:t>
            </w:r>
          </w:p>
        </w:tc>
        <w:tc>
          <w:tcPr>
            <w:tcW w:w="895" w:type="dxa"/>
            <w:shd w:val="clear" w:color="auto" w:fill="auto"/>
          </w:tcPr>
          <w:p w14:paraId="3852B561"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1</w:t>
            </w:r>
          </w:p>
        </w:tc>
        <w:tc>
          <w:tcPr>
            <w:tcW w:w="248" w:type="dxa"/>
            <w:shd w:val="clear" w:color="auto" w:fill="auto"/>
          </w:tcPr>
          <w:p w14:paraId="58052E44" w14:textId="77777777" w:rsidR="005B260D" w:rsidRPr="003F07EB" w:rsidRDefault="005B260D" w:rsidP="005B260D">
            <w:pPr>
              <w:spacing w:line="480" w:lineRule="auto"/>
              <w:contextualSpacing/>
              <w:jc w:val="center"/>
              <w:rPr>
                <w:rFonts w:ascii="Times New Roman" w:hAnsi="Times New Roman"/>
                <w:sz w:val="20"/>
                <w:szCs w:val="20"/>
              </w:rPr>
            </w:pPr>
          </w:p>
        </w:tc>
        <w:tc>
          <w:tcPr>
            <w:tcW w:w="873" w:type="dxa"/>
            <w:shd w:val="clear" w:color="auto" w:fill="auto"/>
          </w:tcPr>
          <w:p w14:paraId="59CCD359"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0</w:t>
            </w:r>
          </w:p>
        </w:tc>
        <w:tc>
          <w:tcPr>
            <w:tcW w:w="900" w:type="dxa"/>
            <w:shd w:val="clear" w:color="auto" w:fill="auto"/>
          </w:tcPr>
          <w:p w14:paraId="21D4E5B6"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0</w:t>
            </w:r>
          </w:p>
        </w:tc>
        <w:tc>
          <w:tcPr>
            <w:tcW w:w="900" w:type="dxa"/>
            <w:shd w:val="clear" w:color="auto" w:fill="auto"/>
          </w:tcPr>
          <w:p w14:paraId="7F7D2B90"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7</w:t>
            </w:r>
          </w:p>
        </w:tc>
      </w:tr>
      <w:tr w:rsidR="005B260D" w:rsidRPr="003F07EB" w14:paraId="1F94CD5A" w14:textId="77777777" w:rsidTr="005B260D">
        <w:trPr>
          <w:jc w:val="center"/>
        </w:trPr>
        <w:tc>
          <w:tcPr>
            <w:tcW w:w="1153" w:type="dxa"/>
            <w:shd w:val="clear" w:color="auto" w:fill="auto"/>
            <w:vAlign w:val="bottom"/>
          </w:tcPr>
          <w:p w14:paraId="308896DF" w14:textId="77777777" w:rsidR="005B260D" w:rsidRPr="00375B94" w:rsidRDefault="005B260D" w:rsidP="005B260D">
            <w:pPr>
              <w:spacing w:line="480" w:lineRule="auto"/>
              <w:contextualSpacing/>
              <w:jc w:val="center"/>
              <w:rPr>
                <w:rFonts w:ascii="Times New Roman" w:hAnsi="Times New Roman"/>
                <w:sz w:val="20"/>
                <w:szCs w:val="20"/>
                <w:vertAlign w:val="superscript"/>
              </w:rPr>
            </w:pPr>
            <w:r w:rsidRPr="003F07EB">
              <w:rPr>
                <w:rFonts w:ascii="Times New Roman" w:hAnsi="Times New Roman"/>
                <w:sz w:val="20"/>
                <w:szCs w:val="20"/>
              </w:rPr>
              <w:t>Silt loam</w:t>
            </w:r>
            <w:r>
              <w:rPr>
                <w:rFonts w:ascii="Times New Roman" w:hAnsi="Times New Roman"/>
                <w:sz w:val="20"/>
                <w:szCs w:val="20"/>
                <w:vertAlign w:val="superscript"/>
              </w:rPr>
              <w:t>§</w:t>
            </w:r>
          </w:p>
        </w:tc>
        <w:tc>
          <w:tcPr>
            <w:tcW w:w="1414" w:type="dxa"/>
            <w:shd w:val="clear" w:color="auto" w:fill="auto"/>
            <w:vAlign w:val="bottom"/>
          </w:tcPr>
          <w:p w14:paraId="0310C328"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indaziflam</w:t>
            </w:r>
          </w:p>
        </w:tc>
        <w:tc>
          <w:tcPr>
            <w:tcW w:w="1034" w:type="dxa"/>
            <w:shd w:val="clear" w:color="auto" w:fill="auto"/>
            <w:vAlign w:val="bottom"/>
          </w:tcPr>
          <w:p w14:paraId="351B765A"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35</w:t>
            </w:r>
          </w:p>
        </w:tc>
        <w:tc>
          <w:tcPr>
            <w:tcW w:w="895" w:type="dxa"/>
            <w:shd w:val="clear" w:color="auto" w:fill="auto"/>
          </w:tcPr>
          <w:p w14:paraId="7998239A"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0</w:t>
            </w:r>
          </w:p>
        </w:tc>
        <w:tc>
          <w:tcPr>
            <w:tcW w:w="895" w:type="dxa"/>
            <w:shd w:val="clear" w:color="auto" w:fill="auto"/>
          </w:tcPr>
          <w:p w14:paraId="5C9AB1AC"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0</w:t>
            </w:r>
          </w:p>
        </w:tc>
        <w:tc>
          <w:tcPr>
            <w:tcW w:w="895" w:type="dxa"/>
            <w:shd w:val="clear" w:color="auto" w:fill="auto"/>
          </w:tcPr>
          <w:p w14:paraId="359EEE86"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0</w:t>
            </w:r>
          </w:p>
        </w:tc>
        <w:tc>
          <w:tcPr>
            <w:tcW w:w="248" w:type="dxa"/>
            <w:shd w:val="clear" w:color="auto" w:fill="auto"/>
          </w:tcPr>
          <w:p w14:paraId="2D3158C2" w14:textId="77777777" w:rsidR="005B260D" w:rsidRPr="003F07EB" w:rsidRDefault="005B260D" w:rsidP="005B260D">
            <w:pPr>
              <w:spacing w:line="480" w:lineRule="auto"/>
              <w:contextualSpacing/>
              <w:jc w:val="center"/>
              <w:rPr>
                <w:rFonts w:ascii="Times New Roman" w:hAnsi="Times New Roman"/>
                <w:sz w:val="20"/>
                <w:szCs w:val="20"/>
              </w:rPr>
            </w:pPr>
          </w:p>
        </w:tc>
        <w:tc>
          <w:tcPr>
            <w:tcW w:w="873" w:type="dxa"/>
            <w:shd w:val="clear" w:color="auto" w:fill="auto"/>
          </w:tcPr>
          <w:p w14:paraId="5926C84B"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1</w:t>
            </w:r>
          </w:p>
        </w:tc>
        <w:tc>
          <w:tcPr>
            <w:tcW w:w="900" w:type="dxa"/>
            <w:shd w:val="clear" w:color="auto" w:fill="auto"/>
          </w:tcPr>
          <w:p w14:paraId="3FDEB977"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1</w:t>
            </w:r>
          </w:p>
        </w:tc>
        <w:tc>
          <w:tcPr>
            <w:tcW w:w="900" w:type="dxa"/>
            <w:shd w:val="clear" w:color="auto" w:fill="auto"/>
          </w:tcPr>
          <w:p w14:paraId="5E7DEA5D"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7</w:t>
            </w:r>
          </w:p>
        </w:tc>
      </w:tr>
      <w:tr w:rsidR="005B260D" w:rsidRPr="003F07EB" w14:paraId="4696DCB2" w14:textId="77777777" w:rsidTr="005B260D">
        <w:trPr>
          <w:jc w:val="center"/>
        </w:trPr>
        <w:tc>
          <w:tcPr>
            <w:tcW w:w="1153" w:type="dxa"/>
            <w:shd w:val="clear" w:color="auto" w:fill="auto"/>
          </w:tcPr>
          <w:p w14:paraId="2A96A7D3" w14:textId="77777777" w:rsidR="005B260D" w:rsidRPr="003F07EB" w:rsidRDefault="005B260D" w:rsidP="005B260D">
            <w:pPr>
              <w:spacing w:line="480" w:lineRule="auto"/>
              <w:contextualSpacing/>
              <w:jc w:val="center"/>
              <w:rPr>
                <w:rFonts w:ascii="Times New Roman" w:hAnsi="Times New Roman"/>
                <w:sz w:val="20"/>
                <w:szCs w:val="20"/>
              </w:rPr>
            </w:pPr>
          </w:p>
        </w:tc>
        <w:tc>
          <w:tcPr>
            <w:tcW w:w="1414" w:type="dxa"/>
            <w:shd w:val="clear" w:color="auto" w:fill="auto"/>
          </w:tcPr>
          <w:p w14:paraId="70B110FB" w14:textId="77777777" w:rsidR="005B260D" w:rsidRPr="003F07EB" w:rsidRDefault="005B260D" w:rsidP="005B260D">
            <w:pPr>
              <w:spacing w:line="480" w:lineRule="auto"/>
              <w:contextualSpacing/>
              <w:jc w:val="center"/>
              <w:rPr>
                <w:rFonts w:ascii="Times New Roman" w:hAnsi="Times New Roman"/>
                <w:sz w:val="20"/>
                <w:szCs w:val="20"/>
              </w:rPr>
            </w:pPr>
          </w:p>
        </w:tc>
        <w:tc>
          <w:tcPr>
            <w:tcW w:w="1034" w:type="dxa"/>
            <w:shd w:val="clear" w:color="auto" w:fill="auto"/>
          </w:tcPr>
          <w:p w14:paraId="53E56A63"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52.5</w:t>
            </w:r>
          </w:p>
        </w:tc>
        <w:tc>
          <w:tcPr>
            <w:tcW w:w="895" w:type="dxa"/>
            <w:shd w:val="clear" w:color="auto" w:fill="auto"/>
          </w:tcPr>
          <w:p w14:paraId="232F45E3"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0</w:t>
            </w:r>
          </w:p>
        </w:tc>
        <w:tc>
          <w:tcPr>
            <w:tcW w:w="895" w:type="dxa"/>
            <w:shd w:val="clear" w:color="auto" w:fill="auto"/>
          </w:tcPr>
          <w:p w14:paraId="6798DAD9"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9</w:t>
            </w:r>
          </w:p>
        </w:tc>
        <w:tc>
          <w:tcPr>
            <w:tcW w:w="895" w:type="dxa"/>
            <w:shd w:val="clear" w:color="auto" w:fill="auto"/>
          </w:tcPr>
          <w:p w14:paraId="6E109850"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0</w:t>
            </w:r>
          </w:p>
        </w:tc>
        <w:tc>
          <w:tcPr>
            <w:tcW w:w="248" w:type="dxa"/>
            <w:shd w:val="clear" w:color="auto" w:fill="auto"/>
          </w:tcPr>
          <w:p w14:paraId="0DB01AF8" w14:textId="77777777" w:rsidR="005B260D" w:rsidRPr="003F07EB" w:rsidRDefault="005B260D" w:rsidP="005B260D">
            <w:pPr>
              <w:spacing w:line="480" w:lineRule="auto"/>
              <w:contextualSpacing/>
              <w:jc w:val="center"/>
              <w:rPr>
                <w:rFonts w:ascii="Times New Roman" w:hAnsi="Times New Roman"/>
                <w:sz w:val="20"/>
                <w:szCs w:val="20"/>
              </w:rPr>
            </w:pPr>
          </w:p>
        </w:tc>
        <w:tc>
          <w:tcPr>
            <w:tcW w:w="873" w:type="dxa"/>
            <w:shd w:val="clear" w:color="auto" w:fill="auto"/>
          </w:tcPr>
          <w:p w14:paraId="380750C5"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0</w:t>
            </w:r>
          </w:p>
        </w:tc>
        <w:tc>
          <w:tcPr>
            <w:tcW w:w="900" w:type="dxa"/>
            <w:shd w:val="clear" w:color="auto" w:fill="auto"/>
          </w:tcPr>
          <w:p w14:paraId="0BB263A5"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1</w:t>
            </w:r>
          </w:p>
        </w:tc>
        <w:tc>
          <w:tcPr>
            <w:tcW w:w="900" w:type="dxa"/>
            <w:shd w:val="clear" w:color="auto" w:fill="auto"/>
          </w:tcPr>
          <w:p w14:paraId="55A56EC2"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6</w:t>
            </w:r>
          </w:p>
        </w:tc>
      </w:tr>
      <w:tr w:rsidR="005B260D" w:rsidRPr="003F07EB" w14:paraId="655BC922" w14:textId="77777777" w:rsidTr="005B260D">
        <w:trPr>
          <w:jc w:val="center"/>
        </w:trPr>
        <w:tc>
          <w:tcPr>
            <w:tcW w:w="1153" w:type="dxa"/>
            <w:shd w:val="clear" w:color="auto" w:fill="auto"/>
          </w:tcPr>
          <w:p w14:paraId="249D78CD" w14:textId="77777777" w:rsidR="005B260D" w:rsidRPr="003F07EB" w:rsidRDefault="005B260D" w:rsidP="005B260D">
            <w:pPr>
              <w:spacing w:line="480" w:lineRule="auto"/>
              <w:contextualSpacing/>
              <w:jc w:val="center"/>
              <w:rPr>
                <w:rFonts w:ascii="Times New Roman" w:hAnsi="Times New Roman"/>
                <w:sz w:val="20"/>
                <w:szCs w:val="20"/>
              </w:rPr>
            </w:pPr>
          </w:p>
        </w:tc>
        <w:tc>
          <w:tcPr>
            <w:tcW w:w="1414" w:type="dxa"/>
            <w:shd w:val="clear" w:color="auto" w:fill="auto"/>
          </w:tcPr>
          <w:p w14:paraId="483005AC" w14:textId="77777777" w:rsidR="005B260D" w:rsidRPr="003F07EB" w:rsidRDefault="005B260D" w:rsidP="005B260D">
            <w:pPr>
              <w:spacing w:line="480" w:lineRule="auto"/>
              <w:contextualSpacing/>
              <w:jc w:val="center"/>
              <w:rPr>
                <w:rFonts w:ascii="Times New Roman" w:hAnsi="Times New Roman"/>
                <w:sz w:val="20"/>
                <w:szCs w:val="20"/>
              </w:rPr>
            </w:pPr>
          </w:p>
        </w:tc>
        <w:tc>
          <w:tcPr>
            <w:tcW w:w="1034" w:type="dxa"/>
            <w:shd w:val="clear" w:color="auto" w:fill="auto"/>
          </w:tcPr>
          <w:p w14:paraId="75566FF9"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70</w:t>
            </w:r>
          </w:p>
        </w:tc>
        <w:tc>
          <w:tcPr>
            <w:tcW w:w="895" w:type="dxa"/>
            <w:shd w:val="clear" w:color="auto" w:fill="auto"/>
          </w:tcPr>
          <w:p w14:paraId="10129128"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0</w:t>
            </w:r>
          </w:p>
        </w:tc>
        <w:tc>
          <w:tcPr>
            <w:tcW w:w="895" w:type="dxa"/>
            <w:shd w:val="clear" w:color="auto" w:fill="auto"/>
          </w:tcPr>
          <w:p w14:paraId="33575C03"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0</w:t>
            </w:r>
          </w:p>
        </w:tc>
        <w:tc>
          <w:tcPr>
            <w:tcW w:w="895" w:type="dxa"/>
            <w:shd w:val="clear" w:color="auto" w:fill="auto"/>
          </w:tcPr>
          <w:p w14:paraId="3971A692"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0</w:t>
            </w:r>
          </w:p>
        </w:tc>
        <w:tc>
          <w:tcPr>
            <w:tcW w:w="248" w:type="dxa"/>
            <w:shd w:val="clear" w:color="auto" w:fill="auto"/>
          </w:tcPr>
          <w:p w14:paraId="581013D1" w14:textId="77777777" w:rsidR="005B260D" w:rsidRPr="003F07EB" w:rsidRDefault="005B260D" w:rsidP="005B260D">
            <w:pPr>
              <w:spacing w:line="480" w:lineRule="auto"/>
              <w:contextualSpacing/>
              <w:jc w:val="center"/>
              <w:rPr>
                <w:rFonts w:ascii="Times New Roman" w:hAnsi="Times New Roman"/>
                <w:sz w:val="20"/>
                <w:szCs w:val="20"/>
              </w:rPr>
            </w:pPr>
          </w:p>
        </w:tc>
        <w:tc>
          <w:tcPr>
            <w:tcW w:w="873" w:type="dxa"/>
            <w:shd w:val="clear" w:color="auto" w:fill="auto"/>
          </w:tcPr>
          <w:p w14:paraId="7BD51E86"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1</w:t>
            </w:r>
          </w:p>
        </w:tc>
        <w:tc>
          <w:tcPr>
            <w:tcW w:w="900" w:type="dxa"/>
            <w:shd w:val="clear" w:color="auto" w:fill="auto"/>
          </w:tcPr>
          <w:p w14:paraId="3A010692"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5</w:t>
            </w:r>
          </w:p>
        </w:tc>
        <w:tc>
          <w:tcPr>
            <w:tcW w:w="900" w:type="dxa"/>
            <w:shd w:val="clear" w:color="auto" w:fill="auto"/>
          </w:tcPr>
          <w:p w14:paraId="5465EDAC"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18</w:t>
            </w:r>
          </w:p>
        </w:tc>
      </w:tr>
      <w:tr w:rsidR="005B260D" w:rsidRPr="003F07EB" w14:paraId="3489AB7F" w14:textId="77777777" w:rsidTr="005B260D">
        <w:trPr>
          <w:jc w:val="center"/>
        </w:trPr>
        <w:tc>
          <w:tcPr>
            <w:tcW w:w="1153" w:type="dxa"/>
            <w:shd w:val="clear" w:color="auto" w:fill="auto"/>
          </w:tcPr>
          <w:p w14:paraId="0D3FFB8A" w14:textId="77777777" w:rsidR="005B260D" w:rsidRPr="003F07EB" w:rsidRDefault="005B260D" w:rsidP="005B260D">
            <w:pPr>
              <w:spacing w:line="480" w:lineRule="auto"/>
              <w:contextualSpacing/>
              <w:jc w:val="center"/>
              <w:rPr>
                <w:rFonts w:ascii="Times New Roman" w:hAnsi="Times New Roman"/>
                <w:sz w:val="20"/>
                <w:szCs w:val="20"/>
              </w:rPr>
            </w:pPr>
          </w:p>
        </w:tc>
        <w:tc>
          <w:tcPr>
            <w:tcW w:w="1414" w:type="dxa"/>
            <w:shd w:val="clear" w:color="auto" w:fill="auto"/>
          </w:tcPr>
          <w:p w14:paraId="6AA19CF8"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oxadiazon</w:t>
            </w:r>
          </w:p>
        </w:tc>
        <w:tc>
          <w:tcPr>
            <w:tcW w:w="1034" w:type="dxa"/>
            <w:shd w:val="clear" w:color="auto" w:fill="auto"/>
          </w:tcPr>
          <w:p w14:paraId="550FCD01"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3360</w:t>
            </w:r>
          </w:p>
        </w:tc>
        <w:tc>
          <w:tcPr>
            <w:tcW w:w="895" w:type="dxa"/>
            <w:shd w:val="clear" w:color="auto" w:fill="auto"/>
          </w:tcPr>
          <w:p w14:paraId="5A388351"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5</w:t>
            </w:r>
          </w:p>
        </w:tc>
        <w:tc>
          <w:tcPr>
            <w:tcW w:w="895" w:type="dxa"/>
            <w:shd w:val="clear" w:color="auto" w:fill="auto"/>
          </w:tcPr>
          <w:p w14:paraId="4512A01A"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9</w:t>
            </w:r>
          </w:p>
        </w:tc>
        <w:tc>
          <w:tcPr>
            <w:tcW w:w="895" w:type="dxa"/>
            <w:shd w:val="clear" w:color="auto" w:fill="auto"/>
          </w:tcPr>
          <w:p w14:paraId="7694F1F0"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0</w:t>
            </w:r>
          </w:p>
        </w:tc>
        <w:tc>
          <w:tcPr>
            <w:tcW w:w="248" w:type="dxa"/>
            <w:shd w:val="clear" w:color="auto" w:fill="auto"/>
          </w:tcPr>
          <w:p w14:paraId="4B1284FD" w14:textId="77777777" w:rsidR="005B260D" w:rsidRPr="003F07EB" w:rsidRDefault="005B260D" w:rsidP="005B260D">
            <w:pPr>
              <w:spacing w:line="480" w:lineRule="auto"/>
              <w:contextualSpacing/>
              <w:jc w:val="center"/>
              <w:rPr>
                <w:rFonts w:ascii="Times New Roman" w:hAnsi="Times New Roman"/>
                <w:sz w:val="20"/>
                <w:szCs w:val="20"/>
              </w:rPr>
            </w:pPr>
          </w:p>
        </w:tc>
        <w:tc>
          <w:tcPr>
            <w:tcW w:w="873" w:type="dxa"/>
            <w:shd w:val="clear" w:color="auto" w:fill="auto"/>
          </w:tcPr>
          <w:p w14:paraId="2084C10B"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19</w:t>
            </w:r>
          </w:p>
        </w:tc>
        <w:tc>
          <w:tcPr>
            <w:tcW w:w="900" w:type="dxa"/>
            <w:shd w:val="clear" w:color="auto" w:fill="auto"/>
          </w:tcPr>
          <w:p w14:paraId="1FEE8263"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21</w:t>
            </w:r>
          </w:p>
        </w:tc>
        <w:tc>
          <w:tcPr>
            <w:tcW w:w="900" w:type="dxa"/>
            <w:shd w:val="clear" w:color="auto" w:fill="auto"/>
          </w:tcPr>
          <w:p w14:paraId="1C0CDD12"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7</w:t>
            </w:r>
          </w:p>
        </w:tc>
      </w:tr>
      <w:tr w:rsidR="005B260D" w:rsidRPr="003F07EB" w14:paraId="38EEBFED" w14:textId="77777777" w:rsidTr="005B260D">
        <w:trPr>
          <w:jc w:val="center"/>
        </w:trPr>
        <w:tc>
          <w:tcPr>
            <w:tcW w:w="1153" w:type="dxa"/>
            <w:shd w:val="clear" w:color="auto" w:fill="auto"/>
          </w:tcPr>
          <w:p w14:paraId="2084E435" w14:textId="77777777" w:rsidR="005B260D" w:rsidRPr="003F07EB" w:rsidRDefault="005B260D" w:rsidP="005B260D">
            <w:pPr>
              <w:spacing w:line="480" w:lineRule="auto"/>
              <w:contextualSpacing/>
              <w:jc w:val="center"/>
              <w:rPr>
                <w:rFonts w:ascii="Times New Roman" w:hAnsi="Times New Roman"/>
                <w:sz w:val="20"/>
                <w:szCs w:val="20"/>
              </w:rPr>
            </w:pPr>
          </w:p>
        </w:tc>
        <w:tc>
          <w:tcPr>
            <w:tcW w:w="1414" w:type="dxa"/>
            <w:shd w:val="clear" w:color="auto" w:fill="auto"/>
          </w:tcPr>
          <w:p w14:paraId="25337A28"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prodiamine</w:t>
            </w:r>
          </w:p>
        </w:tc>
        <w:tc>
          <w:tcPr>
            <w:tcW w:w="1034" w:type="dxa"/>
            <w:shd w:val="clear" w:color="auto" w:fill="auto"/>
          </w:tcPr>
          <w:p w14:paraId="42E20D26"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840</w:t>
            </w:r>
          </w:p>
        </w:tc>
        <w:tc>
          <w:tcPr>
            <w:tcW w:w="895" w:type="dxa"/>
            <w:shd w:val="clear" w:color="auto" w:fill="auto"/>
          </w:tcPr>
          <w:p w14:paraId="751F429E"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0</w:t>
            </w:r>
          </w:p>
        </w:tc>
        <w:tc>
          <w:tcPr>
            <w:tcW w:w="895" w:type="dxa"/>
            <w:shd w:val="clear" w:color="auto" w:fill="auto"/>
          </w:tcPr>
          <w:p w14:paraId="4B4BA31B"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0</w:t>
            </w:r>
          </w:p>
        </w:tc>
        <w:tc>
          <w:tcPr>
            <w:tcW w:w="895" w:type="dxa"/>
            <w:shd w:val="clear" w:color="auto" w:fill="auto"/>
          </w:tcPr>
          <w:p w14:paraId="2FBD1874"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0</w:t>
            </w:r>
          </w:p>
        </w:tc>
        <w:tc>
          <w:tcPr>
            <w:tcW w:w="248" w:type="dxa"/>
            <w:shd w:val="clear" w:color="auto" w:fill="auto"/>
          </w:tcPr>
          <w:p w14:paraId="045FE539" w14:textId="77777777" w:rsidR="005B260D" w:rsidRPr="003F07EB" w:rsidRDefault="005B260D" w:rsidP="005B260D">
            <w:pPr>
              <w:spacing w:line="480" w:lineRule="auto"/>
              <w:contextualSpacing/>
              <w:jc w:val="center"/>
              <w:rPr>
                <w:rFonts w:ascii="Times New Roman" w:hAnsi="Times New Roman"/>
                <w:sz w:val="20"/>
                <w:szCs w:val="20"/>
              </w:rPr>
            </w:pPr>
          </w:p>
        </w:tc>
        <w:tc>
          <w:tcPr>
            <w:tcW w:w="873" w:type="dxa"/>
            <w:shd w:val="clear" w:color="auto" w:fill="auto"/>
          </w:tcPr>
          <w:p w14:paraId="6DE96F55"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0</w:t>
            </w:r>
          </w:p>
        </w:tc>
        <w:tc>
          <w:tcPr>
            <w:tcW w:w="900" w:type="dxa"/>
            <w:shd w:val="clear" w:color="auto" w:fill="auto"/>
          </w:tcPr>
          <w:p w14:paraId="2F60EF7D"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0</w:t>
            </w:r>
          </w:p>
        </w:tc>
        <w:tc>
          <w:tcPr>
            <w:tcW w:w="900" w:type="dxa"/>
            <w:shd w:val="clear" w:color="auto" w:fill="auto"/>
          </w:tcPr>
          <w:p w14:paraId="34D05F8F"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0</w:t>
            </w:r>
          </w:p>
        </w:tc>
      </w:tr>
      <w:tr w:rsidR="005B260D" w:rsidRPr="003F07EB" w14:paraId="3BCE7886" w14:textId="77777777" w:rsidTr="005B260D">
        <w:trPr>
          <w:jc w:val="center"/>
        </w:trPr>
        <w:tc>
          <w:tcPr>
            <w:tcW w:w="3601" w:type="dxa"/>
            <w:gridSpan w:val="3"/>
            <w:tcBorders>
              <w:bottom w:val="single" w:sz="4" w:space="0" w:color="auto"/>
            </w:tcBorders>
            <w:shd w:val="clear" w:color="auto" w:fill="auto"/>
          </w:tcPr>
          <w:p w14:paraId="3A45ABCF"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LSD</w:t>
            </w:r>
            <w:r w:rsidRPr="003F07EB">
              <w:rPr>
                <w:rFonts w:ascii="Times New Roman" w:hAnsi="Times New Roman"/>
                <w:sz w:val="20"/>
                <w:szCs w:val="20"/>
                <w:vertAlign w:val="subscript"/>
              </w:rPr>
              <w:t>0.05</w:t>
            </w:r>
          </w:p>
        </w:tc>
        <w:tc>
          <w:tcPr>
            <w:tcW w:w="895" w:type="dxa"/>
            <w:tcBorders>
              <w:bottom w:val="single" w:sz="4" w:space="0" w:color="auto"/>
            </w:tcBorders>
            <w:shd w:val="clear" w:color="auto" w:fill="auto"/>
          </w:tcPr>
          <w:p w14:paraId="1DDCED55"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3</w:t>
            </w:r>
          </w:p>
        </w:tc>
        <w:tc>
          <w:tcPr>
            <w:tcW w:w="895" w:type="dxa"/>
            <w:tcBorders>
              <w:bottom w:val="single" w:sz="4" w:space="0" w:color="auto"/>
            </w:tcBorders>
            <w:shd w:val="clear" w:color="auto" w:fill="auto"/>
          </w:tcPr>
          <w:p w14:paraId="3F899425"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13</w:t>
            </w:r>
          </w:p>
        </w:tc>
        <w:tc>
          <w:tcPr>
            <w:tcW w:w="895" w:type="dxa"/>
            <w:tcBorders>
              <w:bottom w:val="single" w:sz="4" w:space="0" w:color="auto"/>
            </w:tcBorders>
            <w:shd w:val="clear" w:color="auto" w:fill="auto"/>
          </w:tcPr>
          <w:p w14:paraId="1C05271C"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10</w:t>
            </w:r>
          </w:p>
        </w:tc>
        <w:tc>
          <w:tcPr>
            <w:tcW w:w="248" w:type="dxa"/>
            <w:tcBorders>
              <w:bottom w:val="single" w:sz="4" w:space="0" w:color="auto"/>
            </w:tcBorders>
            <w:shd w:val="clear" w:color="auto" w:fill="auto"/>
          </w:tcPr>
          <w:p w14:paraId="0CBA2495" w14:textId="77777777" w:rsidR="005B260D" w:rsidRPr="003F07EB" w:rsidRDefault="005B260D" w:rsidP="005B260D">
            <w:pPr>
              <w:spacing w:line="480" w:lineRule="auto"/>
              <w:contextualSpacing/>
              <w:jc w:val="center"/>
              <w:rPr>
                <w:rFonts w:ascii="Times New Roman" w:hAnsi="Times New Roman"/>
                <w:sz w:val="20"/>
                <w:szCs w:val="20"/>
              </w:rPr>
            </w:pPr>
          </w:p>
        </w:tc>
        <w:tc>
          <w:tcPr>
            <w:tcW w:w="873" w:type="dxa"/>
            <w:tcBorders>
              <w:bottom w:val="single" w:sz="4" w:space="0" w:color="auto"/>
            </w:tcBorders>
            <w:shd w:val="clear" w:color="auto" w:fill="auto"/>
          </w:tcPr>
          <w:p w14:paraId="5C1A1F93"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5</w:t>
            </w:r>
          </w:p>
        </w:tc>
        <w:tc>
          <w:tcPr>
            <w:tcW w:w="900" w:type="dxa"/>
            <w:tcBorders>
              <w:bottom w:val="single" w:sz="4" w:space="0" w:color="auto"/>
            </w:tcBorders>
            <w:shd w:val="clear" w:color="auto" w:fill="auto"/>
          </w:tcPr>
          <w:p w14:paraId="713A3420"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12</w:t>
            </w:r>
          </w:p>
        </w:tc>
        <w:tc>
          <w:tcPr>
            <w:tcW w:w="900" w:type="dxa"/>
            <w:tcBorders>
              <w:bottom w:val="single" w:sz="4" w:space="0" w:color="auto"/>
            </w:tcBorders>
            <w:shd w:val="clear" w:color="auto" w:fill="auto"/>
          </w:tcPr>
          <w:p w14:paraId="60EE94C7"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16</w:t>
            </w:r>
          </w:p>
        </w:tc>
      </w:tr>
    </w:tbl>
    <w:p w14:paraId="7AF28B89" w14:textId="77777777" w:rsidR="005B260D" w:rsidRPr="00796843" w:rsidRDefault="005B260D" w:rsidP="005B260D">
      <w:pPr>
        <w:spacing w:line="480" w:lineRule="auto"/>
        <w:contextualSpacing/>
        <w:rPr>
          <w:rFonts w:ascii="Times New Roman" w:hAnsi="Times New Roman"/>
        </w:rPr>
      </w:pPr>
      <w:r w:rsidRPr="00796843">
        <w:rPr>
          <w:rFonts w:ascii="Times New Roman" w:hAnsi="Times New Roman"/>
          <w:vertAlign w:val="superscript"/>
        </w:rPr>
        <w:t>†</w:t>
      </w:r>
      <w:r w:rsidRPr="00796843">
        <w:rPr>
          <w:rFonts w:ascii="Times New Roman" w:hAnsi="Times New Roman"/>
        </w:rPr>
        <w:t xml:space="preserve"> WAT = weeks after treatment.</w:t>
      </w:r>
    </w:p>
    <w:p w14:paraId="45E00553" w14:textId="77777777" w:rsidR="005B260D" w:rsidRPr="00796843" w:rsidRDefault="005B260D" w:rsidP="005B260D">
      <w:pPr>
        <w:spacing w:line="480" w:lineRule="auto"/>
        <w:contextualSpacing/>
        <w:rPr>
          <w:rFonts w:ascii="Times New Roman" w:hAnsi="Times New Roman"/>
        </w:rPr>
      </w:pPr>
      <w:r w:rsidRPr="00796843">
        <w:rPr>
          <w:rFonts w:ascii="Times New Roman" w:hAnsi="Times New Roman"/>
          <w:vertAlign w:val="superscript"/>
        </w:rPr>
        <w:t xml:space="preserve">‡ </w:t>
      </w:r>
      <w:r w:rsidRPr="00796843">
        <w:rPr>
          <w:rFonts w:ascii="Times New Roman" w:hAnsi="Times New Roman"/>
        </w:rPr>
        <w:t>Silica sand contained ~0% organic matter and measured 6.3 in pH</w:t>
      </w:r>
    </w:p>
    <w:p w14:paraId="3E39130D" w14:textId="77777777" w:rsidR="005B260D" w:rsidRPr="00796843" w:rsidRDefault="005B260D" w:rsidP="005B260D">
      <w:pPr>
        <w:spacing w:line="480" w:lineRule="auto"/>
        <w:contextualSpacing/>
        <w:rPr>
          <w:rFonts w:ascii="Times New Roman" w:hAnsi="Times New Roman"/>
        </w:rPr>
      </w:pPr>
      <w:r w:rsidRPr="00796843">
        <w:rPr>
          <w:rFonts w:ascii="Times New Roman" w:hAnsi="Times New Roman"/>
          <w:vertAlign w:val="superscript"/>
        </w:rPr>
        <w:t xml:space="preserve">§ </w:t>
      </w:r>
      <w:r w:rsidRPr="00796843">
        <w:rPr>
          <w:rFonts w:ascii="Times New Roman" w:hAnsi="Times New Roman"/>
        </w:rPr>
        <w:t>Sequatchie silt loam soil contained 1.4% organic matter and measured 6.1 in pH.</w:t>
      </w:r>
    </w:p>
    <w:p w14:paraId="48F3F88C" w14:textId="77777777" w:rsidR="00796843" w:rsidRDefault="00796843" w:rsidP="005B260D">
      <w:pPr>
        <w:spacing w:line="480" w:lineRule="auto"/>
        <w:contextualSpacing/>
        <w:rPr>
          <w:rFonts w:ascii="Times New Roman" w:hAnsi="Times New Roman"/>
          <w:sz w:val="22"/>
          <w:szCs w:val="22"/>
        </w:rPr>
      </w:pPr>
    </w:p>
    <w:p w14:paraId="5292E55B" w14:textId="77777777" w:rsidR="00796843" w:rsidRDefault="00796843" w:rsidP="005B260D">
      <w:pPr>
        <w:spacing w:line="480" w:lineRule="auto"/>
        <w:contextualSpacing/>
        <w:rPr>
          <w:rFonts w:ascii="Times New Roman" w:hAnsi="Times New Roman"/>
          <w:sz w:val="22"/>
          <w:szCs w:val="22"/>
        </w:rPr>
      </w:pPr>
    </w:p>
    <w:p w14:paraId="6875AD5F" w14:textId="77777777" w:rsidR="00796843" w:rsidRDefault="00796843" w:rsidP="005B260D">
      <w:pPr>
        <w:spacing w:line="480" w:lineRule="auto"/>
        <w:contextualSpacing/>
        <w:rPr>
          <w:rFonts w:ascii="Times New Roman" w:hAnsi="Times New Roman"/>
          <w:sz w:val="22"/>
          <w:szCs w:val="22"/>
        </w:rPr>
      </w:pPr>
    </w:p>
    <w:p w14:paraId="05890323" w14:textId="77777777" w:rsidR="00796843" w:rsidRPr="00796843" w:rsidRDefault="00796843" w:rsidP="005B260D">
      <w:pPr>
        <w:spacing w:line="480" w:lineRule="auto"/>
        <w:contextualSpacing/>
        <w:rPr>
          <w:rFonts w:ascii="Times New Roman" w:hAnsi="Times New Roman"/>
          <w:sz w:val="22"/>
          <w:szCs w:val="22"/>
          <w:vertAlign w:val="superscript"/>
        </w:rPr>
      </w:pPr>
    </w:p>
    <w:p w14:paraId="2E9CA1A8" w14:textId="01CD6111" w:rsidR="005B260D" w:rsidRPr="00796843" w:rsidRDefault="005B260D" w:rsidP="005B260D">
      <w:pPr>
        <w:spacing w:line="480" w:lineRule="auto"/>
        <w:contextualSpacing/>
        <w:rPr>
          <w:rFonts w:ascii="Times New Roman" w:hAnsi="Times New Roman"/>
        </w:rPr>
      </w:pPr>
      <w:r w:rsidRPr="0061505E">
        <w:rPr>
          <w:rFonts w:ascii="Times New Roman" w:hAnsi="Times New Roman"/>
          <w:b/>
        </w:rPr>
        <w:t xml:space="preserve">Table </w:t>
      </w:r>
      <w:r w:rsidR="006B074F" w:rsidRPr="0061505E">
        <w:rPr>
          <w:rFonts w:ascii="Times New Roman" w:hAnsi="Times New Roman"/>
          <w:b/>
        </w:rPr>
        <w:t>1.</w:t>
      </w:r>
      <w:r w:rsidRPr="0061505E">
        <w:rPr>
          <w:rFonts w:ascii="Times New Roman" w:hAnsi="Times New Roman"/>
          <w:b/>
        </w:rPr>
        <w:t>3.</w:t>
      </w:r>
      <w:r w:rsidRPr="00796843">
        <w:rPr>
          <w:rFonts w:ascii="Times New Roman" w:hAnsi="Times New Roman"/>
        </w:rPr>
        <w:t xml:space="preserve"> Pearson’s correlation coefficients (N = 288) between visual assessments of hybrid bermudagrass </w:t>
      </w:r>
      <w:r w:rsidRPr="00796843">
        <w:rPr>
          <w:rStyle w:val="bodychar"/>
          <w:rFonts w:ascii="Times New Roman" w:hAnsi="Times New Roman"/>
        </w:rPr>
        <w:t>[</w:t>
      </w:r>
      <w:r w:rsidRPr="00796843">
        <w:rPr>
          <w:rStyle w:val="bodychar"/>
          <w:rFonts w:ascii="Times New Roman" w:hAnsi="Times New Roman"/>
          <w:i/>
        </w:rPr>
        <w:t>C. dactylon</w:t>
      </w:r>
      <w:r w:rsidRPr="00796843">
        <w:rPr>
          <w:rStyle w:val="bodychar"/>
          <w:rFonts w:ascii="Times New Roman" w:hAnsi="Times New Roman"/>
        </w:rPr>
        <w:t xml:space="preserve"> (L.) Pers. x </w:t>
      </w:r>
      <w:r w:rsidRPr="00796843">
        <w:rPr>
          <w:rStyle w:val="bodychar"/>
          <w:rFonts w:ascii="Times New Roman" w:hAnsi="Times New Roman"/>
          <w:i/>
        </w:rPr>
        <w:t>C. transvaalensis</w:t>
      </w:r>
      <w:r w:rsidRPr="00796843">
        <w:rPr>
          <w:rStyle w:val="bodychar"/>
          <w:rFonts w:ascii="Times New Roman" w:hAnsi="Times New Roman"/>
        </w:rPr>
        <w:t xml:space="preserve"> Burtt-Davey, cv. ‘Tifway’] </w:t>
      </w:r>
      <w:r w:rsidRPr="00796843">
        <w:rPr>
          <w:rFonts w:ascii="Times New Roman" w:hAnsi="Times New Roman"/>
        </w:rPr>
        <w:t>injury and turfgrass cover and color using digital image analysis (DIA) during two glasshouse experiments conducted in Knoxville, TN during 2011.</w:t>
      </w:r>
      <w:r w:rsidRPr="00796843">
        <w:rPr>
          <w:rFonts w:ascii="Times New Roman" w:hAnsi="Times New Roman"/>
        </w:rPr>
        <w:br/>
      </w:r>
    </w:p>
    <w:tbl>
      <w:tblPr>
        <w:tblW w:w="0" w:type="auto"/>
        <w:jc w:val="center"/>
        <w:tblLook w:val="04A0" w:firstRow="1" w:lastRow="0" w:firstColumn="1" w:lastColumn="0" w:noHBand="0" w:noVBand="1"/>
      </w:tblPr>
      <w:tblGrid>
        <w:gridCol w:w="1915"/>
        <w:gridCol w:w="1915"/>
        <w:gridCol w:w="1915"/>
        <w:gridCol w:w="1915"/>
      </w:tblGrid>
      <w:tr w:rsidR="005B260D" w:rsidRPr="00145325" w14:paraId="56F65CF3" w14:textId="77777777" w:rsidTr="005B260D">
        <w:trPr>
          <w:jc w:val="center"/>
        </w:trPr>
        <w:tc>
          <w:tcPr>
            <w:tcW w:w="1915" w:type="dxa"/>
            <w:shd w:val="clear" w:color="auto" w:fill="auto"/>
          </w:tcPr>
          <w:p w14:paraId="49F26BE5" w14:textId="77777777" w:rsidR="005B260D" w:rsidRPr="00145325" w:rsidRDefault="005B260D" w:rsidP="005B260D">
            <w:pPr>
              <w:spacing w:line="480" w:lineRule="auto"/>
              <w:contextualSpacing/>
              <w:rPr>
                <w:rFonts w:ascii="Times New Roman" w:hAnsi="Times New Roman"/>
              </w:rPr>
            </w:pPr>
          </w:p>
        </w:tc>
        <w:tc>
          <w:tcPr>
            <w:tcW w:w="5745" w:type="dxa"/>
            <w:gridSpan w:val="3"/>
            <w:tcBorders>
              <w:bottom w:val="single" w:sz="4" w:space="0" w:color="auto"/>
            </w:tcBorders>
            <w:shd w:val="clear" w:color="auto" w:fill="auto"/>
          </w:tcPr>
          <w:p w14:paraId="7421FD11" w14:textId="77777777" w:rsidR="005B260D" w:rsidRPr="00145325" w:rsidRDefault="005B260D" w:rsidP="005B260D">
            <w:pPr>
              <w:spacing w:line="480" w:lineRule="auto"/>
              <w:contextualSpacing/>
              <w:jc w:val="center"/>
              <w:rPr>
                <w:rFonts w:ascii="Times New Roman" w:hAnsi="Times New Roman"/>
              </w:rPr>
            </w:pPr>
            <w:r w:rsidRPr="00145325">
              <w:rPr>
                <w:rFonts w:ascii="Times New Roman" w:hAnsi="Times New Roman"/>
              </w:rPr>
              <w:t>Hybrid bermudagrass injury</w:t>
            </w:r>
          </w:p>
        </w:tc>
      </w:tr>
      <w:tr w:rsidR="005B260D" w:rsidRPr="00145325" w14:paraId="1B0F7FAD" w14:textId="77777777" w:rsidTr="005B260D">
        <w:trPr>
          <w:jc w:val="center"/>
        </w:trPr>
        <w:tc>
          <w:tcPr>
            <w:tcW w:w="1915" w:type="dxa"/>
            <w:tcBorders>
              <w:bottom w:val="single" w:sz="4" w:space="0" w:color="auto"/>
            </w:tcBorders>
            <w:shd w:val="clear" w:color="auto" w:fill="auto"/>
          </w:tcPr>
          <w:p w14:paraId="4458C625" w14:textId="77777777" w:rsidR="005B260D" w:rsidRPr="00145325" w:rsidRDefault="005B260D" w:rsidP="005B260D">
            <w:pPr>
              <w:spacing w:line="480" w:lineRule="auto"/>
              <w:contextualSpacing/>
              <w:jc w:val="center"/>
              <w:rPr>
                <w:rFonts w:ascii="Times New Roman" w:hAnsi="Times New Roman"/>
                <w:vertAlign w:val="superscript"/>
              </w:rPr>
            </w:pPr>
            <w:r w:rsidRPr="00145325">
              <w:rPr>
                <w:rFonts w:ascii="Times New Roman" w:hAnsi="Times New Roman"/>
              </w:rPr>
              <w:t>DIA</w:t>
            </w:r>
            <w:r w:rsidRPr="00145325">
              <w:rPr>
                <w:rFonts w:ascii="Times New Roman" w:hAnsi="Times New Roman"/>
                <w:vertAlign w:val="superscript"/>
              </w:rPr>
              <w:t>†</w:t>
            </w:r>
          </w:p>
        </w:tc>
        <w:tc>
          <w:tcPr>
            <w:tcW w:w="1915" w:type="dxa"/>
            <w:tcBorders>
              <w:top w:val="single" w:sz="4" w:space="0" w:color="auto"/>
              <w:bottom w:val="single" w:sz="4" w:space="0" w:color="auto"/>
            </w:tcBorders>
            <w:shd w:val="clear" w:color="auto" w:fill="auto"/>
          </w:tcPr>
          <w:p w14:paraId="1CB65A8D" w14:textId="77777777" w:rsidR="005B260D" w:rsidRPr="00145325" w:rsidRDefault="005B260D" w:rsidP="005B260D">
            <w:pPr>
              <w:spacing w:line="480" w:lineRule="auto"/>
              <w:contextualSpacing/>
              <w:jc w:val="center"/>
              <w:rPr>
                <w:rFonts w:ascii="Times New Roman" w:hAnsi="Times New Roman"/>
                <w:vertAlign w:val="superscript"/>
              </w:rPr>
            </w:pPr>
            <w:r w:rsidRPr="00145325">
              <w:rPr>
                <w:rFonts w:ascii="Times New Roman" w:hAnsi="Times New Roman"/>
              </w:rPr>
              <w:t>1 WAT</w:t>
            </w:r>
          </w:p>
        </w:tc>
        <w:tc>
          <w:tcPr>
            <w:tcW w:w="1915" w:type="dxa"/>
            <w:tcBorders>
              <w:top w:val="single" w:sz="4" w:space="0" w:color="auto"/>
              <w:bottom w:val="single" w:sz="4" w:space="0" w:color="auto"/>
            </w:tcBorders>
            <w:shd w:val="clear" w:color="auto" w:fill="auto"/>
          </w:tcPr>
          <w:p w14:paraId="1ABC9649" w14:textId="77777777" w:rsidR="005B260D" w:rsidRPr="00145325" w:rsidRDefault="005B260D" w:rsidP="005B260D">
            <w:pPr>
              <w:spacing w:line="480" w:lineRule="auto"/>
              <w:contextualSpacing/>
              <w:jc w:val="center"/>
              <w:rPr>
                <w:rFonts w:ascii="Times New Roman" w:hAnsi="Times New Roman"/>
              </w:rPr>
            </w:pPr>
            <w:r w:rsidRPr="00145325">
              <w:rPr>
                <w:rFonts w:ascii="Times New Roman" w:hAnsi="Times New Roman"/>
              </w:rPr>
              <w:t>3 WAT</w:t>
            </w:r>
          </w:p>
        </w:tc>
        <w:tc>
          <w:tcPr>
            <w:tcW w:w="1915" w:type="dxa"/>
            <w:tcBorders>
              <w:top w:val="single" w:sz="4" w:space="0" w:color="auto"/>
              <w:bottom w:val="single" w:sz="4" w:space="0" w:color="auto"/>
            </w:tcBorders>
            <w:shd w:val="clear" w:color="auto" w:fill="auto"/>
          </w:tcPr>
          <w:p w14:paraId="4FDE37CC" w14:textId="77777777" w:rsidR="005B260D" w:rsidRPr="00145325" w:rsidRDefault="005B260D" w:rsidP="005B260D">
            <w:pPr>
              <w:spacing w:line="480" w:lineRule="auto"/>
              <w:contextualSpacing/>
              <w:jc w:val="center"/>
              <w:rPr>
                <w:rFonts w:ascii="Times New Roman" w:hAnsi="Times New Roman"/>
              </w:rPr>
            </w:pPr>
            <w:r w:rsidRPr="00145325">
              <w:rPr>
                <w:rFonts w:ascii="Times New Roman" w:hAnsi="Times New Roman"/>
              </w:rPr>
              <w:t>6 WAT</w:t>
            </w:r>
          </w:p>
        </w:tc>
      </w:tr>
      <w:tr w:rsidR="005B260D" w:rsidRPr="00145325" w14:paraId="3A34F718" w14:textId="77777777" w:rsidTr="005B260D">
        <w:trPr>
          <w:jc w:val="center"/>
        </w:trPr>
        <w:tc>
          <w:tcPr>
            <w:tcW w:w="1915" w:type="dxa"/>
            <w:tcBorders>
              <w:top w:val="single" w:sz="4" w:space="0" w:color="auto"/>
            </w:tcBorders>
            <w:shd w:val="clear" w:color="auto" w:fill="auto"/>
          </w:tcPr>
          <w:p w14:paraId="3CA1DF46" w14:textId="77777777" w:rsidR="005B260D" w:rsidRPr="00145325" w:rsidRDefault="005B260D" w:rsidP="005B260D">
            <w:pPr>
              <w:spacing w:line="480" w:lineRule="auto"/>
              <w:contextualSpacing/>
              <w:rPr>
                <w:rFonts w:ascii="Times New Roman" w:hAnsi="Times New Roman"/>
              </w:rPr>
            </w:pPr>
            <w:r w:rsidRPr="00145325">
              <w:rPr>
                <w:rFonts w:ascii="Times New Roman" w:hAnsi="Times New Roman"/>
              </w:rPr>
              <w:t>Turfgrass cover</w:t>
            </w:r>
          </w:p>
        </w:tc>
        <w:tc>
          <w:tcPr>
            <w:tcW w:w="1915" w:type="dxa"/>
            <w:tcBorders>
              <w:top w:val="single" w:sz="4" w:space="0" w:color="auto"/>
            </w:tcBorders>
            <w:shd w:val="clear" w:color="auto" w:fill="auto"/>
          </w:tcPr>
          <w:p w14:paraId="28FF4896" w14:textId="77777777" w:rsidR="005B260D" w:rsidRPr="00145325" w:rsidRDefault="005B260D" w:rsidP="005B260D">
            <w:pPr>
              <w:spacing w:line="480" w:lineRule="auto"/>
              <w:contextualSpacing/>
              <w:jc w:val="center"/>
              <w:rPr>
                <w:rFonts w:ascii="Times New Roman" w:hAnsi="Times New Roman"/>
              </w:rPr>
            </w:pPr>
            <w:r w:rsidRPr="00145325">
              <w:rPr>
                <w:rFonts w:ascii="Times New Roman" w:hAnsi="Times New Roman"/>
              </w:rPr>
              <w:t>-0.31</w:t>
            </w:r>
            <w:r w:rsidRPr="00145325">
              <w:rPr>
                <w:rFonts w:ascii="Times New Roman" w:hAnsi="Times New Roman"/>
                <w:vertAlign w:val="superscript"/>
              </w:rPr>
              <w:t>***</w:t>
            </w:r>
          </w:p>
        </w:tc>
        <w:tc>
          <w:tcPr>
            <w:tcW w:w="1915" w:type="dxa"/>
            <w:shd w:val="clear" w:color="auto" w:fill="auto"/>
          </w:tcPr>
          <w:p w14:paraId="64907942" w14:textId="77777777" w:rsidR="005B260D" w:rsidRPr="00145325" w:rsidRDefault="005B260D" w:rsidP="005B260D">
            <w:pPr>
              <w:spacing w:line="480" w:lineRule="auto"/>
              <w:contextualSpacing/>
              <w:jc w:val="center"/>
              <w:rPr>
                <w:rFonts w:ascii="Times New Roman" w:hAnsi="Times New Roman"/>
                <w:vertAlign w:val="superscript"/>
              </w:rPr>
            </w:pPr>
            <w:r w:rsidRPr="00145325">
              <w:rPr>
                <w:rFonts w:ascii="Times New Roman" w:hAnsi="Times New Roman"/>
              </w:rPr>
              <w:t>-0.66</w:t>
            </w:r>
            <w:r w:rsidRPr="00145325">
              <w:rPr>
                <w:rFonts w:ascii="Times New Roman" w:hAnsi="Times New Roman"/>
                <w:vertAlign w:val="superscript"/>
              </w:rPr>
              <w:t>***</w:t>
            </w:r>
          </w:p>
        </w:tc>
        <w:tc>
          <w:tcPr>
            <w:tcW w:w="1915" w:type="dxa"/>
            <w:shd w:val="clear" w:color="auto" w:fill="auto"/>
          </w:tcPr>
          <w:p w14:paraId="1588BFDB" w14:textId="77777777" w:rsidR="005B260D" w:rsidRPr="00145325" w:rsidRDefault="005B260D" w:rsidP="005B260D">
            <w:pPr>
              <w:spacing w:line="480" w:lineRule="auto"/>
              <w:contextualSpacing/>
              <w:jc w:val="center"/>
              <w:rPr>
                <w:rFonts w:ascii="Times New Roman" w:hAnsi="Times New Roman"/>
                <w:vertAlign w:val="superscript"/>
              </w:rPr>
            </w:pPr>
            <w:r w:rsidRPr="00145325">
              <w:rPr>
                <w:rFonts w:ascii="Times New Roman" w:hAnsi="Times New Roman"/>
              </w:rPr>
              <w:t>-0.59</w:t>
            </w:r>
            <w:r w:rsidRPr="00145325">
              <w:rPr>
                <w:rFonts w:ascii="Times New Roman" w:hAnsi="Times New Roman"/>
                <w:vertAlign w:val="superscript"/>
              </w:rPr>
              <w:t>***</w:t>
            </w:r>
          </w:p>
        </w:tc>
      </w:tr>
      <w:tr w:rsidR="005B260D" w:rsidRPr="00145325" w14:paraId="7228C966" w14:textId="77777777" w:rsidTr="005B260D">
        <w:trPr>
          <w:jc w:val="center"/>
        </w:trPr>
        <w:tc>
          <w:tcPr>
            <w:tcW w:w="1915" w:type="dxa"/>
            <w:tcBorders>
              <w:bottom w:val="single" w:sz="4" w:space="0" w:color="auto"/>
            </w:tcBorders>
            <w:shd w:val="clear" w:color="auto" w:fill="auto"/>
          </w:tcPr>
          <w:p w14:paraId="1CF838F3" w14:textId="77777777" w:rsidR="005B260D" w:rsidRPr="00145325" w:rsidRDefault="005B260D" w:rsidP="005B260D">
            <w:pPr>
              <w:spacing w:line="480" w:lineRule="auto"/>
              <w:contextualSpacing/>
              <w:rPr>
                <w:rFonts w:ascii="Times New Roman" w:hAnsi="Times New Roman"/>
              </w:rPr>
            </w:pPr>
            <w:r w:rsidRPr="00145325">
              <w:rPr>
                <w:rFonts w:ascii="Times New Roman" w:hAnsi="Times New Roman"/>
              </w:rPr>
              <w:t>Turfgrass color</w:t>
            </w:r>
          </w:p>
        </w:tc>
        <w:tc>
          <w:tcPr>
            <w:tcW w:w="1915" w:type="dxa"/>
            <w:tcBorders>
              <w:bottom w:val="single" w:sz="4" w:space="0" w:color="auto"/>
            </w:tcBorders>
            <w:shd w:val="clear" w:color="auto" w:fill="auto"/>
          </w:tcPr>
          <w:p w14:paraId="79AD84F6" w14:textId="77777777" w:rsidR="005B260D" w:rsidRPr="00145325" w:rsidRDefault="005B260D" w:rsidP="005B260D">
            <w:pPr>
              <w:spacing w:line="480" w:lineRule="auto"/>
              <w:contextualSpacing/>
              <w:jc w:val="center"/>
              <w:rPr>
                <w:rFonts w:ascii="Times New Roman" w:hAnsi="Times New Roman"/>
              </w:rPr>
            </w:pPr>
            <w:r w:rsidRPr="00145325">
              <w:rPr>
                <w:rFonts w:ascii="Times New Roman" w:hAnsi="Times New Roman"/>
              </w:rPr>
              <w:t>-0.04</w:t>
            </w:r>
            <w:r w:rsidRPr="00145325">
              <w:rPr>
                <w:rFonts w:ascii="Times New Roman" w:hAnsi="Times New Roman"/>
                <w:vertAlign w:val="superscript"/>
              </w:rPr>
              <w:t>NS</w:t>
            </w:r>
          </w:p>
        </w:tc>
        <w:tc>
          <w:tcPr>
            <w:tcW w:w="1915" w:type="dxa"/>
            <w:tcBorders>
              <w:bottom w:val="single" w:sz="4" w:space="0" w:color="auto"/>
            </w:tcBorders>
            <w:shd w:val="clear" w:color="auto" w:fill="auto"/>
          </w:tcPr>
          <w:p w14:paraId="10D2C489" w14:textId="77777777" w:rsidR="005B260D" w:rsidRPr="00145325" w:rsidRDefault="005B260D" w:rsidP="005B260D">
            <w:pPr>
              <w:spacing w:line="480" w:lineRule="auto"/>
              <w:contextualSpacing/>
              <w:jc w:val="center"/>
              <w:rPr>
                <w:rFonts w:ascii="Times New Roman" w:hAnsi="Times New Roman"/>
                <w:vertAlign w:val="superscript"/>
              </w:rPr>
            </w:pPr>
            <w:r w:rsidRPr="00145325">
              <w:rPr>
                <w:rFonts w:ascii="Times New Roman" w:hAnsi="Times New Roman"/>
              </w:rPr>
              <w:t>0.54</w:t>
            </w:r>
            <w:r w:rsidRPr="00145325">
              <w:rPr>
                <w:rFonts w:ascii="Times New Roman" w:hAnsi="Times New Roman"/>
                <w:vertAlign w:val="superscript"/>
              </w:rPr>
              <w:t>***</w:t>
            </w:r>
          </w:p>
        </w:tc>
        <w:tc>
          <w:tcPr>
            <w:tcW w:w="1915" w:type="dxa"/>
            <w:tcBorders>
              <w:bottom w:val="single" w:sz="4" w:space="0" w:color="auto"/>
            </w:tcBorders>
            <w:shd w:val="clear" w:color="auto" w:fill="auto"/>
          </w:tcPr>
          <w:p w14:paraId="00CA764B" w14:textId="77777777" w:rsidR="005B260D" w:rsidRPr="00145325" w:rsidRDefault="005B260D" w:rsidP="005B260D">
            <w:pPr>
              <w:spacing w:line="480" w:lineRule="auto"/>
              <w:contextualSpacing/>
              <w:jc w:val="center"/>
              <w:rPr>
                <w:rFonts w:ascii="Times New Roman" w:hAnsi="Times New Roman"/>
                <w:vertAlign w:val="superscript"/>
              </w:rPr>
            </w:pPr>
            <w:r w:rsidRPr="00145325">
              <w:rPr>
                <w:rFonts w:ascii="Times New Roman" w:hAnsi="Times New Roman"/>
              </w:rPr>
              <w:t>0.40</w:t>
            </w:r>
            <w:r w:rsidRPr="00145325">
              <w:rPr>
                <w:rFonts w:ascii="Times New Roman" w:hAnsi="Times New Roman"/>
                <w:vertAlign w:val="superscript"/>
              </w:rPr>
              <w:t>***</w:t>
            </w:r>
          </w:p>
        </w:tc>
      </w:tr>
      <w:tr w:rsidR="005B260D" w:rsidRPr="00145325" w14:paraId="5BFD1E81" w14:textId="77777777" w:rsidTr="005B260D">
        <w:trPr>
          <w:jc w:val="center"/>
        </w:trPr>
        <w:tc>
          <w:tcPr>
            <w:tcW w:w="7660" w:type="dxa"/>
            <w:gridSpan w:val="4"/>
            <w:tcBorders>
              <w:top w:val="single" w:sz="4" w:space="0" w:color="auto"/>
            </w:tcBorders>
            <w:shd w:val="clear" w:color="auto" w:fill="auto"/>
          </w:tcPr>
          <w:p w14:paraId="21C34A10" w14:textId="77777777" w:rsidR="005B260D" w:rsidRPr="00145325" w:rsidRDefault="005B260D" w:rsidP="005B260D">
            <w:pPr>
              <w:spacing w:line="480" w:lineRule="auto"/>
              <w:contextualSpacing/>
              <w:rPr>
                <w:rFonts w:ascii="Times New Roman" w:hAnsi="Times New Roman"/>
              </w:rPr>
            </w:pPr>
            <w:r w:rsidRPr="00145325">
              <w:rPr>
                <w:rFonts w:ascii="Times New Roman" w:hAnsi="Times New Roman"/>
                <w:vertAlign w:val="superscript"/>
              </w:rPr>
              <w:t>†</w:t>
            </w:r>
            <w:r w:rsidRPr="00145325">
              <w:rPr>
                <w:rFonts w:ascii="Times New Roman" w:hAnsi="Times New Roman"/>
              </w:rPr>
              <w:t xml:space="preserve"> DIA = digital image analysis; WAT = weeks after treatment.</w:t>
            </w:r>
            <w:r w:rsidRPr="00145325">
              <w:rPr>
                <w:rFonts w:ascii="Times New Roman" w:hAnsi="Times New Roman"/>
              </w:rPr>
              <w:br/>
            </w:r>
            <w:r w:rsidRPr="00145325">
              <w:rPr>
                <w:rFonts w:ascii="Times New Roman" w:hAnsi="Times New Roman"/>
                <w:vertAlign w:val="superscript"/>
              </w:rPr>
              <w:t>***</w:t>
            </w:r>
            <w:r w:rsidRPr="00145325">
              <w:rPr>
                <w:rFonts w:ascii="Times New Roman" w:hAnsi="Times New Roman"/>
              </w:rPr>
              <w:t xml:space="preserve"> significant at the p &lt; 0.0001 level.</w:t>
            </w:r>
            <w:r w:rsidRPr="00145325">
              <w:rPr>
                <w:rFonts w:ascii="Times New Roman" w:hAnsi="Times New Roman"/>
              </w:rPr>
              <w:br/>
            </w:r>
            <w:r w:rsidRPr="00145325">
              <w:rPr>
                <w:rFonts w:ascii="Times New Roman" w:hAnsi="Times New Roman"/>
                <w:vertAlign w:val="superscript"/>
              </w:rPr>
              <w:t>NS</w:t>
            </w:r>
            <w:r w:rsidRPr="00145325">
              <w:rPr>
                <w:rFonts w:ascii="Times New Roman" w:hAnsi="Times New Roman"/>
              </w:rPr>
              <w:t xml:space="preserve"> Not significant at the p ≤ 0.05 level.</w:t>
            </w:r>
          </w:p>
        </w:tc>
      </w:tr>
    </w:tbl>
    <w:p w14:paraId="18881AC6" w14:textId="77777777" w:rsidR="005B260D" w:rsidRDefault="005B260D" w:rsidP="005B260D">
      <w:pPr>
        <w:spacing w:line="480" w:lineRule="auto"/>
        <w:contextualSpacing/>
        <w:rPr>
          <w:rFonts w:ascii="Times New Roman" w:hAnsi="Times New Roman"/>
        </w:rPr>
      </w:pPr>
    </w:p>
    <w:p w14:paraId="3877E496" w14:textId="77777777" w:rsidR="005B260D" w:rsidRDefault="005B260D" w:rsidP="005B260D">
      <w:pPr>
        <w:spacing w:line="480" w:lineRule="auto"/>
        <w:contextualSpacing/>
        <w:rPr>
          <w:rFonts w:ascii="Times New Roman" w:hAnsi="Times New Roman"/>
        </w:rPr>
      </w:pPr>
    </w:p>
    <w:p w14:paraId="6A893358" w14:textId="3F117D7A" w:rsidR="005B260D" w:rsidRDefault="005B260D" w:rsidP="005B260D">
      <w:pPr>
        <w:spacing w:line="480" w:lineRule="auto"/>
        <w:contextualSpacing/>
        <w:rPr>
          <w:rFonts w:ascii="Times New Roman" w:hAnsi="Times New Roman"/>
        </w:rPr>
      </w:pPr>
      <w:r>
        <w:rPr>
          <w:rFonts w:ascii="Times New Roman" w:hAnsi="Times New Roman"/>
        </w:rPr>
        <w:br w:type="page"/>
      </w:r>
      <w:r w:rsidRPr="0061505E">
        <w:rPr>
          <w:rFonts w:ascii="Times New Roman" w:hAnsi="Times New Roman"/>
          <w:b/>
        </w:rPr>
        <w:t xml:space="preserve">Table </w:t>
      </w:r>
      <w:r w:rsidR="006B074F" w:rsidRPr="0061505E">
        <w:rPr>
          <w:rFonts w:ascii="Times New Roman" w:hAnsi="Times New Roman"/>
          <w:b/>
        </w:rPr>
        <w:t>1.</w:t>
      </w:r>
      <w:r w:rsidRPr="0061505E">
        <w:rPr>
          <w:rFonts w:ascii="Times New Roman" w:hAnsi="Times New Roman"/>
          <w:b/>
        </w:rPr>
        <w:t>4.</w:t>
      </w:r>
      <w:r>
        <w:rPr>
          <w:rFonts w:ascii="Times New Roman" w:hAnsi="Times New Roman"/>
        </w:rPr>
        <w:t xml:space="preserve"> Soil-by-rooting depth interactions on ‘Tifway’ hybrid bermudagrass </w:t>
      </w:r>
      <w:r w:rsidRPr="003153B9">
        <w:rPr>
          <w:rStyle w:val="bodychar"/>
          <w:rFonts w:ascii="Times New Roman" w:hAnsi="Times New Roman"/>
        </w:rPr>
        <w:t>[</w:t>
      </w:r>
      <w:r w:rsidRPr="003153B9">
        <w:rPr>
          <w:rStyle w:val="bodychar"/>
          <w:rFonts w:ascii="Times New Roman" w:hAnsi="Times New Roman"/>
          <w:i/>
        </w:rPr>
        <w:t>C. dactylon</w:t>
      </w:r>
      <w:r w:rsidRPr="003153B9">
        <w:rPr>
          <w:rStyle w:val="bodychar"/>
          <w:rFonts w:ascii="Times New Roman" w:hAnsi="Times New Roman"/>
        </w:rPr>
        <w:t xml:space="preserve"> (L.) Pers. x </w:t>
      </w:r>
      <w:r w:rsidRPr="003153B9">
        <w:rPr>
          <w:rStyle w:val="bodychar"/>
          <w:rFonts w:ascii="Times New Roman" w:hAnsi="Times New Roman"/>
          <w:i/>
        </w:rPr>
        <w:t>C. transvaalensis</w:t>
      </w:r>
      <w:r w:rsidRPr="003153B9">
        <w:rPr>
          <w:rStyle w:val="bodychar"/>
          <w:rFonts w:ascii="Times New Roman" w:hAnsi="Times New Roman"/>
        </w:rPr>
        <w:t xml:space="preserve"> Burtt-Davey, cv. ‘Tifway’]</w:t>
      </w:r>
      <w:r>
        <w:rPr>
          <w:rStyle w:val="bodychar"/>
          <w:rFonts w:ascii="Times New Roman" w:hAnsi="Times New Roman"/>
        </w:rPr>
        <w:t xml:space="preserve"> </w:t>
      </w:r>
      <w:r>
        <w:rPr>
          <w:rFonts w:ascii="Times New Roman" w:hAnsi="Times New Roman"/>
        </w:rPr>
        <w:t>root length density during the first run of a glasshouse experiment conducted in Knoxville, TN during 2011.</w:t>
      </w:r>
    </w:p>
    <w:tbl>
      <w:tblPr>
        <w:tblW w:w="0" w:type="auto"/>
        <w:jc w:val="center"/>
        <w:tblInd w:w="-2338" w:type="dxa"/>
        <w:tblLayout w:type="fixed"/>
        <w:tblLook w:val="04A0" w:firstRow="1" w:lastRow="0" w:firstColumn="1" w:lastColumn="0" w:noHBand="0" w:noVBand="1"/>
      </w:tblPr>
      <w:tblGrid>
        <w:gridCol w:w="3414"/>
        <w:gridCol w:w="1004"/>
        <w:gridCol w:w="3909"/>
      </w:tblGrid>
      <w:tr w:rsidR="005B260D" w:rsidRPr="003F07EB" w14:paraId="313E7B11" w14:textId="77777777" w:rsidTr="00BD60C3">
        <w:trPr>
          <w:gridAfter w:val="1"/>
          <w:wAfter w:w="3909" w:type="dxa"/>
          <w:trHeight w:val="489"/>
          <w:jc w:val="center"/>
        </w:trPr>
        <w:tc>
          <w:tcPr>
            <w:tcW w:w="3414" w:type="dxa"/>
            <w:shd w:val="clear" w:color="auto" w:fill="auto"/>
            <w:vAlign w:val="bottom"/>
          </w:tcPr>
          <w:p w14:paraId="2C83A38B" w14:textId="77777777" w:rsidR="005B260D" w:rsidRPr="003F07EB" w:rsidRDefault="005B260D" w:rsidP="005B260D">
            <w:pPr>
              <w:spacing w:line="480" w:lineRule="auto"/>
              <w:contextualSpacing/>
              <w:jc w:val="center"/>
              <w:rPr>
                <w:rFonts w:ascii="Times New Roman" w:hAnsi="Times New Roman"/>
                <w:sz w:val="20"/>
                <w:szCs w:val="20"/>
              </w:rPr>
            </w:pPr>
          </w:p>
        </w:tc>
        <w:tc>
          <w:tcPr>
            <w:tcW w:w="1004" w:type="dxa"/>
            <w:shd w:val="clear" w:color="auto" w:fill="auto"/>
            <w:vAlign w:val="bottom"/>
          </w:tcPr>
          <w:p w14:paraId="5125C68A" w14:textId="77777777" w:rsidR="005B260D" w:rsidRPr="003F07EB" w:rsidRDefault="005B260D" w:rsidP="005B260D">
            <w:pPr>
              <w:spacing w:line="480" w:lineRule="auto"/>
              <w:contextualSpacing/>
              <w:jc w:val="center"/>
              <w:rPr>
                <w:rFonts w:ascii="Times New Roman" w:hAnsi="Times New Roman"/>
                <w:sz w:val="20"/>
                <w:szCs w:val="20"/>
              </w:rPr>
            </w:pPr>
          </w:p>
        </w:tc>
      </w:tr>
      <w:tr w:rsidR="00BD60C3" w:rsidRPr="003F07EB" w14:paraId="4C230313" w14:textId="77777777" w:rsidTr="00BD60C3">
        <w:trPr>
          <w:trHeight w:val="957"/>
          <w:jc w:val="center"/>
        </w:trPr>
        <w:tc>
          <w:tcPr>
            <w:tcW w:w="3414" w:type="dxa"/>
            <w:tcBorders>
              <w:bottom w:val="single" w:sz="4" w:space="0" w:color="auto"/>
            </w:tcBorders>
            <w:shd w:val="clear" w:color="auto" w:fill="auto"/>
            <w:vAlign w:val="bottom"/>
          </w:tcPr>
          <w:p w14:paraId="45041A56"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Soil</w:t>
            </w:r>
          </w:p>
        </w:tc>
        <w:tc>
          <w:tcPr>
            <w:tcW w:w="1004" w:type="dxa"/>
            <w:tcBorders>
              <w:bottom w:val="single" w:sz="4" w:space="0" w:color="auto"/>
            </w:tcBorders>
            <w:shd w:val="clear" w:color="auto" w:fill="auto"/>
            <w:vAlign w:val="bottom"/>
          </w:tcPr>
          <w:p w14:paraId="497322F1"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Rooting depth</w:t>
            </w:r>
          </w:p>
        </w:tc>
        <w:tc>
          <w:tcPr>
            <w:tcW w:w="3909" w:type="dxa"/>
            <w:tcBorders>
              <w:bottom w:val="single" w:sz="4" w:space="0" w:color="auto"/>
            </w:tcBorders>
            <w:shd w:val="clear" w:color="auto" w:fill="auto"/>
            <w:vAlign w:val="bottom"/>
          </w:tcPr>
          <w:p w14:paraId="61105F40"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Root length</w:t>
            </w:r>
            <w:r>
              <w:rPr>
                <w:rFonts w:ascii="Times New Roman" w:hAnsi="Times New Roman"/>
                <w:sz w:val="20"/>
                <w:szCs w:val="20"/>
              </w:rPr>
              <w:t xml:space="preserve"> density</w:t>
            </w:r>
          </w:p>
        </w:tc>
      </w:tr>
      <w:tr w:rsidR="00BD60C3" w:rsidRPr="003F07EB" w14:paraId="3D1DF825" w14:textId="77777777" w:rsidTr="00BD60C3">
        <w:trPr>
          <w:trHeight w:val="447"/>
          <w:jc w:val="center"/>
        </w:trPr>
        <w:tc>
          <w:tcPr>
            <w:tcW w:w="3414" w:type="dxa"/>
            <w:tcBorders>
              <w:top w:val="single" w:sz="4" w:space="0" w:color="auto"/>
            </w:tcBorders>
            <w:shd w:val="clear" w:color="auto" w:fill="auto"/>
            <w:vAlign w:val="bottom"/>
          </w:tcPr>
          <w:p w14:paraId="7639CE29" w14:textId="77777777" w:rsidR="005B260D" w:rsidRPr="003F07EB" w:rsidRDefault="005B260D" w:rsidP="005B260D">
            <w:pPr>
              <w:spacing w:line="480" w:lineRule="auto"/>
              <w:contextualSpacing/>
              <w:jc w:val="center"/>
              <w:rPr>
                <w:rFonts w:ascii="Times New Roman" w:hAnsi="Times New Roman"/>
                <w:sz w:val="20"/>
                <w:szCs w:val="20"/>
              </w:rPr>
            </w:pPr>
          </w:p>
        </w:tc>
        <w:tc>
          <w:tcPr>
            <w:tcW w:w="1004" w:type="dxa"/>
            <w:tcBorders>
              <w:top w:val="single" w:sz="4" w:space="0" w:color="auto"/>
            </w:tcBorders>
            <w:shd w:val="clear" w:color="auto" w:fill="auto"/>
            <w:vAlign w:val="bottom"/>
          </w:tcPr>
          <w:p w14:paraId="22A6E811" w14:textId="77777777" w:rsidR="005B260D" w:rsidRPr="003F07EB" w:rsidRDefault="005B260D" w:rsidP="005B260D">
            <w:pPr>
              <w:spacing w:line="480" w:lineRule="auto"/>
              <w:contextualSpacing/>
              <w:jc w:val="center"/>
              <w:rPr>
                <w:rFonts w:ascii="Times New Roman" w:hAnsi="Times New Roman"/>
                <w:sz w:val="20"/>
                <w:szCs w:val="20"/>
                <w:vertAlign w:val="superscript"/>
              </w:rPr>
            </w:pPr>
            <w:r w:rsidRPr="003F07EB">
              <w:rPr>
                <w:rFonts w:ascii="Times New Roman" w:hAnsi="Times New Roman"/>
                <w:sz w:val="20"/>
                <w:szCs w:val="20"/>
                <w:vertAlign w:val="superscript"/>
              </w:rPr>
              <w:t>___</w:t>
            </w:r>
            <w:r w:rsidRPr="003F07EB">
              <w:rPr>
                <w:rFonts w:ascii="Times New Roman" w:hAnsi="Times New Roman"/>
                <w:sz w:val="20"/>
                <w:szCs w:val="20"/>
              </w:rPr>
              <w:t>cm</w:t>
            </w:r>
            <w:r w:rsidRPr="003F07EB">
              <w:rPr>
                <w:rFonts w:ascii="Times New Roman" w:hAnsi="Times New Roman"/>
                <w:sz w:val="20"/>
                <w:szCs w:val="20"/>
                <w:vertAlign w:val="superscript"/>
              </w:rPr>
              <w:t>__</w:t>
            </w:r>
          </w:p>
        </w:tc>
        <w:tc>
          <w:tcPr>
            <w:tcW w:w="3909" w:type="dxa"/>
            <w:tcBorders>
              <w:top w:val="single" w:sz="4" w:space="0" w:color="auto"/>
            </w:tcBorders>
            <w:shd w:val="clear" w:color="auto" w:fill="auto"/>
            <w:vAlign w:val="bottom"/>
          </w:tcPr>
          <w:p w14:paraId="7821A0AD" w14:textId="77777777" w:rsidR="005B260D" w:rsidRPr="00BE14D4" w:rsidRDefault="005B260D" w:rsidP="005B260D">
            <w:pPr>
              <w:spacing w:line="480" w:lineRule="auto"/>
              <w:contextualSpacing/>
              <w:jc w:val="center"/>
              <w:rPr>
                <w:rFonts w:ascii="Times New Roman" w:hAnsi="Times New Roman"/>
                <w:sz w:val="20"/>
                <w:szCs w:val="20"/>
                <w:vertAlign w:val="superscript"/>
              </w:rPr>
            </w:pPr>
            <w:r w:rsidRPr="003F07EB">
              <w:rPr>
                <w:rFonts w:ascii="Times New Roman" w:hAnsi="Times New Roman"/>
                <w:sz w:val="20"/>
                <w:szCs w:val="20"/>
                <w:vertAlign w:val="superscript"/>
              </w:rPr>
              <w:t>___</w:t>
            </w:r>
            <w:r>
              <w:rPr>
                <w:rFonts w:ascii="Times New Roman" w:hAnsi="Times New Roman"/>
                <w:sz w:val="20"/>
                <w:szCs w:val="20"/>
                <w:vertAlign w:val="superscript"/>
              </w:rPr>
              <w:t>__</w:t>
            </w:r>
            <w:r>
              <w:rPr>
                <w:rFonts w:ascii="Times New Roman" w:hAnsi="Times New Roman"/>
                <w:sz w:val="20"/>
                <w:szCs w:val="20"/>
              </w:rPr>
              <w:t>% reduction</w:t>
            </w:r>
            <w:r>
              <w:rPr>
                <w:rFonts w:ascii="Times New Roman" w:hAnsi="Times New Roman"/>
                <w:sz w:val="20"/>
                <w:szCs w:val="20"/>
                <w:vertAlign w:val="superscript"/>
              </w:rPr>
              <w:t>____</w:t>
            </w:r>
          </w:p>
        </w:tc>
      </w:tr>
      <w:tr w:rsidR="00BD60C3" w:rsidRPr="003F07EB" w14:paraId="43F2795D" w14:textId="77777777" w:rsidTr="00BD60C3">
        <w:trPr>
          <w:trHeight w:val="574"/>
          <w:jc w:val="center"/>
        </w:trPr>
        <w:tc>
          <w:tcPr>
            <w:tcW w:w="3414" w:type="dxa"/>
            <w:shd w:val="clear" w:color="auto" w:fill="auto"/>
            <w:vAlign w:val="bottom"/>
          </w:tcPr>
          <w:p w14:paraId="41C5817A"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Sand</w:t>
            </w:r>
            <w:r w:rsidRPr="00145325">
              <w:rPr>
                <w:rFonts w:ascii="Times New Roman" w:hAnsi="Times New Roman"/>
                <w:vertAlign w:val="superscript"/>
              </w:rPr>
              <w:t>†</w:t>
            </w:r>
          </w:p>
        </w:tc>
        <w:tc>
          <w:tcPr>
            <w:tcW w:w="1004" w:type="dxa"/>
            <w:shd w:val="clear" w:color="auto" w:fill="auto"/>
            <w:vAlign w:val="bottom"/>
          </w:tcPr>
          <w:p w14:paraId="5104FD96"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5</w:t>
            </w:r>
          </w:p>
        </w:tc>
        <w:tc>
          <w:tcPr>
            <w:tcW w:w="3909" w:type="dxa"/>
            <w:shd w:val="clear" w:color="auto" w:fill="auto"/>
            <w:vAlign w:val="bottom"/>
          </w:tcPr>
          <w:p w14:paraId="47813C48"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82</w:t>
            </w:r>
          </w:p>
        </w:tc>
      </w:tr>
      <w:tr w:rsidR="00BD60C3" w:rsidRPr="003F07EB" w14:paraId="483A8001" w14:textId="77777777" w:rsidTr="00BD60C3">
        <w:trPr>
          <w:trHeight w:val="489"/>
          <w:jc w:val="center"/>
        </w:trPr>
        <w:tc>
          <w:tcPr>
            <w:tcW w:w="3414" w:type="dxa"/>
            <w:shd w:val="clear" w:color="auto" w:fill="auto"/>
          </w:tcPr>
          <w:p w14:paraId="4826AB25" w14:textId="77777777" w:rsidR="005B260D" w:rsidRPr="003F07EB" w:rsidRDefault="005B260D" w:rsidP="005B260D">
            <w:pPr>
              <w:spacing w:line="480" w:lineRule="auto"/>
              <w:contextualSpacing/>
              <w:jc w:val="center"/>
              <w:rPr>
                <w:rFonts w:ascii="Times New Roman" w:hAnsi="Times New Roman"/>
                <w:sz w:val="20"/>
                <w:szCs w:val="20"/>
              </w:rPr>
            </w:pPr>
          </w:p>
        </w:tc>
        <w:tc>
          <w:tcPr>
            <w:tcW w:w="1004" w:type="dxa"/>
            <w:shd w:val="clear" w:color="auto" w:fill="auto"/>
          </w:tcPr>
          <w:p w14:paraId="0E80736D"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10</w:t>
            </w:r>
          </w:p>
        </w:tc>
        <w:tc>
          <w:tcPr>
            <w:tcW w:w="3909" w:type="dxa"/>
            <w:shd w:val="clear" w:color="auto" w:fill="auto"/>
          </w:tcPr>
          <w:p w14:paraId="70D8CCEC"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81</w:t>
            </w:r>
          </w:p>
        </w:tc>
      </w:tr>
      <w:tr w:rsidR="00BD60C3" w:rsidRPr="003F07EB" w14:paraId="6E059085" w14:textId="77777777" w:rsidTr="00BD60C3">
        <w:trPr>
          <w:trHeight w:val="469"/>
          <w:jc w:val="center"/>
        </w:trPr>
        <w:tc>
          <w:tcPr>
            <w:tcW w:w="3414" w:type="dxa"/>
            <w:shd w:val="clear" w:color="auto" w:fill="auto"/>
          </w:tcPr>
          <w:p w14:paraId="074D9363" w14:textId="77777777" w:rsidR="005B260D" w:rsidRPr="003F07EB" w:rsidRDefault="005B260D" w:rsidP="005B260D">
            <w:pPr>
              <w:spacing w:line="480" w:lineRule="auto"/>
              <w:contextualSpacing/>
              <w:jc w:val="center"/>
              <w:rPr>
                <w:rFonts w:ascii="Times New Roman" w:hAnsi="Times New Roman"/>
                <w:sz w:val="20"/>
                <w:szCs w:val="20"/>
              </w:rPr>
            </w:pPr>
          </w:p>
        </w:tc>
        <w:tc>
          <w:tcPr>
            <w:tcW w:w="1004" w:type="dxa"/>
            <w:shd w:val="clear" w:color="auto" w:fill="auto"/>
          </w:tcPr>
          <w:p w14:paraId="461BFB74"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15</w:t>
            </w:r>
          </w:p>
        </w:tc>
        <w:tc>
          <w:tcPr>
            <w:tcW w:w="3909" w:type="dxa"/>
            <w:shd w:val="clear" w:color="auto" w:fill="auto"/>
          </w:tcPr>
          <w:p w14:paraId="3A8A7DB6" w14:textId="77777777" w:rsidR="005B260D"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55</w:t>
            </w:r>
          </w:p>
        </w:tc>
      </w:tr>
      <w:tr w:rsidR="00BD60C3" w:rsidRPr="003F07EB" w14:paraId="49CF13E0" w14:textId="77777777" w:rsidTr="00BD60C3">
        <w:trPr>
          <w:trHeight w:val="553"/>
          <w:jc w:val="center"/>
        </w:trPr>
        <w:tc>
          <w:tcPr>
            <w:tcW w:w="3414" w:type="dxa"/>
            <w:shd w:val="clear" w:color="auto" w:fill="auto"/>
            <w:vAlign w:val="bottom"/>
          </w:tcPr>
          <w:p w14:paraId="6686439D"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Silt loam</w:t>
            </w:r>
            <w:r w:rsidRPr="00375B94">
              <w:rPr>
                <w:rFonts w:ascii="Times New Roman" w:hAnsi="Times New Roman"/>
                <w:vertAlign w:val="superscript"/>
              </w:rPr>
              <w:t>‡</w:t>
            </w:r>
          </w:p>
        </w:tc>
        <w:tc>
          <w:tcPr>
            <w:tcW w:w="1004" w:type="dxa"/>
            <w:shd w:val="clear" w:color="auto" w:fill="auto"/>
            <w:vAlign w:val="bottom"/>
          </w:tcPr>
          <w:p w14:paraId="47DCBD45"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5</w:t>
            </w:r>
          </w:p>
        </w:tc>
        <w:tc>
          <w:tcPr>
            <w:tcW w:w="3909" w:type="dxa"/>
            <w:shd w:val="clear" w:color="auto" w:fill="auto"/>
          </w:tcPr>
          <w:p w14:paraId="7A55D4BB"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46</w:t>
            </w:r>
          </w:p>
        </w:tc>
      </w:tr>
      <w:tr w:rsidR="00BD60C3" w:rsidRPr="003F07EB" w14:paraId="2E495872" w14:textId="77777777" w:rsidTr="00BD60C3">
        <w:trPr>
          <w:trHeight w:val="489"/>
          <w:jc w:val="center"/>
        </w:trPr>
        <w:tc>
          <w:tcPr>
            <w:tcW w:w="3414" w:type="dxa"/>
            <w:shd w:val="clear" w:color="auto" w:fill="auto"/>
          </w:tcPr>
          <w:p w14:paraId="283A61A7" w14:textId="77777777" w:rsidR="005B260D" w:rsidRPr="003F07EB" w:rsidRDefault="005B260D" w:rsidP="005B260D">
            <w:pPr>
              <w:spacing w:line="480" w:lineRule="auto"/>
              <w:contextualSpacing/>
              <w:jc w:val="center"/>
              <w:rPr>
                <w:rFonts w:ascii="Times New Roman" w:hAnsi="Times New Roman"/>
                <w:sz w:val="20"/>
                <w:szCs w:val="20"/>
              </w:rPr>
            </w:pPr>
          </w:p>
        </w:tc>
        <w:tc>
          <w:tcPr>
            <w:tcW w:w="1004" w:type="dxa"/>
            <w:shd w:val="clear" w:color="auto" w:fill="auto"/>
          </w:tcPr>
          <w:p w14:paraId="62C0FF02"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10</w:t>
            </w:r>
          </w:p>
        </w:tc>
        <w:tc>
          <w:tcPr>
            <w:tcW w:w="3909" w:type="dxa"/>
            <w:shd w:val="clear" w:color="auto" w:fill="auto"/>
          </w:tcPr>
          <w:p w14:paraId="2103EA89"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38</w:t>
            </w:r>
          </w:p>
        </w:tc>
      </w:tr>
      <w:tr w:rsidR="00BD60C3" w:rsidRPr="003F07EB" w14:paraId="77350B13" w14:textId="77777777" w:rsidTr="00BD60C3">
        <w:trPr>
          <w:trHeight w:val="469"/>
          <w:jc w:val="center"/>
        </w:trPr>
        <w:tc>
          <w:tcPr>
            <w:tcW w:w="3414" w:type="dxa"/>
            <w:shd w:val="clear" w:color="auto" w:fill="auto"/>
          </w:tcPr>
          <w:p w14:paraId="4ED2DC9D" w14:textId="77777777" w:rsidR="005B260D" w:rsidRPr="003F07EB" w:rsidRDefault="005B260D" w:rsidP="005B260D">
            <w:pPr>
              <w:spacing w:line="480" w:lineRule="auto"/>
              <w:contextualSpacing/>
              <w:jc w:val="center"/>
              <w:rPr>
                <w:rFonts w:ascii="Times New Roman" w:hAnsi="Times New Roman"/>
                <w:sz w:val="20"/>
                <w:szCs w:val="20"/>
              </w:rPr>
            </w:pPr>
          </w:p>
        </w:tc>
        <w:tc>
          <w:tcPr>
            <w:tcW w:w="1004" w:type="dxa"/>
            <w:shd w:val="clear" w:color="auto" w:fill="auto"/>
          </w:tcPr>
          <w:p w14:paraId="0A664CA7"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15</w:t>
            </w:r>
          </w:p>
        </w:tc>
        <w:tc>
          <w:tcPr>
            <w:tcW w:w="3909" w:type="dxa"/>
            <w:shd w:val="clear" w:color="auto" w:fill="auto"/>
          </w:tcPr>
          <w:p w14:paraId="11975F70"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46</w:t>
            </w:r>
          </w:p>
        </w:tc>
      </w:tr>
      <w:tr w:rsidR="005B260D" w:rsidRPr="003F07EB" w14:paraId="6595B787" w14:textId="77777777" w:rsidTr="00BD60C3">
        <w:trPr>
          <w:trHeight w:val="469"/>
          <w:jc w:val="center"/>
        </w:trPr>
        <w:tc>
          <w:tcPr>
            <w:tcW w:w="4418" w:type="dxa"/>
            <w:gridSpan w:val="2"/>
            <w:tcBorders>
              <w:bottom w:val="single" w:sz="4" w:space="0" w:color="auto"/>
            </w:tcBorders>
            <w:shd w:val="clear" w:color="auto" w:fill="auto"/>
          </w:tcPr>
          <w:p w14:paraId="48F6CB5E"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LSD</w:t>
            </w:r>
            <w:r w:rsidRPr="003F07EB">
              <w:rPr>
                <w:rFonts w:ascii="Times New Roman" w:hAnsi="Times New Roman"/>
                <w:sz w:val="20"/>
                <w:szCs w:val="20"/>
                <w:vertAlign w:val="subscript"/>
              </w:rPr>
              <w:t>0.05</w:t>
            </w:r>
          </w:p>
        </w:tc>
        <w:tc>
          <w:tcPr>
            <w:tcW w:w="3909" w:type="dxa"/>
            <w:tcBorders>
              <w:bottom w:val="single" w:sz="4" w:space="0" w:color="auto"/>
            </w:tcBorders>
            <w:shd w:val="clear" w:color="auto" w:fill="auto"/>
          </w:tcPr>
          <w:p w14:paraId="3EE4AB8B"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8</w:t>
            </w:r>
          </w:p>
        </w:tc>
      </w:tr>
      <w:tr w:rsidR="005B260D" w:rsidRPr="003F07EB" w14:paraId="3229BB88" w14:textId="77777777" w:rsidTr="00BD60C3">
        <w:trPr>
          <w:trHeight w:val="1616"/>
          <w:jc w:val="center"/>
        </w:trPr>
        <w:tc>
          <w:tcPr>
            <w:tcW w:w="8326" w:type="dxa"/>
            <w:gridSpan w:val="3"/>
            <w:tcBorders>
              <w:top w:val="single" w:sz="4" w:space="0" w:color="auto"/>
            </w:tcBorders>
            <w:shd w:val="clear" w:color="auto" w:fill="auto"/>
          </w:tcPr>
          <w:p w14:paraId="3BAEB38C" w14:textId="77777777" w:rsidR="005B260D" w:rsidRPr="00375B94" w:rsidRDefault="005B260D" w:rsidP="005B260D">
            <w:pPr>
              <w:spacing w:line="480" w:lineRule="auto"/>
              <w:contextualSpacing/>
              <w:rPr>
                <w:rFonts w:ascii="Times New Roman" w:hAnsi="Times New Roman"/>
              </w:rPr>
            </w:pPr>
            <w:r w:rsidRPr="00145325">
              <w:rPr>
                <w:rFonts w:ascii="Times New Roman" w:hAnsi="Times New Roman"/>
                <w:vertAlign w:val="superscript"/>
              </w:rPr>
              <w:t>†</w:t>
            </w:r>
            <w:r w:rsidRPr="00145325">
              <w:rPr>
                <w:rFonts w:ascii="Times New Roman" w:hAnsi="Times New Roman"/>
              </w:rPr>
              <w:t xml:space="preserve"> </w:t>
            </w:r>
            <w:r w:rsidRPr="00375B94">
              <w:rPr>
                <w:rFonts w:ascii="Times New Roman" w:hAnsi="Times New Roman"/>
              </w:rPr>
              <w:t>Silica sand contained ~0% organic matter and measured 6.3 in pH</w:t>
            </w:r>
          </w:p>
          <w:p w14:paraId="382AE537" w14:textId="77777777" w:rsidR="005B260D" w:rsidRPr="00375B94" w:rsidRDefault="005B260D" w:rsidP="005B260D">
            <w:pPr>
              <w:spacing w:line="480" w:lineRule="auto"/>
              <w:contextualSpacing/>
              <w:rPr>
                <w:rFonts w:ascii="Times New Roman" w:hAnsi="Times New Roman"/>
                <w:vertAlign w:val="superscript"/>
              </w:rPr>
            </w:pPr>
            <w:r w:rsidRPr="00375B94">
              <w:rPr>
                <w:rFonts w:ascii="Times New Roman" w:hAnsi="Times New Roman"/>
                <w:vertAlign w:val="superscript"/>
              </w:rPr>
              <w:t xml:space="preserve">‡ </w:t>
            </w:r>
            <w:r w:rsidRPr="00375B94">
              <w:rPr>
                <w:rFonts w:ascii="Times New Roman" w:hAnsi="Times New Roman"/>
              </w:rPr>
              <w:t>Sequatchie silt loam soil contained 1.4% organic matter and measured 6.1 in pH.</w:t>
            </w:r>
          </w:p>
          <w:p w14:paraId="60A84346" w14:textId="77777777" w:rsidR="005B260D" w:rsidRPr="003F07EB" w:rsidRDefault="005B260D" w:rsidP="005B260D">
            <w:pPr>
              <w:spacing w:line="480" w:lineRule="auto"/>
              <w:contextualSpacing/>
              <w:rPr>
                <w:rFonts w:ascii="Times New Roman" w:hAnsi="Times New Roman"/>
                <w:sz w:val="20"/>
                <w:szCs w:val="20"/>
              </w:rPr>
            </w:pPr>
          </w:p>
        </w:tc>
      </w:tr>
    </w:tbl>
    <w:p w14:paraId="060C27DA" w14:textId="77777777" w:rsidR="005B260D" w:rsidRDefault="005B260D" w:rsidP="005B260D">
      <w:pPr>
        <w:spacing w:line="480" w:lineRule="auto"/>
        <w:contextualSpacing/>
        <w:rPr>
          <w:rFonts w:ascii="Times New Roman" w:hAnsi="Times New Roman"/>
        </w:rPr>
      </w:pPr>
    </w:p>
    <w:p w14:paraId="1B6188B3" w14:textId="1D0782EC" w:rsidR="005B260D" w:rsidRDefault="005B260D" w:rsidP="005B260D">
      <w:pPr>
        <w:spacing w:line="480" w:lineRule="auto"/>
        <w:contextualSpacing/>
        <w:rPr>
          <w:rFonts w:ascii="Times New Roman" w:hAnsi="Times New Roman"/>
        </w:rPr>
      </w:pPr>
      <w:r>
        <w:rPr>
          <w:rFonts w:ascii="Times New Roman" w:hAnsi="Times New Roman"/>
        </w:rPr>
        <w:br w:type="page"/>
      </w:r>
      <w:r w:rsidRPr="0061505E">
        <w:rPr>
          <w:rFonts w:ascii="Times New Roman" w:hAnsi="Times New Roman"/>
          <w:b/>
        </w:rPr>
        <w:t xml:space="preserve">Table </w:t>
      </w:r>
      <w:r w:rsidR="006B074F" w:rsidRPr="0061505E">
        <w:rPr>
          <w:rFonts w:ascii="Times New Roman" w:hAnsi="Times New Roman"/>
          <w:b/>
        </w:rPr>
        <w:t>1.</w:t>
      </w:r>
      <w:r w:rsidRPr="0061505E">
        <w:rPr>
          <w:rFonts w:ascii="Times New Roman" w:hAnsi="Times New Roman"/>
          <w:b/>
        </w:rPr>
        <w:t>5.</w:t>
      </w:r>
      <w:r>
        <w:rPr>
          <w:rFonts w:ascii="Times New Roman" w:hAnsi="Times New Roman"/>
        </w:rPr>
        <w:t xml:space="preserve"> Rooting depth-by-herbicide interactions on ‘Tifway’ hybrid bermudagrass </w:t>
      </w:r>
      <w:r w:rsidRPr="003153B9">
        <w:rPr>
          <w:rStyle w:val="bodychar"/>
          <w:rFonts w:ascii="Times New Roman" w:hAnsi="Times New Roman"/>
        </w:rPr>
        <w:t>[</w:t>
      </w:r>
      <w:r w:rsidRPr="003153B9">
        <w:rPr>
          <w:rStyle w:val="bodychar"/>
          <w:rFonts w:ascii="Times New Roman" w:hAnsi="Times New Roman"/>
          <w:i/>
        </w:rPr>
        <w:t>C. dactylon</w:t>
      </w:r>
      <w:r w:rsidRPr="003153B9">
        <w:rPr>
          <w:rStyle w:val="bodychar"/>
          <w:rFonts w:ascii="Times New Roman" w:hAnsi="Times New Roman"/>
        </w:rPr>
        <w:t xml:space="preserve"> (L.) Pers. x </w:t>
      </w:r>
      <w:r w:rsidRPr="003153B9">
        <w:rPr>
          <w:rStyle w:val="bodychar"/>
          <w:rFonts w:ascii="Times New Roman" w:hAnsi="Times New Roman"/>
          <w:i/>
        </w:rPr>
        <w:t>C. transvaalensis</w:t>
      </w:r>
      <w:r w:rsidRPr="003153B9">
        <w:rPr>
          <w:rStyle w:val="bodychar"/>
          <w:rFonts w:ascii="Times New Roman" w:hAnsi="Times New Roman"/>
        </w:rPr>
        <w:t xml:space="preserve"> Burtt-Davey, cv. ‘Tifway’]</w:t>
      </w:r>
      <w:r>
        <w:rPr>
          <w:rStyle w:val="bodychar"/>
          <w:rFonts w:ascii="Times New Roman" w:hAnsi="Times New Roman"/>
        </w:rPr>
        <w:t xml:space="preserve"> </w:t>
      </w:r>
      <w:r>
        <w:rPr>
          <w:rFonts w:ascii="Times New Roman" w:hAnsi="Times New Roman"/>
        </w:rPr>
        <w:t>root length density during the first run of a glasshouse experiment conducted in Knoxville, TN during 2011.</w:t>
      </w:r>
    </w:p>
    <w:tbl>
      <w:tblPr>
        <w:tblW w:w="0" w:type="auto"/>
        <w:jc w:val="center"/>
        <w:tblInd w:w="-126" w:type="dxa"/>
        <w:tblLayout w:type="fixed"/>
        <w:tblLook w:val="04A0" w:firstRow="1" w:lastRow="0" w:firstColumn="1" w:lastColumn="0" w:noHBand="0" w:noVBand="1"/>
      </w:tblPr>
      <w:tblGrid>
        <w:gridCol w:w="1487"/>
        <w:gridCol w:w="1917"/>
        <w:gridCol w:w="1370"/>
        <w:gridCol w:w="2425"/>
      </w:tblGrid>
      <w:tr w:rsidR="00BD60C3" w:rsidRPr="00BD60C3" w14:paraId="6979539A" w14:textId="77777777" w:rsidTr="00BD60C3">
        <w:trPr>
          <w:trHeight w:val="1046"/>
          <w:jc w:val="center"/>
        </w:trPr>
        <w:tc>
          <w:tcPr>
            <w:tcW w:w="1487" w:type="dxa"/>
            <w:tcBorders>
              <w:bottom w:val="single" w:sz="4" w:space="0" w:color="auto"/>
            </w:tcBorders>
            <w:shd w:val="clear" w:color="auto" w:fill="auto"/>
            <w:vAlign w:val="bottom"/>
          </w:tcPr>
          <w:p w14:paraId="07C5FED7"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Rooting depth</w:t>
            </w:r>
          </w:p>
        </w:tc>
        <w:tc>
          <w:tcPr>
            <w:tcW w:w="1917" w:type="dxa"/>
            <w:tcBorders>
              <w:bottom w:val="single" w:sz="4" w:space="0" w:color="auto"/>
            </w:tcBorders>
            <w:shd w:val="clear" w:color="auto" w:fill="auto"/>
            <w:vAlign w:val="bottom"/>
          </w:tcPr>
          <w:p w14:paraId="51CE4057"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Herbicide</w:t>
            </w:r>
          </w:p>
        </w:tc>
        <w:tc>
          <w:tcPr>
            <w:tcW w:w="1369" w:type="dxa"/>
            <w:tcBorders>
              <w:bottom w:val="single" w:sz="4" w:space="0" w:color="auto"/>
            </w:tcBorders>
            <w:shd w:val="clear" w:color="auto" w:fill="auto"/>
            <w:vAlign w:val="bottom"/>
          </w:tcPr>
          <w:p w14:paraId="70873952"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Rate</w:t>
            </w:r>
          </w:p>
        </w:tc>
        <w:tc>
          <w:tcPr>
            <w:tcW w:w="2425" w:type="dxa"/>
            <w:tcBorders>
              <w:bottom w:val="single" w:sz="4" w:space="0" w:color="auto"/>
            </w:tcBorders>
            <w:shd w:val="clear" w:color="auto" w:fill="auto"/>
            <w:vAlign w:val="bottom"/>
          </w:tcPr>
          <w:p w14:paraId="0EAEF853"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Root length density</w:t>
            </w:r>
          </w:p>
        </w:tc>
      </w:tr>
      <w:tr w:rsidR="00BD60C3" w:rsidRPr="00BD60C3" w14:paraId="60EA7101" w14:textId="77777777" w:rsidTr="00BD60C3">
        <w:trPr>
          <w:trHeight w:val="511"/>
          <w:jc w:val="center"/>
        </w:trPr>
        <w:tc>
          <w:tcPr>
            <w:tcW w:w="1487" w:type="dxa"/>
            <w:tcBorders>
              <w:top w:val="single" w:sz="4" w:space="0" w:color="auto"/>
            </w:tcBorders>
            <w:shd w:val="clear" w:color="auto" w:fill="auto"/>
            <w:vAlign w:val="bottom"/>
          </w:tcPr>
          <w:p w14:paraId="6E8937C6" w14:textId="77777777" w:rsidR="005B260D" w:rsidRPr="00BD60C3" w:rsidRDefault="005B260D" w:rsidP="005B260D">
            <w:pPr>
              <w:spacing w:line="480" w:lineRule="auto"/>
              <w:contextualSpacing/>
              <w:jc w:val="center"/>
              <w:rPr>
                <w:rFonts w:ascii="Times New Roman" w:hAnsi="Times New Roman"/>
                <w:sz w:val="20"/>
                <w:szCs w:val="20"/>
                <w:vertAlign w:val="superscript"/>
              </w:rPr>
            </w:pPr>
            <w:r w:rsidRPr="00BD60C3">
              <w:rPr>
                <w:rFonts w:ascii="Times New Roman" w:hAnsi="Times New Roman"/>
                <w:sz w:val="20"/>
                <w:szCs w:val="20"/>
                <w:vertAlign w:val="superscript"/>
              </w:rPr>
              <w:t>__</w:t>
            </w:r>
            <w:r w:rsidRPr="00BD60C3">
              <w:rPr>
                <w:rFonts w:ascii="Times New Roman" w:hAnsi="Times New Roman"/>
                <w:sz w:val="20"/>
                <w:szCs w:val="20"/>
              </w:rPr>
              <w:t>cm</w:t>
            </w:r>
            <w:r w:rsidRPr="00BD60C3">
              <w:rPr>
                <w:rFonts w:ascii="Times New Roman" w:hAnsi="Times New Roman"/>
                <w:sz w:val="20"/>
                <w:szCs w:val="20"/>
                <w:vertAlign w:val="superscript"/>
              </w:rPr>
              <w:t>__</w:t>
            </w:r>
          </w:p>
        </w:tc>
        <w:tc>
          <w:tcPr>
            <w:tcW w:w="1917" w:type="dxa"/>
            <w:tcBorders>
              <w:top w:val="single" w:sz="4" w:space="0" w:color="auto"/>
            </w:tcBorders>
            <w:shd w:val="clear" w:color="auto" w:fill="auto"/>
            <w:vAlign w:val="bottom"/>
          </w:tcPr>
          <w:p w14:paraId="212D984C" w14:textId="77777777" w:rsidR="005B260D" w:rsidRPr="00BD60C3" w:rsidRDefault="005B260D" w:rsidP="005B260D">
            <w:pPr>
              <w:spacing w:line="480" w:lineRule="auto"/>
              <w:contextualSpacing/>
              <w:jc w:val="center"/>
              <w:rPr>
                <w:rFonts w:ascii="Times New Roman" w:hAnsi="Times New Roman"/>
                <w:sz w:val="20"/>
                <w:szCs w:val="20"/>
              </w:rPr>
            </w:pPr>
          </w:p>
        </w:tc>
        <w:tc>
          <w:tcPr>
            <w:tcW w:w="1369" w:type="dxa"/>
            <w:tcBorders>
              <w:top w:val="single" w:sz="4" w:space="0" w:color="auto"/>
            </w:tcBorders>
            <w:shd w:val="clear" w:color="auto" w:fill="auto"/>
            <w:vAlign w:val="bottom"/>
          </w:tcPr>
          <w:p w14:paraId="6D386EB4" w14:textId="77777777" w:rsidR="005B260D" w:rsidRPr="00BD60C3" w:rsidRDefault="005B260D" w:rsidP="005B260D">
            <w:pPr>
              <w:spacing w:line="480" w:lineRule="auto"/>
              <w:contextualSpacing/>
              <w:jc w:val="center"/>
              <w:rPr>
                <w:rFonts w:ascii="Times New Roman" w:hAnsi="Times New Roman"/>
                <w:sz w:val="20"/>
                <w:szCs w:val="20"/>
                <w:vertAlign w:val="superscript"/>
              </w:rPr>
            </w:pPr>
            <w:r w:rsidRPr="00BD60C3">
              <w:rPr>
                <w:rFonts w:ascii="Times New Roman" w:hAnsi="Times New Roman"/>
                <w:sz w:val="20"/>
                <w:szCs w:val="20"/>
                <w:vertAlign w:val="superscript"/>
              </w:rPr>
              <w:t>__</w:t>
            </w:r>
            <w:r w:rsidRPr="00BD60C3">
              <w:rPr>
                <w:rFonts w:ascii="Times New Roman" w:hAnsi="Times New Roman"/>
                <w:sz w:val="20"/>
                <w:szCs w:val="20"/>
              </w:rPr>
              <w:t>g ha</w:t>
            </w:r>
            <w:r w:rsidRPr="00BD60C3">
              <w:rPr>
                <w:rFonts w:ascii="Times New Roman" w:hAnsi="Times New Roman"/>
                <w:sz w:val="20"/>
                <w:szCs w:val="20"/>
                <w:vertAlign w:val="superscript"/>
              </w:rPr>
              <w:t>-1_</w:t>
            </w:r>
          </w:p>
        </w:tc>
        <w:tc>
          <w:tcPr>
            <w:tcW w:w="2425" w:type="dxa"/>
            <w:tcBorders>
              <w:top w:val="single" w:sz="4" w:space="0" w:color="auto"/>
            </w:tcBorders>
            <w:shd w:val="clear" w:color="auto" w:fill="auto"/>
            <w:vAlign w:val="bottom"/>
          </w:tcPr>
          <w:p w14:paraId="28FBDA17" w14:textId="77777777" w:rsidR="005B260D" w:rsidRPr="00BD60C3" w:rsidRDefault="005B260D" w:rsidP="005B260D">
            <w:pPr>
              <w:spacing w:line="480" w:lineRule="auto"/>
              <w:contextualSpacing/>
              <w:jc w:val="center"/>
              <w:rPr>
                <w:rFonts w:ascii="Times New Roman" w:hAnsi="Times New Roman"/>
                <w:sz w:val="20"/>
                <w:szCs w:val="20"/>
                <w:vertAlign w:val="superscript"/>
              </w:rPr>
            </w:pPr>
            <w:r w:rsidRPr="00BD60C3">
              <w:rPr>
                <w:rFonts w:ascii="Times New Roman" w:hAnsi="Times New Roman"/>
                <w:sz w:val="20"/>
                <w:szCs w:val="20"/>
                <w:vertAlign w:val="superscript"/>
              </w:rPr>
              <w:t>______</w:t>
            </w:r>
            <w:r w:rsidRPr="00BD60C3">
              <w:rPr>
                <w:rFonts w:ascii="Times New Roman" w:hAnsi="Times New Roman"/>
                <w:sz w:val="20"/>
                <w:szCs w:val="20"/>
              </w:rPr>
              <w:t>% reduction</w:t>
            </w:r>
            <w:r w:rsidRPr="00BD60C3">
              <w:rPr>
                <w:rFonts w:ascii="Times New Roman" w:hAnsi="Times New Roman"/>
                <w:sz w:val="20"/>
                <w:szCs w:val="20"/>
                <w:vertAlign w:val="superscript"/>
              </w:rPr>
              <w:t>___</w:t>
            </w:r>
          </w:p>
        </w:tc>
      </w:tr>
      <w:tr w:rsidR="00BD60C3" w:rsidRPr="00BD60C3" w14:paraId="7CCD81C2" w14:textId="77777777" w:rsidTr="00BD60C3">
        <w:trPr>
          <w:trHeight w:val="511"/>
          <w:jc w:val="center"/>
        </w:trPr>
        <w:tc>
          <w:tcPr>
            <w:tcW w:w="1487" w:type="dxa"/>
            <w:shd w:val="clear" w:color="auto" w:fill="auto"/>
            <w:vAlign w:val="bottom"/>
          </w:tcPr>
          <w:p w14:paraId="1CFE2C9A"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5</w:t>
            </w:r>
          </w:p>
        </w:tc>
        <w:tc>
          <w:tcPr>
            <w:tcW w:w="1917" w:type="dxa"/>
            <w:shd w:val="clear" w:color="auto" w:fill="auto"/>
            <w:vAlign w:val="bottom"/>
          </w:tcPr>
          <w:p w14:paraId="5E01BF60"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indaziflam</w:t>
            </w:r>
          </w:p>
        </w:tc>
        <w:tc>
          <w:tcPr>
            <w:tcW w:w="1369" w:type="dxa"/>
            <w:shd w:val="clear" w:color="auto" w:fill="auto"/>
            <w:vAlign w:val="bottom"/>
          </w:tcPr>
          <w:p w14:paraId="04179EE5"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35</w:t>
            </w:r>
          </w:p>
        </w:tc>
        <w:tc>
          <w:tcPr>
            <w:tcW w:w="2425" w:type="dxa"/>
            <w:shd w:val="clear" w:color="auto" w:fill="auto"/>
            <w:vAlign w:val="bottom"/>
          </w:tcPr>
          <w:p w14:paraId="19376294"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74</w:t>
            </w:r>
          </w:p>
        </w:tc>
      </w:tr>
      <w:tr w:rsidR="00BD60C3" w:rsidRPr="00BD60C3" w14:paraId="5C900C5B" w14:textId="77777777" w:rsidTr="00BD60C3">
        <w:trPr>
          <w:trHeight w:val="511"/>
          <w:jc w:val="center"/>
        </w:trPr>
        <w:tc>
          <w:tcPr>
            <w:tcW w:w="1487" w:type="dxa"/>
            <w:shd w:val="clear" w:color="auto" w:fill="auto"/>
          </w:tcPr>
          <w:p w14:paraId="72F7DFF1" w14:textId="77777777" w:rsidR="005B260D" w:rsidRPr="00BD60C3" w:rsidRDefault="005B260D" w:rsidP="005B260D">
            <w:pPr>
              <w:spacing w:line="480" w:lineRule="auto"/>
              <w:contextualSpacing/>
              <w:jc w:val="center"/>
              <w:rPr>
                <w:rFonts w:ascii="Times New Roman" w:hAnsi="Times New Roman"/>
                <w:sz w:val="20"/>
                <w:szCs w:val="20"/>
              </w:rPr>
            </w:pPr>
          </w:p>
        </w:tc>
        <w:tc>
          <w:tcPr>
            <w:tcW w:w="1917" w:type="dxa"/>
            <w:shd w:val="clear" w:color="auto" w:fill="auto"/>
          </w:tcPr>
          <w:p w14:paraId="2A57131E" w14:textId="77777777" w:rsidR="005B260D" w:rsidRPr="00BD60C3" w:rsidRDefault="005B260D" w:rsidP="005B260D">
            <w:pPr>
              <w:spacing w:line="480" w:lineRule="auto"/>
              <w:contextualSpacing/>
              <w:jc w:val="center"/>
              <w:rPr>
                <w:rFonts w:ascii="Times New Roman" w:hAnsi="Times New Roman"/>
                <w:sz w:val="20"/>
                <w:szCs w:val="20"/>
              </w:rPr>
            </w:pPr>
          </w:p>
        </w:tc>
        <w:tc>
          <w:tcPr>
            <w:tcW w:w="1369" w:type="dxa"/>
            <w:shd w:val="clear" w:color="auto" w:fill="auto"/>
          </w:tcPr>
          <w:p w14:paraId="69853565"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52.5</w:t>
            </w:r>
          </w:p>
        </w:tc>
        <w:tc>
          <w:tcPr>
            <w:tcW w:w="2425" w:type="dxa"/>
            <w:shd w:val="clear" w:color="auto" w:fill="auto"/>
          </w:tcPr>
          <w:p w14:paraId="365E592E"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72</w:t>
            </w:r>
          </w:p>
        </w:tc>
      </w:tr>
      <w:tr w:rsidR="00BD60C3" w:rsidRPr="00BD60C3" w14:paraId="4D968385" w14:textId="77777777" w:rsidTr="00BD60C3">
        <w:trPr>
          <w:trHeight w:val="511"/>
          <w:jc w:val="center"/>
        </w:trPr>
        <w:tc>
          <w:tcPr>
            <w:tcW w:w="1487" w:type="dxa"/>
            <w:shd w:val="clear" w:color="auto" w:fill="auto"/>
          </w:tcPr>
          <w:p w14:paraId="1D36E650" w14:textId="77777777" w:rsidR="005B260D" w:rsidRPr="00BD60C3" w:rsidRDefault="005B260D" w:rsidP="005B260D">
            <w:pPr>
              <w:spacing w:line="480" w:lineRule="auto"/>
              <w:contextualSpacing/>
              <w:jc w:val="center"/>
              <w:rPr>
                <w:rFonts w:ascii="Times New Roman" w:hAnsi="Times New Roman"/>
                <w:sz w:val="20"/>
                <w:szCs w:val="20"/>
              </w:rPr>
            </w:pPr>
          </w:p>
        </w:tc>
        <w:tc>
          <w:tcPr>
            <w:tcW w:w="1917" w:type="dxa"/>
            <w:shd w:val="clear" w:color="auto" w:fill="auto"/>
          </w:tcPr>
          <w:p w14:paraId="5E2E4A13" w14:textId="77777777" w:rsidR="005B260D" w:rsidRPr="00BD60C3" w:rsidRDefault="005B260D" w:rsidP="005B260D">
            <w:pPr>
              <w:spacing w:line="480" w:lineRule="auto"/>
              <w:contextualSpacing/>
              <w:jc w:val="center"/>
              <w:rPr>
                <w:rFonts w:ascii="Times New Roman" w:hAnsi="Times New Roman"/>
                <w:sz w:val="20"/>
                <w:szCs w:val="20"/>
              </w:rPr>
            </w:pPr>
          </w:p>
        </w:tc>
        <w:tc>
          <w:tcPr>
            <w:tcW w:w="1369" w:type="dxa"/>
            <w:shd w:val="clear" w:color="auto" w:fill="auto"/>
          </w:tcPr>
          <w:p w14:paraId="30DCB1E4"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70</w:t>
            </w:r>
          </w:p>
        </w:tc>
        <w:tc>
          <w:tcPr>
            <w:tcW w:w="2425" w:type="dxa"/>
            <w:shd w:val="clear" w:color="auto" w:fill="auto"/>
          </w:tcPr>
          <w:p w14:paraId="1DA13C64"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77</w:t>
            </w:r>
          </w:p>
        </w:tc>
      </w:tr>
      <w:tr w:rsidR="00BD60C3" w:rsidRPr="00BD60C3" w14:paraId="49C0C63B" w14:textId="77777777" w:rsidTr="00BD60C3">
        <w:trPr>
          <w:trHeight w:val="511"/>
          <w:jc w:val="center"/>
        </w:trPr>
        <w:tc>
          <w:tcPr>
            <w:tcW w:w="1487" w:type="dxa"/>
            <w:shd w:val="clear" w:color="auto" w:fill="auto"/>
          </w:tcPr>
          <w:p w14:paraId="22407230" w14:textId="77777777" w:rsidR="005B260D" w:rsidRPr="00BD60C3" w:rsidRDefault="005B260D" w:rsidP="005B260D">
            <w:pPr>
              <w:spacing w:line="480" w:lineRule="auto"/>
              <w:contextualSpacing/>
              <w:jc w:val="center"/>
              <w:rPr>
                <w:rFonts w:ascii="Times New Roman" w:hAnsi="Times New Roman"/>
                <w:sz w:val="20"/>
                <w:szCs w:val="20"/>
              </w:rPr>
            </w:pPr>
          </w:p>
        </w:tc>
        <w:tc>
          <w:tcPr>
            <w:tcW w:w="1917" w:type="dxa"/>
            <w:shd w:val="clear" w:color="auto" w:fill="auto"/>
          </w:tcPr>
          <w:p w14:paraId="1D69725B"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oxadiazon</w:t>
            </w:r>
          </w:p>
        </w:tc>
        <w:tc>
          <w:tcPr>
            <w:tcW w:w="1369" w:type="dxa"/>
            <w:shd w:val="clear" w:color="auto" w:fill="auto"/>
          </w:tcPr>
          <w:p w14:paraId="7154DB81"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3360</w:t>
            </w:r>
          </w:p>
        </w:tc>
        <w:tc>
          <w:tcPr>
            <w:tcW w:w="2425" w:type="dxa"/>
            <w:shd w:val="clear" w:color="auto" w:fill="auto"/>
          </w:tcPr>
          <w:p w14:paraId="5F75EAE2"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58</w:t>
            </w:r>
          </w:p>
        </w:tc>
      </w:tr>
      <w:tr w:rsidR="00BD60C3" w:rsidRPr="00BD60C3" w14:paraId="21A5F1C7" w14:textId="77777777" w:rsidTr="00BD60C3">
        <w:trPr>
          <w:trHeight w:val="534"/>
          <w:jc w:val="center"/>
        </w:trPr>
        <w:tc>
          <w:tcPr>
            <w:tcW w:w="1487" w:type="dxa"/>
            <w:shd w:val="clear" w:color="auto" w:fill="auto"/>
          </w:tcPr>
          <w:p w14:paraId="03818F04" w14:textId="77777777" w:rsidR="005B260D" w:rsidRPr="00BD60C3" w:rsidRDefault="005B260D" w:rsidP="005B260D">
            <w:pPr>
              <w:spacing w:line="480" w:lineRule="auto"/>
              <w:contextualSpacing/>
              <w:jc w:val="center"/>
              <w:rPr>
                <w:rFonts w:ascii="Times New Roman" w:hAnsi="Times New Roman"/>
                <w:sz w:val="20"/>
                <w:szCs w:val="20"/>
              </w:rPr>
            </w:pPr>
          </w:p>
        </w:tc>
        <w:tc>
          <w:tcPr>
            <w:tcW w:w="1917" w:type="dxa"/>
            <w:shd w:val="clear" w:color="auto" w:fill="auto"/>
          </w:tcPr>
          <w:p w14:paraId="1C584E2B"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prodiamine</w:t>
            </w:r>
          </w:p>
        </w:tc>
        <w:tc>
          <w:tcPr>
            <w:tcW w:w="1369" w:type="dxa"/>
            <w:shd w:val="clear" w:color="auto" w:fill="auto"/>
          </w:tcPr>
          <w:p w14:paraId="02BB8691"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840</w:t>
            </w:r>
          </w:p>
        </w:tc>
        <w:tc>
          <w:tcPr>
            <w:tcW w:w="2425" w:type="dxa"/>
            <w:shd w:val="clear" w:color="auto" w:fill="auto"/>
          </w:tcPr>
          <w:p w14:paraId="6F260BF7"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43</w:t>
            </w:r>
          </w:p>
        </w:tc>
      </w:tr>
      <w:tr w:rsidR="00BD60C3" w:rsidRPr="00BD60C3" w14:paraId="51AF7457" w14:textId="77777777" w:rsidTr="00BD60C3">
        <w:trPr>
          <w:trHeight w:val="511"/>
          <w:jc w:val="center"/>
        </w:trPr>
        <w:tc>
          <w:tcPr>
            <w:tcW w:w="1487" w:type="dxa"/>
            <w:shd w:val="clear" w:color="auto" w:fill="auto"/>
            <w:vAlign w:val="bottom"/>
          </w:tcPr>
          <w:p w14:paraId="76393130"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10</w:t>
            </w:r>
          </w:p>
        </w:tc>
        <w:tc>
          <w:tcPr>
            <w:tcW w:w="1917" w:type="dxa"/>
            <w:shd w:val="clear" w:color="auto" w:fill="auto"/>
            <w:vAlign w:val="bottom"/>
          </w:tcPr>
          <w:p w14:paraId="0B20ECBC"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indaziflam</w:t>
            </w:r>
          </w:p>
        </w:tc>
        <w:tc>
          <w:tcPr>
            <w:tcW w:w="1369" w:type="dxa"/>
            <w:shd w:val="clear" w:color="auto" w:fill="auto"/>
            <w:vAlign w:val="bottom"/>
          </w:tcPr>
          <w:p w14:paraId="0926AA2A"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35</w:t>
            </w:r>
          </w:p>
        </w:tc>
        <w:tc>
          <w:tcPr>
            <w:tcW w:w="2425" w:type="dxa"/>
            <w:shd w:val="clear" w:color="auto" w:fill="auto"/>
          </w:tcPr>
          <w:p w14:paraId="2B5AB3C6"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58</w:t>
            </w:r>
          </w:p>
        </w:tc>
      </w:tr>
      <w:tr w:rsidR="00BD60C3" w:rsidRPr="00BD60C3" w14:paraId="68EEBFE2" w14:textId="77777777" w:rsidTr="00BD60C3">
        <w:trPr>
          <w:trHeight w:val="511"/>
          <w:jc w:val="center"/>
        </w:trPr>
        <w:tc>
          <w:tcPr>
            <w:tcW w:w="1487" w:type="dxa"/>
            <w:shd w:val="clear" w:color="auto" w:fill="auto"/>
          </w:tcPr>
          <w:p w14:paraId="530F1D66" w14:textId="77777777" w:rsidR="005B260D" w:rsidRPr="00BD60C3" w:rsidRDefault="005B260D" w:rsidP="005B260D">
            <w:pPr>
              <w:spacing w:line="480" w:lineRule="auto"/>
              <w:contextualSpacing/>
              <w:jc w:val="center"/>
              <w:rPr>
                <w:rFonts w:ascii="Times New Roman" w:hAnsi="Times New Roman"/>
                <w:sz w:val="20"/>
                <w:szCs w:val="20"/>
              </w:rPr>
            </w:pPr>
          </w:p>
        </w:tc>
        <w:tc>
          <w:tcPr>
            <w:tcW w:w="1917" w:type="dxa"/>
            <w:shd w:val="clear" w:color="auto" w:fill="auto"/>
          </w:tcPr>
          <w:p w14:paraId="05E7AC33" w14:textId="77777777" w:rsidR="005B260D" w:rsidRPr="00BD60C3" w:rsidRDefault="005B260D" w:rsidP="005B260D">
            <w:pPr>
              <w:spacing w:line="480" w:lineRule="auto"/>
              <w:contextualSpacing/>
              <w:jc w:val="center"/>
              <w:rPr>
                <w:rFonts w:ascii="Times New Roman" w:hAnsi="Times New Roman"/>
                <w:sz w:val="20"/>
                <w:szCs w:val="20"/>
              </w:rPr>
            </w:pPr>
          </w:p>
        </w:tc>
        <w:tc>
          <w:tcPr>
            <w:tcW w:w="1369" w:type="dxa"/>
            <w:shd w:val="clear" w:color="auto" w:fill="auto"/>
          </w:tcPr>
          <w:p w14:paraId="23C5C159"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52.5</w:t>
            </w:r>
          </w:p>
        </w:tc>
        <w:tc>
          <w:tcPr>
            <w:tcW w:w="2425" w:type="dxa"/>
            <w:shd w:val="clear" w:color="auto" w:fill="auto"/>
          </w:tcPr>
          <w:p w14:paraId="74973C3C"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67</w:t>
            </w:r>
          </w:p>
        </w:tc>
      </w:tr>
      <w:tr w:rsidR="00BD60C3" w:rsidRPr="00BD60C3" w14:paraId="7CD7AEA2" w14:textId="77777777" w:rsidTr="00BD60C3">
        <w:trPr>
          <w:trHeight w:val="534"/>
          <w:jc w:val="center"/>
        </w:trPr>
        <w:tc>
          <w:tcPr>
            <w:tcW w:w="1487" w:type="dxa"/>
            <w:shd w:val="clear" w:color="auto" w:fill="auto"/>
          </w:tcPr>
          <w:p w14:paraId="2A442522" w14:textId="77777777" w:rsidR="005B260D" w:rsidRPr="00BD60C3" w:rsidRDefault="005B260D" w:rsidP="005B260D">
            <w:pPr>
              <w:spacing w:line="480" w:lineRule="auto"/>
              <w:contextualSpacing/>
              <w:jc w:val="center"/>
              <w:rPr>
                <w:rFonts w:ascii="Times New Roman" w:hAnsi="Times New Roman"/>
                <w:sz w:val="20"/>
                <w:szCs w:val="20"/>
              </w:rPr>
            </w:pPr>
          </w:p>
        </w:tc>
        <w:tc>
          <w:tcPr>
            <w:tcW w:w="1917" w:type="dxa"/>
            <w:shd w:val="clear" w:color="auto" w:fill="auto"/>
          </w:tcPr>
          <w:p w14:paraId="13514FA3" w14:textId="77777777" w:rsidR="005B260D" w:rsidRPr="00BD60C3" w:rsidRDefault="005B260D" w:rsidP="005B260D">
            <w:pPr>
              <w:spacing w:line="480" w:lineRule="auto"/>
              <w:contextualSpacing/>
              <w:jc w:val="center"/>
              <w:rPr>
                <w:rFonts w:ascii="Times New Roman" w:hAnsi="Times New Roman"/>
                <w:sz w:val="20"/>
                <w:szCs w:val="20"/>
              </w:rPr>
            </w:pPr>
          </w:p>
        </w:tc>
        <w:tc>
          <w:tcPr>
            <w:tcW w:w="1369" w:type="dxa"/>
            <w:shd w:val="clear" w:color="auto" w:fill="auto"/>
          </w:tcPr>
          <w:p w14:paraId="3168E23A"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70</w:t>
            </w:r>
          </w:p>
        </w:tc>
        <w:tc>
          <w:tcPr>
            <w:tcW w:w="2425" w:type="dxa"/>
            <w:shd w:val="clear" w:color="auto" w:fill="auto"/>
          </w:tcPr>
          <w:p w14:paraId="1FBBA5E3"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65</w:t>
            </w:r>
          </w:p>
        </w:tc>
      </w:tr>
      <w:tr w:rsidR="00BD60C3" w:rsidRPr="00BD60C3" w14:paraId="491D3F4E" w14:textId="77777777" w:rsidTr="00BD60C3">
        <w:trPr>
          <w:trHeight w:val="511"/>
          <w:jc w:val="center"/>
        </w:trPr>
        <w:tc>
          <w:tcPr>
            <w:tcW w:w="1487" w:type="dxa"/>
            <w:shd w:val="clear" w:color="auto" w:fill="auto"/>
          </w:tcPr>
          <w:p w14:paraId="79536D64" w14:textId="77777777" w:rsidR="005B260D" w:rsidRPr="00BD60C3" w:rsidRDefault="005B260D" w:rsidP="005B260D">
            <w:pPr>
              <w:spacing w:line="480" w:lineRule="auto"/>
              <w:contextualSpacing/>
              <w:jc w:val="center"/>
              <w:rPr>
                <w:rFonts w:ascii="Times New Roman" w:hAnsi="Times New Roman"/>
                <w:sz w:val="20"/>
                <w:szCs w:val="20"/>
              </w:rPr>
            </w:pPr>
          </w:p>
        </w:tc>
        <w:tc>
          <w:tcPr>
            <w:tcW w:w="1917" w:type="dxa"/>
            <w:shd w:val="clear" w:color="auto" w:fill="auto"/>
          </w:tcPr>
          <w:p w14:paraId="10988EF1"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oxadiazon</w:t>
            </w:r>
          </w:p>
        </w:tc>
        <w:tc>
          <w:tcPr>
            <w:tcW w:w="1369" w:type="dxa"/>
            <w:shd w:val="clear" w:color="auto" w:fill="auto"/>
          </w:tcPr>
          <w:p w14:paraId="47B05F89"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3360</w:t>
            </w:r>
          </w:p>
        </w:tc>
        <w:tc>
          <w:tcPr>
            <w:tcW w:w="2425" w:type="dxa"/>
            <w:shd w:val="clear" w:color="auto" w:fill="auto"/>
          </w:tcPr>
          <w:p w14:paraId="544DD625"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59</w:t>
            </w:r>
          </w:p>
        </w:tc>
      </w:tr>
      <w:tr w:rsidR="00BD60C3" w:rsidRPr="00BD60C3" w14:paraId="7F06B5F7" w14:textId="77777777" w:rsidTr="00BD60C3">
        <w:trPr>
          <w:trHeight w:val="511"/>
          <w:jc w:val="center"/>
        </w:trPr>
        <w:tc>
          <w:tcPr>
            <w:tcW w:w="1487" w:type="dxa"/>
            <w:shd w:val="clear" w:color="auto" w:fill="auto"/>
          </w:tcPr>
          <w:p w14:paraId="02126277" w14:textId="77777777" w:rsidR="005B260D" w:rsidRPr="00BD60C3" w:rsidRDefault="005B260D" w:rsidP="005B260D">
            <w:pPr>
              <w:spacing w:line="480" w:lineRule="auto"/>
              <w:contextualSpacing/>
              <w:jc w:val="center"/>
              <w:rPr>
                <w:rFonts w:ascii="Times New Roman" w:hAnsi="Times New Roman"/>
                <w:sz w:val="20"/>
                <w:szCs w:val="20"/>
              </w:rPr>
            </w:pPr>
          </w:p>
        </w:tc>
        <w:tc>
          <w:tcPr>
            <w:tcW w:w="1917" w:type="dxa"/>
            <w:shd w:val="clear" w:color="auto" w:fill="auto"/>
          </w:tcPr>
          <w:p w14:paraId="16581B84"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prodiamine</w:t>
            </w:r>
          </w:p>
        </w:tc>
        <w:tc>
          <w:tcPr>
            <w:tcW w:w="1369" w:type="dxa"/>
            <w:shd w:val="clear" w:color="auto" w:fill="auto"/>
          </w:tcPr>
          <w:p w14:paraId="4D2457D8"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840</w:t>
            </w:r>
          </w:p>
        </w:tc>
        <w:tc>
          <w:tcPr>
            <w:tcW w:w="2425" w:type="dxa"/>
            <w:shd w:val="clear" w:color="auto" w:fill="auto"/>
          </w:tcPr>
          <w:p w14:paraId="064ACF7E"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49</w:t>
            </w:r>
          </w:p>
        </w:tc>
      </w:tr>
      <w:tr w:rsidR="00BD60C3" w:rsidRPr="00BD60C3" w14:paraId="5253337D" w14:textId="77777777" w:rsidTr="00BD60C3">
        <w:trPr>
          <w:trHeight w:val="534"/>
          <w:jc w:val="center"/>
        </w:trPr>
        <w:tc>
          <w:tcPr>
            <w:tcW w:w="1487" w:type="dxa"/>
            <w:shd w:val="clear" w:color="auto" w:fill="auto"/>
          </w:tcPr>
          <w:p w14:paraId="3F7FB07A"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15</w:t>
            </w:r>
          </w:p>
        </w:tc>
        <w:tc>
          <w:tcPr>
            <w:tcW w:w="1917" w:type="dxa"/>
            <w:shd w:val="clear" w:color="auto" w:fill="auto"/>
            <w:vAlign w:val="bottom"/>
          </w:tcPr>
          <w:p w14:paraId="20A219F4"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indaziflam</w:t>
            </w:r>
          </w:p>
        </w:tc>
        <w:tc>
          <w:tcPr>
            <w:tcW w:w="1369" w:type="dxa"/>
            <w:shd w:val="clear" w:color="auto" w:fill="auto"/>
            <w:vAlign w:val="bottom"/>
          </w:tcPr>
          <w:p w14:paraId="05CA731F"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35</w:t>
            </w:r>
          </w:p>
        </w:tc>
        <w:tc>
          <w:tcPr>
            <w:tcW w:w="2425" w:type="dxa"/>
            <w:shd w:val="clear" w:color="auto" w:fill="auto"/>
          </w:tcPr>
          <w:p w14:paraId="42AF18B2"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68</w:t>
            </w:r>
          </w:p>
        </w:tc>
      </w:tr>
      <w:tr w:rsidR="00BD60C3" w:rsidRPr="00BD60C3" w14:paraId="6049232F" w14:textId="77777777" w:rsidTr="00BD60C3">
        <w:trPr>
          <w:trHeight w:val="511"/>
          <w:jc w:val="center"/>
        </w:trPr>
        <w:tc>
          <w:tcPr>
            <w:tcW w:w="1487" w:type="dxa"/>
            <w:shd w:val="clear" w:color="auto" w:fill="auto"/>
          </w:tcPr>
          <w:p w14:paraId="5CEB1F8B" w14:textId="77777777" w:rsidR="005B260D" w:rsidRPr="00BD60C3" w:rsidRDefault="005B260D" w:rsidP="005B260D">
            <w:pPr>
              <w:spacing w:line="480" w:lineRule="auto"/>
              <w:contextualSpacing/>
              <w:jc w:val="center"/>
              <w:rPr>
                <w:rFonts w:ascii="Times New Roman" w:hAnsi="Times New Roman"/>
                <w:sz w:val="20"/>
                <w:szCs w:val="20"/>
              </w:rPr>
            </w:pPr>
          </w:p>
        </w:tc>
        <w:tc>
          <w:tcPr>
            <w:tcW w:w="1917" w:type="dxa"/>
            <w:shd w:val="clear" w:color="auto" w:fill="auto"/>
          </w:tcPr>
          <w:p w14:paraId="43260F3B" w14:textId="77777777" w:rsidR="005B260D" w:rsidRPr="00BD60C3" w:rsidRDefault="005B260D" w:rsidP="005B260D">
            <w:pPr>
              <w:spacing w:line="480" w:lineRule="auto"/>
              <w:contextualSpacing/>
              <w:jc w:val="center"/>
              <w:rPr>
                <w:rFonts w:ascii="Times New Roman" w:hAnsi="Times New Roman"/>
                <w:sz w:val="20"/>
                <w:szCs w:val="20"/>
              </w:rPr>
            </w:pPr>
          </w:p>
        </w:tc>
        <w:tc>
          <w:tcPr>
            <w:tcW w:w="1369" w:type="dxa"/>
            <w:shd w:val="clear" w:color="auto" w:fill="auto"/>
          </w:tcPr>
          <w:p w14:paraId="26232E51"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52.5</w:t>
            </w:r>
          </w:p>
        </w:tc>
        <w:tc>
          <w:tcPr>
            <w:tcW w:w="2425" w:type="dxa"/>
            <w:shd w:val="clear" w:color="auto" w:fill="auto"/>
          </w:tcPr>
          <w:p w14:paraId="2EB491C6"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52</w:t>
            </w:r>
          </w:p>
        </w:tc>
      </w:tr>
      <w:tr w:rsidR="00BD60C3" w:rsidRPr="00BD60C3" w14:paraId="647EAEBC" w14:textId="77777777" w:rsidTr="00BD60C3">
        <w:trPr>
          <w:trHeight w:val="534"/>
          <w:jc w:val="center"/>
        </w:trPr>
        <w:tc>
          <w:tcPr>
            <w:tcW w:w="1487" w:type="dxa"/>
            <w:shd w:val="clear" w:color="auto" w:fill="auto"/>
          </w:tcPr>
          <w:p w14:paraId="70D79C23" w14:textId="77777777" w:rsidR="005B260D" w:rsidRPr="00BD60C3" w:rsidRDefault="005B260D" w:rsidP="005B260D">
            <w:pPr>
              <w:spacing w:line="480" w:lineRule="auto"/>
              <w:contextualSpacing/>
              <w:jc w:val="center"/>
              <w:rPr>
                <w:rFonts w:ascii="Times New Roman" w:hAnsi="Times New Roman"/>
                <w:sz w:val="20"/>
                <w:szCs w:val="20"/>
              </w:rPr>
            </w:pPr>
          </w:p>
        </w:tc>
        <w:tc>
          <w:tcPr>
            <w:tcW w:w="1917" w:type="dxa"/>
            <w:shd w:val="clear" w:color="auto" w:fill="auto"/>
          </w:tcPr>
          <w:p w14:paraId="1A8DD14B" w14:textId="77777777" w:rsidR="005B260D" w:rsidRPr="00BD60C3" w:rsidRDefault="005B260D" w:rsidP="005B260D">
            <w:pPr>
              <w:spacing w:line="480" w:lineRule="auto"/>
              <w:contextualSpacing/>
              <w:jc w:val="center"/>
              <w:rPr>
                <w:rFonts w:ascii="Times New Roman" w:hAnsi="Times New Roman"/>
                <w:sz w:val="20"/>
                <w:szCs w:val="20"/>
              </w:rPr>
            </w:pPr>
          </w:p>
        </w:tc>
        <w:tc>
          <w:tcPr>
            <w:tcW w:w="1369" w:type="dxa"/>
            <w:shd w:val="clear" w:color="auto" w:fill="auto"/>
          </w:tcPr>
          <w:p w14:paraId="4DA2F759"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70</w:t>
            </w:r>
          </w:p>
        </w:tc>
        <w:tc>
          <w:tcPr>
            <w:tcW w:w="2425" w:type="dxa"/>
            <w:shd w:val="clear" w:color="auto" w:fill="auto"/>
          </w:tcPr>
          <w:p w14:paraId="7FF7E7A5"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50</w:t>
            </w:r>
          </w:p>
        </w:tc>
      </w:tr>
      <w:tr w:rsidR="00BD60C3" w:rsidRPr="00BD60C3" w14:paraId="2257236F" w14:textId="77777777" w:rsidTr="00BD60C3">
        <w:trPr>
          <w:trHeight w:val="511"/>
          <w:jc w:val="center"/>
        </w:trPr>
        <w:tc>
          <w:tcPr>
            <w:tcW w:w="1487" w:type="dxa"/>
            <w:shd w:val="clear" w:color="auto" w:fill="auto"/>
          </w:tcPr>
          <w:p w14:paraId="6B023DA2" w14:textId="77777777" w:rsidR="005B260D" w:rsidRPr="00BD60C3" w:rsidRDefault="005B260D" w:rsidP="005B260D">
            <w:pPr>
              <w:spacing w:line="480" w:lineRule="auto"/>
              <w:contextualSpacing/>
              <w:jc w:val="center"/>
              <w:rPr>
                <w:rFonts w:ascii="Times New Roman" w:hAnsi="Times New Roman"/>
                <w:sz w:val="20"/>
                <w:szCs w:val="20"/>
              </w:rPr>
            </w:pPr>
          </w:p>
        </w:tc>
        <w:tc>
          <w:tcPr>
            <w:tcW w:w="1917" w:type="dxa"/>
            <w:shd w:val="clear" w:color="auto" w:fill="auto"/>
          </w:tcPr>
          <w:p w14:paraId="500359CD"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oxadiazon</w:t>
            </w:r>
          </w:p>
        </w:tc>
        <w:tc>
          <w:tcPr>
            <w:tcW w:w="1369" w:type="dxa"/>
            <w:shd w:val="clear" w:color="auto" w:fill="auto"/>
          </w:tcPr>
          <w:p w14:paraId="2B98E152"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3360</w:t>
            </w:r>
          </w:p>
        </w:tc>
        <w:tc>
          <w:tcPr>
            <w:tcW w:w="2425" w:type="dxa"/>
            <w:shd w:val="clear" w:color="auto" w:fill="auto"/>
          </w:tcPr>
          <w:p w14:paraId="2308C415"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46</w:t>
            </w:r>
          </w:p>
        </w:tc>
      </w:tr>
      <w:tr w:rsidR="00BD60C3" w:rsidRPr="00BD60C3" w14:paraId="1FF6CD33" w14:textId="77777777" w:rsidTr="00BD60C3">
        <w:trPr>
          <w:trHeight w:val="511"/>
          <w:jc w:val="center"/>
        </w:trPr>
        <w:tc>
          <w:tcPr>
            <w:tcW w:w="1487" w:type="dxa"/>
            <w:shd w:val="clear" w:color="auto" w:fill="auto"/>
          </w:tcPr>
          <w:p w14:paraId="03F72FF2" w14:textId="77777777" w:rsidR="005B260D" w:rsidRPr="00BD60C3" w:rsidRDefault="005B260D" w:rsidP="005B260D">
            <w:pPr>
              <w:spacing w:line="480" w:lineRule="auto"/>
              <w:contextualSpacing/>
              <w:jc w:val="center"/>
              <w:rPr>
                <w:rFonts w:ascii="Times New Roman" w:hAnsi="Times New Roman"/>
                <w:sz w:val="20"/>
                <w:szCs w:val="20"/>
              </w:rPr>
            </w:pPr>
          </w:p>
        </w:tc>
        <w:tc>
          <w:tcPr>
            <w:tcW w:w="1917" w:type="dxa"/>
            <w:shd w:val="clear" w:color="auto" w:fill="auto"/>
          </w:tcPr>
          <w:p w14:paraId="3CF7097E"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prodiamine</w:t>
            </w:r>
          </w:p>
        </w:tc>
        <w:tc>
          <w:tcPr>
            <w:tcW w:w="1369" w:type="dxa"/>
            <w:shd w:val="clear" w:color="auto" w:fill="auto"/>
          </w:tcPr>
          <w:p w14:paraId="6C33F18D"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840</w:t>
            </w:r>
          </w:p>
        </w:tc>
        <w:tc>
          <w:tcPr>
            <w:tcW w:w="2425" w:type="dxa"/>
            <w:shd w:val="clear" w:color="auto" w:fill="auto"/>
          </w:tcPr>
          <w:p w14:paraId="1FC692B4"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35</w:t>
            </w:r>
          </w:p>
        </w:tc>
      </w:tr>
      <w:tr w:rsidR="00BD60C3" w:rsidRPr="00BD60C3" w14:paraId="4E4D9FE6" w14:textId="77777777" w:rsidTr="00BD60C3">
        <w:trPr>
          <w:trHeight w:val="534"/>
          <w:jc w:val="center"/>
        </w:trPr>
        <w:tc>
          <w:tcPr>
            <w:tcW w:w="1487" w:type="dxa"/>
            <w:tcBorders>
              <w:bottom w:val="single" w:sz="4" w:space="0" w:color="auto"/>
            </w:tcBorders>
            <w:shd w:val="clear" w:color="auto" w:fill="auto"/>
          </w:tcPr>
          <w:p w14:paraId="5A2ACDC8" w14:textId="77777777" w:rsidR="005B260D" w:rsidRPr="00BD60C3" w:rsidRDefault="005B260D" w:rsidP="005B260D">
            <w:pPr>
              <w:spacing w:line="480" w:lineRule="auto"/>
              <w:contextualSpacing/>
              <w:jc w:val="center"/>
              <w:rPr>
                <w:rFonts w:ascii="Times New Roman" w:hAnsi="Times New Roman"/>
                <w:sz w:val="20"/>
                <w:szCs w:val="20"/>
              </w:rPr>
            </w:pPr>
          </w:p>
        </w:tc>
        <w:tc>
          <w:tcPr>
            <w:tcW w:w="3287" w:type="dxa"/>
            <w:gridSpan w:val="2"/>
            <w:tcBorders>
              <w:bottom w:val="single" w:sz="4" w:space="0" w:color="auto"/>
            </w:tcBorders>
            <w:shd w:val="clear" w:color="auto" w:fill="auto"/>
          </w:tcPr>
          <w:p w14:paraId="37254A99" w14:textId="77777777" w:rsidR="005B260D" w:rsidRPr="00BD60C3" w:rsidRDefault="005B260D" w:rsidP="005B260D">
            <w:pPr>
              <w:spacing w:line="480" w:lineRule="auto"/>
              <w:contextualSpacing/>
              <w:jc w:val="center"/>
              <w:rPr>
                <w:rFonts w:ascii="Times New Roman" w:hAnsi="Times New Roman"/>
                <w:sz w:val="20"/>
                <w:szCs w:val="20"/>
                <w:vertAlign w:val="subscript"/>
              </w:rPr>
            </w:pPr>
            <w:r w:rsidRPr="00BD60C3">
              <w:rPr>
                <w:rFonts w:ascii="Times New Roman" w:hAnsi="Times New Roman"/>
                <w:sz w:val="20"/>
                <w:szCs w:val="20"/>
              </w:rPr>
              <w:t>LSD</w:t>
            </w:r>
            <w:r w:rsidRPr="00BD60C3">
              <w:rPr>
                <w:rFonts w:ascii="Times New Roman" w:hAnsi="Times New Roman"/>
                <w:sz w:val="20"/>
                <w:szCs w:val="20"/>
                <w:vertAlign w:val="subscript"/>
              </w:rPr>
              <w:t>0.05</w:t>
            </w:r>
          </w:p>
        </w:tc>
        <w:tc>
          <w:tcPr>
            <w:tcW w:w="2425" w:type="dxa"/>
            <w:tcBorders>
              <w:bottom w:val="single" w:sz="4" w:space="0" w:color="auto"/>
            </w:tcBorders>
            <w:shd w:val="clear" w:color="auto" w:fill="auto"/>
          </w:tcPr>
          <w:p w14:paraId="2CAB9A5D" w14:textId="77777777" w:rsidR="005B260D" w:rsidRPr="00BD60C3" w:rsidRDefault="005B260D" w:rsidP="005B260D">
            <w:pPr>
              <w:spacing w:line="480" w:lineRule="auto"/>
              <w:contextualSpacing/>
              <w:jc w:val="center"/>
              <w:rPr>
                <w:rFonts w:ascii="Times New Roman" w:hAnsi="Times New Roman"/>
                <w:sz w:val="20"/>
                <w:szCs w:val="20"/>
              </w:rPr>
            </w:pPr>
            <w:r w:rsidRPr="00BD60C3">
              <w:rPr>
                <w:rFonts w:ascii="Times New Roman" w:hAnsi="Times New Roman"/>
                <w:sz w:val="20"/>
                <w:szCs w:val="20"/>
              </w:rPr>
              <w:t>13</w:t>
            </w:r>
          </w:p>
        </w:tc>
      </w:tr>
    </w:tbl>
    <w:p w14:paraId="12FC2AA7" w14:textId="77777777" w:rsidR="005B260D" w:rsidRDefault="005B260D" w:rsidP="005B260D">
      <w:pPr>
        <w:spacing w:line="480" w:lineRule="auto"/>
        <w:contextualSpacing/>
        <w:rPr>
          <w:rFonts w:ascii="Times New Roman" w:hAnsi="Times New Roman"/>
        </w:rPr>
      </w:pPr>
    </w:p>
    <w:p w14:paraId="6EFCF1F3" w14:textId="77777777" w:rsidR="005B260D" w:rsidRDefault="005B260D" w:rsidP="005B260D">
      <w:pPr>
        <w:spacing w:line="480" w:lineRule="auto"/>
        <w:contextualSpacing/>
        <w:rPr>
          <w:rFonts w:ascii="Times New Roman" w:hAnsi="Times New Roman"/>
        </w:rPr>
      </w:pPr>
    </w:p>
    <w:p w14:paraId="78DAFAB3" w14:textId="44365ACC" w:rsidR="005B260D" w:rsidRDefault="005B260D" w:rsidP="005B260D">
      <w:pPr>
        <w:spacing w:line="480" w:lineRule="auto"/>
        <w:contextualSpacing/>
        <w:rPr>
          <w:rFonts w:ascii="Times New Roman" w:hAnsi="Times New Roman"/>
        </w:rPr>
      </w:pPr>
      <w:r>
        <w:rPr>
          <w:rFonts w:ascii="Times New Roman" w:hAnsi="Times New Roman"/>
        </w:rPr>
        <w:br w:type="page"/>
      </w:r>
      <w:r w:rsidRPr="0061505E">
        <w:rPr>
          <w:rFonts w:ascii="Times New Roman" w:hAnsi="Times New Roman"/>
          <w:b/>
        </w:rPr>
        <w:t xml:space="preserve">Table </w:t>
      </w:r>
      <w:r w:rsidR="006B074F" w:rsidRPr="0061505E">
        <w:rPr>
          <w:rFonts w:ascii="Times New Roman" w:hAnsi="Times New Roman"/>
          <w:b/>
        </w:rPr>
        <w:t>1.</w:t>
      </w:r>
      <w:r w:rsidRPr="0061505E">
        <w:rPr>
          <w:rFonts w:ascii="Times New Roman" w:hAnsi="Times New Roman"/>
          <w:b/>
        </w:rPr>
        <w:t>6.</w:t>
      </w:r>
      <w:r>
        <w:rPr>
          <w:rFonts w:ascii="Times New Roman" w:hAnsi="Times New Roman"/>
        </w:rPr>
        <w:t xml:space="preserve"> Soil-by-herbicide interactions on ‘Tifway’ hybrid bermudagrass </w:t>
      </w:r>
      <w:r w:rsidRPr="003153B9">
        <w:rPr>
          <w:rStyle w:val="bodychar"/>
          <w:rFonts w:ascii="Times New Roman" w:hAnsi="Times New Roman"/>
        </w:rPr>
        <w:t>[</w:t>
      </w:r>
      <w:r w:rsidRPr="003153B9">
        <w:rPr>
          <w:rStyle w:val="bodychar"/>
          <w:rFonts w:ascii="Times New Roman" w:hAnsi="Times New Roman"/>
          <w:i/>
        </w:rPr>
        <w:t>C. dactylon</w:t>
      </w:r>
      <w:r w:rsidRPr="003153B9">
        <w:rPr>
          <w:rStyle w:val="bodychar"/>
          <w:rFonts w:ascii="Times New Roman" w:hAnsi="Times New Roman"/>
        </w:rPr>
        <w:t xml:space="preserve"> (L.) Pers. x </w:t>
      </w:r>
      <w:r w:rsidRPr="003153B9">
        <w:rPr>
          <w:rStyle w:val="bodychar"/>
          <w:rFonts w:ascii="Times New Roman" w:hAnsi="Times New Roman"/>
          <w:i/>
        </w:rPr>
        <w:t>C. transvaalensis</w:t>
      </w:r>
      <w:r w:rsidRPr="003153B9">
        <w:rPr>
          <w:rStyle w:val="bodychar"/>
          <w:rFonts w:ascii="Times New Roman" w:hAnsi="Times New Roman"/>
        </w:rPr>
        <w:t xml:space="preserve"> Burtt-Davey, cv. ‘Tifway’]</w:t>
      </w:r>
      <w:r>
        <w:rPr>
          <w:rFonts w:ascii="Times New Roman" w:hAnsi="Times New Roman"/>
        </w:rPr>
        <w:t xml:space="preserve"> root length density during the first run of a glasshouse experiment conducted in Knoxville, TN during 2011.</w:t>
      </w:r>
    </w:p>
    <w:p w14:paraId="3867B6D3" w14:textId="77777777" w:rsidR="00BD60C3" w:rsidRDefault="00BD60C3" w:rsidP="005B260D">
      <w:pPr>
        <w:spacing w:line="480" w:lineRule="auto"/>
        <w:contextualSpacing/>
        <w:rPr>
          <w:rFonts w:ascii="Times New Roman" w:hAnsi="Times New Roman"/>
        </w:rPr>
      </w:pPr>
    </w:p>
    <w:tbl>
      <w:tblPr>
        <w:tblW w:w="0" w:type="auto"/>
        <w:jc w:val="center"/>
        <w:tblInd w:w="-126" w:type="dxa"/>
        <w:tblLayout w:type="fixed"/>
        <w:tblLook w:val="04A0" w:firstRow="1" w:lastRow="0" w:firstColumn="1" w:lastColumn="0" w:noHBand="0" w:noVBand="1"/>
      </w:tblPr>
      <w:tblGrid>
        <w:gridCol w:w="1122"/>
        <w:gridCol w:w="1445"/>
        <w:gridCol w:w="1034"/>
        <w:gridCol w:w="4462"/>
      </w:tblGrid>
      <w:tr w:rsidR="005B260D" w:rsidRPr="003F07EB" w14:paraId="382C619C" w14:textId="77777777" w:rsidTr="005B260D">
        <w:trPr>
          <w:jc w:val="center"/>
        </w:trPr>
        <w:tc>
          <w:tcPr>
            <w:tcW w:w="1122" w:type="dxa"/>
            <w:tcBorders>
              <w:bottom w:val="single" w:sz="4" w:space="0" w:color="auto"/>
            </w:tcBorders>
            <w:shd w:val="clear" w:color="auto" w:fill="auto"/>
            <w:vAlign w:val="bottom"/>
          </w:tcPr>
          <w:p w14:paraId="03D095F3"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Soil</w:t>
            </w:r>
          </w:p>
        </w:tc>
        <w:tc>
          <w:tcPr>
            <w:tcW w:w="1445" w:type="dxa"/>
            <w:tcBorders>
              <w:bottom w:val="single" w:sz="4" w:space="0" w:color="auto"/>
            </w:tcBorders>
            <w:shd w:val="clear" w:color="auto" w:fill="auto"/>
            <w:vAlign w:val="bottom"/>
          </w:tcPr>
          <w:p w14:paraId="7415348F"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Herbicide</w:t>
            </w:r>
          </w:p>
        </w:tc>
        <w:tc>
          <w:tcPr>
            <w:tcW w:w="1034" w:type="dxa"/>
            <w:tcBorders>
              <w:bottom w:val="single" w:sz="4" w:space="0" w:color="auto"/>
            </w:tcBorders>
            <w:shd w:val="clear" w:color="auto" w:fill="auto"/>
            <w:vAlign w:val="bottom"/>
          </w:tcPr>
          <w:p w14:paraId="6C8E555F"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Rate</w:t>
            </w:r>
          </w:p>
        </w:tc>
        <w:tc>
          <w:tcPr>
            <w:tcW w:w="4462" w:type="dxa"/>
            <w:tcBorders>
              <w:bottom w:val="single" w:sz="4" w:space="0" w:color="auto"/>
            </w:tcBorders>
            <w:shd w:val="clear" w:color="auto" w:fill="auto"/>
            <w:vAlign w:val="bottom"/>
          </w:tcPr>
          <w:p w14:paraId="2B6E0E6E"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Root length density</w:t>
            </w:r>
          </w:p>
        </w:tc>
      </w:tr>
      <w:tr w:rsidR="005B260D" w:rsidRPr="003F07EB" w14:paraId="59A8C283" w14:textId="77777777" w:rsidTr="005B260D">
        <w:trPr>
          <w:jc w:val="center"/>
        </w:trPr>
        <w:tc>
          <w:tcPr>
            <w:tcW w:w="1122" w:type="dxa"/>
            <w:tcBorders>
              <w:top w:val="single" w:sz="4" w:space="0" w:color="auto"/>
            </w:tcBorders>
            <w:shd w:val="clear" w:color="auto" w:fill="auto"/>
            <w:vAlign w:val="bottom"/>
          </w:tcPr>
          <w:p w14:paraId="19A97ABC" w14:textId="77777777" w:rsidR="005B260D" w:rsidRPr="003F07EB" w:rsidRDefault="005B260D" w:rsidP="005B260D">
            <w:pPr>
              <w:spacing w:line="480" w:lineRule="auto"/>
              <w:contextualSpacing/>
              <w:jc w:val="center"/>
              <w:rPr>
                <w:rFonts w:ascii="Times New Roman" w:hAnsi="Times New Roman"/>
                <w:sz w:val="20"/>
                <w:szCs w:val="20"/>
              </w:rPr>
            </w:pPr>
          </w:p>
        </w:tc>
        <w:tc>
          <w:tcPr>
            <w:tcW w:w="1445" w:type="dxa"/>
            <w:tcBorders>
              <w:top w:val="single" w:sz="4" w:space="0" w:color="auto"/>
            </w:tcBorders>
            <w:shd w:val="clear" w:color="auto" w:fill="auto"/>
            <w:vAlign w:val="bottom"/>
          </w:tcPr>
          <w:p w14:paraId="15D648B4" w14:textId="77777777" w:rsidR="005B260D" w:rsidRPr="003F07EB" w:rsidRDefault="005B260D" w:rsidP="005B260D">
            <w:pPr>
              <w:spacing w:line="480" w:lineRule="auto"/>
              <w:contextualSpacing/>
              <w:jc w:val="center"/>
              <w:rPr>
                <w:rFonts w:ascii="Times New Roman" w:hAnsi="Times New Roman"/>
                <w:sz w:val="20"/>
                <w:szCs w:val="20"/>
              </w:rPr>
            </w:pPr>
          </w:p>
        </w:tc>
        <w:tc>
          <w:tcPr>
            <w:tcW w:w="1034" w:type="dxa"/>
            <w:tcBorders>
              <w:top w:val="single" w:sz="4" w:space="0" w:color="auto"/>
            </w:tcBorders>
            <w:shd w:val="clear" w:color="auto" w:fill="auto"/>
            <w:vAlign w:val="bottom"/>
          </w:tcPr>
          <w:p w14:paraId="58AFE307" w14:textId="77777777" w:rsidR="005B260D" w:rsidRPr="003F07EB" w:rsidRDefault="005B260D" w:rsidP="005B260D">
            <w:pPr>
              <w:spacing w:line="480" w:lineRule="auto"/>
              <w:contextualSpacing/>
              <w:jc w:val="center"/>
              <w:rPr>
                <w:rFonts w:ascii="Times New Roman" w:hAnsi="Times New Roman"/>
                <w:sz w:val="20"/>
                <w:szCs w:val="20"/>
                <w:vertAlign w:val="superscript"/>
              </w:rPr>
            </w:pPr>
            <w:r w:rsidRPr="003F07EB">
              <w:rPr>
                <w:rFonts w:ascii="Times New Roman" w:hAnsi="Times New Roman"/>
                <w:sz w:val="20"/>
                <w:szCs w:val="20"/>
                <w:vertAlign w:val="superscript"/>
              </w:rPr>
              <w:t>__</w:t>
            </w:r>
            <w:r w:rsidRPr="003F07EB">
              <w:rPr>
                <w:rFonts w:ascii="Times New Roman" w:hAnsi="Times New Roman"/>
                <w:sz w:val="20"/>
                <w:szCs w:val="20"/>
              </w:rPr>
              <w:t>g ha</w:t>
            </w:r>
            <w:r w:rsidRPr="003F07EB">
              <w:rPr>
                <w:rFonts w:ascii="Times New Roman" w:hAnsi="Times New Roman"/>
                <w:sz w:val="20"/>
                <w:szCs w:val="20"/>
                <w:vertAlign w:val="superscript"/>
              </w:rPr>
              <w:t>-1_</w:t>
            </w:r>
          </w:p>
        </w:tc>
        <w:tc>
          <w:tcPr>
            <w:tcW w:w="4462" w:type="dxa"/>
            <w:tcBorders>
              <w:top w:val="single" w:sz="4" w:space="0" w:color="auto"/>
            </w:tcBorders>
            <w:shd w:val="clear" w:color="auto" w:fill="auto"/>
            <w:vAlign w:val="bottom"/>
          </w:tcPr>
          <w:p w14:paraId="6EA561E0" w14:textId="77777777" w:rsidR="005B260D" w:rsidRPr="003F07EB" w:rsidRDefault="005B260D" w:rsidP="005B260D">
            <w:pPr>
              <w:spacing w:line="480" w:lineRule="auto"/>
              <w:contextualSpacing/>
              <w:rPr>
                <w:rFonts w:ascii="Times New Roman" w:hAnsi="Times New Roman"/>
                <w:sz w:val="20"/>
                <w:szCs w:val="20"/>
                <w:vertAlign w:val="superscript"/>
              </w:rPr>
            </w:pPr>
            <w:r>
              <w:rPr>
                <w:rFonts w:ascii="Times New Roman" w:hAnsi="Times New Roman"/>
                <w:sz w:val="20"/>
                <w:szCs w:val="20"/>
                <w:vertAlign w:val="superscript"/>
              </w:rPr>
              <w:t xml:space="preserve">                                     ____</w:t>
            </w:r>
            <w:r w:rsidRPr="003F07EB">
              <w:rPr>
                <w:rFonts w:ascii="Times New Roman" w:hAnsi="Times New Roman"/>
                <w:sz w:val="20"/>
                <w:szCs w:val="20"/>
                <w:vertAlign w:val="superscript"/>
              </w:rPr>
              <w:t>__</w:t>
            </w:r>
            <w:r>
              <w:rPr>
                <w:rFonts w:ascii="Times New Roman" w:hAnsi="Times New Roman"/>
                <w:sz w:val="20"/>
                <w:szCs w:val="20"/>
              </w:rPr>
              <w:t>% reduction</w:t>
            </w:r>
            <w:r>
              <w:rPr>
                <w:rFonts w:ascii="Times New Roman" w:hAnsi="Times New Roman"/>
                <w:sz w:val="20"/>
                <w:szCs w:val="20"/>
                <w:vertAlign w:val="superscript"/>
              </w:rPr>
              <w:t>____</w:t>
            </w:r>
          </w:p>
        </w:tc>
      </w:tr>
      <w:tr w:rsidR="005B260D" w:rsidRPr="003F07EB" w14:paraId="57E17ED2" w14:textId="77777777" w:rsidTr="005B260D">
        <w:trPr>
          <w:jc w:val="center"/>
        </w:trPr>
        <w:tc>
          <w:tcPr>
            <w:tcW w:w="1122" w:type="dxa"/>
            <w:shd w:val="clear" w:color="auto" w:fill="auto"/>
            <w:vAlign w:val="bottom"/>
          </w:tcPr>
          <w:p w14:paraId="3A3B0A69"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Sand</w:t>
            </w:r>
            <w:r w:rsidRPr="00145325">
              <w:rPr>
                <w:rFonts w:ascii="Times New Roman" w:hAnsi="Times New Roman"/>
                <w:vertAlign w:val="superscript"/>
              </w:rPr>
              <w:t>†</w:t>
            </w:r>
          </w:p>
        </w:tc>
        <w:tc>
          <w:tcPr>
            <w:tcW w:w="1445" w:type="dxa"/>
            <w:shd w:val="clear" w:color="auto" w:fill="auto"/>
            <w:vAlign w:val="bottom"/>
          </w:tcPr>
          <w:p w14:paraId="060B2A6D"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indaziflam</w:t>
            </w:r>
          </w:p>
        </w:tc>
        <w:tc>
          <w:tcPr>
            <w:tcW w:w="1034" w:type="dxa"/>
            <w:shd w:val="clear" w:color="auto" w:fill="auto"/>
            <w:vAlign w:val="bottom"/>
          </w:tcPr>
          <w:p w14:paraId="756747A0"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35</w:t>
            </w:r>
          </w:p>
        </w:tc>
        <w:tc>
          <w:tcPr>
            <w:tcW w:w="4462" w:type="dxa"/>
            <w:shd w:val="clear" w:color="auto" w:fill="auto"/>
            <w:vAlign w:val="bottom"/>
          </w:tcPr>
          <w:p w14:paraId="1633AF87"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89</w:t>
            </w:r>
          </w:p>
        </w:tc>
      </w:tr>
      <w:tr w:rsidR="005B260D" w:rsidRPr="003F07EB" w14:paraId="74FC5CAF" w14:textId="77777777" w:rsidTr="005B260D">
        <w:trPr>
          <w:jc w:val="center"/>
        </w:trPr>
        <w:tc>
          <w:tcPr>
            <w:tcW w:w="1122" w:type="dxa"/>
            <w:shd w:val="clear" w:color="auto" w:fill="auto"/>
          </w:tcPr>
          <w:p w14:paraId="00CB21A6" w14:textId="77777777" w:rsidR="005B260D" w:rsidRPr="003F07EB" w:rsidRDefault="005B260D" w:rsidP="005B260D">
            <w:pPr>
              <w:spacing w:line="480" w:lineRule="auto"/>
              <w:contextualSpacing/>
              <w:jc w:val="center"/>
              <w:rPr>
                <w:rFonts w:ascii="Times New Roman" w:hAnsi="Times New Roman"/>
                <w:sz w:val="20"/>
                <w:szCs w:val="20"/>
              </w:rPr>
            </w:pPr>
          </w:p>
        </w:tc>
        <w:tc>
          <w:tcPr>
            <w:tcW w:w="1445" w:type="dxa"/>
            <w:shd w:val="clear" w:color="auto" w:fill="auto"/>
          </w:tcPr>
          <w:p w14:paraId="0BD68B3D" w14:textId="77777777" w:rsidR="005B260D" w:rsidRPr="003F07EB" w:rsidRDefault="005B260D" w:rsidP="005B260D">
            <w:pPr>
              <w:spacing w:line="480" w:lineRule="auto"/>
              <w:contextualSpacing/>
              <w:jc w:val="center"/>
              <w:rPr>
                <w:rFonts w:ascii="Times New Roman" w:hAnsi="Times New Roman"/>
                <w:sz w:val="20"/>
                <w:szCs w:val="20"/>
              </w:rPr>
            </w:pPr>
          </w:p>
        </w:tc>
        <w:tc>
          <w:tcPr>
            <w:tcW w:w="1034" w:type="dxa"/>
            <w:shd w:val="clear" w:color="auto" w:fill="auto"/>
          </w:tcPr>
          <w:p w14:paraId="40A863E6"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52.5</w:t>
            </w:r>
          </w:p>
        </w:tc>
        <w:tc>
          <w:tcPr>
            <w:tcW w:w="4462" w:type="dxa"/>
            <w:shd w:val="clear" w:color="auto" w:fill="auto"/>
          </w:tcPr>
          <w:p w14:paraId="170D5180"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77</w:t>
            </w:r>
          </w:p>
        </w:tc>
      </w:tr>
      <w:tr w:rsidR="005B260D" w:rsidRPr="003F07EB" w14:paraId="6142CE88" w14:textId="77777777" w:rsidTr="005B260D">
        <w:trPr>
          <w:jc w:val="center"/>
        </w:trPr>
        <w:tc>
          <w:tcPr>
            <w:tcW w:w="1122" w:type="dxa"/>
            <w:shd w:val="clear" w:color="auto" w:fill="auto"/>
          </w:tcPr>
          <w:p w14:paraId="107CA6D4" w14:textId="77777777" w:rsidR="005B260D" w:rsidRPr="003F07EB" w:rsidRDefault="005B260D" w:rsidP="005B260D">
            <w:pPr>
              <w:spacing w:line="480" w:lineRule="auto"/>
              <w:contextualSpacing/>
              <w:jc w:val="center"/>
              <w:rPr>
                <w:rFonts w:ascii="Times New Roman" w:hAnsi="Times New Roman"/>
                <w:sz w:val="20"/>
                <w:szCs w:val="20"/>
              </w:rPr>
            </w:pPr>
          </w:p>
        </w:tc>
        <w:tc>
          <w:tcPr>
            <w:tcW w:w="1445" w:type="dxa"/>
            <w:shd w:val="clear" w:color="auto" w:fill="auto"/>
          </w:tcPr>
          <w:p w14:paraId="1918D33B" w14:textId="77777777" w:rsidR="005B260D" w:rsidRPr="003F07EB" w:rsidRDefault="005B260D" w:rsidP="005B260D">
            <w:pPr>
              <w:spacing w:line="480" w:lineRule="auto"/>
              <w:contextualSpacing/>
              <w:jc w:val="center"/>
              <w:rPr>
                <w:rFonts w:ascii="Times New Roman" w:hAnsi="Times New Roman"/>
                <w:sz w:val="20"/>
                <w:szCs w:val="20"/>
              </w:rPr>
            </w:pPr>
          </w:p>
        </w:tc>
        <w:tc>
          <w:tcPr>
            <w:tcW w:w="1034" w:type="dxa"/>
            <w:shd w:val="clear" w:color="auto" w:fill="auto"/>
          </w:tcPr>
          <w:p w14:paraId="686C4B75"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70</w:t>
            </w:r>
          </w:p>
        </w:tc>
        <w:tc>
          <w:tcPr>
            <w:tcW w:w="4462" w:type="dxa"/>
            <w:shd w:val="clear" w:color="auto" w:fill="auto"/>
          </w:tcPr>
          <w:p w14:paraId="1D97BD38"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84</w:t>
            </w:r>
          </w:p>
        </w:tc>
      </w:tr>
      <w:tr w:rsidR="005B260D" w:rsidRPr="003F07EB" w14:paraId="0F98834D" w14:textId="77777777" w:rsidTr="005B260D">
        <w:trPr>
          <w:jc w:val="center"/>
        </w:trPr>
        <w:tc>
          <w:tcPr>
            <w:tcW w:w="1122" w:type="dxa"/>
            <w:shd w:val="clear" w:color="auto" w:fill="auto"/>
          </w:tcPr>
          <w:p w14:paraId="5AFA124B" w14:textId="77777777" w:rsidR="005B260D" w:rsidRPr="003F07EB" w:rsidRDefault="005B260D" w:rsidP="005B260D">
            <w:pPr>
              <w:spacing w:line="480" w:lineRule="auto"/>
              <w:contextualSpacing/>
              <w:jc w:val="center"/>
              <w:rPr>
                <w:rFonts w:ascii="Times New Roman" w:hAnsi="Times New Roman"/>
                <w:sz w:val="20"/>
                <w:szCs w:val="20"/>
              </w:rPr>
            </w:pPr>
          </w:p>
        </w:tc>
        <w:tc>
          <w:tcPr>
            <w:tcW w:w="1445" w:type="dxa"/>
            <w:shd w:val="clear" w:color="auto" w:fill="auto"/>
          </w:tcPr>
          <w:p w14:paraId="469CADBF"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oxadiazon</w:t>
            </w:r>
          </w:p>
        </w:tc>
        <w:tc>
          <w:tcPr>
            <w:tcW w:w="1034" w:type="dxa"/>
            <w:shd w:val="clear" w:color="auto" w:fill="auto"/>
          </w:tcPr>
          <w:p w14:paraId="03C264D0"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3360</w:t>
            </w:r>
          </w:p>
        </w:tc>
        <w:tc>
          <w:tcPr>
            <w:tcW w:w="4462" w:type="dxa"/>
            <w:shd w:val="clear" w:color="auto" w:fill="auto"/>
          </w:tcPr>
          <w:p w14:paraId="53A22CAB"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47</w:t>
            </w:r>
          </w:p>
        </w:tc>
      </w:tr>
      <w:tr w:rsidR="005B260D" w:rsidRPr="003F07EB" w14:paraId="3E705718" w14:textId="77777777" w:rsidTr="005B260D">
        <w:trPr>
          <w:jc w:val="center"/>
        </w:trPr>
        <w:tc>
          <w:tcPr>
            <w:tcW w:w="1122" w:type="dxa"/>
            <w:shd w:val="clear" w:color="auto" w:fill="auto"/>
          </w:tcPr>
          <w:p w14:paraId="68F1D904" w14:textId="77777777" w:rsidR="005B260D" w:rsidRPr="003F07EB" w:rsidRDefault="005B260D" w:rsidP="005B260D">
            <w:pPr>
              <w:spacing w:line="480" w:lineRule="auto"/>
              <w:contextualSpacing/>
              <w:jc w:val="center"/>
              <w:rPr>
                <w:rFonts w:ascii="Times New Roman" w:hAnsi="Times New Roman"/>
                <w:sz w:val="20"/>
                <w:szCs w:val="20"/>
              </w:rPr>
            </w:pPr>
          </w:p>
        </w:tc>
        <w:tc>
          <w:tcPr>
            <w:tcW w:w="1445" w:type="dxa"/>
            <w:shd w:val="clear" w:color="auto" w:fill="auto"/>
          </w:tcPr>
          <w:p w14:paraId="211F6990"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prodiamine</w:t>
            </w:r>
          </w:p>
        </w:tc>
        <w:tc>
          <w:tcPr>
            <w:tcW w:w="1034" w:type="dxa"/>
            <w:shd w:val="clear" w:color="auto" w:fill="auto"/>
          </w:tcPr>
          <w:p w14:paraId="4D217D7F"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840</w:t>
            </w:r>
          </w:p>
        </w:tc>
        <w:tc>
          <w:tcPr>
            <w:tcW w:w="4462" w:type="dxa"/>
            <w:shd w:val="clear" w:color="auto" w:fill="auto"/>
          </w:tcPr>
          <w:p w14:paraId="18D85638"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68</w:t>
            </w:r>
          </w:p>
        </w:tc>
      </w:tr>
      <w:tr w:rsidR="005B260D" w:rsidRPr="003F07EB" w14:paraId="7C74E59B" w14:textId="77777777" w:rsidTr="005B260D">
        <w:trPr>
          <w:jc w:val="center"/>
        </w:trPr>
        <w:tc>
          <w:tcPr>
            <w:tcW w:w="1122" w:type="dxa"/>
            <w:shd w:val="clear" w:color="auto" w:fill="auto"/>
            <w:vAlign w:val="bottom"/>
          </w:tcPr>
          <w:p w14:paraId="76CA08C2"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Silt loam</w:t>
            </w:r>
            <w:r w:rsidRPr="00375B94">
              <w:rPr>
                <w:rFonts w:ascii="Times New Roman" w:hAnsi="Times New Roman"/>
                <w:vertAlign w:val="superscript"/>
              </w:rPr>
              <w:t>‡</w:t>
            </w:r>
          </w:p>
        </w:tc>
        <w:tc>
          <w:tcPr>
            <w:tcW w:w="1445" w:type="dxa"/>
            <w:shd w:val="clear" w:color="auto" w:fill="auto"/>
            <w:vAlign w:val="bottom"/>
          </w:tcPr>
          <w:p w14:paraId="3FBF00E6"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indaziflam</w:t>
            </w:r>
          </w:p>
        </w:tc>
        <w:tc>
          <w:tcPr>
            <w:tcW w:w="1034" w:type="dxa"/>
            <w:shd w:val="clear" w:color="auto" w:fill="auto"/>
            <w:vAlign w:val="bottom"/>
          </w:tcPr>
          <w:p w14:paraId="1D924C4D"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35</w:t>
            </w:r>
          </w:p>
        </w:tc>
        <w:tc>
          <w:tcPr>
            <w:tcW w:w="4462" w:type="dxa"/>
            <w:shd w:val="clear" w:color="auto" w:fill="auto"/>
          </w:tcPr>
          <w:p w14:paraId="1085EA29"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44</w:t>
            </w:r>
          </w:p>
        </w:tc>
      </w:tr>
      <w:tr w:rsidR="005B260D" w:rsidRPr="003F07EB" w14:paraId="5D6516FE" w14:textId="77777777" w:rsidTr="005B260D">
        <w:trPr>
          <w:jc w:val="center"/>
        </w:trPr>
        <w:tc>
          <w:tcPr>
            <w:tcW w:w="1122" w:type="dxa"/>
            <w:shd w:val="clear" w:color="auto" w:fill="auto"/>
          </w:tcPr>
          <w:p w14:paraId="2B996CC9" w14:textId="77777777" w:rsidR="005B260D" w:rsidRPr="003F07EB" w:rsidRDefault="005B260D" w:rsidP="005B260D">
            <w:pPr>
              <w:spacing w:line="480" w:lineRule="auto"/>
              <w:contextualSpacing/>
              <w:jc w:val="center"/>
              <w:rPr>
                <w:rFonts w:ascii="Times New Roman" w:hAnsi="Times New Roman"/>
                <w:sz w:val="20"/>
                <w:szCs w:val="20"/>
              </w:rPr>
            </w:pPr>
          </w:p>
        </w:tc>
        <w:tc>
          <w:tcPr>
            <w:tcW w:w="1445" w:type="dxa"/>
            <w:shd w:val="clear" w:color="auto" w:fill="auto"/>
          </w:tcPr>
          <w:p w14:paraId="37EF3010" w14:textId="77777777" w:rsidR="005B260D" w:rsidRPr="003F07EB" w:rsidRDefault="005B260D" w:rsidP="005B260D">
            <w:pPr>
              <w:spacing w:line="480" w:lineRule="auto"/>
              <w:contextualSpacing/>
              <w:jc w:val="center"/>
              <w:rPr>
                <w:rFonts w:ascii="Times New Roman" w:hAnsi="Times New Roman"/>
                <w:sz w:val="20"/>
                <w:szCs w:val="20"/>
              </w:rPr>
            </w:pPr>
          </w:p>
        </w:tc>
        <w:tc>
          <w:tcPr>
            <w:tcW w:w="1034" w:type="dxa"/>
            <w:shd w:val="clear" w:color="auto" w:fill="auto"/>
          </w:tcPr>
          <w:p w14:paraId="6E13B5DE"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52.5</w:t>
            </w:r>
          </w:p>
        </w:tc>
        <w:tc>
          <w:tcPr>
            <w:tcW w:w="4462" w:type="dxa"/>
            <w:shd w:val="clear" w:color="auto" w:fill="auto"/>
          </w:tcPr>
          <w:p w14:paraId="0535009C"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50</w:t>
            </w:r>
          </w:p>
        </w:tc>
      </w:tr>
      <w:tr w:rsidR="005B260D" w:rsidRPr="003F07EB" w14:paraId="25C33260" w14:textId="77777777" w:rsidTr="005B260D">
        <w:trPr>
          <w:jc w:val="center"/>
        </w:trPr>
        <w:tc>
          <w:tcPr>
            <w:tcW w:w="1122" w:type="dxa"/>
            <w:shd w:val="clear" w:color="auto" w:fill="auto"/>
          </w:tcPr>
          <w:p w14:paraId="0A300291" w14:textId="77777777" w:rsidR="005B260D" w:rsidRPr="003F07EB" w:rsidRDefault="005B260D" w:rsidP="005B260D">
            <w:pPr>
              <w:spacing w:line="480" w:lineRule="auto"/>
              <w:contextualSpacing/>
              <w:jc w:val="center"/>
              <w:rPr>
                <w:rFonts w:ascii="Times New Roman" w:hAnsi="Times New Roman"/>
                <w:sz w:val="20"/>
                <w:szCs w:val="20"/>
              </w:rPr>
            </w:pPr>
          </w:p>
        </w:tc>
        <w:tc>
          <w:tcPr>
            <w:tcW w:w="1445" w:type="dxa"/>
            <w:shd w:val="clear" w:color="auto" w:fill="auto"/>
          </w:tcPr>
          <w:p w14:paraId="6EDF248D" w14:textId="77777777" w:rsidR="005B260D" w:rsidRPr="003F07EB" w:rsidRDefault="005B260D" w:rsidP="005B260D">
            <w:pPr>
              <w:spacing w:line="480" w:lineRule="auto"/>
              <w:contextualSpacing/>
              <w:jc w:val="center"/>
              <w:rPr>
                <w:rFonts w:ascii="Times New Roman" w:hAnsi="Times New Roman"/>
                <w:sz w:val="20"/>
                <w:szCs w:val="20"/>
              </w:rPr>
            </w:pPr>
          </w:p>
        </w:tc>
        <w:tc>
          <w:tcPr>
            <w:tcW w:w="1034" w:type="dxa"/>
            <w:shd w:val="clear" w:color="auto" w:fill="auto"/>
          </w:tcPr>
          <w:p w14:paraId="018A380D"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70</w:t>
            </w:r>
          </w:p>
        </w:tc>
        <w:tc>
          <w:tcPr>
            <w:tcW w:w="4462" w:type="dxa"/>
            <w:shd w:val="clear" w:color="auto" w:fill="auto"/>
          </w:tcPr>
          <w:p w14:paraId="2E9503E5"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43</w:t>
            </w:r>
          </w:p>
        </w:tc>
      </w:tr>
      <w:tr w:rsidR="005B260D" w:rsidRPr="003F07EB" w14:paraId="47DF4529" w14:textId="77777777" w:rsidTr="005B260D">
        <w:trPr>
          <w:jc w:val="center"/>
        </w:trPr>
        <w:tc>
          <w:tcPr>
            <w:tcW w:w="1122" w:type="dxa"/>
            <w:shd w:val="clear" w:color="auto" w:fill="auto"/>
          </w:tcPr>
          <w:p w14:paraId="4C70451C" w14:textId="77777777" w:rsidR="005B260D" w:rsidRPr="003F07EB" w:rsidRDefault="005B260D" w:rsidP="005B260D">
            <w:pPr>
              <w:spacing w:line="480" w:lineRule="auto"/>
              <w:contextualSpacing/>
              <w:jc w:val="center"/>
              <w:rPr>
                <w:rFonts w:ascii="Times New Roman" w:hAnsi="Times New Roman"/>
                <w:sz w:val="20"/>
                <w:szCs w:val="20"/>
              </w:rPr>
            </w:pPr>
          </w:p>
        </w:tc>
        <w:tc>
          <w:tcPr>
            <w:tcW w:w="1445" w:type="dxa"/>
            <w:shd w:val="clear" w:color="auto" w:fill="auto"/>
          </w:tcPr>
          <w:p w14:paraId="0A181629"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oxadiazon</w:t>
            </w:r>
          </w:p>
        </w:tc>
        <w:tc>
          <w:tcPr>
            <w:tcW w:w="1034" w:type="dxa"/>
            <w:shd w:val="clear" w:color="auto" w:fill="auto"/>
          </w:tcPr>
          <w:p w14:paraId="5916C98E"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3360</w:t>
            </w:r>
          </w:p>
        </w:tc>
        <w:tc>
          <w:tcPr>
            <w:tcW w:w="4462" w:type="dxa"/>
            <w:shd w:val="clear" w:color="auto" w:fill="auto"/>
          </w:tcPr>
          <w:p w14:paraId="5A3F424C"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63</w:t>
            </w:r>
          </w:p>
        </w:tc>
      </w:tr>
      <w:tr w:rsidR="005B260D" w:rsidRPr="003F07EB" w14:paraId="77FEA959" w14:textId="77777777" w:rsidTr="005B260D">
        <w:trPr>
          <w:jc w:val="center"/>
        </w:trPr>
        <w:tc>
          <w:tcPr>
            <w:tcW w:w="1122" w:type="dxa"/>
            <w:shd w:val="clear" w:color="auto" w:fill="auto"/>
          </w:tcPr>
          <w:p w14:paraId="5B6D10C8" w14:textId="77777777" w:rsidR="005B260D" w:rsidRPr="003F07EB" w:rsidRDefault="005B260D" w:rsidP="005B260D">
            <w:pPr>
              <w:spacing w:line="480" w:lineRule="auto"/>
              <w:contextualSpacing/>
              <w:jc w:val="center"/>
              <w:rPr>
                <w:rFonts w:ascii="Times New Roman" w:hAnsi="Times New Roman"/>
                <w:sz w:val="20"/>
                <w:szCs w:val="20"/>
              </w:rPr>
            </w:pPr>
          </w:p>
        </w:tc>
        <w:tc>
          <w:tcPr>
            <w:tcW w:w="1445" w:type="dxa"/>
            <w:shd w:val="clear" w:color="auto" w:fill="auto"/>
          </w:tcPr>
          <w:p w14:paraId="0229AF2A"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prodiamine</w:t>
            </w:r>
          </w:p>
        </w:tc>
        <w:tc>
          <w:tcPr>
            <w:tcW w:w="1034" w:type="dxa"/>
            <w:shd w:val="clear" w:color="auto" w:fill="auto"/>
          </w:tcPr>
          <w:p w14:paraId="14317DF5"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840</w:t>
            </w:r>
          </w:p>
        </w:tc>
        <w:tc>
          <w:tcPr>
            <w:tcW w:w="4462" w:type="dxa"/>
            <w:shd w:val="clear" w:color="auto" w:fill="auto"/>
          </w:tcPr>
          <w:p w14:paraId="49B9CD1D"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17</w:t>
            </w:r>
          </w:p>
        </w:tc>
      </w:tr>
      <w:tr w:rsidR="005B260D" w:rsidRPr="003F07EB" w14:paraId="0B1FFEF3" w14:textId="77777777" w:rsidTr="005B260D">
        <w:trPr>
          <w:jc w:val="center"/>
        </w:trPr>
        <w:tc>
          <w:tcPr>
            <w:tcW w:w="3601" w:type="dxa"/>
            <w:gridSpan w:val="3"/>
            <w:tcBorders>
              <w:bottom w:val="single" w:sz="4" w:space="0" w:color="auto"/>
            </w:tcBorders>
            <w:shd w:val="clear" w:color="auto" w:fill="auto"/>
          </w:tcPr>
          <w:p w14:paraId="7FB3B709"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LSD</w:t>
            </w:r>
            <w:r w:rsidRPr="003F07EB">
              <w:rPr>
                <w:rFonts w:ascii="Times New Roman" w:hAnsi="Times New Roman"/>
                <w:sz w:val="20"/>
                <w:szCs w:val="20"/>
                <w:vertAlign w:val="subscript"/>
              </w:rPr>
              <w:t>0.05</w:t>
            </w:r>
          </w:p>
        </w:tc>
        <w:tc>
          <w:tcPr>
            <w:tcW w:w="4462" w:type="dxa"/>
            <w:tcBorders>
              <w:bottom w:val="single" w:sz="4" w:space="0" w:color="auto"/>
            </w:tcBorders>
            <w:shd w:val="clear" w:color="auto" w:fill="auto"/>
          </w:tcPr>
          <w:p w14:paraId="2C81D047"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11</w:t>
            </w:r>
          </w:p>
        </w:tc>
      </w:tr>
      <w:tr w:rsidR="005B260D" w:rsidRPr="003F07EB" w14:paraId="668CA805" w14:textId="77777777" w:rsidTr="005B260D">
        <w:trPr>
          <w:jc w:val="center"/>
        </w:trPr>
        <w:tc>
          <w:tcPr>
            <w:tcW w:w="8063" w:type="dxa"/>
            <w:gridSpan w:val="4"/>
            <w:tcBorders>
              <w:top w:val="single" w:sz="4" w:space="0" w:color="auto"/>
            </w:tcBorders>
            <w:shd w:val="clear" w:color="auto" w:fill="auto"/>
          </w:tcPr>
          <w:p w14:paraId="65846ADF" w14:textId="77777777" w:rsidR="005B260D" w:rsidRPr="00375B94" w:rsidRDefault="005B260D" w:rsidP="005B260D">
            <w:pPr>
              <w:spacing w:line="480" w:lineRule="auto"/>
              <w:contextualSpacing/>
              <w:rPr>
                <w:rFonts w:ascii="Times New Roman" w:hAnsi="Times New Roman"/>
              </w:rPr>
            </w:pPr>
            <w:r w:rsidRPr="00145325">
              <w:rPr>
                <w:rFonts w:ascii="Times New Roman" w:hAnsi="Times New Roman"/>
                <w:vertAlign w:val="superscript"/>
              </w:rPr>
              <w:t>†</w:t>
            </w:r>
            <w:r w:rsidRPr="00145325">
              <w:rPr>
                <w:rFonts w:ascii="Times New Roman" w:hAnsi="Times New Roman"/>
              </w:rPr>
              <w:t xml:space="preserve"> </w:t>
            </w:r>
            <w:r w:rsidRPr="00375B94">
              <w:rPr>
                <w:rFonts w:ascii="Times New Roman" w:hAnsi="Times New Roman"/>
              </w:rPr>
              <w:t>Silica sand contained ~0% organic matter and measured 6.3 in pH</w:t>
            </w:r>
          </w:p>
          <w:p w14:paraId="2404C880" w14:textId="77777777" w:rsidR="005B260D" w:rsidRPr="003F07EB" w:rsidRDefault="005B260D" w:rsidP="005B260D">
            <w:pPr>
              <w:spacing w:line="480" w:lineRule="auto"/>
              <w:contextualSpacing/>
              <w:rPr>
                <w:rFonts w:ascii="Times New Roman" w:hAnsi="Times New Roman"/>
                <w:sz w:val="20"/>
                <w:szCs w:val="20"/>
              </w:rPr>
            </w:pPr>
            <w:r w:rsidRPr="00375B94">
              <w:rPr>
                <w:rFonts w:ascii="Times New Roman" w:hAnsi="Times New Roman"/>
                <w:vertAlign w:val="superscript"/>
              </w:rPr>
              <w:t xml:space="preserve">‡ </w:t>
            </w:r>
            <w:r w:rsidRPr="00375B94">
              <w:rPr>
                <w:rFonts w:ascii="Times New Roman" w:hAnsi="Times New Roman"/>
              </w:rPr>
              <w:t>Sequatchie silt loam soil contained 1.4% organic matter and measured 6.1 in pH</w:t>
            </w:r>
          </w:p>
        </w:tc>
      </w:tr>
    </w:tbl>
    <w:p w14:paraId="3D16B9A2" w14:textId="4C3DCBEC" w:rsidR="005B260D" w:rsidRDefault="005B260D" w:rsidP="005B260D">
      <w:pPr>
        <w:spacing w:line="480" w:lineRule="auto"/>
        <w:contextualSpacing/>
        <w:rPr>
          <w:rFonts w:ascii="Times New Roman" w:hAnsi="Times New Roman"/>
        </w:rPr>
      </w:pPr>
      <w:r>
        <w:rPr>
          <w:rFonts w:ascii="Times New Roman" w:hAnsi="Times New Roman"/>
        </w:rPr>
        <w:br w:type="page"/>
      </w:r>
      <w:r w:rsidRPr="0061505E">
        <w:rPr>
          <w:rFonts w:ascii="Times New Roman" w:hAnsi="Times New Roman"/>
          <w:b/>
        </w:rPr>
        <w:t xml:space="preserve">Table </w:t>
      </w:r>
      <w:r w:rsidR="006B074F" w:rsidRPr="0061505E">
        <w:rPr>
          <w:rFonts w:ascii="Times New Roman" w:hAnsi="Times New Roman"/>
          <w:b/>
        </w:rPr>
        <w:t>1.</w:t>
      </w:r>
      <w:r w:rsidRPr="0061505E">
        <w:rPr>
          <w:rFonts w:ascii="Times New Roman" w:hAnsi="Times New Roman"/>
          <w:b/>
        </w:rPr>
        <w:t>7.</w:t>
      </w:r>
      <w:r>
        <w:rPr>
          <w:rFonts w:ascii="Times New Roman" w:hAnsi="Times New Roman"/>
        </w:rPr>
        <w:t xml:space="preserve"> Effect of soil type and rooting depth on ‘Tifway’ hybrid bermudagrass </w:t>
      </w:r>
      <w:r w:rsidRPr="003153B9">
        <w:rPr>
          <w:rStyle w:val="bodychar"/>
          <w:rFonts w:ascii="Times New Roman" w:hAnsi="Times New Roman"/>
        </w:rPr>
        <w:t>[</w:t>
      </w:r>
      <w:r w:rsidRPr="003153B9">
        <w:rPr>
          <w:rStyle w:val="bodychar"/>
          <w:rFonts w:ascii="Times New Roman" w:hAnsi="Times New Roman"/>
          <w:i/>
        </w:rPr>
        <w:t>C. dactylon</w:t>
      </w:r>
      <w:r w:rsidRPr="003153B9">
        <w:rPr>
          <w:rStyle w:val="bodychar"/>
          <w:rFonts w:ascii="Times New Roman" w:hAnsi="Times New Roman"/>
        </w:rPr>
        <w:t xml:space="preserve"> (L.) Pers. x </w:t>
      </w:r>
      <w:r w:rsidRPr="003153B9">
        <w:rPr>
          <w:rStyle w:val="bodychar"/>
          <w:rFonts w:ascii="Times New Roman" w:hAnsi="Times New Roman"/>
          <w:i/>
        </w:rPr>
        <w:t>C. transvaalensis</w:t>
      </w:r>
      <w:r w:rsidRPr="003153B9">
        <w:rPr>
          <w:rStyle w:val="bodychar"/>
          <w:rFonts w:ascii="Times New Roman" w:hAnsi="Times New Roman"/>
        </w:rPr>
        <w:t xml:space="preserve"> Burtt-Davey, cv. ‘Tifway’]</w:t>
      </w:r>
      <w:r>
        <w:rPr>
          <w:rFonts w:ascii="Times New Roman" w:hAnsi="Times New Roman"/>
        </w:rPr>
        <w:t xml:space="preserve"> root length density during the second run of a glasshouse experiment conducted in Knoxville, TN during 2011. Data are combined across three rooting depths and six herbicide treatments</w:t>
      </w:r>
      <w:r w:rsidR="00811D5C">
        <w:rPr>
          <w:rFonts w:ascii="Times New Roman" w:hAnsi="Times New Roman"/>
        </w:rPr>
        <w:t>.</w:t>
      </w:r>
    </w:p>
    <w:tbl>
      <w:tblPr>
        <w:tblW w:w="8488" w:type="dxa"/>
        <w:tblInd w:w="558" w:type="dxa"/>
        <w:tblLayout w:type="fixed"/>
        <w:tblLook w:val="04A0" w:firstRow="1" w:lastRow="0" w:firstColumn="1" w:lastColumn="0" w:noHBand="0" w:noVBand="1"/>
      </w:tblPr>
      <w:tblGrid>
        <w:gridCol w:w="242"/>
        <w:gridCol w:w="1261"/>
        <w:gridCol w:w="1122"/>
        <w:gridCol w:w="5627"/>
        <w:gridCol w:w="236"/>
      </w:tblGrid>
      <w:tr w:rsidR="005B260D" w:rsidRPr="003F07EB" w14:paraId="72C5E4C4" w14:textId="77777777" w:rsidTr="005B260D">
        <w:trPr>
          <w:gridAfter w:val="2"/>
          <w:wAfter w:w="5863" w:type="dxa"/>
        </w:trPr>
        <w:tc>
          <w:tcPr>
            <w:tcW w:w="1503" w:type="dxa"/>
            <w:gridSpan w:val="2"/>
          </w:tcPr>
          <w:p w14:paraId="2BDC5252" w14:textId="77777777" w:rsidR="005B260D" w:rsidRPr="003F07EB" w:rsidRDefault="005B260D" w:rsidP="005B260D">
            <w:pPr>
              <w:spacing w:line="480" w:lineRule="auto"/>
              <w:contextualSpacing/>
              <w:jc w:val="center"/>
              <w:rPr>
                <w:rFonts w:ascii="Times New Roman" w:hAnsi="Times New Roman"/>
                <w:sz w:val="20"/>
                <w:szCs w:val="20"/>
              </w:rPr>
            </w:pPr>
          </w:p>
        </w:tc>
        <w:tc>
          <w:tcPr>
            <w:tcW w:w="1122" w:type="dxa"/>
            <w:shd w:val="clear" w:color="auto" w:fill="auto"/>
            <w:vAlign w:val="bottom"/>
          </w:tcPr>
          <w:p w14:paraId="3E4EDECB" w14:textId="77777777" w:rsidR="005B260D" w:rsidRPr="003F07EB" w:rsidRDefault="005B260D" w:rsidP="005B260D">
            <w:pPr>
              <w:spacing w:line="480" w:lineRule="auto"/>
              <w:contextualSpacing/>
              <w:jc w:val="center"/>
              <w:rPr>
                <w:rFonts w:ascii="Times New Roman" w:hAnsi="Times New Roman"/>
                <w:sz w:val="20"/>
                <w:szCs w:val="20"/>
              </w:rPr>
            </w:pPr>
          </w:p>
        </w:tc>
      </w:tr>
      <w:tr w:rsidR="005B260D" w:rsidRPr="003F07EB" w14:paraId="568CD978" w14:textId="77777777" w:rsidTr="005B260D">
        <w:trPr>
          <w:gridAfter w:val="1"/>
          <w:wAfter w:w="236" w:type="dxa"/>
        </w:trPr>
        <w:tc>
          <w:tcPr>
            <w:tcW w:w="1503" w:type="dxa"/>
            <w:gridSpan w:val="2"/>
            <w:tcBorders>
              <w:bottom w:val="single" w:sz="4" w:space="0" w:color="auto"/>
            </w:tcBorders>
          </w:tcPr>
          <w:p w14:paraId="2CE616EF" w14:textId="77777777" w:rsidR="005B260D"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Factor</w:t>
            </w:r>
          </w:p>
        </w:tc>
        <w:tc>
          <w:tcPr>
            <w:tcW w:w="1122" w:type="dxa"/>
            <w:tcBorders>
              <w:bottom w:val="single" w:sz="4" w:space="0" w:color="auto"/>
            </w:tcBorders>
            <w:shd w:val="clear" w:color="auto" w:fill="auto"/>
            <w:vAlign w:val="bottom"/>
          </w:tcPr>
          <w:p w14:paraId="120A9FAD" w14:textId="77777777" w:rsidR="005B260D" w:rsidRPr="003F07EB" w:rsidRDefault="005B260D" w:rsidP="005B260D">
            <w:pPr>
              <w:spacing w:line="480" w:lineRule="auto"/>
              <w:contextualSpacing/>
              <w:jc w:val="center"/>
              <w:rPr>
                <w:rFonts w:ascii="Times New Roman" w:hAnsi="Times New Roman"/>
                <w:sz w:val="20"/>
                <w:szCs w:val="20"/>
              </w:rPr>
            </w:pPr>
          </w:p>
        </w:tc>
        <w:tc>
          <w:tcPr>
            <w:tcW w:w="5627" w:type="dxa"/>
            <w:tcBorders>
              <w:bottom w:val="single" w:sz="4" w:space="0" w:color="auto"/>
            </w:tcBorders>
            <w:shd w:val="clear" w:color="auto" w:fill="auto"/>
            <w:vAlign w:val="bottom"/>
          </w:tcPr>
          <w:p w14:paraId="3C9C62F3"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Root length</w:t>
            </w:r>
            <w:r>
              <w:rPr>
                <w:rFonts w:ascii="Times New Roman" w:hAnsi="Times New Roman"/>
                <w:sz w:val="20"/>
                <w:szCs w:val="20"/>
              </w:rPr>
              <w:t xml:space="preserve"> density</w:t>
            </w:r>
          </w:p>
        </w:tc>
      </w:tr>
      <w:tr w:rsidR="005B260D" w:rsidRPr="003F07EB" w14:paraId="7E826E2E" w14:textId="77777777" w:rsidTr="005B260D">
        <w:trPr>
          <w:gridAfter w:val="1"/>
          <w:wAfter w:w="236" w:type="dxa"/>
        </w:trPr>
        <w:tc>
          <w:tcPr>
            <w:tcW w:w="1503" w:type="dxa"/>
            <w:gridSpan w:val="2"/>
            <w:tcBorders>
              <w:top w:val="single" w:sz="4" w:space="0" w:color="auto"/>
            </w:tcBorders>
          </w:tcPr>
          <w:p w14:paraId="747FBE96"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Soil type</w:t>
            </w:r>
          </w:p>
        </w:tc>
        <w:tc>
          <w:tcPr>
            <w:tcW w:w="1122" w:type="dxa"/>
            <w:tcBorders>
              <w:top w:val="single" w:sz="4" w:space="0" w:color="auto"/>
            </w:tcBorders>
            <w:shd w:val="clear" w:color="auto" w:fill="auto"/>
            <w:vAlign w:val="bottom"/>
          </w:tcPr>
          <w:p w14:paraId="63BF7335" w14:textId="77777777" w:rsidR="005B260D" w:rsidRPr="003F07EB" w:rsidRDefault="005B260D" w:rsidP="005B260D">
            <w:pPr>
              <w:spacing w:line="480" w:lineRule="auto"/>
              <w:contextualSpacing/>
              <w:jc w:val="center"/>
              <w:rPr>
                <w:rFonts w:ascii="Times New Roman" w:hAnsi="Times New Roman"/>
                <w:sz w:val="20"/>
                <w:szCs w:val="20"/>
              </w:rPr>
            </w:pPr>
          </w:p>
        </w:tc>
        <w:tc>
          <w:tcPr>
            <w:tcW w:w="5627" w:type="dxa"/>
            <w:tcBorders>
              <w:top w:val="single" w:sz="4" w:space="0" w:color="auto"/>
            </w:tcBorders>
            <w:shd w:val="clear" w:color="auto" w:fill="auto"/>
            <w:vAlign w:val="bottom"/>
          </w:tcPr>
          <w:p w14:paraId="42B395B1" w14:textId="77777777" w:rsidR="005B260D" w:rsidRPr="003E40A0" w:rsidRDefault="005B260D" w:rsidP="005B260D">
            <w:pPr>
              <w:spacing w:line="480" w:lineRule="auto"/>
              <w:contextualSpacing/>
              <w:jc w:val="center"/>
              <w:rPr>
                <w:rFonts w:ascii="Times New Roman" w:hAnsi="Times New Roman"/>
                <w:sz w:val="20"/>
                <w:szCs w:val="20"/>
                <w:vertAlign w:val="superscript"/>
              </w:rPr>
            </w:pPr>
            <w:r>
              <w:rPr>
                <w:rFonts w:ascii="Times New Roman" w:hAnsi="Times New Roman"/>
                <w:sz w:val="20"/>
                <w:szCs w:val="20"/>
                <w:vertAlign w:val="superscript"/>
              </w:rPr>
              <w:t>_</w:t>
            </w:r>
            <w:r w:rsidRPr="003F07EB">
              <w:rPr>
                <w:rFonts w:ascii="Times New Roman" w:hAnsi="Times New Roman"/>
                <w:sz w:val="20"/>
                <w:szCs w:val="20"/>
                <w:vertAlign w:val="superscript"/>
              </w:rPr>
              <w:t>_</w:t>
            </w:r>
            <w:r>
              <w:rPr>
                <w:rFonts w:ascii="Times New Roman" w:hAnsi="Times New Roman"/>
                <w:sz w:val="20"/>
                <w:szCs w:val="20"/>
                <w:vertAlign w:val="superscript"/>
              </w:rPr>
              <w:t>_</w:t>
            </w:r>
            <w:r>
              <w:rPr>
                <w:rFonts w:ascii="Times New Roman" w:hAnsi="Times New Roman"/>
                <w:sz w:val="20"/>
                <w:szCs w:val="20"/>
              </w:rPr>
              <w:t>% reduction</w:t>
            </w:r>
            <w:r>
              <w:rPr>
                <w:rFonts w:ascii="Times New Roman" w:hAnsi="Times New Roman"/>
                <w:sz w:val="20"/>
                <w:szCs w:val="20"/>
                <w:vertAlign w:val="superscript"/>
              </w:rPr>
              <w:t>____</w:t>
            </w:r>
          </w:p>
        </w:tc>
      </w:tr>
      <w:tr w:rsidR="005B260D" w:rsidRPr="003F07EB" w14:paraId="21FE8E19" w14:textId="77777777" w:rsidTr="005B260D">
        <w:trPr>
          <w:trHeight w:val="756"/>
        </w:trPr>
        <w:tc>
          <w:tcPr>
            <w:tcW w:w="1503" w:type="dxa"/>
            <w:gridSpan w:val="2"/>
          </w:tcPr>
          <w:p w14:paraId="6CC9D478" w14:textId="77777777" w:rsidR="005B260D" w:rsidRPr="003F07EB" w:rsidRDefault="005B260D" w:rsidP="005B260D">
            <w:pPr>
              <w:spacing w:line="480" w:lineRule="auto"/>
              <w:contextualSpacing/>
              <w:jc w:val="center"/>
              <w:rPr>
                <w:rFonts w:ascii="Times New Roman" w:hAnsi="Times New Roman"/>
                <w:sz w:val="20"/>
                <w:szCs w:val="20"/>
              </w:rPr>
            </w:pPr>
          </w:p>
        </w:tc>
        <w:tc>
          <w:tcPr>
            <w:tcW w:w="1122" w:type="dxa"/>
            <w:shd w:val="clear" w:color="auto" w:fill="auto"/>
            <w:vAlign w:val="bottom"/>
          </w:tcPr>
          <w:p w14:paraId="15E8DFE1"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Sand</w:t>
            </w:r>
            <w:r w:rsidRPr="00145325">
              <w:rPr>
                <w:rFonts w:ascii="Times New Roman" w:hAnsi="Times New Roman"/>
                <w:vertAlign w:val="superscript"/>
              </w:rPr>
              <w:t>†</w:t>
            </w:r>
          </w:p>
        </w:tc>
        <w:tc>
          <w:tcPr>
            <w:tcW w:w="5627" w:type="dxa"/>
            <w:shd w:val="clear" w:color="auto" w:fill="auto"/>
            <w:vAlign w:val="bottom"/>
          </w:tcPr>
          <w:p w14:paraId="21E17DF3"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77</w:t>
            </w:r>
          </w:p>
        </w:tc>
        <w:tc>
          <w:tcPr>
            <w:tcW w:w="236" w:type="dxa"/>
            <w:shd w:val="clear" w:color="auto" w:fill="auto"/>
            <w:vAlign w:val="bottom"/>
          </w:tcPr>
          <w:p w14:paraId="62A9AA7E" w14:textId="77777777" w:rsidR="005B260D" w:rsidRPr="003F07EB" w:rsidRDefault="005B260D" w:rsidP="005B260D">
            <w:pPr>
              <w:spacing w:line="480" w:lineRule="auto"/>
              <w:contextualSpacing/>
              <w:jc w:val="center"/>
              <w:rPr>
                <w:rFonts w:ascii="Times New Roman" w:hAnsi="Times New Roman"/>
                <w:sz w:val="20"/>
                <w:szCs w:val="20"/>
              </w:rPr>
            </w:pPr>
          </w:p>
        </w:tc>
      </w:tr>
      <w:tr w:rsidR="005B260D" w:rsidRPr="003F07EB" w14:paraId="2FCD0AC5" w14:textId="77777777" w:rsidTr="005B260D">
        <w:trPr>
          <w:trHeight w:val="738"/>
        </w:trPr>
        <w:tc>
          <w:tcPr>
            <w:tcW w:w="1503" w:type="dxa"/>
            <w:gridSpan w:val="2"/>
          </w:tcPr>
          <w:p w14:paraId="3D9E2541" w14:textId="77777777" w:rsidR="005B260D" w:rsidRPr="003F07EB" w:rsidRDefault="005B260D" w:rsidP="005B260D">
            <w:pPr>
              <w:spacing w:line="480" w:lineRule="auto"/>
              <w:contextualSpacing/>
              <w:jc w:val="center"/>
              <w:rPr>
                <w:rFonts w:ascii="Times New Roman" w:hAnsi="Times New Roman"/>
                <w:sz w:val="20"/>
                <w:szCs w:val="20"/>
              </w:rPr>
            </w:pPr>
          </w:p>
        </w:tc>
        <w:tc>
          <w:tcPr>
            <w:tcW w:w="1122" w:type="dxa"/>
            <w:shd w:val="clear" w:color="auto" w:fill="auto"/>
            <w:vAlign w:val="bottom"/>
          </w:tcPr>
          <w:p w14:paraId="77081616"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Silt loam</w:t>
            </w:r>
            <w:r w:rsidRPr="00375B94">
              <w:rPr>
                <w:rFonts w:ascii="Times New Roman" w:hAnsi="Times New Roman"/>
                <w:vertAlign w:val="superscript"/>
              </w:rPr>
              <w:t>‡</w:t>
            </w:r>
          </w:p>
        </w:tc>
        <w:tc>
          <w:tcPr>
            <w:tcW w:w="5627" w:type="dxa"/>
            <w:shd w:val="clear" w:color="auto" w:fill="auto"/>
          </w:tcPr>
          <w:p w14:paraId="0C444447"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10</w:t>
            </w:r>
          </w:p>
        </w:tc>
        <w:tc>
          <w:tcPr>
            <w:tcW w:w="236" w:type="dxa"/>
            <w:shd w:val="clear" w:color="auto" w:fill="auto"/>
          </w:tcPr>
          <w:p w14:paraId="31FC1C0E" w14:textId="77777777" w:rsidR="005B260D" w:rsidRPr="003F07EB" w:rsidRDefault="005B260D" w:rsidP="005B260D">
            <w:pPr>
              <w:spacing w:line="480" w:lineRule="auto"/>
              <w:contextualSpacing/>
              <w:jc w:val="center"/>
              <w:rPr>
                <w:rFonts w:ascii="Times New Roman" w:hAnsi="Times New Roman"/>
                <w:sz w:val="20"/>
                <w:szCs w:val="20"/>
              </w:rPr>
            </w:pPr>
          </w:p>
        </w:tc>
      </w:tr>
      <w:tr w:rsidR="005B260D" w:rsidRPr="003F07EB" w14:paraId="277EB7B0" w14:textId="77777777" w:rsidTr="005B260D">
        <w:trPr>
          <w:gridAfter w:val="1"/>
          <w:wAfter w:w="236" w:type="dxa"/>
        </w:trPr>
        <w:tc>
          <w:tcPr>
            <w:tcW w:w="2625" w:type="dxa"/>
            <w:gridSpan w:val="3"/>
          </w:tcPr>
          <w:p w14:paraId="6822FE8E" w14:textId="77777777" w:rsidR="005B260D" w:rsidRPr="003F07EB" w:rsidRDefault="005B260D" w:rsidP="005B260D">
            <w:pPr>
              <w:spacing w:line="480" w:lineRule="auto"/>
              <w:contextualSpacing/>
              <w:jc w:val="center"/>
              <w:rPr>
                <w:rFonts w:ascii="Times New Roman" w:hAnsi="Times New Roman"/>
                <w:sz w:val="20"/>
                <w:szCs w:val="20"/>
                <w:vertAlign w:val="subscript"/>
              </w:rPr>
            </w:pPr>
            <w:r w:rsidRPr="003F07EB">
              <w:rPr>
                <w:rFonts w:ascii="Times New Roman" w:hAnsi="Times New Roman"/>
                <w:sz w:val="20"/>
                <w:szCs w:val="20"/>
              </w:rPr>
              <w:t>LSD</w:t>
            </w:r>
            <w:r w:rsidRPr="003F07EB">
              <w:rPr>
                <w:rFonts w:ascii="Times New Roman" w:hAnsi="Times New Roman"/>
                <w:sz w:val="20"/>
                <w:szCs w:val="20"/>
                <w:vertAlign w:val="subscript"/>
              </w:rPr>
              <w:t>0.05</w:t>
            </w:r>
          </w:p>
        </w:tc>
        <w:tc>
          <w:tcPr>
            <w:tcW w:w="5627" w:type="dxa"/>
            <w:shd w:val="clear" w:color="auto" w:fill="auto"/>
          </w:tcPr>
          <w:p w14:paraId="218C895F"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9</w:t>
            </w:r>
          </w:p>
        </w:tc>
      </w:tr>
      <w:tr w:rsidR="005B260D" w:rsidRPr="003F07EB" w14:paraId="1E562589" w14:textId="77777777" w:rsidTr="005B260D">
        <w:trPr>
          <w:gridAfter w:val="1"/>
          <w:wAfter w:w="236" w:type="dxa"/>
        </w:trPr>
        <w:tc>
          <w:tcPr>
            <w:tcW w:w="1503" w:type="dxa"/>
            <w:gridSpan w:val="2"/>
          </w:tcPr>
          <w:p w14:paraId="43599AED"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Rooting depth</w:t>
            </w:r>
          </w:p>
        </w:tc>
        <w:tc>
          <w:tcPr>
            <w:tcW w:w="1122" w:type="dxa"/>
            <w:shd w:val="clear" w:color="auto" w:fill="auto"/>
            <w:vAlign w:val="bottom"/>
          </w:tcPr>
          <w:p w14:paraId="5F995495" w14:textId="77777777" w:rsidR="005B260D" w:rsidRPr="003F07EB" w:rsidRDefault="005B260D" w:rsidP="005B260D">
            <w:pPr>
              <w:spacing w:line="480" w:lineRule="auto"/>
              <w:contextualSpacing/>
              <w:jc w:val="center"/>
              <w:rPr>
                <w:rFonts w:ascii="Times New Roman" w:hAnsi="Times New Roman"/>
                <w:sz w:val="20"/>
                <w:szCs w:val="20"/>
              </w:rPr>
            </w:pPr>
          </w:p>
        </w:tc>
        <w:tc>
          <w:tcPr>
            <w:tcW w:w="5627" w:type="dxa"/>
            <w:shd w:val="clear" w:color="auto" w:fill="auto"/>
          </w:tcPr>
          <w:p w14:paraId="184EB3D8" w14:textId="77777777" w:rsidR="005B260D" w:rsidRPr="003F07EB" w:rsidRDefault="005B260D" w:rsidP="005B260D">
            <w:pPr>
              <w:spacing w:line="480" w:lineRule="auto"/>
              <w:contextualSpacing/>
              <w:jc w:val="center"/>
              <w:rPr>
                <w:rFonts w:ascii="Times New Roman" w:hAnsi="Times New Roman"/>
                <w:sz w:val="20"/>
                <w:szCs w:val="20"/>
              </w:rPr>
            </w:pPr>
          </w:p>
        </w:tc>
      </w:tr>
      <w:tr w:rsidR="005B260D" w:rsidRPr="003F07EB" w14:paraId="29756043" w14:textId="77777777" w:rsidTr="005B260D">
        <w:trPr>
          <w:gridAfter w:val="1"/>
          <w:wAfter w:w="236" w:type="dxa"/>
        </w:trPr>
        <w:tc>
          <w:tcPr>
            <w:tcW w:w="1503" w:type="dxa"/>
            <w:gridSpan w:val="2"/>
          </w:tcPr>
          <w:p w14:paraId="69EAB7DB" w14:textId="77777777" w:rsidR="005B260D" w:rsidRPr="003F07EB" w:rsidRDefault="005B260D" w:rsidP="005B260D">
            <w:pPr>
              <w:spacing w:line="480" w:lineRule="auto"/>
              <w:contextualSpacing/>
              <w:jc w:val="center"/>
              <w:rPr>
                <w:rFonts w:ascii="Times New Roman" w:hAnsi="Times New Roman"/>
                <w:sz w:val="20"/>
                <w:szCs w:val="20"/>
              </w:rPr>
            </w:pPr>
          </w:p>
        </w:tc>
        <w:tc>
          <w:tcPr>
            <w:tcW w:w="1122" w:type="dxa"/>
            <w:shd w:val="clear" w:color="auto" w:fill="auto"/>
            <w:vAlign w:val="bottom"/>
          </w:tcPr>
          <w:p w14:paraId="6C9C4A83"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5</w:t>
            </w:r>
            <w:r>
              <w:rPr>
                <w:rFonts w:ascii="Times New Roman" w:hAnsi="Times New Roman"/>
                <w:sz w:val="20"/>
                <w:szCs w:val="20"/>
              </w:rPr>
              <w:t xml:space="preserve"> cm</w:t>
            </w:r>
          </w:p>
        </w:tc>
        <w:tc>
          <w:tcPr>
            <w:tcW w:w="5627" w:type="dxa"/>
            <w:shd w:val="clear" w:color="auto" w:fill="auto"/>
          </w:tcPr>
          <w:p w14:paraId="42E36A64"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62</w:t>
            </w:r>
          </w:p>
        </w:tc>
      </w:tr>
      <w:tr w:rsidR="005B260D" w:rsidRPr="003F07EB" w14:paraId="1E5572A8" w14:textId="77777777" w:rsidTr="005B260D">
        <w:trPr>
          <w:gridAfter w:val="1"/>
          <w:wAfter w:w="236" w:type="dxa"/>
        </w:trPr>
        <w:tc>
          <w:tcPr>
            <w:tcW w:w="1503" w:type="dxa"/>
            <w:gridSpan w:val="2"/>
          </w:tcPr>
          <w:p w14:paraId="16FAAD54" w14:textId="77777777" w:rsidR="005B260D" w:rsidRPr="003F07EB" w:rsidRDefault="005B260D" w:rsidP="005B260D">
            <w:pPr>
              <w:spacing w:line="480" w:lineRule="auto"/>
              <w:contextualSpacing/>
              <w:jc w:val="center"/>
              <w:rPr>
                <w:rFonts w:ascii="Times New Roman" w:hAnsi="Times New Roman"/>
                <w:sz w:val="20"/>
                <w:szCs w:val="20"/>
              </w:rPr>
            </w:pPr>
          </w:p>
        </w:tc>
        <w:tc>
          <w:tcPr>
            <w:tcW w:w="1122" w:type="dxa"/>
            <w:shd w:val="clear" w:color="auto" w:fill="auto"/>
          </w:tcPr>
          <w:p w14:paraId="29D831D4"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10</w:t>
            </w:r>
            <w:r>
              <w:rPr>
                <w:rFonts w:ascii="Times New Roman" w:hAnsi="Times New Roman"/>
                <w:sz w:val="20"/>
                <w:szCs w:val="20"/>
              </w:rPr>
              <w:t xml:space="preserve"> cm</w:t>
            </w:r>
          </w:p>
        </w:tc>
        <w:tc>
          <w:tcPr>
            <w:tcW w:w="5627" w:type="dxa"/>
            <w:shd w:val="clear" w:color="auto" w:fill="auto"/>
          </w:tcPr>
          <w:p w14:paraId="65FC6256"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52</w:t>
            </w:r>
          </w:p>
        </w:tc>
      </w:tr>
      <w:tr w:rsidR="005B260D" w:rsidRPr="003F07EB" w14:paraId="265F71A2" w14:textId="77777777" w:rsidTr="005B260D">
        <w:trPr>
          <w:gridAfter w:val="1"/>
          <w:wAfter w:w="236" w:type="dxa"/>
        </w:trPr>
        <w:tc>
          <w:tcPr>
            <w:tcW w:w="1503" w:type="dxa"/>
            <w:gridSpan w:val="2"/>
          </w:tcPr>
          <w:p w14:paraId="4F1C62B5" w14:textId="77777777" w:rsidR="005B260D" w:rsidRDefault="005B260D" w:rsidP="005B260D">
            <w:pPr>
              <w:spacing w:line="480" w:lineRule="auto"/>
              <w:contextualSpacing/>
              <w:jc w:val="center"/>
              <w:rPr>
                <w:rFonts w:ascii="Times New Roman" w:hAnsi="Times New Roman"/>
                <w:sz w:val="20"/>
                <w:szCs w:val="20"/>
              </w:rPr>
            </w:pPr>
          </w:p>
        </w:tc>
        <w:tc>
          <w:tcPr>
            <w:tcW w:w="1122" w:type="dxa"/>
            <w:shd w:val="clear" w:color="auto" w:fill="auto"/>
          </w:tcPr>
          <w:p w14:paraId="0F03A521"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15 cm</w:t>
            </w:r>
          </w:p>
        </w:tc>
        <w:tc>
          <w:tcPr>
            <w:tcW w:w="5627" w:type="dxa"/>
            <w:shd w:val="clear" w:color="auto" w:fill="auto"/>
          </w:tcPr>
          <w:p w14:paraId="19E2A1A2"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14</w:t>
            </w:r>
          </w:p>
        </w:tc>
      </w:tr>
      <w:tr w:rsidR="005B260D" w:rsidRPr="003F07EB" w14:paraId="7AD860D4" w14:textId="77777777" w:rsidTr="005B260D">
        <w:trPr>
          <w:gridAfter w:val="1"/>
          <w:wAfter w:w="236" w:type="dxa"/>
        </w:trPr>
        <w:tc>
          <w:tcPr>
            <w:tcW w:w="2625" w:type="dxa"/>
            <w:gridSpan w:val="3"/>
            <w:tcBorders>
              <w:bottom w:val="single" w:sz="4" w:space="0" w:color="auto"/>
            </w:tcBorders>
          </w:tcPr>
          <w:p w14:paraId="36972D04"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LSD</w:t>
            </w:r>
            <w:r w:rsidRPr="003F07EB">
              <w:rPr>
                <w:rFonts w:ascii="Times New Roman" w:hAnsi="Times New Roman"/>
                <w:sz w:val="20"/>
                <w:szCs w:val="20"/>
                <w:vertAlign w:val="subscript"/>
              </w:rPr>
              <w:t>0.05</w:t>
            </w:r>
          </w:p>
        </w:tc>
        <w:tc>
          <w:tcPr>
            <w:tcW w:w="5627" w:type="dxa"/>
            <w:tcBorders>
              <w:bottom w:val="single" w:sz="4" w:space="0" w:color="auto"/>
            </w:tcBorders>
            <w:shd w:val="clear" w:color="auto" w:fill="auto"/>
          </w:tcPr>
          <w:p w14:paraId="60A6D223"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11</w:t>
            </w:r>
          </w:p>
        </w:tc>
      </w:tr>
      <w:tr w:rsidR="005B260D" w:rsidRPr="003F07EB" w14:paraId="3936F72F" w14:textId="77777777" w:rsidTr="005B260D">
        <w:trPr>
          <w:gridAfter w:val="1"/>
          <w:wAfter w:w="236" w:type="dxa"/>
        </w:trPr>
        <w:tc>
          <w:tcPr>
            <w:tcW w:w="242" w:type="dxa"/>
            <w:tcBorders>
              <w:top w:val="single" w:sz="4" w:space="0" w:color="auto"/>
            </w:tcBorders>
          </w:tcPr>
          <w:p w14:paraId="5A07963B" w14:textId="77777777" w:rsidR="005B260D" w:rsidRPr="003F07EB" w:rsidRDefault="005B260D" w:rsidP="005B260D">
            <w:pPr>
              <w:spacing w:line="480" w:lineRule="auto"/>
              <w:contextualSpacing/>
              <w:jc w:val="center"/>
              <w:rPr>
                <w:rFonts w:ascii="Times New Roman" w:hAnsi="Times New Roman"/>
                <w:sz w:val="20"/>
                <w:szCs w:val="20"/>
              </w:rPr>
            </w:pPr>
          </w:p>
        </w:tc>
        <w:tc>
          <w:tcPr>
            <w:tcW w:w="8010" w:type="dxa"/>
            <w:gridSpan w:val="3"/>
            <w:tcBorders>
              <w:top w:val="single" w:sz="4" w:space="0" w:color="auto"/>
            </w:tcBorders>
            <w:shd w:val="clear" w:color="auto" w:fill="auto"/>
          </w:tcPr>
          <w:p w14:paraId="701B40F4" w14:textId="77777777" w:rsidR="005B260D" w:rsidRPr="00375B94" w:rsidRDefault="005B260D" w:rsidP="005B260D">
            <w:pPr>
              <w:spacing w:line="480" w:lineRule="auto"/>
              <w:ind w:left="-109"/>
              <w:contextualSpacing/>
              <w:rPr>
                <w:rFonts w:ascii="Times New Roman" w:hAnsi="Times New Roman"/>
              </w:rPr>
            </w:pPr>
            <w:r w:rsidRPr="00145325">
              <w:rPr>
                <w:rFonts w:ascii="Times New Roman" w:hAnsi="Times New Roman"/>
                <w:vertAlign w:val="superscript"/>
              </w:rPr>
              <w:t>†</w:t>
            </w:r>
            <w:r w:rsidRPr="00145325">
              <w:rPr>
                <w:rFonts w:ascii="Times New Roman" w:hAnsi="Times New Roman"/>
              </w:rPr>
              <w:t xml:space="preserve"> </w:t>
            </w:r>
            <w:r w:rsidRPr="00375B94">
              <w:rPr>
                <w:rFonts w:ascii="Times New Roman" w:hAnsi="Times New Roman"/>
              </w:rPr>
              <w:t>Silica sand contained ~0% organic matter and measured 6.3 in pH</w:t>
            </w:r>
          </w:p>
          <w:p w14:paraId="6097C394" w14:textId="77777777" w:rsidR="005B260D" w:rsidRPr="003F07EB" w:rsidRDefault="005B260D" w:rsidP="005B260D">
            <w:pPr>
              <w:spacing w:line="480" w:lineRule="auto"/>
              <w:ind w:left="-109"/>
              <w:contextualSpacing/>
              <w:rPr>
                <w:rFonts w:ascii="Times New Roman" w:hAnsi="Times New Roman"/>
                <w:sz w:val="20"/>
                <w:szCs w:val="20"/>
              </w:rPr>
            </w:pPr>
            <w:r w:rsidRPr="00375B94">
              <w:rPr>
                <w:rFonts w:ascii="Times New Roman" w:hAnsi="Times New Roman"/>
                <w:vertAlign w:val="superscript"/>
              </w:rPr>
              <w:t xml:space="preserve">‡ </w:t>
            </w:r>
            <w:r w:rsidRPr="00375B94">
              <w:rPr>
                <w:rFonts w:ascii="Times New Roman" w:hAnsi="Times New Roman"/>
              </w:rPr>
              <w:t>Sequatchie silt loam soil contained 1.4% organic matter and measured 6.1 in pH</w:t>
            </w:r>
          </w:p>
        </w:tc>
      </w:tr>
    </w:tbl>
    <w:p w14:paraId="0CB58791" w14:textId="77777777" w:rsidR="005B260D" w:rsidRDefault="005B260D" w:rsidP="005B260D">
      <w:pPr>
        <w:spacing w:line="480" w:lineRule="auto"/>
        <w:contextualSpacing/>
        <w:rPr>
          <w:rFonts w:ascii="Times New Roman" w:hAnsi="Times New Roman"/>
        </w:rPr>
      </w:pPr>
    </w:p>
    <w:p w14:paraId="2B1E6FB6" w14:textId="3E7C8188" w:rsidR="005B260D" w:rsidRDefault="005B260D" w:rsidP="005B260D">
      <w:pPr>
        <w:spacing w:line="480" w:lineRule="auto"/>
        <w:contextualSpacing/>
        <w:rPr>
          <w:rFonts w:ascii="Times New Roman" w:hAnsi="Times New Roman"/>
        </w:rPr>
      </w:pPr>
      <w:r>
        <w:rPr>
          <w:rFonts w:ascii="Times New Roman" w:hAnsi="Times New Roman"/>
        </w:rPr>
        <w:br w:type="page"/>
      </w:r>
      <w:r w:rsidRPr="0061505E">
        <w:rPr>
          <w:rFonts w:ascii="Times New Roman" w:hAnsi="Times New Roman"/>
          <w:b/>
        </w:rPr>
        <w:t xml:space="preserve">Table </w:t>
      </w:r>
      <w:r w:rsidR="006B074F" w:rsidRPr="0061505E">
        <w:rPr>
          <w:rFonts w:ascii="Times New Roman" w:hAnsi="Times New Roman"/>
          <w:b/>
        </w:rPr>
        <w:t>1.</w:t>
      </w:r>
      <w:r w:rsidRPr="0061505E">
        <w:rPr>
          <w:rFonts w:ascii="Times New Roman" w:hAnsi="Times New Roman"/>
          <w:b/>
        </w:rPr>
        <w:t>8.</w:t>
      </w:r>
      <w:r>
        <w:rPr>
          <w:rFonts w:ascii="Times New Roman" w:hAnsi="Times New Roman"/>
        </w:rPr>
        <w:t xml:space="preserve"> Effect of herbicide treatment on ‘Tifway’ hybrid bermudagrass </w:t>
      </w:r>
      <w:r w:rsidRPr="003153B9">
        <w:rPr>
          <w:rStyle w:val="bodychar"/>
          <w:rFonts w:ascii="Times New Roman" w:hAnsi="Times New Roman"/>
        </w:rPr>
        <w:t>[</w:t>
      </w:r>
      <w:r w:rsidRPr="003153B9">
        <w:rPr>
          <w:rStyle w:val="bodychar"/>
          <w:rFonts w:ascii="Times New Roman" w:hAnsi="Times New Roman"/>
          <w:i/>
        </w:rPr>
        <w:t>C. dactylon</w:t>
      </w:r>
      <w:r w:rsidRPr="003153B9">
        <w:rPr>
          <w:rStyle w:val="bodychar"/>
          <w:rFonts w:ascii="Times New Roman" w:hAnsi="Times New Roman"/>
        </w:rPr>
        <w:t xml:space="preserve"> (L.) Pers. x </w:t>
      </w:r>
      <w:r w:rsidRPr="003153B9">
        <w:rPr>
          <w:rStyle w:val="bodychar"/>
          <w:rFonts w:ascii="Times New Roman" w:hAnsi="Times New Roman"/>
          <w:i/>
        </w:rPr>
        <w:t>C. transvaalensis</w:t>
      </w:r>
      <w:r w:rsidRPr="003153B9">
        <w:rPr>
          <w:rStyle w:val="bodychar"/>
          <w:rFonts w:ascii="Times New Roman" w:hAnsi="Times New Roman"/>
        </w:rPr>
        <w:t xml:space="preserve"> Burtt-Davey, cv. ‘Tifway’]</w:t>
      </w:r>
      <w:r>
        <w:rPr>
          <w:rStyle w:val="bodychar"/>
          <w:rFonts w:ascii="Times New Roman" w:hAnsi="Times New Roman"/>
        </w:rPr>
        <w:t xml:space="preserve"> </w:t>
      </w:r>
      <w:r>
        <w:rPr>
          <w:rFonts w:ascii="Times New Roman" w:hAnsi="Times New Roman"/>
        </w:rPr>
        <w:t>root length density during the second run of a glasshouse experiment conducted in Knoxville, TN during 2011. Data are combined across two soils and three rooting depths.</w:t>
      </w:r>
    </w:p>
    <w:p w14:paraId="51CD4ED9" w14:textId="77777777" w:rsidR="007802BF" w:rsidRDefault="007802BF" w:rsidP="005B260D">
      <w:pPr>
        <w:spacing w:line="480" w:lineRule="auto"/>
        <w:contextualSpacing/>
        <w:rPr>
          <w:rFonts w:ascii="Times New Roman" w:hAnsi="Times New Roman"/>
        </w:rPr>
      </w:pPr>
    </w:p>
    <w:tbl>
      <w:tblPr>
        <w:tblW w:w="0" w:type="auto"/>
        <w:jc w:val="center"/>
        <w:tblInd w:w="-126" w:type="dxa"/>
        <w:tblLayout w:type="fixed"/>
        <w:tblLook w:val="04A0" w:firstRow="1" w:lastRow="0" w:firstColumn="1" w:lastColumn="0" w:noHBand="0" w:noVBand="1"/>
      </w:tblPr>
      <w:tblGrid>
        <w:gridCol w:w="2535"/>
        <w:gridCol w:w="1921"/>
        <w:gridCol w:w="3478"/>
        <w:gridCol w:w="12"/>
      </w:tblGrid>
      <w:tr w:rsidR="00BD60C3" w:rsidRPr="003F07EB" w14:paraId="3429E80C" w14:textId="77777777" w:rsidTr="00BD60C3">
        <w:trPr>
          <w:gridAfter w:val="1"/>
          <w:wAfter w:w="12" w:type="dxa"/>
          <w:trHeight w:val="703"/>
          <w:jc w:val="center"/>
        </w:trPr>
        <w:tc>
          <w:tcPr>
            <w:tcW w:w="2535" w:type="dxa"/>
            <w:tcBorders>
              <w:bottom w:val="single" w:sz="4" w:space="0" w:color="auto"/>
            </w:tcBorders>
            <w:shd w:val="clear" w:color="auto" w:fill="auto"/>
            <w:vAlign w:val="bottom"/>
          </w:tcPr>
          <w:p w14:paraId="49B06F22"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Herbicide</w:t>
            </w:r>
          </w:p>
        </w:tc>
        <w:tc>
          <w:tcPr>
            <w:tcW w:w="1916" w:type="dxa"/>
            <w:tcBorders>
              <w:bottom w:val="single" w:sz="4" w:space="0" w:color="auto"/>
            </w:tcBorders>
            <w:shd w:val="clear" w:color="auto" w:fill="auto"/>
            <w:vAlign w:val="bottom"/>
          </w:tcPr>
          <w:p w14:paraId="10A45946"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Rate</w:t>
            </w:r>
          </w:p>
        </w:tc>
        <w:tc>
          <w:tcPr>
            <w:tcW w:w="3478" w:type="dxa"/>
            <w:tcBorders>
              <w:bottom w:val="single" w:sz="4" w:space="0" w:color="auto"/>
            </w:tcBorders>
            <w:shd w:val="clear" w:color="auto" w:fill="auto"/>
            <w:vAlign w:val="bottom"/>
          </w:tcPr>
          <w:p w14:paraId="0C0197D1"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Root length</w:t>
            </w:r>
            <w:r>
              <w:rPr>
                <w:rFonts w:ascii="Times New Roman" w:hAnsi="Times New Roman"/>
                <w:sz w:val="20"/>
                <w:szCs w:val="20"/>
              </w:rPr>
              <w:t xml:space="preserve"> density</w:t>
            </w:r>
          </w:p>
        </w:tc>
      </w:tr>
      <w:tr w:rsidR="00BD60C3" w:rsidRPr="003F07EB" w14:paraId="1C43C36D" w14:textId="77777777" w:rsidTr="00BD60C3">
        <w:trPr>
          <w:gridAfter w:val="1"/>
          <w:wAfter w:w="12" w:type="dxa"/>
          <w:trHeight w:val="673"/>
          <w:jc w:val="center"/>
        </w:trPr>
        <w:tc>
          <w:tcPr>
            <w:tcW w:w="2535" w:type="dxa"/>
            <w:tcBorders>
              <w:top w:val="single" w:sz="4" w:space="0" w:color="auto"/>
            </w:tcBorders>
            <w:shd w:val="clear" w:color="auto" w:fill="auto"/>
            <w:vAlign w:val="bottom"/>
          </w:tcPr>
          <w:p w14:paraId="46B7D3E6" w14:textId="77777777" w:rsidR="005B260D" w:rsidRPr="003F07EB" w:rsidRDefault="005B260D" w:rsidP="005B260D">
            <w:pPr>
              <w:spacing w:line="480" w:lineRule="auto"/>
              <w:contextualSpacing/>
              <w:jc w:val="center"/>
              <w:rPr>
                <w:rFonts w:ascii="Times New Roman" w:hAnsi="Times New Roman"/>
                <w:sz w:val="20"/>
                <w:szCs w:val="20"/>
              </w:rPr>
            </w:pPr>
          </w:p>
        </w:tc>
        <w:tc>
          <w:tcPr>
            <w:tcW w:w="1916" w:type="dxa"/>
            <w:tcBorders>
              <w:top w:val="single" w:sz="4" w:space="0" w:color="auto"/>
            </w:tcBorders>
            <w:shd w:val="clear" w:color="auto" w:fill="auto"/>
            <w:vAlign w:val="bottom"/>
          </w:tcPr>
          <w:p w14:paraId="1548F998" w14:textId="77777777" w:rsidR="005B260D" w:rsidRPr="003F07EB" w:rsidRDefault="005B260D" w:rsidP="005B260D">
            <w:pPr>
              <w:spacing w:line="480" w:lineRule="auto"/>
              <w:contextualSpacing/>
              <w:jc w:val="center"/>
              <w:rPr>
                <w:rFonts w:ascii="Times New Roman" w:hAnsi="Times New Roman"/>
                <w:sz w:val="20"/>
                <w:szCs w:val="20"/>
                <w:vertAlign w:val="superscript"/>
              </w:rPr>
            </w:pPr>
            <w:r w:rsidRPr="003F07EB">
              <w:rPr>
                <w:rFonts w:ascii="Times New Roman" w:hAnsi="Times New Roman"/>
                <w:sz w:val="20"/>
                <w:szCs w:val="20"/>
                <w:vertAlign w:val="superscript"/>
              </w:rPr>
              <w:t>__</w:t>
            </w:r>
            <w:r w:rsidRPr="003F07EB">
              <w:rPr>
                <w:rFonts w:ascii="Times New Roman" w:hAnsi="Times New Roman"/>
                <w:sz w:val="20"/>
                <w:szCs w:val="20"/>
              </w:rPr>
              <w:t>g ha</w:t>
            </w:r>
            <w:r w:rsidRPr="003F07EB">
              <w:rPr>
                <w:rFonts w:ascii="Times New Roman" w:hAnsi="Times New Roman"/>
                <w:sz w:val="20"/>
                <w:szCs w:val="20"/>
                <w:vertAlign w:val="superscript"/>
              </w:rPr>
              <w:t>-1_</w:t>
            </w:r>
          </w:p>
        </w:tc>
        <w:tc>
          <w:tcPr>
            <w:tcW w:w="3478" w:type="dxa"/>
            <w:tcBorders>
              <w:top w:val="single" w:sz="4" w:space="0" w:color="auto"/>
            </w:tcBorders>
            <w:shd w:val="clear" w:color="auto" w:fill="auto"/>
            <w:vAlign w:val="bottom"/>
          </w:tcPr>
          <w:p w14:paraId="2B9C0A4C" w14:textId="77777777" w:rsidR="005B260D" w:rsidRPr="00925374" w:rsidRDefault="005B260D" w:rsidP="005B260D">
            <w:pPr>
              <w:spacing w:line="480" w:lineRule="auto"/>
              <w:contextualSpacing/>
              <w:jc w:val="center"/>
              <w:rPr>
                <w:rFonts w:ascii="Times New Roman" w:hAnsi="Times New Roman"/>
                <w:sz w:val="20"/>
                <w:szCs w:val="20"/>
                <w:vertAlign w:val="superscript"/>
              </w:rPr>
            </w:pPr>
            <w:r w:rsidRPr="003F07EB">
              <w:rPr>
                <w:rFonts w:ascii="Times New Roman" w:hAnsi="Times New Roman"/>
                <w:sz w:val="20"/>
                <w:szCs w:val="20"/>
                <w:vertAlign w:val="superscript"/>
              </w:rPr>
              <w:t>_</w:t>
            </w:r>
            <w:r>
              <w:rPr>
                <w:rFonts w:ascii="Times New Roman" w:hAnsi="Times New Roman"/>
                <w:sz w:val="20"/>
                <w:szCs w:val="20"/>
                <w:vertAlign w:val="superscript"/>
              </w:rPr>
              <w:t>___</w:t>
            </w:r>
            <w:r w:rsidRPr="003F07EB">
              <w:rPr>
                <w:rFonts w:ascii="Times New Roman" w:hAnsi="Times New Roman"/>
                <w:sz w:val="20"/>
                <w:szCs w:val="20"/>
                <w:vertAlign w:val="superscript"/>
              </w:rPr>
              <w:t>__</w:t>
            </w:r>
            <w:r>
              <w:rPr>
                <w:rFonts w:ascii="Times New Roman" w:hAnsi="Times New Roman"/>
                <w:sz w:val="20"/>
                <w:szCs w:val="20"/>
              </w:rPr>
              <w:t>% reduction</w:t>
            </w:r>
            <w:r>
              <w:rPr>
                <w:rFonts w:ascii="Times New Roman" w:hAnsi="Times New Roman"/>
                <w:sz w:val="20"/>
                <w:szCs w:val="20"/>
                <w:vertAlign w:val="superscript"/>
              </w:rPr>
              <w:t>____</w:t>
            </w:r>
          </w:p>
        </w:tc>
      </w:tr>
      <w:tr w:rsidR="00BD60C3" w:rsidRPr="003F07EB" w14:paraId="438D3C87" w14:textId="77777777" w:rsidTr="00BD60C3">
        <w:trPr>
          <w:gridAfter w:val="1"/>
          <w:wAfter w:w="12" w:type="dxa"/>
          <w:trHeight w:val="673"/>
          <w:jc w:val="center"/>
        </w:trPr>
        <w:tc>
          <w:tcPr>
            <w:tcW w:w="2535" w:type="dxa"/>
            <w:shd w:val="clear" w:color="auto" w:fill="auto"/>
            <w:vAlign w:val="bottom"/>
          </w:tcPr>
          <w:p w14:paraId="6EAD00D1"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indaziflam</w:t>
            </w:r>
          </w:p>
        </w:tc>
        <w:tc>
          <w:tcPr>
            <w:tcW w:w="1916" w:type="dxa"/>
            <w:shd w:val="clear" w:color="auto" w:fill="auto"/>
            <w:vAlign w:val="bottom"/>
          </w:tcPr>
          <w:p w14:paraId="7E05320E"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35</w:t>
            </w:r>
          </w:p>
        </w:tc>
        <w:tc>
          <w:tcPr>
            <w:tcW w:w="3478" w:type="dxa"/>
            <w:shd w:val="clear" w:color="auto" w:fill="auto"/>
            <w:vAlign w:val="bottom"/>
          </w:tcPr>
          <w:p w14:paraId="285E4517"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51</w:t>
            </w:r>
          </w:p>
        </w:tc>
      </w:tr>
      <w:tr w:rsidR="00BD60C3" w:rsidRPr="003F07EB" w14:paraId="4C8DB5A3" w14:textId="77777777" w:rsidTr="00BD60C3">
        <w:trPr>
          <w:gridAfter w:val="1"/>
          <w:wAfter w:w="12" w:type="dxa"/>
          <w:trHeight w:val="673"/>
          <w:jc w:val="center"/>
        </w:trPr>
        <w:tc>
          <w:tcPr>
            <w:tcW w:w="2535" w:type="dxa"/>
            <w:shd w:val="clear" w:color="auto" w:fill="auto"/>
          </w:tcPr>
          <w:p w14:paraId="1C57D139" w14:textId="77777777" w:rsidR="005B260D" w:rsidRPr="003F07EB" w:rsidRDefault="005B260D" w:rsidP="005B260D">
            <w:pPr>
              <w:spacing w:line="480" w:lineRule="auto"/>
              <w:contextualSpacing/>
              <w:jc w:val="center"/>
              <w:rPr>
                <w:rFonts w:ascii="Times New Roman" w:hAnsi="Times New Roman"/>
                <w:sz w:val="20"/>
                <w:szCs w:val="20"/>
              </w:rPr>
            </w:pPr>
          </w:p>
        </w:tc>
        <w:tc>
          <w:tcPr>
            <w:tcW w:w="1916" w:type="dxa"/>
            <w:shd w:val="clear" w:color="auto" w:fill="auto"/>
          </w:tcPr>
          <w:p w14:paraId="70024ACD"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52.5</w:t>
            </w:r>
          </w:p>
        </w:tc>
        <w:tc>
          <w:tcPr>
            <w:tcW w:w="3478" w:type="dxa"/>
            <w:shd w:val="clear" w:color="auto" w:fill="auto"/>
          </w:tcPr>
          <w:p w14:paraId="22FC852C"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40</w:t>
            </w:r>
          </w:p>
        </w:tc>
      </w:tr>
      <w:tr w:rsidR="00BD60C3" w:rsidRPr="003F07EB" w14:paraId="26C210E4" w14:textId="77777777" w:rsidTr="00BD60C3">
        <w:trPr>
          <w:gridAfter w:val="1"/>
          <w:wAfter w:w="12" w:type="dxa"/>
          <w:trHeight w:val="673"/>
          <w:jc w:val="center"/>
        </w:trPr>
        <w:tc>
          <w:tcPr>
            <w:tcW w:w="2535" w:type="dxa"/>
            <w:shd w:val="clear" w:color="auto" w:fill="auto"/>
          </w:tcPr>
          <w:p w14:paraId="737E0115" w14:textId="77777777" w:rsidR="005B260D" w:rsidRPr="003F07EB" w:rsidRDefault="005B260D" w:rsidP="005B260D">
            <w:pPr>
              <w:spacing w:line="480" w:lineRule="auto"/>
              <w:contextualSpacing/>
              <w:jc w:val="center"/>
              <w:rPr>
                <w:rFonts w:ascii="Times New Roman" w:hAnsi="Times New Roman"/>
                <w:sz w:val="20"/>
                <w:szCs w:val="20"/>
              </w:rPr>
            </w:pPr>
          </w:p>
        </w:tc>
        <w:tc>
          <w:tcPr>
            <w:tcW w:w="1916" w:type="dxa"/>
            <w:shd w:val="clear" w:color="auto" w:fill="auto"/>
          </w:tcPr>
          <w:p w14:paraId="43FC7EC9"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70</w:t>
            </w:r>
          </w:p>
        </w:tc>
        <w:tc>
          <w:tcPr>
            <w:tcW w:w="3478" w:type="dxa"/>
            <w:shd w:val="clear" w:color="auto" w:fill="auto"/>
          </w:tcPr>
          <w:p w14:paraId="4898BE1C"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55</w:t>
            </w:r>
          </w:p>
        </w:tc>
      </w:tr>
      <w:tr w:rsidR="00BD60C3" w:rsidRPr="003F07EB" w14:paraId="007D595C" w14:textId="77777777" w:rsidTr="00BD60C3">
        <w:trPr>
          <w:gridAfter w:val="1"/>
          <w:wAfter w:w="12" w:type="dxa"/>
          <w:trHeight w:val="673"/>
          <w:jc w:val="center"/>
        </w:trPr>
        <w:tc>
          <w:tcPr>
            <w:tcW w:w="2535" w:type="dxa"/>
            <w:shd w:val="clear" w:color="auto" w:fill="auto"/>
          </w:tcPr>
          <w:p w14:paraId="7E0EB0B3"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oxadiazon</w:t>
            </w:r>
          </w:p>
        </w:tc>
        <w:tc>
          <w:tcPr>
            <w:tcW w:w="1916" w:type="dxa"/>
            <w:shd w:val="clear" w:color="auto" w:fill="auto"/>
          </w:tcPr>
          <w:p w14:paraId="149DB3DF"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3360</w:t>
            </w:r>
          </w:p>
        </w:tc>
        <w:tc>
          <w:tcPr>
            <w:tcW w:w="3478" w:type="dxa"/>
            <w:shd w:val="clear" w:color="auto" w:fill="auto"/>
          </w:tcPr>
          <w:p w14:paraId="010A3AC5"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28</w:t>
            </w:r>
          </w:p>
        </w:tc>
      </w:tr>
      <w:tr w:rsidR="00BD60C3" w:rsidRPr="003F07EB" w14:paraId="6C782502" w14:textId="77777777" w:rsidTr="00BD60C3">
        <w:trPr>
          <w:gridAfter w:val="1"/>
          <w:wAfter w:w="12" w:type="dxa"/>
          <w:trHeight w:val="673"/>
          <w:jc w:val="center"/>
        </w:trPr>
        <w:tc>
          <w:tcPr>
            <w:tcW w:w="2535" w:type="dxa"/>
            <w:shd w:val="clear" w:color="auto" w:fill="auto"/>
          </w:tcPr>
          <w:p w14:paraId="63D9BDF7"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prodiamine</w:t>
            </w:r>
          </w:p>
        </w:tc>
        <w:tc>
          <w:tcPr>
            <w:tcW w:w="1916" w:type="dxa"/>
            <w:shd w:val="clear" w:color="auto" w:fill="auto"/>
          </w:tcPr>
          <w:p w14:paraId="3359A421"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840</w:t>
            </w:r>
          </w:p>
        </w:tc>
        <w:tc>
          <w:tcPr>
            <w:tcW w:w="3478" w:type="dxa"/>
            <w:shd w:val="clear" w:color="auto" w:fill="auto"/>
          </w:tcPr>
          <w:p w14:paraId="10FA46BB"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41</w:t>
            </w:r>
          </w:p>
        </w:tc>
      </w:tr>
      <w:tr w:rsidR="00BD60C3" w:rsidRPr="003F07EB" w14:paraId="5156C1E7" w14:textId="77777777" w:rsidTr="00BD60C3">
        <w:trPr>
          <w:gridAfter w:val="1"/>
          <w:wAfter w:w="7" w:type="dxa"/>
          <w:trHeight w:val="673"/>
          <w:jc w:val="center"/>
        </w:trPr>
        <w:tc>
          <w:tcPr>
            <w:tcW w:w="4456" w:type="dxa"/>
            <w:gridSpan w:val="2"/>
            <w:tcBorders>
              <w:bottom w:val="single" w:sz="4" w:space="0" w:color="auto"/>
            </w:tcBorders>
            <w:shd w:val="clear" w:color="auto" w:fill="auto"/>
          </w:tcPr>
          <w:p w14:paraId="5830BCF4" w14:textId="77777777" w:rsidR="005B260D" w:rsidRPr="003F07EB" w:rsidRDefault="005B260D" w:rsidP="005B260D">
            <w:pPr>
              <w:spacing w:line="480" w:lineRule="auto"/>
              <w:contextualSpacing/>
              <w:jc w:val="center"/>
              <w:rPr>
                <w:rFonts w:ascii="Times New Roman" w:hAnsi="Times New Roman"/>
                <w:sz w:val="20"/>
                <w:szCs w:val="20"/>
              </w:rPr>
            </w:pPr>
            <w:r w:rsidRPr="003F07EB">
              <w:rPr>
                <w:rFonts w:ascii="Times New Roman" w:hAnsi="Times New Roman"/>
                <w:sz w:val="20"/>
                <w:szCs w:val="20"/>
              </w:rPr>
              <w:t>LSD</w:t>
            </w:r>
            <w:r w:rsidRPr="003F07EB">
              <w:rPr>
                <w:rFonts w:ascii="Times New Roman" w:hAnsi="Times New Roman"/>
                <w:sz w:val="20"/>
                <w:szCs w:val="20"/>
                <w:vertAlign w:val="subscript"/>
              </w:rPr>
              <w:t>0.05</w:t>
            </w:r>
          </w:p>
        </w:tc>
        <w:tc>
          <w:tcPr>
            <w:tcW w:w="3478" w:type="dxa"/>
            <w:tcBorders>
              <w:bottom w:val="single" w:sz="4" w:space="0" w:color="auto"/>
            </w:tcBorders>
            <w:shd w:val="clear" w:color="auto" w:fill="auto"/>
          </w:tcPr>
          <w:p w14:paraId="60CDC6F6" w14:textId="77777777" w:rsidR="005B260D" w:rsidRPr="003F07EB" w:rsidRDefault="005B260D" w:rsidP="005B260D">
            <w:pPr>
              <w:spacing w:line="480" w:lineRule="auto"/>
              <w:contextualSpacing/>
              <w:jc w:val="center"/>
              <w:rPr>
                <w:rFonts w:ascii="Times New Roman" w:hAnsi="Times New Roman"/>
                <w:sz w:val="20"/>
                <w:szCs w:val="20"/>
              </w:rPr>
            </w:pPr>
            <w:r>
              <w:rPr>
                <w:rFonts w:ascii="Times New Roman" w:hAnsi="Times New Roman"/>
                <w:sz w:val="20"/>
                <w:szCs w:val="20"/>
              </w:rPr>
              <w:t>14</w:t>
            </w:r>
          </w:p>
        </w:tc>
      </w:tr>
      <w:tr w:rsidR="005B260D" w:rsidRPr="003F07EB" w14:paraId="71B7D09C" w14:textId="77777777" w:rsidTr="00BD60C3">
        <w:trPr>
          <w:trHeight w:val="673"/>
          <w:jc w:val="center"/>
        </w:trPr>
        <w:tc>
          <w:tcPr>
            <w:tcW w:w="7941" w:type="dxa"/>
            <w:gridSpan w:val="4"/>
            <w:tcBorders>
              <w:top w:val="single" w:sz="4" w:space="0" w:color="auto"/>
            </w:tcBorders>
            <w:shd w:val="clear" w:color="auto" w:fill="auto"/>
          </w:tcPr>
          <w:p w14:paraId="0859A266" w14:textId="77777777" w:rsidR="005B260D" w:rsidRPr="003F07EB" w:rsidRDefault="005B260D" w:rsidP="005B260D">
            <w:pPr>
              <w:spacing w:line="480" w:lineRule="auto"/>
              <w:contextualSpacing/>
              <w:jc w:val="center"/>
              <w:rPr>
                <w:rFonts w:ascii="Times New Roman" w:hAnsi="Times New Roman"/>
                <w:sz w:val="20"/>
                <w:szCs w:val="20"/>
              </w:rPr>
            </w:pPr>
          </w:p>
        </w:tc>
      </w:tr>
    </w:tbl>
    <w:p w14:paraId="33CADB4C" w14:textId="77777777" w:rsidR="005B260D" w:rsidRDefault="005B260D" w:rsidP="005B260D">
      <w:pPr>
        <w:spacing w:line="480" w:lineRule="auto"/>
        <w:contextualSpacing/>
        <w:rPr>
          <w:rFonts w:ascii="Times New Roman" w:hAnsi="Times New Roman"/>
        </w:rPr>
      </w:pPr>
    </w:p>
    <w:p w14:paraId="084BB85F" w14:textId="77777777" w:rsidR="005B260D" w:rsidRDefault="005B260D" w:rsidP="005B260D">
      <w:pPr>
        <w:spacing w:line="480" w:lineRule="auto"/>
        <w:contextualSpacing/>
        <w:rPr>
          <w:rFonts w:ascii="Times New Roman" w:hAnsi="Times New Roman"/>
        </w:rPr>
      </w:pPr>
      <w:r>
        <w:rPr>
          <w:rFonts w:ascii="Times New Roman" w:hAnsi="Times New Roman"/>
        </w:rPr>
        <w:t xml:space="preserve">  </w:t>
      </w:r>
    </w:p>
    <w:p w14:paraId="5BECCC1B" w14:textId="77777777" w:rsidR="005B260D" w:rsidRPr="00D16A37" w:rsidRDefault="005B260D" w:rsidP="005B260D">
      <w:pPr>
        <w:spacing w:line="480" w:lineRule="auto"/>
        <w:contextualSpacing/>
        <w:rPr>
          <w:rFonts w:ascii="Times New Roman" w:hAnsi="Times New Roman"/>
        </w:rPr>
      </w:pPr>
    </w:p>
    <w:p w14:paraId="54AF2BC2" w14:textId="2A6FBA62" w:rsidR="005B260D" w:rsidRDefault="005B260D">
      <w:pPr>
        <w:rPr>
          <w:rFonts w:ascii="Times New Roman" w:hAnsi="Times New Roman"/>
          <w:b/>
        </w:rPr>
      </w:pPr>
      <w:r>
        <w:rPr>
          <w:rFonts w:ascii="Times New Roman" w:hAnsi="Times New Roman"/>
          <w:b/>
        </w:rPr>
        <w:br w:type="page"/>
      </w:r>
    </w:p>
    <w:p w14:paraId="03BC2146" w14:textId="77777777" w:rsidR="005B36A8" w:rsidRDefault="005B36A8" w:rsidP="00DB19DB">
      <w:pPr>
        <w:spacing w:line="480" w:lineRule="auto"/>
        <w:jc w:val="center"/>
        <w:rPr>
          <w:rFonts w:ascii="Times New Roman" w:hAnsi="Times New Roman"/>
          <w:b/>
        </w:rPr>
      </w:pPr>
    </w:p>
    <w:p w14:paraId="63553BFD" w14:textId="77777777" w:rsidR="005B36A8" w:rsidRDefault="005B36A8" w:rsidP="00DB19DB">
      <w:pPr>
        <w:spacing w:line="480" w:lineRule="auto"/>
        <w:jc w:val="center"/>
        <w:rPr>
          <w:rFonts w:ascii="Times New Roman" w:hAnsi="Times New Roman"/>
          <w:b/>
        </w:rPr>
      </w:pPr>
    </w:p>
    <w:p w14:paraId="57EB56A4" w14:textId="77777777" w:rsidR="005B36A8" w:rsidRDefault="005B36A8" w:rsidP="00DB19DB">
      <w:pPr>
        <w:spacing w:line="480" w:lineRule="auto"/>
        <w:jc w:val="center"/>
        <w:rPr>
          <w:rFonts w:ascii="Times New Roman" w:hAnsi="Times New Roman"/>
          <w:b/>
        </w:rPr>
      </w:pPr>
    </w:p>
    <w:p w14:paraId="7A67A379" w14:textId="77777777" w:rsidR="005B36A8" w:rsidRDefault="005B36A8" w:rsidP="00DB19DB">
      <w:pPr>
        <w:spacing w:line="480" w:lineRule="auto"/>
        <w:jc w:val="center"/>
        <w:rPr>
          <w:rFonts w:ascii="Times New Roman" w:hAnsi="Times New Roman"/>
          <w:b/>
        </w:rPr>
      </w:pPr>
    </w:p>
    <w:p w14:paraId="74F74740" w14:textId="77777777" w:rsidR="005B36A8" w:rsidRDefault="005B36A8" w:rsidP="00DB19DB">
      <w:pPr>
        <w:spacing w:line="480" w:lineRule="auto"/>
        <w:jc w:val="center"/>
        <w:rPr>
          <w:rFonts w:ascii="Times New Roman" w:hAnsi="Times New Roman"/>
          <w:b/>
        </w:rPr>
      </w:pPr>
    </w:p>
    <w:p w14:paraId="4D754A7A" w14:textId="77777777" w:rsidR="005B36A8" w:rsidRDefault="005B36A8" w:rsidP="00DB19DB">
      <w:pPr>
        <w:spacing w:line="480" w:lineRule="auto"/>
        <w:jc w:val="center"/>
        <w:rPr>
          <w:rFonts w:ascii="Times New Roman" w:hAnsi="Times New Roman"/>
          <w:b/>
        </w:rPr>
      </w:pPr>
    </w:p>
    <w:p w14:paraId="27B6F746" w14:textId="77777777" w:rsidR="005B36A8" w:rsidRDefault="005B36A8" w:rsidP="00DB19DB">
      <w:pPr>
        <w:spacing w:line="480" w:lineRule="auto"/>
        <w:jc w:val="center"/>
        <w:rPr>
          <w:rFonts w:ascii="Times New Roman" w:hAnsi="Times New Roman"/>
          <w:b/>
        </w:rPr>
      </w:pPr>
    </w:p>
    <w:p w14:paraId="313900D0" w14:textId="77777777" w:rsidR="005B36A8" w:rsidRDefault="005B36A8" w:rsidP="00DB19DB">
      <w:pPr>
        <w:spacing w:line="480" w:lineRule="auto"/>
        <w:jc w:val="center"/>
        <w:rPr>
          <w:rFonts w:ascii="Times New Roman" w:hAnsi="Times New Roman"/>
          <w:b/>
        </w:rPr>
      </w:pPr>
    </w:p>
    <w:p w14:paraId="72E0F0DE" w14:textId="77777777" w:rsidR="005B36A8" w:rsidRDefault="005B36A8" w:rsidP="00DB19DB">
      <w:pPr>
        <w:spacing w:line="480" w:lineRule="auto"/>
        <w:jc w:val="center"/>
        <w:rPr>
          <w:rFonts w:ascii="Times New Roman" w:hAnsi="Times New Roman"/>
          <w:b/>
        </w:rPr>
      </w:pPr>
    </w:p>
    <w:p w14:paraId="3A857587" w14:textId="77777777" w:rsidR="005B36A8" w:rsidRDefault="005B36A8" w:rsidP="00DB19DB">
      <w:pPr>
        <w:spacing w:line="480" w:lineRule="auto"/>
        <w:jc w:val="center"/>
        <w:rPr>
          <w:rFonts w:ascii="Times New Roman" w:hAnsi="Times New Roman"/>
          <w:b/>
        </w:rPr>
      </w:pPr>
    </w:p>
    <w:p w14:paraId="6C8B248C" w14:textId="77777777" w:rsidR="00DB19DB" w:rsidRDefault="00DB19DB" w:rsidP="00DB19DB">
      <w:pPr>
        <w:spacing w:line="480" w:lineRule="auto"/>
        <w:jc w:val="center"/>
        <w:rPr>
          <w:rFonts w:ascii="Times New Roman" w:hAnsi="Times New Roman"/>
          <w:b/>
        </w:rPr>
      </w:pPr>
      <w:r>
        <w:rPr>
          <w:rFonts w:ascii="Times New Roman" w:hAnsi="Times New Roman"/>
          <w:b/>
        </w:rPr>
        <w:t>CHAPTER 2</w:t>
      </w:r>
    </w:p>
    <w:p w14:paraId="3105FB35" w14:textId="77777777" w:rsidR="00DB19DB" w:rsidRPr="00DB19DB" w:rsidRDefault="00DB19DB" w:rsidP="00DB19DB">
      <w:pPr>
        <w:pStyle w:val="BodyText"/>
        <w:widowControl/>
        <w:spacing w:line="480" w:lineRule="auto"/>
        <w:contextualSpacing/>
        <w:rPr>
          <w:b/>
          <w:bCs/>
          <w:caps/>
          <w:sz w:val="24"/>
          <w:szCs w:val="24"/>
          <w:u w:val="single"/>
        </w:rPr>
      </w:pPr>
      <w:r w:rsidRPr="00DB19DB">
        <w:rPr>
          <w:b/>
          <w:bCs/>
          <w:sz w:val="24"/>
          <w:szCs w:val="24"/>
          <w:u w:val="single"/>
        </w:rPr>
        <w:t>PREEMERGENCE HERBICIDES AFFECT HYBRID BERMUDAGRASS NUTRIENT CONTENT</w:t>
      </w:r>
    </w:p>
    <w:p w14:paraId="77EC63F6" w14:textId="77777777" w:rsidR="00DB19DB" w:rsidRDefault="00DB19DB" w:rsidP="005B260D">
      <w:pPr>
        <w:spacing w:line="480" w:lineRule="auto"/>
        <w:contextualSpacing/>
        <w:jc w:val="center"/>
        <w:rPr>
          <w:rFonts w:ascii="Times New Roman" w:hAnsi="Times New Roman"/>
          <w:b/>
        </w:rPr>
      </w:pPr>
    </w:p>
    <w:p w14:paraId="42C3CC8D" w14:textId="77777777" w:rsidR="00DB19DB" w:rsidRDefault="00DB19DB" w:rsidP="005B260D">
      <w:pPr>
        <w:spacing w:line="480" w:lineRule="auto"/>
        <w:contextualSpacing/>
        <w:jc w:val="center"/>
        <w:rPr>
          <w:rFonts w:ascii="Times New Roman" w:hAnsi="Times New Roman"/>
          <w:b/>
        </w:rPr>
      </w:pPr>
    </w:p>
    <w:p w14:paraId="2CFA7FB4" w14:textId="77777777" w:rsidR="005B36A8" w:rsidRDefault="005B36A8" w:rsidP="005B260D">
      <w:pPr>
        <w:spacing w:line="480" w:lineRule="auto"/>
        <w:contextualSpacing/>
        <w:jc w:val="center"/>
        <w:rPr>
          <w:rFonts w:ascii="Times New Roman" w:hAnsi="Times New Roman"/>
          <w:b/>
        </w:rPr>
      </w:pPr>
    </w:p>
    <w:p w14:paraId="2101F70E" w14:textId="77777777" w:rsidR="005B36A8" w:rsidRDefault="005B36A8" w:rsidP="005B260D">
      <w:pPr>
        <w:spacing w:line="480" w:lineRule="auto"/>
        <w:contextualSpacing/>
        <w:jc w:val="center"/>
        <w:rPr>
          <w:rFonts w:ascii="Times New Roman" w:hAnsi="Times New Roman"/>
          <w:b/>
        </w:rPr>
      </w:pPr>
    </w:p>
    <w:p w14:paraId="636FA5AE" w14:textId="77777777" w:rsidR="005B36A8" w:rsidRDefault="005B36A8" w:rsidP="005B260D">
      <w:pPr>
        <w:spacing w:line="480" w:lineRule="auto"/>
        <w:contextualSpacing/>
        <w:jc w:val="center"/>
        <w:rPr>
          <w:rFonts w:ascii="Times New Roman" w:hAnsi="Times New Roman"/>
          <w:b/>
        </w:rPr>
      </w:pPr>
    </w:p>
    <w:p w14:paraId="4D33FCFF" w14:textId="77777777" w:rsidR="005B36A8" w:rsidRDefault="005B36A8" w:rsidP="005B260D">
      <w:pPr>
        <w:spacing w:line="480" w:lineRule="auto"/>
        <w:contextualSpacing/>
        <w:jc w:val="center"/>
        <w:rPr>
          <w:rFonts w:ascii="Times New Roman" w:hAnsi="Times New Roman"/>
          <w:b/>
        </w:rPr>
      </w:pPr>
    </w:p>
    <w:p w14:paraId="5E7D94FB" w14:textId="77777777" w:rsidR="005B36A8" w:rsidRDefault="005B36A8" w:rsidP="005B260D">
      <w:pPr>
        <w:spacing w:line="480" w:lineRule="auto"/>
        <w:contextualSpacing/>
        <w:jc w:val="center"/>
        <w:rPr>
          <w:rFonts w:ascii="Times New Roman" w:hAnsi="Times New Roman"/>
          <w:b/>
        </w:rPr>
      </w:pPr>
    </w:p>
    <w:p w14:paraId="12C952EE" w14:textId="77777777" w:rsidR="005B36A8" w:rsidRDefault="005B36A8" w:rsidP="005B260D">
      <w:pPr>
        <w:spacing w:line="480" w:lineRule="auto"/>
        <w:contextualSpacing/>
        <w:jc w:val="center"/>
        <w:rPr>
          <w:rFonts w:ascii="Times New Roman" w:hAnsi="Times New Roman"/>
          <w:b/>
        </w:rPr>
      </w:pPr>
    </w:p>
    <w:p w14:paraId="507F1D99" w14:textId="77777777" w:rsidR="005B36A8" w:rsidRDefault="005B36A8" w:rsidP="005B260D">
      <w:pPr>
        <w:spacing w:line="480" w:lineRule="auto"/>
        <w:contextualSpacing/>
        <w:jc w:val="center"/>
        <w:rPr>
          <w:rFonts w:ascii="Times New Roman" w:hAnsi="Times New Roman"/>
          <w:b/>
        </w:rPr>
      </w:pPr>
    </w:p>
    <w:p w14:paraId="379F45B5" w14:textId="77777777" w:rsidR="005B36A8" w:rsidRDefault="005B36A8" w:rsidP="005B260D">
      <w:pPr>
        <w:spacing w:line="480" w:lineRule="auto"/>
        <w:contextualSpacing/>
        <w:jc w:val="center"/>
        <w:rPr>
          <w:rFonts w:ascii="Times New Roman" w:hAnsi="Times New Roman"/>
          <w:b/>
        </w:rPr>
      </w:pPr>
    </w:p>
    <w:p w14:paraId="526DDCD8" w14:textId="2B805630" w:rsidR="005B36A8" w:rsidRDefault="005B36A8" w:rsidP="005B36A8">
      <w:pPr>
        <w:spacing w:line="480" w:lineRule="auto"/>
        <w:contextualSpacing/>
        <w:rPr>
          <w:rFonts w:ascii="Times New Roman" w:hAnsi="Times New Roman"/>
        </w:rPr>
      </w:pPr>
      <w:r>
        <w:rPr>
          <w:rFonts w:ascii="Times New Roman" w:hAnsi="Times New Roman"/>
        </w:rPr>
        <w:t>This chapter is based on a paper published by Patrick Jones, James Brosnan, Dean Kopsell, Greg Armel and Greg Breeden:</w:t>
      </w:r>
    </w:p>
    <w:p w14:paraId="5BBE2D26" w14:textId="77777777" w:rsidR="005B36A8" w:rsidRDefault="005B36A8" w:rsidP="005B36A8">
      <w:pPr>
        <w:spacing w:line="480" w:lineRule="auto"/>
        <w:contextualSpacing/>
        <w:rPr>
          <w:rFonts w:ascii="Times New Roman" w:hAnsi="Times New Roman"/>
        </w:rPr>
      </w:pPr>
    </w:p>
    <w:p w14:paraId="306C3032" w14:textId="4FCC8EF5" w:rsidR="005B36A8" w:rsidRPr="005B36A8" w:rsidRDefault="005B36A8" w:rsidP="005B36A8">
      <w:pPr>
        <w:spacing w:line="480" w:lineRule="auto"/>
        <w:rPr>
          <w:rFonts w:ascii="Times New Roman" w:hAnsi="Times New Roman"/>
        </w:rPr>
      </w:pPr>
      <w:r w:rsidRPr="005B36A8">
        <w:rPr>
          <w:rFonts w:ascii="Times New Roman" w:hAnsi="Times New Roman"/>
        </w:rPr>
        <w:t xml:space="preserve">Jones, P.A., J.T. Brosnan, D.A. Kopsell, G.R. Armel, and G.K. Breeden. 2013. Preemergence herbicides affect hybrid bermudagrass nutrient content. Journal of Plant Nutrition (accepted 18 </w:t>
      </w:r>
      <w:r w:rsidR="005E0865" w:rsidRPr="005B36A8">
        <w:rPr>
          <w:rFonts w:ascii="Times New Roman" w:hAnsi="Times New Roman"/>
        </w:rPr>
        <w:t>January</w:t>
      </w:r>
      <w:r w:rsidRPr="005B36A8">
        <w:rPr>
          <w:rFonts w:ascii="Times New Roman" w:hAnsi="Times New Roman"/>
        </w:rPr>
        <w:t xml:space="preserve"> 2013</w:t>
      </w:r>
      <w:r w:rsidR="005E0865">
        <w:rPr>
          <w:rFonts w:ascii="Times New Roman" w:hAnsi="Times New Roman"/>
        </w:rPr>
        <w:t>, in print</w:t>
      </w:r>
      <w:r w:rsidRPr="005B36A8">
        <w:rPr>
          <w:rFonts w:ascii="Times New Roman" w:hAnsi="Times New Roman"/>
        </w:rPr>
        <w:t>).</w:t>
      </w:r>
    </w:p>
    <w:p w14:paraId="35533100" w14:textId="77777777" w:rsidR="005B36A8" w:rsidRDefault="005B36A8" w:rsidP="005B36A8">
      <w:pPr>
        <w:spacing w:line="480" w:lineRule="auto"/>
        <w:rPr>
          <w:rFonts w:ascii="Times New Roman" w:hAnsi="Times New Roman"/>
        </w:rPr>
      </w:pPr>
    </w:p>
    <w:p w14:paraId="2389474F" w14:textId="0AE26D1B" w:rsidR="005B36A8" w:rsidRPr="005B36A8" w:rsidRDefault="005B36A8" w:rsidP="005B36A8">
      <w:pPr>
        <w:spacing w:line="480" w:lineRule="auto"/>
        <w:rPr>
          <w:rFonts w:ascii="Times New Roman" w:hAnsi="Times New Roman"/>
        </w:rPr>
      </w:pPr>
      <w:r>
        <w:rPr>
          <w:rFonts w:ascii="Times New Roman" w:hAnsi="Times New Roman"/>
        </w:rPr>
        <w:t>My contributions to this paper include (i) conducting the experiments, (ii) collecting, processing and collaborating on data analysis and interpretation, (iii) reading literature, (iv) and collaborating on the manuscript.</w:t>
      </w:r>
    </w:p>
    <w:p w14:paraId="648160DD" w14:textId="77777777" w:rsidR="005B36A8" w:rsidRDefault="005B36A8" w:rsidP="005B260D">
      <w:pPr>
        <w:spacing w:line="480" w:lineRule="auto"/>
        <w:contextualSpacing/>
        <w:jc w:val="center"/>
        <w:rPr>
          <w:rFonts w:ascii="Times New Roman" w:hAnsi="Times New Roman"/>
          <w:b/>
        </w:rPr>
      </w:pPr>
    </w:p>
    <w:p w14:paraId="5F2E979A" w14:textId="77777777" w:rsidR="005B260D" w:rsidRPr="00A415A7" w:rsidRDefault="005B260D" w:rsidP="005B260D">
      <w:pPr>
        <w:spacing w:line="480" w:lineRule="auto"/>
        <w:contextualSpacing/>
        <w:jc w:val="center"/>
        <w:rPr>
          <w:rFonts w:ascii="Times New Roman" w:hAnsi="Times New Roman"/>
          <w:b/>
        </w:rPr>
      </w:pPr>
      <w:r w:rsidRPr="00A415A7">
        <w:rPr>
          <w:rFonts w:ascii="Times New Roman" w:hAnsi="Times New Roman"/>
          <w:b/>
        </w:rPr>
        <w:t>ABSTRACT</w:t>
      </w:r>
    </w:p>
    <w:p w14:paraId="197ADEE4" w14:textId="77777777" w:rsidR="005B260D" w:rsidRDefault="005B260D" w:rsidP="005B260D">
      <w:pPr>
        <w:spacing w:line="480" w:lineRule="auto"/>
        <w:contextualSpacing/>
        <w:rPr>
          <w:rFonts w:ascii="Times New Roman" w:hAnsi="Times New Roman"/>
        </w:rPr>
      </w:pPr>
      <w:r w:rsidRPr="007B28F0">
        <w:rPr>
          <w:rFonts w:ascii="Times New Roman" w:hAnsi="Times New Roman"/>
        </w:rPr>
        <w:t xml:space="preserve">Preemergence </w:t>
      </w:r>
      <w:r>
        <w:rPr>
          <w:rFonts w:ascii="Times New Roman" w:hAnsi="Times New Roman"/>
        </w:rPr>
        <w:t xml:space="preserve">(PRE) </w:t>
      </w:r>
      <w:r w:rsidRPr="007B28F0">
        <w:rPr>
          <w:rFonts w:ascii="Times New Roman" w:hAnsi="Times New Roman"/>
        </w:rPr>
        <w:t xml:space="preserve">herbicides </w:t>
      </w:r>
      <w:r>
        <w:rPr>
          <w:rFonts w:ascii="Times New Roman" w:hAnsi="Times New Roman"/>
        </w:rPr>
        <w:t xml:space="preserve">that </w:t>
      </w:r>
      <w:r w:rsidRPr="007B28F0">
        <w:rPr>
          <w:rFonts w:ascii="Times New Roman" w:hAnsi="Times New Roman"/>
        </w:rPr>
        <w:t>negatively impact</w:t>
      </w:r>
      <w:r>
        <w:rPr>
          <w:rFonts w:ascii="Times New Roman" w:hAnsi="Times New Roman"/>
        </w:rPr>
        <w:t>ing</w:t>
      </w:r>
      <w:r w:rsidRPr="007B28F0">
        <w:rPr>
          <w:rFonts w:ascii="Times New Roman" w:hAnsi="Times New Roman"/>
        </w:rPr>
        <w:t xml:space="preserve"> </w:t>
      </w:r>
      <w:r>
        <w:rPr>
          <w:rFonts w:ascii="Times New Roman" w:hAnsi="Times New Roman"/>
        </w:rPr>
        <w:t xml:space="preserve">turfgrass root growth may compromise macro- and micronutrient accumulation in foliar tissue. </w:t>
      </w:r>
      <w:r w:rsidRPr="007B28F0">
        <w:rPr>
          <w:rFonts w:ascii="Times New Roman" w:hAnsi="Times New Roman"/>
        </w:rPr>
        <w:t xml:space="preserve"> Research was conducted </w:t>
      </w:r>
      <w:r>
        <w:rPr>
          <w:rFonts w:ascii="Times New Roman" w:hAnsi="Times New Roman"/>
        </w:rPr>
        <w:t xml:space="preserve">to determine the effects of </w:t>
      </w:r>
      <w:r w:rsidRPr="00E424D5">
        <w:rPr>
          <w:rStyle w:val="bodychar"/>
          <w:rFonts w:ascii="Times New Roman" w:eastAsia="?????? Pro W3" w:hAnsi="Times New Roman"/>
        </w:rPr>
        <w:t>indaziflam (35 and 52.5 g ha</w:t>
      </w:r>
      <w:r w:rsidRPr="00E424D5">
        <w:rPr>
          <w:rStyle w:val="bodychar"/>
          <w:rFonts w:ascii="Times New Roman" w:eastAsia="?????? Pro W3" w:hAnsi="Times New Roman"/>
          <w:vertAlign w:val="superscript"/>
        </w:rPr>
        <w:t>-1</w:t>
      </w:r>
      <w:r w:rsidRPr="00E424D5">
        <w:rPr>
          <w:rStyle w:val="bodychar"/>
          <w:rFonts w:ascii="Times New Roman" w:eastAsia="?????? Pro W3" w:hAnsi="Times New Roman"/>
        </w:rPr>
        <w:t>), prodiamine (0.84 kg ha</w:t>
      </w:r>
      <w:r w:rsidRPr="00E424D5">
        <w:rPr>
          <w:rStyle w:val="bodychar"/>
          <w:rFonts w:ascii="Times New Roman" w:eastAsia="?????? Pro W3" w:hAnsi="Times New Roman"/>
          <w:vertAlign w:val="superscript"/>
        </w:rPr>
        <w:t>-1</w:t>
      </w:r>
      <w:r w:rsidRPr="00E424D5">
        <w:rPr>
          <w:rStyle w:val="bodychar"/>
          <w:rFonts w:ascii="Times New Roman" w:eastAsia="?????? Pro W3" w:hAnsi="Times New Roman"/>
        </w:rPr>
        <w:t>), oxadiazon (3.36 kg ha</w:t>
      </w:r>
      <w:r w:rsidRPr="00E424D5">
        <w:rPr>
          <w:rStyle w:val="bodychar"/>
          <w:rFonts w:ascii="Times New Roman" w:eastAsia="?????? Pro W3" w:hAnsi="Times New Roman"/>
          <w:vertAlign w:val="superscript"/>
        </w:rPr>
        <w:t>-1</w:t>
      </w:r>
      <w:r w:rsidRPr="00E424D5">
        <w:rPr>
          <w:rStyle w:val="bodychar"/>
          <w:rFonts w:ascii="Times New Roman" w:eastAsia="?????? Pro W3" w:hAnsi="Times New Roman"/>
        </w:rPr>
        <w:t>), and isoxaben (1.12 kg ha</w:t>
      </w:r>
      <w:r w:rsidRPr="00E424D5">
        <w:rPr>
          <w:rStyle w:val="bodychar"/>
          <w:rFonts w:ascii="Times New Roman" w:eastAsia="?????? Pro W3" w:hAnsi="Times New Roman"/>
          <w:vertAlign w:val="superscript"/>
        </w:rPr>
        <w:t>-1</w:t>
      </w:r>
      <w:r w:rsidRPr="00E424D5">
        <w:rPr>
          <w:rStyle w:val="bodychar"/>
          <w:rFonts w:ascii="Times New Roman" w:eastAsia="?????? Pro W3" w:hAnsi="Times New Roman"/>
        </w:rPr>
        <w:t>)</w:t>
      </w:r>
      <w:r>
        <w:rPr>
          <w:rFonts w:ascii="Times New Roman" w:hAnsi="Times New Roman"/>
        </w:rPr>
        <w:t xml:space="preserve"> applications in hydroponic culture on hybrid bermudagrass </w:t>
      </w:r>
      <w:r w:rsidRPr="004874A6">
        <w:rPr>
          <w:rStyle w:val="bodychar"/>
          <w:rFonts w:ascii="Times New Roman" w:hAnsi="Times New Roman"/>
        </w:rPr>
        <w:t>[</w:t>
      </w:r>
      <w:r w:rsidRPr="007B28F0">
        <w:rPr>
          <w:rStyle w:val="bodychar"/>
          <w:rFonts w:ascii="Times New Roman" w:hAnsi="Times New Roman"/>
          <w:i/>
        </w:rPr>
        <w:t>C. dactylon</w:t>
      </w:r>
      <w:r w:rsidRPr="009A56B4">
        <w:rPr>
          <w:rStyle w:val="bodychar"/>
          <w:rFonts w:ascii="Times New Roman" w:hAnsi="Times New Roman"/>
        </w:rPr>
        <w:t xml:space="preserve"> (L.) Pers. </w:t>
      </w:r>
      <w:r w:rsidRPr="004874A6">
        <w:rPr>
          <w:rStyle w:val="bodychar"/>
          <w:rFonts w:ascii="Times New Roman" w:hAnsi="Times New Roman"/>
        </w:rPr>
        <w:t xml:space="preserve">x </w:t>
      </w:r>
      <w:r w:rsidRPr="007B28F0">
        <w:rPr>
          <w:rStyle w:val="bodychar"/>
          <w:rFonts w:ascii="Times New Roman" w:hAnsi="Times New Roman"/>
          <w:i/>
        </w:rPr>
        <w:t>C. transvaalensis</w:t>
      </w:r>
      <w:r w:rsidRPr="009A56B4">
        <w:rPr>
          <w:rStyle w:val="bodychar"/>
          <w:rFonts w:ascii="Times New Roman" w:hAnsi="Times New Roman"/>
        </w:rPr>
        <w:t xml:space="preserve"> Burtt-Davey]</w:t>
      </w:r>
      <w:r>
        <w:rPr>
          <w:rFonts w:ascii="Times New Roman" w:hAnsi="Times New Roman"/>
        </w:rPr>
        <w:t xml:space="preserve"> tissue nutrient content.  Prodiamine, indaziflam, and isoxaben reduced visual root mass relative to non-treated plants. Consequently, these</w:t>
      </w:r>
      <w:r w:rsidRPr="009C10E9">
        <w:rPr>
          <w:rFonts w:ascii="Times New Roman" w:hAnsi="Times New Roman"/>
        </w:rPr>
        <w:t xml:space="preserve"> herbicides </w:t>
      </w:r>
      <w:r>
        <w:rPr>
          <w:rFonts w:ascii="Times New Roman" w:hAnsi="Times New Roman"/>
        </w:rPr>
        <w:t>reduced</w:t>
      </w:r>
      <w:r w:rsidRPr="009C10E9">
        <w:rPr>
          <w:rFonts w:ascii="Times New Roman" w:hAnsi="Times New Roman"/>
        </w:rPr>
        <w:t xml:space="preserve"> P, S, and K content</w:t>
      </w:r>
      <w:r>
        <w:rPr>
          <w:rFonts w:ascii="Times New Roman" w:hAnsi="Times New Roman"/>
        </w:rPr>
        <w:t xml:space="preserve"> in turf foliar tissue. Treatment</w:t>
      </w:r>
      <w:r w:rsidRPr="009C10E9">
        <w:rPr>
          <w:rFonts w:ascii="Times New Roman" w:hAnsi="Times New Roman"/>
        </w:rPr>
        <w:t xml:space="preserve"> with indaziflam</w:t>
      </w:r>
      <w:r>
        <w:rPr>
          <w:rFonts w:ascii="Times New Roman" w:hAnsi="Times New Roman"/>
        </w:rPr>
        <w:t xml:space="preserve"> </w:t>
      </w:r>
      <w:r w:rsidRPr="009C10E9">
        <w:rPr>
          <w:rFonts w:ascii="Times New Roman" w:hAnsi="Times New Roman"/>
        </w:rPr>
        <w:t>reduced Mg and Mn content</w:t>
      </w:r>
      <w:r>
        <w:rPr>
          <w:rFonts w:ascii="Times New Roman" w:hAnsi="Times New Roman"/>
        </w:rPr>
        <w:t xml:space="preserve"> in the turf foliar tissue</w:t>
      </w:r>
      <w:r w:rsidRPr="009C10E9">
        <w:rPr>
          <w:rFonts w:ascii="Times New Roman" w:hAnsi="Times New Roman"/>
        </w:rPr>
        <w:t xml:space="preserve"> compared to non-treated plants. This response was not observed with prodiamine</w:t>
      </w:r>
      <w:r>
        <w:rPr>
          <w:rFonts w:ascii="Times New Roman" w:hAnsi="Times New Roman"/>
        </w:rPr>
        <w:t xml:space="preserve"> </w:t>
      </w:r>
      <w:r w:rsidRPr="009C10E9">
        <w:rPr>
          <w:rFonts w:ascii="Times New Roman" w:hAnsi="Times New Roman"/>
        </w:rPr>
        <w:t xml:space="preserve">and could explain </w:t>
      </w:r>
      <w:r>
        <w:rPr>
          <w:rFonts w:ascii="Times New Roman" w:hAnsi="Times New Roman"/>
        </w:rPr>
        <w:t>the s</w:t>
      </w:r>
      <w:r w:rsidRPr="007B28F0">
        <w:rPr>
          <w:rFonts w:ascii="Times New Roman" w:hAnsi="Times New Roman"/>
        </w:rPr>
        <w:t xml:space="preserve">ignificant foliar injury </w:t>
      </w:r>
      <w:r>
        <w:rPr>
          <w:rFonts w:ascii="Times New Roman" w:hAnsi="Times New Roman"/>
        </w:rPr>
        <w:t>(</w:t>
      </w:r>
      <w:r w:rsidRPr="007B28F0">
        <w:rPr>
          <w:rFonts w:ascii="Times New Roman" w:hAnsi="Times New Roman"/>
        </w:rPr>
        <w:t>&gt;70%</w:t>
      </w:r>
      <w:r>
        <w:rPr>
          <w:rFonts w:ascii="Times New Roman" w:hAnsi="Times New Roman"/>
        </w:rPr>
        <w:t>)</w:t>
      </w:r>
      <w:r w:rsidRPr="007B28F0">
        <w:rPr>
          <w:rFonts w:ascii="Times New Roman" w:hAnsi="Times New Roman"/>
        </w:rPr>
        <w:t xml:space="preserve"> </w:t>
      </w:r>
      <w:r>
        <w:rPr>
          <w:rFonts w:ascii="Times New Roman" w:hAnsi="Times New Roman"/>
        </w:rPr>
        <w:t>observed with both rates</w:t>
      </w:r>
      <w:r w:rsidRPr="007B28F0">
        <w:rPr>
          <w:rFonts w:ascii="Times New Roman" w:hAnsi="Times New Roman"/>
        </w:rPr>
        <w:t xml:space="preserve"> </w:t>
      </w:r>
      <w:r>
        <w:rPr>
          <w:rFonts w:ascii="Times New Roman" w:hAnsi="Times New Roman"/>
        </w:rPr>
        <w:t xml:space="preserve">of </w:t>
      </w:r>
      <w:r w:rsidRPr="007B28F0">
        <w:rPr>
          <w:rFonts w:ascii="Times New Roman" w:hAnsi="Times New Roman"/>
        </w:rPr>
        <w:t xml:space="preserve">indaziflam. </w:t>
      </w:r>
      <w:r w:rsidRPr="009C10E9">
        <w:rPr>
          <w:rFonts w:ascii="Times New Roman" w:hAnsi="Times New Roman"/>
        </w:rPr>
        <w:t xml:space="preserve">Data in the current study illustrate that </w:t>
      </w:r>
      <w:r>
        <w:rPr>
          <w:rFonts w:ascii="Times New Roman" w:hAnsi="Times New Roman"/>
        </w:rPr>
        <w:t>preemergence</w:t>
      </w:r>
      <w:r w:rsidRPr="009C10E9">
        <w:rPr>
          <w:rFonts w:ascii="Times New Roman" w:hAnsi="Times New Roman"/>
        </w:rPr>
        <w:t xml:space="preserve"> herbicide applications affect</w:t>
      </w:r>
      <w:r>
        <w:rPr>
          <w:rFonts w:ascii="Times New Roman" w:hAnsi="Times New Roman"/>
        </w:rPr>
        <w:t>ed</w:t>
      </w:r>
      <w:r w:rsidRPr="009C10E9">
        <w:rPr>
          <w:rFonts w:ascii="Times New Roman" w:hAnsi="Times New Roman"/>
        </w:rPr>
        <w:t xml:space="preserve"> hybrid bermudagrass nutrient content.</w:t>
      </w:r>
      <w:r>
        <w:rPr>
          <w:rFonts w:ascii="Times New Roman" w:hAnsi="Times New Roman"/>
        </w:rPr>
        <w:t xml:space="preserve">  Future studies should evaluate foliar applications of Mg and Mn for either preventing or remediating leaf tissue injury following PRE</w:t>
      </w:r>
      <w:r w:rsidRPr="009C10E9">
        <w:rPr>
          <w:rFonts w:ascii="Times New Roman" w:hAnsi="Times New Roman"/>
        </w:rPr>
        <w:t xml:space="preserve"> herbicide </w:t>
      </w:r>
      <w:r>
        <w:rPr>
          <w:rFonts w:ascii="Times New Roman" w:hAnsi="Times New Roman"/>
        </w:rPr>
        <w:t xml:space="preserve">application.  </w:t>
      </w:r>
    </w:p>
    <w:p w14:paraId="19C5928B" w14:textId="77777777" w:rsidR="005B260D" w:rsidRPr="007B28F0" w:rsidRDefault="005B260D" w:rsidP="005B260D">
      <w:pPr>
        <w:spacing w:line="480" w:lineRule="auto"/>
        <w:contextualSpacing/>
        <w:rPr>
          <w:rFonts w:ascii="Times New Roman" w:hAnsi="Times New Roman"/>
        </w:rPr>
      </w:pPr>
    </w:p>
    <w:p w14:paraId="4B939D6F" w14:textId="77777777" w:rsidR="005B260D" w:rsidRDefault="005B260D" w:rsidP="005B260D">
      <w:pPr>
        <w:spacing w:line="480" w:lineRule="auto"/>
        <w:rPr>
          <w:rFonts w:ascii="Times New Roman" w:hAnsi="Times New Roman"/>
          <w:b/>
        </w:rPr>
      </w:pPr>
    </w:p>
    <w:p w14:paraId="4C331199" w14:textId="77777777" w:rsidR="0032367F" w:rsidRDefault="0032367F" w:rsidP="005B260D">
      <w:pPr>
        <w:spacing w:line="480" w:lineRule="auto"/>
        <w:rPr>
          <w:rFonts w:ascii="Times New Roman" w:hAnsi="Times New Roman"/>
          <w:b/>
        </w:rPr>
      </w:pPr>
    </w:p>
    <w:p w14:paraId="4181BA24" w14:textId="77777777" w:rsidR="005B36A8" w:rsidRDefault="005B36A8" w:rsidP="005B260D">
      <w:pPr>
        <w:spacing w:line="480" w:lineRule="auto"/>
        <w:rPr>
          <w:rFonts w:ascii="Times New Roman" w:hAnsi="Times New Roman"/>
          <w:b/>
        </w:rPr>
      </w:pPr>
    </w:p>
    <w:p w14:paraId="28CED7F6" w14:textId="77777777" w:rsidR="005B36A8" w:rsidRDefault="005B36A8" w:rsidP="005B260D">
      <w:pPr>
        <w:spacing w:line="480" w:lineRule="auto"/>
        <w:rPr>
          <w:rFonts w:ascii="Times New Roman" w:hAnsi="Times New Roman"/>
          <w:b/>
        </w:rPr>
      </w:pPr>
    </w:p>
    <w:p w14:paraId="223FCCE3" w14:textId="77777777" w:rsidR="005B36A8" w:rsidRDefault="005B36A8" w:rsidP="005B260D">
      <w:pPr>
        <w:spacing w:line="480" w:lineRule="auto"/>
        <w:rPr>
          <w:rFonts w:ascii="Times New Roman" w:hAnsi="Times New Roman"/>
          <w:b/>
        </w:rPr>
      </w:pPr>
    </w:p>
    <w:p w14:paraId="04A3F61D" w14:textId="77777777" w:rsidR="005B36A8" w:rsidRDefault="005B36A8" w:rsidP="005B260D">
      <w:pPr>
        <w:spacing w:line="480" w:lineRule="auto"/>
        <w:rPr>
          <w:rFonts w:ascii="Times New Roman" w:hAnsi="Times New Roman"/>
          <w:b/>
        </w:rPr>
      </w:pPr>
    </w:p>
    <w:p w14:paraId="21255B41" w14:textId="77777777" w:rsidR="005B36A8" w:rsidRDefault="005B36A8" w:rsidP="005B260D">
      <w:pPr>
        <w:spacing w:line="480" w:lineRule="auto"/>
        <w:rPr>
          <w:rFonts w:ascii="Times New Roman" w:hAnsi="Times New Roman"/>
          <w:b/>
        </w:rPr>
      </w:pPr>
    </w:p>
    <w:p w14:paraId="312A803D" w14:textId="77777777" w:rsidR="005B36A8" w:rsidRDefault="005B36A8" w:rsidP="005B260D">
      <w:pPr>
        <w:spacing w:line="480" w:lineRule="auto"/>
        <w:rPr>
          <w:rFonts w:ascii="Times New Roman" w:hAnsi="Times New Roman"/>
          <w:b/>
        </w:rPr>
      </w:pPr>
    </w:p>
    <w:p w14:paraId="468683C5" w14:textId="77777777" w:rsidR="005B36A8" w:rsidRDefault="005B36A8" w:rsidP="005B260D">
      <w:pPr>
        <w:spacing w:line="480" w:lineRule="auto"/>
        <w:rPr>
          <w:rFonts w:ascii="Times New Roman" w:hAnsi="Times New Roman"/>
          <w:b/>
        </w:rPr>
      </w:pPr>
    </w:p>
    <w:p w14:paraId="3179EDB7" w14:textId="77777777" w:rsidR="005B36A8" w:rsidRDefault="005B36A8" w:rsidP="005B260D">
      <w:pPr>
        <w:spacing w:line="480" w:lineRule="auto"/>
        <w:rPr>
          <w:rFonts w:ascii="Times New Roman" w:hAnsi="Times New Roman"/>
          <w:b/>
        </w:rPr>
      </w:pPr>
    </w:p>
    <w:p w14:paraId="2DA15475" w14:textId="77777777" w:rsidR="005B36A8" w:rsidRDefault="005B36A8" w:rsidP="005B260D">
      <w:pPr>
        <w:spacing w:line="480" w:lineRule="auto"/>
        <w:rPr>
          <w:rFonts w:ascii="Times New Roman" w:hAnsi="Times New Roman"/>
          <w:b/>
        </w:rPr>
      </w:pPr>
    </w:p>
    <w:p w14:paraId="2131D137" w14:textId="77777777" w:rsidR="005B36A8" w:rsidRDefault="005B36A8" w:rsidP="005B260D">
      <w:pPr>
        <w:spacing w:line="480" w:lineRule="auto"/>
        <w:rPr>
          <w:rFonts w:ascii="Times New Roman" w:hAnsi="Times New Roman"/>
          <w:b/>
        </w:rPr>
      </w:pPr>
    </w:p>
    <w:p w14:paraId="0F33F41D" w14:textId="77777777" w:rsidR="005B36A8" w:rsidRDefault="005B36A8" w:rsidP="005B260D">
      <w:pPr>
        <w:spacing w:line="480" w:lineRule="auto"/>
        <w:rPr>
          <w:rFonts w:ascii="Times New Roman" w:hAnsi="Times New Roman"/>
          <w:b/>
        </w:rPr>
      </w:pPr>
    </w:p>
    <w:p w14:paraId="5728BACD" w14:textId="77777777" w:rsidR="005B36A8" w:rsidRDefault="005B36A8" w:rsidP="005B260D">
      <w:pPr>
        <w:spacing w:line="480" w:lineRule="auto"/>
        <w:rPr>
          <w:rFonts w:ascii="Times New Roman" w:hAnsi="Times New Roman"/>
          <w:b/>
        </w:rPr>
      </w:pPr>
    </w:p>
    <w:p w14:paraId="50932223" w14:textId="77777777" w:rsidR="005B36A8" w:rsidRDefault="005B36A8" w:rsidP="005B260D">
      <w:pPr>
        <w:spacing w:line="480" w:lineRule="auto"/>
        <w:rPr>
          <w:rFonts w:ascii="Times New Roman" w:hAnsi="Times New Roman"/>
          <w:b/>
        </w:rPr>
      </w:pPr>
    </w:p>
    <w:p w14:paraId="3791867C" w14:textId="77777777" w:rsidR="005B36A8" w:rsidRDefault="005B36A8" w:rsidP="005B260D">
      <w:pPr>
        <w:spacing w:line="480" w:lineRule="auto"/>
        <w:rPr>
          <w:rFonts w:ascii="Times New Roman" w:hAnsi="Times New Roman"/>
          <w:b/>
        </w:rPr>
      </w:pPr>
    </w:p>
    <w:p w14:paraId="64E120DB" w14:textId="77777777" w:rsidR="005B36A8" w:rsidRDefault="005B36A8" w:rsidP="005B260D">
      <w:pPr>
        <w:spacing w:line="480" w:lineRule="auto"/>
        <w:rPr>
          <w:rFonts w:ascii="Times New Roman" w:hAnsi="Times New Roman"/>
          <w:b/>
        </w:rPr>
      </w:pPr>
    </w:p>
    <w:p w14:paraId="2BB65B49" w14:textId="77777777" w:rsidR="005B36A8" w:rsidRDefault="005B36A8" w:rsidP="005B260D">
      <w:pPr>
        <w:spacing w:line="480" w:lineRule="auto"/>
        <w:rPr>
          <w:rFonts w:ascii="Times New Roman" w:hAnsi="Times New Roman"/>
          <w:b/>
        </w:rPr>
      </w:pPr>
    </w:p>
    <w:p w14:paraId="0DD8BE50" w14:textId="77777777" w:rsidR="005B36A8" w:rsidRDefault="005B36A8" w:rsidP="005B260D">
      <w:pPr>
        <w:spacing w:line="480" w:lineRule="auto"/>
        <w:rPr>
          <w:rFonts w:ascii="Times New Roman" w:hAnsi="Times New Roman"/>
          <w:b/>
        </w:rPr>
      </w:pPr>
    </w:p>
    <w:p w14:paraId="5E3705CE" w14:textId="77777777" w:rsidR="005B260D" w:rsidRDefault="005B260D" w:rsidP="005B260D">
      <w:pPr>
        <w:spacing w:line="480" w:lineRule="auto"/>
        <w:jc w:val="center"/>
        <w:rPr>
          <w:rFonts w:ascii="Times New Roman" w:hAnsi="Times New Roman"/>
          <w:b/>
        </w:rPr>
      </w:pPr>
      <w:r>
        <w:rPr>
          <w:rFonts w:ascii="Times New Roman" w:hAnsi="Times New Roman"/>
          <w:b/>
        </w:rPr>
        <w:t>INTRODUCTION</w:t>
      </w:r>
    </w:p>
    <w:p w14:paraId="7FE686E6" w14:textId="77777777" w:rsidR="005B260D" w:rsidRPr="009D76CE" w:rsidRDefault="005B260D" w:rsidP="005B260D">
      <w:pPr>
        <w:pStyle w:val="ListParagraph"/>
        <w:tabs>
          <w:tab w:val="left" w:pos="360"/>
        </w:tabs>
        <w:spacing w:line="480" w:lineRule="auto"/>
        <w:ind w:left="0"/>
        <w:contextualSpacing w:val="0"/>
        <w:rPr>
          <w:rFonts w:ascii="Times New Roman" w:hAnsi="Times New Roman"/>
        </w:rPr>
      </w:pPr>
      <w:r>
        <w:rPr>
          <w:rFonts w:ascii="Times New Roman" w:hAnsi="Times New Roman"/>
        </w:rPr>
        <w:tab/>
      </w:r>
      <w:r w:rsidRPr="009D76CE">
        <w:rPr>
          <w:rFonts w:ascii="Times New Roman" w:hAnsi="Times New Roman"/>
        </w:rPr>
        <w:t>Annual grassy weeds such as crabgrass (</w:t>
      </w:r>
      <w:r w:rsidRPr="009D76CE">
        <w:rPr>
          <w:rFonts w:ascii="Times New Roman" w:hAnsi="Times New Roman"/>
          <w:i/>
        </w:rPr>
        <w:t>Digitaria</w:t>
      </w:r>
      <w:r w:rsidRPr="009D76CE">
        <w:rPr>
          <w:rFonts w:ascii="Times New Roman" w:hAnsi="Times New Roman"/>
        </w:rPr>
        <w:t xml:space="preserve"> spp.) </w:t>
      </w:r>
      <w:r>
        <w:rPr>
          <w:rFonts w:ascii="Times New Roman" w:hAnsi="Times New Roman"/>
        </w:rPr>
        <w:t>and</w:t>
      </w:r>
      <w:r w:rsidRPr="009D76CE">
        <w:rPr>
          <w:rFonts w:ascii="Times New Roman" w:hAnsi="Times New Roman"/>
        </w:rPr>
        <w:t xml:space="preserve"> goosegrass (</w:t>
      </w:r>
      <w:r w:rsidRPr="009D76CE">
        <w:rPr>
          <w:rFonts w:ascii="Times New Roman" w:hAnsi="Times New Roman"/>
          <w:i/>
        </w:rPr>
        <w:t>Eleusine indica</w:t>
      </w:r>
      <w:r w:rsidRPr="009D76CE">
        <w:rPr>
          <w:rFonts w:ascii="Times New Roman" w:hAnsi="Times New Roman"/>
        </w:rPr>
        <w:t xml:space="preserve"> L.) are often controlled with preemergence </w:t>
      </w:r>
      <w:r>
        <w:rPr>
          <w:rFonts w:ascii="Times New Roman" w:hAnsi="Times New Roman"/>
        </w:rPr>
        <w:t xml:space="preserve">(PRE) </w:t>
      </w:r>
      <w:r w:rsidRPr="009D76CE">
        <w:rPr>
          <w:rFonts w:ascii="Times New Roman" w:hAnsi="Times New Roman"/>
        </w:rPr>
        <w:t xml:space="preserve">herbicides (Johnson, 1997). Prodiamine is </w:t>
      </w:r>
      <w:r>
        <w:rPr>
          <w:rFonts w:ascii="Times New Roman" w:hAnsi="Times New Roman"/>
        </w:rPr>
        <w:t>a</w:t>
      </w:r>
      <w:r w:rsidRPr="009D76CE">
        <w:rPr>
          <w:rFonts w:ascii="Times New Roman" w:hAnsi="Times New Roman"/>
        </w:rPr>
        <w:t xml:space="preserve"> </w:t>
      </w:r>
      <w:r>
        <w:rPr>
          <w:rFonts w:ascii="Times New Roman" w:hAnsi="Times New Roman"/>
        </w:rPr>
        <w:t xml:space="preserve">PRE herbicide that acts as </w:t>
      </w:r>
      <w:r w:rsidRPr="009D76CE">
        <w:rPr>
          <w:rFonts w:ascii="Times New Roman" w:hAnsi="Times New Roman"/>
        </w:rPr>
        <w:t>a mitotic inhibitor (MTI) disrupt</w:t>
      </w:r>
      <w:r>
        <w:rPr>
          <w:rFonts w:ascii="Times New Roman" w:hAnsi="Times New Roman"/>
        </w:rPr>
        <w:t>ing</w:t>
      </w:r>
      <w:r w:rsidRPr="009D76CE">
        <w:rPr>
          <w:rFonts w:ascii="Times New Roman" w:hAnsi="Times New Roman"/>
        </w:rPr>
        <w:t xml:space="preserve"> the production of the microtubule protein tubulin in susceptible species (Senseman, 2007; Tresch et al., 2005). </w:t>
      </w:r>
      <w:r>
        <w:rPr>
          <w:rFonts w:ascii="Times New Roman" w:hAnsi="Times New Roman"/>
        </w:rPr>
        <w:t xml:space="preserve"> </w:t>
      </w:r>
      <w:r w:rsidRPr="009D76CE">
        <w:rPr>
          <w:rFonts w:ascii="Times New Roman" w:hAnsi="Times New Roman"/>
        </w:rPr>
        <w:t xml:space="preserve">Indaziflam and isoxaben are </w:t>
      </w:r>
      <w:r>
        <w:rPr>
          <w:rFonts w:ascii="Times New Roman" w:hAnsi="Times New Roman"/>
        </w:rPr>
        <w:t xml:space="preserve">also </w:t>
      </w:r>
      <w:r w:rsidRPr="009D76CE">
        <w:rPr>
          <w:rFonts w:ascii="Times New Roman" w:hAnsi="Times New Roman"/>
        </w:rPr>
        <w:t xml:space="preserve">used for </w:t>
      </w:r>
      <w:r>
        <w:rPr>
          <w:rFonts w:ascii="Times New Roman" w:hAnsi="Times New Roman"/>
        </w:rPr>
        <w:t>PRE</w:t>
      </w:r>
      <w:r w:rsidRPr="009D76CE">
        <w:rPr>
          <w:rFonts w:ascii="Times New Roman" w:hAnsi="Times New Roman"/>
        </w:rPr>
        <w:t xml:space="preserve"> weed control </w:t>
      </w:r>
      <w:r>
        <w:rPr>
          <w:rFonts w:ascii="Times New Roman" w:hAnsi="Times New Roman"/>
        </w:rPr>
        <w:t xml:space="preserve">and are classified as </w:t>
      </w:r>
      <w:r w:rsidRPr="009D76CE">
        <w:rPr>
          <w:rFonts w:ascii="Times New Roman" w:hAnsi="Times New Roman"/>
        </w:rPr>
        <w:t xml:space="preserve">cellulose biosynthesis inhibitors (CBI) (Brosnan et al., 2011, 2012; Senseman, 2007). </w:t>
      </w:r>
      <w:r>
        <w:rPr>
          <w:rFonts w:ascii="Times New Roman" w:hAnsi="Times New Roman"/>
        </w:rPr>
        <w:t xml:space="preserve">These </w:t>
      </w:r>
      <w:r w:rsidRPr="009D76CE">
        <w:rPr>
          <w:rFonts w:ascii="Times New Roman" w:hAnsi="Times New Roman"/>
        </w:rPr>
        <w:t xml:space="preserve">CBI herbicides affect different sites within the cellulose biosynthetic pathway. </w:t>
      </w:r>
      <w:r>
        <w:rPr>
          <w:rFonts w:ascii="Times New Roman" w:hAnsi="Times New Roman"/>
        </w:rPr>
        <w:t xml:space="preserve"> </w:t>
      </w:r>
      <w:r w:rsidRPr="009D76CE">
        <w:rPr>
          <w:rFonts w:ascii="Times New Roman" w:hAnsi="Times New Roman"/>
        </w:rPr>
        <w:t xml:space="preserve">Sabba and Vaughn (199) surmised that the CBI herbicide dichlobenil prevents UDP-glucose pools from producing the cellulose required to stiffen and fuse the cell plate with the parent cell wall during mitosis. Isoxaben </w:t>
      </w:r>
      <w:r>
        <w:rPr>
          <w:rFonts w:ascii="Times New Roman" w:hAnsi="Times New Roman"/>
        </w:rPr>
        <w:t>causes c</w:t>
      </w:r>
      <w:r w:rsidRPr="009D76CE">
        <w:rPr>
          <w:rFonts w:ascii="Times New Roman" w:hAnsi="Times New Roman"/>
        </w:rPr>
        <w:t xml:space="preserve">ell plates </w:t>
      </w:r>
      <w:r>
        <w:rPr>
          <w:rFonts w:ascii="Times New Roman" w:hAnsi="Times New Roman"/>
        </w:rPr>
        <w:t xml:space="preserve">to </w:t>
      </w:r>
      <w:r w:rsidRPr="009D76CE">
        <w:rPr>
          <w:rFonts w:ascii="Times New Roman" w:hAnsi="Times New Roman"/>
        </w:rPr>
        <w:t>becom</w:t>
      </w:r>
      <w:r>
        <w:rPr>
          <w:rFonts w:ascii="Times New Roman" w:hAnsi="Times New Roman"/>
        </w:rPr>
        <w:t>e</w:t>
      </w:r>
      <w:r w:rsidRPr="009D76CE">
        <w:rPr>
          <w:rFonts w:ascii="Times New Roman" w:hAnsi="Times New Roman"/>
        </w:rPr>
        <w:t xml:space="preserve"> deficient in both callose and cellulose (Durso and Vaughn 1997). </w:t>
      </w:r>
      <w:r>
        <w:rPr>
          <w:rFonts w:ascii="Times New Roman" w:hAnsi="Times New Roman"/>
        </w:rPr>
        <w:t xml:space="preserve"> </w:t>
      </w:r>
      <w:r w:rsidRPr="009D76CE">
        <w:rPr>
          <w:rFonts w:ascii="Times New Roman" w:hAnsi="Times New Roman"/>
        </w:rPr>
        <w:t xml:space="preserve">Sabba and Vaughn (1999) proposed that isoxaben disrupts the biosynthetic pathway upstream of dichlobenil, potentially inhibiting the synthesis of UDP-glucose from sucrose. Data describing the indaziflam site </w:t>
      </w:r>
      <w:r>
        <w:rPr>
          <w:rFonts w:ascii="Times New Roman" w:hAnsi="Times New Roman"/>
        </w:rPr>
        <w:t xml:space="preserve">of </w:t>
      </w:r>
      <w:r w:rsidRPr="009D76CE">
        <w:rPr>
          <w:rFonts w:ascii="Times New Roman" w:hAnsi="Times New Roman"/>
        </w:rPr>
        <w:t xml:space="preserve">action in the cellulose biosynthesis pathway have not been reported to date. </w:t>
      </w:r>
    </w:p>
    <w:p w14:paraId="49D2284E" w14:textId="5C003EC7" w:rsidR="005B260D" w:rsidRPr="009D76CE" w:rsidRDefault="005B260D" w:rsidP="005B260D">
      <w:pPr>
        <w:pStyle w:val="ListParagraph"/>
        <w:tabs>
          <w:tab w:val="left" w:pos="360"/>
        </w:tabs>
        <w:spacing w:line="480" w:lineRule="auto"/>
        <w:ind w:left="0"/>
        <w:contextualSpacing w:val="0"/>
        <w:rPr>
          <w:rFonts w:ascii="Times New Roman" w:hAnsi="Times New Roman"/>
        </w:rPr>
      </w:pPr>
      <w:r>
        <w:rPr>
          <w:rFonts w:ascii="Times New Roman" w:hAnsi="Times New Roman"/>
        </w:rPr>
        <w:tab/>
      </w:r>
      <w:r w:rsidRPr="009D76CE">
        <w:rPr>
          <w:rFonts w:ascii="Times New Roman" w:hAnsi="Times New Roman"/>
        </w:rPr>
        <w:t xml:space="preserve">Applications of MTI and CBI herbicides </w:t>
      </w:r>
      <w:r>
        <w:rPr>
          <w:rFonts w:ascii="Times New Roman" w:hAnsi="Times New Roman"/>
        </w:rPr>
        <w:t>can</w:t>
      </w:r>
      <w:r w:rsidRPr="009D76CE">
        <w:rPr>
          <w:rFonts w:ascii="Times New Roman" w:hAnsi="Times New Roman"/>
        </w:rPr>
        <w:t xml:space="preserve"> inhibit bermudagrass root growth. Fishel and Coats (1993) reported reductions in root weight as well as abnormal root morphology (i.e., roots less than 2.5 cm in length, lack of secondary root formation,</w:t>
      </w:r>
      <w:r>
        <w:rPr>
          <w:rFonts w:ascii="Times New Roman" w:hAnsi="Times New Roman"/>
        </w:rPr>
        <w:t xml:space="preserve"> and</w:t>
      </w:r>
      <w:r w:rsidRPr="009D76CE">
        <w:rPr>
          <w:rFonts w:ascii="Times New Roman" w:hAnsi="Times New Roman"/>
        </w:rPr>
        <w:t xml:space="preserve"> root swelling) following treatment with prodiamine at 1.1 kg ha</w:t>
      </w:r>
      <w:r w:rsidRPr="009D76CE">
        <w:rPr>
          <w:rFonts w:ascii="Times New Roman" w:hAnsi="Times New Roman"/>
          <w:vertAlign w:val="superscript"/>
        </w:rPr>
        <w:t>-1</w:t>
      </w:r>
      <w:r w:rsidRPr="009D76CE">
        <w:rPr>
          <w:rFonts w:ascii="Times New Roman" w:hAnsi="Times New Roman"/>
        </w:rPr>
        <w:t xml:space="preserve"> and dithiopyr at 0.8 kg ha</w:t>
      </w:r>
      <w:r w:rsidRPr="009D76CE">
        <w:rPr>
          <w:rFonts w:ascii="Times New Roman" w:hAnsi="Times New Roman"/>
          <w:vertAlign w:val="superscript"/>
        </w:rPr>
        <w:t>-1</w:t>
      </w:r>
      <w:r w:rsidRPr="009D76CE">
        <w:rPr>
          <w:rFonts w:ascii="Times New Roman" w:hAnsi="Times New Roman"/>
        </w:rPr>
        <w:t>. This response has been confirmed by other researchers evaluating MTI herbicide effects on various turfgrass species (Bhowmik and Bingham, 1990; Fishel and Coats, 1994; Ferrell et al., 2003). Jones et al. (2012) reported that indaziflam reduced hybrid bermudagrass root length density from 77 to 89% in a sand rootzone and 43 to 50% in a silt loam</w:t>
      </w:r>
      <w:r>
        <w:rPr>
          <w:rFonts w:ascii="Times New Roman" w:hAnsi="Times New Roman"/>
        </w:rPr>
        <w:t xml:space="preserve"> soil</w:t>
      </w:r>
      <w:r w:rsidRPr="009D76CE">
        <w:rPr>
          <w:rFonts w:ascii="Times New Roman" w:hAnsi="Times New Roman"/>
        </w:rPr>
        <w:t>. Brosnan and Breeden (2012) concluded root absorption is required for weed control with in</w:t>
      </w:r>
      <w:r>
        <w:rPr>
          <w:rFonts w:ascii="Times New Roman" w:hAnsi="Times New Roman"/>
        </w:rPr>
        <w:t>daziflam as soil-only and soil plus</w:t>
      </w:r>
      <w:r w:rsidRPr="009D76CE">
        <w:rPr>
          <w:rFonts w:ascii="Times New Roman" w:hAnsi="Times New Roman"/>
        </w:rPr>
        <w:t xml:space="preserve"> foliar applications provided greater control of smooth crabgrass (</w:t>
      </w:r>
      <w:r w:rsidRPr="009D76CE">
        <w:rPr>
          <w:rFonts w:ascii="Times New Roman" w:hAnsi="Times New Roman"/>
          <w:i/>
        </w:rPr>
        <w:t>Digitaria ischaemum</w:t>
      </w:r>
      <w:r w:rsidRPr="009D76CE">
        <w:rPr>
          <w:rFonts w:ascii="Times New Roman" w:hAnsi="Times New Roman"/>
        </w:rPr>
        <w:t xml:space="preserve"> Schreb.) and annual bluegrass (</w:t>
      </w:r>
      <w:r w:rsidRPr="009D76CE">
        <w:rPr>
          <w:rFonts w:ascii="Times New Roman" w:hAnsi="Times New Roman"/>
          <w:i/>
        </w:rPr>
        <w:t>Poa annua</w:t>
      </w:r>
      <w:r w:rsidRPr="009D76CE">
        <w:rPr>
          <w:rFonts w:ascii="Times New Roman" w:hAnsi="Times New Roman"/>
        </w:rPr>
        <w:t xml:space="preserve"> L.) than treatments made only to foliage</w:t>
      </w:r>
      <w:r>
        <w:rPr>
          <w:rFonts w:ascii="Times New Roman" w:hAnsi="Times New Roman"/>
        </w:rPr>
        <w:t>.</w:t>
      </w:r>
    </w:p>
    <w:p w14:paraId="1E6110D4" w14:textId="1075459E" w:rsidR="005B260D" w:rsidRDefault="005B260D" w:rsidP="005B260D">
      <w:pPr>
        <w:pStyle w:val="ListParagraph"/>
        <w:tabs>
          <w:tab w:val="left" w:pos="360"/>
        </w:tabs>
        <w:spacing w:line="480" w:lineRule="auto"/>
        <w:ind w:left="0"/>
        <w:contextualSpacing w:val="0"/>
        <w:rPr>
          <w:rFonts w:ascii="Times New Roman" w:hAnsi="Times New Roman"/>
        </w:rPr>
      </w:pPr>
      <w:r>
        <w:rPr>
          <w:rFonts w:ascii="Times New Roman" w:hAnsi="Times New Roman"/>
        </w:rPr>
        <w:tab/>
        <w:t>Foliar</w:t>
      </w:r>
      <w:r w:rsidRPr="009B00AF">
        <w:rPr>
          <w:rFonts w:ascii="Times New Roman" w:hAnsi="Times New Roman"/>
        </w:rPr>
        <w:t xml:space="preserve"> injury following </w:t>
      </w:r>
      <w:r>
        <w:rPr>
          <w:rFonts w:ascii="Times New Roman" w:hAnsi="Times New Roman"/>
        </w:rPr>
        <w:t>MTI and CBI</w:t>
      </w:r>
      <w:r w:rsidRPr="009B00AF">
        <w:rPr>
          <w:rFonts w:ascii="Times New Roman" w:hAnsi="Times New Roman"/>
        </w:rPr>
        <w:t xml:space="preserve"> herbicide</w:t>
      </w:r>
      <w:r>
        <w:rPr>
          <w:rFonts w:ascii="Times New Roman" w:hAnsi="Times New Roman"/>
        </w:rPr>
        <w:t xml:space="preserve"> application</w:t>
      </w:r>
      <w:r w:rsidRPr="009B00AF">
        <w:rPr>
          <w:rFonts w:ascii="Times New Roman" w:hAnsi="Times New Roman"/>
        </w:rPr>
        <w:t xml:space="preserve"> </w:t>
      </w:r>
      <w:r>
        <w:rPr>
          <w:rFonts w:ascii="Times New Roman" w:hAnsi="Times New Roman"/>
        </w:rPr>
        <w:t>has also been reported</w:t>
      </w:r>
      <w:r w:rsidRPr="009B00AF">
        <w:rPr>
          <w:rFonts w:ascii="Times New Roman" w:hAnsi="Times New Roman"/>
        </w:rPr>
        <w:t xml:space="preserve">. McCullough et al. (2006) </w:t>
      </w:r>
      <w:r>
        <w:rPr>
          <w:rFonts w:ascii="Times New Roman" w:hAnsi="Times New Roman"/>
        </w:rPr>
        <w:t>observed</w:t>
      </w:r>
      <w:r w:rsidRPr="009B00AF">
        <w:rPr>
          <w:rFonts w:ascii="Times New Roman" w:hAnsi="Times New Roman"/>
        </w:rPr>
        <w:t xml:space="preserve"> that dithiopyr</w:t>
      </w:r>
      <w:r>
        <w:rPr>
          <w:rFonts w:ascii="Times New Roman" w:hAnsi="Times New Roman"/>
        </w:rPr>
        <w:t xml:space="preserve"> discolored</w:t>
      </w:r>
      <w:r w:rsidRPr="009B00AF">
        <w:rPr>
          <w:rFonts w:ascii="Times New Roman" w:hAnsi="Times New Roman"/>
        </w:rPr>
        <w:t xml:space="preserve"> </w:t>
      </w:r>
      <w:r>
        <w:rPr>
          <w:rFonts w:ascii="Times New Roman" w:hAnsi="Times New Roman"/>
        </w:rPr>
        <w:t>‘</w:t>
      </w:r>
      <w:r w:rsidRPr="009B00AF">
        <w:rPr>
          <w:rFonts w:ascii="Times New Roman" w:hAnsi="Times New Roman"/>
        </w:rPr>
        <w:t>TifEagle</w:t>
      </w:r>
      <w:r>
        <w:rPr>
          <w:rFonts w:ascii="Times New Roman" w:hAnsi="Times New Roman"/>
        </w:rPr>
        <w:t>’</w:t>
      </w:r>
      <w:r w:rsidRPr="009B00AF">
        <w:rPr>
          <w:rFonts w:ascii="Times New Roman" w:hAnsi="Times New Roman"/>
        </w:rPr>
        <w:t xml:space="preserve"> bermudagrass 14 to 45%</w:t>
      </w:r>
      <w:r>
        <w:rPr>
          <w:rFonts w:ascii="Times New Roman" w:hAnsi="Times New Roman"/>
        </w:rPr>
        <w:t xml:space="preserve"> when applied </w:t>
      </w:r>
      <w:r w:rsidRPr="009B00AF">
        <w:rPr>
          <w:rFonts w:ascii="Times New Roman" w:hAnsi="Times New Roman"/>
        </w:rPr>
        <w:t>at 0.56 kg ha</w:t>
      </w:r>
      <w:r w:rsidRPr="009B00AF">
        <w:rPr>
          <w:rFonts w:ascii="Times New Roman" w:hAnsi="Times New Roman"/>
          <w:vertAlign w:val="superscript"/>
        </w:rPr>
        <w:t>-1</w:t>
      </w:r>
      <w:r w:rsidRPr="009B00AF">
        <w:rPr>
          <w:rFonts w:ascii="Times New Roman" w:hAnsi="Times New Roman"/>
        </w:rPr>
        <w:t xml:space="preserve">. </w:t>
      </w:r>
      <w:r>
        <w:rPr>
          <w:rFonts w:ascii="Times New Roman" w:hAnsi="Times New Roman"/>
        </w:rPr>
        <w:t xml:space="preserve"> </w:t>
      </w:r>
      <w:r w:rsidRPr="009B00AF">
        <w:rPr>
          <w:rFonts w:ascii="Times New Roman" w:hAnsi="Times New Roman"/>
        </w:rPr>
        <w:t>McCarty et al. (1995) reported that dithiopyr</w:t>
      </w:r>
      <w:r>
        <w:rPr>
          <w:rFonts w:ascii="Times New Roman" w:hAnsi="Times New Roman"/>
        </w:rPr>
        <w:t xml:space="preserve"> (a pyridine MTI)</w:t>
      </w:r>
      <w:r w:rsidRPr="009B00AF">
        <w:rPr>
          <w:rFonts w:ascii="Times New Roman" w:hAnsi="Times New Roman"/>
        </w:rPr>
        <w:t>, oxadiazon</w:t>
      </w:r>
      <w:r>
        <w:rPr>
          <w:rFonts w:ascii="Times New Roman" w:hAnsi="Times New Roman"/>
        </w:rPr>
        <w:t xml:space="preserve">, </w:t>
      </w:r>
      <w:r w:rsidRPr="009B00AF">
        <w:rPr>
          <w:rFonts w:ascii="Times New Roman" w:hAnsi="Times New Roman"/>
        </w:rPr>
        <w:t>and pendimethalin</w:t>
      </w:r>
      <w:r>
        <w:rPr>
          <w:rFonts w:ascii="Times New Roman" w:hAnsi="Times New Roman"/>
        </w:rPr>
        <w:t xml:space="preserve"> </w:t>
      </w:r>
      <w:r w:rsidRPr="009B00AF">
        <w:rPr>
          <w:rFonts w:ascii="Times New Roman" w:hAnsi="Times New Roman"/>
        </w:rPr>
        <w:t xml:space="preserve">injured St. Augustinegrass </w:t>
      </w:r>
      <w:r>
        <w:rPr>
          <w:rFonts w:ascii="Times New Roman" w:hAnsi="Times New Roman"/>
        </w:rPr>
        <w:t>[</w:t>
      </w:r>
      <w:r w:rsidRPr="009B00AF">
        <w:rPr>
          <w:rFonts w:ascii="Times New Roman" w:hAnsi="Times New Roman"/>
          <w:i/>
        </w:rPr>
        <w:t xml:space="preserve">Stenotaphrum secondatum </w:t>
      </w:r>
      <w:r w:rsidRPr="009B00AF">
        <w:rPr>
          <w:rFonts w:ascii="Times New Roman" w:hAnsi="Times New Roman"/>
        </w:rPr>
        <w:t>(Walt.) Kuntz.</w:t>
      </w:r>
      <w:r>
        <w:rPr>
          <w:rFonts w:ascii="Times New Roman" w:hAnsi="Times New Roman"/>
        </w:rPr>
        <w:t>] at</w:t>
      </w:r>
      <w:r w:rsidRPr="009B00AF">
        <w:rPr>
          <w:rFonts w:ascii="Times New Roman" w:hAnsi="Times New Roman"/>
        </w:rPr>
        <w:t xml:space="preserve"> </w:t>
      </w:r>
      <w:r>
        <w:rPr>
          <w:rFonts w:ascii="Times New Roman" w:hAnsi="Times New Roman"/>
        </w:rPr>
        <w:t>2</w:t>
      </w:r>
      <w:r w:rsidRPr="009B00AF">
        <w:rPr>
          <w:rFonts w:ascii="Times New Roman" w:hAnsi="Times New Roman"/>
        </w:rPr>
        <w:t xml:space="preserve"> weeks after treatment</w:t>
      </w:r>
      <w:r w:rsidRPr="00C136E7">
        <w:rPr>
          <w:rFonts w:ascii="Times New Roman" w:hAnsi="Times New Roman"/>
        </w:rPr>
        <w:t xml:space="preserve">. Jones et al. </w:t>
      </w:r>
      <w:r>
        <w:rPr>
          <w:rFonts w:ascii="Times New Roman" w:hAnsi="Times New Roman"/>
        </w:rPr>
        <w:t>(</w:t>
      </w:r>
      <w:r w:rsidRPr="00C136E7">
        <w:rPr>
          <w:rFonts w:ascii="Times New Roman" w:hAnsi="Times New Roman"/>
        </w:rPr>
        <w:t>2012</w:t>
      </w:r>
      <w:r>
        <w:rPr>
          <w:rFonts w:ascii="Times New Roman" w:hAnsi="Times New Roman"/>
        </w:rPr>
        <w:t>)</w:t>
      </w:r>
      <w:r w:rsidRPr="00C136E7">
        <w:rPr>
          <w:rFonts w:ascii="Times New Roman" w:hAnsi="Times New Roman"/>
        </w:rPr>
        <w:t xml:space="preserve"> </w:t>
      </w:r>
      <w:r>
        <w:rPr>
          <w:rFonts w:ascii="Times New Roman" w:hAnsi="Times New Roman"/>
        </w:rPr>
        <w:t xml:space="preserve">treated hybrid bermudagrass established in mini-rhizotrons containing either sand or silt loam soil with various preemergence herbicides. The researchers observed significant </w:t>
      </w:r>
      <w:r w:rsidRPr="00C136E7">
        <w:rPr>
          <w:rFonts w:ascii="Times New Roman" w:hAnsi="Times New Roman"/>
        </w:rPr>
        <w:t>injury</w:t>
      </w:r>
      <w:r>
        <w:rPr>
          <w:rFonts w:ascii="Times New Roman" w:hAnsi="Times New Roman"/>
        </w:rPr>
        <w:t xml:space="preserve"> (23 to 48% at 6 WAT)</w:t>
      </w:r>
      <w:r w:rsidRPr="00C136E7">
        <w:rPr>
          <w:rFonts w:ascii="Times New Roman" w:hAnsi="Times New Roman"/>
        </w:rPr>
        <w:t xml:space="preserve"> </w:t>
      </w:r>
      <w:r>
        <w:rPr>
          <w:rFonts w:ascii="Times New Roman" w:hAnsi="Times New Roman"/>
        </w:rPr>
        <w:t>with indaziflam applications to plants established in sand.</w:t>
      </w:r>
      <w:r w:rsidRPr="00C136E7">
        <w:rPr>
          <w:rFonts w:ascii="Times New Roman" w:hAnsi="Times New Roman"/>
        </w:rPr>
        <w:t xml:space="preserve"> </w:t>
      </w:r>
      <w:r>
        <w:rPr>
          <w:rFonts w:ascii="Times New Roman" w:hAnsi="Times New Roman"/>
        </w:rPr>
        <w:t xml:space="preserve"> Indaziflam applications to hybrid bermudagrass established in silt loam only ranged from 6 to 18% at 6 WAT. Few significant differences in injury were detected between the 35 to 70 g ha</w:t>
      </w:r>
      <w:r>
        <w:rPr>
          <w:rFonts w:ascii="Times New Roman" w:hAnsi="Times New Roman"/>
          <w:vertAlign w:val="superscript"/>
        </w:rPr>
        <w:t>-1</w:t>
      </w:r>
      <w:r>
        <w:rPr>
          <w:rFonts w:ascii="Times New Roman" w:hAnsi="Times New Roman"/>
        </w:rPr>
        <w:t xml:space="preserve"> rates of indaziflam in sand or silt loam. Comparatively, foliar injury with prodiamine applied at 840 g ha</w:t>
      </w:r>
      <w:r>
        <w:rPr>
          <w:rFonts w:ascii="Times New Roman" w:hAnsi="Times New Roman"/>
          <w:vertAlign w:val="superscript"/>
        </w:rPr>
        <w:t xml:space="preserve">-1 </w:t>
      </w:r>
      <w:r>
        <w:rPr>
          <w:rFonts w:ascii="Times New Roman" w:hAnsi="Times New Roman"/>
        </w:rPr>
        <w:t xml:space="preserve">only ranged from 0 to 7%, regardless of soil type. </w:t>
      </w:r>
    </w:p>
    <w:p w14:paraId="0CCF5C5A" w14:textId="58BD8F24" w:rsidR="005B260D" w:rsidRPr="00E867CB" w:rsidRDefault="005B260D" w:rsidP="005B260D">
      <w:pPr>
        <w:pStyle w:val="ListParagraph"/>
        <w:tabs>
          <w:tab w:val="left" w:pos="360"/>
        </w:tabs>
        <w:spacing w:line="480" w:lineRule="auto"/>
        <w:ind w:left="0"/>
        <w:contextualSpacing w:val="0"/>
        <w:rPr>
          <w:rFonts w:ascii="Times New Roman" w:hAnsi="Times New Roman"/>
        </w:rPr>
      </w:pPr>
      <w:r>
        <w:rPr>
          <w:rFonts w:ascii="Times New Roman" w:hAnsi="Times New Roman"/>
        </w:rPr>
        <w:tab/>
        <w:t xml:space="preserve">Heim et al. (1998) reported differential effects on root morphology following applications of MTI and CBI herbicides to </w:t>
      </w:r>
      <w:r w:rsidRPr="007B28F0">
        <w:rPr>
          <w:rFonts w:ascii="Times New Roman" w:hAnsi="Times New Roman"/>
          <w:i/>
        </w:rPr>
        <w:t>Arabidopsis</w:t>
      </w:r>
      <w:r>
        <w:rPr>
          <w:rFonts w:ascii="Times New Roman" w:hAnsi="Times New Roman"/>
        </w:rPr>
        <w:t xml:space="preserve">. </w:t>
      </w:r>
      <w:r w:rsidRPr="000F7860">
        <w:rPr>
          <w:rFonts w:ascii="Times New Roman" w:hAnsi="Times New Roman"/>
        </w:rPr>
        <w:t xml:space="preserve">The researchers observed that MTIs </w:t>
      </w:r>
      <w:r>
        <w:rPr>
          <w:rFonts w:ascii="Times New Roman" w:hAnsi="Times New Roman"/>
        </w:rPr>
        <w:t>caused</w:t>
      </w:r>
      <w:r w:rsidRPr="000F7860">
        <w:rPr>
          <w:rFonts w:ascii="Times New Roman" w:hAnsi="Times New Roman"/>
        </w:rPr>
        <w:t xml:space="preserve"> malformation of the root epidermis near the tip, giving the appearance of a mass of bubble</w:t>
      </w:r>
      <w:r w:rsidR="00F737E5">
        <w:rPr>
          <w:rFonts w:ascii="Times New Roman" w:hAnsi="Times New Roman"/>
        </w:rPr>
        <w:t xml:space="preserve">s. </w:t>
      </w:r>
      <w:r>
        <w:rPr>
          <w:rFonts w:ascii="Times New Roman" w:hAnsi="Times New Roman"/>
        </w:rPr>
        <w:t xml:space="preserve">Heim et al. (1998) explained that root epidermis integrity is maintained following CBI herbicide treatment; however, CBI treated plants had long, swollen root hairs with </w:t>
      </w:r>
      <w:r w:rsidRPr="000F7860">
        <w:rPr>
          <w:rFonts w:ascii="Times New Roman" w:hAnsi="Times New Roman"/>
        </w:rPr>
        <w:t xml:space="preserve">a goblet shape. </w:t>
      </w:r>
      <w:r>
        <w:rPr>
          <w:rFonts w:ascii="Times New Roman" w:hAnsi="Times New Roman"/>
        </w:rPr>
        <w:t xml:space="preserve">Moreover, MTI treated plants had no lateral roots while those treated with CBI herbicide had normal lateral root development. </w:t>
      </w:r>
      <w:r w:rsidRPr="000F7860">
        <w:rPr>
          <w:rFonts w:ascii="Times New Roman" w:hAnsi="Times New Roman"/>
        </w:rPr>
        <w:t xml:space="preserve">Considering that nearly all macro- and micronutrients are absorbed </w:t>
      </w:r>
      <w:r>
        <w:rPr>
          <w:rFonts w:ascii="Times New Roman" w:hAnsi="Times New Roman"/>
        </w:rPr>
        <w:t xml:space="preserve">in the root rhizosphere </w:t>
      </w:r>
      <w:r w:rsidRPr="000F7860">
        <w:rPr>
          <w:rFonts w:ascii="Times New Roman" w:hAnsi="Times New Roman"/>
        </w:rPr>
        <w:t>(Bowling, 1976), differential effects on root morphology</w:t>
      </w:r>
      <w:r>
        <w:rPr>
          <w:rFonts w:ascii="Times New Roman" w:hAnsi="Times New Roman"/>
        </w:rPr>
        <w:t xml:space="preserve"> may</w:t>
      </w:r>
      <w:r w:rsidRPr="000F7860">
        <w:rPr>
          <w:rFonts w:ascii="Times New Roman" w:hAnsi="Times New Roman"/>
        </w:rPr>
        <w:t xml:space="preserve"> </w:t>
      </w:r>
      <w:r>
        <w:rPr>
          <w:rFonts w:ascii="Times New Roman" w:hAnsi="Times New Roman"/>
        </w:rPr>
        <w:t>impact</w:t>
      </w:r>
      <w:r w:rsidRPr="000F7860">
        <w:rPr>
          <w:rFonts w:ascii="Times New Roman" w:hAnsi="Times New Roman"/>
        </w:rPr>
        <w:t xml:space="preserve"> nutrient content and potentially explain the foliar injury symptoms </w:t>
      </w:r>
      <w:r>
        <w:rPr>
          <w:rFonts w:ascii="Times New Roman" w:hAnsi="Times New Roman"/>
        </w:rPr>
        <w:t>reported in the literature following PRE herbicide treatment</w:t>
      </w:r>
      <w:r w:rsidRPr="000F7860">
        <w:rPr>
          <w:rFonts w:ascii="Times New Roman" w:hAnsi="Times New Roman"/>
        </w:rPr>
        <w:t>.</w:t>
      </w:r>
      <w:r>
        <w:rPr>
          <w:rFonts w:ascii="Times New Roman" w:hAnsi="Times New Roman"/>
        </w:rPr>
        <w:t xml:space="preserve"> However, data describing the effects of PRE herbicide applications on hybrid bermudagrass nutrient content are limited.</w:t>
      </w:r>
      <w:r w:rsidRPr="00C136E7">
        <w:rPr>
          <w:rFonts w:ascii="Times New Roman" w:hAnsi="Times New Roman"/>
        </w:rPr>
        <w:t xml:space="preserve"> Thus, the objective of this study </w:t>
      </w:r>
      <w:r>
        <w:rPr>
          <w:rFonts w:ascii="Times New Roman" w:hAnsi="Times New Roman"/>
        </w:rPr>
        <w:t>was</w:t>
      </w:r>
      <w:r w:rsidRPr="00C136E7">
        <w:rPr>
          <w:rFonts w:ascii="Times New Roman" w:hAnsi="Times New Roman"/>
        </w:rPr>
        <w:t xml:space="preserve"> to </w:t>
      </w:r>
      <w:r>
        <w:rPr>
          <w:rFonts w:ascii="Times New Roman" w:hAnsi="Times New Roman"/>
        </w:rPr>
        <w:t>determine the</w:t>
      </w:r>
      <w:r w:rsidRPr="00C136E7">
        <w:rPr>
          <w:rFonts w:ascii="Times New Roman" w:hAnsi="Times New Roman"/>
        </w:rPr>
        <w:t xml:space="preserve"> effects of </w:t>
      </w:r>
      <w:r>
        <w:rPr>
          <w:rFonts w:ascii="Times New Roman" w:hAnsi="Times New Roman"/>
        </w:rPr>
        <w:t>several PRE</w:t>
      </w:r>
      <w:r w:rsidRPr="00C136E7">
        <w:rPr>
          <w:rFonts w:ascii="Times New Roman" w:hAnsi="Times New Roman"/>
        </w:rPr>
        <w:t xml:space="preserve"> </w:t>
      </w:r>
      <w:r>
        <w:rPr>
          <w:rFonts w:ascii="Times New Roman" w:hAnsi="Times New Roman"/>
        </w:rPr>
        <w:t>herbicides on hybrid bermudagrass</w:t>
      </w:r>
      <w:r w:rsidRPr="00C136E7">
        <w:rPr>
          <w:rFonts w:ascii="Times New Roman" w:hAnsi="Times New Roman"/>
        </w:rPr>
        <w:t xml:space="preserve"> nutrient </w:t>
      </w:r>
      <w:r>
        <w:rPr>
          <w:rFonts w:ascii="Times New Roman" w:hAnsi="Times New Roman"/>
        </w:rPr>
        <w:t>content.</w:t>
      </w:r>
      <w:r w:rsidRPr="00AE6EF6">
        <w:rPr>
          <w:rFonts w:ascii="Times New Roman" w:hAnsi="Times New Roman"/>
        </w:rPr>
        <w:tab/>
      </w:r>
    </w:p>
    <w:p w14:paraId="0A16992D" w14:textId="77777777" w:rsidR="005B260D" w:rsidRDefault="005B260D" w:rsidP="005B260D">
      <w:pPr>
        <w:spacing w:line="480" w:lineRule="auto"/>
        <w:contextualSpacing/>
        <w:rPr>
          <w:rFonts w:ascii="Times New Roman" w:hAnsi="Times New Roman"/>
          <w:b/>
        </w:rPr>
      </w:pPr>
    </w:p>
    <w:p w14:paraId="1FFF1AD5" w14:textId="77777777" w:rsidR="005B260D" w:rsidRDefault="005B260D" w:rsidP="005B260D">
      <w:pPr>
        <w:spacing w:line="480" w:lineRule="auto"/>
        <w:contextualSpacing/>
        <w:jc w:val="center"/>
        <w:rPr>
          <w:rFonts w:ascii="Times New Roman" w:hAnsi="Times New Roman"/>
          <w:b/>
        </w:rPr>
      </w:pPr>
      <w:r>
        <w:rPr>
          <w:rFonts w:ascii="Times New Roman" w:hAnsi="Times New Roman"/>
          <w:b/>
        </w:rPr>
        <w:t>MATERIALS AND METHODS</w:t>
      </w:r>
    </w:p>
    <w:p w14:paraId="18B51BCC" w14:textId="512D6C9B" w:rsidR="005B260D" w:rsidRPr="00F737E5" w:rsidRDefault="00CA4FC7" w:rsidP="0032367F">
      <w:pPr>
        <w:pStyle w:val="ListParagraph"/>
        <w:tabs>
          <w:tab w:val="left" w:pos="360"/>
        </w:tabs>
        <w:spacing w:line="480" w:lineRule="auto"/>
        <w:ind w:left="0"/>
        <w:rPr>
          <w:rStyle w:val="bodychar"/>
          <w:rFonts w:ascii="Times New Roman" w:eastAsia="?????? Pro W3" w:hAnsi="Times New Roman"/>
          <w:b/>
        </w:rPr>
      </w:pPr>
      <w:r w:rsidRPr="00F737E5">
        <w:rPr>
          <w:rStyle w:val="bodychar"/>
          <w:rFonts w:ascii="Times New Roman" w:eastAsia="?????? Pro W3" w:hAnsi="Times New Roman"/>
          <w:b/>
        </w:rPr>
        <w:tab/>
      </w:r>
      <w:r w:rsidR="005B260D" w:rsidRPr="00F737E5">
        <w:rPr>
          <w:rStyle w:val="bodychar"/>
          <w:rFonts w:ascii="Times New Roman" w:eastAsia="?????? Pro W3" w:hAnsi="Times New Roman"/>
        </w:rPr>
        <w:t xml:space="preserve">Research was conducted in 2012 and repeated in both space and time in a greenhouse at the University of Tennessee (Knoxville, TN; </w:t>
      </w:r>
      <w:r w:rsidR="005B260D" w:rsidRPr="00F737E5">
        <w:rPr>
          <w:rFonts w:ascii="Times New Roman" w:hAnsi="Times New Roman"/>
        </w:rPr>
        <w:t>35° 57' N Lat.</w:t>
      </w:r>
      <w:r w:rsidR="005B260D" w:rsidRPr="00F737E5">
        <w:rPr>
          <w:rStyle w:val="bodychar"/>
          <w:rFonts w:ascii="Times New Roman" w:eastAsia="?????? Pro W3" w:hAnsi="Times New Roman"/>
        </w:rPr>
        <w:t>). During the first experimental run, day/night temperatures in the greenhouse were set to 22/18 °C. During the second experimental run, day/night temperatures in the greenhouse were set to 26/22 °C. Average daily solar radiation during the first and second experimental runs ranged from 4.4 to 611.9 W m</w:t>
      </w:r>
      <w:r w:rsidR="005B260D" w:rsidRPr="00F737E5">
        <w:rPr>
          <w:rStyle w:val="bodychar"/>
          <w:rFonts w:ascii="Times New Roman" w:eastAsia="?????? Pro W3" w:hAnsi="Times New Roman"/>
          <w:vertAlign w:val="superscript"/>
        </w:rPr>
        <w:t xml:space="preserve">-2 </w:t>
      </w:r>
      <w:r w:rsidR="005B260D" w:rsidRPr="00F737E5">
        <w:rPr>
          <w:rStyle w:val="bodychar"/>
          <w:rFonts w:ascii="Times New Roman" w:eastAsia="?????? Pro W3" w:hAnsi="Times New Roman"/>
        </w:rPr>
        <w:t>and 4.0 to 902.2 W m</w:t>
      </w:r>
      <w:r w:rsidR="005B260D" w:rsidRPr="00F737E5">
        <w:rPr>
          <w:rStyle w:val="bodychar"/>
          <w:rFonts w:ascii="Times New Roman" w:eastAsia="?????? Pro W3" w:hAnsi="Times New Roman"/>
          <w:vertAlign w:val="superscript"/>
        </w:rPr>
        <w:t>-2</w:t>
      </w:r>
      <w:r w:rsidR="005B260D" w:rsidRPr="00F737E5">
        <w:rPr>
          <w:rStyle w:val="bodychar"/>
          <w:rFonts w:ascii="Times New Roman" w:eastAsia="?????? Pro W3" w:hAnsi="Times New Roman"/>
        </w:rPr>
        <w:t>, respectively.</w:t>
      </w:r>
    </w:p>
    <w:p w14:paraId="76F82059" w14:textId="77777777" w:rsidR="005B260D" w:rsidRPr="0032367F" w:rsidRDefault="005B260D" w:rsidP="0032367F">
      <w:pPr>
        <w:pStyle w:val="body"/>
        <w:tabs>
          <w:tab w:val="left" w:pos="360"/>
        </w:tabs>
        <w:spacing w:before="0" w:beforeAutospacing="0" w:after="0" w:afterAutospacing="0" w:line="480" w:lineRule="auto"/>
        <w:contextualSpacing/>
        <w:rPr>
          <w:rStyle w:val="bodychar"/>
          <w:rFonts w:ascii="Calibri" w:eastAsia="?????? Pro W3" w:hAnsi="Calibri"/>
          <w:sz w:val="22"/>
          <w:szCs w:val="22"/>
        </w:rPr>
      </w:pPr>
      <w:r>
        <w:rPr>
          <w:rStyle w:val="bodychar"/>
          <w:rFonts w:eastAsia="?????? Pro W3"/>
        </w:rPr>
        <w:tab/>
        <w:t>During each experiment, p</w:t>
      </w:r>
      <w:r w:rsidRPr="00901A7E">
        <w:rPr>
          <w:rStyle w:val="bodychar"/>
          <w:rFonts w:eastAsia="?????? Pro W3"/>
        </w:rPr>
        <w:t>olyethylene containers (Rubbermaid Roughneck, Rubbermaid Comm</w:t>
      </w:r>
      <w:r>
        <w:rPr>
          <w:rStyle w:val="bodychar"/>
          <w:rFonts w:eastAsia="?????? Pro W3"/>
        </w:rPr>
        <w:t>ercial Products LLC, Winchester</w:t>
      </w:r>
      <w:r w:rsidRPr="00901A7E">
        <w:rPr>
          <w:rStyle w:val="bodychar"/>
          <w:rFonts w:eastAsia="?????? Pro W3"/>
        </w:rPr>
        <w:t xml:space="preserve">, VA) were filled with 10 L of </w:t>
      </w:r>
      <w:r>
        <w:rPr>
          <w:rStyle w:val="bodychar"/>
          <w:rFonts w:eastAsia="?????? Pro W3"/>
        </w:rPr>
        <w:t>a nutrient</w:t>
      </w:r>
      <w:r w:rsidRPr="00901A7E">
        <w:rPr>
          <w:rStyle w:val="bodychar"/>
          <w:rFonts w:eastAsia="?????? Pro W3"/>
        </w:rPr>
        <w:t xml:space="preserve"> solution</w:t>
      </w:r>
      <w:r>
        <w:rPr>
          <w:rStyle w:val="bodychar"/>
          <w:rFonts w:eastAsia="?????? Pro W3"/>
        </w:rPr>
        <w:t xml:space="preserve"> containing: </w:t>
      </w:r>
      <w:r w:rsidRPr="00901A7E">
        <w:rPr>
          <w:rStyle w:val="bodychar"/>
          <w:rFonts w:eastAsia="?????? Pro W3"/>
        </w:rPr>
        <w:t>N</w:t>
      </w:r>
      <w:r>
        <w:rPr>
          <w:rStyle w:val="bodychar"/>
          <w:rFonts w:eastAsia="?????? Pro W3"/>
        </w:rPr>
        <w:t xml:space="preserve"> (210</w:t>
      </w:r>
      <w:r w:rsidRPr="00901A7E">
        <w:rPr>
          <w:rStyle w:val="bodychar"/>
          <w:rFonts w:eastAsia="?????? Pro W3"/>
        </w:rPr>
        <w:t xml:space="preserve"> </w:t>
      </w:r>
      <w:r>
        <w:rPr>
          <w:rStyle w:val="bodychar"/>
          <w:rFonts w:eastAsia="?????? Pro W3"/>
        </w:rPr>
        <w:t>mg·</w:t>
      </w:r>
      <w:r w:rsidRPr="00CC3434">
        <w:rPr>
          <w:rStyle w:val="bodychar"/>
          <w:rFonts w:eastAsia="?????? Pro W3"/>
        </w:rPr>
        <w:t>L</w:t>
      </w:r>
      <w:r>
        <w:rPr>
          <w:rStyle w:val="bodychar"/>
          <w:rFonts w:eastAsia="?????? Pro W3"/>
          <w:vertAlign w:val="superscript"/>
        </w:rPr>
        <w:t>-1</w:t>
      </w:r>
      <w:r>
        <w:rPr>
          <w:rStyle w:val="bodychar"/>
          <w:rFonts w:eastAsia="?????? Pro W3"/>
        </w:rPr>
        <w:t>);</w:t>
      </w:r>
      <w:r w:rsidRPr="00901A7E">
        <w:rPr>
          <w:rStyle w:val="bodychar"/>
          <w:rFonts w:eastAsia="?????? Pro W3"/>
        </w:rPr>
        <w:t xml:space="preserve"> K</w:t>
      </w:r>
      <w:r>
        <w:rPr>
          <w:rStyle w:val="bodychar"/>
          <w:rFonts w:eastAsia="?????? Pro W3"/>
        </w:rPr>
        <w:t xml:space="preserve"> (</w:t>
      </w:r>
      <w:r w:rsidRPr="00901A7E">
        <w:rPr>
          <w:rStyle w:val="bodychar"/>
          <w:rFonts w:eastAsia="?????? Pro W3"/>
        </w:rPr>
        <w:t xml:space="preserve">235 </w:t>
      </w:r>
      <w:r>
        <w:rPr>
          <w:rStyle w:val="bodychar"/>
          <w:rFonts w:eastAsia="?????? Pro W3"/>
        </w:rPr>
        <w:t>mg·</w:t>
      </w:r>
      <w:r w:rsidRPr="00CC3434">
        <w:rPr>
          <w:rStyle w:val="bodychar"/>
          <w:rFonts w:eastAsia="?????? Pro W3"/>
        </w:rPr>
        <w:t>L</w:t>
      </w:r>
      <w:r>
        <w:rPr>
          <w:rStyle w:val="bodychar"/>
          <w:rFonts w:eastAsia="?????? Pro W3"/>
          <w:vertAlign w:val="superscript"/>
        </w:rPr>
        <w:t>-1</w:t>
      </w:r>
      <w:r>
        <w:rPr>
          <w:rStyle w:val="bodychar"/>
          <w:rFonts w:eastAsia="?????? Pro W3"/>
        </w:rPr>
        <w:t>);</w:t>
      </w:r>
      <w:r w:rsidRPr="00901A7E">
        <w:rPr>
          <w:rStyle w:val="bodychar"/>
          <w:rFonts w:eastAsia="?????? Pro W3"/>
        </w:rPr>
        <w:t xml:space="preserve"> Ca</w:t>
      </w:r>
      <w:r>
        <w:rPr>
          <w:rStyle w:val="bodychar"/>
          <w:rFonts w:eastAsia="?????? Pro W3"/>
        </w:rPr>
        <w:t xml:space="preserve"> (160</w:t>
      </w:r>
      <w:r w:rsidRPr="00901A7E">
        <w:rPr>
          <w:rStyle w:val="bodychar"/>
          <w:rFonts w:eastAsia="?????? Pro W3"/>
        </w:rPr>
        <w:t xml:space="preserve"> </w:t>
      </w:r>
      <w:r>
        <w:rPr>
          <w:rStyle w:val="bodychar"/>
          <w:rFonts w:eastAsia="?????? Pro W3"/>
        </w:rPr>
        <w:t>mg·</w:t>
      </w:r>
      <w:r w:rsidRPr="00CC3434">
        <w:rPr>
          <w:rStyle w:val="bodychar"/>
          <w:rFonts w:eastAsia="?????? Pro W3"/>
        </w:rPr>
        <w:t>L</w:t>
      </w:r>
      <w:r>
        <w:rPr>
          <w:rStyle w:val="bodychar"/>
          <w:rFonts w:eastAsia="?????? Pro W3"/>
          <w:vertAlign w:val="superscript"/>
        </w:rPr>
        <w:t>-1</w:t>
      </w:r>
      <w:r>
        <w:rPr>
          <w:rStyle w:val="bodychar"/>
          <w:rFonts w:eastAsia="?????? Pro W3"/>
        </w:rPr>
        <w:t>);</w:t>
      </w:r>
      <w:r w:rsidRPr="00901A7E">
        <w:rPr>
          <w:rStyle w:val="bodychar"/>
          <w:rFonts w:eastAsia="?????? Pro W3"/>
        </w:rPr>
        <w:t xml:space="preserve"> P</w:t>
      </w:r>
      <w:r>
        <w:rPr>
          <w:rStyle w:val="bodychar"/>
          <w:rFonts w:eastAsia="?????? Pro W3"/>
        </w:rPr>
        <w:t xml:space="preserve"> (31 mg·</w:t>
      </w:r>
      <w:r w:rsidRPr="00CC3434">
        <w:rPr>
          <w:rStyle w:val="bodychar"/>
          <w:rFonts w:eastAsia="?????? Pro W3"/>
        </w:rPr>
        <w:t>L</w:t>
      </w:r>
      <w:r>
        <w:rPr>
          <w:rStyle w:val="bodychar"/>
          <w:rFonts w:eastAsia="?????? Pro W3"/>
          <w:vertAlign w:val="superscript"/>
        </w:rPr>
        <w:t>-1</w:t>
      </w:r>
      <w:r>
        <w:rPr>
          <w:rStyle w:val="bodychar"/>
          <w:rFonts w:eastAsia="?????? Pro W3"/>
        </w:rPr>
        <w:t>);</w:t>
      </w:r>
      <w:r w:rsidRPr="00901A7E">
        <w:rPr>
          <w:rStyle w:val="bodychar"/>
          <w:rFonts w:eastAsia="?????? Pro W3"/>
        </w:rPr>
        <w:t xml:space="preserve"> S</w:t>
      </w:r>
      <w:r>
        <w:rPr>
          <w:rStyle w:val="bodychar"/>
          <w:rFonts w:eastAsia="?????? Pro W3"/>
        </w:rPr>
        <w:t xml:space="preserve"> (</w:t>
      </w:r>
      <w:r w:rsidRPr="00901A7E">
        <w:rPr>
          <w:rStyle w:val="bodychar"/>
          <w:rFonts w:eastAsia="?????? Pro W3"/>
        </w:rPr>
        <w:t xml:space="preserve">64 </w:t>
      </w:r>
      <w:r>
        <w:rPr>
          <w:rStyle w:val="bodychar"/>
          <w:rFonts w:eastAsia="?????? Pro W3"/>
        </w:rPr>
        <w:t>mg·</w:t>
      </w:r>
      <w:r w:rsidRPr="00CC3434">
        <w:rPr>
          <w:rStyle w:val="bodychar"/>
          <w:rFonts w:eastAsia="?????? Pro W3"/>
        </w:rPr>
        <w:t>L</w:t>
      </w:r>
      <w:r>
        <w:rPr>
          <w:rStyle w:val="bodychar"/>
          <w:rFonts w:eastAsia="?????? Pro W3"/>
          <w:vertAlign w:val="superscript"/>
        </w:rPr>
        <w:t>-1</w:t>
      </w:r>
      <w:r>
        <w:rPr>
          <w:rStyle w:val="bodychar"/>
          <w:rFonts w:eastAsia="?????? Pro W3"/>
        </w:rPr>
        <w:t>);</w:t>
      </w:r>
      <w:r w:rsidRPr="00901A7E">
        <w:rPr>
          <w:rStyle w:val="bodychar"/>
          <w:rFonts w:eastAsia="?????? Pro W3"/>
        </w:rPr>
        <w:t xml:space="preserve"> Mg</w:t>
      </w:r>
      <w:r>
        <w:rPr>
          <w:rStyle w:val="bodychar"/>
          <w:rFonts w:eastAsia="?????? Pro W3"/>
        </w:rPr>
        <w:t xml:space="preserve"> (49</w:t>
      </w:r>
      <w:r w:rsidRPr="00901A7E">
        <w:rPr>
          <w:rStyle w:val="bodychar"/>
          <w:rFonts w:eastAsia="?????? Pro W3"/>
        </w:rPr>
        <w:t xml:space="preserve"> </w:t>
      </w:r>
      <w:r>
        <w:rPr>
          <w:rStyle w:val="bodychar"/>
          <w:rFonts w:eastAsia="?????? Pro W3"/>
        </w:rPr>
        <w:t>mg·</w:t>
      </w:r>
      <w:r w:rsidRPr="00CC3434">
        <w:rPr>
          <w:rStyle w:val="bodychar"/>
          <w:rFonts w:eastAsia="?????? Pro W3"/>
        </w:rPr>
        <w:t>L</w:t>
      </w:r>
      <w:r>
        <w:rPr>
          <w:rStyle w:val="bodychar"/>
          <w:rFonts w:eastAsia="?????? Pro W3"/>
          <w:vertAlign w:val="superscript"/>
        </w:rPr>
        <w:t>-1</w:t>
      </w:r>
      <w:r>
        <w:rPr>
          <w:rStyle w:val="bodychar"/>
          <w:rFonts w:eastAsia="?????? Pro W3"/>
        </w:rPr>
        <w:t>);</w:t>
      </w:r>
      <w:r w:rsidRPr="00901A7E">
        <w:rPr>
          <w:rStyle w:val="bodychar"/>
          <w:rFonts w:eastAsia="?????? Pro W3"/>
        </w:rPr>
        <w:t xml:space="preserve"> B</w:t>
      </w:r>
      <w:r>
        <w:rPr>
          <w:rStyle w:val="bodychar"/>
          <w:rFonts w:eastAsia="?????? Pro W3"/>
        </w:rPr>
        <w:t xml:space="preserve"> (</w:t>
      </w:r>
      <w:r w:rsidRPr="00901A7E">
        <w:rPr>
          <w:rStyle w:val="bodychar"/>
          <w:rFonts w:eastAsia="?????? Pro W3"/>
        </w:rPr>
        <w:t xml:space="preserve">0.5 </w:t>
      </w:r>
      <w:r>
        <w:rPr>
          <w:rStyle w:val="bodychar"/>
          <w:rFonts w:eastAsia="?????? Pro W3"/>
        </w:rPr>
        <w:t>mg·</w:t>
      </w:r>
      <w:r w:rsidRPr="00CC3434">
        <w:rPr>
          <w:rStyle w:val="bodychar"/>
          <w:rFonts w:eastAsia="?????? Pro W3"/>
        </w:rPr>
        <w:t>L</w:t>
      </w:r>
      <w:r>
        <w:rPr>
          <w:rStyle w:val="bodychar"/>
          <w:rFonts w:eastAsia="?????? Pro W3"/>
          <w:vertAlign w:val="superscript"/>
        </w:rPr>
        <w:t>-1</w:t>
      </w:r>
      <w:r>
        <w:rPr>
          <w:rStyle w:val="bodychar"/>
          <w:rFonts w:eastAsia="?????? Pro W3"/>
        </w:rPr>
        <w:t>);</w:t>
      </w:r>
      <w:r w:rsidRPr="00901A7E">
        <w:rPr>
          <w:rStyle w:val="bodychar"/>
          <w:rFonts w:eastAsia="?????? Pro W3"/>
        </w:rPr>
        <w:t xml:space="preserve"> Fe</w:t>
      </w:r>
      <w:r>
        <w:rPr>
          <w:rStyle w:val="bodychar"/>
          <w:rFonts w:eastAsia="?????? Pro W3"/>
        </w:rPr>
        <w:t xml:space="preserve"> (</w:t>
      </w:r>
      <w:r w:rsidRPr="00901A7E">
        <w:rPr>
          <w:rStyle w:val="bodychar"/>
          <w:rFonts w:eastAsia="?????? Pro W3"/>
        </w:rPr>
        <w:t xml:space="preserve">1 </w:t>
      </w:r>
      <w:r>
        <w:rPr>
          <w:rStyle w:val="bodychar"/>
          <w:rFonts w:eastAsia="?????? Pro W3"/>
        </w:rPr>
        <w:t>mg·</w:t>
      </w:r>
      <w:r w:rsidRPr="00CC3434">
        <w:rPr>
          <w:rStyle w:val="bodychar"/>
          <w:rFonts w:eastAsia="?????? Pro W3"/>
        </w:rPr>
        <w:t>L</w:t>
      </w:r>
      <w:r>
        <w:rPr>
          <w:rStyle w:val="bodychar"/>
          <w:rFonts w:eastAsia="?????? Pro W3"/>
          <w:vertAlign w:val="superscript"/>
        </w:rPr>
        <w:t>-1</w:t>
      </w:r>
      <w:r>
        <w:rPr>
          <w:rStyle w:val="bodychar"/>
          <w:rFonts w:eastAsia="?????? Pro W3"/>
        </w:rPr>
        <w:t>);</w:t>
      </w:r>
      <w:r w:rsidRPr="00901A7E">
        <w:rPr>
          <w:rStyle w:val="bodychar"/>
          <w:rFonts w:eastAsia="?????? Pro W3"/>
        </w:rPr>
        <w:t xml:space="preserve"> Mn</w:t>
      </w:r>
      <w:r>
        <w:rPr>
          <w:rStyle w:val="bodychar"/>
          <w:rFonts w:eastAsia="?????? Pro W3"/>
        </w:rPr>
        <w:t xml:space="preserve"> (</w:t>
      </w:r>
      <w:r w:rsidRPr="00901A7E">
        <w:rPr>
          <w:rStyle w:val="bodychar"/>
          <w:rFonts w:eastAsia="?????? Pro W3"/>
        </w:rPr>
        <w:t xml:space="preserve">0.5 </w:t>
      </w:r>
      <w:r>
        <w:rPr>
          <w:rStyle w:val="bodychar"/>
          <w:rFonts w:eastAsia="?????? Pro W3"/>
        </w:rPr>
        <w:t>mg·</w:t>
      </w:r>
      <w:r w:rsidRPr="00CC3434">
        <w:rPr>
          <w:rStyle w:val="bodychar"/>
          <w:rFonts w:eastAsia="?????? Pro W3"/>
        </w:rPr>
        <w:t>L</w:t>
      </w:r>
      <w:r>
        <w:rPr>
          <w:rStyle w:val="bodychar"/>
          <w:rFonts w:eastAsia="?????? Pro W3"/>
          <w:vertAlign w:val="superscript"/>
        </w:rPr>
        <w:t>-1</w:t>
      </w:r>
      <w:r>
        <w:rPr>
          <w:rStyle w:val="bodychar"/>
          <w:rFonts w:eastAsia="?????? Pro W3"/>
        </w:rPr>
        <w:t>);</w:t>
      </w:r>
      <w:r w:rsidRPr="00901A7E">
        <w:rPr>
          <w:rStyle w:val="bodychar"/>
          <w:rFonts w:eastAsia="?????? Pro W3"/>
        </w:rPr>
        <w:t xml:space="preserve"> Zn</w:t>
      </w:r>
      <w:r>
        <w:rPr>
          <w:rStyle w:val="bodychar"/>
          <w:rFonts w:eastAsia="?????? Pro W3"/>
        </w:rPr>
        <w:t xml:space="preserve"> (</w:t>
      </w:r>
      <w:r w:rsidRPr="00901A7E">
        <w:rPr>
          <w:rStyle w:val="bodychar"/>
          <w:rFonts w:eastAsia="?????? Pro W3"/>
        </w:rPr>
        <w:t xml:space="preserve">0.05 </w:t>
      </w:r>
      <w:r>
        <w:rPr>
          <w:rStyle w:val="bodychar"/>
          <w:rFonts w:eastAsia="?????? Pro W3"/>
        </w:rPr>
        <w:t>mg·</w:t>
      </w:r>
      <w:r w:rsidRPr="00CC3434">
        <w:rPr>
          <w:rStyle w:val="bodychar"/>
          <w:rFonts w:eastAsia="?????? Pro W3"/>
        </w:rPr>
        <w:t>L</w:t>
      </w:r>
      <w:r>
        <w:rPr>
          <w:rStyle w:val="bodychar"/>
          <w:rFonts w:eastAsia="?????? Pro W3"/>
          <w:vertAlign w:val="superscript"/>
        </w:rPr>
        <w:t>-1</w:t>
      </w:r>
      <w:r>
        <w:rPr>
          <w:rStyle w:val="bodychar"/>
          <w:rFonts w:eastAsia="?????? Pro W3"/>
        </w:rPr>
        <w:t>);</w:t>
      </w:r>
      <w:r w:rsidRPr="00901A7E">
        <w:rPr>
          <w:rStyle w:val="bodychar"/>
          <w:rFonts w:eastAsia="?????? Pro W3"/>
        </w:rPr>
        <w:t xml:space="preserve"> Cu</w:t>
      </w:r>
      <w:r>
        <w:rPr>
          <w:rStyle w:val="bodychar"/>
          <w:rFonts w:eastAsia="?????? Pro W3"/>
        </w:rPr>
        <w:t xml:space="preserve"> (</w:t>
      </w:r>
      <w:r w:rsidRPr="00901A7E">
        <w:rPr>
          <w:rStyle w:val="bodychar"/>
          <w:rFonts w:eastAsia="?????? Pro W3"/>
        </w:rPr>
        <w:t xml:space="preserve">0.02 </w:t>
      </w:r>
      <w:r>
        <w:rPr>
          <w:rStyle w:val="bodychar"/>
          <w:rFonts w:eastAsia="?????? Pro W3"/>
        </w:rPr>
        <w:t>mg·</w:t>
      </w:r>
      <w:r w:rsidRPr="00CC3434">
        <w:rPr>
          <w:rStyle w:val="bodychar"/>
          <w:rFonts w:eastAsia="?????? Pro W3"/>
        </w:rPr>
        <w:t>L</w:t>
      </w:r>
      <w:r>
        <w:rPr>
          <w:rStyle w:val="bodychar"/>
          <w:rFonts w:eastAsia="?????? Pro W3"/>
          <w:vertAlign w:val="superscript"/>
        </w:rPr>
        <w:t>-1</w:t>
      </w:r>
      <w:r>
        <w:rPr>
          <w:rStyle w:val="bodychar"/>
          <w:rFonts w:eastAsia="?????? Pro W3"/>
        </w:rPr>
        <w:t>); and</w:t>
      </w:r>
      <w:r w:rsidRPr="00901A7E">
        <w:rPr>
          <w:rStyle w:val="bodychar"/>
          <w:rFonts w:eastAsia="?????? Pro W3"/>
        </w:rPr>
        <w:t xml:space="preserve"> Mo</w:t>
      </w:r>
      <w:r>
        <w:rPr>
          <w:rStyle w:val="bodychar"/>
          <w:rFonts w:eastAsia="?????? Pro W3"/>
        </w:rPr>
        <w:t xml:space="preserve"> (</w:t>
      </w:r>
      <w:r w:rsidRPr="00901A7E">
        <w:rPr>
          <w:rStyle w:val="bodychar"/>
          <w:rFonts w:eastAsia="?????? Pro W3"/>
        </w:rPr>
        <w:t xml:space="preserve">0.01 </w:t>
      </w:r>
      <w:r>
        <w:rPr>
          <w:rStyle w:val="bodychar"/>
          <w:rFonts w:eastAsia="?????? Pro W3"/>
        </w:rPr>
        <w:t>mg·</w:t>
      </w:r>
      <w:r w:rsidRPr="00CC3434">
        <w:rPr>
          <w:rStyle w:val="bodychar"/>
          <w:rFonts w:eastAsia="?????? Pro W3"/>
        </w:rPr>
        <w:t>L</w:t>
      </w:r>
      <w:r>
        <w:rPr>
          <w:rStyle w:val="bodychar"/>
          <w:rFonts w:eastAsia="?????? Pro W3"/>
          <w:vertAlign w:val="superscript"/>
        </w:rPr>
        <w:t>-1</w:t>
      </w:r>
      <w:r w:rsidRPr="00901A7E">
        <w:rPr>
          <w:rStyle w:val="bodychar"/>
          <w:rFonts w:eastAsia="?????? Pro W3"/>
        </w:rPr>
        <w:t>)</w:t>
      </w:r>
      <w:r w:rsidRPr="00A66CD8">
        <w:rPr>
          <w:rStyle w:val="bodychar"/>
          <w:rFonts w:eastAsia="?????? Pro W3"/>
        </w:rPr>
        <w:t xml:space="preserve"> </w:t>
      </w:r>
      <w:r>
        <w:rPr>
          <w:rStyle w:val="bodychar"/>
          <w:rFonts w:eastAsia="?????? Pro W3"/>
        </w:rPr>
        <w:t>(Hoagland and Arnon, 1950).</w:t>
      </w:r>
      <w:r w:rsidRPr="00901A7E">
        <w:rPr>
          <w:rStyle w:val="bodychar"/>
          <w:rFonts w:eastAsia="?????? Pro W3"/>
        </w:rPr>
        <w:t xml:space="preserve"> </w:t>
      </w:r>
      <w:r w:rsidRPr="009364F6">
        <w:t xml:space="preserve">Solutions were aerated with an air blower (Model VB-007S, Sweetwater, Ft. Collins, CO) connected to an air stone </w:t>
      </w:r>
      <w:r w:rsidRPr="00901A7E">
        <w:rPr>
          <w:rStyle w:val="bodychar"/>
          <w:rFonts w:eastAsia="?????? Pro W3"/>
        </w:rPr>
        <w:t>(HAGEN Elite 1" Cube Air Stone, Rolf C. Hagen Corp., Mansfield, MA)</w:t>
      </w:r>
      <w:r>
        <w:rPr>
          <w:rStyle w:val="bodychar"/>
          <w:rFonts w:eastAsia="?????? Pro W3"/>
        </w:rPr>
        <w:t xml:space="preserve"> via Tygon tubing </w:t>
      </w:r>
      <w:r w:rsidRPr="00901A7E">
        <w:rPr>
          <w:rStyle w:val="bodychar"/>
          <w:rFonts w:eastAsia="?????? Pro W3"/>
        </w:rPr>
        <w:t>(Saint-Gobain Performance Plastics Akron, OH)</w:t>
      </w:r>
      <w:r>
        <w:rPr>
          <w:rStyle w:val="bodychar"/>
          <w:rFonts w:eastAsia="?????? Pro W3"/>
        </w:rPr>
        <w:t xml:space="preserve"> </w:t>
      </w:r>
      <w:r w:rsidRPr="009364F6">
        <w:t>in each container</w:t>
      </w:r>
      <w:r>
        <w:t xml:space="preserve"> </w:t>
      </w:r>
      <w:r>
        <w:rPr>
          <w:rStyle w:val="bodychar"/>
          <w:rFonts w:eastAsia="?????? Pro W3"/>
        </w:rPr>
        <w:t>(Kopsell et al., 2007)</w:t>
      </w:r>
      <w:r w:rsidRPr="00901A7E">
        <w:rPr>
          <w:rStyle w:val="bodychar"/>
          <w:rFonts w:eastAsia="?????? Pro W3"/>
        </w:rPr>
        <w:t xml:space="preserve">. </w:t>
      </w:r>
      <w:r>
        <w:rPr>
          <w:rStyle w:val="bodychar"/>
          <w:rFonts w:eastAsia="?????? Pro W3"/>
        </w:rPr>
        <w:t xml:space="preserve"> Deionized water was added as need in order to maintain a 10 L volume in each container.  </w:t>
      </w:r>
      <w:r w:rsidRPr="00AC4C09">
        <w:rPr>
          <w:rStyle w:val="bodychar"/>
          <w:rFonts w:eastAsia="?????? Pro W3"/>
        </w:rPr>
        <w:t xml:space="preserve">Ten holes </w:t>
      </w:r>
      <w:r w:rsidRPr="00901A7E">
        <w:rPr>
          <w:rStyle w:val="bodychar"/>
          <w:rFonts w:eastAsia="?????? Pro W3"/>
        </w:rPr>
        <w:t>(1.3 cm diameter) wer</w:t>
      </w:r>
      <w:r>
        <w:rPr>
          <w:rStyle w:val="bodychar"/>
          <w:rFonts w:eastAsia="?????? Pro W3"/>
        </w:rPr>
        <w:t xml:space="preserve">e drilled into the lid of each container, spaced </w:t>
      </w:r>
      <w:r w:rsidRPr="00901A7E">
        <w:rPr>
          <w:rStyle w:val="bodychar"/>
          <w:rFonts w:eastAsia="?????? Pro W3"/>
        </w:rPr>
        <w:t xml:space="preserve">4 cm apart. Plugs of </w:t>
      </w:r>
      <w:r>
        <w:rPr>
          <w:rStyle w:val="bodychar"/>
          <w:rFonts w:eastAsia="?????? Pro W3"/>
        </w:rPr>
        <w:t>‘</w:t>
      </w:r>
      <w:r w:rsidRPr="00901A7E">
        <w:rPr>
          <w:rStyle w:val="bodychar"/>
          <w:rFonts w:eastAsia="?????? Pro W3"/>
        </w:rPr>
        <w:t>Tifway</w:t>
      </w:r>
      <w:r>
        <w:rPr>
          <w:rStyle w:val="bodychar"/>
          <w:rFonts w:eastAsia="?????? Pro W3"/>
        </w:rPr>
        <w:t>’</w:t>
      </w:r>
      <w:r w:rsidRPr="00901A7E">
        <w:rPr>
          <w:rStyle w:val="bodychar"/>
          <w:rFonts w:eastAsia="?????? Pro W3"/>
        </w:rPr>
        <w:t xml:space="preserve"> hybrid bermudagrass sod were washed free of soil and inserted into each hole. Thus, mean values for single container were generated using 10 sub-samples. Plants were allowed to acclimate to the greenhouse </w:t>
      </w:r>
      <w:r>
        <w:rPr>
          <w:rStyle w:val="bodychar"/>
          <w:rFonts w:eastAsia="?????? Pro W3"/>
        </w:rPr>
        <w:t xml:space="preserve">environment </w:t>
      </w:r>
      <w:r w:rsidRPr="00901A7E">
        <w:rPr>
          <w:rStyle w:val="bodychar"/>
          <w:rFonts w:eastAsia="?????? Pro W3"/>
        </w:rPr>
        <w:t>for 3 weeks before applying herbicide treatments.</w:t>
      </w:r>
    </w:p>
    <w:p w14:paraId="27FDDBDD" w14:textId="77CB8643" w:rsidR="005B260D" w:rsidRPr="0032367F" w:rsidRDefault="005B260D" w:rsidP="0032367F">
      <w:pPr>
        <w:pStyle w:val="ListParagraph"/>
        <w:tabs>
          <w:tab w:val="left" w:pos="360"/>
        </w:tabs>
        <w:spacing w:line="480" w:lineRule="auto"/>
        <w:ind w:left="0"/>
        <w:rPr>
          <w:rStyle w:val="bodychar"/>
        </w:rPr>
      </w:pPr>
      <w:r>
        <w:rPr>
          <w:rStyle w:val="bodychar"/>
          <w:rFonts w:ascii="Times New Roman" w:eastAsia="?????? Pro W3" w:hAnsi="Times New Roman"/>
        </w:rPr>
        <w:tab/>
        <w:t>Herbicide t</w:t>
      </w:r>
      <w:r w:rsidRPr="00E424D5">
        <w:rPr>
          <w:rStyle w:val="bodychar"/>
          <w:rFonts w:ascii="Times New Roman" w:eastAsia="?????? Pro W3" w:hAnsi="Times New Roman"/>
        </w:rPr>
        <w:t>reatments included</w:t>
      </w:r>
      <w:r>
        <w:rPr>
          <w:rStyle w:val="bodychar"/>
          <w:rFonts w:ascii="Times New Roman" w:eastAsia="?????? Pro W3" w:hAnsi="Times New Roman"/>
        </w:rPr>
        <w:t>:</w:t>
      </w:r>
      <w:r w:rsidRPr="00E424D5">
        <w:rPr>
          <w:rStyle w:val="bodychar"/>
          <w:rFonts w:ascii="Times New Roman" w:eastAsia="?????? Pro W3" w:hAnsi="Times New Roman"/>
        </w:rPr>
        <w:t xml:space="preserve"> indaziflam (35 and 52.5 g ha</w:t>
      </w:r>
      <w:r w:rsidRPr="00E424D5">
        <w:rPr>
          <w:rStyle w:val="bodychar"/>
          <w:rFonts w:ascii="Times New Roman" w:eastAsia="?????? Pro W3" w:hAnsi="Times New Roman"/>
          <w:vertAlign w:val="superscript"/>
        </w:rPr>
        <w:t>-1</w:t>
      </w:r>
      <w:r w:rsidRPr="00E424D5">
        <w:rPr>
          <w:rStyle w:val="bodychar"/>
          <w:rFonts w:ascii="Times New Roman" w:eastAsia="?????? Pro W3" w:hAnsi="Times New Roman"/>
        </w:rPr>
        <w:t>)</w:t>
      </w:r>
      <w:r>
        <w:rPr>
          <w:rStyle w:val="bodychar"/>
          <w:rFonts w:ascii="Times New Roman" w:eastAsia="?????? Pro W3" w:hAnsi="Times New Roman"/>
        </w:rPr>
        <w:t>;</w:t>
      </w:r>
      <w:r w:rsidRPr="00E424D5">
        <w:rPr>
          <w:rStyle w:val="bodychar"/>
          <w:rFonts w:ascii="Times New Roman" w:eastAsia="?????? Pro W3" w:hAnsi="Times New Roman"/>
        </w:rPr>
        <w:t xml:space="preserve"> prodiamine (0.84 kg ha</w:t>
      </w:r>
      <w:r w:rsidRPr="00E424D5">
        <w:rPr>
          <w:rStyle w:val="bodychar"/>
          <w:rFonts w:ascii="Times New Roman" w:eastAsia="?????? Pro W3" w:hAnsi="Times New Roman"/>
          <w:vertAlign w:val="superscript"/>
        </w:rPr>
        <w:t>-1</w:t>
      </w:r>
      <w:r w:rsidRPr="00E424D5">
        <w:rPr>
          <w:rStyle w:val="bodychar"/>
          <w:rFonts w:ascii="Times New Roman" w:eastAsia="?????? Pro W3" w:hAnsi="Times New Roman"/>
        </w:rPr>
        <w:t>)</w:t>
      </w:r>
      <w:r>
        <w:rPr>
          <w:rStyle w:val="bodychar"/>
          <w:rFonts w:ascii="Times New Roman" w:eastAsia="?????? Pro W3" w:hAnsi="Times New Roman"/>
        </w:rPr>
        <w:t>;</w:t>
      </w:r>
      <w:r w:rsidRPr="00E424D5">
        <w:rPr>
          <w:rStyle w:val="bodychar"/>
          <w:rFonts w:ascii="Times New Roman" w:eastAsia="?????? Pro W3" w:hAnsi="Times New Roman"/>
        </w:rPr>
        <w:t xml:space="preserve"> oxadiazon (3.36 kg ha</w:t>
      </w:r>
      <w:r w:rsidRPr="00E424D5">
        <w:rPr>
          <w:rStyle w:val="bodychar"/>
          <w:rFonts w:ascii="Times New Roman" w:eastAsia="?????? Pro W3" w:hAnsi="Times New Roman"/>
          <w:vertAlign w:val="superscript"/>
        </w:rPr>
        <w:t>-1</w:t>
      </w:r>
      <w:r w:rsidRPr="00E424D5">
        <w:rPr>
          <w:rStyle w:val="bodychar"/>
          <w:rFonts w:ascii="Times New Roman" w:eastAsia="?????? Pro W3" w:hAnsi="Times New Roman"/>
        </w:rPr>
        <w:t>)</w:t>
      </w:r>
      <w:r>
        <w:rPr>
          <w:rStyle w:val="bodychar"/>
          <w:rFonts w:ascii="Times New Roman" w:eastAsia="?????? Pro W3" w:hAnsi="Times New Roman"/>
        </w:rPr>
        <w:t>;</w:t>
      </w:r>
      <w:r w:rsidRPr="00E424D5">
        <w:rPr>
          <w:rStyle w:val="bodychar"/>
          <w:rFonts w:ascii="Times New Roman" w:eastAsia="?????? Pro W3" w:hAnsi="Times New Roman"/>
        </w:rPr>
        <w:t xml:space="preserve"> and isoxaben (1.12 kg ha</w:t>
      </w:r>
      <w:r w:rsidRPr="00E424D5">
        <w:rPr>
          <w:rStyle w:val="bodychar"/>
          <w:rFonts w:ascii="Times New Roman" w:eastAsia="?????? Pro W3" w:hAnsi="Times New Roman"/>
          <w:vertAlign w:val="superscript"/>
        </w:rPr>
        <w:t>-1</w:t>
      </w:r>
      <w:r w:rsidR="00F737E5">
        <w:rPr>
          <w:rStyle w:val="bodychar"/>
          <w:rFonts w:ascii="Times New Roman" w:eastAsia="?????? Pro W3" w:hAnsi="Times New Roman"/>
        </w:rPr>
        <w:t>).</w:t>
      </w:r>
      <w:r>
        <w:rPr>
          <w:rStyle w:val="bodychar"/>
          <w:rFonts w:ascii="Times New Roman" w:eastAsia="?????? Pro W3" w:hAnsi="Times New Roman"/>
        </w:rPr>
        <w:t xml:space="preserve"> </w:t>
      </w:r>
      <w:r w:rsidRPr="00E424D5">
        <w:rPr>
          <w:rStyle w:val="bodychar"/>
          <w:rFonts w:ascii="Times New Roman" w:eastAsia="?????? Pro W3" w:hAnsi="Times New Roman"/>
        </w:rPr>
        <w:t>All of these herbicides are currently labeled for use on mature hybrid bermudagrass turf</w:t>
      </w:r>
      <w:r>
        <w:rPr>
          <w:rStyle w:val="bodychar"/>
          <w:rFonts w:ascii="Times New Roman" w:eastAsia="?????? Pro W3" w:hAnsi="Times New Roman"/>
        </w:rPr>
        <w:t xml:space="preserve"> (Brosnan and Breeden, 2011)</w:t>
      </w:r>
      <w:r w:rsidRPr="00E424D5">
        <w:rPr>
          <w:rStyle w:val="bodychar"/>
          <w:rFonts w:ascii="Times New Roman" w:eastAsia="?????? Pro W3" w:hAnsi="Times New Roman"/>
        </w:rPr>
        <w:t xml:space="preserve">. </w:t>
      </w:r>
      <w:r w:rsidRPr="00E424D5">
        <w:rPr>
          <w:rFonts w:ascii="Times New Roman" w:hAnsi="Times New Roman"/>
        </w:rPr>
        <w:t>Oxadiazon was included for comparison as it is an inhibitor of protoporphyrinogen</w:t>
      </w:r>
      <w:r>
        <w:rPr>
          <w:rFonts w:ascii="Times New Roman" w:hAnsi="Times New Roman"/>
        </w:rPr>
        <w:t xml:space="preserve"> IX</w:t>
      </w:r>
      <w:r w:rsidRPr="00E424D5">
        <w:rPr>
          <w:rFonts w:ascii="Times New Roman" w:hAnsi="Times New Roman"/>
        </w:rPr>
        <w:t xml:space="preserve"> oxidase</w:t>
      </w:r>
      <w:r>
        <w:rPr>
          <w:rFonts w:ascii="Times New Roman" w:hAnsi="Times New Roman"/>
        </w:rPr>
        <w:t xml:space="preserve"> (PPO)</w:t>
      </w:r>
      <w:r w:rsidRPr="00E424D5">
        <w:rPr>
          <w:rFonts w:ascii="Times New Roman" w:hAnsi="Times New Roman"/>
        </w:rPr>
        <w:t xml:space="preserve"> that does not affect turfgrass root growth or morphology (Fishel and Coats, 1994).  </w:t>
      </w:r>
      <w:r w:rsidRPr="00E424D5">
        <w:rPr>
          <w:rStyle w:val="bodychar"/>
          <w:rFonts w:ascii="Times New Roman" w:eastAsia="?????? Pro W3" w:hAnsi="Times New Roman"/>
        </w:rPr>
        <w:t xml:space="preserve">A non-treated control was </w:t>
      </w:r>
      <w:r>
        <w:rPr>
          <w:rStyle w:val="bodychar"/>
          <w:rFonts w:ascii="Times New Roman" w:eastAsia="?????? Pro W3" w:hAnsi="Times New Roman"/>
        </w:rPr>
        <w:t xml:space="preserve">also </w:t>
      </w:r>
      <w:r w:rsidRPr="00E424D5">
        <w:rPr>
          <w:rStyle w:val="bodychar"/>
          <w:rFonts w:ascii="Times New Roman" w:eastAsia="?????? Pro W3" w:hAnsi="Times New Roman"/>
        </w:rPr>
        <w:t xml:space="preserve">included </w:t>
      </w:r>
      <w:r>
        <w:rPr>
          <w:rStyle w:val="bodychar"/>
          <w:rFonts w:ascii="Times New Roman" w:eastAsia="?????? Pro W3" w:hAnsi="Times New Roman"/>
        </w:rPr>
        <w:t>in the study</w:t>
      </w:r>
      <w:r w:rsidRPr="00E424D5">
        <w:rPr>
          <w:rStyle w:val="bodychar"/>
          <w:rFonts w:ascii="Times New Roman" w:eastAsia="?????? Pro W3" w:hAnsi="Times New Roman"/>
        </w:rPr>
        <w:t xml:space="preserve">. Treatments were applied by diluting each rate of herbicide in distilled water and applying 10 ml of stock solution into </w:t>
      </w:r>
      <w:r>
        <w:rPr>
          <w:rStyle w:val="bodychar"/>
          <w:rFonts w:ascii="Times New Roman" w:eastAsia="?????? Pro W3" w:hAnsi="Times New Roman"/>
        </w:rPr>
        <w:t>treatment</w:t>
      </w:r>
      <w:r w:rsidRPr="00E424D5">
        <w:rPr>
          <w:rStyle w:val="bodychar"/>
          <w:rFonts w:ascii="Times New Roman" w:eastAsia="?????? Pro W3" w:hAnsi="Times New Roman"/>
        </w:rPr>
        <w:t xml:space="preserve"> container</w:t>
      </w:r>
      <w:r>
        <w:rPr>
          <w:rStyle w:val="bodychar"/>
          <w:rFonts w:ascii="Times New Roman" w:eastAsia="?????? Pro W3" w:hAnsi="Times New Roman"/>
        </w:rPr>
        <w:t>s</w:t>
      </w:r>
      <w:r w:rsidRPr="00E424D5">
        <w:rPr>
          <w:rStyle w:val="bodychar"/>
          <w:rFonts w:ascii="Times New Roman" w:eastAsia="?????? Pro W3" w:hAnsi="Times New Roman"/>
        </w:rPr>
        <w:t xml:space="preserve"> with a syringe. Treatments were arranged in a randomized </w:t>
      </w:r>
      <w:r>
        <w:rPr>
          <w:rStyle w:val="bodychar"/>
          <w:rFonts w:ascii="Times New Roman" w:eastAsia="?????? Pro W3" w:hAnsi="Times New Roman"/>
        </w:rPr>
        <w:t xml:space="preserve">complete block </w:t>
      </w:r>
      <w:r w:rsidRPr="00E424D5">
        <w:rPr>
          <w:rStyle w:val="bodychar"/>
          <w:rFonts w:ascii="Times New Roman" w:eastAsia="?????? Pro W3" w:hAnsi="Times New Roman"/>
        </w:rPr>
        <w:t>design with five replications and the experiment was repeated in time.</w:t>
      </w:r>
    </w:p>
    <w:p w14:paraId="50E8658E" w14:textId="56AC4BF3" w:rsidR="005B260D" w:rsidRPr="0032367F" w:rsidRDefault="005B260D" w:rsidP="00CA4FC7">
      <w:pPr>
        <w:pStyle w:val="body"/>
        <w:spacing w:before="0" w:beforeAutospacing="0" w:after="0" w:afterAutospacing="0" w:line="480" w:lineRule="auto"/>
        <w:ind w:firstLine="720"/>
        <w:contextualSpacing/>
        <w:rPr>
          <w:rStyle w:val="bodychar"/>
          <w:rFonts w:eastAsia="?????? Pro W3"/>
          <w:b/>
        </w:rPr>
      </w:pPr>
      <w:r w:rsidRPr="00901A7E">
        <w:rPr>
          <w:rStyle w:val="bodychar"/>
          <w:rFonts w:eastAsia="?????? Pro W3"/>
        </w:rPr>
        <w:t>Visual foliar injury to newly emerging sh</w:t>
      </w:r>
      <w:r>
        <w:rPr>
          <w:rStyle w:val="bodychar"/>
          <w:rFonts w:eastAsia="?????? Pro W3"/>
        </w:rPr>
        <w:t>o</w:t>
      </w:r>
      <w:r w:rsidRPr="00901A7E">
        <w:rPr>
          <w:rStyle w:val="bodychar"/>
          <w:rFonts w:eastAsia="?????? Pro W3"/>
        </w:rPr>
        <w:t>ot tissue was assessed weekly after application using a 0 (</w:t>
      </w:r>
      <w:r>
        <w:rPr>
          <w:rStyle w:val="bodychar"/>
          <w:rFonts w:eastAsia="?????? Pro W3"/>
        </w:rPr>
        <w:t xml:space="preserve">i.e., </w:t>
      </w:r>
      <w:r w:rsidRPr="00901A7E">
        <w:rPr>
          <w:rStyle w:val="bodychar"/>
          <w:rFonts w:eastAsia="?????? Pro W3"/>
        </w:rPr>
        <w:t>no injury) to 100</w:t>
      </w:r>
      <w:r>
        <w:rPr>
          <w:rStyle w:val="bodychar"/>
          <w:rFonts w:eastAsia="?????? Pro W3"/>
        </w:rPr>
        <w:t xml:space="preserve"> percent</w:t>
      </w:r>
      <w:r w:rsidRPr="00901A7E">
        <w:rPr>
          <w:rStyle w:val="bodychar"/>
          <w:rFonts w:eastAsia="?????? Pro W3"/>
        </w:rPr>
        <w:t xml:space="preserve"> (</w:t>
      </w:r>
      <w:r>
        <w:rPr>
          <w:rStyle w:val="bodychar"/>
          <w:rFonts w:eastAsia="?????? Pro W3"/>
        </w:rPr>
        <w:t>i.e., necrotic, dead tissue</w:t>
      </w:r>
      <w:r w:rsidRPr="00901A7E">
        <w:rPr>
          <w:rStyle w:val="bodychar"/>
          <w:rFonts w:eastAsia="?????? Pro W3"/>
        </w:rPr>
        <w:t xml:space="preserve">) scale. </w:t>
      </w:r>
      <w:r>
        <w:rPr>
          <w:rStyle w:val="bodychar"/>
          <w:rFonts w:eastAsia="?????? Pro W3"/>
        </w:rPr>
        <w:t xml:space="preserve">Root color and visual root mass were evaluated weekly to provide a non-destructive assessment of root health following herbicide treatment. </w:t>
      </w:r>
      <w:r w:rsidRPr="00901A7E">
        <w:rPr>
          <w:rStyle w:val="bodychar"/>
          <w:rFonts w:eastAsia="?????? Pro W3"/>
        </w:rPr>
        <w:t>Root color</w:t>
      </w:r>
      <w:r>
        <w:rPr>
          <w:rStyle w:val="bodychar"/>
          <w:rFonts w:eastAsia="?????? Pro W3"/>
        </w:rPr>
        <w:t xml:space="preserve"> was </w:t>
      </w:r>
      <w:r w:rsidRPr="00901A7E">
        <w:rPr>
          <w:rStyle w:val="bodychar"/>
          <w:rFonts w:eastAsia="?????? Pro W3"/>
        </w:rPr>
        <w:t xml:space="preserve">evaluated </w:t>
      </w:r>
      <w:r>
        <w:rPr>
          <w:rStyle w:val="bodychar"/>
          <w:rFonts w:eastAsia="?????? Pro W3"/>
        </w:rPr>
        <w:t>using</w:t>
      </w:r>
      <w:r w:rsidRPr="00901A7E">
        <w:rPr>
          <w:rStyle w:val="bodychar"/>
          <w:rFonts w:eastAsia="?????? Pro W3"/>
        </w:rPr>
        <w:t xml:space="preserve"> a 1 (i.e., black) to 5 (i.e., white) scale</w:t>
      </w:r>
      <w:r>
        <w:rPr>
          <w:rStyle w:val="bodychar"/>
          <w:rFonts w:eastAsia="?????? Pro W3"/>
        </w:rPr>
        <w:t>; visual ro</w:t>
      </w:r>
      <w:r w:rsidRPr="00901A7E">
        <w:rPr>
          <w:rStyle w:val="bodychar"/>
          <w:rFonts w:eastAsia="?????? Pro W3"/>
        </w:rPr>
        <w:t xml:space="preserve">ot </w:t>
      </w:r>
      <w:r>
        <w:rPr>
          <w:rStyle w:val="bodychar"/>
          <w:rFonts w:eastAsia="?????? Pro W3"/>
        </w:rPr>
        <w:t>mass</w:t>
      </w:r>
      <w:r w:rsidRPr="00901A7E">
        <w:rPr>
          <w:rStyle w:val="bodychar"/>
          <w:rFonts w:eastAsia="?????? Pro W3"/>
        </w:rPr>
        <w:t xml:space="preserve"> was evaluated s</w:t>
      </w:r>
      <w:r>
        <w:rPr>
          <w:rStyle w:val="bodychar"/>
          <w:rFonts w:eastAsia="?????? Pro W3"/>
        </w:rPr>
        <w:t>imilarly on a 1 (i.e., sparse</w:t>
      </w:r>
      <w:r w:rsidRPr="00901A7E">
        <w:rPr>
          <w:rStyle w:val="bodychar"/>
          <w:rFonts w:eastAsia="?????? Pro W3"/>
        </w:rPr>
        <w:t xml:space="preserve"> roots with a few hairs, </w:t>
      </w:r>
      <w:r>
        <w:rPr>
          <w:rStyle w:val="bodychar"/>
          <w:rFonts w:eastAsia="?????? Pro W3"/>
        </w:rPr>
        <w:t xml:space="preserve">no </w:t>
      </w:r>
      <w:r w:rsidRPr="00901A7E">
        <w:rPr>
          <w:rStyle w:val="bodychar"/>
          <w:rFonts w:eastAsia="?????? Pro W3"/>
        </w:rPr>
        <w:t xml:space="preserve">branching or evidence of new growth) to 5 (i.e., </w:t>
      </w:r>
      <w:r>
        <w:rPr>
          <w:rStyle w:val="bodychar"/>
          <w:rFonts w:eastAsia="?????? Pro W3"/>
        </w:rPr>
        <w:t>abundant</w:t>
      </w:r>
      <w:r w:rsidRPr="00901A7E">
        <w:rPr>
          <w:rStyle w:val="bodychar"/>
          <w:rFonts w:eastAsia="?????? Pro W3"/>
        </w:rPr>
        <w:t xml:space="preserve"> </w:t>
      </w:r>
      <w:r>
        <w:rPr>
          <w:rStyle w:val="bodychar"/>
          <w:rFonts w:eastAsia="?????? Pro W3"/>
        </w:rPr>
        <w:t>roots with</w:t>
      </w:r>
      <w:r w:rsidRPr="00901A7E">
        <w:rPr>
          <w:rStyle w:val="bodychar"/>
          <w:rFonts w:eastAsia="?????? Pro W3"/>
        </w:rPr>
        <w:t xml:space="preserve"> branching and new growth) scale.</w:t>
      </w:r>
      <w:r>
        <w:rPr>
          <w:rStyle w:val="bodychar"/>
          <w:rFonts w:eastAsia="?????? Pro W3"/>
        </w:rPr>
        <w:t xml:space="preserve"> Assessment of root morphology is commonly required in destructive sampling (Baldwin et al., 2009; Beasley and Branham, 2007; Brosnan et al., 2010). Root mass and root quality were visually evaluated in this study in order to provide a non-destructive measurement of changes in root morphology after herbicide application.</w:t>
      </w:r>
    </w:p>
    <w:p w14:paraId="7E8CE23B" w14:textId="77777777" w:rsidR="005B260D" w:rsidRDefault="005B260D" w:rsidP="0032367F">
      <w:pPr>
        <w:pStyle w:val="body"/>
        <w:tabs>
          <w:tab w:val="left" w:pos="360"/>
        </w:tabs>
        <w:spacing w:before="0" w:beforeAutospacing="0" w:after="0" w:afterAutospacing="0" w:line="480" w:lineRule="auto"/>
        <w:contextualSpacing/>
        <w:rPr>
          <w:rStyle w:val="bodychar"/>
          <w:rFonts w:eastAsia="?????? Pro W3"/>
        </w:rPr>
      </w:pPr>
      <w:r>
        <w:rPr>
          <w:rStyle w:val="bodychar"/>
          <w:rFonts w:eastAsia="?????? Pro W3"/>
        </w:rPr>
        <w:tab/>
        <w:t>Data were collected 3 weeks after treatment (WAT). A</w:t>
      </w:r>
      <w:r w:rsidRPr="00901A7E">
        <w:rPr>
          <w:rStyle w:val="bodychar"/>
          <w:rFonts w:eastAsia="?????? Pro W3"/>
        </w:rPr>
        <w:t xml:space="preserve">ll </w:t>
      </w:r>
      <w:r>
        <w:rPr>
          <w:rStyle w:val="bodychar"/>
          <w:rFonts w:eastAsia="?????? Pro W3"/>
        </w:rPr>
        <w:t>foliar</w:t>
      </w:r>
      <w:r w:rsidRPr="00901A7E">
        <w:rPr>
          <w:rStyle w:val="bodychar"/>
          <w:rFonts w:eastAsia="?????? Pro W3"/>
        </w:rPr>
        <w:t xml:space="preserve"> biomass was harvested from each container. After fresh weights</w:t>
      </w:r>
      <w:r>
        <w:rPr>
          <w:rStyle w:val="bodychar"/>
          <w:rFonts w:eastAsia="?????? Pro W3"/>
        </w:rPr>
        <w:t xml:space="preserve"> (FW)</w:t>
      </w:r>
      <w:r w:rsidRPr="00901A7E">
        <w:rPr>
          <w:rStyle w:val="bodychar"/>
          <w:rFonts w:eastAsia="?????? Pro W3"/>
        </w:rPr>
        <w:t xml:space="preserve"> were recorded, all </w:t>
      </w:r>
      <w:r>
        <w:rPr>
          <w:rStyle w:val="bodychar"/>
          <w:rFonts w:eastAsia="?????? Pro W3"/>
        </w:rPr>
        <w:t xml:space="preserve">foliar </w:t>
      </w:r>
      <w:r w:rsidRPr="00901A7E">
        <w:rPr>
          <w:rStyle w:val="bodychar"/>
          <w:rFonts w:eastAsia="?????? Pro W3"/>
        </w:rPr>
        <w:t xml:space="preserve">biomass was dried for 4 d </w:t>
      </w:r>
      <w:r>
        <w:rPr>
          <w:rStyle w:val="bodychar"/>
          <w:rFonts w:eastAsia="?????? Pro W3"/>
        </w:rPr>
        <w:t>at 65</w:t>
      </w:r>
      <w:r w:rsidRPr="00901A7E">
        <w:rPr>
          <w:rStyle w:val="bodychar"/>
          <w:rFonts w:eastAsia="?????? Pro W3"/>
        </w:rPr>
        <w:t xml:space="preserve"> </w:t>
      </w:r>
      <w:r>
        <w:rPr>
          <w:rStyle w:val="bodychar"/>
          <w:rFonts w:eastAsia="?????? Pro W3"/>
        </w:rPr>
        <w:t>°</w:t>
      </w:r>
      <w:r w:rsidRPr="00901A7E">
        <w:rPr>
          <w:rStyle w:val="bodychar"/>
          <w:rFonts w:eastAsia="?????? Pro W3"/>
        </w:rPr>
        <w:t>C and weighed</w:t>
      </w:r>
      <w:r>
        <w:rPr>
          <w:rStyle w:val="bodychar"/>
          <w:rFonts w:eastAsia="?????? Pro W3"/>
        </w:rPr>
        <w:t xml:space="preserve"> for dry weight (DW) biomass</w:t>
      </w:r>
      <w:r w:rsidRPr="00901A7E">
        <w:rPr>
          <w:rStyle w:val="bodychar"/>
          <w:rFonts w:eastAsia="?????? Pro W3"/>
        </w:rPr>
        <w:t>. Samples were analyzed</w:t>
      </w:r>
      <w:r>
        <w:rPr>
          <w:rStyle w:val="bodychar"/>
          <w:rFonts w:eastAsia="?????? Pro W3"/>
        </w:rPr>
        <w:t xml:space="preserve"> for</w:t>
      </w:r>
      <w:r w:rsidRPr="00901A7E">
        <w:rPr>
          <w:rStyle w:val="bodychar"/>
          <w:rFonts w:eastAsia="?????? Pro W3"/>
        </w:rPr>
        <w:t xml:space="preserve"> N, K, Ca, P, S, Mg, B, Fe, Mn, Zn, Cu, Na, </w:t>
      </w:r>
      <w:r>
        <w:rPr>
          <w:rStyle w:val="bodychar"/>
          <w:rFonts w:eastAsia="?????? Pro W3"/>
        </w:rPr>
        <w:t xml:space="preserve">and </w:t>
      </w:r>
      <w:r w:rsidRPr="00901A7E">
        <w:rPr>
          <w:rStyle w:val="bodychar"/>
          <w:rFonts w:eastAsia="?????? Pro W3"/>
        </w:rPr>
        <w:t xml:space="preserve">Al </w:t>
      </w:r>
      <w:r>
        <w:rPr>
          <w:rStyle w:val="bodychar"/>
          <w:rFonts w:eastAsia="?????? Pro W3"/>
        </w:rPr>
        <w:t>content according to the methods of Gavlak et al. (2003)</w:t>
      </w:r>
      <w:r w:rsidRPr="00901A7E">
        <w:rPr>
          <w:rStyle w:val="bodychar"/>
          <w:rFonts w:eastAsia="?????? Pro W3"/>
        </w:rPr>
        <w:t>.</w:t>
      </w:r>
      <w:r>
        <w:rPr>
          <w:rStyle w:val="bodychar"/>
          <w:rFonts w:eastAsia="?????? Pro W3"/>
        </w:rPr>
        <w:t xml:space="preserve"> Values were expressed as content (g of nutrient per total dry foliar biomass) rather than on a concentration basis.  Normalizing data on a content basis accounted for potential variability in concentration data due to changes in foliar biomass occurring after herbicide application, a phenomenon termed the Piper-Steenbjerg effect (Wikstrom, 1994).</w:t>
      </w:r>
    </w:p>
    <w:p w14:paraId="7DCFF5FA" w14:textId="2AEA9AB8" w:rsidR="005B260D" w:rsidRPr="0032367F" w:rsidRDefault="005B260D" w:rsidP="00CA4FC7">
      <w:pPr>
        <w:pStyle w:val="body"/>
        <w:spacing w:before="0" w:beforeAutospacing="0" w:after="0" w:afterAutospacing="0" w:line="480" w:lineRule="auto"/>
        <w:ind w:firstLine="720"/>
        <w:contextualSpacing/>
        <w:rPr>
          <w:rFonts w:eastAsia="?????? Pro W3"/>
          <w:b/>
        </w:rPr>
      </w:pPr>
      <w:r w:rsidRPr="00D40147">
        <w:t xml:space="preserve">Data </w:t>
      </w:r>
      <w:r>
        <w:t xml:space="preserve">from each experimental run </w:t>
      </w:r>
      <w:r w:rsidRPr="00D40147">
        <w:t xml:space="preserve">were subjected to ANOVA </w:t>
      </w:r>
      <w:r>
        <w:t xml:space="preserve">in SAS </w:t>
      </w:r>
      <w:r w:rsidRPr="00D40147">
        <w:t>using the appropriate expected mean square values described by McIntosh (1983). Fisher’s</w:t>
      </w:r>
      <w:r>
        <w:t xml:space="preserve"> protected</w:t>
      </w:r>
      <w:r w:rsidRPr="00D40147">
        <w:t xml:space="preserve"> least significant difference (LSD) values were calculated when the F-ratio was significant at the 0.05 level.</w:t>
      </w:r>
    </w:p>
    <w:p w14:paraId="2E1C8476" w14:textId="77777777" w:rsidR="005B260D" w:rsidRDefault="005B260D" w:rsidP="005B260D">
      <w:pPr>
        <w:pStyle w:val="body"/>
        <w:spacing w:before="0" w:beforeAutospacing="0" w:after="0" w:afterAutospacing="0" w:line="480" w:lineRule="auto"/>
        <w:ind w:firstLine="720"/>
        <w:contextualSpacing/>
      </w:pPr>
    </w:p>
    <w:p w14:paraId="17127A76" w14:textId="77777777" w:rsidR="005B260D" w:rsidRPr="00D16A37" w:rsidRDefault="005B260D" w:rsidP="005B260D">
      <w:pPr>
        <w:spacing w:line="480" w:lineRule="auto"/>
        <w:ind w:firstLine="720"/>
        <w:contextualSpacing/>
        <w:jc w:val="center"/>
        <w:rPr>
          <w:rFonts w:ascii="Times New Roman" w:hAnsi="Times New Roman"/>
          <w:b/>
        </w:rPr>
      </w:pPr>
      <w:r>
        <w:rPr>
          <w:rFonts w:ascii="Times New Roman" w:hAnsi="Times New Roman"/>
          <w:b/>
        </w:rPr>
        <w:t>RESULTS AND DISCUSSION</w:t>
      </w:r>
    </w:p>
    <w:p w14:paraId="3AF0C14E" w14:textId="77777777" w:rsidR="005B260D" w:rsidRDefault="005B260D" w:rsidP="005B260D">
      <w:pPr>
        <w:tabs>
          <w:tab w:val="left" w:pos="360"/>
        </w:tabs>
        <w:spacing w:line="480" w:lineRule="auto"/>
        <w:contextualSpacing/>
        <w:rPr>
          <w:rFonts w:ascii="Times New Roman" w:hAnsi="Times New Roman"/>
        </w:rPr>
      </w:pPr>
      <w:r>
        <w:rPr>
          <w:rFonts w:ascii="Times New Roman" w:hAnsi="Times New Roman"/>
          <w:b/>
        </w:rPr>
        <w:tab/>
      </w:r>
      <w:r>
        <w:rPr>
          <w:rFonts w:ascii="Times New Roman" w:hAnsi="Times New Roman"/>
        </w:rPr>
        <w:t>Significant treatment-by-experimental run interactions were detected in hybrid bermudagrass injury, visual root mass, visual root color, and foliar biomass data. Therefore, data from each were analyzed and are presented individually.</w:t>
      </w:r>
    </w:p>
    <w:p w14:paraId="08DFB467" w14:textId="77777777" w:rsidR="005B260D" w:rsidRDefault="005B260D" w:rsidP="005B260D">
      <w:pPr>
        <w:spacing w:line="480" w:lineRule="auto"/>
        <w:contextualSpacing/>
        <w:rPr>
          <w:rFonts w:ascii="Times New Roman" w:hAnsi="Times New Roman"/>
        </w:rPr>
      </w:pPr>
      <w:r>
        <w:rPr>
          <w:rFonts w:ascii="Times New Roman" w:hAnsi="Times New Roman"/>
          <w:b/>
        </w:rPr>
        <w:t>Hybrid Bermudagrass Injury</w:t>
      </w:r>
      <w:r w:rsidR="0032367F">
        <w:rPr>
          <w:rFonts w:ascii="Times New Roman" w:hAnsi="Times New Roman"/>
          <w:b/>
        </w:rPr>
        <w:t xml:space="preserve">. </w:t>
      </w:r>
      <w:r>
        <w:rPr>
          <w:rFonts w:ascii="Times New Roman" w:hAnsi="Times New Roman"/>
        </w:rPr>
        <w:t>Significant hybrid bermudagrass injury was detected in both experimental runs with indaziflam (Table 1). Injury symptoms included curling of new growth, reddening of leaf tissue, and eventual necrosis. Injury with both the 35 and 52.5 g ha</w:t>
      </w:r>
      <w:r>
        <w:rPr>
          <w:rFonts w:ascii="Times New Roman" w:hAnsi="Times New Roman"/>
          <w:vertAlign w:val="superscript"/>
        </w:rPr>
        <w:t>-1</w:t>
      </w:r>
      <w:r>
        <w:rPr>
          <w:rFonts w:ascii="Times New Roman" w:hAnsi="Times New Roman"/>
        </w:rPr>
        <w:t xml:space="preserve"> rates of indaziflam ranged from 23 to 72% and 17 to 78% during the first and second experimental runs, respectively. No significant differences were detected between the two rates of indaziflam tested.  Isoxaben, a herbicide similar in mode of action to indaziflam, also resulted in appreciable hybrid bermudagrass injury. By 3 WAT in each experimental run, isoxaben treated plants were injured 31 to 49%.  Similar to Jones et al. (2012), minimal (≤ 7) injury was observed with prodiamine and oxadiazon in this study.  </w:t>
      </w:r>
    </w:p>
    <w:p w14:paraId="053E5ED6" w14:textId="77777777" w:rsidR="00CA4FC7" w:rsidRDefault="00CA4FC7" w:rsidP="005B260D">
      <w:pPr>
        <w:spacing w:line="480" w:lineRule="auto"/>
        <w:contextualSpacing/>
        <w:rPr>
          <w:rFonts w:ascii="Times New Roman" w:hAnsi="Times New Roman"/>
          <w:b/>
        </w:rPr>
      </w:pPr>
    </w:p>
    <w:p w14:paraId="09187D62" w14:textId="77777777" w:rsidR="005B260D" w:rsidRPr="0032367F" w:rsidRDefault="005B260D" w:rsidP="0032367F">
      <w:pPr>
        <w:spacing w:line="480" w:lineRule="auto"/>
        <w:contextualSpacing/>
        <w:rPr>
          <w:rFonts w:ascii="Times New Roman" w:hAnsi="Times New Roman"/>
          <w:b/>
        </w:rPr>
      </w:pPr>
      <w:r>
        <w:rPr>
          <w:rFonts w:ascii="Times New Roman" w:hAnsi="Times New Roman"/>
          <w:b/>
        </w:rPr>
        <w:t>Visual Root M</w:t>
      </w:r>
      <w:r w:rsidRPr="00117E41">
        <w:rPr>
          <w:rFonts w:ascii="Times New Roman" w:hAnsi="Times New Roman"/>
          <w:b/>
        </w:rPr>
        <w:t xml:space="preserve">ass and </w:t>
      </w:r>
      <w:r>
        <w:rPr>
          <w:rFonts w:ascii="Times New Roman" w:hAnsi="Times New Roman"/>
          <w:b/>
        </w:rPr>
        <w:t>Root C</w:t>
      </w:r>
      <w:r w:rsidRPr="00117E41">
        <w:rPr>
          <w:rFonts w:ascii="Times New Roman" w:hAnsi="Times New Roman"/>
          <w:b/>
        </w:rPr>
        <w:t>olor</w:t>
      </w:r>
      <w:r w:rsidR="0032367F">
        <w:rPr>
          <w:rFonts w:ascii="Times New Roman" w:hAnsi="Times New Roman"/>
          <w:b/>
        </w:rPr>
        <w:t xml:space="preserve">. </w:t>
      </w:r>
      <w:r>
        <w:rPr>
          <w:rFonts w:ascii="Times New Roman" w:hAnsi="Times New Roman"/>
        </w:rPr>
        <w:t xml:space="preserve">Hybrid bermudagrass visual root mass varied due to </w:t>
      </w:r>
      <w:r w:rsidR="0032367F">
        <w:rPr>
          <w:rFonts w:ascii="Times New Roman" w:hAnsi="Times New Roman"/>
        </w:rPr>
        <w:t xml:space="preserve">herbicide treatment (Table 2). </w:t>
      </w:r>
      <w:r>
        <w:rPr>
          <w:rFonts w:ascii="Times New Roman" w:hAnsi="Times New Roman"/>
        </w:rPr>
        <w:t xml:space="preserve">Indaziflam, isoxaben, and prodiamine reduced visual root mass to a greater degree than oxadiazon. Few significant differences in visual root mass were detected between indaziflam and prodiamine in either experimental run. Jones et al. (2012) reported similar reductions in root length density following applications of indaziflam and prodiamine to hybrid bermudagrass established in mini-rhizotrons containing sand and silt loam soil. </w:t>
      </w:r>
    </w:p>
    <w:p w14:paraId="0B8EC14B" w14:textId="77777777" w:rsidR="005B260D" w:rsidRDefault="005B260D" w:rsidP="0032367F">
      <w:pPr>
        <w:tabs>
          <w:tab w:val="left" w:pos="360"/>
        </w:tabs>
        <w:spacing w:line="480" w:lineRule="auto"/>
        <w:contextualSpacing/>
        <w:rPr>
          <w:rFonts w:ascii="Times New Roman" w:hAnsi="Times New Roman"/>
        </w:rPr>
      </w:pPr>
      <w:r>
        <w:rPr>
          <w:rFonts w:ascii="Times New Roman" w:hAnsi="Times New Roman"/>
        </w:rPr>
        <w:tab/>
        <w:t xml:space="preserve">Despite similar effects on visual root mass, indaziflam treated plants measured darker in root color than those treated with prodiamine (Table 3).  Moreover, development of clubbed root tips was greater for prodiamine than indaziflam (data not presented). These responses suggest that indaziflam and prodiamine may impart different effects on hybrid bermudagrass root physiology. Heim et al. (1998) noted that herbicidal inhibitors of cellulose biosynthesis (e.g., indaziflam) and mitosis (e.g., prodiamine) affect root morphology differently. However, the researchers did not surmise how these differences in morphology could affect root physiological functions, such as nutrient accumulation. Color is an indicator of overall root </w:t>
      </w:r>
      <w:r w:rsidRPr="00A61428">
        <w:rPr>
          <w:rFonts w:ascii="Times New Roman" w:hAnsi="Times New Roman"/>
        </w:rPr>
        <w:t xml:space="preserve">health </w:t>
      </w:r>
      <w:r w:rsidRPr="00A415A7">
        <w:rPr>
          <w:rFonts w:ascii="Times New Roman" w:hAnsi="Times New Roman"/>
        </w:rPr>
        <w:t>(</w:t>
      </w:r>
      <w:r w:rsidRPr="00A415A7">
        <w:rPr>
          <w:rFonts w:ascii="Times New Roman" w:hAnsi="Times New Roman"/>
          <w:shd w:val="clear" w:color="auto" w:fill="FFFFFF"/>
        </w:rPr>
        <w:t>Picon-Cochard et al.,</w:t>
      </w:r>
      <w:r w:rsidRPr="00A415A7">
        <w:rPr>
          <w:rFonts w:ascii="Times New Roman" w:hAnsi="Times New Roman"/>
        </w:rPr>
        <w:t xml:space="preserve"> 2011; Sillick and Jacobi, 2009)</w:t>
      </w:r>
      <w:r>
        <w:rPr>
          <w:rFonts w:ascii="Times New Roman" w:hAnsi="Times New Roman"/>
        </w:rPr>
        <w:t xml:space="preserve">; differences in root color suggest that root health may be negatively affected by indaziflam to a greater degree than prodiamine. </w:t>
      </w:r>
    </w:p>
    <w:p w14:paraId="44C8F0FD" w14:textId="77777777" w:rsidR="00CA4FC7" w:rsidRDefault="00CA4FC7" w:rsidP="0032367F">
      <w:pPr>
        <w:tabs>
          <w:tab w:val="left" w:pos="360"/>
        </w:tabs>
        <w:spacing w:line="480" w:lineRule="auto"/>
        <w:contextualSpacing/>
        <w:rPr>
          <w:rFonts w:ascii="Times New Roman" w:hAnsi="Times New Roman"/>
        </w:rPr>
      </w:pPr>
    </w:p>
    <w:p w14:paraId="7E99FF8F" w14:textId="77777777" w:rsidR="005B260D" w:rsidRPr="0032367F" w:rsidRDefault="005B260D" w:rsidP="0032367F">
      <w:pPr>
        <w:spacing w:line="480" w:lineRule="auto"/>
        <w:contextualSpacing/>
        <w:rPr>
          <w:rFonts w:ascii="Times New Roman" w:hAnsi="Times New Roman"/>
          <w:b/>
        </w:rPr>
      </w:pPr>
      <w:r>
        <w:rPr>
          <w:rFonts w:ascii="Times New Roman" w:hAnsi="Times New Roman"/>
          <w:b/>
        </w:rPr>
        <w:t xml:space="preserve">Turfgrass </w:t>
      </w:r>
      <w:r w:rsidRPr="00117E41">
        <w:rPr>
          <w:rFonts w:ascii="Times New Roman" w:hAnsi="Times New Roman"/>
          <w:b/>
        </w:rPr>
        <w:t xml:space="preserve">Foliar </w:t>
      </w:r>
      <w:r>
        <w:rPr>
          <w:rFonts w:ascii="Times New Roman" w:hAnsi="Times New Roman"/>
          <w:b/>
        </w:rPr>
        <w:t xml:space="preserve">Dry Weight </w:t>
      </w:r>
      <w:r w:rsidRPr="00117E41">
        <w:rPr>
          <w:rFonts w:ascii="Times New Roman" w:hAnsi="Times New Roman"/>
          <w:b/>
        </w:rPr>
        <w:t>Biomass</w:t>
      </w:r>
      <w:r w:rsidR="0032367F">
        <w:rPr>
          <w:rFonts w:ascii="Times New Roman" w:hAnsi="Times New Roman"/>
          <w:b/>
        </w:rPr>
        <w:t xml:space="preserve">. </w:t>
      </w:r>
      <w:r>
        <w:rPr>
          <w:rFonts w:ascii="Times New Roman" w:hAnsi="Times New Roman"/>
        </w:rPr>
        <w:t xml:space="preserve">Hybrid bermudagrass foliar DW biomass was affected by herbicide treatment in our research (Table 4). In each experimental run, both rates of indaziflam significantly reduced hybrid bermudagrass foliar DW biomass compared to the non-treated control.  For example, indaziflam treated plants yielded ~13 g of foliar DW biomass in the second experimental run compared to 30 g for the non-treated control. No differences were detected between the two rates of indaziflam evaluated in either experimental run. </w:t>
      </w:r>
      <w:r>
        <w:rPr>
          <w:rStyle w:val="bodychar"/>
          <w:rFonts w:ascii="Times New Roman" w:eastAsia="?????? Pro W3" w:hAnsi="Times New Roman"/>
        </w:rPr>
        <w:t>Oxadiazon did not reduce foliar DW biomass in either experimental run.</w:t>
      </w:r>
    </w:p>
    <w:p w14:paraId="74EDFC52" w14:textId="77777777" w:rsidR="005B260D" w:rsidRDefault="005B260D" w:rsidP="0032367F">
      <w:pPr>
        <w:tabs>
          <w:tab w:val="left" w:pos="360"/>
        </w:tabs>
        <w:spacing w:line="480" w:lineRule="auto"/>
        <w:contextualSpacing/>
        <w:rPr>
          <w:rStyle w:val="bodychar"/>
          <w:rFonts w:ascii="Times New Roman" w:eastAsia="?????? Pro W3" w:hAnsi="Times New Roman"/>
        </w:rPr>
      </w:pPr>
      <w:r>
        <w:rPr>
          <w:rFonts w:ascii="Times New Roman" w:hAnsi="Times New Roman"/>
        </w:rPr>
        <w:tab/>
        <w:t xml:space="preserve">Responses with prodiamine and isoxaben were inconsistent across experimental runs as each herbicide only resulted in a statistically significant reduction in foliar DW biomass in a single experimental run. </w:t>
      </w:r>
      <w:r w:rsidRPr="00B5788E">
        <w:rPr>
          <w:rFonts w:ascii="Times New Roman" w:hAnsi="Times New Roman"/>
        </w:rPr>
        <w:t>Differences in</w:t>
      </w:r>
      <w:r>
        <w:rPr>
          <w:rFonts w:ascii="Times New Roman" w:hAnsi="Times New Roman"/>
        </w:rPr>
        <w:t xml:space="preserve"> foliar</w:t>
      </w:r>
      <w:r w:rsidRPr="00B5788E">
        <w:rPr>
          <w:rFonts w:ascii="Times New Roman" w:hAnsi="Times New Roman"/>
        </w:rPr>
        <w:t xml:space="preserve"> </w:t>
      </w:r>
      <w:r>
        <w:rPr>
          <w:rFonts w:ascii="Times New Roman" w:hAnsi="Times New Roman"/>
        </w:rPr>
        <w:t xml:space="preserve">DW </w:t>
      </w:r>
      <w:r w:rsidRPr="00B5788E">
        <w:rPr>
          <w:rFonts w:ascii="Times New Roman" w:hAnsi="Times New Roman"/>
        </w:rPr>
        <w:t>biomass between experimental runs could be attributed to</w:t>
      </w:r>
      <w:r w:rsidRPr="000415D1">
        <w:rPr>
          <w:rFonts w:ascii="Times New Roman" w:hAnsi="Times New Roman"/>
        </w:rPr>
        <w:t xml:space="preserve"> environmental conditions in the</w:t>
      </w:r>
      <w:r w:rsidRPr="00B5788E">
        <w:rPr>
          <w:rFonts w:ascii="Times New Roman" w:hAnsi="Times New Roman"/>
        </w:rPr>
        <w:t xml:space="preserve"> greenhouse</w:t>
      </w:r>
      <w:r w:rsidRPr="000415D1">
        <w:rPr>
          <w:rFonts w:ascii="Times New Roman" w:hAnsi="Times New Roman"/>
        </w:rPr>
        <w:t xml:space="preserve">. </w:t>
      </w:r>
      <w:r w:rsidRPr="00F56125">
        <w:rPr>
          <w:rStyle w:val="bodychar"/>
          <w:rFonts w:ascii="Times New Roman" w:eastAsia="?????? Pro W3" w:hAnsi="Times New Roman"/>
        </w:rPr>
        <w:t>Day/night temperatures during the first experimental run were set to 2</w:t>
      </w:r>
      <w:r w:rsidRPr="00A415A7">
        <w:rPr>
          <w:rStyle w:val="bodychar"/>
          <w:rFonts w:ascii="Times New Roman" w:eastAsia="?????? Pro W3" w:hAnsi="Times New Roman"/>
        </w:rPr>
        <w:t>2</w:t>
      </w:r>
      <w:r w:rsidRPr="00F56125">
        <w:rPr>
          <w:rStyle w:val="bodychar"/>
          <w:rFonts w:ascii="Times New Roman" w:eastAsia="?????? Pro W3" w:hAnsi="Times New Roman"/>
        </w:rPr>
        <w:t>/1</w:t>
      </w:r>
      <w:r w:rsidRPr="00A415A7">
        <w:rPr>
          <w:rStyle w:val="bodychar"/>
          <w:rFonts w:ascii="Times New Roman" w:eastAsia="?????? Pro W3" w:hAnsi="Times New Roman"/>
        </w:rPr>
        <w:t>8</w:t>
      </w:r>
      <w:r w:rsidRPr="00F56125">
        <w:rPr>
          <w:rStyle w:val="bodychar"/>
          <w:rFonts w:ascii="Times New Roman" w:eastAsia="?????? Pro W3" w:hAnsi="Times New Roman"/>
        </w:rPr>
        <w:t xml:space="preserve"> </w:t>
      </w:r>
      <w:r w:rsidRPr="00A415A7">
        <w:rPr>
          <w:rStyle w:val="bodychar"/>
          <w:rFonts w:ascii="Times New Roman" w:eastAsia="?????? Pro W3" w:hAnsi="Times New Roman"/>
        </w:rPr>
        <w:t>°</w:t>
      </w:r>
      <w:r w:rsidRPr="00F56125">
        <w:rPr>
          <w:rStyle w:val="bodychar"/>
          <w:rFonts w:ascii="Times New Roman" w:eastAsia="?????? Pro W3" w:hAnsi="Times New Roman"/>
        </w:rPr>
        <w:t xml:space="preserve">C. These air temperatures were </w:t>
      </w:r>
      <w:r w:rsidRPr="00F56125">
        <w:rPr>
          <w:rFonts w:ascii="Times New Roman" w:hAnsi="Times New Roman"/>
        </w:rPr>
        <w:t xml:space="preserve">below optimum ranges for bermudagrass shoot growth (29 to 38 °C) outlined by </w:t>
      </w:r>
      <w:r w:rsidRPr="00F56125">
        <w:rPr>
          <w:rFonts w:ascii="Times New Roman" w:hAnsi="Times New Roman"/>
          <w:shd w:val="clear" w:color="auto" w:fill="FFFFFF"/>
        </w:rPr>
        <w:t>McCarty and Miller (2002</w:t>
      </w:r>
      <w:r w:rsidRPr="00F56125">
        <w:rPr>
          <w:rFonts w:ascii="Times New Roman" w:hAnsi="Times New Roman"/>
        </w:rPr>
        <w:t xml:space="preserve">). </w:t>
      </w:r>
      <w:r w:rsidRPr="00F56125">
        <w:rPr>
          <w:rStyle w:val="bodychar"/>
          <w:rFonts w:ascii="Times New Roman" w:eastAsia="?????? Pro W3" w:hAnsi="Times New Roman"/>
        </w:rPr>
        <w:t>During the second experimental run, day/night temperatures in the greenhouse were increased to 2</w:t>
      </w:r>
      <w:r w:rsidRPr="00A415A7">
        <w:rPr>
          <w:rStyle w:val="bodychar"/>
          <w:rFonts w:ascii="Times New Roman" w:eastAsia="?????? Pro W3" w:hAnsi="Times New Roman"/>
        </w:rPr>
        <w:t>6</w:t>
      </w:r>
      <w:r w:rsidRPr="00F56125">
        <w:rPr>
          <w:rStyle w:val="bodychar"/>
          <w:rFonts w:ascii="Times New Roman" w:eastAsia="?????? Pro W3" w:hAnsi="Times New Roman"/>
        </w:rPr>
        <w:t>/2</w:t>
      </w:r>
      <w:r w:rsidRPr="00A415A7">
        <w:rPr>
          <w:rStyle w:val="bodychar"/>
          <w:rFonts w:ascii="Times New Roman" w:eastAsia="?????? Pro W3" w:hAnsi="Times New Roman"/>
        </w:rPr>
        <w:t>2</w:t>
      </w:r>
      <w:r w:rsidRPr="00F56125">
        <w:rPr>
          <w:rStyle w:val="bodychar"/>
          <w:rFonts w:ascii="Times New Roman" w:eastAsia="?????? Pro W3" w:hAnsi="Times New Roman"/>
        </w:rPr>
        <w:t xml:space="preserve"> °C. These conditions were more</w:t>
      </w:r>
      <w:r w:rsidRPr="009C10E9">
        <w:rPr>
          <w:rStyle w:val="bodychar"/>
          <w:rFonts w:ascii="Times New Roman" w:eastAsia="?????? Pro W3" w:hAnsi="Times New Roman"/>
        </w:rPr>
        <w:t xml:space="preserve"> conducive for hybrid bermudagrass growth; non-treated control plants yielded 30 g of foliar </w:t>
      </w:r>
      <w:r>
        <w:rPr>
          <w:rStyle w:val="bodychar"/>
          <w:rFonts w:ascii="Times New Roman" w:eastAsia="?????? Pro W3" w:hAnsi="Times New Roman"/>
        </w:rPr>
        <w:t xml:space="preserve">DW </w:t>
      </w:r>
      <w:r w:rsidRPr="009C10E9">
        <w:rPr>
          <w:rStyle w:val="bodychar"/>
          <w:rFonts w:ascii="Times New Roman" w:eastAsia="?????? Pro W3" w:hAnsi="Times New Roman"/>
        </w:rPr>
        <w:t xml:space="preserve">biomass during the second experimental run compared to only 18 g during the first. </w:t>
      </w:r>
      <w:r w:rsidRPr="00F1520E">
        <w:rPr>
          <w:rStyle w:val="bodychar"/>
          <w:rFonts w:ascii="Times New Roman" w:eastAsia="?????? Pro W3" w:hAnsi="Times New Roman"/>
        </w:rPr>
        <w:t xml:space="preserve">Increased growth would create a greater demand for macro- and micronutrients potentially making the effects of </w:t>
      </w:r>
      <w:r>
        <w:rPr>
          <w:rStyle w:val="bodychar"/>
          <w:rFonts w:ascii="Times New Roman" w:eastAsia="?????? Pro W3" w:hAnsi="Times New Roman"/>
        </w:rPr>
        <w:t>PRE</w:t>
      </w:r>
      <w:r w:rsidRPr="00F1520E">
        <w:rPr>
          <w:rStyle w:val="bodychar"/>
          <w:rFonts w:ascii="Times New Roman" w:eastAsia="?????? Pro W3" w:hAnsi="Times New Roman"/>
        </w:rPr>
        <w:t xml:space="preserve"> herbicide treatment more apparent. </w:t>
      </w:r>
      <w:r>
        <w:rPr>
          <w:rStyle w:val="bodychar"/>
          <w:rFonts w:ascii="Times New Roman" w:eastAsia="?????? Pro W3" w:hAnsi="Times New Roman"/>
        </w:rPr>
        <w:t>Foliar DW b</w:t>
      </w:r>
      <w:r w:rsidRPr="00F1520E">
        <w:rPr>
          <w:rStyle w:val="bodychar"/>
          <w:rFonts w:ascii="Times New Roman" w:eastAsia="?????? Pro W3" w:hAnsi="Times New Roman"/>
        </w:rPr>
        <w:t>iomass values ranged from 13 to 18 g during the first experimental run compared to 13 to 33 g in the second.</w:t>
      </w:r>
    </w:p>
    <w:p w14:paraId="22F9B375" w14:textId="77777777" w:rsidR="00CA4FC7" w:rsidRDefault="00CA4FC7" w:rsidP="0032367F">
      <w:pPr>
        <w:tabs>
          <w:tab w:val="left" w:pos="360"/>
        </w:tabs>
        <w:spacing w:line="480" w:lineRule="auto"/>
        <w:contextualSpacing/>
        <w:rPr>
          <w:rFonts w:ascii="Times New Roman" w:hAnsi="Times New Roman"/>
        </w:rPr>
      </w:pPr>
    </w:p>
    <w:p w14:paraId="68F5BADD" w14:textId="77777777" w:rsidR="005B260D" w:rsidRPr="0032367F" w:rsidRDefault="005B260D" w:rsidP="0032367F">
      <w:pPr>
        <w:spacing w:line="480" w:lineRule="auto"/>
        <w:contextualSpacing/>
        <w:rPr>
          <w:rFonts w:ascii="Times New Roman" w:hAnsi="Times New Roman"/>
          <w:b/>
        </w:rPr>
      </w:pPr>
      <w:r>
        <w:rPr>
          <w:rFonts w:ascii="Times New Roman" w:hAnsi="Times New Roman"/>
          <w:b/>
        </w:rPr>
        <w:t>Macro- and Micronutrient Elemental Content</w:t>
      </w:r>
      <w:r w:rsidR="0032367F">
        <w:rPr>
          <w:rFonts w:ascii="Times New Roman" w:hAnsi="Times New Roman"/>
          <w:b/>
        </w:rPr>
        <w:t xml:space="preserve">. </w:t>
      </w:r>
      <w:r>
        <w:rPr>
          <w:rFonts w:ascii="Times New Roman" w:hAnsi="Times New Roman"/>
        </w:rPr>
        <w:t>No significant experimental run-by-treatment interactions were detected in P, Mg, Ca, Na, B, Zn, Mn, Fe, and Al tissue content; thus, data were combined across both experimental runs (Table 5).  Experimental run-by-treatment interactions resulted in N, S, K, and Cu tissue content from each run being analyzed separately (Table 6).</w:t>
      </w:r>
    </w:p>
    <w:p w14:paraId="360EB1D6" w14:textId="77777777" w:rsidR="005B260D" w:rsidRDefault="005B260D" w:rsidP="005B260D">
      <w:pPr>
        <w:tabs>
          <w:tab w:val="left" w:pos="360"/>
        </w:tabs>
        <w:spacing w:line="480" w:lineRule="auto"/>
        <w:contextualSpacing/>
        <w:rPr>
          <w:rFonts w:ascii="Times New Roman" w:hAnsi="Times New Roman"/>
        </w:rPr>
      </w:pPr>
      <w:r>
        <w:rPr>
          <w:rFonts w:ascii="Times New Roman" w:hAnsi="Times New Roman"/>
        </w:rPr>
        <w:tab/>
        <w:t>Indaziflam, isoxaben, and prodiamine are PRE herbicides known to negatively affect turfgrass root growth (Jones et al., 2012, McCarty et al., 1995). This effect was observed in our research as well (Table 2 and 3). All of these root-inhibiting herbicides reduced P content in hybrid bermudagrass foliage (Table 5). However, oxadiazon,</w:t>
      </w:r>
      <w:r w:rsidRPr="007C4913">
        <w:rPr>
          <w:rFonts w:ascii="Times New Roman" w:hAnsi="Times New Roman"/>
        </w:rPr>
        <w:t xml:space="preserve"> </w:t>
      </w:r>
      <w:r>
        <w:rPr>
          <w:rFonts w:ascii="Times New Roman" w:hAnsi="Times New Roman"/>
        </w:rPr>
        <w:t xml:space="preserve">aPPO </w:t>
      </w:r>
      <w:r>
        <w:rPr>
          <w:rFonts w:ascii="Times New Roman" w:hAnsi="Times New Roman"/>
          <w:bCs/>
        </w:rPr>
        <w:t xml:space="preserve">with minimal activity on turfgrass root growth, did not affect P content. While S content was unaffected by herbicide treatment during the first experimental run, all three root inhibiting herbicides (i.e., indaziflam, isoxaben, and prodiamine) reduced S content in the second experimental run. </w:t>
      </w:r>
      <w:r>
        <w:rPr>
          <w:rFonts w:ascii="Times New Roman" w:hAnsi="Times New Roman"/>
        </w:rPr>
        <w:t xml:space="preserve"> Similar responses were observed in K content as well (Table 6). Differences between experimental runs may have resulted from growing conditions being more favorable for bermudagrass growth during the second experimental run. Non-treated plants produced 30 g of foliar biomass in the second experimental run compared to only 13 g in the first experimental run (Table 4). Increased biomass production would require a greater demand for nutrients; thus, rendering restricted nutrient uptake and/or translocation due to herbicide treatment more apparent.  </w:t>
      </w:r>
    </w:p>
    <w:p w14:paraId="6CC93AC0" w14:textId="77777777" w:rsidR="005B260D" w:rsidRDefault="005B260D" w:rsidP="005B260D">
      <w:pPr>
        <w:tabs>
          <w:tab w:val="left" w:pos="360"/>
        </w:tabs>
        <w:spacing w:line="480" w:lineRule="auto"/>
        <w:contextualSpacing/>
        <w:rPr>
          <w:rFonts w:ascii="Times New Roman" w:hAnsi="Times New Roman"/>
        </w:rPr>
      </w:pPr>
      <w:r>
        <w:rPr>
          <w:rFonts w:ascii="Times New Roman" w:hAnsi="Times New Roman"/>
        </w:rPr>
        <w:tab/>
        <w:t>Indaziflam treatment resulted in significantly greater hybrid bermudagrass injury when compared to prodiamine or isoxaben in both experimental runs of this study (Table 1). This response could potentially be related to divalent cation uptake from the Hoagland‘s solution. The indaziflam treatment reduced Mg and Mn content in hybrid bermudagrass foliage while neither prodiamine nor isoxaben were significantly different from the non-treated control (Table 5). Both rates of indaziflam also significantly reduced Zn content compared to the non-treated control; however, this response was observed with prodiamine as well. Under conditions more conducive for hybrid bermudagrass growth during the second experimental run, both rates of indaziflam reduced Cu and N content. Moreover, the 35 g ha</w:t>
      </w:r>
      <w:r>
        <w:rPr>
          <w:rFonts w:ascii="Times New Roman" w:hAnsi="Times New Roman"/>
          <w:vertAlign w:val="superscript"/>
        </w:rPr>
        <w:t xml:space="preserve">-1 </w:t>
      </w:r>
      <w:r>
        <w:rPr>
          <w:rFonts w:ascii="Times New Roman" w:hAnsi="Times New Roman"/>
        </w:rPr>
        <w:t>rate of indaziflam also measured lower than the non-treated control in Ca and Na during both experimental runs.</w:t>
      </w:r>
    </w:p>
    <w:p w14:paraId="7EDFDA0C" w14:textId="77777777" w:rsidR="005B260D" w:rsidRPr="00D47663" w:rsidRDefault="005B260D" w:rsidP="005B260D">
      <w:pPr>
        <w:tabs>
          <w:tab w:val="left" w:pos="360"/>
        </w:tabs>
        <w:spacing w:line="480" w:lineRule="auto"/>
        <w:contextualSpacing/>
        <w:rPr>
          <w:rFonts w:ascii="Times New Roman" w:hAnsi="Times New Roman"/>
        </w:rPr>
      </w:pPr>
      <w:r>
        <w:rPr>
          <w:rFonts w:ascii="Times New Roman" w:hAnsi="Times New Roman"/>
        </w:rPr>
        <w:tab/>
        <w:t xml:space="preserve">Both Mg and Mn are involved in the light reactions of photosynthesis. Magnesium is a central component of chlorophyll bonded to four N atoms in the porphyrin ring. Upon absorbing photons, chlorophyll contributes an excited electron to photosystem II (PSII) (Taiz and Zeiger, 2010). Levitt (1954) illustrated that the absorptions bands of both chlorophyll </w:t>
      </w:r>
      <w:r w:rsidRPr="00B5788E">
        <w:rPr>
          <w:rFonts w:ascii="Times New Roman" w:hAnsi="Times New Roman"/>
          <w:i/>
        </w:rPr>
        <w:t>a</w:t>
      </w:r>
      <w:r>
        <w:rPr>
          <w:rFonts w:ascii="Times New Roman" w:hAnsi="Times New Roman"/>
        </w:rPr>
        <w:t xml:space="preserve"> and </w:t>
      </w:r>
      <w:r w:rsidRPr="00B5788E">
        <w:rPr>
          <w:rFonts w:ascii="Times New Roman" w:hAnsi="Times New Roman"/>
          <w:i/>
        </w:rPr>
        <w:t>b</w:t>
      </w:r>
      <w:r>
        <w:rPr>
          <w:rFonts w:ascii="Times New Roman" w:hAnsi="Times New Roman"/>
          <w:i/>
        </w:rPr>
        <w:t xml:space="preserve"> </w:t>
      </w:r>
      <w:r>
        <w:rPr>
          <w:rFonts w:ascii="Times New Roman" w:hAnsi="Times New Roman"/>
        </w:rPr>
        <w:t>were closely related to the emission spectra of Mg. The researcher later explained that Mg was the site of photochemical reaction in chlorophyll, as pheophytin (a compound free of Mg) would not contribute an excited electron to PSII despite having the identical absorption spectra to oxidized chlorophyll.  Manganese is a catalyst in the Hill Reaction, which splits the water molecule evolving O</w:t>
      </w:r>
      <w:r>
        <w:rPr>
          <w:rFonts w:ascii="Times New Roman" w:hAnsi="Times New Roman"/>
          <w:vertAlign w:val="subscript"/>
        </w:rPr>
        <w:t>2</w:t>
      </w:r>
      <w:r>
        <w:rPr>
          <w:rFonts w:ascii="Times New Roman" w:hAnsi="Times New Roman"/>
        </w:rPr>
        <w:t xml:space="preserve"> as a product of the light reactions (Cheniae and Martin, 1969). Several researchers have suggested that this oxidization of water replaces electrons lost by the PSII reaction center after excitation (Cheniae and Martin, 1970; Heath and Hind, 1969; Homan, 1968; Itoth et al., 1969); however, there is </w:t>
      </w:r>
      <w:r w:rsidRPr="00D47663">
        <w:rPr>
          <w:rFonts w:ascii="Times New Roman" w:hAnsi="Times New Roman"/>
        </w:rPr>
        <w:t>debate about this theory (Gavalas and Clark</w:t>
      </w:r>
      <w:r>
        <w:rPr>
          <w:rFonts w:ascii="Times New Roman" w:hAnsi="Times New Roman"/>
        </w:rPr>
        <w:t>,</w:t>
      </w:r>
      <w:r w:rsidRPr="00D47663">
        <w:rPr>
          <w:rFonts w:ascii="Times New Roman" w:hAnsi="Times New Roman"/>
        </w:rPr>
        <w:t xml:space="preserve"> 1970). Nevertheless, Cheniae and Martin (1970) reported that there are </w:t>
      </w:r>
      <w:r>
        <w:rPr>
          <w:rFonts w:ascii="Times New Roman" w:hAnsi="Times New Roman"/>
        </w:rPr>
        <w:t>three</w:t>
      </w:r>
      <w:r w:rsidRPr="00D47663">
        <w:rPr>
          <w:rFonts w:ascii="Times New Roman" w:hAnsi="Times New Roman"/>
        </w:rPr>
        <w:t xml:space="preserve"> Mn atoms associated with each O</w:t>
      </w:r>
      <w:r w:rsidRPr="00D47663">
        <w:rPr>
          <w:rFonts w:ascii="Times New Roman" w:hAnsi="Times New Roman"/>
          <w:vertAlign w:val="subscript"/>
        </w:rPr>
        <w:t>2</w:t>
      </w:r>
      <w:r w:rsidRPr="00D47663">
        <w:rPr>
          <w:rFonts w:ascii="Times New Roman" w:hAnsi="Times New Roman"/>
        </w:rPr>
        <w:t xml:space="preserve"> evolving reaction center. Exposing Mn-deficient </w:t>
      </w:r>
      <w:r w:rsidRPr="00D47663">
        <w:rPr>
          <w:rFonts w:ascii="Times New Roman" w:hAnsi="Times New Roman"/>
          <w:i/>
        </w:rPr>
        <w:t>Anacystis</w:t>
      </w:r>
      <w:r w:rsidRPr="00D47663">
        <w:rPr>
          <w:rFonts w:ascii="Times New Roman" w:hAnsi="Times New Roman"/>
        </w:rPr>
        <w:t xml:space="preserve"> cells to 1.4 Mn g atoms per 50 mols</w:t>
      </w:r>
      <w:r>
        <w:rPr>
          <w:rFonts w:ascii="Times New Roman" w:hAnsi="Times New Roman"/>
        </w:rPr>
        <w:t>,</w:t>
      </w:r>
      <w:r w:rsidRPr="00D47663">
        <w:rPr>
          <w:rFonts w:ascii="Times New Roman" w:hAnsi="Times New Roman"/>
        </w:rPr>
        <w:t xml:space="preserve"> chlorophyll </w:t>
      </w:r>
      <w:r w:rsidRPr="00D47663">
        <w:rPr>
          <w:rFonts w:ascii="Times New Roman" w:hAnsi="Times New Roman"/>
          <w:i/>
        </w:rPr>
        <w:t>a</w:t>
      </w:r>
      <w:r w:rsidRPr="00D47663">
        <w:rPr>
          <w:rFonts w:ascii="Times New Roman" w:hAnsi="Times New Roman"/>
        </w:rPr>
        <w:t xml:space="preserve"> increased O</w:t>
      </w:r>
      <w:r w:rsidRPr="00D47663">
        <w:rPr>
          <w:rFonts w:ascii="Times New Roman" w:hAnsi="Times New Roman"/>
          <w:vertAlign w:val="subscript"/>
        </w:rPr>
        <w:t>2</w:t>
      </w:r>
      <w:r w:rsidRPr="00D47663">
        <w:rPr>
          <w:rFonts w:ascii="Times New Roman" w:hAnsi="Times New Roman"/>
        </w:rPr>
        <w:t xml:space="preserve"> evolution to levels equivalent with those documented in Mn-sufficient cells illustrating the importance of Mn for proper photosynthetic activity (Cheniae and Martin</w:t>
      </w:r>
      <w:r>
        <w:rPr>
          <w:rFonts w:ascii="Times New Roman" w:hAnsi="Times New Roman"/>
        </w:rPr>
        <w:t>,</w:t>
      </w:r>
      <w:r w:rsidRPr="00D47663">
        <w:rPr>
          <w:rFonts w:ascii="Times New Roman" w:hAnsi="Times New Roman"/>
        </w:rPr>
        <w:t xml:space="preserve"> 1969). </w:t>
      </w:r>
      <w:r>
        <w:rPr>
          <w:rFonts w:ascii="Times New Roman" w:hAnsi="Times New Roman"/>
        </w:rPr>
        <w:t xml:space="preserve">Moreover, </w:t>
      </w:r>
      <w:r w:rsidRPr="00D47663">
        <w:rPr>
          <w:rFonts w:ascii="Times New Roman" w:hAnsi="Times New Roman"/>
        </w:rPr>
        <w:t xml:space="preserve">Eyster et al. (1958) reported increased photosynthetic activity in </w:t>
      </w:r>
      <w:r w:rsidRPr="00D47663">
        <w:rPr>
          <w:rFonts w:ascii="Times New Roman" w:hAnsi="Times New Roman"/>
          <w:i/>
        </w:rPr>
        <w:t>Chlorella</w:t>
      </w:r>
      <w:r w:rsidRPr="00D47663">
        <w:rPr>
          <w:rFonts w:ascii="Times New Roman" w:hAnsi="Times New Roman"/>
        </w:rPr>
        <w:t xml:space="preserve"> when Mn concentrations were increased from 5 x 10</w:t>
      </w:r>
      <w:r w:rsidRPr="00D47663">
        <w:rPr>
          <w:rFonts w:ascii="Times New Roman" w:hAnsi="Times New Roman"/>
          <w:vertAlign w:val="superscript"/>
        </w:rPr>
        <w:t xml:space="preserve">-5 </w:t>
      </w:r>
      <w:r w:rsidRPr="00D47663">
        <w:rPr>
          <w:rFonts w:ascii="Times New Roman" w:hAnsi="Times New Roman"/>
        </w:rPr>
        <w:t>to 5 x 10</w:t>
      </w:r>
      <w:r w:rsidRPr="00D47663">
        <w:rPr>
          <w:rFonts w:ascii="Times New Roman" w:hAnsi="Times New Roman"/>
          <w:vertAlign w:val="superscript"/>
        </w:rPr>
        <w:t>-3</w:t>
      </w:r>
      <w:r w:rsidRPr="00D47663">
        <w:rPr>
          <w:rFonts w:ascii="Times New Roman" w:hAnsi="Times New Roman"/>
        </w:rPr>
        <w:t xml:space="preserve"> </w:t>
      </w:r>
      <w:r>
        <w:rPr>
          <w:rFonts w:ascii="Times New Roman" w:hAnsi="Times New Roman"/>
        </w:rPr>
        <w:t>mg L</w:t>
      </w:r>
      <w:r>
        <w:rPr>
          <w:rFonts w:ascii="Times New Roman" w:hAnsi="Times New Roman"/>
          <w:vertAlign w:val="superscript"/>
        </w:rPr>
        <w:t>-1</w:t>
      </w:r>
      <w:r w:rsidRPr="00D47663">
        <w:rPr>
          <w:rFonts w:ascii="Times New Roman" w:hAnsi="Times New Roman"/>
        </w:rPr>
        <w:t xml:space="preserve"> Mn. </w:t>
      </w:r>
    </w:p>
    <w:p w14:paraId="6CBCF9C4" w14:textId="77777777" w:rsidR="005B260D" w:rsidRDefault="005B260D" w:rsidP="005B260D">
      <w:pPr>
        <w:tabs>
          <w:tab w:val="left" w:pos="360"/>
        </w:tabs>
        <w:spacing w:line="480" w:lineRule="auto"/>
        <w:contextualSpacing/>
        <w:rPr>
          <w:rFonts w:ascii="Times New Roman" w:hAnsi="Times New Roman"/>
        </w:rPr>
      </w:pPr>
      <w:r>
        <w:rPr>
          <w:rFonts w:ascii="Times New Roman" w:hAnsi="Times New Roman"/>
        </w:rPr>
        <w:tab/>
        <w:t xml:space="preserve">Although photosynthetic activity was not measured in the current study, </w:t>
      </w:r>
      <w:r w:rsidRPr="008B69D2">
        <w:rPr>
          <w:rFonts w:ascii="Times New Roman" w:hAnsi="Times New Roman"/>
        </w:rPr>
        <w:t>d</w:t>
      </w:r>
      <w:r w:rsidRPr="00B5788E">
        <w:rPr>
          <w:rFonts w:ascii="Times New Roman" w:hAnsi="Times New Roman"/>
        </w:rPr>
        <w:t xml:space="preserve">ata suggest that indaziflam </w:t>
      </w:r>
      <w:r>
        <w:rPr>
          <w:rFonts w:ascii="Times New Roman" w:hAnsi="Times New Roman"/>
        </w:rPr>
        <w:t xml:space="preserve">applications </w:t>
      </w:r>
      <w:r w:rsidRPr="00B5788E">
        <w:rPr>
          <w:rFonts w:ascii="Times New Roman" w:hAnsi="Times New Roman"/>
        </w:rPr>
        <w:t xml:space="preserve">may </w:t>
      </w:r>
      <w:r>
        <w:rPr>
          <w:rFonts w:ascii="Times New Roman" w:hAnsi="Times New Roman"/>
        </w:rPr>
        <w:t>prevent</w:t>
      </w:r>
      <w:r w:rsidRPr="00B5788E">
        <w:rPr>
          <w:rFonts w:ascii="Times New Roman" w:hAnsi="Times New Roman"/>
        </w:rPr>
        <w:t xml:space="preserve"> translocation of divalent cations</w:t>
      </w:r>
      <w:r>
        <w:rPr>
          <w:rFonts w:ascii="Times New Roman" w:hAnsi="Times New Roman"/>
        </w:rPr>
        <w:t xml:space="preserve"> such as Mg and Mn</w:t>
      </w:r>
      <w:r w:rsidRPr="00B5788E">
        <w:rPr>
          <w:rFonts w:ascii="Times New Roman" w:hAnsi="Times New Roman"/>
        </w:rPr>
        <w:t xml:space="preserve"> </w:t>
      </w:r>
      <w:r>
        <w:rPr>
          <w:rFonts w:ascii="Times New Roman" w:hAnsi="Times New Roman"/>
        </w:rPr>
        <w:t xml:space="preserve">to meristematic tissues; therefore inhibiting photosynthetic activity and foliar biomass production. While both indaziflam and prodiamine negatively affected visual root mass, prodiamine treated plants did not differ from the non-treated control in Mg or Mn content. Minimal foliar injury was observed with prodiamine while indaziflam applications induced substantial foliar injury characterized by curling of new growth, reddening of leaf tissue, and eventual necrosis. These symptoms are characteristic of PSII inhibiting herbicide applications to susceptible species </w:t>
      </w:r>
      <w:r w:rsidRPr="009B730A">
        <w:rPr>
          <w:rFonts w:ascii="Times New Roman" w:hAnsi="Times New Roman"/>
        </w:rPr>
        <w:t>(Long et al.</w:t>
      </w:r>
      <w:r>
        <w:rPr>
          <w:rFonts w:ascii="Times New Roman" w:hAnsi="Times New Roman"/>
        </w:rPr>
        <w:t>,</w:t>
      </w:r>
      <w:r w:rsidRPr="009B730A">
        <w:rPr>
          <w:rFonts w:ascii="Times New Roman" w:hAnsi="Times New Roman"/>
        </w:rPr>
        <w:t xml:space="preserve"> 1994).</w:t>
      </w:r>
      <w:r>
        <w:rPr>
          <w:rFonts w:ascii="Times New Roman" w:hAnsi="Times New Roman"/>
        </w:rPr>
        <w:t xml:space="preserve"> Cheniae and Martin (1969) observed that the PSII inhibiting herbicide diuron reduced Mn binding in O</w:t>
      </w:r>
      <w:r>
        <w:rPr>
          <w:rFonts w:ascii="Times New Roman" w:hAnsi="Times New Roman"/>
          <w:vertAlign w:val="subscript"/>
        </w:rPr>
        <w:t>2</w:t>
      </w:r>
      <w:r>
        <w:rPr>
          <w:rFonts w:ascii="Times New Roman" w:hAnsi="Times New Roman"/>
        </w:rPr>
        <w:t xml:space="preserve"> evolving complexes by 50 to 75%. Indaziflam applications may reduce Mg and Mn content to levels that compromise PSII activity; however, further research is needed to confirm this hypothesis. Additional studies should also evaluate the efficacy of Mg and Mn applications for either preventing or remediating foliar injury symptoms observed after application.</w:t>
      </w:r>
    </w:p>
    <w:p w14:paraId="4C56B5F2" w14:textId="77777777" w:rsidR="007802BF" w:rsidRDefault="007802BF" w:rsidP="005B260D">
      <w:pPr>
        <w:tabs>
          <w:tab w:val="left" w:pos="360"/>
        </w:tabs>
        <w:spacing w:line="480" w:lineRule="auto"/>
        <w:contextualSpacing/>
        <w:rPr>
          <w:rFonts w:ascii="Times New Roman" w:hAnsi="Times New Roman"/>
        </w:rPr>
      </w:pPr>
    </w:p>
    <w:p w14:paraId="28C6B456" w14:textId="77777777" w:rsidR="005B260D" w:rsidRPr="00A415A7" w:rsidRDefault="005B260D" w:rsidP="005B260D">
      <w:pPr>
        <w:tabs>
          <w:tab w:val="left" w:pos="360"/>
        </w:tabs>
        <w:spacing w:line="480" w:lineRule="auto"/>
        <w:contextualSpacing/>
        <w:jc w:val="center"/>
        <w:rPr>
          <w:rFonts w:ascii="Times New Roman" w:hAnsi="Times New Roman"/>
          <w:b/>
        </w:rPr>
      </w:pPr>
      <w:r w:rsidRPr="00A415A7">
        <w:rPr>
          <w:rFonts w:ascii="Times New Roman" w:hAnsi="Times New Roman"/>
          <w:b/>
        </w:rPr>
        <w:t>CONCLUSIONS</w:t>
      </w:r>
    </w:p>
    <w:p w14:paraId="6A0122E1" w14:textId="77777777" w:rsidR="005B260D" w:rsidRDefault="005B260D" w:rsidP="005B260D">
      <w:pPr>
        <w:tabs>
          <w:tab w:val="left" w:pos="360"/>
        </w:tabs>
        <w:spacing w:line="480" w:lineRule="auto"/>
        <w:contextualSpacing/>
        <w:rPr>
          <w:rFonts w:ascii="Times New Roman" w:hAnsi="Times New Roman"/>
        </w:rPr>
      </w:pPr>
      <w:r>
        <w:rPr>
          <w:rFonts w:ascii="Times New Roman" w:hAnsi="Times New Roman"/>
        </w:rPr>
        <w:tab/>
      </w:r>
      <w:r w:rsidRPr="009C10E9">
        <w:rPr>
          <w:rFonts w:ascii="Times New Roman" w:hAnsi="Times New Roman"/>
        </w:rPr>
        <w:t xml:space="preserve">Data in the current study illustrate that </w:t>
      </w:r>
      <w:r>
        <w:rPr>
          <w:rFonts w:ascii="Times New Roman" w:hAnsi="Times New Roman"/>
        </w:rPr>
        <w:t>PRE</w:t>
      </w:r>
      <w:r w:rsidRPr="009C10E9">
        <w:rPr>
          <w:rFonts w:ascii="Times New Roman" w:hAnsi="Times New Roman"/>
        </w:rPr>
        <w:t xml:space="preserve"> herbicide applications affect hybrid bermudagrass nutrient content. All root inhibiting herbicides affected P, S, and K content. Treatment with indaziflam, </w:t>
      </w:r>
      <w:r>
        <w:rPr>
          <w:rFonts w:ascii="Times New Roman" w:hAnsi="Times New Roman"/>
        </w:rPr>
        <w:t>a CBI</w:t>
      </w:r>
      <w:r w:rsidRPr="009C10E9">
        <w:rPr>
          <w:rFonts w:ascii="Times New Roman" w:hAnsi="Times New Roman"/>
        </w:rPr>
        <w:t xml:space="preserve">, reduced Mg and Mn content compared to non-treated plants. This response was not observed with prodiamine, </w:t>
      </w:r>
      <w:r>
        <w:rPr>
          <w:rFonts w:ascii="Times New Roman" w:hAnsi="Times New Roman"/>
        </w:rPr>
        <w:t>a MTI</w:t>
      </w:r>
      <w:r w:rsidRPr="009C10E9">
        <w:rPr>
          <w:rFonts w:ascii="Times New Roman" w:hAnsi="Times New Roman"/>
        </w:rPr>
        <w:t xml:space="preserve">, and could explain foliar injury symptoms present after treatment.  Further research should evaluate effects of micro- and macronutrient applications on hybrid bermudagrass injury </w:t>
      </w:r>
      <w:r>
        <w:rPr>
          <w:rFonts w:ascii="Times New Roman" w:hAnsi="Times New Roman"/>
        </w:rPr>
        <w:t>with preemergence herbicides</w:t>
      </w:r>
      <w:r w:rsidRPr="009C10E9">
        <w:rPr>
          <w:rFonts w:ascii="Times New Roman" w:hAnsi="Times New Roman"/>
        </w:rPr>
        <w:t>. Applications prior to</w:t>
      </w:r>
      <w:r>
        <w:rPr>
          <w:rFonts w:ascii="Times New Roman" w:hAnsi="Times New Roman"/>
        </w:rPr>
        <w:t>,</w:t>
      </w:r>
      <w:r w:rsidRPr="009C10E9">
        <w:rPr>
          <w:rFonts w:ascii="Times New Roman" w:hAnsi="Times New Roman"/>
        </w:rPr>
        <w:t xml:space="preserve"> or at treatment may be able to prevent the onset of injury symptoms, while those made after injury could remediate damage.</w:t>
      </w:r>
    </w:p>
    <w:p w14:paraId="48A3F132" w14:textId="77777777" w:rsidR="005B260D" w:rsidRDefault="005B260D" w:rsidP="005B260D">
      <w:pPr>
        <w:spacing w:line="480" w:lineRule="auto"/>
        <w:contextualSpacing/>
        <w:rPr>
          <w:rFonts w:ascii="Times New Roman" w:hAnsi="Times New Roman"/>
        </w:rPr>
      </w:pPr>
    </w:p>
    <w:p w14:paraId="5468F4BD" w14:textId="77777777" w:rsidR="005B260D" w:rsidRDefault="005B260D" w:rsidP="005B260D">
      <w:pPr>
        <w:spacing w:line="480" w:lineRule="auto"/>
        <w:contextualSpacing/>
        <w:rPr>
          <w:rFonts w:ascii="Times New Roman" w:hAnsi="Times New Roman"/>
          <w:b/>
          <w:bCs/>
          <w:caps/>
        </w:rPr>
      </w:pPr>
    </w:p>
    <w:p w14:paraId="5981CDE0" w14:textId="77777777" w:rsidR="0032367F" w:rsidRDefault="0032367F" w:rsidP="005B260D">
      <w:pPr>
        <w:spacing w:line="480" w:lineRule="auto"/>
        <w:contextualSpacing/>
        <w:rPr>
          <w:rFonts w:ascii="Times New Roman" w:hAnsi="Times New Roman"/>
          <w:b/>
          <w:bCs/>
          <w:caps/>
        </w:rPr>
      </w:pPr>
    </w:p>
    <w:p w14:paraId="63C3F4B2" w14:textId="77777777" w:rsidR="0032367F" w:rsidRDefault="0032367F" w:rsidP="005B260D">
      <w:pPr>
        <w:spacing w:line="480" w:lineRule="auto"/>
        <w:contextualSpacing/>
        <w:rPr>
          <w:rFonts w:ascii="Times New Roman" w:hAnsi="Times New Roman"/>
          <w:b/>
          <w:bCs/>
          <w:caps/>
        </w:rPr>
      </w:pPr>
    </w:p>
    <w:p w14:paraId="6F8F4733" w14:textId="77777777" w:rsidR="0032367F" w:rsidRDefault="0032367F" w:rsidP="005B260D">
      <w:pPr>
        <w:spacing w:line="480" w:lineRule="auto"/>
        <w:contextualSpacing/>
        <w:rPr>
          <w:rFonts w:ascii="Times New Roman" w:hAnsi="Times New Roman"/>
          <w:b/>
          <w:bCs/>
          <w:caps/>
        </w:rPr>
      </w:pPr>
    </w:p>
    <w:p w14:paraId="66AB5700" w14:textId="77777777" w:rsidR="0032367F" w:rsidRDefault="0032367F" w:rsidP="005B260D">
      <w:pPr>
        <w:spacing w:line="480" w:lineRule="auto"/>
        <w:contextualSpacing/>
        <w:rPr>
          <w:rFonts w:ascii="Times New Roman" w:hAnsi="Times New Roman"/>
          <w:b/>
          <w:bCs/>
          <w:caps/>
        </w:rPr>
      </w:pPr>
    </w:p>
    <w:p w14:paraId="5635955B" w14:textId="77777777" w:rsidR="0032367F" w:rsidRDefault="0032367F" w:rsidP="005B260D">
      <w:pPr>
        <w:spacing w:line="480" w:lineRule="auto"/>
        <w:contextualSpacing/>
        <w:rPr>
          <w:rFonts w:ascii="Times New Roman" w:hAnsi="Times New Roman"/>
          <w:b/>
          <w:bCs/>
          <w:caps/>
        </w:rPr>
      </w:pPr>
    </w:p>
    <w:p w14:paraId="60AFB5A6" w14:textId="77777777" w:rsidR="0032367F" w:rsidRDefault="0032367F" w:rsidP="005B260D">
      <w:pPr>
        <w:spacing w:line="480" w:lineRule="auto"/>
        <w:contextualSpacing/>
        <w:rPr>
          <w:rFonts w:ascii="Times New Roman" w:hAnsi="Times New Roman"/>
          <w:b/>
        </w:rPr>
      </w:pPr>
    </w:p>
    <w:p w14:paraId="4FD8893B" w14:textId="77777777" w:rsidR="005B260D" w:rsidRDefault="005B260D" w:rsidP="005B260D">
      <w:pPr>
        <w:spacing w:line="480" w:lineRule="auto"/>
        <w:contextualSpacing/>
        <w:rPr>
          <w:rFonts w:ascii="Times New Roman" w:hAnsi="Times New Roman"/>
          <w:b/>
        </w:rPr>
      </w:pPr>
    </w:p>
    <w:p w14:paraId="36DAE447" w14:textId="77777777" w:rsidR="005B260D" w:rsidRDefault="005B260D" w:rsidP="005B260D">
      <w:pPr>
        <w:spacing w:line="480" w:lineRule="auto"/>
        <w:contextualSpacing/>
        <w:rPr>
          <w:rFonts w:ascii="Times New Roman" w:hAnsi="Times New Roman"/>
          <w:b/>
        </w:rPr>
      </w:pPr>
    </w:p>
    <w:p w14:paraId="64E46209" w14:textId="77777777" w:rsidR="006F7B9A" w:rsidRPr="00C35CD6" w:rsidRDefault="006F7B9A" w:rsidP="005B260D">
      <w:pPr>
        <w:spacing w:line="480" w:lineRule="auto"/>
        <w:contextualSpacing/>
        <w:rPr>
          <w:rFonts w:ascii="Times New Roman" w:hAnsi="Times New Roman"/>
          <w:b/>
        </w:rPr>
      </w:pPr>
    </w:p>
    <w:p w14:paraId="067444AC" w14:textId="77777777" w:rsidR="005B260D" w:rsidRPr="00474A56" w:rsidRDefault="0032367F" w:rsidP="005B260D">
      <w:pPr>
        <w:spacing w:line="480" w:lineRule="auto"/>
        <w:ind w:firstLine="720"/>
        <w:contextualSpacing/>
        <w:jc w:val="center"/>
        <w:rPr>
          <w:rFonts w:ascii="Times New Roman" w:hAnsi="Times New Roman"/>
          <w:b/>
        </w:rPr>
      </w:pPr>
      <w:r>
        <w:rPr>
          <w:rFonts w:ascii="Times New Roman" w:hAnsi="Times New Roman"/>
          <w:b/>
        </w:rPr>
        <w:t>LITERATURE CITED</w:t>
      </w:r>
    </w:p>
    <w:p w14:paraId="357B3BE6" w14:textId="77777777" w:rsidR="005B260D" w:rsidRDefault="005B260D" w:rsidP="005B260D">
      <w:pPr>
        <w:pStyle w:val="body"/>
        <w:spacing w:before="0" w:beforeAutospacing="0" w:after="0" w:afterAutospacing="0" w:line="480" w:lineRule="auto"/>
        <w:ind w:left="720" w:hanging="720"/>
        <w:contextualSpacing/>
        <w:outlineLvl w:val="0"/>
      </w:pPr>
      <w:r>
        <w:t xml:space="preserve">Baldwin, C.M., H. Liu, L.B. McCarty, H. Luo, C.E. Wells, and J.E. Toler. 2009. Impacts of altered light spectral quality on warm-season turfgrass growth under greenhouse conditions. </w:t>
      </w:r>
      <w:r w:rsidRPr="00A41F8F">
        <w:rPr>
          <w:i/>
        </w:rPr>
        <w:t>Crop Science</w:t>
      </w:r>
      <w:r>
        <w:t xml:space="preserve"> 49:1444-1453.</w:t>
      </w:r>
    </w:p>
    <w:p w14:paraId="53B5AFFC" w14:textId="77777777" w:rsidR="005B260D" w:rsidRDefault="005B260D" w:rsidP="005B260D">
      <w:pPr>
        <w:pStyle w:val="body"/>
        <w:spacing w:before="0" w:beforeAutospacing="0" w:after="0" w:afterAutospacing="0" w:line="480" w:lineRule="auto"/>
        <w:ind w:left="720" w:hanging="720"/>
        <w:contextualSpacing/>
        <w:outlineLvl w:val="0"/>
      </w:pPr>
      <w:r>
        <w:t xml:space="preserve">Beasley, J.S. and B.E. Branham. 2007. Trinexapac-ethyl and paclobutrazol affect Kentucky bluegrass single-leaf carbon exchange rates and plant growth. </w:t>
      </w:r>
      <w:r w:rsidRPr="00A41F8F">
        <w:rPr>
          <w:i/>
        </w:rPr>
        <w:t>Crop Science</w:t>
      </w:r>
      <w:r>
        <w:t xml:space="preserve"> 47:132-138 </w:t>
      </w:r>
    </w:p>
    <w:p w14:paraId="7C2D30AF" w14:textId="77777777" w:rsidR="005B260D" w:rsidRDefault="005B260D" w:rsidP="005B260D">
      <w:pPr>
        <w:pStyle w:val="body"/>
        <w:spacing w:before="0" w:beforeAutospacing="0" w:after="0" w:afterAutospacing="0" w:line="480" w:lineRule="auto"/>
        <w:ind w:left="720" w:hanging="720"/>
        <w:contextualSpacing/>
        <w:outlineLvl w:val="0"/>
      </w:pPr>
      <w:r w:rsidRPr="007B28F0">
        <w:t xml:space="preserve">Bhowmik, P.C. and S.W. Bingham. 1990. Preemergence activity of dinitroaniline herbicides used for weed control in cool-season turfgrasses. </w:t>
      </w:r>
      <w:r w:rsidRPr="00A415A7">
        <w:rPr>
          <w:i/>
        </w:rPr>
        <w:t>Weed Technology</w:t>
      </w:r>
      <w:r>
        <w:t xml:space="preserve"> </w:t>
      </w:r>
      <w:r w:rsidRPr="007B28F0">
        <w:t>4:387-393.</w:t>
      </w:r>
    </w:p>
    <w:p w14:paraId="6CB1971E" w14:textId="77777777" w:rsidR="005B260D" w:rsidRPr="0024610F" w:rsidRDefault="005B260D" w:rsidP="005B260D">
      <w:pPr>
        <w:pStyle w:val="body"/>
        <w:spacing w:before="0" w:beforeAutospacing="0" w:after="0" w:afterAutospacing="0" w:line="480" w:lineRule="auto"/>
        <w:ind w:left="720" w:hanging="720"/>
        <w:contextualSpacing/>
        <w:outlineLvl w:val="0"/>
        <w:rPr>
          <w:color w:val="000000"/>
        </w:rPr>
      </w:pPr>
      <w:r>
        <w:t xml:space="preserve">Brosnan, J.T., B.J. Horvath, M.T. Elmore, G.K. Breeden, and J.C. Sorochan. 2010. Greenhouse investigation of strobiluron fungicide applications on creeping bentgrass root characteristics under two irrigation regimes. </w:t>
      </w:r>
      <w:r w:rsidRPr="0024610F">
        <w:rPr>
          <w:i/>
        </w:rPr>
        <w:t>Crop Science</w:t>
      </w:r>
      <w:r>
        <w:rPr>
          <w:i/>
        </w:rPr>
        <w:t xml:space="preserve"> </w:t>
      </w:r>
      <w:r>
        <w:t>50:2605-2612.</w:t>
      </w:r>
    </w:p>
    <w:p w14:paraId="73FF4950" w14:textId="77777777" w:rsidR="005B260D" w:rsidRPr="004716A1" w:rsidRDefault="005B260D" w:rsidP="005B260D">
      <w:pPr>
        <w:spacing w:line="480" w:lineRule="auto"/>
        <w:ind w:left="720" w:hanging="720"/>
        <w:rPr>
          <w:rFonts w:ascii="Times New Roman" w:hAnsi="Times New Roman"/>
        </w:rPr>
      </w:pPr>
      <w:r w:rsidRPr="004716A1">
        <w:rPr>
          <w:rFonts w:ascii="Times New Roman" w:hAnsi="Times New Roman"/>
          <w:shd w:val="clear" w:color="auto" w:fill="FFFFFF"/>
        </w:rPr>
        <w:t>Brosnan, J.T., P.E. McCullough, and G.K. Breeden. 2011. Smooth crabgrass control with indaziflam at various spring timings. </w:t>
      </w:r>
      <w:r w:rsidRPr="00A415A7">
        <w:rPr>
          <w:rFonts w:ascii="Times New Roman" w:hAnsi="Times New Roman"/>
          <w:i/>
        </w:rPr>
        <w:t>Weed Technology</w:t>
      </w:r>
      <w:r w:rsidRPr="004716A1">
        <w:rPr>
          <w:rFonts w:ascii="Times New Roman" w:hAnsi="Times New Roman"/>
          <w:shd w:val="clear" w:color="auto" w:fill="FFFFFF"/>
        </w:rPr>
        <w:t xml:space="preserve"> 25:363-366. </w:t>
      </w:r>
    </w:p>
    <w:p w14:paraId="23AC862A" w14:textId="77777777" w:rsidR="005B260D" w:rsidRPr="00A415A7" w:rsidRDefault="005B260D" w:rsidP="005B260D">
      <w:pPr>
        <w:spacing w:line="480" w:lineRule="auto"/>
        <w:ind w:left="720" w:hanging="720"/>
        <w:rPr>
          <w:rFonts w:ascii="Times New Roman" w:hAnsi="Times New Roman"/>
        </w:rPr>
      </w:pPr>
      <w:r w:rsidRPr="004716A1">
        <w:rPr>
          <w:rFonts w:ascii="Times New Roman" w:hAnsi="Times New Roman"/>
        </w:rPr>
        <w:t xml:space="preserve">Brosnan, J.T., G.K. Breeden, P.E. McCullough, and G.M. Henry. 2012. Pre- and postemergence annual bluegrass control with indaziflam. </w:t>
      </w:r>
      <w:r w:rsidRPr="00A415A7">
        <w:rPr>
          <w:rFonts w:ascii="Times New Roman" w:hAnsi="Times New Roman"/>
          <w:i/>
        </w:rPr>
        <w:t>Weed Technology</w:t>
      </w:r>
      <w:r w:rsidRPr="004716A1">
        <w:rPr>
          <w:rFonts w:ascii="Times New Roman" w:hAnsi="Times New Roman"/>
        </w:rPr>
        <w:t xml:space="preserve"> 26:48-53.</w:t>
      </w:r>
    </w:p>
    <w:p w14:paraId="2CA3B5BA" w14:textId="77777777" w:rsidR="005B260D" w:rsidRDefault="005B260D" w:rsidP="005B260D">
      <w:pPr>
        <w:spacing w:line="480" w:lineRule="auto"/>
        <w:ind w:left="720" w:hanging="720"/>
        <w:contextualSpacing/>
        <w:rPr>
          <w:rFonts w:ascii="Times New Roman" w:hAnsi="Times New Roman"/>
        </w:rPr>
      </w:pPr>
      <w:r w:rsidRPr="00474A56">
        <w:rPr>
          <w:rFonts w:ascii="Times New Roman" w:hAnsi="Times New Roman"/>
        </w:rPr>
        <w:t xml:space="preserve">Brosnan, J.T. and G.K. Breeden. 2012. Application placement affects postemergence smooth crabgrass and annual bluegrass control with indaziflam. </w:t>
      </w:r>
      <w:r w:rsidRPr="00A415A7">
        <w:rPr>
          <w:rFonts w:ascii="Times New Roman" w:hAnsi="Times New Roman"/>
          <w:i/>
        </w:rPr>
        <w:t>Weed Technology</w:t>
      </w:r>
      <w:r w:rsidRPr="00474A56">
        <w:rPr>
          <w:rFonts w:ascii="Times New Roman" w:hAnsi="Times New Roman"/>
        </w:rPr>
        <w:t xml:space="preserve"> (</w:t>
      </w:r>
      <w:r w:rsidRPr="007B28F0">
        <w:rPr>
          <w:rFonts w:ascii="Times New Roman" w:hAnsi="Times New Roman"/>
          <w:i/>
        </w:rPr>
        <w:t>In press</w:t>
      </w:r>
      <w:r w:rsidRPr="00474A56">
        <w:rPr>
          <w:rFonts w:ascii="Times New Roman" w:hAnsi="Times New Roman"/>
        </w:rPr>
        <w:t>).</w:t>
      </w:r>
    </w:p>
    <w:p w14:paraId="1F7F6A74" w14:textId="77777777" w:rsidR="005B260D" w:rsidRPr="00474A56" w:rsidRDefault="005B260D" w:rsidP="005B260D">
      <w:pPr>
        <w:spacing w:line="480" w:lineRule="auto"/>
        <w:ind w:left="720" w:hanging="720"/>
        <w:contextualSpacing/>
        <w:rPr>
          <w:rFonts w:ascii="Times New Roman" w:hAnsi="Times New Roman"/>
        </w:rPr>
      </w:pPr>
      <w:r>
        <w:rPr>
          <w:rFonts w:ascii="Times New Roman" w:hAnsi="Times New Roman"/>
        </w:rPr>
        <w:t>Brosnan, J.T. and G.K. Breeden. 2011. Trade names of herbicides labeled for use in turf. W218. University of Tennessee Extension. Knoxville, TN.</w:t>
      </w:r>
    </w:p>
    <w:p w14:paraId="76239B5C" w14:textId="77777777" w:rsidR="005B260D" w:rsidRPr="00474A56" w:rsidRDefault="005B260D" w:rsidP="005B260D">
      <w:pPr>
        <w:spacing w:line="480" w:lineRule="auto"/>
        <w:ind w:left="720" w:hanging="720"/>
        <w:contextualSpacing/>
        <w:rPr>
          <w:rFonts w:ascii="Times New Roman" w:hAnsi="Times New Roman"/>
        </w:rPr>
      </w:pPr>
      <w:r w:rsidRPr="00474A56">
        <w:rPr>
          <w:rFonts w:ascii="Times New Roman" w:hAnsi="Times New Roman"/>
        </w:rPr>
        <w:t>Bowling, D.J.F. 1976. Uptake of ions by plant roots. Chapman &amp; Hall, London.</w:t>
      </w:r>
    </w:p>
    <w:p w14:paraId="4F0C139A" w14:textId="77777777" w:rsidR="005B260D" w:rsidRPr="00474A56" w:rsidRDefault="005B260D" w:rsidP="005B260D">
      <w:pPr>
        <w:spacing w:line="480" w:lineRule="auto"/>
        <w:ind w:left="720" w:hanging="720"/>
        <w:contextualSpacing/>
        <w:rPr>
          <w:rFonts w:ascii="Times New Roman" w:hAnsi="Times New Roman"/>
          <w:shd w:val="clear" w:color="auto" w:fill="FFFFFF"/>
        </w:rPr>
      </w:pPr>
      <w:r w:rsidRPr="00474A56">
        <w:rPr>
          <w:rFonts w:ascii="Times New Roman" w:hAnsi="Times New Roman"/>
          <w:shd w:val="clear" w:color="auto" w:fill="FFFFFF"/>
        </w:rPr>
        <w:t xml:space="preserve">Cheniae, G.M. and I.F. Martin. 1969. Photoreactiviation of manganese catalyst in photosynthetic oxygen evolution. </w:t>
      </w:r>
      <w:r w:rsidRPr="00A415A7">
        <w:rPr>
          <w:rFonts w:ascii="Times New Roman" w:hAnsi="Times New Roman"/>
          <w:i/>
          <w:shd w:val="clear" w:color="auto" w:fill="FFFFFF"/>
        </w:rPr>
        <w:t>Plant Physiology</w:t>
      </w:r>
      <w:r w:rsidRPr="00474A56">
        <w:rPr>
          <w:rFonts w:ascii="Times New Roman" w:hAnsi="Times New Roman"/>
          <w:shd w:val="clear" w:color="auto" w:fill="FFFFFF"/>
        </w:rPr>
        <w:t xml:space="preserve"> 44:351-360.</w:t>
      </w:r>
    </w:p>
    <w:p w14:paraId="1D58EC77" w14:textId="77777777" w:rsidR="005B260D" w:rsidRDefault="005B260D" w:rsidP="005B260D">
      <w:pPr>
        <w:spacing w:line="480" w:lineRule="auto"/>
        <w:ind w:left="720" w:hanging="720"/>
        <w:contextualSpacing/>
        <w:rPr>
          <w:rFonts w:ascii="Times New Roman" w:hAnsi="Times New Roman"/>
          <w:shd w:val="clear" w:color="auto" w:fill="FFFFFF"/>
        </w:rPr>
      </w:pPr>
      <w:r w:rsidRPr="00474A56">
        <w:rPr>
          <w:rFonts w:ascii="Times New Roman" w:hAnsi="Times New Roman"/>
          <w:shd w:val="clear" w:color="auto" w:fill="FFFFFF"/>
        </w:rPr>
        <w:t>Cheniae, G.M. and I.F. Martin. 1970. Sites of function of manganese within</w:t>
      </w:r>
      <w:r>
        <w:rPr>
          <w:rFonts w:ascii="Times New Roman" w:hAnsi="Times New Roman"/>
          <w:shd w:val="clear" w:color="auto" w:fill="FFFFFF"/>
        </w:rPr>
        <w:t xml:space="preserve"> </w:t>
      </w:r>
      <w:r w:rsidRPr="00474A56">
        <w:rPr>
          <w:rFonts w:ascii="Times New Roman" w:hAnsi="Times New Roman"/>
          <w:shd w:val="clear" w:color="auto" w:fill="FFFFFF"/>
        </w:rPr>
        <w:t>photosystem 1H. Roles in 0</w:t>
      </w:r>
      <w:r w:rsidRPr="00471777">
        <w:rPr>
          <w:rFonts w:ascii="Times New Roman" w:hAnsi="Times New Roman"/>
          <w:shd w:val="clear" w:color="auto" w:fill="FFFFFF"/>
          <w:vertAlign w:val="subscript"/>
        </w:rPr>
        <w:t>2</w:t>
      </w:r>
      <w:r w:rsidRPr="00474A56">
        <w:rPr>
          <w:rFonts w:ascii="Times New Roman" w:hAnsi="Times New Roman"/>
          <w:shd w:val="clear" w:color="auto" w:fill="FFFFFF"/>
        </w:rPr>
        <w:t xml:space="preserve"> evolution and system IT. </w:t>
      </w:r>
      <w:r w:rsidRPr="00A415A7">
        <w:rPr>
          <w:rFonts w:ascii="Times New Roman" w:hAnsi="Times New Roman"/>
          <w:i/>
          <w:shd w:val="clear" w:color="auto" w:fill="FFFFFF"/>
        </w:rPr>
        <w:t>Biochimica et Biophysica Acta</w:t>
      </w:r>
      <w:r>
        <w:rPr>
          <w:rFonts w:ascii="Times New Roman" w:hAnsi="Times New Roman"/>
          <w:shd w:val="clear" w:color="auto" w:fill="FFFFFF"/>
        </w:rPr>
        <w:t xml:space="preserve"> </w:t>
      </w:r>
      <w:r w:rsidRPr="00474A56">
        <w:rPr>
          <w:rFonts w:ascii="Times New Roman" w:hAnsi="Times New Roman"/>
          <w:shd w:val="clear" w:color="auto" w:fill="FFFFFF"/>
        </w:rPr>
        <w:t>197:219-239.</w:t>
      </w:r>
    </w:p>
    <w:p w14:paraId="77744BD2" w14:textId="77777777" w:rsidR="005B260D" w:rsidRPr="00474A56" w:rsidRDefault="005B260D" w:rsidP="005B260D">
      <w:pPr>
        <w:spacing w:line="480" w:lineRule="auto"/>
        <w:ind w:left="720" w:hanging="720"/>
        <w:contextualSpacing/>
        <w:rPr>
          <w:rFonts w:ascii="Times New Roman" w:hAnsi="Times New Roman"/>
          <w:shd w:val="clear" w:color="auto" w:fill="FFFFFF"/>
        </w:rPr>
      </w:pPr>
      <w:r>
        <w:rPr>
          <w:rFonts w:ascii="Times New Roman" w:hAnsi="Times New Roman"/>
          <w:shd w:val="clear" w:color="auto" w:fill="FFFFFF"/>
        </w:rPr>
        <w:t xml:space="preserve">Durso, N.A. and K.C. Vaughn. 1997. The herbicidal manipulation of callose levels in cell plates radically affects cell plate structure. </w:t>
      </w:r>
      <w:r w:rsidRPr="00A415A7">
        <w:rPr>
          <w:rFonts w:ascii="Times New Roman" w:hAnsi="Times New Roman"/>
          <w:i/>
          <w:shd w:val="clear" w:color="auto" w:fill="FFFFFF"/>
        </w:rPr>
        <w:t>Plant Physiology</w:t>
      </w:r>
      <w:r>
        <w:rPr>
          <w:rFonts w:ascii="Times New Roman" w:hAnsi="Times New Roman"/>
          <w:shd w:val="clear" w:color="auto" w:fill="FFFFFF"/>
        </w:rPr>
        <w:t xml:space="preserve"> 114:351.</w:t>
      </w:r>
    </w:p>
    <w:p w14:paraId="438DB924" w14:textId="77777777" w:rsidR="005B260D" w:rsidRDefault="005B260D" w:rsidP="005B260D">
      <w:pPr>
        <w:spacing w:line="480" w:lineRule="auto"/>
        <w:ind w:left="720" w:hanging="720"/>
        <w:contextualSpacing/>
        <w:rPr>
          <w:rFonts w:ascii="Times New Roman" w:eastAsiaTheme="minorEastAsia" w:hAnsi="Times New Roman"/>
        </w:rPr>
      </w:pPr>
      <w:r w:rsidRPr="00474A56">
        <w:rPr>
          <w:rFonts w:ascii="Times New Roman" w:eastAsiaTheme="minorEastAsia" w:hAnsi="Times New Roman"/>
        </w:rPr>
        <w:t xml:space="preserve">Eyster, C., T.E. Brown, H.A. Tanner, and S.L. Hood. 1958. Manganese requirement with respect to growth, Hill reaction and photosynthesis. </w:t>
      </w:r>
      <w:r w:rsidRPr="00A415A7">
        <w:rPr>
          <w:rFonts w:ascii="Times New Roman" w:eastAsiaTheme="minorEastAsia" w:hAnsi="Times New Roman"/>
          <w:i/>
        </w:rPr>
        <w:t>Plant Physiology</w:t>
      </w:r>
      <w:r w:rsidRPr="00474A56">
        <w:rPr>
          <w:rFonts w:ascii="Times New Roman" w:eastAsiaTheme="minorEastAsia" w:hAnsi="Times New Roman"/>
        </w:rPr>
        <w:t xml:space="preserve"> 33:235-241.</w:t>
      </w:r>
    </w:p>
    <w:p w14:paraId="2F046BAD" w14:textId="77777777" w:rsidR="005B260D" w:rsidRPr="007B28F0" w:rsidRDefault="005B260D" w:rsidP="005B260D">
      <w:pPr>
        <w:spacing w:line="480" w:lineRule="auto"/>
        <w:ind w:left="720" w:hanging="720"/>
        <w:contextualSpacing/>
        <w:rPr>
          <w:rFonts w:ascii="Times New Roman" w:hAnsi="Times New Roman"/>
          <w:shd w:val="clear" w:color="auto" w:fill="FFFFFF"/>
        </w:rPr>
      </w:pPr>
      <w:r w:rsidRPr="0074610C">
        <w:rPr>
          <w:rFonts w:ascii="Times New Roman" w:hAnsi="Times New Roman"/>
          <w:shd w:val="clear" w:color="auto" w:fill="FFFFFF"/>
        </w:rPr>
        <w:t>Ferrell, J.A., T.R. Murphy, and W.K. Vencill. 2003. Tolerance of winter-installed tall fescue (</w:t>
      </w:r>
      <w:r w:rsidRPr="0074610C">
        <w:rPr>
          <w:rFonts w:ascii="Times New Roman" w:hAnsi="Times New Roman"/>
          <w:i/>
          <w:shd w:val="clear" w:color="auto" w:fill="FFFFFF"/>
        </w:rPr>
        <w:t>Festuca arundinacea</w:t>
      </w:r>
      <w:r w:rsidRPr="0074610C">
        <w:rPr>
          <w:rFonts w:ascii="Times New Roman" w:hAnsi="Times New Roman"/>
          <w:shd w:val="clear" w:color="auto" w:fill="FFFFFF"/>
        </w:rPr>
        <w:t>) and hybrid bermudagrass (</w:t>
      </w:r>
      <w:r w:rsidRPr="0074610C">
        <w:rPr>
          <w:rFonts w:ascii="Times New Roman" w:hAnsi="Times New Roman"/>
          <w:i/>
          <w:shd w:val="clear" w:color="auto" w:fill="FFFFFF"/>
        </w:rPr>
        <w:t>Cynodon dactylon x Cynodon transvaalensis</w:t>
      </w:r>
      <w:r w:rsidRPr="0074610C">
        <w:rPr>
          <w:rFonts w:ascii="Times New Roman" w:hAnsi="Times New Roman"/>
          <w:shd w:val="clear" w:color="auto" w:fill="FFFFFF"/>
        </w:rPr>
        <w:t xml:space="preserve">) sod to herbicides. </w:t>
      </w:r>
      <w:r w:rsidRPr="00A415A7">
        <w:rPr>
          <w:rFonts w:ascii="Times New Roman" w:hAnsi="Times New Roman"/>
          <w:i/>
          <w:shd w:val="clear" w:color="auto" w:fill="FFFFFF"/>
        </w:rPr>
        <w:t>Weed Technology</w:t>
      </w:r>
      <w:r w:rsidRPr="0074610C">
        <w:rPr>
          <w:rFonts w:ascii="Times New Roman" w:hAnsi="Times New Roman"/>
          <w:shd w:val="clear" w:color="auto" w:fill="FFFFFF"/>
        </w:rPr>
        <w:t xml:space="preserve"> 17:521–525</w:t>
      </w:r>
    </w:p>
    <w:p w14:paraId="57A39E45" w14:textId="77777777" w:rsidR="005B260D" w:rsidRPr="00474A56" w:rsidRDefault="005B260D" w:rsidP="005B260D">
      <w:pPr>
        <w:spacing w:line="480" w:lineRule="auto"/>
        <w:ind w:left="720" w:hanging="720"/>
        <w:contextualSpacing/>
        <w:rPr>
          <w:rFonts w:ascii="Times New Roman" w:hAnsi="Times New Roman"/>
        </w:rPr>
      </w:pPr>
      <w:r w:rsidRPr="00474A56">
        <w:rPr>
          <w:rFonts w:ascii="Times New Roman" w:hAnsi="Times New Roman"/>
          <w:shd w:val="clear" w:color="auto" w:fill="FFFFFF"/>
        </w:rPr>
        <w:t>Fishel, F.M. and G.E. Coats. 1993. Effects of commonly used turfgrass herbicides on bermudagrass (</w:t>
      </w:r>
      <w:r w:rsidRPr="00474A56">
        <w:rPr>
          <w:rFonts w:ascii="Times New Roman" w:hAnsi="Times New Roman"/>
          <w:i/>
          <w:shd w:val="clear" w:color="auto" w:fill="FFFFFF"/>
        </w:rPr>
        <w:t>Cynodon</w:t>
      </w:r>
      <w:r w:rsidRPr="00474A56">
        <w:rPr>
          <w:rFonts w:ascii="Times New Roman" w:hAnsi="Times New Roman"/>
          <w:shd w:val="clear" w:color="auto" w:fill="FFFFFF"/>
        </w:rPr>
        <w:t xml:space="preserve"> </w:t>
      </w:r>
      <w:r w:rsidRPr="00474A56">
        <w:rPr>
          <w:rFonts w:ascii="Times New Roman" w:hAnsi="Times New Roman"/>
          <w:i/>
          <w:shd w:val="clear" w:color="auto" w:fill="FFFFFF"/>
        </w:rPr>
        <w:t>dactylon</w:t>
      </w:r>
      <w:r w:rsidRPr="00474A56">
        <w:rPr>
          <w:rFonts w:ascii="Times New Roman" w:hAnsi="Times New Roman"/>
          <w:shd w:val="clear" w:color="auto" w:fill="FFFFFF"/>
        </w:rPr>
        <w:t>) root growth. </w:t>
      </w:r>
      <w:r w:rsidRPr="00A415A7">
        <w:rPr>
          <w:rFonts w:ascii="Times New Roman" w:hAnsi="Times New Roman"/>
          <w:i/>
          <w:shd w:val="clear" w:color="auto" w:fill="FFFFFF"/>
        </w:rPr>
        <w:t>Weed Science</w:t>
      </w:r>
      <w:r w:rsidRPr="00474A56">
        <w:rPr>
          <w:rFonts w:ascii="Times New Roman" w:hAnsi="Times New Roman"/>
          <w:shd w:val="clear" w:color="auto" w:fill="FFFFFF"/>
        </w:rPr>
        <w:t xml:space="preserve"> 41:641-647. </w:t>
      </w:r>
    </w:p>
    <w:p w14:paraId="3AFB8F6A" w14:textId="77777777" w:rsidR="005B260D" w:rsidRDefault="005B260D" w:rsidP="005B260D">
      <w:pPr>
        <w:spacing w:line="480" w:lineRule="auto"/>
        <w:ind w:left="720" w:hanging="720"/>
        <w:contextualSpacing/>
        <w:rPr>
          <w:rFonts w:ascii="Times New Roman" w:hAnsi="Times New Roman"/>
          <w:shd w:val="clear" w:color="auto" w:fill="FFFFFF"/>
        </w:rPr>
      </w:pPr>
      <w:r w:rsidRPr="00474A56">
        <w:rPr>
          <w:rFonts w:ascii="Times New Roman" w:hAnsi="Times New Roman"/>
          <w:shd w:val="clear" w:color="auto" w:fill="FFFFFF"/>
        </w:rPr>
        <w:t>Fishel, F.M. and G.E. Coats. 1994. Bermudagrass (</w:t>
      </w:r>
      <w:r w:rsidRPr="00474A56">
        <w:rPr>
          <w:rFonts w:ascii="Times New Roman" w:hAnsi="Times New Roman"/>
          <w:i/>
          <w:shd w:val="clear" w:color="auto" w:fill="FFFFFF"/>
        </w:rPr>
        <w:t>Cynodon</w:t>
      </w:r>
      <w:r w:rsidRPr="00474A56">
        <w:rPr>
          <w:rFonts w:ascii="Times New Roman" w:hAnsi="Times New Roman"/>
          <w:shd w:val="clear" w:color="auto" w:fill="FFFFFF"/>
        </w:rPr>
        <w:t xml:space="preserve"> </w:t>
      </w:r>
      <w:r w:rsidRPr="00474A56">
        <w:rPr>
          <w:rFonts w:ascii="Times New Roman" w:hAnsi="Times New Roman"/>
          <w:i/>
          <w:shd w:val="clear" w:color="auto" w:fill="FFFFFF"/>
        </w:rPr>
        <w:t>dactylon</w:t>
      </w:r>
      <w:r w:rsidRPr="00474A56">
        <w:rPr>
          <w:rFonts w:ascii="Times New Roman" w:hAnsi="Times New Roman"/>
          <w:shd w:val="clear" w:color="auto" w:fill="FFFFFF"/>
        </w:rPr>
        <w:t>) sod rooting as influenced by preemergence herbicides. </w:t>
      </w:r>
      <w:r w:rsidRPr="00A415A7">
        <w:rPr>
          <w:rFonts w:ascii="Times New Roman" w:hAnsi="Times New Roman"/>
          <w:i/>
          <w:shd w:val="clear" w:color="auto" w:fill="FFFFFF"/>
        </w:rPr>
        <w:t>Weed Technology</w:t>
      </w:r>
      <w:r w:rsidRPr="00474A56">
        <w:rPr>
          <w:rFonts w:ascii="Times New Roman" w:hAnsi="Times New Roman"/>
          <w:shd w:val="clear" w:color="auto" w:fill="FFFFFF"/>
        </w:rPr>
        <w:t> 8:46-49.</w:t>
      </w:r>
    </w:p>
    <w:p w14:paraId="5FB9A0E2" w14:textId="77777777" w:rsidR="005B260D" w:rsidRPr="00474A56" w:rsidRDefault="005B260D" w:rsidP="005B260D">
      <w:pPr>
        <w:spacing w:line="480" w:lineRule="auto"/>
        <w:ind w:left="720" w:hanging="720"/>
        <w:contextualSpacing/>
        <w:rPr>
          <w:rFonts w:ascii="Times New Roman" w:hAnsi="Times New Roman"/>
          <w:shd w:val="clear" w:color="auto" w:fill="FFFFFF"/>
        </w:rPr>
      </w:pPr>
      <w:r w:rsidRPr="00474A56">
        <w:rPr>
          <w:rFonts w:ascii="Times New Roman" w:hAnsi="Times New Roman"/>
          <w:shd w:val="clear" w:color="auto" w:fill="FFFFFF"/>
        </w:rPr>
        <w:t xml:space="preserve">Gavalas, N.A. and H.E. Clark. 1971. On the role of manganese in photosynthesis. </w:t>
      </w:r>
      <w:r w:rsidRPr="00A415A7">
        <w:rPr>
          <w:rFonts w:ascii="Times New Roman" w:hAnsi="Times New Roman"/>
          <w:i/>
          <w:shd w:val="clear" w:color="auto" w:fill="FFFFFF"/>
        </w:rPr>
        <w:t>Plant Physiology</w:t>
      </w:r>
      <w:r w:rsidRPr="00474A56">
        <w:rPr>
          <w:rFonts w:ascii="Times New Roman" w:hAnsi="Times New Roman"/>
          <w:shd w:val="clear" w:color="auto" w:fill="FFFFFF"/>
        </w:rPr>
        <w:t xml:space="preserve"> 47:139-143.</w:t>
      </w:r>
    </w:p>
    <w:p w14:paraId="6F5DF3F6" w14:textId="77777777" w:rsidR="005B260D" w:rsidRPr="00474A56" w:rsidRDefault="005B260D" w:rsidP="005B260D">
      <w:pPr>
        <w:spacing w:line="480" w:lineRule="auto"/>
        <w:ind w:left="720" w:hanging="720"/>
        <w:contextualSpacing/>
        <w:rPr>
          <w:rFonts w:ascii="Times New Roman" w:hAnsi="Times New Roman"/>
        </w:rPr>
      </w:pPr>
      <w:r w:rsidRPr="00474A56">
        <w:rPr>
          <w:rFonts w:ascii="Times New Roman" w:hAnsi="Times New Roman"/>
        </w:rPr>
        <w:t>Gavlak, R., D. Horneck, R.O. Miller, and J. Kotuby-Amacher</w:t>
      </w:r>
      <w:r>
        <w:rPr>
          <w:rFonts w:ascii="Times New Roman" w:hAnsi="Times New Roman"/>
        </w:rPr>
        <w:t>.</w:t>
      </w:r>
      <w:r w:rsidRPr="00474A56">
        <w:rPr>
          <w:rFonts w:ascii="Times New Roman" w:hAnsi="Times New Roman"/>
        </w:rPr>
        <w:t xml:space="preserve"> 2003. Soil, plant and water reference methods for the western region</w:t>
      </w:r>
      <w:r>
        <w:rPr>
          <w:rFonts w:ascii="Times New Roman" w:hAnsi="Times New Roman"/>
        </w:rPr>
        <w:t xml:space="preserve">. </w:t>
      </w:r>
      <w:r w:rsidRPr="00A415A7">
        <w:rPr>
          <w:rFonts w:ascii="Times New Roman" w:hAnsi="Times New Roman"/>
          <w:i/>
        </w:rPr>
        <w:t xml:space="preserve">Western Region Extension Publication </w:t>
      </w:r>
      <w:r w:rsidRPr="00DE5E8A">
        <w:rPr>
          <w:rFonts w:ascii="Times New Roman" w:hAnsi="Times New Roman"/>
        </w:rPr>
        <w:t>WREP-125</w:t>
      </w:r>
      <w:r>
        <w:rPr>
          <w:rFonts w:ascii="Times New Roman" w:hAnsi="Times New Roman"/>
        </w:rPr>
        <w:t xml:space="preserve">. </w:t>
      </w:r>
      <w:r w:rsidRPr="00474A56">
        <w:rPr>
          <w:rFonts w:ascii="Times New Roman" w:hAnsi="Times New Roman"/>
        </w:rPr>
        <w:t>2</w:t>
      </w:r>
      <w:r w:rsidRPr="00A415A7">
        <w:rPr>
          <w:rFonts w:ascii="Times New Roman" w:hAnsi="Times New Roman"/>
          <w:vertAlign w:val="superscript"/>
        </w:rPr>
        <w:t>nd</w:t>
      </w:r>
      <w:r>
        <w:rPr>
          <w:rFonts w:ascii="Times New Roman" w:hAnsi="Times New Roman"/>
        </w:rPr>
        <w:t xml:space="preserve"> E</w:t>
      </w:r>
      <w:r w:rsidRPr="00474A56">
        <w:rPr>
          <w:rFonts w:ascii="Times New Roman" w:hAnsi="Times New Roman"/>
        </w:rPr>
        <w:t>d.</w:t>
      </w:r>
      <w:r>
        <w:rPr>
          <w:rFonts w:ascii="Times New Roman" w:hAnsi="Times New Roman"/>
        </w:rPr>
        <w:t xml:space="preserve"> Corvallis, OR.</w:t>
      </w:r>
    </w:p>
    <w:p w14:paraId="026519DC" w14:textId="77777777" w:rsidR="005B260D" w:rsidRPr="00474A56" w:rsidRDefault="005B260D" w:rsidP="005B260D">
      <w:pPr>
        <w:spacing w:line="480" w:lineRule="auto"/>
        <w:ind w:left="720" w:hanging="720"/>
        <w:contextualSpacing/>
        <w:rPr>
          <w:rFonts w:ascii="Times New Roman" w:hAnsi="Times New Roman"/>
        </w:rPr>
      </w:pPr>
      <w:r w:rsidRPr="00474A56">
        <w:rPr>
          <w:rFonts w:ascii="Times New Roman" w:hAnsi="Times New Roman"/>
        </w:rPr>
        <w:t xml:space="preserve">Heath, R.L. and G. Hind. 1969. On the functional site of manganese in photosynthetic oxygen evolution. </w:t>
      </w:r>
      <w:r w:rsidRPr="0080775A">
        <w:rPr>
          <w:rFonts w:ascii="Times New Roman" w:hAnsi="Times New Roman"/>
          <w:i/>
          <w:shd w:val="clear" w:color="auto" w:fill="FFFFFF"/>
        </w:rPr>
        <w:t>Biochimica et Biophysica Acta</w:t>
      </w:r>
      <w:r>
        <w:rPr>
          <w:rFonts w:ascii="Times New Roman" w:hAnsi="Times New Roman"/>
          <w:shd w:val="clear" w:color="auto" w:fill="FFFFFF"/>
        </w:rPr>
        <w:t xml:space="preserve"> </w:t>
      </w:r>
      <w:r w:rsidRPr="00474A56">
        <w:rPr>
          <w:rFonts w:ascii="Times New Roman" w:hAnsi="Times New Roman"/>
        </w:rPr>
        <w:t>189:222-223.</w:t>
      </w:r>
    </w:p>
    <w:p w14:paraId="7B9DB934" w14:textId="77777777" w:rsidR="005B260D" w:rsidRPr="00474A56" w:rsidRDefault="005B260D" w:rsidP="005B260D">
      <w:pPr>
        <w:spacing w:line="480" w:lineRule="auto"/>
        <w:ind w:left="720" w:hanging="720"/>
        <w:contextualSpacing/>
        <w:rPr>
          <w:rFonts w:ascii="Times New Roman" w:hAnsi="Times New Roman"/>
          <w:shd w:val="clear" w:color="auto" w:fill="FFFFFF"/>
        </w:rPr>
      </w:pPr>
      <w:r w:rsidRPr="00474A56">
        <w:rPr>
          <w:rFonts w:ascii="Times New Roman" w:hAnsi="Times New Roman"/>
          <w:bCs/>
        </w:rPr>
        <w:t xml:space="preserve">Heim, D.R., I.M. Larrinua, M.G. Murdoch, and J.L. Roberts. 1998. Triazofenamide is a cellulose biosynthesis inhibitor. </w:t>
      </w:r>
      <w:r w:rsidRPr="00A415A7">
        <w:rPr>
          <w:rFonts w:ascii="Times New Roman" w:hAnsi="Times New Roman"/>
          <w:bCs/>
          <w:i/>
        </w:rPr>
        <w:t xml:space="preserve">Pesticide Biochemistry </w:t>
      </w:r>
      <w:r>
        <w:rPr>
          <w:rFonts w:ascii="Times New Roman" w:hAnsi="Times New Roman"/>
          <w:bCs/>
          <w:i/>
        </w:rPr>
        <w:t>&amp;</w:t>
      </w:r>
      <w:r w:rsidRPr="00A415A7">
        <w:rPr>
          <w:rFonts w:ascii="Times New Roman" w:hAnsi="Times New Roman"/>
          <w:bCs/>
          <w:i/>
        </w:rPr>
        <w:t xml:space="preserve"> Physiology</w:t>
      </w:r>
      <w:r w:rsidRPr="00474A56">
        <w:rPr>
          <w:rFonts w:ascii="Times New Roman" w:hAnsi="Times New Roman"/>
          <w:bCs/>
        </w:rPr>
        <w:t xml:space="preserve"> 59:163-168.</w:t>
      </w:r>
    </w:p>
    <w:p w14:paraId="6CD6E724" w14:textId="77777777" w:rsidR="005B260D" w:rsidRPr="00474A56" w:rsidRDefault="005B260D" w:rsidP="005B260D">
      <w:pPr>
        <w:spacing w:line="480" w:lineRule="auto"/>
        <w:ind w:left="720" w:hanging="720"/>
        <w:contextualSpacing/>
        <w:rPr>
          <w:rFonts w:ascii="Times New Roman" w:hAnsi="Times New Roman"/>
        </w:rPr>
      </w:pPr>
      <w:r>
        <w:rPr>
          <w:rFonts w:ascii="Times New Roman" w:hAnsi="Times New Roman"/>
        </w:rPr>
        <w:t>Hoagland, D.</w:t>
      </w:r>
      <w:r w:rsidRPr="009364F6">
        <w:rPr>
          <w:rFonts w:ascii="Times New Roman" w:hAnsi="Times New Roman"/>
        </w:rPr>
        <w:t xml:space="preserve">R. and D.I. Arnon. </w:t>
      </w:r>
      <w:r w:rsidRPr="009364F6">
        <w:rPr>
          <w:rFonts w:ascii="Times New Roman" w:hAnsi="Times New Roman"/>
          <w:bCs/>
        </w:rPr>
        <w:t>1950</w:t>
      </w:r>
      <w:r w:rsidRPr="009364F6">
        <w:rPr>
          <w:rFonts w:ascii="Times New Roman" w:hAnsi="Times New Roman"/>
          <w:i/>
          <w:iCs/>
        </w:rPr>
        <w:t>.</w:t>
      </w:r>
      <w:r w:rsidRPr="009364F6">
        <w:rPr>
          <w:rFonts w:ascii="Times New Roman" w:hAnsi="Times New Roman"/>
          <w:b/>
          <w:bCs/>
          <w:i/>
          <w:iCs/>
        </w:rPr>
        <w:t xml:space="preserve"> </w:t>
      </w:r>
      <w:r w:rsidRPr="009364F6">
        <w:rPr>
          <w:rFonts w:ascii="Times New Roman" w:hAnsi="Times New Roman"/>
        </w:rPr>
        <w:t xml:space="preserve">The water-culture method for growing plants without soil. </w:t>
      </w:r>
      <w:r w:rsidRPr="009364F6">
        <w:rPr>
          <w:rFonts w:ascii="Times New Roman" w:hAnsi="Times New Roman"/>
          <w:i/>
          <w:iCs/>
        </w:rPr>
        <w:t xml:space="preserve">California Agricultural Experiment Station Circular </w:t>
      </w:r>
      <w:r w:rsidRPr="009364F6">
        <w:rPr>
          <w:rFonts w:ascii="Times New Roman" w:hAnsi="Times New Roman"/>
        </w:rPr>
        <w:t>347. Berkeley, CA.</w:t>
      </w:r>
    </w:p>
    <w:p w14:paraId="0B6E4C8A" w14:textId="77777777" w:rsidR="005B260D" w:rsidRPr="00474A56" w:rsidRDefault="005B260D" w:rsidP="005B260D">
      <w:pPr>
        <w:spacing w:line="480" w:lineRule="auto"/>
        <w:ind w:left="720" w:hanging="720"/>
        <w:contextualSpacing/>
        <w:rPr>
          <w:rFonts w:ascii="Times New Roman" w:hAnsi="Times New Roman"/>
        </w:rPr>
      </w:pPr>
      <w:r w:rsidRPr="00474A56">
        <w:rPr>
          <w:rFonts w:ascii="Times New Roman" w:hAnsi="Times New Roman"/>
        </w:rPr>
        <w:t xml:space="preserve">Homann, P.H. 1968. Effects of manganese on the fluorescence of chloroplasts. </w:t>
      </w:r>
      <w:r w:rsidRPr="00A415A7">
        <w:rPr>
          <w:rFonts w:ascii="Times New Roman" w:hAnsi="Times New Roman"/>
          <w:i/>
        </w:rPr>
        <w:t>Biochemical and Biophysical Research Communications</w:t>
      </w:r>
      <w:r w:rsidRPr="00474A56">
        <w:rPr>
          <w:rFonts w:ascii="Times New Roman" w:hAnsi="Times New Roman"/>
        </w:rPr>
        <w:t xml:space="preserve"> 33:229-234.</w:t>
      </w:r>
    </w:p>
    <w:p w14:paraId="217AF25F" w14:textId="77777777" w:rsidR="005B260D" w:rsidRPr="00474A56" w:rsidRDefault="005B260D" w:rsidP="005B260D">
      <w:pPr>
        <w:spacing w:line="480" w:lineRule="auto"/>
        <w:ind w:left="720" w:hanging="720"/>
        <w:contextualSpacing/>
        <w:rPr>
          <w:rFonts w:ascii="Times New Roman" w:hAnsi="Times New Roman"/>
          <w:shd w:val="clear" w:color="auto" w:fill="FFFFFF"/>
        </w:rPr>
      </w:pPr>
      <w:r w:rsidRPr="00474A56">
        <w:rPr>
          <w:rFonts w:ascii="Times New Roman" w:hAnsi="Times New Roman"/>
          <w:shd w:val="clear" w:color="auto" w:fill="FFFFFF"/>
        </w:rPr>
        <w:t xml:space="preserve">Hoson, T. and Y. Masuda. 1992. Relationship between polysaccharide synthesis and cell wall loosening in auxin-induced elongation of rice coleoptile segments. </w:t>
      </w:r>
      <w:r w:rsidRPr="00A415A7">
        <w:rPr>
          <w:rFonts w:ascii="Times New Roman" w:hAnsi="Times New Roman"/>
          <w:i/>
          <w:shd w:val="clear" w:color="auto" w:fill="FFFFFF"/>
        </w:rPr>
        <w:t>Plant Science</w:t>
      </w:r>
      <w:r>
        <w:rPr>
          <w:rFonts w:ascii="Times New Roman" w:hAnsi="Times New Roman"/>
          <w:shd w:val="clear" w:color="auto" w:fill="FFFFFF"/>
        </w:rPr>
        <w:t xml:space="preserve"> </w:t>
      </w:r>
      <w:r w:rsidRPr="00474A56">
        <w:rPr>
          <w:rFonts w:ascii="Times New Roman" w:hAnsi="Times New Roman"/>
          <w:shd w:val="clear" w:color="auto" w:fill="FFFFFF"/>
        </w:rPr>
        <w:t>83:149-154.</w:t>
      </w:r>
    </w:p>
    <w:p w14:paraId="04B0EEBF" w14:textId="77777777" w:rsidR="005B260D" w:rsidRPr="00474A56" w:rsidRDefault="005B260D" w:rsidP="005B260D">
      <w:pPr>
        <w:spacing w:line="480" w:lineRule="auto"/>
        <w:ind w:left="720" w:hanging="720"/>
        <w:contextualSpacing/>
        <w:rPr>
          <w:rFonts w:ascii="Times New Roman" w:hAnsi="Times New Roman"/>
        </w:rPr>
      </w:pPr>
      <w:r w:rsidRPr="00474A56">
        <w:rPr>
          <w:rFonts w:ascii="Times New Roman" w:hAnsi="Times New Roman"/>
        </w:rPr>
        <w:t xml:space="preserve">Itoh, M., K. Yamashita, T. Nishi, K. Konishsi, and K. Shibata. 1969. The site of manganese function in photosynthetic electron transport system. </w:t>
      </w:r>
      <w:r w:rsidRPr="0080775A">
        <w:rPr>
          <w:rFonts w:ascii="Times New Roman" w:hAnsi="Times New Roman"/>
          <w:i/>
          <w:shd w:val="clear" w:color="auto" w:fill="FFFFFF"/>
        </w:rPr>
        <w:t>Biochimica et Biophysica Acta</w:t>
      </w:r>
      <w:r w:rsidRPr="00474A56">
        <w:rPr>
          <w:rFonts w:ascii="Times New Roman" w:hAnsi="Times New Roman"/>
        </w:rPr>
        <w:t xml:space="preserve"> 180:509-519.</w:t>
      </w:r>
    </w:p>
    <w:p w14:paraId="12C3CCC3" w14:textId="77777777" w:rsidR="005B260D" w:rsidRPr="00474A56" w:rsidRDefault="005B260D" w:rsidP="005B260D">
      <w:pPr>
        <w:spacing w:line="480" w:lineRule="auto"/>
        <w:ind w:left="720" w:hanging="720"/>
        <w:contextualSpacing/>
        <w:rPr>
          <w:rFonts w:ascii="Times New Roman" w:hAnsi="Times New Roman"/>
        </w:rPr>
      </w:pPr>
      <w:r w:rsidRPr="00474A56">
        <w:rPr>
          <w:rFonts w:ascii="Times New Roman" w:hAnsi="Times New Roman"/>
        </w:rPr>
        <w:t xml:space="preserve">Jones, P.A., J.T. Brosnan, D.A. Kopsell, G.K. Breeden. 2012. Soil type and rooting depth affect hybrid bermudagrass injury with preemergence herbicides. </w:t>
      </w:r>
      <w:r w:rsidRPr="00A415A7">
        <w:rPr>
          <w:rFonts w:ascii="Times New Roman" w:hAnsi="Times New Roman"/>
          <w:i/>
        </w:rPr>
        <w:t>Crop Science</w:t>
      </w:r>
      <w:r w:rsidRPr="00474A56">
        <w:rPr>
          <w:rFonts w:ascii="Times New Roman" w:hAnsi="Times New Roman"/>
        </w:rPr>
        <w:t xml:space="preserve"> (under review; submitted 6 May 2012). </w:t>
      </w:r>
    </w:p>
    <w:p w14:paraId="7C93113B" w14:textId="77777777" w:rsidR="005B260D" w:rsidRPr="00474A56" w:rsidRDefault="005B260D" w:rsidP="005B260D">
      <w:pPr>
        <w:spacing w:line="480" w:lineRule="auto"/>
        <w:ind w:left="720" w:hanging="720"/>
        <w:contextualSpacing/>
        <w:rPr>
          <w:rFonts w:ascii="Times New Roman" w:hAnsi="Times New Roman"/>
          <w:shd w:val="clear" w:color="auto" w:fill="FFFFFF"/>
        </w:rPr>
      </w:pPr>
      <w:r w:rsidRPr="00474A56">
        <w:rPr>
          <w:rFonts w:ascii="Times New Roman" w:hAnsi="Times New Roman"/>
          <w:shd w:val="clear" w:color="auto" w:fill="FFFFFF"/>
        </w:rPr>
        <w:t>Johnson, B.J. 1997. Reduced herbicide rates for large crabgrass (</w:t>
      </w:r>
      <w:r w:rsidRPr="00474A56">
        <w:rPr>
          <w:rFonts w:ascii="Times New Roman" w:hAnsi="Times New Roman"/>
          <w:i/>
          <w:shd w:val="clear" w:color="auto" w:fill="FFFFFF"/>
        </w:rPr>
        <w:t>Digitaria sanguinalis</w:t>
      </w:r>
      <w:r w:rsidRPr="00474A56">
        <w:rPr>
          <w:rFonts w:ascii="Times New Roman" w:hAnsi="Times New Roman"/>
          <w:shd w:val="clear" w:color="auto" w:fill="FFFFFF"/>
        </w:rPr>
        <w:t>) and goosegrass (</w:t>
      </w:r>
      <w:r w:rsidRPr="00474A56">
        <w:rPr>
          <w:rFonts w:ascii="Times New Roman" w:hAnsi="Times New Roman"/>
          <w:i/>
          <w:shd w:val="clear" w:color="auto" w:fill="FFFFFF"/>
        </w:rPr>
        <w:t>Eleusine indica</w:t>
      </w:r>
      <w:r w:rsidRPr="00474A56">
        <w:rPr>
          <w:rFonts w:ascii="Times New Roman" w:hAnsi="Times New Roman"/>
          <w:shd w:val="clear" w:color="auto" w:fill="FFFFFF"/>
        </w:rPr>
        <w:t>) control in bermudagrass (</w:t>
      </w:r>
      <w:r w:rsidRPr="00474A56">
        <w:rPr>
          <w:rFonts w:ascii="Times New Roman" w:hAnsi="Times New Roman"/>
          <w:i/>
          <w:shd w:val="clear" w:color="auto" w:fill="FFFFFF"/>
        </w:rPr>
        <w:t>Cynodon dactylon</w:t>
      </w:r>
      <w:r w:rsidRPr="00474A56">
        <w:rPr>
          <w:rFonts w:ascii="Times New Roman" w:hAnsi="Times New Roman"/>
          <w:shd w:val="clear" w:color="auto" w:fill="FFFFFF"/>
        </w:rPr>
        <w:t xml:space="preserve">). </w:t>
      </w:r>
      <w:r w:rsidRPr="00A415A7">
        <w:rPr>
          <w:rFonts w:ascii="Times New Roman" w:hAnsi="Times New Roman"/>
          <w:i/>
          <w:shd w:val="clear" w:color="auto" w:fill="FFFFFF"/>
        </w:rPr>
        <w:t>Weed Science</w:t>
      </w:r>
      <w:r w:rsidRPr="00474A56">
        <w:rPr>
          <w:rFonts w:ascii="Times New Roman" w:hAnsi="Times New Roman"/>
          <w:shd w:val="clear" w:color="auto" w:fill="FFFFFF"/>
        </w:rPr>
        <w:t xml:space="preserve"> 45:283-287.</w:t>
      </w:r>
    </w:p>
    <w:p w14:paraId="3108EDB6" w14:textId="77777777" w:rsidR="005B260D" w:rsidRPr="00474A56" w:rsidRDefault="005B260D" w:rsidP="005B260D">
      <w:pPr>
        <w:spacing w:line="480" w:lineRule="auto"/>
        <w:ind w:left="720" w:hanging="720"/>
        <w:contextualSpacing/>
        <w:rPr>
          <w:rFonts w:ascii="Times New Roman" w:hAnsi="Times New Roman"/>
        </w:rPr>
      </w:pPr>
      <w:r w:rsidRPr="00474A56">
        <w:rPr>
          <w:rFonts w:ascii="Times New Roman" w:hAnsi="Times New Roman"/>
        </w:rPr>
        <w:t xml:space="preserve">Kopsell, D.A., J.S. McElroy, and C.E. Sams. 2007. Genetic variation in carotenoid concentrations among diploid and amphidiploid rapid-cycling </w:t>
      </w:r>
      <w:r w:rsidRPr="00474A56">
        <w:rPr>
          <w:rFonts w:ascii="Times New Roman" w:hAnsi="Times New Roman"/>
          <w:i/>
        </w:rPr>
        <w:t>Brassica</w:t>
      </w:r>
      <w:r w:rsidRPr="00474A56">
        <w:rPr>
          <w:rFonts w:ascii="Times New Roman" w:hAnsi="Times New Roman"/>
        </w:rPr>
        <w:t xml:space="preserve"> </w:t>
      </w:r>
      <w:r>
        <w:rPr>
          <w:rFonts w:ascii="Times New Roman" w:hAnsi="Times New Roman"/>
        </w:rPr>
        <w:t>s</w:t>
      </w:r>
      <w:r w:rsidRPr="00474A56">
        <w:rPr>
          <w:rFonts w:ascii="Times New Roman" w:hAnsi="Times New Roman"/>
        </w:rPr>
        <w:t xml:space="preserve">pecies. </w:t>
      </w:r>
      <w:r w:rsidRPr="00A415A7">
        <w:rPr>
          <w:rFonts w:ascii="Times New Roman" w:hAnsi="Times New Roman"/>
          <w:i/>
        </w:rPr>
        <w:t>HortScience</w:t>
      </w:r>
      <w:r w:rsidRPr="00474A56">
        <w:rPr>
          <w:rFonts w:ascii="Times New Roman" w:hAnsi="Times New Roman"/>
        </w:rPr>
        <w:t xml:space="preserve"> 42:461-465.</w:t>
      </w:r>
    </w:p>
    <w:p w14:paraId="3E941A89" w14:textId="77777777" w:rsidR="005B260D" w:rsidRPr="00474A56" w:rsidRDefault="005B260D" w:rsidP="005B260D">
      <w:pPr>
        <w:spacing w:line="480" w:lineRule="auto"/>
        <w:ind w:left="720" w:hanging="720"/>
        <w:contextualSpacing/>
        <w:rPr>
          <w:rFonts w:ascii="Times New Roman" w:hAnsi="Times New Roman"/>
        </w:rPr>
      </w:pPr>
      <w:r w:rsidRPr="00474A56">
        <w:rPr>
          <w:rFonts w:ascii="Times New Roman" w:hAnsi="Times New Roman"/>
        </w:rPr>
        <w:t xml:space="preserve">Levitt, L.S. 1954. The role of magnesium in photosynthesis. </w:t>
      </w:r>
      <w:r w:rsidRPr="00A415A7">
        <w:rPr>
          <w:rFonts w:ascii="Times New Roman" w:hAnsi="Times New Roman"/>
          <w:i/>
        </w:rPr>
        <w:t>Science</w:t>
      </w:r>
      <w:r w:rsidRPr="00474A56">
        <w:rPr>
          <w:rFonts w:ascii="Times New Roman" w:hAnsi="Times New Roman"/>
        </w:rPr>
        <w:t xml:space="preserve"> 120:33-35.</w:t>
      </w:r>
    </w:p>
    <w:p w14:paraId="52CAD52E" w14:textId="77777777" w:rsidR="005B260D" w:rsidRPr="00474A56" w:rsidRDefault="005B260D" w:rsidP="005B260D">
      <w:pPr>
        <w:spacing w:line="480" w:lineRule="auto"/>
        <w:ind w:left="720" w:hanging="720"/>
        <w:contextualSpacing/>
        <w:rPr>
          <w:rFonts w:ascii="Times New Roman" w:hAnsi="Times New Roman"/>
        </w:rPr>
      </w:pPr>
      <w:r w:rsidRPr="00474A56">
        <w:rPr>
          <w:rFonts w:ascii="Times New Roman" w:hAnsi="Times New Roman"/>
        </w:rPr>
        <w:t xml:space="preserve">Long, S.P., S. Humphries, and P.G. Falkowski. 1994. Photoinhibition of photosynthesis in nature. </w:t>
      </w:r>
      <w:r w:rsidRPr="00A415A7">
        <w:rPr>
          <w:rFonts w:ascii="Times New Roman" w:hAnsi="Times New Roman"/>
          <w:i/>
        </w:rPr>
        <w:t xml:space="preserve">Annual Review of Plant Physiology and Plant Molecular Biology </w:t>
      </w:r>
      <w:r w:rsidRPr="00474A56">
        <w:rPr>
          <w:rFonts w:ascii="Times New Roman" w:hAnsi="Times New Roman"/>
        </w:rPr>
        <w:t>45:633–662.</w:t>
      </w:r>
    </w:p>
    <w:p w14:paraId="4A6136A1" w14:textId="77777777" w:rsidR="005B260D" w:rsidRPr="00474A56" w:rsidRDefault="005B260D" w:rsidP="005B260D">
      <w:pPr>
        <w:spacing w:line="480" w:lineRule="auto"/>
        <w:ind w:left="720" w:hanging="720"/>
        <w:contextualSpacing/>
        <w:rPr>
          <w:rFonts w:ascii="Times New Roman" w:hAnsi="Times New Roman"/>
        </w:rPr>
      </w:pPr>
      <w:r w:rsidRPr="00474A56">
        <w:rPr>
          <w:rFonts w:ascii="Times New Roman" w:hAnsi="Times New Roman"/>
        </w:rPr>
        <w:t>McCarty, L.B., D.W. Porter, and D.L. Colvin. 1995. Sod regrowth of St. Augustinegrass after preemergence herbicide application.</w:t>
      </w:r>
      <w:r>
        <w:rPr>
          <w:rFonts w:ascii="Times New Roman" w:hAnsi="Times New Roman"/>
        </w:rPr>
        <w:t xml:space="preserve"> </w:t>
      </w:r>
      <w:r w:rsidRPr="00A415A7">
        <w:rPr>
          <w:rFonts w:ascii="Times New Roman" w:hAnsi="Times New Roman"/>
          <w:i/>
        </w:rPr>
        <w:t>Agronomy Journal</w:t>
      </w:r>
      <w:r w:rsidRPr="00474A56">
        <w:rPr>
          <w:rFonts w:ascii="Times New Roman" w:hAnsi="Times New Roman"/>
        </w:rPr>
        <w:t xml:space="preserve"> 87:503-507.</w:t>
      </w:r>
    </w:p>
    <w:p w14:paraId="0E798E11" w14:textId="77777777" w:rsidR="005B260D" w:rsidRPr="00474A56" w:rsidRDefault="005B260D" w:rsidP="005B260D">
      <w:pPr>
        <w:spacing w:line="480" w:lineRule="auto"/>
        <w:ind w:left="720" w:hanging="720"/>
        <w:contextualSpacing/>
        <w:rPr>
          <w:rFonts w:ascii="Times New Roman" w:hAnsi="Times New Roman"/>
          <w:shd w:val="clear" w:color="auto" w:fill="FFFFFF"/>
        </w:rPr>
      </w:pPr>
      <w:r w:rsidRPr="00474A56">
        <w:rPr>
          <w:rFonts w:ascii="Times New Roman" w:hAnsi="Times New Roman"/>
          <w:shd w:val="clear" w:color="auto" w:fill="FFFFFF"/>
        </w:rPr>
        <w:t xml:space="preserve">McCullough, P.E., H. Liu, L.B. McCarty, T. Whitwell, and J.E. Toler. 2006. Bermudagrass putting green growth, color, and nutrient partitioning influenced by nitrogen and trinexapac-ethyl. </w:t>
      </w:r>
      <w:r w:rsidRPr="00A415A7">
        <w:rPr>
          <w:rFonts w:ascii="Times New Roman" w:hAnsi="Times New Roman"/>
          <w:i/>
          <w:shd w:val="clear" w:color="auto" w:fill="FFFFFF"/>
        </w:rPr>
        <w:t>Crop Science</w:t>
      </w:r>
      <w:r w:rsidRPr="00474A56">
        <w:rPr>
          <w:rFonts w:ascii="Times New Roman" w:hAnsi="Times New Roman"/>
          <w:shd w:val="clear" w:color="auto" w:fill="FFFFFF"/>
        </w:rPr>
        <w:t xml:space="preserve"> 46:1515-1525.</w:t>
      </w:r>
    </w:p>
    <w:p w14:paraId="684BD1E7" w14:textId="77777777" w:rsidR="005B260D" w:rsidRPr="00474A56" w:rsidRDefault="005B260D" w:rsidP="005B260D">
      <w:pPr>
        <w:spacing w:line="480" w:lineRule="auto"/>
        <w:ind w:left="720" w:hanging="720"/>
        <w:contextualSpacing/>
        <w:rPr>
          <w:rFonts w:ascii="Times New Roman" w:hAnsi="Times New Roman"/>
        </w:rPr>
      </w:pPr>
      <w:r w:rsidRPr="00474A56">
        <w:rPr>
          <w:rFonts w:ascii="Times New Roman" w:hAnsi="Times New Roman"/>
        </w:rPr>
        <w:t xml:space="preserve">McIntosh, M.S. 1983. Analysis of combined experiments. </w:t>
      </w:r>
      <w:r w:rsidRPr="00A415A7">
        <w:rPr>
          <w:rFonts w:ascii="Times New Roman" w:hAnsi="Times New Roman"/>
          <w:i/>
        </w:rPr>
        <w:t>Agronomy Journal</w:t>
      </w:r>
      <w:r w:rsidRPr="00474A56">
        <w:rPr>
          <w:rFonts w:ascii="Times New Roman" w:hAnsi="Times New Roman"/>
        </w:rPr>
        <w:t xml:space="preserve"> 75:153-155.</w:t>
      </w:r>
    </w:p>
    <w:p w14:paraId="3FC07FCE" w14:textId="77777777" w:rsidR="005B260D" w:rsidRPr="00474A56" w:rsidRDefault="005B260D" w:rsidP="005B260D">
      <w:pPr>
        <w:spacing w:line="480" w:lineRule="auto"/>
        <w:ind w:left="720" w:hanging="720"/>
        <w:contextualSpacing/>
        <w:rPr>
          <w:rFonts w:ascii="Times New Roman" w:hAnsi="Times New Roman"/>
          <w:shd w:val="clear" w:color="auto" w:fill="FFFFFF"/>
        </w:rPr>
      </w:pPr>
      <w:r w:rsidRPr="004676D3">
        <w:rPr>
          <w:rFonts w:ascii="Times New Roman" w:hAnsi="Times New Roman"/>
          <w:shd w:val="clear" w:color="auto" w:fill="FFFFFF"/>
        </w:rPr>
        <w:t xml:space="preserve">Picon-Cochard, C., R. Pilon, E. Tarroux, L. Pagès, J. Robertson, and L. Dawson. 2012. Effect of species, root branching order and season on the root traits of 13 perennial grass species. </w:t>
      </w:r>
      <w:r w:rsidRPr="00A415A7">
        <w:rPr>
          <w:rFonts w:ascii="Times New Roman" w:hAnsi="Times New Roman"/>
          <w:i/>
          <w:shd w:val="clear" w:color="auto" w:fill="FFFFFF"/>
        </w:rPr>
        <w:t>Plant and Soil</w:t>
      </w:r>
      <w:r w:rsidRPr="004676D3">
        <w:rPr>
          <w:rFonts w:ascii="Times New Roman" w:hAnsi="Times New Roman"/>
          <w:shd w:val="clear" w:color="auto" w:fill="FFFFFF"/>
        </w:rPr>
        <w:t xml:space="preserve"> 353:47-57.</w:t>
      </w:r>
    </w:p>
    <w:p w14:paraId="56F3E976" w14:textId="77777777" w:rsidR="005B260D" w:rsidRPr="00474A56" w:rsidRDefault="005B260D" w:rsidP="005B260D">
      <w:pPr>
        <w:widowControl w:val="0"/>
        <w:autoSpaceDE w:val="0"/>
        <w:autoSpaceDN w:val="0"/>
        <w:adjustRightInd w:val="0"/>
        <w:spacing w:line="480" w:lineRule="auto"/>
        <w:ind w:left="720" w:hanging="720"/>
        <w:contextualSpacing/>
        <w:rPr>
          <w:rFonts w:ascii="Times New Roman" w:hAnsi="Times New Roman"/>
        </w:rPr>
      </w:pPr>
      <w:r w:rsidRPr="00474A56">
        <w:rPr>
          <w:rFonts w:ascii="Times New Roman" w:hAnsi="Times New Roman"/>
        </w:rPr>
        <w:t xml:space="preserve">Sabba, R.P., and K.C. Vaughn. 1999. Herbicides that inhibit cellulose biosynthesis. </w:t>
      </w:r>
      <w:r w:rsidRPr="00A415A7">
        <w:rPr>
          <w:rFonts w:ascii="Times New Roman" w:hAnsi="Times New Roman"/>
          <w:i/>
        </w:rPr>
        <w:t xml:space="preserve">Weed Science </w:t>
      </w:r>
      <w:r w:rsidRPr="00474A56">
        <w:rPr>
          <w:rFonts w:ascii="Times New Roman" w:hAnsi="Times New Roman"/>
        </w:rPr>
        <w:t>47:757–763.</w:t>
      </w:r>
    </w:p>
    <w:p w14:paraId="665035B9" w14:textId="77777777" w:rsidR="005B260D" w:rsidRDefault="005B260D" w:rsidP="005B260D">
      <w:pPr>
        <w:spacing w:line="480" w:lineRule="auto"/>
        <w:ind w:left="720" w:hanging="720"/>
        <w:contextualSpacing/>
        <w:rPr>
          <w:rFonts w:ascii="Times New Roman" w:hAnsi="Times New Roman"/>
        </w:rPr>
      </w:pPr>
      <w:r w:rsidRPr="00474A56">
        <w:rPr>
          <w:rFonts w:ascii="Times New Roman" w:hAnsi="Times New Roman"/>
        </w:rPr>
        <w:t xml:space="preserve">Senseman, S.A. 2007. Herbicide Handbook. Weed Science Society </w:t>
      </w:r>
      <w:r>
        <w:rPr>
          <w:rFonts w:ascii="Times New Roman" w:hAnsi="Times New Roman"/>
        </w:rPr>
        <w:t>o</w:t>
      </w:r>
      <w:r w:rsidRPr="00474A56">
        <w:rPr>
          <w:rFonts w:ascii="Times New Roman" w:hAnsi="Times New Roman"/>
        </w:rPr>
        <w:t>f America. Lawrence, KS</w:t>
      </w:r>
      <w:r>
        <w:rPr>
          <w:rFonts w:ascii="Times New Roman" w:hAnsi="Times New Roman"/>
        </w:rPr>
        <w:t>. p</w:t>
      </w:r>
      <w:r w:rsidRPr="00474A56">
        <w:rPr>
          <w:rFonts w:ascii="Times New Roman" w:hAnsi="Times New Roman"/>
        </w:rPr>
        <w:t>p: 212-213,265-266, 283-284</w:t>
      </w:r>
      <w:r>
        <w:rPr>
          <w:rFonts w:ascii="Times New Roman" w:hAnsi="Times New Roman"/>
        </w:rPr>
        <w:t>.</w:t>
      </w:r>
    </w:p>
    <w:p w14:paraId="2E29DC97" w14:textId="77777777" w:rsidR="005B260D" w:rsidRPr="009B111E" w:rsidRDefault="005B260D" w:rsidP="005B260D">
      <w:pPr>
        <w:spacing w:line="480" w:lineRule="auto"/>
        <w:ind w:left="720" w:hanging="720"/>
        <w:rPr>
          <w:rFonts w:ascii="Times" w:hAnsi="Times"/>
          <w:sz w:val="20"/>
          <w:szCs w:val="20"/>
        </w:rPr>
      </w:pPr>
      <w:r w:rsidRPr="009B111E">
        <w:rPr>
          <w:rFonts w:ascii="Times New Roman" w:hAnsi="Times New Roman"/>
          <w:shd w:val="clear" w:color="auto" w:fill="FFFFFF"/>
        </w:rPr>
        <w:t xml:space="preserve">Sillick, J.M., and W.R. Jacobi. </w:t>
      </w:r>
      <w:r>
        <w:rPr>
          <w:rFonts w:ascii="Times New Roman" w:hAnsi="Times New Roman"/>
          <w:shd w:val="clear" w:color="auto" w:fill="FFFFFF"/>
        </w:rPr>
        <w:t xml:space="preserve">2009. </w:t>
      </w:r>
      <w:r w:rsidRPr="009B111E">
        <w:rPr>
          <w:rFonts w:ascii="Times New Roman" w:hAnsi="Times New Roman"/>
          <w:shd w:val="clear" w:color="auto" w:fill="FFFFFF"/>
        </w:rPr>
        <w:t>Healthy roots and healthy trees.</w:t>
      </w:r>
      <w:r>
        <w:rPr>
          <w:rFonts w:ascii="Times New Roman" w:hAnsi="Times New Roman"/>
          <w:shd w:val="clear" w:color="auto" w:fill="FFFFFF"/>
        </w:rPr>
        <w:t xml:space="preserve"> </w:t>
      </w:r>
      <w:r w:rsidRPr="00A415A7">
        <w:rPr>
          <w:rFonts w:ascii="Times New Roman" w:hAnsi="Times New Roman"/>
          <w:i/>
          <w:shd w:val="clear" w:color="auto" w:fill="FFFFFF"/>
        </w:rPr>
        <w:t xml:space="preserve">Colorado State University Extension Fact Sheet </w:t>
      </w:r>
      <w:r w:rsidRPr="00DE5E8A">
        <w:rPr>
          <w:rFonts w:ascii="Times New Roman" w:hAnsi="Times New Roman"/>
          <w:shd w:val="clear" w:color="auto" w:fill="FFFFFF"/>
        </w:rPr>
        <w:t>2.926</w:t>
      </w:r>
      <w:r w:rsidRPr="009B111E">
        <w:rPr>
          <w:rFonts w:ascii="Times New Roman" w:hAnsi="Times New Roman"/>
          <w:shd w:val="clear" w:color="auto" w:fill="FFFFFF"/>
        </w:rPr>
        <w:t>.</w:t>
      </w:r>
      <w:r>
        <w:rPr>
          <w:rFonts w:ascii="Times New Roman" w:hAnsi="Times New Roman"/>
          <w:shd w:val="clear" w:color="auto" w:fill="FFFFFF"/>
        </w:rPr>
        <w:t xml:space="preserve"> Fort Collins, CO.</w:t>
      </w:r>
    </w:p>
    <w:p w14:paraId="1700534A" w14:textId="77777777" w:rsidR="005B260D" w:rsidRPr="00474A56" w:rsidRDefault="005B260D" w:rsidP="005B260D">
      <w:pPr>
        <w:spacing w:line="480" w:lineRule="auto"/>
        <w:ind w:left="720" w:hanging="720"/>
        <w:contextualSpacing/>
        <w:rPr>
          <w:rFonts w:ascii="Times New Roman" w:hAnsi="Times New Roman"/>
          <w:shd w:val="clear" w:color="auto" w:fill="FFFFFF"/>
        </w:rPr>
      </w:pPr>
      <w:r w:rsidRPr="00474A56">
        <w:rPr>
          <w:rFonts w:ascii="Times New Roman" w:hAnsi="Times New Roman"/>
          <w:color w:val="003300"/>
          <w:shd w:val="clear" w:color="auto" w:fill="FFFFFF"/>
        </w:rPr>
        <w:t>T</w:t>
      </w:r>
      <w:r w:rsidRPr="00474A56">
        <w:rPr>
          <w:rFonts w:ascii="Times New Roman" w:hAnsi="Times New Roman"/>
          <w:shd w:val="clear" w:color="auto" w:fill="FFFFFF"/>
        </w:rPr>
        <w:t xml:space="preserve">aiz, L. and Zeiger, E. 2010. Topic 17.11: Chlorophyll </w:t>
      </w:r>
      <w:r>
        <w:rPr>
          <w:rFonts w:ascii="Times New Roman" w:hAnsi="Times New Roman"/>
          <w:shd w:val="clear" w:color="auto" w:fill="FFFFFF"/>
        </w:rPr>
        <w:t>b</w:t>
      </w:r>
      <w:r w:rsidRPr="00474A56">
        <w:rPr>
          <w:rFonts w:ascii="Times New Roman" w:hAnsi="Times New Roman"/>
          <w:shd w:val="clear" w:color="auto" w:fill="FFFFFF"/>
        </w:rPr>
        <w:t>iosynthe</w:t>
      </w:r>
      <w:r>
        <w:rPr>
          <w:rFonts w:ascii="Times New Roman" w:hAnsi="Times New Roman"/>
          <w:shd w:val="clear" w:color="auto" w:fill="FFFFFF"/>
        </w:rPr>
        <w:t>s</w:t>
      </w:r>
      <w:r w:rsidRPr="00474A56">
        <w:rPr>
          <w:rFonts w:ascii="Times New Roman" w:hAnsi="Times New Roman"/>
          <w:shd w:val="clear" w:color="auto" w:fill="FFFFFF"/>
        </w:rPr>
        <w:t>is</w:t>
      </w:r>
      <w:r w:rsidRPr="00474A56">
        <w:rPr>
          <w:rFonts w:ascii="Times New Roman" w:hAnsi="Times New Roman"/>
          <w:i/>
          <w:iCs/>
          <w:shd w:val="clear" w:color="auto" w:fill="FFFFFF"/>
        </w:rPr>
        <w:t>.</w:t>
      </w:r>
      <w:r w:rsidRPr="00474A56">
        <w:rPr>
          <w:rFonts w:ascii="Times New Roman" w:hAnsi="Times New Roman"/>
          <w:shd w:val="clear" w:color="auto" w:fill="FFFFFF"/>
        </w:rPr>
        <w:t> </w:t>
      </w:r>
      <w:r w:rsidRPr="00474A56">
        <w:rPr>
          <w:rFonts w:ascii="Times New Roman" w:hAnsi="Times New Roman"/>
          <w:i/>
          <w:iCs/>
          <w:shd w:val="clear" w:color="auto" w:fill="FFFFFF"/>
        </w:rPr>
        <w:t>Plant Physiology,</w:t>
      </w:r>
      <w:r w:rsidRPr="00474A56">
        <w:rPr>
          <w:rFonts w:ascii="Times New Roman" w:hAnsi="Times New Roman"/>
          <w:shd w:val="clear" w:color="auto" w:fill="FFFFFF"/>
        </w:rPr>
        <w:t> </w:t>
      </w:r>
      <w:r>
        <w:rPr>
          <w:rFonts w:ascii="Times New Roman" w:hAnsi="Times New Roman"/>
          <w:shd w:val="clear" w:color="auto" w:fill="FFFFFF"/>
        </w:rPr>
        <w:t>5</w:t>
      </w:r>
      <w:r w:rsidRPr="00A415A7">
        <w:rPr>
          <w:rFonts w:ascii="Times New Roman" w:hAnsi="Times New Roman"/>
          <w:shd w:val="clear" w:color="auto" w:fill="FFFFFF"/>
          <w:vertAlign w:val="superscript"/>
        </w:rPr>
        <w:t>th</w:t>
      </w:r>
      <w:r>
        <w:rPr>
          <w:rFonts w:ascii="Times New Roman" w:hAnsi="Times New Roman"/>
          <w:shd w:val="clear" w:color="auto" w:fill="FFFFFF"/>
        </w:rPr>
        <w:t xml:space="preserve"> </w:t>
      </w:r>
      <w:r w:rsidRPr="00474A56">
        <w:rPr>
          <w:rFonts w:ascii="Times New Roman" w:hAnsi="Times New Roman"/>
          <w:shd w:val="clear" w:color="auto" w:fill="FFFFFF"/>
        </w:rPr>
        <w:t>Ed</w:t>
      </w:r>
      <w:r>
        <w:rPr>
          <w:rFonts w:ascii="Times New Roman" w:hAnsi="Times New Roman"/>
          <w:shd w:val="clear" w:color="auto" w:fill="FFFFFF"/>
        </w:rPr>
        <w:t>.</w:t>
      </w:r>
      <w:r w:rsidRPr="00474A56">
        <w:rPr>
          <w:rFonts w:ascii="Times New Roman" w:hAnsi="Times New Roman"/>
          <w:shd w:val="clear" w:color="auto" w:fill="FFFFFF"/>
        </w:rPr>
        <w:t xml:space="preserve"> Online.</w:t>
      </w:r>
      <w:r>
        <w:rPr>
          <w:rFonts w:ascii="Times New Roman" w:hAnsi="Times New Roman"/>
          <w:shd w:val="clear" w:color="auto" w:fill="FFFFFF"/>
        </w:rPr>
        <w:t xml:space="preserve"> Accessed 01June2012.</w:t>
      </w:r>
      <w:r w:rsidRPr="00474A56">
        <w:rPr>
          <w:rFonts w:ascii="Times New Roman" w:hAnsi="Times New Roman"/>
          <w:shd w:val="clear" w:color="auto" w:fill="FFFFFF"/>
        </w:rPr>
        <w:t xml:space="preserve"> </w:t>
      </w:r>
      <w:r>
        <w:rPr>
          <w:rFonts w:ascii="Times New Roman" w:hAnsi="Times New Roman"/>
          <w:shd w:val="clear" w:color="auto" w:fill="FFFFFF"/>
        </w:rPr>
        <w:t>&lt;</w:t>
      </w:r>
      <w:hyperlink r:id="rId11" w:history="1">
        <w:r w:rsidRPr="00474A56">
          <w:rPr>
            <w:rStyle w:val="Hyperlink"/>
            <w:rFonts w:ascii="Times New Roman" w:hAnsi="Times New Roman"/>
            <w:shd w:val="clear" w:color="auto" w:fill="FFFFFF"/>
          </w:rPr>
          <w:t>http://www.plantphys.net</w:t>
        </w:r>
      </w:hyperlink>
      <w:r>
        <w:rPr>
          <w:rStyle w:val="Hyperlink"/>
          <w:rFonts w:ascii="Times New Roman" w:hAnsi="Times New Roman"/>
          <w:shd w:val="clear" w:color="auto" w:fill="FFFFFF"/>
        </w:rPr>
        <w:t>&gt;</w:t>
      </w:r>
    </w:p>
    <w:p w14:paraId="02880DD6" w14:textId="77777777" w:rsidR="005B260D" w:rsidRPr="00474A56" w:rsidRDefault="005B260D" w:rsidP="005B260D">
      <w:pPr>
        <w:widowControl w:val="0"/>
        <w:spacing w:line="480" w:lineRule="auto"/>
        <w:ind w:left="720" w:hanging="720"/>
        <w:contextualSpacing/>
        <w:rPr>
          <w:rFonts w:ascii="Times New Roman" w:hAnsi="Times New Roman"/>
        </w:rPr>
      </w:pPr>
      <w:r w:rsidRPr="00474A56">
        <w:rPr>
          <w:rFonts w:ascii="Times New Roman" w:hAnsi="Times New Roman"/>
        </w:rPr>
        <w:t xml:space="preserve">Tresch, S., P. Plath, and K. Grossmann. 2005. Herbicidal cyanoacrylates with antimicrotubule mechanism of action. </w:t>
      </w:r>
      <w:r w:rsidRPr="00A415A7">
        <w:rPr>
          <w:rFonts w:ascii="Times New Roman" w:hAnsi="Times New Roman"/>
          <w:i/>
        </w:rPr>
        <w:t>Pest Management Science</w:t>
      </w:r>
      <w:r w:rsidRPr="00474A56">
        <w:rPr>
          <w:rFonts w:ascii="Times New Roman" w:hAnsi="Times New Roman"/>
        </w:rPr>
        <w:t xml:space="preserve"> 61:1052-1059</w:t>
      </w:r>
    </w:p>
    <w:p w14:paraId="388776F3" w14:textId="77777777" w:rsidR="005B260D" w:rsidRPr="00901921" w:rsidRDefault="005B260D" w:rsidP="005B260D">
      <w:pPr>
        <w:spacing w:line="480" w:lineRule="auto"/>
        <w:ind w:left="720" w:hanging="720"/>
        <w:contextualSpacing/>
        <w:rPr>
          <w:rFonts w:ascii="Times New Roman" w:hAnsi="Times New Roman"/>
        </w:rPr>
      </w:pPr>
      <w:r w:rsidRPr="00474A56">
        <w:rPr>
          <w:rFonts w:ascii="Times New Roman" w:hAnsi="Times New Roman"/>
        </w:rPr>
        <w:t xml:space="preserve">Wikstrom, F. 1994. A theoretical explanation of the Piper-Steenbjerg effect. </w:t>
      </w:r>
      <w:r w:rsidRPr="00A415A7">
        <w:rPr>
          <w:rFonts w:ascii="Times New Roman" w:hAnsi="Times New Roman"/>
          <w:i/>
        </w:rPr>
        <w:t>Plant</w:t>
      </w:r>
      <w:r>
        <w:rPr>
          <w:rFonts w:ascii="Times New Roman" w:hAnsi="Times New Roman"/>
          <w:i/>
        </w:rPr>
        <w:t xml:space="preserve"> </w:t>
      </w:r>
      <w:r w:rsidRPr="00A415A7">
        <w:rPr>
          <w:rFonts w:ascii="Times New Roman" w:hAnsi="Times New Roman"/>
          <w:i/>
        </w:rPr>
        <w:t>Cell</w:t>
      </w:r>
      <w:r>
        <w:rPr>
          <w:rFonts w:ascii="Times New Roman" w:hAnsi="Times New Roman"/>
          <w:i/>
        </w:rPr>
        <w:t xml:space="preserve"> </w:t>
      </w:r>
      <w:r w:rsidRPr="00A415A7">
        <w:rPr>
          <w:rFonts w:ascii="Times New Roman" w:hAnsi="Times New Roman"/>
          <w:i/>
        </w:rPr>
        <w:t xml:space="preserve"> and Environment</w:t>
      </w:r>
      <w:r w:rsidRPr="00474A56">
        <w:rPr>
          <w:rFonts w:ascii="Times New Roman" w:hAnsi="Times New Roman"/>
        </w:rPr>
        <w:t xml:space="preserve"> 17:1053-1060</w:t>
      </w:r>
    </w:p>
    <w:p w14:paraId="3FEB2890" w14:textId="77777777" w:rsidR="005B260D" w:rsidRPr="008F0265" w:rsidRDefault="005B260D" w:rsidP="005B260D">
      <w:pPr>
        <w:spacing w:line="480" w:lineRule="auto"/>
        <w:ind w:left="720" w:hanging="720"/>
        <w:contextualSpacing/>
        <w:rPr>
          <w:rFonts w:ascii="Times New Roman" w:hAnsi="Times New Roman"/>
        </w:rPr>
      </w:pPr>
    </w:p>
    <w:p w14:paraId="3B7FF674" w14:textId="77777777" w:rsidR="005B260D" w:rsidRDefault="005B260D" w:rsidP="005B260D">
      <w:pPr>
        <w:spacing w:line="480" w:lineRule="auto"/>
        <w:contextualSpacing/>
        <w:rPr>
          <w:rFonts w:ascii="Times New Roman" w:hAnsi="Times New Roman"/>
        </w:rPr>
      </w:pPr>
    </w:p>
    <w:p w14:paraId="371E8753" w14:textId="77777777" w:rsidR="005B260D" w:rsidRDefault="005B260D" w:rsidP="005B260D">
      <w:pPr>
        <w:spacing w:line="480" w:lineRule="auto"/>
        <w:contextualSpacing/>
        <w:rPr>
          <w:rFonts w:ascii="Times New Roman" w:hAnsi="Times New Roman"/>
        </w:rPr>
      </w:pPr>
    </w:p>
    <w:p w14:paraId="293A440F" w14:textId="77777777" w:rsidR="005B260D" w:rsidRDefault="005B260D" w:rsidP="005B260D">
      <w:pPr>
        <w:spacing w:line="480" w:lineRule="auto"/>
        <w:contextualSpacing/>
        <w:rPr>
          <w:rFonts w:ascii="Times New Roman" w:hAnsi="Times New Roman"/>
        </w:rPr>
      </w:pPr>
    </w:p>
    <w:p w14:paraId="3B51C32C" w14:textId="77777777" w:rsidR="005B260D" w:rsidRDefault="005B260D" w:rsidP="005B260D">
      <w:pPr>
        <w:spacing w:line="480" w:lineRule="auto"/>
        <w:contextualSpacing/>
        <w:rPr>
          <w:rFonts w:ascii="Times New Roman" w:hAnsi="Times New Roman"/>
        </w:rPr>
      </w:pPr>
    </w:p>
    <w:p w14:paraId="4AB95303" w14:textId="77777777" w:rsidR="005B260D" w:rsidRDefault="005B260D">
      <w:pPr>
        <w:rPr>
          <w:rFonts w:ascii="Times New Roman" w:hAnsi="Times New Roman"/>
        </w:rPr>
      </w:pPr>
      <w:r>
        <w:rPr>
          <w:rFonts w:ascii="Times New Roman" w:hAnsi="Times New Roman"/>
        </w:rPr>
        <w:br w:type="page"/>
      </w:r>
    </w:p>
    <w:p w14:paraId="42B286BC" w14:textId="77777777" w:rsidR="005B260D" w:rsidRDefault="005B260D">
      <w:pPr>
        <w:rPr>
          <w:rFonts w:ascii="Times New Roman" w:hAnsi="Times New Roman"/>
        </w:rPr>
      </w:pPr>
    </w:p>
    <w:p w14:paraId="55E7C2AC" w14:textId="77777777" w:rsidR="005B260D" w:rsidRDefault="005B260D">
      <w:pPr>
        <w:rPr>
          <w:rFonts w:ascii="Times New Roman" w:hAnsi="Times New Roman"/>
        </w:rPr>
      </w:pPr>
    </w:p>
    <w:p w14:paraId="37241B4C" w14:textId="77777777" w:rsidR="005B260D" w:rsidRDefault="005B260D">
      <w:pPr>
        <w:rPr>
          <w:rFonts w:ascii="Times New Roman" w:hAnsi="Times New Roman"/>
        </w:rPr>
      </w:pPr>
    </w:p>
    <w:p w14:paraId="7F381224" w14:textId="77777777" w:rsidR="005B260D" w:rsidRDefault="005B260D">
      <w:pPr>
        <w:rPr>
          <w:rFonts w:ascii="Times New Roman" w:hAnsi="Times New Roman"/>
        </w:rPr>
      </w:pPr>
    </w:p>
    <w:p w14:paraId="251CDF9F" w14:textId="77777777" w:rsidR="005B260D" w:rsidRDefault="005B260D">
      <w:pPr>
        <w:rPr>
          <w:rFonts w:ascii="Times New Roman" w:hAnsi="Times New Roman"/>
        </w:rPr>
      </w:pPr>
    </w:p>
    <w:p w14:paraId="5FBBAA01" w14:textId="77777777" w:rsidR="005B260D" w:rsidRDefault="005B260D">
      <w:pPr>
        <w:rPr>
          <w:rFonts w:ascii="Times New Roman" w:hAnsi="Times New Roman"/>
        </w:rPr>
      </w:pPr>
    </w:p>
    <w:p w14:paraId="3D75E100" w14:textId="77777777" w:rsidR="005B260D" w:rsidRDefault="005B260D">
      <w:pPr>
        <w:rPr>
          <w:rFonts w:ascii="Times New Roman" w:hAnsi="Times New Roman"/>
        </w:rPr>
      </w:pPr>
    </w:p>
    <w:p w14:paraId="6E458168" w14:textId="77777777" w:rsidR="005B260D" w:rsidRDefault="005B260D">
      <w:pPr>
        <w:rPr>
          <w:rFonts w:ascii="Times New Roman" w:hAnsi="Times New Roman"/>
        </w:rPr>
      </w:pPr>
    </w:p>
    <w:p w14:paraId="7B826CC3" w14:textId="77777777" w:rsidR="005B260D" w:rsidRDefault="005B260D">
      <w:pPr>
        <w:rPr>
          <w:rFonts w:ascii="Times New Roman" w:hAnsi="Times New Roman"/>
        </w:rPr>
      </w:pPr>
    </w:p>
    <w:p w14:paraId="559369F4" w14:textId="77777777" w:rsidR="005B260D" w:rsidRDefault="005B260D">
      <w:pPr>
        <w:rPr>
          <w:rFonts w:ascii="Times New Roman" w:hAnsi="Times New Roman"/>
        </w:rPr>
      </w:pPr>
    </w:p>
    <w:p w14:paraId="13548BE3" w14:textId="77777777" w:rsidR="005B260D" w:rsidRDefault="005B260D">
      <w:pPr>
        <w:rPr>
          <w:rFonts w:ascii="Times New Roman" w:hAnsi="Times New Roman"/>
        </w:rPr>
      </w:pPr>
    </w:p>
    <w:p w14:paraId="2D873991" w14:textId="77777777" w:rsidR="005B260D" w:rsidRDefault="005B260D">
      <w:pPr>
        <w:rPr>
          <w:rFonts w:ascii="Times New Roman" w:hAnsi="Times New Roman"/>
        </w:rPr>
      </w:pPr>
    </w:p>
    <w:p w14:paraId="37B828B2" w14:textId="77777777" w:rsidR="005B260D" w:rsidRDefault="005B260D">
      <w:pPr>
        <w:rPr>
          <w:rFonts w:ascii="Times New Roman" w:hAnsi="Times New Roman"/>
        </w:rPr>
      </w:pPr>
    </w:p>
    <w:p w14:paraId="2EFE1745" w14:textId="77777777" w:rsidR="005B260D" w:rsidRDefault="005B260D">
      <w:pPr>
        <w:rPr>
          <w:rFonts w:ascii="Times New Roman" w:hAnsi="Times New Roman"/>
        </w:rPr>
      </w:pPr>
    </w:p>
    <w:p w14:paraId="64CF8D67" w14:textId="77777777" w:rsidR="005B260D" w:rsidRPr="005B260D" w:rsidRDefault="005B260D" w:rsidP="005B260D">
      <w:pPr>
        <w:spacing w:line="480" w:lineRule="auto"/>
        <w:contextualSpacing/>
        <w:rPr>
          <w:rFonts w:ascii="Times New Roman" w:hAnsi="Times New Roman"/>
          <w:b/>
        </w:rPr>
      </w:pPr>
    </w:p>
    <w:p w14:paraId="0970925F" w14:textId="77777777" w:rsidR="005B260D" w:rsidRPr="005B260D" w:rsidRDefault="005B260D" w:rsidP="005B260D">
      <w:pPr>
        <w:spacing w:line="480" w:lineRule="auto"/>
        <w:contextualSpacing/>
        <w:jc w:val="center"/>
        <w:rPr>
          <w:rFonts w:ascii="Times New Roman" w:hAnsi="Times New Roman"/>
          <w:b/>
        </w:rPr>
      </w:pPr>
      <w:r w:rsidRPr="005B260D">
        <w:rPr>
          <w:rFonts w:ascii="Times New Roman" w:hAnsi="Times New Roman"/>
          <w:b/>
        </w:rPr>
        <w:t>APPENDIX</w:t>
      </w:r>
    </w:p>
    <w:p w14:paraId="3EABF3D8" w14:textId="77777777" w:rsidR="005B260D" w:rsidRDefault="005B260D" w:rsidP="005B260D">
      <w:pPr>
        <w:jc w:val="center"/>
        <w:rPr>
          <w:rFonts w:ascii="Times New Roman" w:hAnsi="Times New Roman"/>
        </w:rPr>
      </w:pPr>
      <w:r w:rsidRPr="005B260D">
        <w:rPr>
          <w:rFonts w:ascii="Times New Roman" w:hAnsi="Times New Roman"/>
          <w:b/>
        </w:rPr>
        <w:t>TABLES AND GRAPHS</w:t>
      </w:r>
      <w:r>
        <w:rPr>
          <w:rFonts w:ascii="Times New Roman" w:hAnsi="Times New Roman"/>
        </w:rPr>
        <w:t xml:space="preserve"> </w:t>
      </w:r>
      <w:r>
        <w:rPr>
          <w:rFonts w:ascii="Times New Roman" w:hAnsi="Times New Roman"/>
        </w:rPr>
        <w:br w:type="page"/>
      </w:r>
    </w:p>
    <w:p w14:paraId="65B67B2F" w14:textId="371520FD" w:rsidR="005B260D" w:rsidRDefault="005B260D" w:rsidP="005B260D">
      <w:pPr>
        <w:spacing w:line="480" w:lineRule="auto"/>
        <w:contextualSpacing/>
        <w:rPr>
          <w:rFonts w:ascii="Times New Roman" w:hAnsi="Times New Roman"/>
        </w:rPr>
      </w:pPr>
      <w:r w:rsidRPr="0061505E">
        <w:rPr>
          <w:rFonts w:ascii="Times New Roman" w:hAnsi="Times New Roman"/>
          <w:b/>
        </w:rPr>
        <w:t xml:space="preserve">Table </w:t>
      </w:r>
      <w:r w:rsidR="00C46F6B" w:rsidRPr="0061505E">
        <w:rPr>
          <w:rFonts w:ascii="Times New Roman" w:hAnsi="Times New Roman"/>
          <w:b/>
        </w:rPr>
        <w:t>2.</w:t>
      </w:r>
      <w:r w:rsidRPr="0061505E">
        <w:rPr>
          <w:rFonts w:ascii="Times New Roman" w:hAnsi="Times New Roman"/>
          <w:b/>
        </w:rPr>
        <w:t>1.</w:t>
      </w:r>
      <w:r w:rsidRPr="005F73D1">
        <w:rPr>
          <w:rFonts w:ascii="Times New Roman" w:hAnsi="Times New Roman"/>
        </w:rPr>
        <w:t xml:space="preserve"> </w:t>
      </w:r>
      <w:r>
        <w:rPr>
          <w:rFonts w:ascii="Times New Roman" w:hAnsi="Times New Roman"/>
        </w:rPr>
        <w:t>H</w:t>
      </w:r>
      <w:r w:rsidRPr="005F73D1">
        <w:rPr>
          <w:rFonts w:ascii="Times New Roman" w:hAnsi="Times New Roman"/>
        </w:rPr>
        <w:t xml:space="preserve">ybrid bermudagrass </w:t>
      </w:r>
      <w:r w:rsidRPr="005F73D1">
        <w:rPr>
          <w:rStyle w:val="bodychar"/>
          <w:rFonts w:ascii="Times New Roman" w:hAnsi="Times New Roman"/>
        </w:rPr>
        <w:t>[</w:t>
      </w:r>
      <w:r w:rsidRPr="005F73D1">
        <w:rPr>
          <w:rStyle w:val="bodychar"/>
          <w:rFonts w:ascii="Times New Roman" w:hAnsi="Times New Roman"/>
          <w:i/>
        </w:rPr>
        <w:t>C. dactylon</w:t>
      </w:r>
      <w:r w:rsidRPr="005F73D1">
        <w:rPr>
          <w:rStyle w:val="bodychar"/>
          <w:rFonts w:ascii="Times New Roman" w:hAnsi="Times New Roman"/>
        </w:rPr>
        <w:t xml:space="preserve"> (L.) Pers. x </w:t>
      </w:r>
      <w:r w:rsidRPr="005F73D1">
        <w:rPr>
          <w:rStyle w:val="bodychar"/>
          <w:rFonts w:ascii="Times New Roman" w:hAnsi="Times New Roman"/>
          <w:i/>
        </w:rPr>
        <w:t>C. transvaalensis</w:t>
      </w:r>
      <w:r w:rsidRPr="005F73D1">
        <w:rPr>
          <w:rStyle w:val="bodychar"/>
          <w:rFonts w:ascii="Times New Roman" w:hAnsi="Times New Roman"/>
        </w:rPr>
        <w:t xml:space="preserve"> Burtt-Davey, cv. ‘Tifway’]</w:t>
      </w:r>
      <w:r>
        <w:rPr>
          <w:rStyle w:val="bodychar"/>
          <w:rFonts w:ascii="Times New Roman" w:hAnsi="Times New Roman"/>
        </w:rPr>
        <w:t xml:space="preserve"> injury</w:t>
      </w:r>
      <w:r w:rsidRPr="005F73D1">
        <w:rPr>
          <w:rStyle w:val="bodychar"/>
          <w:rFonts w:ascii="Times New Roman" w:hAnsi="Times New Roman"/>
        </w:rPr>
        <w:t xml:space="preserve"> </w:t>
      </w:r>
      <w:r>
        <w:rPr>
          <w:rStyle w:val="bodychar"/>
          <w:rFonts w:ascii="Times New Roman" w:hAnsi="Times New Roman"/>
        </w:rPr>
        <w:t xml:space="preserve">following applications of preemergence herbicides in nutrient solution culture </w:t>
      </w:r>
      <w:r w:rsidRPr="005F73D1">
        <w:rPr>
          <w:rFonts w:ascii="Times New Roman" w:hAnsi="Times New Roman"/>
        </w:rPr>
        <w:t>during two glasshouse experiments conducted in Knoxville, TN during 2012.</w:t>
      </w:r>
    </w:p>
    <w:p w14:paraId="358ED9F5" w14:textId="77777777" w:rsidR="007802BF" w:rsidRPr="005F73D1" w:rsidRDefault="007802BF" w:rsidP="005B260D">
      <w:pPr>
        <w:spacing w:line="480" w:lineRule="auto"/>
        <w:contextualSpacing/>
        <w:rPr>
          <w:rFonts w:ascii="Times New Roman" w:hAnsi="Times New Roman"/>
        </w:rPr>
      </w:pPr>
    </w:p>
    <w:tbl>
      <w:tblPr>
        <w:tblStyle w:val="TableGrid"/>
        <w:tblW w:w="0" w:type="auto"/>
        <w:jc w:val="center"/>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4"/>
        <w:gridCol w:w="1115"/>
        <w:gridCol w:w="1174"/>
        <w:gridCol w:w="1076"/>
        <w:gridCol w:w="1070"/>
        <w:gridCol w:w="255"/>
        <w:gridCol w:w="1065"/>
        <w:gridCol w:w="1061"/>
        <w:gridCol w:w="1058"/>
      </w:tblGrid>
      <w:tr w:rsidR="005B260D" w:rsidRPr="005F73D1" w14:paraId="245CC1E7" w14:textId="77777777" w:rsidTr="005B260D">
        <w:trPr>
          <w:jc w:val="center"/>
        </w:trPr>
        <w:tc>
          <w:tcPr>
            <w:tcW w:w="0" w:type="auto"/>
            <w:tcBorders>
              <w:top w:val="single" w:sz="4" w:space="0" w:color="auto"/>
              <w:bottom w:val="single" w:sz="4" w:space="0" w:color="auto"/>
            </w:tcBorders>
            <w:vAlign w:val="bottom"/>
          </w:tcPr>
          <w:p w14:paraId="24A0B27C"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tcBorders>
              <w:top w:val="single" w:sz="4" w:space="0" w:color="auto"/>
              <w:bottom w:val="single" w:sz="4" w:space="0" w:color="auto"/>
            </w:tcBorders>
            <w:vAlign w:val="bottom"/>
          </w:tcPr>
          <w:p w14:paraId="43EC14EA"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gridSpan w:val="7"/>
            <w:tcBorders>
              <w:top w:val="single" w:sz="4" w:space="0" w:color="auto"/>
              <w:bottom w:val="single" w:sz="4" w:space="0" w:color="auto"/>
            </w:tcBorders>
            <w:vAlign w:val="bottom"/>
          </w:tcPr>
          <w:p w14:paraId="52EB34FD"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Hybrid bermudagrass injury</w:t>
            </w:r>
          </w:p>
        </w:tc>
      </w:tr>
      <w:tr w:rsidR="005B260D" w:rsidRPr="005F73D1" w14:paraId="73355FF9" w14:textId="77777777" w:rsidTr="005B260D">
        <w:trPr>
          <w:jc w:val="center"/>
        </w:trPr>
        <w:tc>
          <w:tcPr>
            <w:tcW w:w="0" w:type="auto"/>
            <w:tcBorders>
              <w:top w:val="single" w:sz="4" w:space="0" w:color="auto"/>
            </w:tcBorders>
            <w:vAlign w:val="bottom"/>
          </w:tcPr>
          <w:p w14:paraId="1587754A"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tcBorders>
              <w:top w:val="single" w:sz="4" w:space="0" w:color="auto"/>
            </w:tcBorders>
            <w:vAlign w:val="bottom"/>
          </w:tcPr>
          <w:p w14:paraId="08AB5E78"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gridSpan w:val="3"/>
            <w:tcBorders>
              <w:top w:val="single" w:sz="4" w:space="0" w:color="auto"/>
              <w:bottom w:val="single" w:sz="8" w:space="0" w:color="auto"/>
            </w:tcBorders>
            <w:vAlign w:val="bottom"/>
          </w:tcPr>
          <w:p w14:paraId="3153D91E"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Experiment 1</w:t>
            </w:r>
          </w:p>
        </w:tc>
        <w:tc>
          <w:tcPr>
            <w:tcW w:w="0" w:type="auto"/>
            <w:tcBorders>
              <w:top w:val="single" w:sz="4" w:space="0" w:color="auto"/>
            </w:tcBorders>
            <w:vAlign w:val="bottom"/>
          </w:tcPr>
          <w:p w14:paraId="78BD1E39"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gridSpan w:val="3"/>
            <w:tcBorders>
              <w:top w:val="single" w:sz="4" w:space="0" w:color="auto"/>
              <w:bottom w:val="single" w:sz="8" w:space="0" w:color="auto"/>
            </w:tcBorders>
            <w:vAlign w:val="bottom"/>
          </w:tcPr>
          <w:p w14:paraId="0A3D781B"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Experiment 2</w:t>
            </w:r>
          </w:p>
        </w:tc>
      </w:tr>
      <w:tr w:rsidR="005B260D" w:rsidRPr="005F73D1" w14:paraId="35B48316" w14:textId="77777777" w:rsidTr="005B260D">
        <w:trPr>
          <w:jc w:val="center"/>
        </w:trPr>
        <w:tc>
          <w:tcPr>
            <w:tcW w:w="0" w:type="auto"/>
            <w:tcBorders>
              <w:bottom w:val="single" w:sz="8" w:space="0" w:color="auto"/>
            </w:tcBorders>
            <w:vAlign w:val="bottom"/>
          </w:tcPr>
          <w:p w14:paraId="61AFCE30"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Herbicide</w:t>
            </w:r>
          </w:p>
        </w:tc>
        <w:tc>
          <w:tcPr>
            <w:tcW w:w="0" w:type="auto"/>
            <w:tcBorders>
              <w:bottom w:val="single" w:sz="8" w:space="0" w:color="auto"/>
            </w:tcBorders>
            <w:vAlign w:val="bottom"/>
          </w:tcPr>
          <w:p w14:paraId="3085F5A9"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Rate</w:t>
            </w:r>
          </w:p>
        </w:tc>
        <w:tc>
          <w:tcPr>
            <w:tcW w:w="0" w:type="auto"/>
            <w:tcBorders>
              <w:top w:val="single" w:sz="8" w:space="0" w:color="auto"/>
              <w:bottom w:val="single" w:sz="8" w:space="0" w:color="auto"/>
            </w:tcBorders>
            <w:vAlign w:val="bottom"/>
          </w:tcPr>
          <w:p w14:paraId="1E2E0F4A"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 WAT</w:t>
            </w:r>
            <w:r w:rsidRPr="005F73D1">
              <w:rPr>
                <w:rFonts w:ascii="Times New Roman" w:hAnsi="Times New Roman"/>
                <w:sz w:val="24"/>
                <w:szCs w:val="24"/>
                <w:vertAlign w:val="superscript"/>
              </w:rPr>
              <w:t>†</w:t>
            </w:r>
          </w:p>
        </w:tc>
        <w:tc>
          <w:tcPr>
            <w:tcW w:w="0" w:type="auto"/>
            <w:tcBorders>
              <w:top w:val="single" w:sz="8" w:space="0" w:color="auto"/>
              <w:bottom w:val="single" w:sz="8" w:space="0" w:color="auto"/>
            </w:tcBorders>
            <w:vAlign w:val="bottom"/>
          </w:tcPr>
          <w:p w14:paraId="680D5AE1"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 WAT</w:t>
            </w:r>
          </w:p>
        </w:tc>
        <w:tc>
          <w:tcPr>
            <w:tcW w:w="0" w:type="auto"/>
            <w:tcBorders>
              <w:top w:val="single" w:sz="8" w:space="0" w:color="auto"/>
              <w:bottom w:val="single" w:sz="8" w:space="0" w:color="auto"/>
            </w:tcBorders>
            <w:vAlign w:val="bottom"/>
          </w:tcPr>
          <w:p w14:paraId="63645123"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 WAT</w:t>
            </w:r>
          </w:p>
        </w:tc>
        <w:tc>
          <w:tcPr>
            <w:tcW w:w="0" w:type="auto"/>
            <w:tcBorders>
              <w:bottom w:val="single" w:sz="8" w:space="0" w:color="auto"/>
            </w:tcBorders>
            <w:vAlign w:val="bottom"/>
          </w:tcPr>
          <w:p w14:paraId="1A899F08"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tcBorders>
              <w:bottom w:val="single" w:sz="8" w:space="0" w:color="auto"/>
            </w:tcBorders>
            <w:vAlign w:val="bottom"/>
          </w:tcPr>
          <w:p w14:paraId="2CA6BE4A"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 WAT</w:t>
            </w:r>
          </w:p>
        </w:tc>
        <w:tc>
          <w:tcPr>
            <w:tcW w:w="0" w:type="auto"/>
            <w:tcBorders>
              <w:bottom w:val="single" w:sz="8" w:space="0" w:color="auto"/>
            </w:tcBorders>
            <w:vAlign w:val="bottom"/>
          </w:tcPr>
          <w:p w14:paraId="13DEE232"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 WAT</w:t>
            </w:r>
          </w:p>
        </w:tc>
        <w:tc>
          <w:tcPr>
            <w:tcW w:w="0" w:type="auto"/>
            <w:tcBorders>
              <w:bottom w:val="single" w:sz="8" w:space="0" w:color="auto"/>
            </w:tcBorders>
            <w:vAlign w:val="bottom"/>
          </w:tcPr>
          <w:p w14:paraId="68984C50"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 WAT</w:t>
            </w:r>
          </w:p>
        </w:tc>
      </w:tr>
      <w:tr w:rsidR="005B260D" w:rsidRPr="005F73D1" w14:paraId="22F6C5FF" w14:textId="77777777" w:rsidTr="005B260D">
        <w:trPr>
          <w:jc w:val="center"/>
        </w:trPr>
        <w:tc>
          <w:tcPr>
            <w:tcW w:w="0" w:type="auto"/>
            <w:tcBorders>
              <w:top w:val="single" w:sz="8" w:space="0" w:color="auto"/>
            </w:tcBorders>
            <w:vAlign w:val="bottom"/>
          </w:tcPr>
          <w:p w14:paraId="6915BDA7"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tcBorders>
              <w:top w:val="single" w:sz="8" w:space="0" w:color="auto"/>
            </w:tcBorders>
            <w:vAlign w:val="bottom"/>
          </w:tcPr>
          <w:p w14:paraId="0219A7A2" w14:textId="77777777" w:rsidR="005B260D" w:rsidRPr="005F73D1" w:rsidRDefault="005B260D" w:rsidP="005B260D">
            <w:pPr>
              <w:spacing w:line="480" w:lineRule="auto"/>
              <w:contextualSpacing/>
              <w:jc w:val="center"/>
              <w:rPr>
                <w:rFonts w:ascii="Times New Roman" w:hAnsi="Times New Roman"/>
                <w:sz w:val="24"/>
                <w:szCs w:val="24"/>
                <w:vertAlign w:val="superscript"/>
              </w:rPr>
            </w:pPr>
            <w:r w:rsidRPr="005F73D1">
              <w:rPr>
                <w:rFonts w:ascii="Times New Roman" w:hAnsi="Times New Roman"/>
                <w:sz w:val="24"/>
                <w:szCs w:val="24"/>
                <w:vertAlign w:val="superscript"/>
              </w:rPr>
              <w:t>__</w:t>
            </w:r>
            <w:r w:rsidRPr="005F73D1">
              <w:rPr>
                <w:rFonts w:ascii="Times New Roman" w:hAnsi="Times New Roman"/>
                <w:sz w:val="24"/>
                <w:szCs w:val="24"/>
              </w:rPr>
              <w:t>g ha</w:t>
            </w:r>
            <w:r w:rsidRPr="005F73D1">
              <w:rPr>
                <w:rFonts w:ascii="Times New Roman" w:hAnsi="Times New Roman"/>
                <w:sz w:val="24"/>
                <w:szCs w:val="24"/>
                <w:vertAlign w:val="superscript"/>
              </w:rPr>
              <w:t>-1__</w:t>
            </w:r>
          </w:p>
        </w:tc>
        <w:tc>
          <w:tcPr>
            <w:tcW w:w="0" w:type="auto"/>
            <w:gridSpan w:val="7"/>
            <w:tcBorders>
              <w:top w:val="single" w:sz="8" w:space="0" w:color="auto"/>
            </w:tcBorders>
            <w:vAlign w:val="bottom"/>
          </w:tcPr>
          <w:p w14:paraId="2D409DE9" w14:textId="77777777" w:rsidR="005B260D" w:rsidRPr="005F73D1" w:rsidRDefault="005B260D" w:rsidP="005B260D">
            <w:pPr>
              <w:spacing w:line="480" w:lineRule="auto"/>
              <w:contextualSpacing/>
              <w:jc w:val="center"/>
              <w:rPr>
                <w:rFonts w:ascii="Times New Roman" w:hAnsi="Times New Roman"/>
                <w:sz w:val="24"/>
                <w:szCs w:val="24"/>
                <w:vertAlign w:val="superscript"/>
              </w:rPr>
            </w:pPr>
            <w:r w:rsidRPr="005F73D1">
              <w:rPr>
                <w:rFonts w:ascii="Times New Roman" w:hAnsi="Times New Roman"/>
                <w:sz w:val="24"/>
                <w:szCs w:val="24"/>
                <w:vertAlign w:val="superscript"/>
              </w:rPr>
              <w:t>__________________________________</w:t>
            </w:r>
            <w:r w:rsidRPr="005F73D1">
              <w:rPr>
                <w:rFonts w:ascii="Times New Roman" w:hAnsi="Times New Roman"/>
                <w:sz w:val="24"/>
                <w:szCs w:val="24"/>
              </w:rPr>
              <w:t>%</w:t>
            </w:r>
            <w:r w:rsidRPr="005F73D1">
              <w:rPr>
                <w:rFonts w:ascii="Times New Roman" w:hAnsi="Times New Roman"/>
                <w:sz w:val="24"/>
                <w:szCs w:val="24"/>
                <w:vertAlign w:val="superscript"/>
              </w:rPr>
              <w:t>________________________________</w:t>
            </w:r>
          </w:p>
        </w:tc>
      </w:tr>
      <w:tr w:rsidR="005B260D" w:rsidRPr="005F73D1" w14:paraId="4E24A7BC" w14:textId="77777777" w:rsidTr="005B260D">
        <w:trPr>
          <w:jc w:val="center"/>
        </w:trPr>
        <w:tc>
          <w:tcPr>
            <w:tcW w:w="0" w:type="auto"/>
          </w:tcPr>
          <w:p w14:paraId="701683A7"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indaziflam</w:t>
            </w:r>
          </w:p>
        </w:tc>
        <w:tc>
          <w:tcPr>
            <w:tcW w:w="0" w:type="auto"/>
          </w:tcPr>
          <w:p w14:paraId="2AC58A77"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35</w:t>
            </w:r>
          </w:p>
        </w:tc>
        <w:tc>
          <w:tcPr>
            <w:tcW w:w="0" w:type="auto"/>
          </w:tcPr>
          <w:p w14:paraId="775DC72D" w14:textId="77777777" w:rsidR="005B260D" w:rsidRPr="005F73D1"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23 a</w:t>
            </w:r>
            <w:r w:rsidRPr="00B5788E">
              <w:rPr>
                <w:rFonts w:ascii="Times New Roman" w:hAnsi="Times New Roman"/>
                <w:sz w:val="24"/>
                <w:szCs w:val="24"/>
                <w:vertAlign w:val="superscript"/>
              </w:rPr>
              <w:t>*</w:t>
            </w:r>
          </w:p>
        </w:tc>
        <w:tc>
          <w:tcPr>
            <w:tcW w:w="0" w:type="auto"/>
          </w:tcPr>
          <w:p w14:paraId="63AF0248" w14:textId="77777777" w:rsidR="005B260D" w:rsidRPr="005F73D1"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61 a</w:t>
            </w:r>
          </w:p>
        </w:tc>
        <w:tc>
          <w:tcPr>
            <w:tcW w:w="0" w:type="auto"/>
          </w:tcPr>
          <w:p w14:paraId="4BF76497"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72</w:t>
            </w:r>
            <w:r>
              <w:rPr>
                <w:rFonts w:ascii="Times New Roman" w:hAnsi="Times New Roman"/>
                <w:sz w:val="24"/>
                <w:szCs w:val="24"/>
              </w:rPr>
              <w:t xml:space="preserve"> a</w:t>
            </w:r>
          </w:p>
        </w:tc>
        <w:tc>
          <w:tcPr>
            <w:tcW w:w="0" w:type="auto"/>
            <w:vAlign w:val="bottom"/>
          </w:tcPr>
          <w:p w14:paraId="6CDAC5ED" w14:textId="77777777" w:rsidR="005B260D" w:rsidRPr="005F73D1" w:rsidRDefault="005B260D" w:rsidP="005B260D">
            <w:pPr>
              <w:spacing w:line="480" w:lineRule="auto"/>
              <w:contextualSpacing/>
              <w:rPr>
                <w:rFonts w:ascii="Times New Roman" w:hAnsi="Times New Roman"/>
                <w:sz w:val="24"/>
                <w:szCs w:val="24"/>
              </w:rPr>
            </w:pPr>
          </w:p>
        </w:tc>
        <w:tc>
          <w:tcPr>
            <w:tcW w:w="0" w:type="auto"/>
          </w:tcPr>
          <w:p w14:paraId="1FE80378" w14:textId="77777777" w:rsidR="005B260D" w:rsidRPr="005F73D1"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17 a</w:t>
            </w:r>
          </w:p>
        </w:tc>
        <w:tc>
          <w:tcPr>
            <w:tcW w:w="0" w:type="auto"/>
          </w:tcPr>
          <w:p w14:paraId="22D9DB80" w14:textId="77777777" w:rsidR="005B260D" w:rsidRPr="005F73D1"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39 a</w:t>
            </w:r>
          </w:p>
        </w:tc>
        <w:tc>
          <w:tcPr>
            <w:tcW w:w="0" w:type="auto"/>
          </w:tcPr>
          <w:p w14:paraId="1AC68D3A" w14:textId="77777777" w:rsidR="005B260D" w:rsidRPr="005F73D1"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67 b</w:t>
            </w:r>
          </w:p>
        </w:tc>
      </w:tr>
      <w:tr w:rsidR="005B260D" w:rsidRPr="005F73D1" w14:paraId="68AAC317" w14:textId="77777777" w:rsidTr="005B260D">
        <w:trPr>
          <w:jc w:val="center"/>
        </w:trPr>
        <w:tc>
          <w:tcPr>
            <w:tcW w:w="0" w:type="auto"/>
          </w:tcPr>
          <w:p w14:paraId="6F43C3F1"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tcPr>
          <w:p w14:paraId="15C0DCEE"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52.5</w:t>
            </w:r>
          </w:p>
        </w:tc>
        <w:tc>
          <w:tcPr>
            <w:tcW w:w="0" w:type="auto"/>
          </w:tcPr>
          <w:p w14:paraId="22E84AFD" w14:textId="77777777" w:rsidR="005B260D" w:rsidRPr="005F73D1"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26 a</w:t>
            </w:r>
          </w:p>
        </w:tc>
        <w:tc>
          <w:tcPr>
            <w:tcW w:w="0" w:type="auto"/>
          </w:tcPr>
          <w:p w14:paraId="44918C0C" w14:textId="77777777" w:rsidR="005B260D" w:rsidRPr="005F73D1"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67 a</w:t>
            </w:r>
          </w:p>
        </w:tc>
        <w:tc>
          <w:tcPr>
            <w:tcW w:w="0" w:type="auto"/>
          </w:tcPr>
          <w:p w14:paraId="1EB694C8"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72</w:t>
            </w:r>
            <w:r>
              <w:rPr>
                <w:rFonts w:ascii="Times New Roman" w:hAnsi="Times New Roman"/>
                <w:sz w:val="24"/>
                <w:szCs w:val="24"/>
              </w:rPr>
              <w:t xml:space="preserve"> a</w:t>
            </w:r>
          </w:p>
        </w:tc>
        <w:tc>
          <w:tcPr>
            <w:tcW w:w="0" w:type="auto"/>
            <w:vAlign w:val="bottom"/>
          </w:tcPr>
          <w:p w14:paraId="5D769020" w14:textId="77777777" w:rsidR="005B260D" w:rsidRPr="005F73D1" w:rsidRDefault="005B260D" w:rsidP="005B260D">
            <w:pPr>
              <w:spacing w:line="480" w:lineRule="auto"/>
              <w:contextualSpacing/>
              <w:rPr>
                <w:rFonts w:ascii="Times New Roman" w:hAnsi="Times New Roman"/>
                <w:sz w:val="24"/>
                <w:szCs w:val="24"/>
              </w:rPr>
            </w:pPr>
          </w:p>
        </w:tc>
        <w:tc>
          <w:tcPr>
            <w:tcW w:w="0" w:type="auto"/>
          </w:tcPr>
          <w:p w14:paraId="288402CE" w14:textId="77777777" w:rsidR="005B260D" w:rsidRPr="005F73D1"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21 a</w:t>
            </w:r>
          </w:p>
        </w:tc>
        <w:tc>
          <w:tcPr>
            <w:tcW w:w="0" w:type="auto"/>
          </w:tcPr>
          <w:p w14:paraId="6B6C50E1" w14:textId="77777777" w:rsidR="005B260D" w:rsidRPr="005F73D1"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41 a</w:t>
            </w:r>
          </w:p>
        </w:tc>
        <w:tc>
          <w:tcPr>
            <w:tcW w:w="0" w:type="auto"/>
          </w:tcPr>
          <w:p w14:paraId="3567C2D9" w14:textId="77777777" w:rsidR="005B260D" w:rsidRPr="005F73D1"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78 a</w:t>
            </w:r>
          </w:p>
        </w:tc>
      </w:tr>
      <w:tr w:rsidR="005B260D" w:rsidRPr="005F73D1" w14:paraId="41CCF89D" w14:textId="77777777" w:rsidTr="005B260D">
        <w:trPr>
          <w:jc w:val="center"/>
        </w:trPr>
        <w:tc>
          <w:tcPr>
            <w:tcW w:w="0" w:type="auto"/>
          </w:tcPr>
          <w:p w14:paraId="7A0B3566"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isoxaben</w:t>
            </w:r>
          </w:p>
        </w:tc>
        <w:tc>
          <w:tcPr>
            <w:tcW w:w="0" w:type="auto"/>
          </w:tcPr>
          <w:p w14:paraId="1B0C876A"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1120</w:t>
            </w:r>
          </w:p>
        </w:tc>
        <w:tc>
          <w:tcPr>
            <w:tcW w:w="0" w:type="auto"/>
          </w:tcPr>
          <w:p w14:paraId="4AB39CA3"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9</w:t>
            </w:r>
            <w:r>
              <w:rPr>
                <w:rFonts w:ascii="Times New Roman" w:hAnsi="Times New Roman"/>
                <w:sz w:val="24"/>
                <w:szCs w:val="24"/>
              </w:rPr>
              <w:t xml:space="preserve"> b</w:t>
            </w:r>
          </w:p>
        </w:tc>
        <w:tc>
          <w:tcPr>
            <w:tcW w:w="0" w:type="auto"/>
          </w:tcPr>
          <w:p w14:paraId="678CFCB8"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31</w:t>
            </w:r>
            <w:r>
              <w:rPr>
                <w:rFonts w:ascii="Times New Roman" w:hAnsi="Times New Roman"/>
                <w:sz w:val="24"/>
                <w:szCs w:val="24"/>
              </w:rPr>
              <w:t xml:space="preserve"> b</w:t>
            </w:r>
          </w:p>
        </w:tc>
        <w:tc>
          <w:tcPr>
            <w:tcW w:w="0" w:type="auto"/>
          </w:tcPr>
          <w:p w14:paraId="26C80114"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31</w:t>
            </w:r>
            <w:r>
              <w:rPr>
                <w:rFonts w:ascii="Times New Roman" w:hAnsi="Times New Roman"/>
                <w:sz w:val="24"/>
                <w:szCs w:val="24"/>
              </w:rPr>
              <w:t xml:space="preserve"> b</w:t>
            </w:r>
          </w:p>
        </w:tc>
        <w:tc>
          <w:tcPr>
            <w:tcW w:w="0" w:type="auto"/>
            <w:vAlign w:val="bottom"/>
          </w:tcPr>
          <w:p w14:paraId="61DE14C3" w14:textId="77777777" w:rsidR="005B260D" w:rsidRPr="005F73D1" w:rsidRDefault="005B260D" w:rsidP="005B260D">
            <w:pPr>
              <w:spacing w:line="480" w:lineRule="auto"/>
              <w:contextualSpacing/>
              <w:rPr>
                <w:rFonts w:ascii="Times New Roman" w:hAnsi="Times New Roman"/>
                <w:sz w:val="24"/>
                <w:szCs w:val="24"/>
              </w:rPr>
            </w:pPr>
          </w:p>
        </w:tc>
        <w:tc>
          <w:tcPr>
            <w:tcW w:w="0" w:type="auto"/>
          </w:tcPr>
          <w:p w14:paraId="1FCF5508"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9</w:t>
            </w:r>
            <w:r>
              <w:rPr>
                <w:rFonts w:ascii="Times New Roman" w:hAnsi="Times New Roman"/>
                <w:sz w:val="24"/>
                <w:szCs w:val="24"/>
              </w:rPr>
              <w:t xml:space="preserve"> b</w:t>
            </w:r>
          </w:p>
        </w:tc>
        <w:tc>
          <w:tcPr>
            <w:tcW w:w="0" w:type="auto"/>
          </w:tcPr>
          <w:p w14:paraId="6FFDE5BA"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27</w:t>
            </w:r>
            <w:r>
              <w:rPr>
                <w:rFonts w:ascii="Times New Roman" w:hAnsi="Times New Roman"/>
                <w:sz w:val="24"/>
                <w:szCs w:val="24"/>
              </w:rPr>
              <w:t xml:space="preserve"> b</w:t>
            </w:r>
          </w:p>
        </w:tc>
        <w:tc>
          <w:tcPr>
            <w:tcW w:w="0" w:type="auto"/>
          </w:tcPr>
          <w:p w14:paraId="7A62F7E5"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49</w:t>
            </w:r>
            <w:r>
              <w:rPr>
                <w:rFonts w:ascii="Times New Roman" w:hAnsi="Times New Roman"/>
                <w:sz w:val="24"/>
                <w:szCs w:val="24"/>
              </w:rPr>
              <w:t xml:space="preserve"> c</w:t>
            </w:r>
          </w:p>
        </w:tc>
      </w:tr>
      <w:tr w:rsidR="005B260D" w:rsidRPr="005F73D1" w14:paraId="5A39AA1F" w14:textId="77777777" w:rsidTr="005B260D">
        <w:trPr>
          <w:jc w:val="center"/>
        </w:trPr>
        <w:tc>
          <w:tcPr>
            <w:tcW w:w="0" w:type="auto"/>
          </w:tcPr>
          <w:p w14:paraId="6F6A7294"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prodiamine</w:t>
            </w:r>
          </w:p>
        </w:tc>
        <w:tc>
          <w:tcPr>
            <w:tcW w:w="0" w:type="auto"/>
          </w:tcPr>
          <w:p w14:paraId="61BA85E9"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840</w:t>
            </w:r>
          </w:p>
        </w:tc>
        <w:tc>
          <w:tcPr>
            <w:tcW w:w="0" w:type="auto"/>
          </w:tcPr>
          <w:p w14:paraId="4BB01615"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w:t>
            </w:r>
            <w:r>
              <w:rPr>
                <w:rFonts w:ascii="Times New Roman" w:hAnsi="Times New Roman"/>
                <w:sz w:val="24"/>
                <w:szCs w:val="24"/>
              </w:rPr>
              <w:t xml:space="preserve"> b</w:t>
            </w:r>
          </w:p>
        </w:tc>
        <w:tc>
          <w:tcPr>
            <w:tcW w:w="0" w:type="auto"/>
          </w:tcPr>
          <w:p w14:paraId="3D4C06AF"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7</w:t>
            </w:r>
            <w:r>
              <w:rPr>
                <w:rFonts w:ascii="Times New Roman" w:hAnsi="Times New Roman"/>
                <w:sz w:val="24"/>
                <w:szCs w:val="24"/>
              </w:rPr>
              <w:t xml:space="preserve"> c</w:t>
            </w:r>
          </w:p>
        </w:tc>
        <w:tc>
          <w:tcPr>
            <w:tcW w:w="0" w:type="auto"/>
          </w:tcPr>
          <w:p w14:paraId="28A9465C"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4</w:t>
            </w:r>
            <w:r>
              <w:rPr>
                <w:rFonts w:ascii="Times New Roman" w:hAnsi="Times New Roman"/>
                <w:sz w:val="24"/>
                <w:szCs w:val="24"/>
              </w:rPr>
              <w:t xml:space="preserve"> c</w:t>
            </w:r>
          </w:p>
        </w:tc>
        <w:tc>
          <w:tcPr>
            <w:tcW w:w="0" w:type="auto"/>
            <w:vAlign w:val="bottom"/>
          </w:tcPr>
          <w:p w14:paraId="00FD08A6" w14:textId="77777777" w:rsidR="005B260D" w:rsidRPr="005F73D1" w:rsidRDefault="005B260D" w:rsidP="005B260D">
            <w:pPr>
              <w:spacing w:line="480" w:lineRule="auto"/>
              <w:contextualSpacing/>
              <w:rPr>
                <w:rFonts w:ascii="Times New Roman" w:hAnsi="Times New Roman"/>
                <w:sz w:val="24"/>
                <w:szCs w:val="24"/>
              </w:rPr>
            </w:pPr>
          </w:p>
        </w:tc>
        <w:tc>
          <w:tcPr>
            <w:tcW w:w="0" w:type="auto"/>
          </w:tcPr>
          <w:p w14:paraId="064177E3"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4</w:t>
            </w:r>
            <w:r>
              <w:rPr>
                <w:rFonts w:ascii="Times New Roman" w:hAnsi="Times New Roman"/>
                <w:sz w:val="24"/>
                <w:szCs w:val="24"/>
              </w:rPr>
              <w:t xml:space="preserve"> bc</w:t>
            </w:r>
          </w:p>
        </w:tc>
        <w:tc>
          <w:tcPr>
            <w:tcW w:w="0" w:type="auto"/>
          </w:tcPr>
          <w:p w14:paraId="18A1000F"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4</w:t>
            </w:r>
            <w:r>
              <w:rPr>
                <w:rFonts w:ascii="Times New Roman" w:hAnsi="Times New Roman"/>
                <w:sz w:val="24"/>
                <w:szCs w:val="24"/>
              </w:rPr>
              <w:t xml:space="preserve"> c</w:t>
            </w:r>
          </w:p>
        </w:tc>
        <w:tc>
          <w:tcPr>
            <w:tcW w:w="0" w:type="auto"/>
          </w:tcPr>
          <w:p w14:paraId="738BEE16"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w:t>
            </w:r>
            <w:r>
              <w:rPr>
                <w:rFonts w:ascii="Times New Roman" w:hAnsi="Times New Roman"/>
                <w:sz w:val="24"/>
                <w:szCs w:val="24"/>
              </w:rPr>
              <w:t xml:space="preserve"> d</w:t>
            </w:r>
          </w:p>
        </w:tc>
      </w:tr>
      <w:tr w:rsidR="005B260D" w:rsidRPr="005F73D1" w14:paraId="6F1C0FA2" w14:textId="77777777" w:rsidTr="005B260D">
        <w:trPr>
          <w:jc w:val="center"/>
        </w:trPr>
        <w:tc>
          <w:tcPr>
            <w:tcW w:w="0" w:type="auto"/>
          </w:tcPr>
          <w:p w14:paraId="71405B79"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oxadiazon</w:t>
            </w:r>
          </w:p>
        </w:tc>
        <w:tc>
          <w:tcPr>
            <w:tcW w:w="0" w:type="auto"/>
          </w:tcPr>
          <w:p w14:paraId="4D022698"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3360</w:t>
            </w:r>
          </w:p>
        </w:tc>
        <w:tc>
          <w:tcPr>
            <w:tcW w:w="0" w:type="auto"/>
          </w:tcPr>
          <w:p w14:paraId="668F75F3"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0</w:t>
            </w:r>
            <w:r>
              <w:rPr>
                <w:rFonts w:ascii="Times New Roman" w:hAnsi="Times New Roman"/>
                <w:sz w:val="24"/>
                <w:szCs w:val="24"/>
              </w:rPr>
              <w:t xml:space="preserve"> b</w:t>
            </w:r>
          </w:p>
        </w:tc>
        <w:tc>
          <w:tcPr>
            <w:tcW w:w="0" w:type="auto"/>
          </w:tcPr>
          <w:p w14:paraId="28ACD83A"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5</w:t>
            </w:r>
            <w:r>
              <w:rPr>
                <w:rFonts w:ascii="Times New Roman" w:hAnsi="Times New Roman"/>
                <w:sz w:val="24"/>
                <w:szCs w:val="24"/>
              </w:rPr>
              <w:t xml:space="preserve"> c</w:t>
            </w:r>
          </w:p>
        </w:tc>
        <w:tc>
          <w:tcPr>
            <w:tcW w:w="0" w:type="auto"/>
          </w:tcPr>
          <w:p w14:paraId="09EFE099"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w:t>
            </w:r>
            <w:r>
              <w:rPr>
                <w:rFonts w:ascii="Times New Roman" w:hAnsi="Times New Roman"/>
                <w:sz w:val="24"/>
                <w:szCs w:val="24"/>
              </w:rPr>
              <w:t xml:space="preserve"> c</w:t>
            </w:r>
          </w:p>
        </w:tc>
        <w:tc>
          <w:tcPr>
            <w:tcW w:w="0" w:type="auto"/>
            <w:vAlign w:val="bottom"/>
          </w:tcPr>
          <w:p w14:paraId="5287F18C" w14:textId="77777777" w:rsidR="005B260D" w:rsidRPr="005F73D1" w:rsidRDefault="005B260D" w:rsidP="005B260D">
            <w:pPr>
              <w:spacing w:line="480" w:lineRule="auto"/>
              <w:contextualSpacing/>
              <w:rPr>
                <w:rFonts w:ascii="Times New Roman" w:hAnsi="Times New Roman"/>
                <w:sz w:val="24"/>
                <w:szCs w:val="24"/>
              </w:rPr>
            </w:pPr>
          </w:p>
        </w:tc>
        <w:tc>
          <w:tcPr>
            <w:tcW w:w="0" w:type="auto"/>
          </w:tcPr>
          <w:p w14:paraId="444A68E4"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0</w:t>
            </w:r>
            <w:r>
              <w:rPr>
                <w:rFonts w:ascii="Times New Roman" w:hAnsi="Times New Roman"/>
                <w:sz w:val="24"/>
                <w:szCs w:val="24"/>
              </w:rPr>
              <w:t xml:space="preserve"> c</w:t>
            </w:r>
          </w:p>
        </w:tc>
        <w:tc>
          <w:tcPr>
            <w:tcW w:w="0" w:type="auto"/>
          </w:tcPr>
          <w:p w14:paraId="75A6D548"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0</w:t>
            </w:r>
            <w:r>
              <w:rPr>
                <w:rFonts w:ascii="Times New Roman" w:hAnsi="Times New Roman"/>
                <w:sz w:val="24"/>
                <w:szCs w:val="24"/>
              </w:rPr>
              <w:t xml:space="preserve"> c</w:t>
            </w:r>
          </w:p>
        </w:tc>
        <w:tc>
          <w:tcPr>
            <w:tcW w:w="0" w:type="auto"/>
          </w:tcPr>
          <w:p w14:paraId="1C511EEC"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w:t>
            </w:r>
            <w:r>
              <w:rPr>
                <w:rFonts w:ascii="Times New Roman" w:hAnsi="Times New Roman"/>
                <w:sz w:val="24"/>
                <w:szCs w:val="24"/>
              </w:rPr>
              <w:t xml:space="preserve"> d</w:t>
            </w:r>
          </w:p>
        </w:tc>
      </w:tr>
      <w:tr w:rsidR="005B260D" w:rsidRPr="005F73D1" w14:paraId="578B61C1" w14:textId="77777777" w:rsidTr="005B260D">
        <w:trPr>
          <w:jc w:val="center"/>
        </w:trPr>
        <w:tc>
          <w:tcPr>
            <w:tcW w:w="0" w:type="auto"/>
            <w:gridSpan w:val="9"/>
            <w:tcBorders>
              <w:top w:val="single" w:sz="8" w:space="0" w:color="auto"/>
            </w:tcBorders>
          </w:tcPr>
          <w:p w14:paraId="2290BA22" w14:textId="77777777" w:rsidR="005B260D" w:rsidRDefault="005B260D" w:rsidP="005B260D">
            <w:pPr>
              <w:spacing w:line="480" w:lineRule="auto"/>
              <w:contextualSpacing/>
              <w:rPr>
                <w:rFonts w:ascii="Times New Roman" w:hAnsi="Times New Roman"/>
                <w:sz w:val="24"/>
                <w:szCs w:val="24"/>
              </w:rPr>
            </w:pPr>
            <w:r w:rsidRPr="005F73D1">
              <w:rPr>
                <w:rFonts w:ascii="Times New Roman" w:hAnsi="Times New Roman"/>
                <w:sz w:val="24"/>
                <w:szCs w:val="24"/>
                <w:vertAlign w:val="superscript"/>
              </w:rPr>
              <w:t>†</w:t>
            </w:r>
            <w:r w:rsidRPr="005F73D1">
              <w:rPr>
                <w:rFonts w:ascii="Times New Roman" w:hAnsi="Times New Roman"/>
                <w:sz w:val="24"/>
                <w:szCs w:val="24"/>
              </w:rPr>
              <w:t xml:space="preserve"> WAT = weeks after treatment</w:t>
            </w:r>
            <w:r>
              <w:rPr>
                <w:rFonts w:ascii="Times New Roman" w:hAnsi="Times New Roman"/>
                <w:sz w:val="24"/>
                <w:szCs w:val="24"/>
              </w:rPr>
              <w:t xml:space="preserve"> </w:t>
            </w:r>
          </w:p>
          <w:p w14:paraId="25415CA1" w14:textId="77777777" w:rsidR="005B260D" w:rsidRPr="005F73D1" w:rsidRDefault="005B260D" w:rsidP="005B260D">
            <w:pPr>
              <w:spacing w:line="480" w:lineRule="auto"/>
              <w:contextualSpacing/>
              <w:rPr>
                <w:rFonts w:ascii="Times New Roman" w:hAnsi="Times New Roman"/>
                <w:sz w:val="24"/>
                <w:szCs w:val="24"/>
              </w:rPr>
            </w:pPr>
            <w:r w:rsidRPr="00B5788E">
              <w:rPr>
                <w:rFonts w:ascii="Times New Roman" w:hAnsi="Times New Roman"/>
                <w:sz w:val="24"/>
                <w:szCs w:val="24"/>
                <w:vertAlign w:val="superscript"/>
              </w:rPr>
              <w:t>*</w:t>
            </w:r>
            <w:r w:rsidRPr="0023513A">
              <w:rPr>
                <w:rFonts w:ascii="Times New Roman" w:hAnsi="Times New Roman"/>
                <w:sz w:val="24"/>
                <w:szCs w:val="24"/>
              </w:rPr>
              <w:t xml:space="preserve"> Different letters indicate a statistically significant difference </w:t>
            </w:r>
            <w:r>
              <w:rPr>
                <w:rFonts w:ascii="Times New Roman" w:hAnsi="Times New Roman"/>
                <w:sz w:val="24"/>
                <w:szCs w:val="24"/>
              </w:rPr>
              <w:t>between herbicide treatments at</w:t>
            </w:r>
            <w:r w:rsidRPr="0023513A">
              <w:rPr>
                <w:rFonts w:ascii="Times New Roman" w:hAnsi="Times New Roman"/>
                <w:sz w:val="24"/>
                <w:szCs w:val="24"/>
              </w:rPr>
              <w:t xml:space="preserve"> P</w:t>
            </w:r>
            <w:r>
              <w:rPr>
                <w:rFonts w:ascii="Times New Roman" w:hAnsi="Times New Roman"/>
                <w:sz w:val="24"/>
                <w:szCs w:val="24"/>
              </w:rPr>
              <w:t xml:space="preserve"> ≤ </w:t>
            </w:r>
            <w:r w:rsidRPr="0023513A">
              <w:rPr>
                <w:rFonts w:ascii="Times New Roman" w:hAnsi="Times New Roman"/>
                <w:sz w:val="24"/>
                <w:szCs w:val="24"/>
              </w:rPr>
              <w:t>0.05.</w:t>
            </w:r>
          </w:p>
        </w:tc>
      </w:tr>
    </w:tbl>
    <w:p w14:paraId="19321E14" w14:textId="77777777" w:rsidR="005B260D" w:rsidRPr="005F73D1" w:rsidRDefault="005B260D" w:rsidP="005B260D">
      <w:pPr>
        <w:spacing w:line="480" w:lineRule="auto"/>
        <w:contextualSpacing/>
        <w:rPr>
          <w:rFonts w:ascii="Times New Roman" w:hAnsi="Times New Roman"/>
        </w:rPr>
      </w:pPr>
    </w:p>
    <w:p w14:paraId="32B8AD7F" w14:textId="77777777" w:rsidR="005B260D" w:rsidRPr="005F73D1" w:rsidRDefault="005B260D" w:rsidP="005B260D">
      <w:pPr>
        <w:spacing w:line="480" w:lineRule="auto"/>
        <w:contextualSpacing/>
        <w:rPr>
          <w:rFonts w:ascii="Times New Roman" w:hAnsi="Times New Roman"/>
        </w:rPr>
      </w:pPr>
    </w:p>
    <w:p w14:paraId="71E4BEDF" w14:textId="409F6686" w:rsidR="005B260D" w:rsidRDefault="005B260D" w:rsidP="005B260D">
      <w:pPr>
        <w:spacing w:line="480" w:lineRule="auto"/>
        <w:contextualSpacing/>
        <w:rPr>
          <w:rFonts w:ascii="Times New Roman" w:hAnsi="Times New Roman"/>
        </w:rPr>
      </w:pPr>
      <w:r w:rsidRPr="005F73D1">
        <w:rPr>
          <w:rFonts w:ascii="Times New Roman" w:hAnsi="Times New Roman"/>
        </w:rPr>
        <w:br w:type="page"/>
      </w:r>
      <w:r w:rsidRPr="0061505E">
        <w:rPr>
          <w:rFonts w:ascii="Times New Roman" w:hAnsi="Times New Roman"/>
          <w:b/>
        </w:rPr>
        <w:t xml:space="preserve">Table </w:t>
      </w:r>
      <w:r w:rsidR="00C46F6B" w:rsidRPr="0061505E">
        <w:rPr>
          <w:rFonts w:ascii="Times New Roman" w:hAnsi="Times New Roman"/>
          <w:b/>
        </w:rPr>
        <w:t>2.</w:t>
      </w:r>
      <w:r w:rsidRPr="0061505E">
        <w:rPr>
          <w:rFonts w:ascii="Times New Roman" w:hAnsi="Times New Roman"/>
          <w:b/>
        </w:rPr>
        <w:t>2.</w:t>
      </w:r>
      <w:r w:rsidRPr="005F73D1">
        <w:rPr>
          <w:rFonts w:ascii="Times New Roman" w:hAnsi="Times New Roman"/>
        </w:rPr>
        <w:t xml:space="preserve"> Visual assessment of hybrid bermudagrass </w:t>
      </w:r>
      <w:r w:rsidRPr="005F73D1">
        <w:rPr>
          <w:rStyle w:val="bodychar"/>
          <w:rFonts w:ascii="Times New Roman" w:hAnsi="Times New Roman"/>
        </w:rPr>
        <w:t>[</w:t>
      </w:r>
      <w:r w:rsidRPr="005F73D1">
        <w:rPr>
          <w:rStyle w:val="bodychar"/>
          <w:rFonts w:ascii="Times New Roman" w:hAnsi="Times New Roman"/>
          <w:i/>
        </w:rPr>
        <w:t>C. dactylon</w:t>
      </w:r>
      <w:r w:rsidRPr="005F73D1">
        <w:rPr>
          <w:rStyle w:val="bodychar"/>
          <w:rFonts w:ascii="Times New Roman" w:hAnsi="Times New Roman"/>
        </w:rPr>
        <w:t xml:space="preserve"> (L.) Pers. x </w:t>
      </w:r>
      <w:r w:rsidRPr="005F73D1">
        <w:rPr>
          <w:rStyle w:val="bodychar"/>
          <w:rFonts w:ascii="Times New Roman" w:hAnsi="Times New Roman"/>
          <w:i/>
        </w:rPr>
        <w:t>C. transvaalensis</w:t>
      </w:r>
      <w:r w:rsidRPr="005F73D1">
        <w:rPr>
          <w:rStyle w:val="bodychar"/>
          <w:rFonts w:ascii="Times New Roman" w:hAnsi="Times New Roman"/>
        </w:rPr>
        <w:t xml:space="preserve"> Burtt-Davey, cv. ‘Tifway’] root mass </w:t>
      </w:r>
      <w:r>
        <w:rPr>
          <w:rStyle w:val="bodychar"/>
          <w:rFonts w:ascii="Times New Roman" w:hAnsi="Times New Roman"/>
        </w:rPr>
        <w:t>following applications of preemergence herbicides in nutrient solution culture</w:t>
      </w:r>
      <w:r w:rsidRPr="005F73D1">
        <w:rPr>
          <w:rFonts w:ascii="Times New Roman" w:hAnsi="Times New Roman"/>
        </w:rPr>
        <w:t xml:space="preserve"> during two glasshouse experiments conducted in Knoxville, TN during 2012.</w:t>
      </w:r>
    </w:p>
    <w:p w14:paraId="444C6C10" w14:textId="77777777" w:rsidR="007802BF" w:rsidRPr="005F73D1" w:rsidRDefault="007802BF" w:rsidP="005B260D">
      <w:pPr>
        <w:spacing w:line="480" w:lineRule="auto"/>
        <w:contextualSpacing/>
        <w:rPr>
          <w:rFonts w:ascii="Times New Roman" w:hAnsi="Times New Roman"/>
        </w:rPr>
      </w:pPr>
    </w:p>
    <w:tbl>
      <w:tblPr>
        <w:tblStyle w:val="TableGrid"/>
        <w:tblW w:w="0" w:type="auto"/>
        <w:jc w:val="center"/>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9"/>
        <w:gridCol w:w="1161"/>
        <w:gridCol w:w="1149"/>
        <w:gridCol w:w="1056"/>
        <w:gridCol w:w="1056"/>
        <w:gridCol w:w="259"/>
        <w:gridCol w:w="1056"/>
        <w:gridCol w:w="1056"/>
        <w:gridCol w:w="1056"/>
      </w:tblGrid>
      <w:tr w:rsidR="005B260D" w:rsidRPr="005F73D1" w14:paraId="24C6FDA4" w14:textId="77777777" w:rsidTr="005B260D">
        <w:trPr>
          <w:jc w:val="center"/>
        </w:trPr>
        <w:tc>
          <w:tcPr>
            <w:tcW w:w="0" w:type="auto"/>
            <w:tcBorders>
              <w:top w:val="single" w:sz="4" w:space="0" w:color="auto"/>
            </w:tcBorders>
            <w:vAlign w:val="bottom"/>
          </w:tcPr>
          <w:p w14:paraId="6F7B53C4"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tcBorders>
              <w:top w:val="single" w:sz="4" w:space="0" w:color="auto"/>
            </w:tcBorders>
            <w:vAlign w:val="bottom"/>
          </w:tcPr>
          <w:p w14:paraId="69496FA0"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gridSpan w:val="7"/>
            <w:tcBorders>
              <w:top w:val="single" w:sz="4" w:space="0" w:color="auto"/>
              <w:bottom w:val="single" w:sz="8" w:space="0" w:color="auto"/>
            </w:tcBorders>
            <w:vAlign w:val="bottom"/>
          </w:tcPr>
          <w:p w14:paraId="414C3CD8"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 xml:space="preserve">Hybrid bermudagrass </w:t>
            </w:r>
            <w:r>
              <w:rPr>
                <w:rFonts w:ascii="Times New Roman" w:hAnsi="Times New Roman"/>
                <w:sz w:val="24"/>
                <w:szCs w:val="24"/>
              </w:rPr>
              <w:t xml:space="preserve">visual </w:t>
            </w:r>
            <w:r w:rsidRPr="005F73D1">
              <w:rPr>
                <w:rFonts w:ascii="Times New Roman" w:hAnsi="Times New Roman"/>
                <w:sz w:val="24"/>
                <w:szCs w:val="24"/>
              </w:rPr>
              <w:t>root mass</w:t>
            </w:r>
          </w:p>
        </w:tc>
      </w:tr>
      <w:tr w:rsidR="005B260D" w:rsidRPr="005F73D1" w14:paraId="7CCF546D" w14:textId="77777777" w:rsidTr="005B260D">
        <w:trPr>
          <w:jc w:val="center"/>
        </w:trPr>
        <w:tc>
          <w:tcPr>
            <w:tcW w:w="0" w:type="auto"/>
            <w:vAlign w:val="bottom"/>
          </w:tcPr>
          <w:p w14:paraId="00FD47E3"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vAlign w:val="bottom"/>
          </w:tcPr>
          <w:p w14:paraId="0FBB71A3"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gridSpan w:val="3"/>
            <w:tcBorders>
              <w:top w:val="single" w:sz="8" w:space="0" w:color="auto"/>
              <w:bottom w:val="single" w:sz="8" w:space="0" w:color="auto"/>
            </w:tcBorders>
            <w:vAlign w:val="bottom"/>
          </w:tcPr>
          <w:p w14:paraId="2503271A"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Experiment 1</w:t>
            </w:r>
          </w:p>
        </w:tc>
        <w:tc>
          <w:tcPr>
            <w:tcW w:w="0" w:type="auto"/>
            <w:tcBorders>
              <w:top w:val="single" w:sz="8" w:space="0" w:color="auto"/>
            </w:tcBorders>
            <w:vAlign w:val="bottom"/>
          </w:tcPr>
          <w:p w14:paraId="04FFC7DC"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gridSpan w:val="3"/>
            <w:tcBorders>
              <w:top w:val="single" w:sz="8" w:space="0" w:color="auto"/>
              <w:bottom w:val="single" w:sz="8" w:space="0" w:color="auto"/>
            </w:tcBorders>
            <w:vAlign w:val="bottom"/>
          </w:tcPr>
          <w:p w14:paraId="63A2EF9D"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Experiment 2</w:t>
            </w:r>
          </w:p>
        </w:tc>
      </w:tr>
      <w:tr w:rsidR="005B260D" w:rsidRPr="005F73D1" w14:paraId="6CDC7C04" w14:textId="77777777" w:rsidTr="005B260D">
        <w:trPr>
          <w:jc w:val="center"/>
        </w:trPr>
        <w:tc>
          <w:tcPr>
            <w:tcW w:w="0" w:type="auto"/>
            <w:tcBorders>
              <w:bottom w:val="single" w:sz="8" w:space="0" w:color="auto"/>
            </w:tcBorders>
            <w:vAlign w:val="bottom"/>
          </w:tcPr>
          <w:p w14:paraId="38E6E1D1"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Herbicide</w:t>
            </w:r>
          </w:p>
        </w:tc>
        <w:tc>
          <w:tcPr>
            <w:tcW w:w="0" w:type="auto"/>
            <w:tcBorders>
              <w:bottom w:val="single" w:sz="8" w:space="0" w:color="auto"/>
            </w:tcBorders>
            <w:vAlign w:val="bottom"/>
          </w:tcPr>
          <w:p w14:paraId="0C71F176"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Rate</w:t>
            </w:r>
          </w:p>
        </w:tc>
        <w:tc>
          <w:tcPr>
            <w:tcW w:w="0" w:type="auto"/>
            <w:tcBorders>
              <w:top w:val="single" w:sz="8" w:space="0" w:color="auto"/>
              <w:bottom w:val="single" w:sz="8" w:space="0" w:color="auto"/>
            </w:tcBorders>
            <w:vAlign w:val="bottom"/>
          </w:tcPr>
          <w:p w14:paraId="0A48E9E0"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 WAT</w:t>
            </w:r>
            <w:r w:rsidRPr="005F73D1">
              <w:rPr>
                <w:rFonts w:ascii="Times New Roman" w:hAnsi="Times New Roman"/>
                <w:sz w:val="24"/>
                <w:szCs w:val="24"/>
                <w:vertAlign w:val="superscript"/>
              </w:rPr>
              <w:t>†</w:t>
            </w:r>
          </w:p>
        </w:tc>
        <w:tc>
          <w:tcPr>
            <w:tcW w:w="0" w:type="auto"/>
            <w:tcBorders>
              <w:top w:val="single" w:sz="8" w:space="0" w:color="auto"/>
              <w:bottom w:val="single" w:sz="8" w:space="0" w:color="auto"/>
            </w:tcBorders>
            <w:vAlign w:val="bottom"/>
          </w:tcPr>
          <w:p w14:paraId="2A40FE15"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 WAT</w:t>
            </w:r>
          </w:p>
        </w:tc>
        <w:tc>
          <w:tcPr>
            <w:tcW w:w="0" w:type="auto"/>
            <w:tcBorders>
              <w:top w:val="single" w:sz="8" w:space="0" w:color="auto"/>
              <w:bottom w:val="single" w:sz="8" w:space="0" w:color="auto"/>
            </w:tcBorders>
            <w:vAlign w:val="bottom"/>
          </w:tcPr>
          <w:p w14:paraId="1A603EF4"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 WAT</w:t>
            </w:r>
          </w:p>
        </w:tc>
        <w:tc>
          <w:tcPr>
            <w:tcW w:w="0" w:type="auto"/>
            <w:tcBorders>
              <w:bottom w:val="single" w:sz="8" w:space="0" w:color="auto"/>
            </w:tcBorders>
            <w:vAlign w:val="bottom"/>
          </w:tcPr>
          <w:p w14:paraId="795BC984"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tcBorders>
              <w:bottom w:val="single" w:sz="8" w:space="0" w:color="auto"/>
            </w:tcBorders>
            <w:vAlign w:val="bottom"/>
          </w:tcPr>
          <w:p w14:paraId="514EB39B"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 WAT</w:t>
            </w:r>
          </w:p>
        </w:tc>
        <w:tc>
          <w:tcPr>
            <w:tcW w:w="0" w:type="auto"/>
            <w:tcBorders>
              <w:bottom w:val="single" w:sz="8" w:space="0" w:color="auto"/>
            </w:tcBorders>
            <w:vAlign w:val="bottom"/>
          </w:tcPr>
          <w:p w14:paraId="534D1574"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 WAT</w:t>
            </w:r>
          </w:p>
        </w:tc>
        <w:tc>
          <w:tcPr>
            <w:tcW w:w="0" w:type="auto"/>
            <w:tcBorders>
              <w:bottom w:val="single" w:sz="8" w:space="0" w:color="auto"/>
            </w:tcBorders>
            <w:vAlign w:val="bottom"/>
          </w:tcPr>
          <w:p w14:paraId="4F3CDC4E"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 WAT</w:t>
            </w:r>
          </w:p>
        </w:tc>
      </w:tr>
      <w:tr w:rsidR="005B260D" w:rsidRPr="005F73D1" w14:paraId="4CFE8338" w14:textId="77777777" w:rsidTr="005B260D">
        <w:trPr>
          <w:jc w:val="center"/>
        </w:trPr>
        <w:tc>
          <w:tcPr>
            <w:tcW w:w="0" w:type="auto"/>
            <w:tcBorders>
              <w:top w:val="single" w:sz="8" w:space="0" w:color="auto"/>
            </w:tcBorders>
            <w:vAlign w:val="bottom"/>
          </w:tcPr>
          <w:p w14:paraId="618EA3EE"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tcBorders>
              <w:top w:val="single" w:sz="8" w:space="0" w:color="auto"/>
            </w:tcBorders>
            <w:vAlign w:val="bottom"/>
          </w:tcPr>
          <w:p w14:paraId="3833D2AE" w14:textId="77777777" w:rsidR="005B260D" w:rsidRPr="005F73D1" w:rsidRDefault="005B260D" w:rsidP="005B260D">
            <w:pPr>
              <w:spacing w:line="480" w:lineRule="auto"/>
              <w:contextualSpacing/>
              <w:jc w:val="center"/>
              <w:rPr>
                <w:rFonts w:ascii="Times New Roman" w:hAnsi="Times New Roman"/>
                <w:sz w:val="24"/>
                <w:szCs w:val="24"/>
                <w:vertAlign w:val="superscript"/>
              </w:rPr>
            </w:pPr>
            <w:r w:rsidRPr="005F73D1">
              <w:rPr>
                <w:rFonts w:ascii="Times New Roman" w:hAnsi="Times New Roman"/>
                <w:sz w:val="24"/>
                <w:szCs w:val="24"/>
                <w:vertAlign w:val="superscript"/>
              </w:rPr>
              <w:t>__</w:t>
            </w:r>
            <w:r w:rsidRPr="005F73D1">
              <w:rPr>
                <w:rFonts w:ascii="Times New Roman" w:hAnsi="Times New Roman"/>
                <w:sz w:val="24"/>
                <w:szCs w:val="24"/>
              </w:rPr>
              <w:t>g ha</w:t>
            </w:r>
            <w:r w:rsidRPr="005F73D1">
              <w:rPr>
                <w:rFonts w:ascii="Times New Roman" w:hAnsi="Times New Roman"/>
                <w:sz w:val="24"/>
                <w:szCs w:val="24"/>
                <w:vertAlign w:val="superscript"/>
              </w:rPr>
              <w:t>-1__</w:t>
            </w:r>
          </w:p>
        </w:tc>
        <w:tc>
          <w:tcPr>
            <w:tcW w:w="0" w:type="auto"/>
            <w:gridSpan w:val="7"/>
            <w:tcBorders>
              <w:top w:val="single" w:sz="8" w:space="0" w:color="auto"/>
            </w:tcBorders>
            <w:vAlign w:val="bottom"/>
          </w:tcPr>
          <w:p w14:paraId="3726224C" w14:textId="77777777" w:rsidR="005B260D" w:rsidRPr="005F73D1" w:rsidRDefault="005B260D" w:rsidP="005B260D">
            <w:pPr>
              <w:spacing w:line="480" w:lineRule="auto"/>
              <w:contextualSpacing/>
              <w:jc w:val="center"/>
              <w:rPr>
                <w:rFonts w:ascii="Times New Roman" w:hAnsi="Times New Roman"/>
                <w:sz w:val="24"/>
                <w:szCs w:val="24"/>
                <w:vertAlign w:val="superscript"/>
              </w:rPr>
            </w:pPr>
            <w:r w:rsidRPr="005F73D1">
              <w:rPr>
                <w:rFonts w:ascii="Times New Roman" w:hAnsi="Times New Roman"/>
                <w:sz w:val="24"/>
                <w:szCs w:val="24"/>
                <w:vertAlign w:val="superscript"/>
              </w:rPr>
              <w:t>__________________________</w:t>
            </w:r>
            <w:r w:rsidRPr="005F73D1">
              <w:rPr>
                <w:rFonts w:ascii="Times New Roman" w:hAnsi="Times New Roman"/>
                <w:sz w:val="24"/>
                <w:szCs w:val="24"/>
              </w:rPr>
              <w:t>1 to 5</w:t>
            </w:r>
            <w:r w:rsidRPr="005F73D1">
              <w:rPr>
                <w:rFonts w:ascii="Times New Roman" w:hAnsi="Times New Roman"/>
                <w:sz w:val="24"/>
                <w:szCs w:val="24"/>
                <w:vertAlign w:val="superscript"/>
              </w:rPr>
              <w:t>‡_________________________</w:t>
            </w:r>
          </w:p>
        </w:tc>
      </w:tr>
      <w:tr w:rsidR="005B260D" w:rsidRPr="005F73D1" w14:paraId="2C57F541" w14:textId="77777777" w:rsidTr="005B260D">
        <w:trPr>
          <w:jc w:val="center"/>
        </w:trPr>
        <w:tc>
          <w:tcPr>
            <w:tcW w:w="0" w:type="auto"/>
          </w:tcPr>
          <w:p w14:paraId="5AFCCB5E"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indaziflam</w:t>
            </w:r>
          </w:p>
        </w:tc>
        <w:tc>
          <w:tcPr>
            <w:tcW w:w="0" w:type="auto"/>
          </w:tcPr>
          <w:p w14:paraId="2F12AEB0"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35</w:t>
            </w:r>
          </w:p>
        </w:tc>
        <w:tc>
          <w:tcPr>
            <w:tcW w:w="0" w:type="auto"/>
          </w:tcPr>
          <w:p w14:paraId="7AC47219"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w:t>
            </w:r>
            <w:r>
              <w:rPr>
                <w:rFonts w:ascii="Times New Roman" w:hAnsi="Times New Roman"/>
                <w:sz w:val="24"/>
                <w:szCs w:val="24"/>
              </w:rPr>
              <w:t xml:space="preserve"> b*</w:t>
            </w:r>
          </w:p>
        </w:tc>
        <w:tc>
          <w:tcPr>
            <w:tcW w:w="0" w:type="auto"/>
          </w:tcPr>
          <w:p w14:paraId="5D5A12F4"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w:t>
            </w:r>
            <w:r>
              <w:rPr>
                <w:rFonts w:ascii="Times New Roman" w:hAnsi="Times New Roman"/>
                <w:sz w:val="24"/>
                <w:szCs w:val="24"/>
              </w:rPr>
              <w:t xml:space="preserve"> b</w:t>
            </w:r>
          </w:p>
        </w:tc>
        <w:tc>
          <w:tcPr>
            <w:tcW w:w="0" w:type="auto"/>
          </w:tcPr>
          <w:p w14:paraId="63960DCE"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w:t>
            </w:r>
            <w:r>
              <w:rPr>
                <w:rFonts w:ascii="Times New Roman" w:hAnsi="Times New Roman"/>
                <w:sz w:val="24"/>
                <w:szCs w:val="24"/>
              </w:rPr>
              <w:t xml:space="preserve"> c</w:t>
            </w:r>
          </w:p>
        </w:tc>
        <w:tc>
          <w:tcPr>
            <w:tcW w:w="0" w:type="auto"/>
            <w:vAlign w:val="bottom"/>
          </w:tcPr>
          <w:p w14:paraId="0E9C78A6" w14:textId="77777777" w:rsidR="005B260D" w:rsidRPr="005F73D1" w:rsidRDefault="005B260D" w:rsidP="005B260D">
            <w:pPr>
              <w:spacing w:line="480" w:lineRule="auto"/>
              <w:contextualSpacing/>
              <w:rPr>
                <w:rFonts w:ascii="Times New Roman" w:hAnsi="Times New Roman"/>
                <w:sz w:val="24"/>
                <w:szCs w:val="24"/>
              </w:rPr>
            </w:pPr>
          </w:p>
        </w:tc>
        <w:tc>
          <w:tcPr>
            <w:tcW w:w="0" w:type="auto"/>
          </w:tcPr>
          <w:p w14:paraId="23CD1F7F"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w:t>
            </w:r>
            <w:r>
              <w:rPr>
                <w:rFonts w:ascii="Times New Roman" w:hAnsi="Times New Roman"/>
                <w:sz w:val="24"/>
                <w:szCs w:val="24"/>
              </w:rPr>
              <w:t xml:space="preserve"> c</w:t>
            </w:r>
          </w:p>
        </w:tc>
        <w:tc>
          <w:tcPr>
            <w:tcW w:w="0" w:type="auto"/>
          </w:tcPr>
          <w:p w14:paraId="0F3DFE8A"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w:t>
            </w:r>
            <w:r>
              <w:rPr>
                <w:rFonts w:ascii="Times New Roman" w:hAnsi="Times New Roman"/>
                <w:sz w:val="24"/>
                <w:szCs w:val="24"/>
              </w:rPr>
              <w:t xml:space="preserve"> c</w:t>
            </w:r>
          </w:p>
        </w:tc>
        <w:tc>
          <w:tcPr>
            <w:tcW w:w="0" w:type="auto"/>
          </w:tcPr>
          <w:p w14:paraId="585ABED6"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w:t>
            </w:r>
            <w:r>
              <w:rPr>
                <w:rFonts w:ascii="Times New Roman" w:hAnsi="Times New Roman"/>
                <w:sz w:val="24"/>
                <w:szCs w:val="24"/>
              </w:rPr>
              <w:t xml:space="preserve"> c</w:t>
            </w:r>
          </w:p>
        </w:tc>
      </w:tr>
      <w:tr w:rsidR="005B260D" w:rsidRPr="005F73D1" w14:paraId="01F2B0A0" w14:textId="77777777" w:rsidTr="005B260D">
        <w:trPr>
          <w:jc w:val="center"/>
        </w:trPr>
        <w:tc>
          <w:tcPr>
            <w:tcW w:w="0" w:type="auto"/>
          </w:tcPr>
          <w:p w14:paraId="45688C77"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tcPr>
          <w:p w14:paraId="56E18081"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52.5</w:t>
            </w:r>
          </w:p>
        </w:tc>
        <w:tc>
          <w:tcPr>
            <w:tcW w:w="0" w:type="auto"/>
          </w:tcPr>
          <w:p w14:paraId="240BB573"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w:t>
            </w:r>
            <w:r>
              <w:rPr>
                <w:rFonts w:ascii="Times New Roman" w:hAnsi="Times New Roman"/>
                <w:sz w:val="24"/>
                <w:szCs w:val="24"/>
              </w:rPr>
              <w:t xml:space="preserve"> b</w:t>
            </w:r>
          </w:p>
        </w:tc>
        <w:tc>
          <w:tcPr>
            <w:tcW w:w="0" w:type="auto"/>
          </w:tcPr>
          <w:p w14:paraId="703CB56C"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w:t>
            </w:r>
            <w:r>
              <w:rPr>
                <w:rFonts w:ascii="Times New Roman" w:hAnsi="Times New Roman"/>
                <w:sz w:val="24"/>
                <w:szCs w:val="24"/>
              </w:rPr>
              <w:t xml:space="preserve"> b</w:t>
            </w:r>
          </w:p>
        </w:tc>
        <w:tc>
          <w:tcPr>
            <w:tcW w:w="0" w:type="auto"/>
          </w:tcPr>
          <w:p w14:paraId="6408D65C"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w:t>
            </w:r>
            <w:r>
              <w:rPr>
                <w:rFonts w:ascii="Times New Roman" w:hAnsi="Times New Roman"/>
                <w:sz w:val="24"/>
                <w:szCs w:val="24"/>
              </w:rPr>
              <w:t xml:space="preserve"> bc</w:t>
            </w:r>
          </w:p>
        </w:tc>
        <w:tc>
          <w:tcPr>
            <w:tcW w:w="0" w:type="auto"/>
            <w:vAlign w:val="bottom"/>
          </w:tcPr>
          <w:p w14:paraId="42147771" w14:textId="77777777" w:rsidR="005B260D" w:rsidRPr="005F73D1" w:rsidRDefault="005B260D" w:rsidP="005B260D">
            <w:pPr>
              <w:spacing w:line="480" w:lineRule="auto"/>
              <w:contextualSpacing/>
              <w:rPr>
                <w:rFonts w:ascii="Times New Roman" w:hAnsi="Times New Roman"/>
                <w:sz w:val="24"/>
                <w:szCs w:val="24"/>
              </w:rPr>
            </w:pPr>
          </w:p>
        </w:tc>
        <w:tc>
          <w:tcPr>
            <w:tcW w:w="0" w:type="auto"/>
          </w:tcPr>
          <w:p w14:paraId="2636F2BC"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w:t>
            </w:r>
            <w:r>
              <w:rPr>
                <w:rFonts w:ascii="Times New Roman" w:hAnsi="Times New Roman"/>
                <w:sz w:val="24"/>
                <w:szCs w:val="24"/>
              </w:rPr>
              <w:t xml:space="preserve"> c</w:t>
            </w:r>
          </w:p>
        </w:tc>
        <w:tc>
          <w:tcPr>
            <w:tcW w:w="0" w:type="auto"/>
          </w:tcPr>
          <w:p w14:paraId="250AD11E"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w:t>
            </w:r>
            <w:r>
              <w:rPr>
                <w:rFonts w:ascii="Times New Roman" w:hAnsi="Times New Roman"/>
                <w:sz w:val="24"/>
                <w:szCs w:val="24"/>
              </w:rPr>
              <w:t xml:space="preserve"> bc</w:t>
            </w:r>
          </w:p>
        </w:tc>
        <w:tc>
          <w:tcPr>
            <w:tcW w:w="0" w:type="auto"/>
          </w:tcPr>
          <w:p w14:paraId="2B0535EE"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w:t>
            </w:r>
            <w:r>
              <w:rPr>
                <w:rFonts w:ascii="Times New Roman" w:hAnsi="Times New Roman"/>
                <w:sz w:val="24"/>
                <w:szCs w:val="24"/>
              </w:rPr>
              <w:t xml:space="preserve"> c</w:t>
            </w:r>
          </w:p>
        </w:tc>
      </w:tr>
      <w:tr w:rsidR="005B260D" w:rsidRPr="005F73D1" w14:paraId="0BAC77F0" w14:textId="77777777" w:rsidTr="005B260D">
        <w:trPr>
          <w:jc w:val="center"/>
        </w:trPr>
        <w:tc>
          <w:tcPr>
            <w:tcW w:w="0" w:type="auto"/>
          </w:tcPr>
          <w:p w14:paraId="566E9056"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isoxaben</w:t>
            </w:r>
          </w:p>
        </w:tc>
        <w:tc>
          <w:tcPr>
            <w:tcW w:w="0" w:type="auto"/>
          </w:tcPr>
          <w:p w14:paraId="6AA42582"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1120</w:t>
            </w:r>
          </w:p>
        </w:tc>
        <w:tc>
          <w:tcPr>
            <w:tcW w:w="0" w:type="auto"/>
          </w:tcPr>
          <w:p w14:paraId="363FDD25"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4</w:t>
            </w:r>
            <w:r>
              <w:rPr>
                <w:rFonts w:ascii="Times New Roman" w:hAnsi="Times New Roman"/>
                <w:sz w:val="24"/>
                <w:szCs w:val="24"/>
              </w:rPr>
              <w:t xml:space="preserve"> ab</w:t>
            </w:r>
          </w:p>
        </w:tc>
        <w:tc>
          <w:tcPr>
            <w:tcW w:w="0" w:type="auto"/>
          </w:tcPr>
          <w:p w14:paraId="4B13A404"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w:t>
            </w:r>
            <w:r>
              <w:rPr>
                <w:rFonts w:ascii="Times New Roman" w:hAnsi="Times New Roman"/>
                <w:sz w:val="24"/>
                <w:szCs w:val="24"/>
              </w:rPr>
              <w:t xml:space="preserve"> b</w:t>
            </w:r>
          </w:p>
        </w:tc>
        <w:tc>
          <w:tcPr>
            <w:tcW w:w="0" w:type="auto"/>
          </w:tcPr>
          <w:p w14:paraId="4B88038C"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w:t>
            </w:r>
            <w:r>
              <w:rPr>
                <w:rFonts w:ascii="Times New Roman" w:hAnsi="Times New Roman"/>
                <w:sz w:val="24"/>
                <w:szCs w:val="24"/>
              </w:rPr>
              <w:t xml:space="preserve"> bc</w:t>
            </w:r>
          </w:p>
        </w:tc>
        <w:tc>
          <w:tcPr>
            <w:tcW w:w="0" w:type="auto"/>
            <w:vAlign w:val="bottom"/>
          </w:tcPr>
          <w:p w14:paraId="3BFCE063" w14:textId="77777777" w:rsidR="005B260D" w:rsidRPr="005F73D1" w:rsidRDefault="005B260D" w:rsidP="005B260D">
            <w:pPr>
              <w:spacing w:line="480" w:lineRule="auto"/>
              <w:contextualSpacing/>
              <w:rPr>
                <w:rFonts w:ascii="Times New Roman" w:hAnsi="Times New Roman"/>
                <w:sz w:val="24"/>
                <w:szCs w:val="24"/>
              </w:rPr>
            </w:pPr>
          </w:p>
        </w:tc>
        <w:tc>
          <w:tcPr>
            <w:tcW w:w="0" w:type="auto"/>
          </w:tcPr>
          <w:p w14:paraId="6F38F73A"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w:t>
            </w:r>
            <w:r>
              <w:rPr>
                <w:rFonts w:ascii="Times New Roman" w:hAnsi="Times New Roman"/>
                <w:sz w:val="24"/>
                <w:szCs w:val="24"/>
              </w:rPr>
              <w:t xml:space="preserve"> b</w:t>
            </w:r>
          </w:p>
        </w:tc>
        <w:tc>
          <w:tcPr>
            <w:tcW w:w="0" w:type="auto"/>
          </w:tcPr>
          <w:p w14:paraId="77714DEC"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w:t>
            </w:r>
            <w:r>
              <w:rPr>
                <w:rFonts w:ascii="Times New Roman" w:hAnsi="Times New Roman"/>
                <w:sz w:val="24"/>
                <w:szCs w:val="24"/>
              </w:rPr>
              <w:t xml:space="preserve"> b</w:t>
            </w:r>
          </w:p>
        </w:tc>
        <w:tc>
          <w:tcPr>
            <w:tcW w:w="0" w:type="auto"/>
          </w:tcPr>
          <w:p w14:paraId="50C75FA1"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w:t>
            </w:r>
            <w:r>
              <w:rPr>
                <w:rFonts w:ascii="Times New Roman" w:hAnsi="Times New Roman"/>
                <w:sz w:val="24"/>
                <w:szCs w:val="24"/>
              </w:rPr>
              <w:t xml:space="preserve"> b</w:t>
            </w:r>
          </w:p>
        </w:tc>
      </w:tr>
      <w:tr w:rsidR="005B260D" w:rsidRPr="005F73D1" w14:paraId="1A392322" w14:textId="77777777" w:rsidTr="005B260D">
        <w:trPr>
          <w:jc w:val="center"/>
        </w:trPr>
        <w:tc>
          <w:tcPr>
            <w:tcW w:w="0" w:type="auto"/>
          </w:tcPr>
          <w:p w14:paraId="7281DA7F"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prodiamine</w:t>
            </w:r>
          </w:p>
        </w:tc>
        <w:tc>
          <w:tcPr>
            <w:tcW w:w="0" w:type="auto"/>
          </w:tcPr>
          <w:p w14:paraId="7AA82FB2"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840</w:t>
            </w:r>
          </w:p>
        </w:tc>
        <w:tc>
          <w:tcPr>
            <w:tcW w:w="0" w:type="auto"/>
          </w:tcPr>
          <w:p w14:paraId="213ABFB8"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w:t>
            </w:r>
            <w:r>
              <w:rPr>
                <w:rFonts w:ascii="Times New Roman" w:hAnsi="Times New Roman"/>
                <w:sz w:val="24"/>
                <w:szCs w:val="24"/>
              </w:rPr>
              <w:t xml:space="preserve"> b</w:t>
            </w:r>
          </w:p>
        </w:tc>
        <w:tc>
          <w:tcPr>
            <w:tcW w:w="0" w:type="auto"/>
          </w:tcPr>
          <w:p w14:paraId="65D9B9A7"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w:t>
            </w:r>
            <w:r>
              <w:rPr>
                <w:rFonts w:ascii="Times New Roman" w:hAnsi="Times New Roman"/>
                <w:sz w:val="24"/>
                <w:szCs w:val="24"/>
              </w:rPr>
              <w:t xml:space="preserve"> b</w:t>
            </w:r>
          </w:p>
        </w:tc>
        <w:tc>
          <w:tcPr>
            <w:tcW w:w="0" w:type="auto"/>
          </w:tcPr>
          <w:p w14:paraId="6CB42444"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w:t>
            </w:r>
            <w:r>
              <w:rPr>
                <w:rFonts w:ascii="Times New Roman" w:hAnsi="Times New Roman"/>
                <w:sz w:val="24"/>
                <w:szCs w:val="24"/>
              </w:rPr>
              <w:t xml:space="preserve"> b</w:t>
            </w:r>
          </w:p>
        </w:tc>
        <w:tc>
          <w:tcPr>
            <w:tcW w:w="0" w:type="auto"/>
            <w:vAlign w:val="bottom"/>
          </w:tcPr>
          <w:p w14:paraId="55E0346C" w14:textId="77777777" w:rsidR="005B260D" w:rsidRPr="005F73D1" w:rsidRDefault="005B260D" w:rsidP="005B260D">
            <w:pPr>
              <w:spacing w:line="480" w:lineRule="auto"/>
              <w:contextualSpacing/>
              <w:rPr>
                <w:rFonts w:ascii="Times New Roman" w:hAnsi="Times New Roman"/>
                <w:sz w:val="24"/>
                <w:szCs w:val="24"/>
              </w:rPr>
            </w:pPr>
          </w:p>
        </w:tc>
        <w:tc>
          <w:tcPr>
            <w:tcW w:w="0" w:type="auto"/>
          </w:tcPr>
          <w:p w14:paraId="1547E67C"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w:t>
            </w:r>
            <w:r>
              <w:rPr>
                <w:rFonts w:ascii="Times New Roman" w:hAnsi="Times New Roman"/>
                <w:sz w:val="24"/>
                <w:szCs w:val="24"/>
              </w:rPr>
              <w:t xml:space="preserve"> c</w:t>
            </w:r>
          </w:p>
        </w:tc>
        <w:tc>
          <w:tcPr>
            <w:tcW w:w="0" w:type="auto"/>
          </w:tcPr>
          <w:p w14:paraId="0261CEF5"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w:t>
            </w:r>
            <w:r>
              <w:rPr>
                <w:rFonts w:ascii="Times New Roman" w:hAnsi="Times New Roman"/>
                <w:sz w:val="24"/>
                <w:szCs w:val="24"/>
              </w:rPr>
              <w:t xml:space="preserve"> bc</w:t>
            </w:r>
          </w:p>
        </w:tc>
        <w:tc>
          <w:tcPr>
            <w:tcW w:w="0" w:type="auto"/>
          </w:tcPr>
          <w:p w14:paraId="7D4D5169"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w:t>
            </w:r>
            <w:r>
              <w:rPr>
                <w:rFonts w:ascii="Times New Roman" w:hAnsi="Times New Roman"/>
                <w:sz w:val="24"/>
                <w:szCs w:val="24"/>
              </w:rPr>
              <w:t xml:space="preserve"> c</w:t>
            </w:r>
          </w:p>
        </w:tc>
      </w:tr>
      <w:tr w:rsidR="005B260D" w:rsidRPr="005F73D1" w14:paraId="760DA269" w14:textId="77777777" w:rsidTr="005B260D">
        <w:trPr>
          <w:jc w:val="center"/>
        </w:trPr>
        <w:tc>
          <w:tcPr>
            <w:tcW w:w="0" w:type="auto"/>
          </w:tcPr>
          <w:p w14:paraId="1D058ED1"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oxadiazon</w:t>
            </w:r>
          </w:p>
        </w:tc>
        <w:tc>
          <w:tcPr>
            <w:tcW w:w="0" w:type="auto"/>
          </w:tcPr>
          <w:p w14:paraId="7944BBFE"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3360</w:t>
            </w:r>
          </w:p>
        </w:tc>
        <w:tc>
          <w:tcPr>
            <w:tcW w:w="0" w:type="auto"/>
          </w:tcPr>
          <w:p w14:paraId="5CECF7D5"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4</w:t>
            </w:r>
            <w:r>
              <w:rPr>
                <w:rFonts w:ascii="Times New Roman" w:hAnsi="Times New Roman"/>
                <w:sz w:val="24"/>
                <w:szCs w:val="24"/>
              </w:rPr>
              <w:t xml:space="preserve"> a</w:t>
            </w:r>
          </w:p>
        </w:tc>
        <w:tc>
          <w:tcPr>
            <w:tcW w:w="0" w:type="auto"/>
          </w:tcPr>
          <w:p w14:paraId="09EC8A43"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4</w:t>
            </w:r>
            <w:r>
              <w:rPr>
                <w:rFonts w:ascii="Times New Roman" w:hAnsi="Times New Roman"/>
                <w:sz w:val="24"/>
                <w:szCs w:val="24"/>
              </w:rPr>
              <w:t xml:space="preserve"> a</w:t>
            </w:r>
          </w:p>
        </w:tc>
        <w:tc>
          <w:tcPr>
            <w:tcW w:w="0" w:type="auto"/>
          </w:tcPr>
          <w:p w14:paraId="5280E4AF"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4</w:t>
            </w:r>
            <w:r>
              <w:rPr>
                <w:rFonts w:ascii="Times New Roman" w:hAnsi="Times New Roman"/>
                <w:sz w:val="24"/>
                <w:szCs w:val="24"/>
              </w:rPr>
              <w:t xml:space="preserve"> a</w:t>
            </w:r>
          </w:p>
        </w:tc>
        <w:tc>
          <w:tcPr>
            <w:tcW w:w="0" w:type="auto"/>
            <w:vAlign w:val="bottom"/>
          </w:tcPr>
          <w:p w14:paraId="35D1FE31" w14:textId="77777777" w:rsidR="005B260D" w:rsidRPr="005F73D1" w:rsidRDefault="005B260D" w:rsidP="005B260D">
            <w:pPr>
              <w:spacing w:line="480" w:lineRule="auto"/>
              <w:contextualSpacing/>
              <w:rPr>
                <w:rFonts w:ascii="Times New Roman" w:hAnsi="Times New Roman"/>
                <w:sz w:val="24"/>
                <w:szCs w:val="24"/>
              </w:rPr>
            </w:pPr>
          </w:p>
        </w:tc>
        <w:tc>
          <w:tcPr>
            <w:tcW w:w="0" w:type="auto"/>
          </w:tcPr>
          <w:p w14:paraId="541177DD"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4</w:t>
            </w:r>
            <w:r>
              <w:rPr>
                <w:rFonts w:ascii="Times New Roman" w:hAnsi="Times New Roman"/>
                <w:sz w:val="24"/>
                <w:szCs w:val="24"/>
              </w:rPr>
              <w:t xml:space="preserve"> a</w:t>
            </w:r>
          </w:p>
        </w:tc>
        <w:tc>
          <w:tcPr>
            <w:tcW w:w="0" w:type="auto"/>
          </w:tcPr>
          <w:p w14:paraId="3D303FDD"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4</w:t>
            </w:r>
            <w:r>
              <w:rPr>
                <w:rFonts w:ascii="Times New Roman" w:hAnsi="Times New Roman"/>
                <w:sz w:val="24"/>
                <w:szCs w:val="24"/>
              </w:rPr>
              <w:t xml:space="preserve"> a</w:t>
            </w:r>
          </w:p>
        </w:tc>
        <w:tc>
          <w:tcPr>
            <w:tcW w:w="0" w:type="auto"/>
          </w:tcPr>
          <w:p w14:paraId="7F0ECE4F"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5</w:t>
            </w:r>
            <w:r>
              <w:rPr>
                <w:rFonts w:ascii="Times New Roman" w:hAnsi="Times New Roman"/>
                <w:sz w:val="24"/>
                <w:szCs w:val="24"/>
              </w:rPr>
              <w:t xml:space="preserve"> a</w:t>
            </w:r>
          </w:p>
        </w:tc>
      </w:tr>
      <w:tr w:rsidR="005B260D" w:rsidRPr="005F73D1" w14:paraId="0C0C5ABA" w14:textId="77777777" w:rsidTr="005B260D">
        <w:trPr>
          <w:jc w:val="center"/>
        </w:trPr>
        <w:tc>
          <w:tcPr>
            <w:tcW w:w="0" w:type="auto"/>
            <w:gridSpan w:val="9"/>
            <w:tcBorders>
              <w:top w:val="single" w:sz="8" w:space="0" w:color="auto"/>
            </w:tcBorders>
          </w:tcPr>
          <w:p w14:paraId="041C7DC6" w14:textId="77777777" w:rsidR="005B260D" w:rsidRPr="005F73D1" w:rsidRDefault="005B260D" w:rsidP="005B260D">
            <w:pPr>
              <w:spacing w:line="480" w:lineRule="auto"/>
              <w:contextualSpacing/>
              <w:rPr>
                <w:rFonts w:ascii="Times New Roman" w:hAnsi="Times New Roman"/>
                <w:sz w:val="24"/>
                <w:szCs w:val="24"/>
              </w:rPr>
            </w:pPr>
            <w:r w:rsidRPr="005F73D1">
              <w:rPr>
                <w:rFonts w:ascii="Times New Roman" w:hAnsi="Times New Roman"/>
                <w:sz w:val="24"/>
                <w:szCs w:val="24"/>
                <w:vertAlign w:val="superscript"/>
              </w:rPr>
              <w:t>†</w:t>
            </w:r>
            <w:r w:rsidRPr="005F73D1">
              <w:rPr>
                <w:rFonts w:ascii="Times New Roman" w:hAnsi="Times New Roman"/>
                <w:sz w:val="24"/>
                <w:szCs w:val="24"/>
              </w:rPr>
              <w:t xml:space="preserve"> WAT = weeks after treatment</w:t>
            </w:r>
          </w:p>
          <w:p w14:paraId="5411D07F" w14:textId="77777777" w:rsidR="005B260D" w:rsidRDefault="005B260D" w:rsidP="005B260D">
            <w:pPr>
              <w:spacing w:line="480" w:lineRule="auto"/>
              <w:contextualSpacing/>
              <w:rPr>
                <w:rFonts w:ascii="Times New Roman" w:hAnsi="Times New Roman"/>
                <w:sz w:val="24"/>
                <w:szCs w:val="24"/>
              </w:rPr>
            </w:pPr>
            <w:r w:rsidRPr="005F73D1">
              <w:rPr>
                <w:rFonts w:ascii="Times New Roman" w:hAnsi="Times New Roman"/>
                <w:sz w:val="24"/>
                <w:szCs w:val="24"/>
                <w:vertAlign w:val="superscript"/>
              </w:rPr>
              <w:t>‡</w:t>
            </w:r>
            <w:r w:rsidRPr="005F73D1">
              <w:rPr>
                <w:rFonts w:ascii="Times New Roman" w:hAnsi="Times New Roman"/>
                <w:sz w:val="24"/>
                <w:szCs w:val="24"/>
              </w:rPr>
              <w:t xml:space="preserve"> Treatments were assessed on a 1 (i.e., lowest) to 5 (i.e., </w:t>
            </w:r>
            <w:r>
              <w:rPr>
                <w:rFonts w:ascii="Times New Roman" w:hAnsi="Times New Roman"/>
                <w:sz w:val="24"/>
                <w:szCs w:val="24"/>
              </w:rPr>
              <w:t>highest) scale relative to a non-</w:t>
            </w:r>
            <w:r w:rsidRPr="005F73D1">
              <w:rPr>
                <w:rFonts w:ascii="Times New Roman" w:hAnsi="Times New Roman"/>
                <w:sz w:val="24"/>
                <w:szCs w:val="24"/>
              </w:rPr>
              <w:t xml:space="preserve">treated control. </w:t>
            </w:r>
          </w:p>
          <w:p w14:paraId="4A78817C" w14:textId="77777777" w:rsidR="005B260D" w:rsidRPr="005F73D1" w:rsidRDefault="005B260D" w:rsidP="005B260D">
            <w:pPr>
              <w:spacing w:line="480" w:lineRule="auto"/>
              <w:contextualSpacing/>
              <w:rPr>
                <w:rFonts w:ascii="Times New Roman" w:hAnsi="Times New Roman"/>
                <w:sz w:val="24"/>
                <w:szCs w:val="24"/>
              </w:rPr>
            </w:pPr>
            <w:r w:rsidRPr="0023513A">
              <w:rPr>
                <w:rFonts w:ascii="Times New Roman" w:hAnsi="Times New Roman"/>
                <w:sz w:val="24"/>
                <w:szCs w:val="24"/>
              </w:rPr>
              <w:t xml:space="preserve">* Different letters indicate a statistically significant difference </w:t>
            </w:r>
            <w:r>
              <w:rPr>
                <w:rFonts w:ascii="Times New Roman" w:hAnsi="Times New Roman"/>
                <w:sz w:val="24"/>
                <w:szCs w:val="24"/>
              </w:rPr>
              <w:t>between herbicide treatments at</w:t>
            </w:r>
            <w:r w:rsidRPr="0023513A">
              <w:rPr>
                <w:rFonts w:ascii="Times New Roman" w:hAnsi="Times New Roman"/>
                <w:sz w:val="24"/>
                <w:szCs w:val="24"/>
              </w:rPr>
              <w:t xml:space="preserve"> P</w:t>
            </w:r>
            <w:r>
              <w:rPr>
                <w:rFonts w:ascii="Times New Roman" w:hAnsi="Times New Roman"/>
                <w:sz w:val="24"/>
                <w:szCs w:val="24"/>
              </w:rPr>
              <w:t xml:space="preserve"> ≤ </w:t>
            </w:r>
            <w:r w:rsidRPr="0023513A">
              <w:rPr>
                <w:rFonts w:ascii="Times New Roman" w:hAnsi="Times New Roman"/>
                <w:sz w:val="24"/>
                <w:szCs w:val="24"/>
              </w:rPr>
              <w:t>0.05.</w:t>
            </w:r>
          </w:p>
        </w:tc>
      </w:tr>
    </w:tbl>
    <w:p w14:paraId="51013B88" w14:textId="77777777" w:rsidR="005B260D" w:rsidRPr="005F73D1" w:rsidRDefault="005B260D" w:rsidP="005B260D">
      <w:pPr>
        <w:spacing w:line="480" w:lineRule="auto"/>
        <w:contextualSpacing/>
        <w:rPr>
          <w:rFonts w:ascii="Times New Roman" w:hAnsi="Times New Roman"/>
        </w:rPr>
      </w:pPr>
    </w:p>
    <w:p w14:paraId="37559F75" w14:textId="77777777" w:rsidR="005B260D" w:rsidRPr="005F73D1" w:rsidRDefault="005B260D" w:rsidP="005B260D">
      <w:pPr>
        <w:spacing w:line="480" w:lineRule="auto"/>
        <w:contextualSpacing/>
        <w:rPr>
          <w:rFonts w:ascii="Times New Roman" w:hAnsi="Times New Roman"/>
        </w:rPr>
      </w:pPr>
    </w:p>
    <w:p w14:paraId="6AD3172E" w14:textId="77777777" w:rsidR="005B260D" w:rsidRPr="005F73D1" w:rsidRDefault="005B260D" w:rsidP="005B260D">
      <w:pPr>
        <w:spacing w:line="480" w:lineRule="auto"/>
        <w:contextualSpacing/>
        <w:rPr>
          <w:rFonts w:ascii="Times New Roman" w:hAnsi="Times New Roman"/>
        </w:rPr>
      </w:pPr>
    </w:p>
    <w:p w14:paraId="42DAA9B5" w14:textId="77777777" w:rsidR="005B260D" w:rsidRPr="005F73D1" w:rsidRDefault="005B260D" w:rsidP="005B260D">
      <w:pPr>
        <w:spacing w:line="480" w:lineRule="auto"/>
        <w:contextualSpacing/>
        <w:rPr>
          <w:rFonts w:ascii="Times New Roman" w:hAnsi="Times New Roman"/>
        </w:rPr>
      </w:pPr>
    </w:p>
    <w:p w14:paraId="59AD5FDE" w14:textId="3E2CE9A3" w:rsidR="005B260D" w:rsidRDefault="005B260D" w:rsidP="005B260D">
      <w:pPr>
        <w:spacing w:line="480" w:lineRule="auto"/>
        <w:contextualSpacing/>
        <w:rPr>
          <w:rFonts w:ascii="Times New Roman" w:hAnsi="Times New Roman"/>
        </w:rPr>
      </w:pPr>
      <w:r w:rsidRPr="0061505E">
        <w:rPr>
          <w:rFonts w:ascii="Times New Roman" w:hAnsi="Times New Roman"/>
          <w:b/>
        </w:rPr>
        <w:t xml:space="preserve">Table </w:t>
      </w:r>
      <w:r w:rsidR="00C46F6B" w:rsidRPr="0061505E">
        <w:rPr>
          <w:rFonts w:ascii="Times New Roman" w:hAnsi="Times New Roman"/>
          <w:b/>
        </w:rPr>
        <w:t>2.</w:t>
      </w:r>
      <w:r w:rsidRPr="0061505E">
        <w:rPr>
          <w:rFonts w:ascii="Times New Roman" w:hAnsi="Times New Roman"/>
          <w:b/>
        </w:rPr>
        <w:t>3.</w:t>
      </w:r>
      <w:r w:rsidRPr="005F73D1">
        <w:rPr>
          <w:rFonts w:ascii="Times New Roman" w:hAnsi="Times New Roman"/>
        </w:rPr>
        <w:t xml:space="preserve"> Hybrid bermudagrass </w:t>
      </w:r>
      <w:r w:rsidRPr="005F73D1">
        <w:rPr>
          <w:rStyle w:val="bodychar"/>
          <w:rFonts w:ascii="Times New Roman" w:hAnsi="Times New Roman"/>
        </w:rPr>
        <w:t>[</w:t>
      </w:r>
      <w:r w:rsidRPr="005F73D1">
        <w:rPr>
          <w:rStyle w:val="bodychar"/>
          <w:rFonts w:ascii="Times New Roman" w:hAnsi="Times New Roman"/>
          <w:i/>
        </w:rPr>
        <w:t>C. dactylon</w:t>
      </w:r>
      <w:r w:rsidRPr="005F73D1">
        <w:rPr>
          <w:rStyle w:val="bodychar"/>
          <w:rFonts w:ascii="Times New Roman" w:hAnsi="Times New Roman"/>
        </w:rPr>
        <w:t xml:space="preserve"> (L.) Pers. x </w:t>
      </w:r>
      <w:r w:rsidRPr="005F73D1">
        <w:rPr>
          <w:rStyle w:val="bodychar"/>
          <w:rFonts w:ascii="Times New Roman" w:hAnsi="Times New Roman"/>
          <w:i/>
        </w:rPr>
        <w:t>C. transvaalensis</w:t>
      </w:r>
      <w:r w:rsidRPr="005F73D1">
        <w:rPr>
          <w:rStyle w:val="bodychar"/>
          <w:rFonts w:ascii="Times New Roman" w:hAnsi="Times New Roman"/>
        </w:rPr>
        <w:t xml:space="preserve"> Burtt-Davey, cv. ‘Tifway’] root color visually assessed </w:t>
      </w:r>
      <w:r>
        <w:rPr>
          <w:rStyle w:val="bodychar"/>
          <w:rFonts w:ascii="Times New Roman" w:hAnsi="Times New Roman"/>
        </w:rPr>
        <w:t>following applications of preemergence herbicides in nutrient solution culture</w:t>
      </w:r>
      <w:r w:rsidRPr="005F73D1">
        <w:rPr>
          <w:rFonts w:ascii="Times New Roman" w:hAnsi="Times New Roman"/>
        </w:rPr>
        <w:t xml:space="preserve"> during two glasshouse experiments conducted in Knoxville, TN during 2012.</w:t>
      </w:r>
    </w:p>
    <w:p w14:paraId="42DA7668" w14:textId="77777777" w:rsidR="007802BF" w:rsidRDefault="007802BF" w:rsidP="005B260D">
      <w:pPr>
        <w:spacing w:line="480" w:lineRule="auto"/>
        <w:contextualSpacing/>
        <w:rPr>
          <w:rFonts w:ascii="Times New Roman" w:hAnsi="Times New Roman"/>
        </w:rPr>
      </w:pPr>
    </w:p>
    <w:tbl>
      <w:tblPr>
        <w:tblStyle w:val="TableGrid"/>
        <w:tblW w:w="0" w:type="auto"/>
        <w:jc w:val="center"/>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8"/>
        <w:gridCol w:w="1156"/>
        <w:gridCol w:w="1149"/>
        <w:gridCol w:w="1055"/>
        <w:gridCol w:w="1055"/>
        <w:gridCol w:w="260"/>
        <w:gridCol w:w="1055"/>
        <w:gridCol w:w="1055"/>
        <w:gridCol w:w="1055"/>
      </w:tblGrid>
      <w:tr w:rsidR="005B260D" w:rsidRPr="005F73D1" w14:paraId="67A1BDCE" w14:textId="77777777" w:rsidTr="005B260D">
        <w:trPr>
          <w:jc w:val="center"/>
        </w:trPr>
        <w:tc>
          <w:tcPr>
            <w:tcW w:w="0" w:type="auto"/>
            <w:tcBorders>
              <w:top w:val="single" w:sz="4" w:space="0" w:color="auto"/>
            </w:tcBorders>
            <w:vAlign w:val="bottom"/>
          </w:tcPr>
          <w:p w14:paraId="6B439CB1"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tcBorders>
              <w:top w:val="single" w:sz="4" w:space="0" w:color="auto"/>
            </w:tcBorders>
            <w:vAlign w:val="bottom"/>
          </w:tcPr>
          <w:p w14:paraId="1BDF125D"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gridSpan w:val="7"/>
            <w:tcBorders>
              <w:top w:val="single" w:sz="4" w:space="0" w:color="auto"/>
              <w:bottom w:val="single" w:sz="8" w:space="0" w:color="auto"/>
            </w:tcBorders>
            <w:vAlign w:val="bottom"/>
          </w:tcPr>
          <w:p w14:paraId="57D0282A"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Hybrid bermudagrass root color</w:t>
            </w:r>
          </w:p>
        </w:tc>
      </w:tr>
      <w:tr w:rsidR="005B260D" w:rsidRPr="005F73D1" w14:paraId="3851A222" w14:textId="77777777" w:rsidTr="005B260D">
        <w:trPr>
          <w:jc w:val="center"/>
        </w:trPr>
        <w:tc>
          <w:tcPr>
            <w:tcW w:w="0" w:type="auto"/>
            <w:vAlign w:val="bottom"/>
          </w:tcPr>
          <w:p w14:paraId="42FB6CEA"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vAlign w:val="bottom"/>
          </w:tcPr>
          <w:p w14:paraId="428E281F"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gridSpan w:val="3"/>
            <w:tcBorders>
              <w:top w:val="single" w:sz="8" w:space="0" w:color="auto"/>
              <w:bottom w:val="single" w:sz="8" w:space="0" w:color="auto"/>
            </w:tcBorders>
            <w:vAlign w:val="bottom"/>
          </w:tcPr>
          <w:p w14:paraId="62A6024E"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Experiment 1</w:t>
            </w:r>
          </w:p>
        </w:tc>
        <w:tc>
          <w:tcPr>
            <w:tcW w:w="0" w:type="auto"/>
            <w:tcBorders>
              <w:top w:val="single" w:sz="8" w:space="0" w:color="auto"/>
            </w:tcBorders>
            <w:vAlign w:val="bottom"/>
          </w:tcPr>
          <w:p w14:paraId="15B34A66"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gridSpan w:val="3"/>
            <w:tcBorders>
              <w:top w:val="single" w:sz="8" w:space="0" w:color="auto"/>
              <w:bottom w:val="single" w:sz="8" w:space="0" w:color="auto"/>
            </w:tcBorders>
            <w:vAlign w:val="bottom"/>
          </w:tcPr>
          <w:p w14:paraId="1A39D94A"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Experiment 2</w:t>
            </w:r>
          </w:p>
        </w:tc>
      </w:tr>
      <w:tr w:rsidR="005B260D" w:rsidRPr="005F73D1" w14:paraId="788578D2" w14:textId="77777777" w:rsidTr="005B260D">
        <w:trPr>
          <w:jc w:val="center"/>
        </w:trPr>
        <w:tc>
          <w:tcPr>
            <w:tcW w:w="0" w:type="auto"/>
            <w:tcBorders>
              <w:bottom w:val="single" w:sz="8" w:space="0" w:color="auto"/>
            </w:tcBorders>
            <w:vAlign w:val="bottom"/>
          </w:tcPr>
          <w:p w14:paraId="2EC5B94F"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Herbicide</w:t>
            </w:r>
          </w:p>
        </w:tc>
        <w:tc>
          <w:tcPr>
            <w:tcW w:w="0" w:type="auto"/>
            <w:tcBorders>
              <w:bottom w:val="single" w:sz="8" w:space="0" w:color="auto"/>
            </w:tcBorders>
            <w:vAlign w:val="bottom"/>
          </w:tcPr>
          <w:p w14:paraId="7262E60F"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Rate</w:t>
            </w:r>
          </w:p>
        </w:tc>
        <w:tc>
          <w:tcPr>
            <w:tcW w:w="0" w:type="auto"/>
            <w:tcBorders>
              <w:top w:val="single" w:sz="8" w:space="0" w:color="auto"/>
              <w:bottom w:val="single" w:sz="8" w:space="0" w:color="auto"/>
            </w:tcBorders>
            <w:vAlign w:val="bottom"/>
          </w:tcPr>
          <w:p w14:paraId="5720CFE6"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 WAT</w:t>
            </w:r>
            <w:r w:rsidRPr="005F73D1">
              <w:rPr>
                <w:rFonts w:ascii="Times New Roman" w:hAnsi="Times New Roman"/>
                <w:sz w:val="24"/>
                <w:szCs w:val="24"/>
                <w:vertAlign w:val="superscript"/>
              </w:rPr>
              <w:t>†</w:t>
            </w:r>
          </w:p>
        </w:tc>
        <w:tc>
          <w:tcPr>
            <w:tcW w:w="0" w:type="auto"/>
            <w:tcBorders>
              <w:top w:val="single" w:sz="8" w:space="0" w:color="auto"/>
              <w:bottom w:val="single" w:sz="8" w:space="0" w:color="auto"/>
            </w:tcBorders>
            <w:vAlign w:val="bottom"/>
          </w:tcPr>
          <w:p w14:paraId="20D48D8A"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 WAT</w:t>
            </w:r>
          </w:p>
        </w:tc>
        <w:tc>
          <w:tcPr>
            <w:tcW w:w="0" w:type="auto"/>
            <w:tcBorders>
              <w:top w:val="single" w:sz="8" w:space="0" w:color="auto"/>
              <w:bottom w:val="single" w:sz="8" w:space="0" w:color="auto"/>
            </w:tcBorders>
            <w:vAlign w:val="bottom"/>
          </w:tcPr>
          <w:p w14:paraId="15469897"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 WAT</w:t>
            </w:r>
          </w:p>
        </w:tc>
        <w:tc>
          <w:tcPr>
            <w:tcW w:w="0" w:type="auto"/>
            <w:tcBorders>
              <w:bottom w:val="single" w:sz="8" w:space="0" w:color="auto"/>
            </w:tcBorders>
            <w:vAlign w:val="bottom"/>
          </w:tcPr>
          <w:p w14:paraId="505887D6"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tcBorders>
              <w:bottom w:val="single" w:sz="8" w:space="0" w:color="auto"/>
            </w:tcBorders>
            <w:vAlign w:val="bottom"/>
          </w:tcPr>
          <w:p w14:paraId="6F5FF24F"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 WAT</w:t>
            </w:r>
          </w:p>
        </w:tc>
        <w:tc>
          <w:tcPr>
            <w:tcW w:w="0" w:type="auto"/>
            <w:tcBorders>
              <w:bottom w:val="single" w:sz="8" w:space="0" w:color="auto"/>
            </w:tcBorders>
            <w:vAlign w:val="bottom"/>
          </w:tcPr>
          <w:p w14:paraId="4EDFAB2C"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 WAT</w:t>
            </w:r>
          </w:p>
        </w:tc>
        <w:tc>
          <w:tcPr>
            <w:tcW w:w="0" w:type="auto"/>
            <w:tcBorders>
              <w:bottom w:val="single" w:sz="8" w:space="0" w:color="auto"/>
            </w:tcBorders>
            <w:vAlign w:val="bottom"/>
          </w:tcPr>
          <w:p w14:paraId="75B6952B"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 WAT</w:t>
            </w:r>
          </w:p>
        </w:tc>
      </w:tr>
      <w:tr w:rsidR="005B260D" w:rsidRPr="005F73D1" w14:paraId="41968ECF" w14:textId="77777777" w:rsidTr="005B260D">
        <w:trPr>
          <w:jc w:val="center"/>
        </w:trPr>
        <w:tc>
          <w:tcPr>
            <w:tcW w:w="0" w:type="auto"/>
            <w:tcBorders>
              <w:top w:val="single" w:sz="8" w:space="0" w:color="auto"/>
            </w:tcBorders>
            <w:vAlign w:val="bottom"/>
          </w:tcPr>
          <w:p w14:paraId="33790734"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tcBorders>
              <w:top w:val="single" w:sz="8" w:space="0" w:color="auto"/>
            </w:tcBorders>
            <w:vAlign w:val="bottom"/>
          </w:tcPr>
          <w:p w14:paraId="4516138E" w14:textId="77777777" w:rsidR="005B260D" w:rsidRPr="005F73D1" w:rsidRDefault="005B260D" w:rsidP="005B260D">
            <w:pPr>
              <w:spacing w:line="480" w:lineRule="auto"/>
              <w:contextualSpacing/>
              <w:jc w:val="center"/>
              <w:rPr>
                <w:rFonts w:ascii="Times New Roman" w:hAnsi="Times New Roman"/>
                <w:sz w:val="24"/>
                <w:szCs w:val="24"/>
                <w:vertAlign w:val="superscript"/>
              </w:rPr>
            </w:pPr>
            <w:r w:rsidRPr="005F73D1">
              <w:rPr>
                <w:rFonts w:ascii="Times New Roman" w:hAnsi="Times New Roman"/>
                <w:sz w:val="24"/>
                <w:szCs w:val="24"/>
                <w:vertAlign w:val="superscript"/>
              </w:rPr>
              <w:t>__</w:t>
            </w:r>
            <w:r w:rsidRPr="005F73D1">
              <w:rPr>
                <w:rFonts w:ascii="Times New Roman" w:hAnsi="Times New Roman"/>
                <w:sz w:val="24"/>
                <w:szCs w:val="24"/>
              </w:rPr>
              <w:t>g ha</w:t>
            </w:r>
            <w:r w:rsidRPr="005F73D1">
              <w:rPr>
                <w:rFonts w:ascii="Times New Roman" w:hAnsi="Times New Roman"/>
                <w:sz w:val="24"/>
                <w:szCs w:val="24"/>
                <w:vertAlign w:val="superscript"/>
              </w:rPr>
              <w:t>-1__</w:t>
            </w:r>
          </w:p>
        </w:tc>
        <w:tc>
          <w:tcPr>
            <w:tcW w:w="0" w:type="auto"/>
            <w:gridSpan w:val="7"/>
            <w:tcBorders>
              <w:top w:val="single" w:sz="8" w:space="0" w:color="auto"/>
            </w:tcBorders>
            <w:vAlign w:val="bottom"/>
          </w:tcPr>
          <w:p w14:paraId="7AF91B3B" w14:textId="77777777" w:rsidR="005B260D" w:rsidRPr="005F73D1" w:rsidRDefault="005B260D" w:rsidP="005B260D">
            <w:pPr>
              <w:spacing w:line="480" w:lineRule="auto"/>
              <w:contextualSpacing/>
              <w:jc w:val="center"/>
              <w:rPr>
                <w:rFonts w:ascii="Times New Roman" w:hAnsi="Times New Roman"/>
                <w:sz w:val="24"/>
                <w:szCs w:val="24"/>
                <w:vertAlign w:val="superscript"/>
              </w:rPr>
            </w:pPr>
            <w:r w:rsidRPr="005F73D1">
              <w:rPr>
                <w:rFonts w:ascii="Times New Roman" w:hAnsi="Times New Roman"/>
                <w:sz w:val="24"/>
                <w:szCs w:val="24"/>
                <w:vertAlign w:val="superscript"/>
              </w:rPr>
              <w:t>___________________________</w:t>
            </w:r>
            <w:r w:rsidRPr="005F73D1">
              <w:rPr>
                <w:rFonts w:ascii="Times New Roman" w:hAnsi="Times New Roman"/>
                <w:sz w:val="24"/>
                <w:szCs w:val="24"/>
              </w:rPr>
              <w:t>1 to 5 scale</w:t>
            </w:r>
            <w:r w:rsidRPr="005F73D1">
              <w:rPr>
                <w:rFonts w:ascii="Times New Roman" w:hAnsi="Times New Roman"/>
                <w:sz w:val="24"/>
                <w:szCs w:val="24"/>
                <w:vertAlign w:val="superscript"/>
              </w:rPr>
              <w:t>‡_________________________</w:t>
            </w:r>
          </w:p>
        </w:tc>
      </w:tr>
      <w:tr w:rsidR="005B260D" w:rsidRPr="005F73D1" w14:paraId="3562C0DD" w14:textId="77777777" w:rsidTr="005B260D">
        <w:trPr>
          <w:jc w:val="center"/>
        </w:trPr>
        <w:tc>
          <w:tcPr>
            <w:tcW w:w="0" w:type="auto"/>
          </w:tcPr>
          <w:p w14:paraId="47F17616"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indaziflam</w:t>
            </w:r>
          </w:p>
        </w:tc>
        <w:tc>
          <w:tcPr>
            <w:tcW w:w="0" w:type="auto"/>
          </w:tcPr>
          <w:p w14:paraId="154C107F"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35</w:t>
            </w:r>
          </w:p>
        </w:tc>
        <w:tc>
          <w:tcPr>
            <w:tcW w:w="0" w:type="auto"/>
          </w:tcPr>
          <w:p w14:paraId="22219E32"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w:t>
            </w:r>
            <w:r>
              <w:rPr>
                <w:rFonts w:ascii="Times New Roman" w:hAnsi="Times New Roman"/>
                <w:sz w:val="24"/>
                <w:szCs w:val="24"/>
              </w:rPr>
              <w:t xml:space="preserve"> b*</w:t>
            </w:r>
          </w:p>
        </w:tc>
        <w:tc>
          <w:tcPr>
            <w:tcW w:w="0" w:type="auto"/>
          </w:tcPr>
          <w:p w14:paraId="7EBEB7A1"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w:t>
            </w:r>
            <w:r>
              <w:rPr>
                <w:rFonts w:ascii="Times New Roman" w:hAnsi="Times New Roman"/>
                <w:sz w:val="24"/>
                <w:szCs w:val="24"/>
              </w:rPr>
              <w:t xml:space="preserve"> c</w:t>
            </w:r>
          </w:p>
        </w:tc>
        <w:tc>
          <w:tcPr>
            <w:tcW w:w="0" w:type="auto"/>
          </w:tcPr>
          <w:p w14:paraId="7597A906"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w:t>
            </w:r>
            <w:r>
              <w:rPr>
                <w:rFonts w:ascii="Times New Roman" w:hAnsi="Times New Roman"/>
                <w:sz w:val="24"/>
                <w:szCs w:val="24"/>
              </w:rPr>
              <w:t xml:space="preserve"> bc</w:t>
            </w:r>
          </w:p>
        </w:tc>
        <w:tc>
          <w:tcPr>
            <w:tcW w:w="0" w:type="auto"/>
            <w:vAlign w:val="bottom"/>
          </w:tcPr>
          <w:p w14:paraId="563C5007" w14:textId="77777777" w:rsidR="005B260D" w:rsidRPr="005F73D1" w:rsidRDefault="005B260D" w:rsidP="005B260D">
            <w:pPr>
              <w:spacing w:line="480" w:lineRule="auto"/>
              <w:contextualSpacing/>
              <w:rPr>
                <w:rFonts w:ascii="Times New Roman" w:hAnsi="Times New Roman"/>
                <w:sz w:val="24"/>
                <w:szCs w:val="24"/>
              </w:rPr>
            </w:pPr>
          </w:p>
        </w:tc>
        <w:tc>
          <w:tcPr>
            <w:tcW w:w="0" w:type="auto"/>
          </w:tcPr>
          <w:p w14:paraId="62D6F854"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w:t>
            </w:r>
            <w:r>
              <w:rPr>
                <w:rFonts w:ascii="Times New Roman" w:hAnsi="Times New Roman"/>
                <w:sz w:val="24"/>
                <w:szCs w:val="24"/>
              </w:rPr>
              <w:t xml:space="preserve"> c</w:t>
            </w:r>
          </w:p>
        </w:tc>
        <w:tc>
          <w:tcPr>
            <w:tcW w:w="0" w:type="auto"/>
          </w:tcPr>
          <w:p w14:paraId="6C019BE9"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w:t>
            </w:r>
            <w:r>
              <w:rPr>
                <w:rFonts w:ascii="Times New Roman" w:hAnsi="Times New Roman"/>
                <w:sz w:val="24"/>
                <w:szCs w:val="24"/>
              </w:rPr>
              <w:t xml:space="preserve"> c</w:t>
            </w:r>
          </w:p>
        </w:tc>
        <w:tc>
          <w:tcPr>
            <w:tcW w:w="0" w:type="auto"/>
          </w:tcPr>
          <w:p w14:paraId="14C71AFB"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w:t>
            </w:r>
            <w:r>
              <w:rPr>
                <w:rFonts w:ascii="Times New Roman" w:hAnsi="Times New Roman"/>
                <w:sz w:val="24"/>
                <w:szCs w:val="24"/>
              </w:rPr>
              <w:t xml:space="preserve"> c</w:t>
            </w:r>
          </w:p>
        </w:tc>
      </w:tr>
      <w:tr w:rsidR="005B260D" w:rsidRPr="005F73D1" w14:paraId="37733502" w14:textId="77777777" w:rsidTr="005B260D">
        <w:trPr>
          <w:jc w:val="center"/>
        </w:trPr>
        <w:tc>
          <w:tcPr>
            <w:tcW w:w="0" w:type="auto"/>
          </w:tcPr>
          <w:p w14:paraId="288DA22C"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tcPr>
          <w:p w14:paraId="5C933B30"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52.5</w:t>
            </w:r>
          </w:p>
        </w:tc>
        <w:tc>
          <w:tcPr>
            <w:tcW w:w="0" w:type="auto"/>
          </w:tcPr>
          <w:p w14:paraId="17528C0A"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w:t>
            </w:r>
            <w:r>
              <w:rPr>
                <w:rFonts w:ascii="Times New Roman" w:hAnsi="Times New Roman"/>
                <w:sz w:val="24"/>
                <w:szCs w:val="24"/>
              </w:rPr>
              <w:t xml:space="preserve"> b</w:t>
            </w:r>
          </w:p>
        </w:tc>
        <w:tc>
          <w:tcPr>
            <w:tcW w:w="0" w:type="auto"/>
          </w:tcPr>
          <w:p w14:paraId="54D308D0"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w:t>
            </w:r>
            <w:r>
              <w:rPr>
                <w:rFonts w:ascii="Times New Roman" w:hAnsi="Times New Roman"/>
                <w:sz w:val="24"/>
                <w:szCs w:val="24"/>
              </w:rPr>
              <w:t xml:space="preserve"> c</w:t>
            </w:r>
          </w:p>
        </w:tc>
        <w:tc>
          <w:tcPr>
            <w:tcW w:w="0" w:type="auto"/>
          </w:tcPr>
          <w:p w14:paraId="3F0601B5"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w:t>
            </w:r>
            <w:r>
              <w:rPr>
                <w:rFonts w:ascii="Times New Roman" w:hAnsi="Times New Roman"/>
                <w:sz w:val="24"/>
                <w:szCs w:val="24"/>
              </w:rPr>
              <w:t xml:space="preserve"> c</w:t>
            </w:r>
          </w:p>
        </w:tc>
        <w:tc>
          <w:tcPr>
            <w:tcW w:w="0" w:type="auto"/>
            <w:vAlign w:val="bottom"/>
          </w:tcPr>
          <w:p w14:paraId="647C570A" w14:textId="77777777" w:rsidR="005B260D" w:rsidRPr="005F73D1" w:rsidRDefault="005B260D" w:rsidP="005B260D">
            <w:pPr>
              <w:spacing w:line="480" w:lineRule="auto"/>
              <w:contextualSpacing/>
              <w:rPr>
                <w:rFonts w:ascii="Times New Roman" w:hAnsi="Times New Roman"/>
                <w:sz w:val="24"/>
                <w:szCs w:val="24"/>
              </w:rPr>
            </w:pPr>
          </w:p>
        </w:tc>
        <w:tc>
          <w:tcPr>
            <w:tcW w:w="0" w:type="auto"/>
          </w:tcPr>
          <w:p w14:paraId="1124161E"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w:t>
            </w:r>
            <w:r>
              <w:rPr>
                <w:rFonts w:ascii="Times New Roman" w:hAnsi="Times New Roman"/>
                <w:sz w:val="24"/>
                <w:szCs w:val="24"/>
              </w:rPr>
              <w:t xml:space="preserve"> c</w:t>
            </w:r>
          </w:p>
        </w:tc>
        <w:tc>
          <w:tcPr>
            <w:tcW w:w="0" w:type="auto"/>
          </w:tcPr>
          <w:p w14:paraId="30713D90"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w:t>
            </w:r>
            <w:r>
              <w:rPr>
                <w:rFonts w:ascii="Times New Roman" w:hAnsi="Times New Roman"/>
                <w:sz w:val="24"/>
                <w:szCs w:val="24"/>
              </w:rPr>
              <w:t xml:space="preserve"> c</w:t>
            </w:r>
          </w:p>
        </w:tc>
        <w:tc>
          <w:tcPr>
            <w:tcW w:w="0" w:type="auto"/>
          </w:tcPr>
          <w:p w14:paraId="03538DCA"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w:t>
            </w:r>
            <w:r>
              <w:rPr>
                <w:rFonts w:ascii="Times New Roman" w:hAnsi="Times New Roman"/>
                <w:sz w:val="24"/>
                <w:szCs w:val="24"/>
              </w:rPr>
              <w:t xml:space="preserve"> c</w:t>
            </w:r>
          </w:p>
        </w:tc>
      </w:tr>
      <w:tr w:rsidR="005B260D" w:rsidRPr="005F73D1" w14:paraId="4A4FDC69" w14:textId="77777777" w:rsidTr="005B260D">
        <w:trPr>
          <w:jc w:val="center"/>
        </w:trPr>
        <w:tc>
          <w:tcPr>
            <w:tcW w:w="0" w:type="auto"/>
          </w:tcPr>
          <w:p w14:paraId="59C5512A"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isoxaben</w:t>
            </w:r>
          </w:p>
        </w:tc>
        <w:tc>
          <w:tcPr>
            <w:tcW w:w="0" w:type="auto"/>
          </w:tcPr>
          <w:p w14:paraId="01C79506"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1120</w:t>
            </w:r>
          </w:p>
        </w:tc>
        <w:tc>
          <w:tcPr>
            <w:tcW w:w="0" w:type="auto"/>
          </w:tcPr>
          <w:p w14:paraId="60ACB5B5"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4</w:t>
            </w:r>
            <w:r>
              <w:rPr>
                <w:rFonts w:ascii="Times New Roman" w:hAnsi="Times New Roman"/>
                <w:sz w:val="24"/>
                <w:szCs w:val="24"/>
              </w:rPr>
              <w:t xml:space="preserve"> ab</w:t>
            </w:r>
          </w:p>
        </w:tc>
        <w:tc>
          <w:tcPr>
            <w:tcW w:w="0" w:type="auto"/>
          </w:tcPr>
          <w:p w14:paraId="5CC3D93D"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w:t>
            </w:r>
            <w:r>
              <w:rPr>
                <w:rFonts w:ascii="Times New Roman" w:hAnsi="Times New Roman"/>
                <w:sz w:val="24"/>
                <w:szCs w:val="24"/>
              </w:rPr>
              <w:t xml:space="preserve"> bc</w:t>
            </w:r>
          </w:p>
        </w:tc>
        <w:tc>
          <w:tcPr>
            <w:tcW w:w="0" w:type="auto"/>
          </w:tcPr>
          <w:p w14:paraId="6071ECFF"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w:t>
            </w:r>
            <w:r>
              <w:rPr>
                <w:rFonts w:ascii="Times New Roman" w:hAnsi="Times New Roman"/>
                <w:sz w:val="24"/>
                <w:szCs w:val="24"/>
              </w:rPr>
              <w:t xml:space="preserve"> bc</w:t>
            </w:r>
          </w:p>
        </w:tc>
        <w:tc>
          <w:tcPr>
            <w:tcW w:w="0" w:type="auto"/>
            <w:vAlign w:val="bottom"/>
          </w:tcPr>
          <w:p w14:paraId="0D9DEBCD" w14:textId="77777777" w:rsidR="005B260D" w:rsidRPr="005F73D1" w:rsidRDefault="005B260D" w:rsidP="005B260D">
            <w:pPr>
              <w:spacing w:line="480" w:lineRule="auto"/>
              <w:contextualSpacing/>
              <w:rPr>
                <w:rFonts w:ascii="Times New Roman" w:hAnsi="Times New Roman"/>
                <w:sz w:val="24"/>
                <w:szCs w:val="24"/>
              </w:rPr>
            </w:pPr>
          </w:p>
        </w:tc>
        <w:tc>
          <w:tcPr>
            <w:tcW w:w="0" w:type="auto"/>
          </w:tcPr>
          <w:p w14:paraId="7E6BBFEE"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w:t>
            </w:r>
            <w:r>
              <w:rPr>
                <w:rFonts w:ascii="Times New Roman" w:hAnsi="Times New Roman"/>
                <w:sz w:val="24"/>
                <w:szCs w:val="24"/>
              </w:rPr>
              <w:t xml:space="preserve"> b</w:t>
            </w:r>
          </w:p>
        </w:tc>
        <w:tc>
          <w:tcPr>
            <w:tcW w:w="0" w:type="auto"/>
          </w:tcPr>
          <w:p w14:paraId="06AF10F7"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w:t>
            </w:r>
            <w:r>
              <w:rPr>
                <w:rFonts w:ascii="Times New Roman" w:hAnsi="Times New Roman"/>
                <w:sz w:val="24"/>
                <w:szCs w:val="24"/>
              </w:rPr>
              <w:t xml:space="preserve"> b</w:t>
            </w:r>
          </w:p>
        </w:tc>
        <w:tc>
          <w:tcPr>
            <w:tcW w:w="0" w:type="auto"/>
          </w:tcPr>
          <w:p w14:paraId="052A7ED1"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w:t>
            </w:r>
            <w:r>
              <w:rPr>
                <w:rFonts w:ascii="Times New Roman" w:hAnsi="Times New Roman"/>
                <w:sz w:val="24"/>
                <w:szCs w:val="24"/>
              </w:rPr>
              <w:t xml:space="preserve"> b</w:t>
            </w:r>
          </w:p>
        </w:tc>
      </w:tr>
      <w:tr w:rsidR="005B260D" w:rsidRPr="005F73D1" w14:paraId="3E20697A" w14:textId="77777777" w:rsidTr="005B260D">
        <w:trPr>
          <w:jc w:val="center"/>
        </w:trPr>
        <w:tc>
          <w:tcPr>
            <w:tcW w:w="0" w:type="auto"/>
          </w:tcPr>
          <w:p w14:paraId="74C782BB"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prodiamine</w:t>
            </w:r>
          </w:p>
        </w:tc>
        <w:tc>
          <w:tcPr>
            <w:tcW w:w="0" w:type="auto"/>
          </w:tcPr>
          <w:p w14:paraId="24EF30ED"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840</w:t>
            </w:r>
          </w:p>
        </w:tc>
        <w:tc>
          <w:tcPr>
            <w:tcW w:w="0" w:type="auto"/>
          </w:tcPr>
          <w:p w14:paraId="0734CAA5"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4</w:t>
            </w:r>
            <w:r>
              <w:rPr>
                <w:rFonts w:ascii="Times New Roman" w:hAnsi="Times New Roman"/>
                <w:sz w:val="24"/>
                <w:szCs w:val="24"/>
              </w:rPr>
              <w:t xml:space="preserve"> b</w:t>
            </w:r>
          </w:p>
        </w:tc>
        <w:tc>
          <w:tcPr>
            <w:tcW w:w="0" w:type="auto"/>
          </w:tcPr>
          <w:p w14:paraId="0F4EC78E"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4</w:t>
            </w:r>
            <w:r>
              <w:rPr>
                <w:rFonts w:ascii="Times New Roman" w:hAnsi="Times New Roman"/>
                <w:sz w:val="24"/>
                <w:szCs w:val="24"/>
              </w:rPr>
              <w:t xml:space="preserve"> b</w:t>
            </w:r>
          </w:p>
        </w:tc>
        <w:tc>
          <w:tcPr>
            <w:tcW w:w="0" w:type="auto"/>
          </w:tcPr>
          <w:p w14:paraId="5C4A3B1F"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w:t>
            </w:r>
            <w:r>
              <w:rPr>
                <w:rFonts w:ascii="Times New Roman" w:hAnsi="Times New Roman"/>
                <w:sz w:val="24"/>
                <w:szCs w:val="24"/>
              </w:rPr>
              <w:t xml:space="preserve"> b</w:t>
            </w:r>
          </w:p>
        </w:tc>
        <w:tc>
          <w:tcPr>
            <w:tcW w:w="0" w:type="auto"/>
            <w:vAlign w:val="bottom"/>
          </w:tcPr>
          <w:p w14:paraId="26CAF85E" w14:textId="77777777" w:rsidR="005B260D" w:rsidRPr="005F73D1" w:rsidRDefault="005B260D" w:rsidP="005B260D">
            <w:pPr>
              <w:spacing w:line="480" w:lineRule="auto"/>
              <w:contextualSpacing/>
              <w:rPr>
                <w:rFonts w:ascii="Times New Roman" w:hAnsi="Times New Roman"/>
                <w:sz w:val="24"/>
                <w:szCs w:val="24"/>
              </w:rPr>
            </w:pPr>
          </w:p>
        </w:tc>
        <w:tc>
          <w:tcPr>
            <w:tcW w:w="0" w:type="auto"/>
          </w:tcPr>
          <w:p w14:paraId="53A6FB66"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w:t>
            </w:r>
            <w:r>
              <w:rPr>
                <w:rFonts w:ascii="Times New Roman" w:hAnsi="Times New Roman"/>
                <w:sz w:val="24"/>
                <w:szCs w:val="24"/>
              </w:rPr>
              <w:t xml:space="preserve"> b</w:t>
            </w:r>
          </w:p>
        </w:tc>
        <w:tc>
          <w:tcPr>
            <w:tcW w:w="0" w:type="auto"/>
          </w:tcPr>
          <w:p w14:paraId="48075C4F"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w:t>
            </w:r>
            <w:r>
              <w:rPr>
                <w:rFonts w:ascii="Times New Roman" w:hAnsi="Times New Roman"/>
                <w:sz w:val="24"/>
                <w:szCs w:val="24"/>
              </w:rPr>
              <w:t xml:space="preserve"> b</w:t>
            </w:r>
          </w:p>
        </w:tc>
        <w:tc>
          <w:tcPr>
            <w:tcW w:w="0" w:type="auto"/>
          </w:tcPr>
          <w:p w14:paraId="5D6D1DE3"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2</w:t>
            </w:r>
            <w:r>
              <w:rPr>
                <w:rFonts w:ascii="Times New Roman" w:hAnsi="Times New Roman"/>
                <w:sz w:val="24"/>
                <w:szCs w:val="24"/>
              </w:rPr>
              <w:t xml:space="preserve"> b</w:t>
            </w:r>
          </w:p>
        </w:tc>
      </w:tr>
      <w:tr w:rsidR="005B260D" w:rsidRPr="005F73D1" w14:paraId="393D22DB" w14:textId="77777777" w:rsidTr="005B260D">
        <w:trPr>
          <w:jc w:val="center"/>
        </w:trPr>
        <w:tc>
          <w:tcPr>
            <w:tcW w:w="0" w:type="auto"/>
          </w:tcPr>
          <w:p w14:paraId="7C7B4941"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oxadiazon</w:t>
            </w:r>
          </w:p>
        </w:tc>
        <w:tc>
          <w:tcPr>
            <w:tcW w:w="0" w:type="auto"/>
          </w:tcPr>
          <w:p w14:paraId="20B63DF3"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3360</w:t>
            </w:r>
          </w:p>
        </w:tc>
        <w:tc>
          <w:tcPr>
            <w:tcW w:w="0" w:type="auto"/>
          </w:tcPr>
          <w:p w14:paraId="0A734628"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5</w:t>
            </w:r>
            <w:r>
              <w:rPr>
                <w:rFonts w:ascii="Times New Roman" w:hAnsi="Times New Roman"/>
                <w:sz w:val="24"/>
                <w:szCs w:val="24"/>
              </w:rPr>
              <w:t xml:space="preserve"> a</w:t>
            </w:r>
          </w:p>
        </w:tc>
        <w:tc>
          <w:tcPr>
            <w:tcW w:w="0" w:type="auto"/>
          </w:tcPr>
          <w:p w14:paraId="03572CD3"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5</w:t>
            </w:r>
            <w:r>
              <w:rPr>
                <w:rFonts w:ascii="Times New Roman" w:hAnsi="Times New Roman"/>
                <w:sz w:val="24"/>
                <w:szCs w:val="24"/>
              </w:rPr>
              <w:t xml:space="preserve"> a</w:t>
            </w:r>
          </w:p>
        </w:tc>
        <w:tc>
          <w:tcPr>
            <w:tcW w:w="0" w:type="auto"/>
          </w:tcPr>
          <w:p w14:paraId="425F4849"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4</w:t>
            </w:r>
            <w:r>
              <w:rPr>
                <w:rFonts w:ascii="Times New Roman" w:hAnsi="Times New Roman"/>
                <w:sz w:val="24"/>
                <w:szCs w:val="24"/>
              </w:rPr>
              <w:t xml:space="preserve"> a</w:t>
            </w:r>
          </w:p>
        </w:tc>
        <w:tc>
          <w:tcPr>
            <w:tcW w:w="0" w:type="auto"/>
            <w:vAlign w:val="bottom"/>
          </w:tcPr>
          <w:p w14:paraId="5C64E3BF" w14:textId="77777777" w:rsidR="005B260D" w:rsidRPr="005F73D1" w:rsidRDefault="005B260D" w:rsidP="005B260D">
            <w:pPr>
              <w:spacing w:line="480" w:lineRule="auto"/>
              <w:contextualSpacing/>
              <w:rPr>
                <w:rFonts w:ascii="Times New Roman" w:hAnsi="Times New Roman"/>
                <w:sz w:val="24"/>
                <w:szCs w:val="24"/>
              </w:rPr>
            </w:pPr>
          </w:p>
        </w:tc>
        <w:tc>
          <w:tcPr>
            <w:tcW w:w="0" w:type="auto"/>
          </w:tcPr>
          <w:p w14:paraId="2581FE50"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5</w:t>
            </w:r>
            <w:r>
              <w:rPr>
                <w:rFonts w:ascii="Times New Roman" w:hAnsi="Times New Roman"/>
                <w:sz w:val="24"/>
                <w:szCs w:val="24"/>
              </w:rPr>
              <w:t xml:space="preserve"> a</w:t>
            </w:r>
          </w:p>
        </w:tc>
        <w:tc>
          <w:tcPr>
            <w:tcW w:w="0" w:type="auto"/>
          </w:tcPr>
          <w:p w14:paraId="07061A6F"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5</w:t>
            </w:r>
            <w:r>
              <w:rPr>
                <w:rFonts w:ascii="Times New Roman" w:hAnsi="Times New Roman"/>
                <w:sz w:val="24"/>
                <w:szCs w:val="24"/>
              </w:rPr>
              <w:t xml:space="preserve"> a</w:t>
            </w:r>
          </w:p>
        </w:tc>
        <w:tc>
          <w:tcPr>
            <w:tcW w:w="0" w:type="auto"/>
          </w:tcPr>
          <w:p w14:paraId="1030BFDC"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5</w:t>
            </w:r>
            <w:r>
              <w:rPr>
                <w:rFonts w:ascii="Times New Roman" w:hAnsi="Times New Roman"/>
                <w:sz w:val="24"/>
                <w:szCs w:val="24"/>
              </w:rPr>
              <w:t xml:space="preserve"> a</w:t>
            </w:r>
          </w:p>
        </w:tc>
      </w:tr>
      <w:tr w:rsidR="005B260D" w:rsidRPr="005F73D1" w14:paraId="0D438574" w14:textId="77777777" w:rsidTr="005B260D">
        <w:trPr>
          <w:jc w:val="center"/>
        </w:trPr>
        <w:tc>
          <w:tcPr>
            <w:tcW w:w="0" w:type="auto"/>
            <w:gridSpan w:val="9"/>
            <w:tcBorders>
              <w:top w:val="single" w:sz="8" w:space="0" w:color="auto"/>
            </w:tcBorders>
          </w:tcPr>
          <w:p w14:paraId="796EED6B" w14:textId="77777777" w:rsidR="005B260D" w:rsidRPr="005F73D1" w:rsidRDefault="005B260D" w:rsidP="005B260D">
            <w:pPr>
              <w:spacing w:line="480" w:lineRule="auto"/>
              <w:contextualSpacing/>
              <w:rPr>
                <w:rFonts w:ascii="Times New Roman" w:hAnsi="Times New Roman"/>
                <w:sz w:val="24"/>
                <w:szCs w:val="24"/>
              </w:rPr>
            </w:pPr>
            <w:r w:rsidRPr="005F73D1">
              <w:rPr>
                <w:rFonts w:ascii="Times New Roman" w:hAnsi="Times New Roman"/>
                <w:sz w:val="24"/>
                <w:szCs w:val="24"/>
                <w:vertAlign w:val="superscript"/>
              </w:rPr>
              <w:t>†</w:t>
            </w:r>
            <w:r w:rsidRPr="005F73D1">
              <w:rPr>
                <w:rFonts w:ascii="Times New Roman" w:hAnsi="Times New Roman"/>
                <w:sz w:val="24"/>
                <w:szCs w:val="24"/>
              </w:rPr>
              <w:t xml:space="preserve"> WAT = weeks after treatment</w:t>
            </w:r>
          </w:p>
          <w:p w14:paraId="2F97151D" w14:textId="77777777" w:rsidR="005B260D" w:rsidRDefault="005B260D" w:rsidP="005B260D">
            <w:pPr>
              <w:spacing w:line="480" w:lineRule="auto"/>
              <w:contextualSpacing/>
              <w:rPr>
                <w:rFonts w:ascii="Times New Roman" w:hAnsi="Times New Roman"/>
                <w:sz w:val="24"/>
                <w:szCs w:val="24"/>
              </w:rPr>
            </w:pPr>
            <w:r w:rsidRPr="005F73D1">
              <w:rPr>
                <w:rFonts w:ascii="Times New Roman" w:hAnsi="Times New Roman"/>
                <w:sz w:val="24"/>
                <w:szCs w:val="24"/>
                <w:vertAlign w:val="superscript"/>
              </w:rPr>
              <w:t>‡</w:t>
            </w:r>
            <w:r w:rsidRPr="005F73D1">
              <w:rPr>
                <w:rFonts w:ascii="Times New Roman" w:hAnsi="Times New Roman"/>
                <w:sz w:val="24"/>
                <w:szCs w:val="24"/>
              </w:rPr>
              <w:t xml:space="preserve"> Treatments were assessed on a 1 (i.e., necrotic) to 5 (i.e</w:t>
            </w:r>
            <w:r>
              <w:rPr>
                <w:rFonts w:ascii="Times New Roman" w:hAnsi="Times New Roman"/>
                <w:sz w:val="24"/>
                <w:szCs w:val="24"/>
              </w:rPr>
              <w:t>., healthy) scale relative to a non-</w:t>
            </w:r>
            <w:r w:rsidRPr="005F73D1">
              <w:rPr>
                <w:rFonts w:ascii="Times New Roman" w:hAnsi="Times New Roman"/>
                <w:sz w:val="24"/>
                <w:szCs w:val="24"/>
              </w:rPr>
              <w:t>treated control.</w:t>
            </w:r>
          </w:p>
          <w:p w14:paraId="5211BB19" w14:textId="77777777" w:rsidR="005B260D" w:rsidRPr="005F73D1" w:rsidRDefault="005B260D" w:rsidP="005B260D">
            <w:pPr>
              <w:spacing w:line="480" w:lineRule="auto"/>
              <w:contextualSpacing/>
              <w:rPr>
                <w:rFonts w:ascii="Times New Roman" w:hAnsi="Times New Roman"/>
                <w:sz w:val="24"/>
                <w:szCs w:val="24"/>
              </w:rPr>
            </w:pPr>
            <w:r w:rsidRPr="0023513A">
              <w:rPr>
                <w:rFonts w:ascii="Times New Roman" w:hAnsi="Times New Roman"/>
                <w:sz w:val="24"/>
                <w:szCs w:val="24"/>
              </w:rPr>
              <w:t xml:space="preserve">* Different letters indicate a statistically significant difference </w:t>
            </w:r>
            <w:r>
              <w:rPr>
                <w:rFonts w:ascii="Times New Roman" w:hAnsi="Times New Roman"/>
                <w:sz w:val="24"/>
                <w:szCs w:val="24"/>
              </w:rPr>
              <w:t>between herbicide treatments at</w:t>
            </w:r>
            <w:r w:rsidRPr="0023513A">
              <w:rPr>
                <w:rFonts w:ascii="Times New Roman" w:hAnsi="Times New Roman"/>
                <w:sz w:val="24"/>
                <w:szCs w:val="24"/>
              </w:rPr>
              <w:t xml:space="preserve"> P</w:t>
            </w:r>
            <w:r>
              <w:rPr>
                <w:rFonts w:ascii="Times New Roman" w:hAnsi="Times New Roman"/>
                <w:sz w:val="24"/>
                <w:szCs w:val="24"/>
              </w:rPr>
              <w:t xml:space="preserve"> ≤ </w:t>
            </w:r>
            <w:r w:rsidRPr="0023513A">
              <w:rPr>
                <w:rFonts w:ascii="Times New Roman" w:hAnsi="Times New Roman"/>
                <w:sz w:val="24"/>
                <w:szCs w:val="24"/>
              </w:rPr>
              <w:t>0.05.</w:t>
            </w:r>
          </w:p>
        </w:tc>
      </w:tr>
    </w:tbl>
    <w:p w14:paraId="72635EAC" w14:textId="77777777" w:rsidR="005B260D" w:rsidRPr="005F73D1" w:rsidRDefault="005B260D" w:rsidP="005B260D">
      <w:pPr>
        <w:spacing w:line="480" w:lineRule="auto"/>
        <w:contextualSpacing/>
        <w:rPr>
          <w:rFonts w:ascii="Times New Roman" w:hAnsi="Times New Roman"/>
        </w:rPr>
      </w:pPr>
    </w:p>
    <w:p w14:paraId="6933DAC7" w14:textId="77777777" w:rsidR="005B260D" w:rsidRPr="005F73D1" w:rsidRDefault="005B260D" w:rsidP="005B260D">
      <w:pPr>
        <w:spacing w:line="480" w:lineRule="auto"/>
        <w:contextualSpacing/>
        <w:rPr>
          <w:rFonts w:ascii="Times New Roman" w:hAnsi="Times New Roman"/>
        </w:rPr>
      </w:pPr>
    </w:p>
    <w:p w14:paraId="055CEC86" w14:textId="77777777" w:rsidR="005B260D" w:rsidRPr="005F73D1" w:rsidRDefault="005B260D" w:rsidP="005B260D">
      <w:pPr>
        <w:spacing w:line="480" w:lineRule="auto"/>
        <w:contextualSpacing/>
        <w:rPr>
          <w:rFonts w:ascii="Times New Roman" w:hAnsi="Times New Roman"/>
        </w:rPr>
      </w:pPr>
    </w:p>
    <w:p w14:paraId="58EA7731" w14:textId="77777777" w:rsidR="005B260D" w:rsidRPr="005F73D1" w:rsidRDefault="005B260D" w:rsidP="005B260D">
      <w:pPr>
        <w:spacing w:line="480" w:lineRule="auto"/>
        <w:contextualSpacing/>
        <w:rPr>
          <w:rFonts w:ascii="Times New Roman" w:hAnsi="Times New Roman"/>
        </w:rPr>
      </w:pPr>
    </w:p>
    <w:p w14:paraId="35EB7A94" w14:textId="5C0BEC94" w:rsidR="005B260D" w:rsidRDefault="005B260D" w:rsidP="005B260D">
      <w:pPr>
        <w:spacing w:line="480" w:lineRule="auto"/>
        <w:contextualSpacing/>
        <w:rPr>
          <w:rFonts w:ascii="Times New Roman" w:hAnsi="Times New Roman"/>
        </w:rPr>
      </w:pPr>
      <w:r w:rsidRPr="0061505E">
        <w:rPr>
          <w:rFonts w:ascii="Times New Roman" w:hAnsi="Times New Roman"/>
          <w:b/>
        </w:rPr>
        <w:t xml:space="preserve">Table </w:t>
      </w:r>
      <w:r w:rsidR="00C46F6B" w:rsidRPr="0061505E">
        <w:rPr>
          <w:rFonts w:ascii="Times New Roman" w:hAnsi="Times New Roman"/>
          <w:b/>
        </w:rPr>
        <w:t>2.</w:t>
      </w:r>
      <w:r w:rsidRPr="0061505E">
        <w:rPr>
          <w:rFonts w:ascii="Times New Roman" w:hAnsi="Times New Roman"/>
          <w:b/>
        </w:rPr>
        <w:t>4.</w:t>
      </w:r>
      <w:r w:rsidRPr="005F73D1">
        <w:rPr>
          <w:rFonts w:ascii="Times New Roman" w:hAnsi="Times New Roman"/>
        </w:rPr>
        <w:t xml:space="preserve"> Hybrid bermudagrass </w:t>
      </w:r>
      <w:r w:rsidRPr="005F73D1">
        <w:rPr>
          <w:rStyle w:val="bodychar"/>
          <w:rFonts w:ascii="Times New Roman" w:hAnsi="Times New Roman"/>
        </w:rPr>
        <w:t>[</w:t>
      </w:r>
      <w:r w:rsidRPr="005F73D1">
        <w:rPr>
          <w:rStyle w:val="bodychar"/>
          <w:rFonts w:ascii="Times New Roman" w:hAnsi="Times New Roman"/>
          <w:i/>
        </w:rPr>
        <w:t>C. dactylon</w:t>
      </w:r>
      <w:r w:rsidRPr="005F73D1">
        <w:rPr>
          <w:rStyle w:val="bodychar"/>
          <w:rFonts w:ascii="Times New Roman" w:hAnsi="Times New Roman"/>
        </w:rPr>
        <w:t xml:space="preserve"> (L.) Pers. x </w:t>
      </w:r>
      <w:r w:rsidRPr="005F73D1">
        <w:rPr>
          <w:rStyle w:val="bodychar"/>
          <w:rFonts w:ascii="Times New Roman" w:hAnsi="Times New Roman"/>
          <w:i/>
        </w:rPr>
        <w:t>C. transvaalensis</w:t>
      </w:r>
      <w:r w:rsidRPr="005F73D1">
        <w:rPr>
          <w:rStyle w:val="bodychar"/>
          <w:rFonts w:ascii="Times New Roman" w:hAnsi="Times New Roman"/>
        </w:rPr>
        <w:t xml:space="preserve"> Burtt-Davey, cv. ‘Tifway’] foliar </w:t>
      </w:r>
      <w:r>
        <w:rPr>
          <w:rStyle w:val="bodychar"/>
          <w:rFonts w:ascii="Times New Roman" w:hAnsi="Times New Roman"/>
        </w:rPr>
        <w:t xml:space="preserve">dry weight </w:t>
      </w:r>
      <w:r w:rsidRPr="005F73D1">
        <w:rPr>
          <w:rStyle w:val="bodychar"/>
          <w:rFonts w:ascii="Times New Roman" w:hAnsi="Times New Roman"/>
        </w:rPr>
        <w:t xml:space="preserve">biomass </w:t>
      </w:r>
      <w:r>
        <w:rPr>
          <w:rStyle w:val="bodychar"/>
          <w:rFonts w:ascii="Times New Roman" w:hAnsi="Times New Roman"/>
        </w:rPr>
        <w:t>following applications of preemergence herbicides in nutrient solution culture</w:t>
      </w:r>
      <w:r w:rsidRPr="005F73D1">
        <w:rPr>
          <w:rFonts w:ascii="Times New Roman" w:hAnsi="Times New Roman"/>
        </w:rPr>
        <w:t xml:space="preserve"> during two glasshouse experiments conducted in Knoxville, TN during 2012.</w:t>
      </w:r>
    </w:p>
    <w:p w14:paraId="51FD5064" w14:textId="77777777" w:rsidR="007802BF" w:rsidRDefault="007802BF" w:rsidP="005B260D">
      <w:pPr>
        <w:spacing w:line="480" w:lineRule="auto"/>
        <w:contextualSpacing/>
        <w:rPr>
          <w:rFonts w:ascii="Times New Roman" w:hAnsi="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9"/>
        <w:gridCol w:w="1076"/>
        <w:gridCol w:w="222"/>
        <w:gridCol w:w="2278"/>
        <w:gridCol w:w="334"/>
        <w:gridCol w:w="2278"/>
      </w:tblGrid>
      <w:tr w:rsidR="005B260D" w:rsidRPr="005F73D1" w14:paraId="41DC9582" w14:textId="77777777" w:rsidTr="005B260D">
        <w:trPr>
          <w:trHeight w:val="774"/>
          <w:jc w:val="center"/>
        </w:trPr>
        <w:tc>
          <w:tcPr>
            <w:tcW w:w="0" w:type="auto"/>
            <w:tcBorders>
              <w:top w:val="single" w:sz="4" w:space="0" w:color="auto"/>
            </w:tcBorders>
          </w:tcPr>
          <w:p w14:paraId="25CA4933" w14:textId="77777777" w:rsidR="005B260D" w:rsidRPr="005F73D1" w:rsidRDefault="005B260D" w:rsidP="005B260D">
            <w:pPr>
              <w:spacing w:line="480" w:lineRule="auto"/>
              <w:contextualSpacing/>
              <w:rPr>
                <w:rFonts w:ascii="Times New Roman" w:hAnsi="Times New Roman"/>
                <w:sz w:val="24"/>
                <w:szCs w:val="24"/>
              </w:rPr>
            </w:pPr>
          </w:p>
        </w:tc>
        <w:tc>
          <w:tcPr>
            <w:tcW w:w="0" w:type="auto"/>
            <w:tcBorders>
              <w:top w:val="single" w:sz="4" w:space="0" w:color="auto"/>
            </w:tcBorders>
          </w:tcPr>
          <w:p w14:paraId="5C66DD4D" w14:textId="77777777" w:rsidR="005B260D" w:rsidRPr="005F73D1" w:rsidRDefault="005B260D" w:rsidP="005B260D">
            <w:pPr>
              <w:spacing w:line="480" w:lineRule="auto"/>
              <w:contextualSpacing/>
              <w:rPr>
                <w:rFonts w:ascii="Times New Roman" w:hAnsi="Times New Roman"/>
                <w:sz w:val="24"/>
                <w:szCs w:val="24"/>
              </w:rPr>
            </w:pPr>
          </w:p>
        </w:tc>
        <w:tc>
          <w:tcPr>
            <w:tcW w:w="0" w:type="auto"/>
            <w:tcBorders>
              <w:top w:val="single" w:sz="4" w:space="0" w:color="auto"/>
            </w:tcBorders>
          </w:tcPr>
          <w:p w14:paraId="7144C084"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gridSpan w:val="3"/>
            <w:tcBorders>
              <w:top w:val="single" w:sz="4" w:space="0" w:color="auto"/>
              <w:bottom w:val="single" w:sz="4" w:space="0" w:color="auto"/>
            </w:tcBorders>
            <w:vAlign w:val="center"/>
          </w:tcPr>
          <w:p w14:paraId="759A7738"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 xml:space="preserve">Hybrid bermudagrass foliar </w:t>
            </w:r>
            <w:r>
              <w:rPr>
                <w:rFonts w:ascii="Times New Roman" w:hAnsi="Times New Roman"/>
                <w:sz w:val="24"/>
                <w:szCs w:val="24"/>
              </w:rPr>
              <w:t xml:space="preserve">dry weight </w:t>
            </w:r>
            <w:r w:rsidRPr="005F73D1">
              <w:rPr>
                <w:rFonts w:ascii="Times New Roman" w:hAnsi="Times New Roman"/>
                <w:sz w:val="24"/>
                <w:szCs w:val="24"/>
              </w:rPr>
              <w:t>biomass</w:t>
            </w:r>
            <w:r w:rsidRPr="005F73D1">
              <w:rPr>
                <w:rFonts w:ascii="Times New Roman" w:hAnsi="Times New Roman"/>
                <w:sz w:val="24"/>
                <w:szCs w:val="24"/>
                <w:vertAlign w:val="superscript"/>
              </w:rPr>
              <w:t>†</w:t>
            </w:r>
          </w:p>
        </w:tc>
      </w:tr>
      <w:tr w:rsidR="005B260D" w:rsidRPr="005F73D1" w14:paraId="3C7204A1" w14:textId="77777777" w:rsidTr="005B260D">
        <w:trPr>
          <w:trHeight w:val="558"/>
          <w:jc w:val="center"/>
        </w:trPr>
        <w:tc>
          <w:tcPr>
            <w:tcW w:w="0" w:type="auto"/>
            <w:tcBorders>
              <w:bottom w:val="single" w:sz="4" w:space="0" w:color="auto"/>
            </w:tcBorders>
            <w:vAlign w:val="bottom"/>
          </w:tcPr>
          <w:p w14:paraId="466060F0"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Herbicide</w:t>
            </w:r>
          </w:p>
        </w:tc>
        <w:tc>
          <w:tcPr>
            <w:tcW w:w="0" w:type="auto"/>
            <w:tcBorders>
              <w:bottom w:val="single" w:sz="4" w:space="0" w:color="auto"/>
            </w:tcBorders>
            <w:vAlign w:val="bottom"/>
          </w:tcPr>
          <w:p w14:paraId="7A73A050"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Rate</w:t>
            </w:r>
          </w:p>
        </w:tc>
        <w:tc>
          <w:tcPr>
            <w:tcW w:w="0" w:type="auto"/>
          </w:tcPr>
          <w:p w14:paraId="40DA280E" w14:textId="77777777" w:rsidR="005B260D" w:rsidRDefault="005B260D" w:rsidP="005B260D">
            <w:pPr>
              <w:spacing w:line="480" w:lineRule="auto"/>
              <w:contextualSpacing/>
              <w:jc w:val="center"/>
              <w:rPr>
                <w:rFonts w:ascii="Times New Roman" w:hAnsi="Times New Roman"/>
                <w:sz w:val="24"/>
                <w:szCs w:val="24"/>
              </w:rPr>
            </w:pPr>
          </w:p>
        </w:tc>
        <w:tc>
          <w:tcPr>
            <w:tcW w:w="0" w:type="auto"/>
            <w:tcBorders>
              <w:top w:val="single" w:sz="4" w:space="0" w:color="auto"/>
              <w:bottom w:val="single" w:sz="4" w:space="0" w:color="auto"/>
            </w:tcBorders>
          </w:tcPr>
          <w:p w14:paraId="0C3F78D5" w14:textId="77777777" w:rsidR="005B260D" w:rsidRPr="005F73D1"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Experiment 1</w:t>
            </w:r>
          </w:p>
        </w:tc>
        <w:tc>
          <w:tcPr>
            <w:tcW w:w="0" w:type="auto"/>
            <w:tcBorders>
              <w:top w:val="single" w:sz="4" w:space="0" w:color="auto"/>
            </w:tcBorders>
          </w:tcPr>
          <w:p w14:paraId="7A0B2B63" w14:textId="77777777" w:rsidR="005B260D" w:rsidRPr="005F73D1" w:rsidRDefault="005B260D" w:rsidP="005B260D">
            <w:pPr>
              <w:spacing w:line="480" w:lineRule="auto"/>
              <w:contextualSpacing/>
              <w:rPr>
                <w:rFonts w:ascii="Times New Roman" w:hAnsi="Times New Roman"/>
                <w:sz w:val="24"/>
                <w:szCs w:val="24"/>
              </w:rPr>
            </w:pPr>
          </w:p>
        </w:tc>
        <w:tc>
          <w:tcPr>
            <w:tcW w:w="0" w:type="auto"/>
            <w:tcBorders>
              <w:top w:val="single" w:sz="4" w:space="0" w:color="auto"/>
              <w:bottom w:val="single" w:sz="4" w:space="0" w:color="auto"/>
            </w:tcBorders>
          </w:tcPr>
          <w:p w14:paraId="198C7505" w14:textId="77777777" w:rsidR="005B260D" w:rsidRPr="005F73D1"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Experiment 2</w:t>
            </w:r>
          </w:p>
        </w:tc>
      </w:tr>
      <w:tr w:rsidR="005B260D" w:rsidRPr="005F73D1" w14:paraId="2D9795EF" w14:textId="77777777" w:rsidTr="005B260D">
        <w:trPr>
          <w:trHeight w:val="558"/>
          <w:jc w:val="center"/>
        </w:trPr>
        <w:tc>
          <w:tcPr>
            <w:tcW w:w="0" w:type="auto"/>
            <w:tcBorders>
              <w:top w:val="single" w:sz="4" w:space="0" w:color="auto"/>
            </w:tcBorders>
            <w:vAlign w:val="bottom"/>
          </w:tcPr>
          <w:p w14:paraId="7D2856B9"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tcBorders>
              <w:top w:val="single" w:sz="4" w:space="0" w:color="auto"/>
            </w:tcBorders>
            <w:vAlign w:val="bottom"/>
          </w:tcPr>
          <w:p w14:paraId="0F93E6EE" w14:textId="77777777" w:rsidR="005B260D" w:rsidRPr="005F73D1" w:rsidRDefault="005B260D" w:rsidP="005B260D">
            <w:pPr>
              <w:spacing w:line="480" w:lineRule="auto"/>
              <w:contextualSpacing/>
              <w:jc w:val="center"/>
              <w:rPr>
                <w:rFonts w:ascii="Times New Roman" w:hAnsi="Times New Roman"/>
                <w:sz w:val="24"/>
                <w:szCs w:val="24"/>
                <w:vertAlign w:val="superscript"/>
              </w:rPr>
            </w:pPr>
            <w:r w:rsidRPr="005F73D1">
              <w:rPr>
                <w:rFonts w:ascii="Times New Roman" w:hAnsi="Times New Roman"/>
                <w:sz w:val="24"/>
                <w:szCs w:val="24"/>
                <w:vertAlign w:val="superscript"/>
              </w:rPr>
              <w:t>__</w:t>
            </w:r>
            <w:r w:rsidRPr="005F73D1">
              <w:rPr>
                <w:rFonts w:ascii="Times New Roman" w:hAnsi="Times New Roman"/>
                <w:sz w:val="24"/>
                <w:szCs w:val="24"/>
              </w:rPr>
              <w:t>g ha</w:t>
            </w:r>
            <w:r w:rsidRPr="005F73D1">
              <w:rPr>
                <w:rFonts w:ascii="Times New Roman" w:hAnsi="Times New Roman"/>
                <w:sz w:val="24"/>
                <w:szCs w:val="24"/>
                <w:vertAlign w:val="superscript"/>
              </w:rPr>
              <w:t>-1__</w:t>
            </w:r>
          </w:p>
        </w:tc>
        <w:tc>
          <w:tcPr>
            <w:tcW w:w="0" w:type="auto"/>
          </w:tcPr>
          <w:p w14:paraId="380EE558" w14:textId="77777777" w:rsidR="005B260D" w:rsidRPr="005F73D1" w:rsidRDefault="005B260D" w:rsidP="005B260D">
            <w:pPr>
              <w:spacing w:line="480" w:lineRule="auto"/>
              <w:contextualSpacing/>
              <w:jc w:val="center"/>
              <w:rPr>
                <w:rFonts w:ascii="Times New Roman" w:hAnsi="Times New Roman"/>
                <w:sz w:val="24"/>
                <w:szCs w:val="24"/>
                <w:vertAlign w:val="superscript"/>
              </w:rPr>
            </w:pPr>
          </w:p>
        </w:tc>
        <w:tc>
          <w:tcPr>
            <w:tcW w:w="0" w:type="auto"/>
            <w:gridSpan w:val="3"/>
          </w:tcPr>
          <w:p w14:paraId="2E81333E"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vertAlign w:val="superscript"/>
              </w:rPr>
              <w:t>__________________________</w:t>
            </w:r>
            <w:r>
              <w:rPr>
                <w:rFonts w:ascii="Times New Roman" w:hAnsi="Times New Roman"/>
                <w:sz w:val="24"/>
                <w:szCs w:val="24"/>
                <w:vertAlign w:val="superscript"/>
              </w:rPr>
              <w:t>__</w:t>
            </w:r>
            <w:r w:rsidRPr="005F73D1">
              <w:rPr>
                <w:rFonts w:ascii="Times New Roman" w:hAnsi="Times New Roman"/>
                <w:sz w:val="24"/>
                <w:szCs w:val="24"/>
              </w:rPr>
              <w:t>g</w:t>
            </w:r>
            <w:r w:rsidRPr="005F73D1">
              <w:rPr>
                <w:rFonts w:ascii="Times New Roman" w:hAnsi="Times New Roman"/>
                <w:sz w:val="24"/>
                <w:szCs w:val="24"/>
                <w:vertAlign w:val="superscript"/>
              </w:rPr>
              <w:t>____________________________</w:t>
            </w:r>
          </w:p>
        </w:tc>
      </w:tr>
      <w:tr w:rsidR="005B260D" w:rsidRPr="005F73D1" w14:paraId="1D3FBF08" w14:textId="77777777" w:rsidTr="005B260D">
        <w:trPr>
          <w:trHeight w:val="558"/>
          <w:jc w:val="center"/>
        </w:trPr>
        <w:tc>
          <w:tcPr>
            <w:tcW w:w="0" w:type="auto"/>
          </w:tcPr>
          <w:p w14:paraId="2B5FC572"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indaziflam</w:t>
            </w:r>
          </w:p>
        </w:tc>
        <w:tc>
          <w:tcPr>
            <w:tcW w:w="0" w:type="auto"/>
          </w:tcPr>
          <w:p w14:paraId="1426752B"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35</w:t>
            </w:r>
          </w:p>
        </w:tc>
        <w:tc>
          <w:tcPr>
            <w:tcW w:w="0" w:type="auto"/>
          </w:tcPr>
          <w:p w14:paraId="2269A26D"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tcPr>
          <w:p w14:paraId="49890517" w14:textId="77777777" w:rsidR="005B260D" w:rsidRPr="005F73D1"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13 b*</w:t>
            </w:r>
          </w:p>
        </w:tc>
        <w:tc>
          <w:tcPr>
            <w:tcW w:w="0" w:type="auto"/>
          </w:tcPr>
          <w:p w14:paraId="289526DD" w14:textId="77777777" w:rsidR="005B260D" w:rsidRPr="005F73D1" w:rsidRDefault="005B260D" w:rsidP="005B260D">
            <w:pPr>
              <w:spacing w:line="480" w:lineRule="auto"/>
              <w:contextualSpacing/>
              <w:rPr>
                <w:rFonts w:ascii="Times New Roman" w:hAnsi="Times New Roman"/>
                <w:sz w:val="24"/>
                <w:szCs w:val="24"/>
              </w:rPr>
            </w:pPr>
          </w:p>
        </w:tc>
        <w:tc>
          <w:tcPr>
            <w:tcW w:w="0" w:type="auto"/>
          </w:tcPr>
          <w:p w14:paraId="7D00A826" w14:textId="77777777" w:rsidR="005B260D" w:rsidRPr="005F73D1"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13 c</w:t>
            </w:r>
          </w:p>
        </w:tc>
      </w:tr>
      <w:tr w:rsidR="005B260D" w:rsidRPr="005F73D1" w14:paraId="58D4CFBA" w14:textId="77777777" w:rsidTr="005B260D">
        <w:trPr>
          <w:trHeight w:val="558"/>
          <w:jc w:val="center"/>
        </w:trPr>
        <w:tc>
          <w:tcPr>
            <w:tcW w:w="0" w:type="auto"/>
          </w:tcPr>
          <w:p w14:paraId="319047E2"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tcPr>
          <w:p w14:paraId="072288DD"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52.5</w:t>
            </w:r>
          </w:p>
        </w:tc>
        <w:tc>
          <w:tcPr>
            <w:tcW w:w="0" w:type="auto"/>
          </w:tcPr>
          <w:p w14:paraId="52E93F01"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tcPr>
          <w:p w14:paraId="5922F675" w14:textId="77777777" w:rsidR="005B260D" w:rsidRPr="005F73D1"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13 b</w:t>
            </w:r>
          </w:p>
        </w:tc>
        <w:tc>
          <w:tcPr>
            <w:tcW w:w="0" w:type="auto"/>
          </w:tcPr>
          <w:p w14:paraId="2D55D254" w14:textId="77777777" w:rsidR="005B260D" w:rsidRPr="005F73D1" w:rsidRDefault="005B260D" w:rsidP="005B260D">
            <w:pPr>
              <w:spacing w:line="480" w:lineRule="auto"/>
              <w:contextualSpacing/>
              <w:rPr>
                <w:rFonts w:ascii="Times New Roman" w:hAnsi="Times New Roman"/>
                <w:sz w:val="24"/>
                <w:szCs w:val="24"/>
              </w:rPr>
            </w:pPr>
          </w:p>
        </w:tc>
        <w:tc>
          <w:tcPr>
            <w:tcW w:w="0" w:type="auto"/>
          </w:tcPr>
          <w:p w14:paraId="5072A29A" w14:textId="77777777" w:rsidR="005B260D" w:rsidRPr="005F73D1"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14 c</w:t>
            </w:r>
          </w:p>
        </w:tc>
      </w:tr>
      <w:tr w:rsidR="005B260D" w:rsidRPr="005F73D1" w14:paraId="7DAA091C" w14:textId="77777777" w:rsidTr="005B260D">
        <w:trPr>
          <w:trHeight w:val="558"/>
          <w:jc w:val="center"/>
        </w:trPr>
        <w:tc>
          <w:tcPr>
            <w:tcW w:w="0" w:type="auto"/>
          </w:tcPr>
          <w:p w14:paraId="7731EDFB"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isoxaben</w:t>
            </w:r>
          </w:p>
        </w:tc>
        <w:tc>
          <w:tcPr>
            <w:tcW w:w="0" w:type="auto"/>
          </w:tcPr>
          <w:p w14:paraId="5183A71A"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1120</w:t>
            </w:r>
          </w:p>
        </w:tc>
        <w:tc>
          <w:tcPr>
            <w:tcW w:w="0" w:type="auto"/>
          </w:tcPr>
          <w:p w14:paraId="42AE6018"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tcPr>
          <w:p w14:paraId="36A955C8" w14:textId="77777777" w:rsidR="005B260D" w:rsidRPr="005F73D1"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13 b</w:t>
            </w:r>
          </w:p>
        </w:tc>
        <w:tc>
          <w:tcPr>
            <w:tcW w:w="0" w:type="auto"/>
          </w:tcPr>
          <w:p w14:paraId="194CA410" w14:textId="77777777" w:rsidR="005B260D" w:rsidRPr="005F73D1" w:rsidRDefault="005B260D" w:rsidP="005B260D">
            <w:pPr>
              <w:spacing w:line="480" w:lineRule="auto"/>
              <w:contextualSpacing/>
              <w:rPr>
                <w:rFonts w:ascii="Times New Roman" w:hAnsi="Times New Roman"/>
                <w:sz w:val="24"/>
                <w:szCs w:val="24"/>
              </w:rPr>
            </w:pPr>
          </w:p>
        </w:tc>
        <w:tc>
          <w:tcPr>
            <w:tcW w:w="0" w:type="auto"/>
          </w:tcPr>
          <w:p w14:paraId="2C3EBB74" w14:textId="77777777" w:rsidR="005B260D" w:rsidRPr="00CB0FE5"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25 ab</w:t>
            </w:r>
          </w:p>
        </w:tc>
      </w:tr>
      <w:tr w:rsidR="005B260D" w:rsidRPr="005F73D1" w14:paraId="6C6934EF" w14:textId="77777777" w:rsidTr="005B260D">
        <w:trPr>
          <w:trHeight w:val="558"/>
          <w:jc w:val="center"/>
        </w:trPr>
        <w:tc>
          <w:tcPr>
            <w:tcW w:w="0" w:type="auto"/>
          </w:tcPr>
          <w:p w14:paraId="7F2C6B4F"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prodiamine</w:t>
            </w:r>
          </w:p>
        </w:tc>
        <w:tc>
          <w:tcPr>
            <w:tcW w:w="0" w:type="auto"/>
          </w:tcPr>
          <w:p w14:paraId="661DA484"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840</w:t>
            </w:r>
          </w:p>
        </w:tc>
        <w:tc>
          <w:tcPr>
            <w:tcW w:w="0" w:type="auto"/>
          </w:tcPr>
          <w:p w14:paraId="1A3D4EAC"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tcPr>
          <w:p w14:paraId="3CFFD37B" w14:textId="77777777" w:rsidR="005B260D" w:rsidRPr="005F73D1"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15 ab</w:t>
            </w:r>
          </w:p>
        </w:tc>
        <w:tc>
          <w:tcPr>
            <w:tcW w:w="0" w:type="auto"/>
          </w:tcPr>
          <w:p w14:paraId="3D60FBF6" w14:textId="77777777" w:rsidR="005B260D" w:rsidRPr="005F73D1" w:rsidRDefault="005B260D" w:rsidP="005B260D">
            <w:pPr>
              <w:spacing w:line="480" w:lineRule="auto"/>
              <w:contextualSpacing/>
              <w:rPr>
                <w:rFonts w:ascii="Times New Roman" w:hAnsi="Times New Roman"/>
                <w:sz w:val="24"/>
                <w:szCs w:val="24"/>
              </w:rPr>
            </w:pPr>
          </w:p>
        </w:tc>
        <w:tc>
          <w:tcPr>
            <w:tcW w:w="0" w:type="auto"/>
          </w:tcPr>
          <w:p w14:paraId="4CAEE3E2" w14:textId="77777777" w:rsidR="005B260D" w:rsidRPr="00CB0FE5"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18 bc</w:t>
            </w:r>
          </w:p>
        </w:tc>
      </w:tr>
      <w:tr w:rsidR="005B260D" w:rsidRPr="005F73D1" w14:paraId="4B3FF5D6" w14:textId="77777777" w:rsidTr="005B260D">
        <w:trPr>
          <w:trHeight w:val="573"/>
          <w:jc w:val="center"/>
        </w:trPr>
        <w:tc>
          <w:tcPr>
            <w:tcW w:w="0" w:type="auto"/>
          </w:tcPr>
          <w:p w14:paraId="1B209AE1"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oxadiazon</w:t>
            </w:r>
          </w:p>
        </w:tc>
        <w:tc>
          <w:tcPr>
            <w:tcW w:w="0" w:type="auto"/>
          </w:tcPr>
          <w:p w14:paraId="4CE26C80" w14:textId="77777777" w:rsidR="005B260D" w:rsidRPr="005F73D1" w:rsidRDefault="005B260D" w:rsidP="005B260D">
            <w:pPr>
              <w:spacing w:line="480" w:lineRule="auto"/>
              <w:contextualSpacing/>
              <w:jc w:val="center"/>
              <w:rPr>
                <w:rFonts w:ascii="Times New Roman" w:hAnsi="Times New Roman"/>
                <w:sz w:val="24"/>
                <w:szCs w:val="24"/>
              </w:rPr>
            </w:pPr>
            <w:r w:rsidRPr="005F73D1">
              <w:rPr>
                <w:rFonts w:ascii="Times New Roman" w:hAnsi="Times New Roman"/>
                <w:sz w:val="24"/>
                <w:szCs w:val="24"/>
              </w:rPr>
              <w:t>3360</w:t>
            </w:r>
          </w:p>
        </w:tc>
        <w:tc>
          <w:tcPr>
            <w:tcW w:w="0" w:type="auto"/>
          </w:tcPr>
          <w:p w14:paraId="25693E46"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tcPr>
          <w:p w14:paraId="5186B9C1" w14:textId="77777777" w:rsidR="005B260D" w:rsidRPr="005F73D1"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15 ab</w:t>
            </w:r>
          </w:p>
        </w:tc>
        <w:tc>
          <w:tcPr>
            <w:tcW w:w="0" w:type="auto"/>
          </w:tcPr>
          <w:p w14:paraId="3890EF0A" w14:textId="77777777" w:rsidR="005B260D" w:rsidRPr="005F73D1" w:rsidRDefault="005B260D" w:rsidP="005B260D">
            <w:pPr>
              <w:spacing w:line="480" w:lineRule="auto"/>
              <w:contextualSpacing/>
              <w:rPr>
                <w:rFonts w:ascii="Times New Roman" w:hAnsi="Times New Roman"/>
                <w:sz w:val="24"/>
                <w:szCs w:val="24"/>
              </w:rPr>
            </w:pPr>
          </w:p>
        </w:tc>
        <w:tc>
          <w:tcPr>
            <w:tcW w:w="0" w:type="auto"/>
          </w:tcPr>
          <w:p w14:paraId="2B2F28E0" w14:textId="77777777" w:rsidR="005B260D" w:rsidRPr="005F73D1"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33 a</w:t>
            </w:r>
          </w:p>
        </w:tc>
      </w:tr>
      <w:tr w:rsidR="005B260D" w:rsidRPr="005F73D1" w14:paraId="6FE1BE39" w14:textId="77777777" w:rsidTr="005B260D">
        <w:trPr>
          <w:trHeight w:val="573"/>
          <w:jc w:val="center"/>
        </w:trPr>
        <w:tc>
          <w:tcPr>
            <w:tcW w:w="0" w:type="auto"/>
            <w:tcBorders>
              <w:bottom w:val="single" w:sz="4" w:space="0" w:color="auto"/>
            </w:tcBorders>
          </w:tcPr>
          <w:p w14:paraId="6FC6F220" w14:textId="77777777" w:rsidR="005B260D" w:rsidRPr="005F73D1"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non-treated control</w:t>
            </w:r>
          </w:p>
        </w:tc>
        <w:tc>
          <w:tcPr>
            <w:tcW w:w="0" w:type="auto"/>
            <w:tcBorders>
              <w:bottom w:val="single" w:sz="4" w:space="0" w:color="auto"/>
            </w:tcBorders>
          </w:tcPr>
          <w:p w14:paraId="3E43983B"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tcBorders>
              <w:bottom w:val="single" w:sz="4" w:space="0" w:color="auto"/>
            </w:tcBorders>
          </w:tcPr>
          <w:p w14:paraId="4233EAC5" w14:textId="77777777" w:rsidR="005B260D" w:rsidRPr="005F73D1" w:rsidRDefault="005B260D" w:rsidP="005B260D">
            <w:pPr>
              <w:spacing w:line="480" w:lineRule="auto"/>
              <w:contextualSpacing/>
              <w:jc w:val="center"/>
              <w:rPr>
                <w:rFonts w:ascii="Times New Roman" w:hAnsi="Times New Roman"/>
                <w:sz w:val="24"/>
                <w:szCs w:val="24"/>
              </w:rPr>
            </w:pPr>
          </w:p>
        </w:tc>
        <w:tc>
          <w:tcPr>
            <w:tcW w:w="0" w:type="auto"/>
            <w:tcBorders>
              <w:bottom w:val="single" w:sz="4" w:space="0" w:color="auto"/>
            </w:tcBorders>
          </w:tcPr>
          <w:p w14:paraId="5CC27183" w14:textId="77777777" w:rsidR="005B260D" w:rsidRPr="005F73D1"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18 a</w:t>
            </w:r>
          </w:p>
        </w:tc>
        <w:tc>
          <w:tcPr>
            <w:tcW w:w="0" w:type="auto"/>
            <w:tcBorders>
              <w:bottom w:val="single" w:sz="4" w:space="0" w:color="auto"/>
            </w:tcBorders>
          </w:tcPr>
          <w:p w14:paraId="2A89A8A6" w14:textId="77777777" w:rsidR="005B260D" w:rsidRPr="005F73D1" w:rsidRDefault="005B260D" w:rsidP="005B260D">
            <w:pPr>
              <w:spacing w:line="480" w:lineRule="auto"/>
              <w:contextualSpacing/>
              <w:rPr>
                <w:rFonts w:ascii="Times New Roman" w:hAnsi="Times New Roman"/>
                <w:sz w:val="24"/>
                <w:szCs w:val="24"/>
              </w:rPr>
            </w:pPr>
          </w:p>
        </w:tc>
        <w:tc>
          <w:tcPr>
            <w:tcW w:w="0" w:type="auto"/>
            <w:tcBorders>
              <w:bottom w:val="single" w:sz="4" w:space="0" w:color="auto"/>
            </w:tcBorders>
          </w:tcPr>
          <w:p w14:paraId="7E17BE05" w14:textId="77777777" w:rsidR="005B260D" w:rsidRPr="005F73D1" w:rsidRDefault="005B260D" w:rsidP="005B260D">
            <w:pPr>
              <w:spacing w:line="480" w:lineRule="auto"/>
              <w:contextualSpacing/>
              <w:jc w:val="center"/>
              <w:rPr>
                <w:rFonts w:ascii="Times New Roman" w:hAnsi="Times New Roman"/>
                <w:sz w:val="24"/>
                <w:szCs w:val="24"/>
              </w:rPr>
            </w:pPr>
            <w:r>
              <w:rPr>
                <w:rFonts w:ascii="Times New Roman" w:hAnsi="Times New Roman"/>
                <w:sz w:val="24"/>
                <w:szCs w:val="24"/>
              </w:rPr>
              <w:t>30 a</w:t>
            </w:r>
          </w:p>
        </w:tc>
      </w:tr>
    </w:tbl>
    <w:p w14:paraId="424B8D03" w14:textId="77777777" w:rsidR="005B260D" w:rsidRDefault="005B260D" w:rsidP="005B260D">
      <w:pPr>
        <w:spacing w:line="480" w:lineRule="auto"/>
        <w:contextualSpacing/>
        <w:rPr>
          <w:rFonts w:ascii="Times New Roman" w:hAnsi="Times New Roman"/>
        </w:rPr>
      </w:pPr>
      <w:r w:rsidRPr="005F73D1">
        <w:rPr>
          <w:rFonts w:ascii="Times New Roman" w:hAnsi="Times New Roman"/>
          <w:vertAlign w:val="superscript"/>
        </w:rPr>
        <w:t>†</w:t>
      </w:r>
      <w:r w:rsidRPr="005F73D1">
        <w:rPr>
          <w:rFonts w:ascii="Times New Roman" w:hAnsi="Times New Roman"/>
        </w:rPr>
        <w:t xml:space="preserve"> All foliar biomass from each container was harvested 3 weeks after</w:t>
      </w:r>
      <w:r>
        <w:rPr>
          <w:rFonts w:ascii="Times New Roman" w:hAnsi="Times New Roman"/>
        </w:rPr>
        <w:t xml:space="preserve"> treatment, dried at 65 °C for 4</w:t>
      </w:r>
      <w:r w:rsidRPr="005F73D1">
        <w:rPr>
          <w:rFonts w:ascii="Times New Roman" w:hAnsi="Times New Roman"/>
        </w:rPr>
        <w:t xml:space="preserve"> d, and weighed.</w:t>
      </w:r>
    </w:p>
    <w:p w14:paraId="676D931D" w14:textId="77777777" w:rsidR="005B260D" w:rsidRPr="005F73D1" w:rsidRDefault="005B260D" w:rsidP="005B260D">
      <w:pPr>
        <w:spacing w:line="480" w:lineRule="auto"/>
        <w:contextualSpacing/>
        <w:rPr>
          <w:rFonts w:ascii="Times New Roman" w:hAnsi="Times New Roman"/>
        </w:rPr>
      </w:pPr>
      <w:r w:rsidRPr="0023513A">
        <w:rPr>
          <w:rFonts w:ascii="Times New Roman" w:hAnsi="Times New Roman"/>
        </w:rPr>
        <w:t xml:space="preserve">* Different letters indicate a statistically significant difference </w:t>
      </w:r>
      <w:r>
        <w:rPr>
          <w:rFonts w:ascii="Times New Roman" w:hAnsi="Times New Roman"/>
        </w:rPr>
        <w:t>between herbicide treatments at</w:t>
      </w:r>
      <w:r w:rsidRPr="0023513A">
        <w:rPr>
          <w:rFonts w:ascii="Times New Roman" w:hAnsi="Times New Roman"/>
        </w:rPr>
        <w:t xml:space="preserve"> P</w:t>
      </w:r>
      <w:r>
        <w:rPr>
          <w:rFonts w:ascii="Times New Roman" w:hAnsi="Times New Roman"/>
        </w:rPr>
        <w:t xml:space="preserve"> ≤ </w:t>
      </w:r>
      <w:r w:rsidRPr="0023513A">
        <w:rPr>
          <w:rFonts w:ascii="Times New Roman" w:hAnsi="Times New Roman"/>
        </w:rPr>
        <w:t>0.05.</w:t>
      </w:r>
    </w:p>
    <w:p w14:paraId="71B1B65E" w14:textId="77777777" w:rsidR="005B260D" w:rsidRDefault="005B260D" w:rsidP="005B260D">
      <w:pPr>
        <w:spacing w:line="480" w:lineRule="auto"/>
        <w:contextualSpacing/>
        <w:rPr>
          <w:rFonts w:ascii="Times New Roman" w:hAnsi="Times New Roman"/>
        </w:rPr>
      </w:pPr>
    </w:p>
    <w:p w14:paraId="49AE377F" w14:textId="77777777" w:rsidR="005B260D" w:rsidRDefault="005B260D" w:rsidP="005B260D">
      <w:pPr>
        <w:spacing w:line="480" w:lineRule="auto"/>
        <w:contextualSpacing/>
        <w:rPr>
          <w:rFonts w:ascii="Times New Roman" w:hAnsi="Times New Roman"/>
        </w:rPr>
      </w:pPr>
    </w:p>
    <w:p w14:paraId="3B93ED03" w14:textId="77777777" w:rsidR="005B260D" w:rsidRDefault="005B260D" w:rsidP="005B260D">
      <w:pPr>
        <w:spacing w:line="480" w:lineRule="auto"/>
        <w:contextualSpacing/>
        <w:rPr>
          <w:rFonts w:ascii="Times New Roman" w:hAnsi="Times New Roman"/>
        </w:rPr>
      </w:pPr>
    </w:p>
    <w:p w14:paraId="34F858D1" w14:textId="77777777" w:rsidR="005B260D" w:rsidRDefault="005B260D" w:rsidP="005B260D">
      <w:pPr>
        <w:spacing w:line="480" w:lineRule="auto"/>
        <w:contextualSpacing/>
        <w:rPr>
          <w:rFonts w:ascii="Times New Roman" w:hAnsi="Times New Roman"/>
        </w:rPr>
        <w:sectPr w:rsidR="005B260D" w:rsidSect="00175D48">
          <w:pgSz w:w="12240" w:h="15840"/>
          <w:pgMar w:top="1440" w:right="1800" w:bottom="1440" w:left="1800" w:header="720" w:footer="720" w:gutter="0"/>
          <w:pgNumType w:start="1"/>
          <w:cols w:space="720"/>
          <w:docGrid w:linePitch="360"/>
        </w:sectPr>
      </w:pPr>
    </w:p>
    <w:p w14:paraId="367423C4" w14:textId="507FC5DA" w:rsidR="005B260D" w:rsidRPr="005F73D1" w:rsidRDefault="005B260D" w:rsidP="005B260D">
      <w:pPr>
        <w:spacing w:line="480" w:lineRule="auto"/>
        <w:contextualSpacing/>
        <w:rPr>
          <w:rFonts w:ascii="Times New Roman" w:hAnsi="Times New Roman"/>
        </w:rPr>
      </w:pPr>
      <w:r w:rsidRPr="0061505E">
        <w:rPr>
          <w:rFonts w:ascii="Times New Roman" w:hAnsi="Times New Roman"/>
          <w:b/>
        </w:rPr>
        <w:t xml:space="preserve">Table </w:t>
      </w:r>
      <w:r w:rsidR="00C46F6B" w:rsidRPr="0061505E">
        <w:rPr>
          <w:rFonts w:ascii="Times New Roman" w:hAnsi="Times New Roman"/>
          <w:b/>
        </w:rPr>
        <w:t>2.</w:t>
      </w:r>
      <w:r w:rsidRPr="0061505E">
        <w:rPr>
          <w:rFonts w:ascii="Times New Roman" w:hAnsi="Times New Roman"/>
          <w:b/>
        </w:rPr>
        <w:t>5.</w:t>
      </w:r>
      <w:r w:rsidRPr="005F73D1">
        <w:rPr>
          <w:rFonts w:ascii="Times New Roman" w:hAnsi="Times New Roman"/>
        </w:rPr>
        <w:t xml:space="preserve"> Hybrid bermudagrass </w:t>
      </w:r>
      <w:r w:rsidRPr="005F73D1">
        <w:rPr>
          <w:rStyle w:val="bodychar"/>
          <w:rFonts w:ascii="Times New Roman" w:hAnsi="Times New Roman"/>
        </w:rPr>
        <w:t>[</w:t>
      </w:r>
      <w:r w:rsidRPr="005F73D1">
        <w:rPr>
          <w:rStyle w:val="bodychar"/>
          <w:rFonts w:ascii="Times New Roman" w:hAnsi="Times New Roman"/>
          <w:i/>
        </w:rPr>
        <w:t>C. dactylon</w:t>
      </w:r>
      <w:r w:rsidRPr="005F73D1">
        <w:rPr>
          <w:rStyle w:val="bodychar"/>
          <w:rFonts w:ascii="Times New Roman" w:hAnsi="Times New Roman"/>
        </w:rPr>
        <w:t xml:space="preserve"> (L.) Pers. x </w:t>
      </w:r>
      <w:r w:rsidRPr="005F73D1">
        <w:rPr>
          <w:rStyle w:val="bodychar"/>
          <w:rFonts w:ascii="Times New Roman" w:hAnsi="Times New Roman"/>
          <w:i/>
        </w:rPr>
        <w:t>C. transvaalensis</w:t>
      </w:r>
      <w:r w:rsidRPr="005F73D1">
        <w:rPr>
          <w:rStyle w:val="bodychar"/>
          <w:rFonts w:ascii="Times New Roman" w:hAnsi="Times New Roman"/>
        </w:rPr>
        <w:t xml:space="preserve"> Burtt-Davey, cv. ‘Tifway’] tissue nutrient content </w:t>
      </w:r>
      <w:r>
        <w:rPr>
          <w:rStyle w:val="bodychar"/>
          <w:rFonts w:ascii="Times New Roman" w:hAnsi="Times New Roman"/>
        </w:rPr>
        <w:t>following applications of preemergence herbicides in nutrient solution culture</w:t>
      </w:r>
      <w:r w:rsidRPr="005F73D1">
        <w:rPr>
          <w:rStyle w:val="bodychar"/>
          <w:rFonts w:ascii="Times New Roman" w:hAnsi="Times New Roman"/>
        </w:rPr>
        <w:t xml:space="preserve">. Means are </w:t>
      </w:r>
      <w:r w:rsidRPr="005F73D1">
        <w:rPr>
          <w:rFonts w:ascii="Times New Roman" w:hAnsi="Times New Roman"/>
        </w:rPr>
        <w:t>pooled over two glasshouse experiments conducted in Knoxville, TN during 2012.</w:t>
      </w:r>
    </w:p>
    <w:p w14:paraId="208CE7E1" w14:textId="77777777" w:rsidR="005B260D" w:rsidRPr="005F73D1" w:rsidRDefault="005B260D" w:rsidP="005B260D">
      <w:pPr>
        <w:spacing w:line="480" w:lineRule="auto"/>
        <w:contextualSpacing/>
        <w:rPr>
          <w:rFonts w:ascii="Times New Roman" w:hAnsi="Times New Roman"/>
        </w:rPr>
      </w:pPr>
    </w:p>
    <w:tbl>
      <w:tblPr>
        <w:tblStyle w:val="TableGrid"/>
        <w:tblW w:w="4904" w:type="pct"/>
        <w:jc w:val="center"/>
        <w:tblInd w:w="-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194"/>
        <w:gridCol w:w="884"/>
        <w:gridCol w:w="967"/>
        <w:gridCol w:w="1057"/>
        <w:gridCol w:w="959"/>
        <w:gridCol w:w="1042"/>
        <w:gridCol w:w="1202"/>
        <w:gridCol w:w="925"/>
        <w:gridCol w:w="933"/>
        <w:gridCol w:w="1065"/>
      </w:tblGrid>
      <w:tr w:rsidR="005B260D" w:rsidRPr="00D31310" w14:paraId="245D0176" w14:textId="77777777" w:rsidTr="005B260D">
        <w:trPr>
          <w:jc w:val="center"/>
        </w:trPr>
        <w:tc>
          <w:tcPr>
            <w:tcW w:w="1043" w:type="pct"/>
            <w:tcBorders>
              <w:top w:val="single" w:sz="4" w:space="0" w:color="auto"/>
            </w:tcBorders>
            <w:vAlign w:val="bottom"/>
          </w:tcPr>
          <w:p w14:paraId="58A855C3" w14:textId="77777777" w:rsidR="005B260D" w:rsidRPr="00D31310" w:rsidRDefault="005B260D" w:rsidP="005B260D">
            <w:pPr>
              <w:spacing w:line="480" w:lineRule="auto"/>
              <w:contextualSpacing/>
              <w:jc w:val="center"/>
              <w:rPr>
                <w:rFonts w:ascii="Times New Roman" w:hAnsi="Times New Roman"/>
                <w:sz w:val="24"/>
                <w:szCs w:val="24"/>
              </w:rPr>
            </w:pPr>
          </w:p>
        </w:tc>
        <w:tc>
          <w:tcPr>
            <w:tcW w:w="462" w:type="pct"/>
            <w:tcBorders>
              <w:top w:val="single" w:sz="4" w:space="0" w:color="auto"/>
            </w:tcBorders>
            <w:vAlign w:val="bottom"/>
          </w:tcPr>
          <w:p w14:paraId="4CEF0E6E" w14:textId="77777777" w:rsidR="005B260D" w:rsidRPr="00D31310" w:rsidRDefault="005B260D" w:rsidP="005B260D">
            <w:pPr>
              <w:spacing w:line="480" w:lineRule="auto"/>
              <w:contextualSpacing/>
              <w:jc w:val="center"/>
              <w:rPr>
                <w:rFonts w:ascii="Times New Roman" w:hAnsi="Times New Roman"/>
                <w:sz w:val="24"/>
                <w:szCs w:val="24"/>
              </w:rPr>
            </w:pPr>
          </w:p>
        </w:tc>
        <w:tc>
          <w:tcPr>
            <w:tcW w:w="3496" w:type="pct"/>
            <w:gridSpan w:val="9"/>
            <w:tcBorders>
              <w:top w:val="single" w:sz="4" w:space="0" w:color="auto"/>
              <w:bottom w:val="single" w:sz="8" w:space="0" w:color="auto"/>
            </w:tcBorders>
            <w:vAlign w:val="bottom"/>
          </w:tcPr>
          <w:p w14:paraId="0A095DB8"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Tissue nutrient content</w:t>
            </w:r>
          </w:p>
        </w:tc>
      </w:tr>
      <w:tr w:rsidR="005B260D" w:rsidRPr="00D31310" w14:paraId="4F2D786B" w14:textId="77777777" w:rsidTr="005B260D">
        <w:trPr>
          <w:jc w:val="center"/>
        </w:trPr>
        <w:tc>
          <w:tcPr>
            <w:tcW w:w="1043" w:type="pct"/>
            <w:tcBorders>
              <w:bottom w:val="single" w:sz="8" w:space="0" w:color="auto"/>
            </w:tcBorders>
            <w:vAlign w:val="bottom"/>
          </w:tcPr>
          <w:p w14:paraId="1F0DC663"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Herbicide</w:t>
            </w:r>
          </w:p>
        </w:tc>
        <w:tc>
          <w:tcPr>
            <w:tcW w:w="462" w:type="pct"/>
            <w:tcBorders>
              <w:bottom w:val="single" w:sz="8" w:space="0" w:color="auto"/>
            </w:tcBorders>
            <w:vAlign w:val="bottom"/>
          </w:tcPr>
          <w:p w14:paraId="6E80987B"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Rate</w:t>
            </w:r>
          </w:p>
        </w:tc>
        <w:tc>
          <w:tcPr>
            <w:tcW w:w="342" w:type="pct"/>
            <w:tcBorders>
              <w:top w:val="single" w:sz="8" w:space="0" w:color="auto"/>
              <w:bottom w:val="single" w:sz="8" w:space="0" w:color="auto"/>
            </w:tcBorders>
            <w:vAlign w:val="bottom"/>
          </w:tcPr>
          <w:p w14:paraId="5666A2B0"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P</w:t>
            </w:r>
          </w:p>
        </w:tc>
        <w:tc>
          <w:tcPr>
            <w:tcW w:w="374" w:type="pct"/>
            <w:tcBorders>
              <w:top w:val="single" w:sz="8" w:space="0" w:color="auto"/>
              <w:bottom w:val="single" w:sz="8" w:space="0" w:color="auto"/>
            </w:tcBorders>
            <w:vAlign w:val="bottom"/>
          </w:tcPr>
          <w:p w14:paraId="3A7C2B74"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Mg</w:t>
            </w:r>
          </w:p>
        </w:tc>
        <w:tc>
          <w:tcPr>
            <w:tcW w:w="409" w:type="pct"/>
            <w:tcBorders>
              <w:top w:val="single" w:sz="8" w:space="0" w:color="auto"/>
              <w:bottom w:val="single" w:sz="8" w:space="0" w:color="auto"/>
            </w:tcBorders>
            <w:vAlign w:val="bottom"/>
          </w:tcPr>
          <w:p w14:paraId="489BE219"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Ca</w:t>
            </w:r>
          </w:p>
        </w:tc>
        <w:tc>
          <w:tcPr>
            <w:tcW w:w="371" w:type="pct"/>
            <w:tcBorders>
              <w:top w:val="single" w:sz="8" w:space="0" w:color="auto"/>
              <w:bottom w:val="single" w:sz="8" w:space="0" w:color="auto"/>
            </w:tcBorders>
            <w:vAlign w:val="bottom"/>
          </w:tcPr>
          <w:p w14:paraId="1F3DB492"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Na</w:t>
            </w:r>
          </w:p>
        </w:tc>
        <w:tc>
          <w:tcPr>
            <w:tcW w:w="403" w:type="pct"/>
            <w:tcBorders>
              <w:top w:val="single" w:sz="8" w:space="0" w:color="auto"/>
              <w:bottom w:val="single" w:sz="8" w:space="0" w:color="auto"/>
            </w:tcBorders>
            <w:vAlign w:val="bottom"/>
          </w:tcPr>
          <w:p w14:paraId="1D451690"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B</w:t>
            </w:r>
          </w:p>
        </w:tc>
        <w:tc>
          <w:tcPr>
            <w:tcW w:w="465" w:type="pct"/>
            <w:tcBorders>
              <w:top w:val="single" w:sz="8" w:space="0" w:color="auto"/>
              <w:bottom w:val="single" w:sz="8" w:space="0" w:color="auto"/>
            </w:tcBorders>
            <w:vAlign w:val="bottom"/>
          </w:tcPr>
          <w:p w14:paraId="7E7F5DC3"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Zn</w:t>
            </w:r>
          </w:p>
        </w:tc>
        <w:tc>
          <w:tcPr>
            <w:tcW w:w="358" w:type="pct"/>
            <w:tcBorders>
              <w:top w:val="single" w:sz="8" w:space="0" w:color="auto"/>
              <w:bottom w:val="single" w:sz="8" w:space="0" w:color="auto"/>
            </w:tcBorders>
            <w:vAlign w:val="bottom"/>
          </w:tcPr>
          <w:p w14:paraId="773CFEAB"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Mn</w:t>
            </w:r>
          </w:p>
        </w:tc>
        <w:tc>
          <w:tcPr>
            <w:tcW w:w="361" w:type="pct"/>
            <w:tcBorders>
              <w:top w:val="single" w:sz="8" w:space="0" w:color="auto"/>
              <w:bottom w:val="single" w:sz="8" w:space="0" w:color="auto"/>
            </w:tcBorders>
          </w:tcPr>
          <w:p w14:paraId="7A02D7A2"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Fe</w:t>
            </w:r>
          </w:p>
        </w:tc>
        <w:tc>
          <w:tcPr>
            <w:tcW w:w="412" w:type="pct"/>
            <w:tcBorders>
              <w:top w:val="single" w:sz="8" w:space="0" w:color="auto"/>
              <w:bottom w:val="single" w:sz="8" w:space="0" w:color="auto"/>
            </w:tcBorders>
          </w:tcPr>
          <w:p w14:paraId="5A17693F"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Al</w:t>
            </w:r>
          </w:p>
        </w:tc>
      </w:tr>
      <w:tr w:rsidR="005B260D" w:rsidRPr="00D31310" w14:paraId="5181F25B" w14:textId="77777777" w:rsidTr="005B260D">
        <w:trPr>
          <w:jc w:val="center"/>
        </w:trPr>
        <w:tc>
          <w:tcPr>
            <w:tcW w:w="1043" w:type="pct"/>
            <w:tcBorders>
              <w:top w:val="single" w:sz="8" w:space="0" w:color="auto"/>
            </w:tcBorders>
            <w:vAlign w:val="bottom"/>
          </w:tcPr>
          <w:p w14:paraId="1E71753E" w14:textId="77777777" w:rsidR="005B260D" w:rsidRPr="00D31310" w:rsidRDefault="005B260D" w:rsidP="005B260D">
            <w:pPr>
              <w:spacing w:line="480" w:lineRule="auto"/>
              <w:contextualSpacing/>
              <w:jc w:val="center"/>
              <w:rPr>
                <w:rFonts w:ascii="Times New Roman" w:hAnsi="Times New Roman"/>
                <w:sz w:val="24"/>
                <w:szCs w:val="24"/>
              </w:rPr>
            </w:pPr>
          </w:p>
        </w:tc>
        <w:tc>
          <w:tcPr>
            <w:tcW w:w="462" w:type="pct"/>
            <w:tcBorders>
              <w:top w:val="single" w:sz="8" w:space="0" w:color="auto"/>
            </w:tcBorders>
            <w:vAlign w:val="bottom"/>
          </w:tcPr>
          <w:p w14:paraId="01AB933C" w14:textId="77777777" w:rsidR="005B260D" w:rsidRPr="00D31310" w:rsidRDefault="005B260D" w:rsidP="005B260D">
            <w:pPr>
              <w:spacing w:line="480" w:lineRule="auto"/>
              <w:contextualSpacing/>
              <w:jc w:val="center"/>
              <w:rPr>
                <w:rFonts w:ascii="Times New Roman" w:hAnsi="Times New Roman"/>
                <w:sz w:val="24"/>
                <w:szCs w:val="24"/>
                <w:vertAlign w:val="superscript"/>
              </w:rPr>
            </w:pPr>
            <w:r w:rsidRPr="00D31310">
              <w:rPr>
                <w:rFonts w:ascii="Times New Roman" w:hAnsi="Times New Roman"/>
                <w:sz w:val="24"/>
                <w:szCs w:val="24"/>
              </w:rPr>
              <w:t>g ha</w:t>
            </w:r>
            <w:r w:rsidRPr="00D31310">
              <w:rPr>
                <w:rFonts w:ascii="Times New Roman" w:hAnsi="Times New Roman"/>
                <w:sz w:val="24"/>
                <w:szCs w:val="24"/>
                <w:vertAlign w:val="superscript"/>
              </w:rPr>
              <w:t>-1</w:t>
            </w:r>
          </w:p>
        </w:tc>
        <w:tc>
          <w:tcPr>
            <w:tcW w:w="3496" w:type="pct"/>
            <w:gridSpan w:val="9"/>
            <w:tcBorders>
              <w:top w:val="single" w:sz="8" w:space="0" w:color="auto"/>
            </w:tcBorders>
            <w:vAlign w:val="bottom"/>
          </w:tcPr>
          <w:p w14:paraId="2E3C11C1" w14:textId="77777777" w:rsidR="005B260D" w:rsidRPr="00D31310" w:rsidRDefault="005B260D" w:rsidP="005B260D">
            <w:pPr>
              <w:spacing w:line="480" w:lineRule="auto"/>
              <w:contextualSpacing/>
              <w:jc w:val="center"/>
              <w:rPr>
                <w:rFonts w:ascii="Times New Roman" w:hAnsi="Times New Roman"/>
                <w:sz w:val="24"/>
                <w:szCs w:val="24"/>
                <w:vertAlign w:val="superscript"/>
              </w:rPr>
            </w:pPr>
            <w:r w:rsidRPr="00D31310">
              <w:rPr>
                <w:rFonts w:ascii="Times New Roman" w:hAnsi="Times New Roman"/>
                <w:sz w:val="24"/>
                <w:szCs w:val="24"/>
                <w:vertAlign w:val="superscript"/>
              </w:rPr>
              <w:t>__________________________________________________</w:t>
            </w:r>
            <w:r w:rsidRPr="00D31310">
              <w:rPr>
                <w:rFonts w:ascii="Times New Roman" w:hAnsi="Times New Roman"/>
                <w:sz w:val="24"/>
                <w:szCs w:val="24"/>
              </w:rPr>
              <w:t>g per total foliar biomass</w:t>
            </w:r>
            <w:r w:rsidRPr="00D31310">
              <w:rPr>
                <w:rFonts w:ascii="Times New Roman" w:hAnsi="Times New Roman"/>
                <w:sz w:val="24"/>
                <w:szCs w:val="24"/>
                <w:vertAlign w:val="superscript"/>
              </w:rPr>
              <w:t>_____________________________________</w:t>
            </w:r>
          </w:p>
        </w:tc>
      </w:tr>
      <w:tr w:rsidR="005B260D" w:rsidRPr="00D31310" w14:paraId="3105C048" w14:textId="77777777" w:rsidTr="005B260D">
        <w:trPr>
          <w:jc w:val="center"/>
        </w:trPr>
        <w:tc>
          <w:tcPr>
            <w:tcW w:w="1043" w:type="pct"/>
          </w:tcPr>
          <w:p w14:paraId="013B645B"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indaziflam</w:t>
            </w:r>
          </w:p>
        </w:tc>
        <w:tc>
          <w:tcPr>
            <w:tcW w:w="462" w:type="pct"/>
          </w:tcPr>
          <w:p w14:paraId="5E859B9F"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35</w:t>
            </w:r>
          </w:p>
        </w:tc>
        <w:tc>
          <w:tcPr>
            <w:tcW w:w="342" w:type="pct"/>
            <w:vAlign w:val="bottom"/>
          </w:tcPr>
          <w:p w14:paraId="46B0152E"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62 b*</w:t>
            </w:r>
          </w:p>
        </w:tc>
        <w:tc>
          <w:tcPr>
            <w:tcW w:w="374" w:type="pct"/>
            <w:vAlign w:val="bottom"/>
          </w:tcPr>
          <w:p w14:paraId="6C2952A9"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70 c</w:t>
            </w:r>
          </w:p>
        </w:tc>
        <w:tc>
          <w:tcPr>
            <w:tcW w:w="409" w:type="pct"/>
            <w:vAlign w:val="bottom"/>
          </w:tcPr>
          <w:p w14:paraId="08550C24"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257 b</w:t>
            </w:r>
          </w:p>
        </w:tc>
        <w:tc>
          <w:tcPr>
            <w:tcW w:w="371" w:type="pct"/>
            <w:vAlign w:val="bottom"/>
          </w:tcPr>
          <w:p w14:paraId="41BF8689"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10 b</w:t>
            </w:r>
          </w:p>
        </w:tc>
        <w:tc>
          <w:tcPr>
            <w:tcW w:w="403" w:type="pct"/>
            <w:vAlign w:val="bottom"/>
          </w:tcPr>
          <w:p w14:paraId="6B991E38"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0.25 a</w:t>
            </w:r>
          </w:p>
        </w:tc>
        <w:tc>
          <w:tcPr>
            <w:tcW w:w="465" w:type="pct"/>
            <w:vAlign w:val="bottom"/>
          </w:tcPr>
          <w:p w14:paraId="6C292C1F"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0.76 bc</w:t>
            </w:r>
          </w:p>
        </w:tc>
        <w:tc>
          <w:tcPr>
            <w:tcW w:w="358" w:type="pct"/>
            <w:vAlign w:val="bottom"/>
          </w:tcPr>
          <w:p w14:paraId="028EA31E"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1.6 b</w:t>
            </w:r>
          </w:p>
        </w:tc>
        <w:tc>
          <w:tcPr>
            <w:tcW w:w="361" w:type="pct"/>
            <w:vAlign w:val="bottom"/>
          </w:tcPr>
          <w:p w14:paraId="35146122"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5.1 a</w:t>
            </w:r>
          </w:p>
        </w:tc>
        <w:tc>
          <w:tcPr>
            <w:tcW w:w="412" w:type="pct"/>
            <w:vAlign w:val="bottom"/>
          </w:tcPr>
          <w:p w14:paraId="69DF27C6"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2.5 a</w:t>
            </w:r>
          </w:p>
        </w:tc>
      </w:tr>
      <w:tr w:rsidR="005B260D" w:rsidRPr="00D31310" w14:paraId="49C1EC62" w14:textId="77777777" w:rsidTr="005B260D">
        <w:trPr>
          <w:jc w:val="center"/>
        </w:trPr>
        <w:tc>
          <w:tcPr>
            <w:tcW w:w="1043" w:type="pct"/>
          </w:tcPr>
          <w:p w14:paraId="44AE4C78" w14:textId="77777777" w:rsidR="005B260D" w:rsidRPr="00D31310" w:rsidRDefault="005B260D" w:rsidP="005B260D">
            <w:pPr>
              <w:spacing w:line="480" w:lineRule="auto"/>
              <w:contextualSpacing/>
              <w:jc w:val="center"/>
              <w:rPr>
                <w:rFonts w:ascii="Times New Roman" w:hAnsi="Times New Roman"/>
                <w:sz w:val="24"/>
                <w:szCs w:val="24"/>
              </w:rPr>
            </w:pPr>
          </w:p>
        </w:tc>
        <w:tc>
          <w:tcPr>
            <w:tcW w:w="462" w:type="pct"/>
          </w:tcPr>
          <w:p w14:paraId="6DB867EA"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52.5</w:t>
            </w:r>
          </w:p>
        </w:tc>
        <w:tc>
          <w:tcPr>
            <w:tcW w:w="342" w:type="pct"/>
            <w:vAlign w:val="bottom"/>
          </w:tcPr>
          <w:p w14:paraId="5677716B"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67 b</w:t>
            </w:r>
          </w:p>
        </w:tc>
        <w:tc>
          <w:tcPr>
            <w:tcW w:w="374" w:type="pct"/>
            <w:vAlign w:val="bottom"/>
          </w:tcPr>
          <w:p w14:paraId="3F4707FD"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72 c</w:t>
            </w:r>
          </w:p>
        </w:tc>
        <w:tc>
          <w:tcPr>
            <w:tcW w:w="409" w:type="pct"/>
            <w:vAlign w:val="bottom"/>
          </w:tcPr>
          <w:p w14:paraId="230A40E4"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290 ab</w:t>
            </w:r>
          </w:p>
        </w:tc>
        <w:tc>
          <w:tcPr>
            <w:tcW w:w="371" w:type="pct"/>
            <w:vAlign w:val="bottom"/>
          </w:tcPr>
          <w:p w14:paraId="5B682559"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11 ab</w:t>
            </w:r>
          </w:p>
        </w:tc>
        <w:tc>
          <w:tcPr>
            <w:tcW w:w="403" w:type="pct"/>
            <w:vAlign w:val="bottom"/>
          </w:tcPr>
          <w:p w14:paraId="456D9BDA"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0.25 a</w:t>
            </w:r>
          </w:p>
        </w:tc>
        <w:tc>
          <w:tcPr>
            <w:tcW w:w="465" w:type="pct"/>
            <w:vAlign w:val="bottom"/>
          </w:tcPr>
          <w:p w14:paraId="1900CFD7"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0.77 bc</w:t>
            </w:r>
          </w:p>
        </w:tc>
        <w:tc>
          <w:tcPr>
            <w:tcW w:w="358" w:type="pct"/>
            <w:vAlign w:val="bottom"/>
          </w:tcPr>
          <w:p w14:paraId="4F32362F"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1.7 b</w:t>
            </w:r>
          </w:p>
        </w:tc>
        <w:tc>
          <w:tcPr>
            <w:tcW w:w="361" w:type="pct"/>
            <w:vAlign w:val="bottom"/>
          </w:tcPr>
          <w:p w14:paraId="54558310"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5.3 a</w:t>
            </w:r>
          </w:p>
        </w:tc>
        <w:tc>
          <w:tcPr>
            <w:tcW w:w="412" w:type="pct"/>
            <w:vAlign w:val="bottom"/>
          </w:tcPr>
          <w:p w14:paraId="6F91DC6B"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2.9 a</w:t>
            </w:r>
          </w:p>
        </w:tc>
      </w:tr>
      <w:tr w:rsidR="005B260D" w:rsidRPr="00D31310" w14:paraId="3B94495E" w14:textId="77777777" w:rsidTr="005B260D">
        <w:trPr>
          <w:jc w:val="center"/>
        </w:trPr>
        <w:tc>
          <w:tcPr>
            <w:tcW w:w="1043" w:type="pct"/>
          </w:tcPr>
          <w:p w14:paraId="2F963AA7"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isoxaben</w:t>
            </w:r>
          </w:p>
        </w:tc>
        <w:tc>
          <w:tcPr>
            <w:tcW w:w="462" w:type="pct"/>
          </w:tcPr>
          <w:p w14:paraId="3154E459"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1120</w:t>
            </w:r>
          </w:p>
        </w:tc>
        <w:tc>
          <w:tcPr>
            <w:tcW w:w="342" w:type="pct"/>
            <w:vAlign w:val="bottom"/>
          </w:tcPr>
          <w:p w14:paraId="20C8EF58"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79 b</w:t>
            </w:r>
          </w:p>
        </w:tc>
        <w:tc>
          <w:tcPr>
            <w:tcW w:w="374" w:type="pct"/>
            <w:vAlign w:val="bottom"/>
          </w:tcPr>
          <w:p w14:paraId="5792C19C"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77 bc</w:t>
            </w:r>
          </w:p>
        </w:tc>
        <w:tc>
          <w:tcPr>
            <w:tcW w:w="409" w:type="pct"/>
            <w:vAlign w:val="bottom"/>
          </w:tcPr>
          <w:p w14:paraId="341A51D1"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284 ab</w:t>
            </w:r>
          </w:p>
        </w:tc>
        <w:tc>
          <w:tcPr>
            <w:tcW w:w="371" w:type="pct"/>
            <w:vAlign w:val="bottom"/>
          </w:tcPr>
          <w:p w14:paraId="70C19816"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11 ab</w:t>
            </w:r>
          </w:p>
        </w:tc>
        <w:tc>
          <w:tcPr>
            <w:tcW w:w="403" w:type="pct"/>
            <w:vAlign w:val="bottom"/>
          </w:tcPr>
          <w:p w14:paraId="4DF48A0A"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0.24 a</w:t>
            </w:r>
          </w:p>
        </w:tc>
        <w:tc>
          <w:tcPr>
            <w:tcW w:w="465" w:type="pct"/>
            <w:vAlign w:val="bottom"/>
          </w:tcPr>
          <w:p w14:paraId="396079D3"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0.96 ab</w:t>
            </w:r>
          </w:p>
        </w:tc>
        <w:tc>
          <w:tcPr>
            <w:tcW w:w="358" w:type="pct"/>
            <w:vAlign w:val="bottom"/>
          </w:tcPr>
          <w:p w14:paraId="452E6579"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2.3 ab</w:t>
            </w:r>
          </w:p>
        </w:tc>
        <w:tc>
          <w:tcPr>
            <w:tcW w:w="361" w:type="pct"/>
            <w:vAlign w:val="bottom"/>
          </w:tcPr>
          <w:p w14:paraId="1FF7BA49"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4.5 a</w:t>
            </w:r>
          </w:p>
        </w:tc>
        <w:tc>
          <w:tcPr>
            <w:tcW w:w="412" w:type="pct"/>
            <w:vAlign w:val="bottom"/>
          </w:tcPr>
          <w:p w14:paraId="7DB24880"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2.3 a</w:t>
            </w:r>
          </w:p>
        </w:tc>
      </w:tr>
      <w:tr w:rsidR="005B260D" w:rsidRPr="00D31310" w14:paraId="7457FEB7" w14:textId="77777777" w:rsidTr="005B260D">
        <w:trPr>
          <w:jc w:val="center"/>
        </w:trPr>
        <w:tc>
          <w:tcPr>
            <w:tcW w:w="1043" w:type="pct"/>
          </w:tcPr>
          <w:p w14:paraId="42CF6028"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prodiamine</w:t>
            </w:r>
          </w:p>
        </w:tc>
        <w:tc>
          <w:tcPr>
            <w:tcW w:w="462" w:type="pct"/>
          </w:tcPr>
          <w:p w14:paraId="28A8C389"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840</w:t>
            </w:r>
          </w:p>
        </w:tc>
        <w:tc>
          <w:tcPr>
            <w:tcW w:w="342" w:type="pct"/>
            <w:vAlign w:val="bottom"/>
          </w:tcPr>
          <w:p w14:paraId="6D6232E9"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71 b</w:t>
            </w:r>
          </w:p>
        </w:tc>
        <w:tc>
          <w:tcPr>
            <w:tcW w:w="374" w:type="pct"/>
            <w:vAlign w:val="bottom"/>
          </w:tcPr>
          <w:p w14:paraId="6B48142C"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84 abc</w:t>
            </w:r>
          </w:p>
        </w:tc>
        <w:tc>
          <w:tcPr>
            <w:tcW w:w="409" w:type="pct"/>
            <w:vAlign w:val="bottom"/>
          </w:tcPr>
          <w:p w14:paraId="473ABBD1"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282 ab</w:t>
            </w:r>
          </w:p>
        </w:tc>
        <w:tc>
          <w:tcPr>
            <w:tcW w:w="371" w:type="pct"/>
            <w:vAlign w:val="bottom"/>
          </w:tcPr>
          <w:p w14:paraId="3344270E"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12 ab</w:t>
            </w:r>
          </w:p>
        </w:tc>
        <w:tc>
          <w:tcPr>
            <w:tcW w:w="403" w:type="pct"/>
            <w:vAlign w:val="bottom"/>
          </w:tcPr>
          <w:p w14:paraId="589B0DAA"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0.29 a</w:t>
            </w:r>
          </w:p>
        </w:tc>
        <w:tc>
          <w:tcPr>
            <w:tcW w:w="465" w:type="pct"/>
            <w:vAlign w:val="bottom"/>
          </w:tcPr>
          <w:p w14:paraId="4F681AD5"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0.72 c</w:t>
            </w:r>
          </w:p>
        </w:tc>
        <w:tc>
          <w:tcPr>
            <w:tcW w:w="358" w:type="pct"/>
            <w:vAlign w:val="bottom"/>
          </w:tcPr>
          <w:p w14:paraId="67DA42AE"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1.8 ab</w:t>
            </w:r>
          </w:p>
        </w:tc>
        <w:tc>
          <w:tcPr>
            <w:tcW w:w="361" w:type="pct"/>
            <w:vAlign w:val="bottom"/>
          </w:tcPr>
          <w:p w14:paraId="3B3CFD3B"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5.6 a</w:t>
            </w:r>
          </w:p>
        </w:tc>
        <w:tc>
          <w:tcPr>
            <w:tcW w:w="412" w:type="pct"/>
            <w:vAlign w:val="bottom"/>
          </w:tcPr>
          <w:p w14:paraId="2DCB891E"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2.9 a</w:t>
            </w:r>
          </w:p>
        </w:tc>
      </w:tr>
      <w:tr w:rsidR="005B260D" w:rsidRPr="00D31310" w14:paraId="26361419" w14:textId="77777777" w:rsidTr="005B260D">
        <w:trPr>
          <w:jc w:val="center"/>
        </w:trPr>
        <w:tc>
          <w:tcPr>
            <w:tcW w:w="1043" w:type="pct"/>
          </w:tcPr>
          <w:p w14:paraId="6ED3A2DF"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oxadiazon</w:t>
            </w:r>
          </w:p>
        </w:tc>
        <w:tc>
          <w:tcPr>
            <w:tcW w:w="462" w:type="pct"/>
          </w:tcPr>
          <w:p w14:paraId="481C3089"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3360</w:t>
            </w:r>
          </w:p>
        </w:tc>
        <w:tc>
          <w:tcPr>
            <w:tcW w:w="342" w:type="pct"/>
            <w:vAlign w:val="bottom"/>
          </w:tcPr>
          <w:p w14:paraId="7C7EC46B"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119 a</w:t>
            </w:r>
          </w:p>
        </w:tc>
        <w:tc>
          <w:tcPr>
            <w:tcW w:w="374" w:type="pct"/>
            <w:vAlign w:val="bottom"/>
          </w:tcPr>
          <w:p w14:paraId="2642361B"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102 a</w:t>
            </w:r>
          </w:p>
        </w:tc>
        <w:tc>
          <w:tcPr>
            <w:tcW w:w="409" w:type="pct"/>
            <w:vAlign w:val="bottom"/>
          </w:tcPr>
          <w:p w14:paraId="55227FC0"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362 a</w:t>
            </w:r>
          </w:p>
        </w:tc>
        <w:tc>
          <w:tcPr>
            <w:tcW w:w="371" w:type="pct"/>
            <w:vAlign w:val="bottom"/>
          </w:tcPr>
          <w:p w14:paraId="278BCFB4"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13 a</w:t>
            </w:r>
          </w:p>
        </w:tc>
        <w:tc>
          <w:tcPr>
            <w:tcW w:w="403" w:type="pct"/>
            <w:vAlign w:val="bottom"/>
          </w:tcPr>
          <w:p w14:paraId="39ABF5E5"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0.26 a</w:t>
            </w:r>
          </w:p>
        </w:tc>
        <w:tc>
          <w:tcPr>
            <w:tcW w:w="465" w:type="pct"/>
            <w:vAlign w:val="bottom"/>
          </w:tcPr>
          <w:p w14:paraId="1505334D"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1.10 a</w:t>
            </w:r>
          </w:p>
        </w:tc>
        <w:tc>
          <w:tcPr>
            <w:tcW w:w="358" w:type="pct"/>
            <w:vAlign w:val="bottom"/>
          </w:tcPr>
          <w:p w14:paraId="038DD40A"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2.6 a</w:t>
            </w:r>
          </w:p>
        </w:tc>
        <w:tc>
          <w:tcPr>
            <w:tcW w:w="361" w:type="pct"/>
            <w:vAlign w:val="bottom"/>
          </w:tcPr>
          <w:p w14:paraId="730C268C"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6.2 a</w:t>
            </w:r>
          </w:p>
        </w:tc>
        <w:tc>
          <w:tcPr>
            <w:tcW w:w="412" w:type="pct"/>
            <w:vAlign w:val="bottom"/>
          </w:tcPr>
          <w:p w14:paraId="342FBB6D"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2.8 a</w:t>
            </w:r>
          </w:p>
        </w:tc>
      </w:tr>
      <w:tr w:rsidR="005B260D" w:rsidRPr="00D31310" w14:paraId="20960604" w14:textId="77777777" w:rsidTr="005B260D">
        <w:trPr>
          <w:jc w:val="center"/>
        </w:trPr>
        <w:tc>
          <w:tcPr>
            <w:tcW w:w="1043" w:type="pct"/>
            <w:tcBorders>
              <w:bottom w:val="single" w:sz="4" w:space="0" w:color="auto"/>
            </w:tcBorders>
          </w:tcPr>
          <w:p w14:paraId="03ADD236"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non-treated control</w:t>
            </w:r>
          </w:p>
        </w:tc>
        <w:tc>
          <w:tcPr>
            <w:tcW w:w="462" w:type="pct"/>
            <w:tcBorders>
              <w:bottom w:val="single" w:sz="4" w:space="0" w:color="auto"/>
            </w:tcBorders>
          </w:tcPr>
          <w:p w14:paraId="3E660DE6"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w:t>
            </w:r>
          </w:p>
        </w:tc>
        <w:tc>
          <w:tcPr>
            <w:tcW w:w="342" w:type="pct"/>
            <w:tcBorders>
              <w:bottom w:val="single" w:sz="4" w:space="0" w:color="auto"/>
            </w:tcBorders>
            <w:vAlign w:val="bottom"/>
          </w:tcPr>
          <w:p w14:paraId="6C3017CE"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104 a</w:t>
            </w:r>
          </w:p>
        </w:tc>
        <w:tc>
          <w:tcPr>
            <w:tcW w:w="374" w:type="pct"/>
            <w:tcBorders>
              <w:bottom w:val="single" w:sz="4" w:space="0" w:color="auto"/>
            </w:tcBorders>
            <w:vAlign w:val="bottom"/>
          </w:tcPr>
          <w:p w14:paraId="0C0E1F38"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97 ab</w:t>
            </w:r>
          </w:p>
        </w:tc>
        <w:tc>
          <w:tcPr>
            <w:tcW w:w="409" w:type="pct"/>
            <w:tcBorders>
              <w:bottom w:val="single" w:sz="4" w:space="0" w:color="auto"/>
            </w:tcBorders>
            <w:vAlign w:val="bottom"/>
          </w:tcPr>
          <w:p w14:paraId="14D051AE"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340 a</w:t>
            </w:r>
          </w:p>
        </w:tc>
        <w:tc>
          <w:tcPr>
            <w:tcW w:w="371" w:type="pct"/>
            <w:tcBorders>
              <w:bottom w:val="single" w:sz="4" w:space="0" w:color="auto"/>
            </w:tcBorders>
            <w:vAlign w:val="bottom"/>
          </w:tcPr>
          <w:p w14:paraId="16DA4BBE"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13 a</w:t>
            </w:r>
          </w:p>
        </w:tc>
        <w:tc>
          <w:tcPr>
            <w:tcW w:w="403" w:type="pct"/>
            <w:tcBorders>
              <w:bottom w:val="single" w:sz="4" w:space="0" w:color="auto"/>
            </w:tcBorders>
            <w:vAlign w:val="bottom"/>
          </w:tcPr>
          <w:p w14:paraId="4F986F18"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0.29 a</w:t>
            </w:r>
          </w:p>
        </w:tc>
        <w:tc>
          <w:tcPr>
            <w:tcW w:w="465" w:type="pct"/>
            <w:tcBorders>
              <w:bottom w:val="single" w:sz="4" w:space="0" w:color="auto"/>
            </w:tcBorders>
            <w:vAlign w:val="bottom"/>
          </w:tcPr>
          <w:p w14:paraId="25EAD8F7"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1.03 a</w:t>
            </w:r>
          </w:p>
        </w:tc>
        <w:tc>
          <w:tcPr>
            <w:tcW w:w="358" w:type="pct"/>
            <w:tcBorders>
              <w:bottom w:val="single" w:sz="4" w:space="0" w:color="auto"/>
            </w:tcBorders>
            <w:vAlign w:val="bottom"/>
          </w:tcPr>
          <w:p w14:paraId="3D924F20"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2.5 a</w:t>
            </w:r>
          </w:p>
        </w:tc>
        <w:tc>
          <w:tcPr>
            <w:tcW w:w="361" w:type="pct"/>
            <w:tcBorders>
              <w:bottom w:val="single" w:sz="4" w:space="0" w:color="auto"/>
            </w:tcBorders>
            <w:vAlign w:val="bottom"/>
          </w:tcPr>
          <w:p w14:paraId="30F25ED6"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5.2 a</w:t>
            </w:r>
          </w:p>
        </w:tc>
        <w:tc>
          <w:tcPr>
            <w:tcW w:w="412" w:type="pct"/>
            <w:tcBorders>
              <w:bottom w:val="single" w:sz="4" w:space="0" w:color="auto"/>
            </w:tcBorders>
            <w:vAlign w:val="bottom"/>
          </w:tcPr>
          <w:p w14:paraId="5D2CF3E8"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2.2 a</w:t>
            </w:r>
          </w:p>
        </w:tc>
      </w:tr>
    </w:tbl>
    <w:p w14:paraId="36718F29" w14:textId="77777777" w:rsidR="005B260D" w:rsidRPr="005F73D1" w:rsidRDefault="005B260D" w:rsidP="005B260D">
      <w:pPr>
        <w:spacing w:line="480" w:lineRule="auto"/>
        <w:contextualSpacing/>
        <w:rPr>
          <w:rFonts w:ascii="Times New Roman" w:hAnsi="Times New Roman"/>
        </w:rPr>
      </w:pPr>
      <w:r w:rsidRPr="0023513A">
        <w:rPr>
          <w:rFonts w:ascii="Times New Roman" w:hAnsi="Times New Roman"/>
        </w:rPr>
        <w:t xml:space="preserve">* Different letters indicate a statistically significant difference </w:t>
      </w:r>
      <w:r>
        <w:rPr>
          <w:rFonts w:ascii="Times New Roman" w:hAnsi="Times New Roman"/>
        </w:rPr>
        <w:t>between herbicide treatments at</w:t>
      </w:r>
      <w:r w:rsidRPr="0023513A">
        <w:rPr>
          <w:rFonts w:ascii="Times New Roman" w:hAnsi="Times New Roman"/>
        </w:rPr>
        <w:t xml:space="preserve"> P</w:t>
      </w:r>
      <w:r>
        <w:rPr>
          <w:rFonts w:ascii="Times New Roman" w:hAnsi="Times New Roman"/>
        </w:rPr>
        <w:t xml:space="preserve"> ≤ </w:t>
      </w:r>
      <w:r w:rsidRPr="0023513A">
        <w:rPr>
          <w:rFonts w:ascii="Times New Roman" w:hAnsi="Times New Roman"/>
        </w:rPr>
        <w:t>0.05.</w:t>
      </w:r>
    </w:p>
    <w:p w14:paraId="3D8DEB37" w14:textId="50D61F1A" w:rsidR="005B260D" w:rsidRPr="005F73D1" w:rsidRDefault="005B260D" w:rsidP="005B260D">
      <w:pPr>
        <w:spacing w:line="480" w:lineRule="auto"/>
        <w:contextualSpacing/>
        <w:rPr>
          <w:rFonts w:ascii="Times New Roman" w:hAnsi="Times New Roman"/>
        </w:rPr>
      </w:pPr>
      <w:r w:rsidRPr="0061505E">
        <w:rPr>
          <w:rFonts w:ascii="Times New Roman" w:hAnsi="Times New Roman"/>
          <w:b/>
        </w:rPr>
        <w:t xml:space="preserve">Table </w:t>
      </w:r>
      <w:r w:rsidR="00C46F6B" w:rsidRPr="0061505E">
        <w:rPr>
          <w:rFonts w:ascii="Times New Roman" w:hAnsi="Times New Roman"/>
          <w:b/>
        </w:rPr>
        <w:t>2.</w:t>
      </w:r>
      <w:r w:rsidRPr="0061505E">
        <w:rPr>
          <w:rFonts w:ascii="Times New Roman" w:hAnsi="Times New Roman"/>
          <w:b/>
        </w:rPr>
        <w:t>6.</w:t>
      </w:r>
      <w:r w:rsidRPr="005F73D1">
        <w:rPr>
          <w:rFonts w:ascii="Times New Roman" w:hAnsi="Times New Roman"/>
        </w:rPr>
        <w:t xml:space="preserve"> Foliar tissue nutrient content of hybrid bermudagrass </w:t>
      </w:r>
      <w:r w:rsidRPr="005F73D1">
        <w:rPr>
          <w:rStyle w:val="bodychar"/>
          <w:rFonts w:ascii="Times New Roman" w:hAnsi="Times New Roman"/>
        </w:rPr>
        <w:t>[</w:t>
      </w:r>
      <w:r w:rsidRPr="005F73D1">
        <w:rPr>
          <w:rStyle w:val="bodychar"/>
          <w:rFonts w:ascii="Times New Roman" w:hAnsi="Times New Roman"/>
          <w:i/>
        </w:rPr>
        <w:t>C. dactylon</w:t>
      </w:r>
      <w:r w:rsidRPr="005F73D1">
        <w:rPr>
          <w:rStyle w:val="bodychar"/>
          <w:rFonts w:ascii="Times New Roman" w:hAnsi="Times New Roman"/>
        </w:rPr>
        <w:t xml:space="preserve"> (L.) Pers. x </w:t>
      </w:r>
      <w:r w:rsidRPr="005F73D1">
        <w:rPr>
          <w:rStyle w:val="bodychar"/>
          <w:rFonts w:ascii="Times New Roman" w:hAnsi="Times New Roman"/>
          <w:i/>
        </w:rPr>
        <w:t>C. transvaalensis</w:t>
      </w:r>
      <w:r w:rsidRPr="005F73D1">
        <w:rPr>
          <w:rStyle w:val="bodychar"/>
          <w:rFonts w:ascii="Times New Roman" w:hAnsi="Times New Roman"/>
        </w:rPr>
        <w:t xml:space="preserve"> Burtt-Davey, cv. ‘Tifway’] </w:t>
      </w:r>
      <w:r>
        <w:rPr>
          <w:rStyle w:val="bodychar"/>
          <w:rFonts w:ascii="Times New Roman" w:hAnsi="Times New Roman"/>
        </w:rPr>
        <w:t>following applications of preemergence herbicides in nutrient solution culture</w:t>
      </w:r>
      <w:r w:rsidRPr="005F73D1">
        <w:rPr>
          <w:rFonts w:ascii="Times New Roman" w:hAnsi="Times New Roman"/>
        </w:rPr>
        <w:t xml:space="preserve"> during two glasshouse experiments conducted in Knoxville, TN during 2012.</w:t>
      </w:r>
    </w:p>
    <w:p w14:paraId="08857639" w14:textId="77777777" w:rsidR="005B260D" w:rsidRPr="005F73D1" w:rsidRDefault="005B260D" w:rsidP="005B260D">
      <w:pPr>
        <w:spacing w:line="480" w:lineRule="auto"/>
        <w:contextualSpacing/>
        <w:rPr>
          <w:rFonts w:ascii="Times New Roman" w:hAnsi="Times New Roman"/>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3"/>
        <w:gridCol w:w="1381"/>
        <w:gridCol w:w="1157"/>
        <w:gridCol w:w="983"/>
        <w:gridCol w:w="1157"/>
        <w:gridCol w:w="1073"/>
        <w:gridCol w:w="319"/>
        <w:gridCol w:w="1157"/>
        <w:gridCol w:w="1004"/>
        <w:gridCol w:w="1157"/>
        <w:gridCol w:w="1415"/>
      </w:tblGrid>
      <w:tr w:rsidR="005B260D" w:rsidRPr="00D31310" w14:paraId="06522A33" w14:textId="77777777" w:rsidTr="005B260D">
        <w:trPr>
          <w:jc w:val="center"/>
        </w:trPr>
        <w:tc>
          <w:tcPr>
            <w:tcW w:w="901" w:type="pct"/>
            <w:tcBorders>
              <w:top w:val="single" w:sz="4" w:space="0" w:color="auto"/>
            </w:tcBorders>
          </w:tcPr>
          <w:p w14:paraId="03152900" w14:textId="77777777" w:rsidR="005B260D" w:rsidRPr="00D31310" w:rsidRDefault="005B260D" w:rsidP="005B260D">
            <w:pPr>
              <w:spacing w:line="480" w:lineRule="auto"/>
              <w:contextualSpacing/>
              <w:jc w:val="center"/>
              <w:rPr>
                <w:rFonts w:ascii="Times New Roman" w:hAnsi="Times New Roman"/>
                <w:sz w:val="24"/>
                <w:szCs w:val="24"/>
              </w:rPr>
            </w:pPr>
          </w:p>
        </w:tc>
        <w:tc>
          <w:tcPr>
            <w:tcW w:w="524" w:type="pct"/>
            <w:tcBorders>
              <w:top w:val="single" w:sz="4" w:space="0" w:color="auto"/>
            </w:tcBorders>
          </w:tcPr>
          <w:p w14:paraId="5DD292A1" w14:textId="77777777" w:rsidR="005B260D" w:rsidRPr="00D31310" w:rsidRDefault="005B260D" w:rsidP="005B260D">
            <w:pPr>
              <w:spacing w:line="480" w:lineRule="auto"/>
              <w:contextualSpacing/>
              <w:jc w:val="center"/>
              <w:rPr>
                <w:rFonts w:ascii="Times New Roman" w:hAnsi="Times New Roman"/>
                <w:sz w:val="24"/>
                <w:szCs w:val="24"/>
              </w:rPr>
            </w:pPr>
          </w:p>
        </w:tc>
        <w:tc>
          <w:tcPr>
            <w:tcW w:w="3575" w:type="pct"/>
            <w:gridSpan w:val="9"/>
            <w:tcBorders>
              <w:top w:val="single" w:sz="4" w:space="0" w:color="auto"/>
              <w:bottom w:val="single" w:sz="8" w:space="0" w:color="auto"/>
            </w:tcBorders>
          </w:tcPr>
          <w:p w14:paraId="72501C14"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Tissue nutrient content</w:t>
            </w:r>
          </w:p>
        </w:tc>
      </w:tr>
      <w:tr w:rsidR="005B260D" w:rsidRPr="00D31310" w14:paraId="26EE8A27" w14:textId="77777777" w:rsidTr="005B260D">
        <w:trPr>
          <w:jc w:val="center"/>
        </w:trPr>
        <w:tc>
          <w:tcPr>
            <w:tcW w:w="901" w:type="pct"/>
          </w:tcPr>
          <w:p w14:paraId="19298E9E" w14:textId="77777777" w:rsidR="005B260D" w:rsidRPr="00D31310" w:rsidRDefault="005B260D" w:rsidP="005B260D">
            <w:pPr>
              <w:spacing w:line="480" w:lineRule="auto"/>
              <w:contextualSpacing/>
              <w:jc w:val="center"/>
              <w:rPr>
                <w:rFonts w:ascii="Times New Roman" w:hAnsi="Times New Roman"/>
                <w:sz w:val="24"/>
                <w:szCs w:val="24"/>
              </w:rPr>
            </w:pPr>
          </w:p>
        </w:tc>
        <w:tc>
          <w:tcPr>
            <w:tcW w:w="524" w:type="pct"/>
          </w:tcPr>
          <w:p w14:paraId="6A50FDB1" w14:textId="77777777" w:rsidR="005B260D" w:rsidRPr="00D31310" w:rsidRDefault="005B260D" w:rsidP="005B260D">
            <w:pPr>
              <w:spacing w:line="480" w:lineRule="auto"/>
              <w:contextualSpacing/>
              <w:jc w:val="center"/>
              <w:rPr>
                <w:rFonts w:ascii="Times New Roman" w:hAnsi="Times New Roman"/>
                <w:sz w:val="24"/>
                <w:szCs w:val="24"/>
              </w:rPr>
            </w:pPr>
          </w:p>
        </w:tc>
        <w:tc>
          <w:tcPr>
            <w:tcW w:w="1658" w:type="pct"/>
            <w:gridSpan w:val="4"/>
            <w:tcBorders>
              <w:top w:val="single" w:sz="8" w:space="0" w:color="auto"/>
              <w:bottom w:val="single" w:sz="8" w:space="0" w:color="auto"/>
            </w:tcBorders>
          </w:tcPr>
          <w:p w14:paraId="40215547"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Experiment 1</w:t>
            </w:r>
          </w:p>
        </w:tc>
        <w:tc>
          <w:tcPr>
            <w:tcW w:w="121" w:type="pct"/>
            <w:tcBorders>
              <w:top w:val="single" w:sz="8" w:space="0" w:color="auto"/>
            </w:tcBorders>
          </w:tcPr>
          <w:p w14:paraId="59D166CC" w14:textId="77777777" w:rsidR="005B260D" w:rsidRPr="00D31310" w:rsidRDefault="005B260D" w:rsidP="005B260D">
            <w:pPr>
              <w:spacing w:line="480" w:lineRule="auto"/>
              <w:contextualSpacing/>
              <w:jc w:val="center"/>
              <w:rPr>
                <w:rFonts w:ascii="Times New Roman" w:hAnsi="Times New Roman"/>
                <w:sz w:val="24"/>
                <w:szCs w:val="24"/>
              </w:rPr>
            </w:pPr>
          </w:p>
        </w:tc>
        <w:tc>
          <w:tcPr>
            <w:tcW w:w="1796" w:type="pct"/>
            <w:gridSpan w:val="4"/>
            <w:tcBorders>
              <w:top w:val="single" w:sz="8" w:space="0" w:color="auto"/>
              <w:bottom w:val="single" w:sz="8" w:space="0" w:color="auto"/>
            </w:tcBorders>
          </w:tcPr>
          <w:p w14:paraId="5161906D"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Experiment 2</w:t>
            </w:r>
          </w:p>
        </w:tc>
      </w:tr>
      <w:tr w:rsidR="005B260D" w:rsidRPr="00D31310" w14:paraId="6E51144D" w14:textId="77777777" w:rsidTr="005B260D">
        <w:trPr>
          <w:jc w:val="center"/>
        </w:trPr>
        <w:tc>
          <w:tcPr>
            <w:tcW w:w="901" w:type="pct"/>
            <w:tcBorders>
              <w:bottom w:val="single" w:sz="8" w:space="0" w:color="auto"/>
            </w:tcBorders>
            <w:vAlign w:val="bottom"/>
          </w:tcPr>
          <w:p w14:paraId="2836CADE"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Herbicide</w:t>
            </w:r>
          </w:p>
        </w:tc>
        <w:tc>
          <w:tcPr>
            <w:tcW w:w="524" w:type="pct"/>
            <w:tcBorders>
              <w:bottom w:val="single" w:sz="8" w:space="0" w:color="auto"/>
            </w:tcBorders>
            <w:vAlign w:val="bottom"/>
          </w:tcPr>
          <w:p w14:paraId="5911722D"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Rate</w:t>
            </w:r>
          </w:p>
        </w:tc>
        <w:tc>
          <w:tcPr>
            <w:tcW w:w="439" w:type="pct"/>
            <w:tcBorders>
              <w:top w:val="single" w:sz="8" w:space="0" w:color="auto"/>
              <w:bottom w:val="single" w:sz="8" w:space="0" w:color="auto"/>
            </w:tcBorders>
          </w:tcPr>
          <w:p w14:paraId="0D5605C9"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N</w:t>
            </w:r>
          </w:p>
        </w:tc>
        <w:tc>
          <w:tcPr>
            <w:tcW w:w="373" w:type="pct"/>
            <w:tcBorders>
              <w:top w:val="single" w:sz="8" w:space="0" w:color="auto"/>
              <w:bottom w:val="single" w:sz="8" w:space="0" w:color="auto"/>
            </w:tcBorders>
          </w:tcPr>
          <w:p w14:paraId="3828B6E7"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S</w:t>
            </w:r>
          </w:p>
        </w:tc>
        <w:tc>
          <w:tcPr>
            <w:tcW w:w="439" w:type="pct"/>
            <w:tcBorders>
              <w:top w:val="single" w:sz="8" w:space="0" w:color="auto"/>
              <w:bottom w:val="single" w:sz="8" w:space="0" w:color="auto"/>
            </w:tcBorders>
          </w:tcPr>
          <w:p w14:paraId="0CFD8F51"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K</w:t>
            </w:r>
          </w:p>
        </w:tc>
        <w:tc>
          <w:tcPr>
            <w:tcW w:w="407" w:type="pct"/>
            <w:tcBorders>
              <w:top w:val="single" w:sz="8" w:space="0" w:color="auto"/>
              <w:bottom w:val="single" w:sz="8" w:space="0" w:color="auto"/>
            </w:tcBorders>
          </w:tcPr>
          <w:p w14:paraId="766FD044"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Cu</w:t>
            </w:r>
          </w:p>
        </w:tc>
        <w:tc>
          <w:tcPr>
            <w:tcW w:w="121" w:type="pct"/>
            <w:tcBorders>
              <w:bottom w:val="single" w:sz="8" w:space="0" w:color="auto"/>
            </w:tcBorders>
          </w:tcPr>
          <w:p w14:paraId="3A95C999" w14:textId="77777777" w:rsidR="005B260D" w:rsidRPr="00D31310" w:rsidRDefault="005B260D" w:rsidP="005B260D">
            <w:pPr>
              <w:spacing w:line="480" w:lineRule="auto"/>
              <w:contextualSpacing/>
              <w:jc w:val="center"/>
              <w:rPr>
                <w:rFonts w:ascii="Times New Roman" w:hAnsi="Times New Roman"/>
                <w:sz w:val="24"/>
                <w:szCs w:val="24"/>
              </w:rPr>
            </w:pPr>
          </w:p>
        </w:tc>
        <w:tc>
          <w:tcPr>
            <w:tcW w:w="439" w:type="pct"/>
            <w:tcBorders>
              <w:bottom w:val="single" w:sz="8" w:space="0" w:color="auto"/>
            </w:tcBorders>
          </w:tcPr>
          <w:p w14:paraId="1F63C707"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N</w:t>
            </w:r>
          </w:p>
        </w:tc>
        <w:tc>
          <w:tcPr>
            <w:tcW w:w="381" w:type="pct"/>
            <w:tcBorders>
              <w:bottom w:val="single" w:sz="8" w:space="0" w:color="auto"/>
            </w:tcBorders>
          </w:tcPr>
          <w:p w14:paraId="51D72638"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S</w:t>
            </w:r>
          </w:p>
        </w:tc>
        <w:tc>
          <w:tcPr>
            <w:tcW w:w="439" w:type="pct"/>
            <w:tcBorders>
              <w:bottom w:val="single" w:sz="8" w:space="0" w:color="auto"/>
            </w:tcBorders>
          </w:tcPr>
          <w:p w14:paraId="45E2018B"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K</w:t>
            </w:r>
          </w:p>
        </w:tc>
        <w:tc>
          <w:tcPr>
            <w:tcW w:w="537" w:type="pct"/>
            <w:tcBorders>
              <w:bottom w:val="single" w:sz="8" w:space="0" w:color="auto"/>
            </w:tcBorders>
          </w:tcPr>
          <w:p w14:paraId="0A620B1D"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Cu</w:t>
            </w:r>
          </w:p>
        </w:tc>
      </w:tr>
      <w:tr w:rsidR="005B260D" w:rsidRPr="00D31310" w14:paraId="0841A6D6" w14:textId="77777777" w:rsidTr="005B260D">
        <w:trPr>
          <w:jc w:val="center"/>
        </w:trPr>
        <w:tc>
          <w:tcPr>
            <w:tcW w:w="901" w:type="pct"/>
            <w:tcBorders>
              <w:top w:val="single" w:sz="8" w:space="0" w:color="auto"/>
            </w:tcBorders>
            <w:vAlign w:val="bottom"/>
          </w:tcPr>
          <w:p w14:paraId="3784B3BA" w14:textId="77777777" w:rsidR="005B260D" w:rsidRPr="00D31310" w:rsidRDefault="005B260D" w:rsidP="005B260D">
            <w:pPr>
              <w:spacing w:line="480" w:lineRule="auto"/>
              <w:contextualSpacing/>
              <w:jc w:val="center"/>
              <w:rPr>
                <w:rFonts w:ascii="Times New Roman" w:hAnsi="Times New Roman"/>
                <w:sz w:val="24"/>
                <w:szCs w:val="24"/>
              </w:rPr>
            </w:pPr>
          </w:p>
        </w:tc>
        <w:tc>
          <w:tcPr>
            <w:tcW w:w="524" w:type="pct"/>
            <w:tcBorders>
              <w:top w:val="single" w:sz="8" w:space="0" w:color="auto"/>
            </w:tcBorders>
            <w:vAlign w:val="bottom"/>
          </w:tcPr>
          <w:p w14:paraId="78EFB3D1"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vertAlign w:val="superscript"/>
              </w:rPr>
              <w:t>__</w:t>
            </w:r>
            <w:r w:rsidRPr="00D31310">
              <w:rPr>
                <w:rFonts w:ascii="Times New Roman" w:hAnsi="Times New Roman"/>
                <w:sz w:val="24"/>
                <w:szCs w:val="24"/>
              </w:rPr>
              <w:t>g ha</w:t>
            </w:r>
            <w:r w:rsidRPr="00D31310">
              <w:rPr>
                <w:rFonts w:ascii="Times New Roman" w:hAnsi="Times New Roman"/>
                <w:sz w:val="24"/>
                <w:szCs w:val="24"/>
                <w:vertAlign w:val="superscript"/>
              </w:rPr>
              <w:t>-1__</w:t>
            </w:r>
          </w:p>
        </w:tc>
        <w:tc>
          <w:tcPr>
            <w:tcW w:w="3575" w:type="pct"/>
            <w:gridSpan w:val="9"/>
            <w:tcBorders>
              <w:top w:val="single" w:sz="8" w:space="0" w:color="auto"/>
            </w:tcBorders>
          </w:tcPr>
          <w:p w14:paraId="1ED2638C"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vertAlign w:val="superscript"/>
              </w:rPr>
              <w:t>____________________________________________</w:t>
            </w:r>
            <w:r w:rsidRPr="00D31310">
              <w:rPr>
                <w:rFonts w:ascii="Times New Roman" w:hAnsi="Times New Roman"/>
                <w:sz w:val="24"/>
                <w:szCs w:val="24"/>
              </w:rPr>
              <w:t>g per total foliar biomass</w:t>
            </w:r>
            <w:r w:rsidRPr="00D31310">
              <w:rPr>
                <w:rFonts w:ascii="Times New Roman" w:hAnsi="Times New Roman"/>
                <w:sz w:val="24"/>
                <w:szCs w:val="24"/>
                <w:vertAlign w:val="superscript"/>
              </w:rPr>
              <w:t>________________________________________</w:t>
            </w:r>
          </w:p>
        </w:tc>
      </w:tr>
      <w:tr w:rsidR="005B260D" w:rsidRPr="00D31310" w14:paraId="1E4E4DA9" w14:textId="77777777" w:rsidTr="005B260D">
        <w:trPr>
          <w:jc w:val="center"/>
        </w:trPr>
        <w:tc>
          <w:tcPr>
            <w:tcW w:w="901" w:type="pct"/>
          </w:tcPr>
          <w:p w14:paraId="59AA2354"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indaziflam</w:t>
            </w:r>
          </w:p>
        </w:tc>
        <w:tc>
          <w:tcPr>
            <w:tcW w:w="524" w:type="pct"/>
          </w:tcPr>
          <w:p w14:paraId="6F1A2135"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35</w:t>
            </w:r>
          </w:p>
        </w:tc>
        <w:tc>
          <w:tcPr>
            <w:tcW w:w="439" w:type="pct"/>
          </w:tcPr>
          <w:p w14:paraId="5878EA56"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510 b*</w:t>
            </w:r>
          </w:p>
        </w:tc>
        <w:tc>
          <w:tcPr>
            <w:tcW w:w="373" w:type="pct"/>
          </w:tcPr>
          <w:p w14:paraId="31C2B74A"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95 a</w:t>
            </w:r>
          </w:p>
        </w:tc>
        <w:tc>
          <w:tcPr>
            <w:tcW w:w="439" w:type="pct"/>
          </w:tcPr>
          <w:p w14:paraId="15FE67C1"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423 b</w:t>
            </w:r>
          </w:p>
        </w:tc>
        <w:tc>
          <w:tcPr>
            <w:tcW w:w="407" w:type="pct"/>
          </w:tcPr>
          <w:p w14:paraId="5BDF10BB"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0.46 a</w:t>
            </w:r>
          </w:p>
        </w:tc>
        <w:tc>
          <w:tcPr>
            <w:tcW w:w="121" w:type="pct"/>
          </w:tcPr>
          <w:p w14:paraId="1791C9ED" w14:textId="77777777" w:rsidR="005B260D" w:rsidRPr="00D31310" w:rsidRDefault="005B260D" w:rsidP="005B260D">
            <w:pPr>
              <w:spacing w:line="480" w:lineRule="auto"/>
              <w:contextualSpacing/>
              <w:jc w:val="center"/>
              <w:rPr>
                <w:rFonts w:ascii="Times New Roman" w:hAnsi="Times New Roman"/>
                <w:sz w:val="24"/>
                <w:szCs w:val="24"/>
              </w:rPr>
            </w:pPr>
          </w:p>
        </w:tc>
        <w:tc>
          <w:tcPr>
            <w:tcW w:w="439" w:type="pct"/>
          </w:tcPr>
          <w:p w14:paraId="4EFC4377"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495 b</w:t>
            </w:r>
          </w:p>
        </w:tc>
        <w:tc>
          <w:tcPr>
            <w:tcW w:w="381" w:type="pct"/>
          </w:tcPr>
          <w:p w14:paraId="3EB5192D"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96 b</w:t>
            </w:r>
          </w:p>
        </w:tc>
        <w:tc>
          <w:tcPr>
            <w:tcW w:w="439" w:type="pct"/>
          </w:tcPr>
          <w:p w14:paraId="4493B13C"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419 c</w:t>
            </w:r>
          </w:p>
        </w:tc>
        <w:tc>
          <w:tcPr>
            <w:tcW w:w="537" w:type="pct"/>
          </w:tcPr>
          <w:p w14:paraId="71031520"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0.52 cd</w:t>
            </w:r>
          </w:p>
        </w:tc>
      </w:tr>
      <w:tr w:rsidR="005B260D" w:rsidRPr="00D31310" w14:paraId="3ACC4463" w14:textId="77777777" w:rsidTr="005B260D">
        <w:trPr>
          <w:jc w:val="center"/>
        </w:trPr>
        <w:tc>
          <w:tcPr>
            <w:tcW w:w="901" w:type="pct"/>
          </w:tcPr>
          <w:p w14:paraId="3D060890" w14:textId="77777777" w:rsidR="005B260D" w:rsidRPr="00D31310" w:rsidRDefault="005B260D" w:rsidP="005B260D">
            <w:pPr>
              <w:spacing w:line="480" w:lineRule="auto"/>
              <w:contextualSpacing/>
              <w:jc w:val="center"/>
              <w:rPr>
                <w:rFonts w:ascii="Times New Roman" w:hAnsi="Times New Roman"/>
                <w:sz w:val="24"/>
                <w:szCs w:val="24"/>
              </w:rPr>
            </w:pPr>
          </w:p>
        </w:tc>
        <w:tc>
          <w:tcPr>
            <w:tcW w:w="524" w:type="pct"/>
          </w:tcPr>
          <w:p w14:paraId="2B8350AF"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52.5</w:t>
            </w:r>
          </w:p>
        </w:tc>
        <w:tc>
          <w:tcPr>
            <w:tcW w:w="439" w:type="pct"/>
          </w:tcPr>
          <w:p w14:paraId="67BB1147"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527 ab</w:t>
            </w:r>
          </w:p>
        </w:tc>
        <w:tc>
          <w:tcPr>
            <w:tcW w:w="373" w:type="pct"/>
          </w:tcPr>
          <w:p w14:paraId="0E92CA7B"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104 a</w:t>
            </w:r>
          </w:p>
        </w:tc>
        <w:tc>
          <w:tcPr>
            <w:tcW w:w="439" w:type="pct"/>
          </w:tcPr>
          <w:p w14:paraId="306E8390"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453 b</w:t>
            </w:r>
          </w:p>
        </w:tc>
        <w:tc>
          <w:tcPr>
            <w:tcW w:w="407" w:type="pct"/>
          </w:tcPr>
          <w:p w14:paraId="1AB9EB9B"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0.44 a</w:t>
            </w:r>
          </w:p>
        </w:tc>
        <w:tc>
          <w:tcPr>
            <w:tcW w:w="121" w:type="pct"/>
          </w:tcPr>
          <w:p w14:paraId="699046F0" w14:textId="77777777" w:rsidR="005B260D" w:rsidRPr="00D31310" w:rsidRDefault="005B260D" w:rsidP="005B260D">
            <w:pPr>
              <w:spacing w:line="480" w:lineRule="auto"/>
              <w:contextualSpacing/>
              <w:jc w:val="center"/>
              <w:rPr>
                <w:rFonts w:ascii="Times New Roman" w:hAnsi="Times New Roman"/>
                <w:sz w:val="24"/>
                <w:szCs w:val="24"/>
              </w:rPr>
            </w:pPr>
          </w:p>
        </w:tc>
        <w:tc>
          <w:tcPr>
            <w:tcW w:w="439" w:type="pct"/>
          </w:tcPr>
          <w:p w14:paraId="5EFE56C7"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472 b</w:t>
            </w:r>
          </w:p>
        </w:tc>
        <w:tc>
          <w:tcPr>
            <w:tcW w:w="381" w:type="pct"/>
          </w:tcPr>
          <w:p w14:paraId="5E53F838"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101 b</w:t>
            </w:r>
          </w:p>
        </w:tc>
        <w:tc>
          <w:tcPr>
            <w:tcW w:w="439" w:type="pct"/>
          </w:tcPr>
          <w:p w14:paraId="566653B6"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451 c</w:t>
            </w:r>
          </w:p>
        </w:tc>
        <w:tc>
          <w:tcPr>
            <w:tcW w:w="537" w:type="pct"/>
          </w:tcPr>
          <w:p w14:paraId="2EA63F04"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0.47 d</w:t>
            </w:r>
          </w:p>
        </w:tc>
      </w:tr>
      <w:tr w:rsidR="005B260D" w:rsidRPr="00D31310" w14:paraId="49CF8A69" w14:textId="77777777" w:rsidTr="005B260D">
        <w:trPr>
          <w:jc w:val="center"/>
        </w:trPr>
        <w:tc>
          <w:tcPr>
            <w:tcW w:w="901" w:type="pct"/>
          </w:tcPr>
          <w:p w14:paraId="49684BD4"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isoxaben</w:t>
            </w:r>
          </w:p>
        </w:tc>
        <w:tc>
          <w:tcPr>
            <w:tcW w:w="524" w:type="pct"/>
          </w:tcPr>
          <w:p w14:paraId="4131D0E4"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1120</w:t>
            </w:r>
          </w:p>
        </w:tc>
        <w:tc>
          <w:tcPr>
            <w:tcW w:w="439" w:type="pct"/>
          </w:tcPr>
          <w:p w14:paraId="2F27A29B"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492 b</w:t>
            </w:r>
          </w:p>
        </w:tc>
        <w:tc>
          <w:tcPr>
            <w:tcW w:w="373" w:type="pct"/>
          </w:tcPr>
          <w:p w14:paraId="1E95DDBE"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105 a</w:t>
            </w:r>
          </w:p>
        </w:tc>
        <w:tc>
          <w:tcPr>
            <w:tcW w:w="439" w:type="pct"/>
          </w:tcPr>
          <w:p w14:paraId="766875CC"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439 b</w:t>
            </w:r>
          </w:p>
        </w:tc>
        <w:tc>
          <w:tcPr>
            <w:tcW w:w="407" w:type="pct"/>
          </w:tcPr>
          <w:p w14:paraId="207C00A8"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0.41 a</w:t>
            </w:r>
          </w:p>
        </w:tc>
        <w:tc>
          <w:tcPr>
            <w:tcW w:w="121" w:type="pct"/>
          </w:tcPr>
          <w:p w14:paraId="5031F616" w14:textId="77777777" w:rsidR="005B260D" w:rsidRPr="00D31310" w:rsidRDefault="005B260D" w:rsidP="005B260D">
            <w:pPr>
              <w:spacing w:line="480" w:lineRule="auto"/>
              <w:contextualSpacing/>
              <w:jc w:val="center"/>
              <w:rPr>
                <w:rFonts w:ascii="Times New Roman" w:hAnsi="Times New Roman"/>
                <w:sz w:val="24"/>
                <w:szCs w:val="24"/>
              </w:rPr>
            </w:pPr>
          </w:p>
        </w:tc>
        <w:tc>
          <w:tcPr>
            <w:tcW w:w="439" w:type="pct"/>
          </w:tcPr>
          <w:p w14:paraId="27BA87A8"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751 ab</w:t>
            </w:r>
          </w:p>
        </w:tc>
        <w:tc>
          <w:tcPr>
            <w:tcW w:w="381" w:type="pct"/>
          </w:tcPr>
          <w:p w14:paraId="39F2ED75"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135 b</w:t>
            </w:r>
          </w:p>
        </w:tc>
        <w:tc>
          <w:tcPr>
            <w:tcW w:w="439" w:type="pct"/>
          </w:tcPr>
          <w:p w14:paraId="378C6889"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716 b</w:t>
            </w:r>
          </w:p>
        </w:tc>
        <w:tc>
          <w:tcPr>
            <w:tcW w:w="537" w:type="pct"/>
          </w:tcPr>
          <w:p w14:paraId="2093311B"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0.74 bc</w:t>
            </w:r>
          </w:p>
        </w:tc>
      </w:tr>
      <w:tr w:rsidR="005B260D" w:rsidRPr="00D31310" w14:paraId="6B3244E5" w14:textId="77777777" w:rsidTr="005B260D">
        <w:trPr>
          <w:jc w:val="center"/>
        </w:trPr>
        <w:tc>
          <w:tcPr>
            <w:tcW w:w="901" w:type="pct"/>
          </w:tcPr>
          <w:p w14:paraId="39FDC16D"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prodiamine</w:t>
            </w:r>
          </w:p>
        </w:tc>
        <w:tc>
          <w:tcPr>
            <w:tcW w:w="524" w:type="pct"/>
          </w:tcPr>
          <w:p w14:paraId="56F23FEC"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840</w:t>
            </w:r>
          </w:p>
        </w:tc>
        <w:tc>
          <w:tcPr>
            <w:tcW w:w="439" w:type="pct"/>
          </w:tcPr>
          <w:p w14:paraId="268B2BF5"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598 ab</w:t>
            </w:r>
          </w:p>
        </w:tc>
        <w:tc>
          <w:tcPr>
            <w:tcW w:w="373" w:type="pct"/>
          </w:tcPr>
          <w:p w14:paraId="44222D12"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117 a</w:t>
            </w:r>
          </w:p>
        </w:tc>
        <w:tc>
          <w:tcPr>
            <w:tcW w:w="439" w:type="pct"/>
          </w:tcPr>
          <w:p w14:paraId="6E27E7EC"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546 ab</w:t>
            </w:r>
          </w:p>
        </w:tc>
        <w:tc>
          <w:tcPr>
            <w:tcW w:w="407" w:type="pct"/>
          </w:tcPr>
          <w:p w14:paraId="0BF94784"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0.49 a</w:t>
            </w:r>
          </w:p>
        </w:tc>
        <w:tc>
          <w:tcPr>
            <w:tcW w:w="121" w:type="pct"/>
          </w:tcPr>
          <w:p w14:paraId="75395350" w14:textId="77777777" w:rsidR="005B260D" w:rsidRPr="00D31310" w:rsidRDefault="005B260D" w:rsidP="005B260D">
            <w:pPr>
              <w:spacing w:line="480" w:lineRule="auto"/>
              <w:contextualSpacing/>
              <w:jc w:val="center"/>
              <w:rPr>
                <w:rFonts w:ascii="Times New Roman" w:hAnsi="Times New Roman"/>
                <w:sz w:val="24"/>
                <w:szCs w:val="24"/>
              </w:rPr>
            </w:pPr>
          </w:p>
        </w:tc>
        <w:tc>
          <w:tcPr>
            <w:tcW w:w="439" w:type="pct"/>
          </w:tcPr>
          <w:p w14:paraId="333E2564"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570 b</w:t>
            </w:r>
          </w:p>
        </w:tc>
        <w:tc>
          <w:tcPr>
            <w:tcW w:w="381" w:type="pct"/>
          </w:tcPr>
          <w:p w14:paraId="722D3495"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113 b</w:t>
            </w:r>
          </w:p>
        </w:tc>
        <w:tc>
          <w:tcPr>
            <w:tcW w:w="439" w:type="pct"/>
          </w:tcPr>
          <w:p w14:paraId="4B472E5E"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540 bc</w:t>
            </w:r>
          </w:p>
        </w:tc>
        <w:tc>
          <w:tcPr>
            <w:tcW w:w="537" w:type="pct"/>
          </w:tcPr>
          <w:p w14:paraId="04CA97E8"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0.59 bcd</w:t>
            </w:r>
          </w:p>
        </w:tc>
      </w:tr>
      <w:tr w:rsidR="005B260D" w:rsidRPr="00D31310" w14:paraId="4511D660" w14:textId="77777777" w:rsidTr="005B260D">
        <w:trPr>
          <w:jc w:val="center"/>
        </w:trPr>
        <w:tc>
          <w:tcPr>
            <w:tcW w:w="901" w:type="pct"/>
          </w:tcPr>
          <w:p w14:paraId="0289E614"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oxadiazon</w:t>
            </w:r>
          </w:p>
        </w:tc>
        <w:tc>
          <w:tcPr>
            <w:tcW w:w="524" w:type="pct"/>
          </w:tcPr>
          <w:p w14:paraId="7F4C3B7E"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3360</w:t>
            </w:r>
          </w:p>
        </w:tc>
        <w:tc>
          <w:tcPr>
            <w:tcW w:w="439" w:type="pct"/>
          </w:tcPr>
          <w:p w14:paraId="2A9353C1"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546 ab</w:t>
            </w:r>
          </w:p>
        </w:tc>
        <w:tc>
          <w:tcPr>
            <w:tcW w:w="373" w:type="pct"/>
          </w:tcPr>
          <w:p w14:paraId="7100CAC8"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114 a</w:t>
            </w:r>
          </w:p>
        </w:tc>
        <w:tc>
          <w:tcPr>
            <w:tcW w:w="439" w:type="pct"/>
          </w:tcPr>
          <w:p w14:paraId="46705949"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523 ab</w:t>
            </w:r>
          </w:p>
        </w:tc>
        <w:tc>
          <w:tcPr>
            <w:tcW w:w="407" w:type="pct"/>
          </w:tcPr>
          <w:p w14:paraId="5F1E1E75"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0.51 a</w:t>
            </w:r>
          </w:p>
        </w:tc>
        <w:tc>
          <w:tcPr>
            <w:tcW w:w="121" w:type="pct"/>
          </w:tcPr>
          <w:p w14:paraId="21835FA6" w14:textId="77777777" w:rsidR="005B260D" w:rsidRPr="00D31310" w:rsidRDefault="005B260D" w:rsidP="005B260D">
            <w:pPr>
              <w:spacing w:line="480" w:lineRule="auto"/>
              <w:contextualSpacing/>
              <w:jc w:val="center"/>
              <w:rPr>
                <w:rFonts w:ascii="Times New Roman" w:hAnsi="Times New Roman"/>
                <w:sz w:val="24"/>
                <w:szCs w:val="24"/>
              </w:rPr>
            </w:pPr>
          </w:p>
        </w:tc>
        <w:tc>
          <w:tcPr>
            <w:tcW w:w="439" w:type="pct"/>
          </w:tcPr>
          <w:p w14:paraId="47F9216C"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1020 a</w:t>
            </w:r>
          </w:p>
        </w:tc>
        <w:tc>
          <w:tcPr>
            <w:tcW w:w="381" w:type="pct"/>
          </w:tcPr>
          <w:p w14:paraId="3B83F5F7"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242 a</w:t>
            </w:r>
          </w:p>
        </w:tc>
        <w:tc>
          <w:tcPr>
            <w:tcW w:w="439" w:type="pct"/>
          </w:tcPr>
          <w:p w14:paraId="507FD461"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1100 a</w:t>
            </w:r>
          </w:p>
        </w:tc>
        <w:tc>
          <w:tcPr>
            <w:tcW w:w="537" w:type="pct"/>
          </w:tcPr>
          <w:p w14:paraId="53036A4C"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1.06 a</w:t>
            </w:r>
          </w:p>
        </w:tc>
      </w:tr>
      <w:tr w:rsidR="005B260D" w:rsidRPr="00D31310" w14:paraId="1F3E7DC4" w14:textId="77777777" w:rsidTr="005B260D">
        <w:trPr>
          <w:jc w:val="center"/>
        </w:trPr>
        <w:tc>
          <w:tcPr>
            <w:tcW w:w="901" w:type="pct"/>
            <w:tcBorders>
              <w:bottom w:val="single" w:sz="4" w:space="0" w:color="auto"/>
            </w:tcBorders>
          </w:tcPr>
          <w:p w14:paraId="585A08E0"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non-treated control</w:t>
            </w:r>
          </w:p>
        </w:tc>
        <w:tc>
          <w:tcPr>
            <w:tcW w:w="524" w:type="pct"/>
            <w:tcBorders>
              <w:bottom w:val="single" w:sz="4" w:space="0" w:color="auto"/>
            </w:tcBorders>
          </w:tcPr>
          <w:p w14:paraId="111357B7"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w:t>
            </w:r>
          </w:p>
        </w:tc>
        <w:tc>
          <w:tcPr>
            <w:tcW w:w="439" w:type="pct"/>
            <w:tcBorders>
              <w:bottom w:val="single" w:sz="4" w:space="0" w:color="auto"/>
            </w:tcBorders>
          </w:tcPr>
          <w:p w14:paraId="2E18AEE5"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661 a</w:t>
            </w:r>
          </w:p>
        </w:tc>
        <w:tc>
          <w:tcPr>
            <w:tcW w:w="373" w:type="pct"/>
            <w:tcBorders>
              <w:bottom w:val="single" w:sz="4" w:space="0" w:color="auto"/>
            </w:tcBorders>
          </w:tcPr>
          <w:p w14:paraId="03FA4F80"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119 a</w:t>
            </w:r>
          </w:p>
        </w:tc>
        <w:tc>
          <w:tcPr>
            <w:tcW w:w="439" w:type="pct"/>
            <w:tcBorders>
              <w:bottom w:val="single" w:sz="4" w:space="0" w:color="auto"/>
            </w:tcBorders>
          </w:tcPr>
          <w:p w14:paraId="34C89FD7"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654 a</w:t>
            </w:r>
          </w:p>
        </w:tc>
        <w:tc>
          <w:tcPr>
            <w:tcW w:w="407" w:type="pct"/>
            <w:tcBorders>
              <w:bottom w:val="single" w:sz="4" w:space="0" w:color="auto"/>
            </w:tcBorders>
          </w:tcPr>
          <w:p w14:paraId="0FA8D9BE"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0.57 a</w:t>
            </w:r>
          </w:p>
        </w:tc>
        <w:tc>
          <w:tcPr>
            <w:tcW w:w="121" w:type="pct"/>
            <w:tcBorders>
              <w:bottom w:val="single" w:sz="4" w:space="0" w:color="auto"/>
            </w:tcBorders>
          </w:tcPr>
          <w:p w14:paraId="5BB6114F" w14:textId="77777777" w:rsidR="005B260D" w:rsidRPr="00D31310" w:rsidRDefault="005B260D" w:rsidP="005B260D">
            <w:pPr>
              <w:spacing w:line="480" w:lineRule="auto"/>
              <w:contextualSpacing/>
              <w:jc w:val="center"/>
              <w:rPr>
                <w:rFonts w:ascii="Times New Roman" w:hAnsi="Times New Roman"/>
                <w:sz w:val="24"/>
                <w:szCs w:val="24"/>
              </w:rPr>
            </w:pPr>
          </w:p>
        </w:tc>
        <w:tc>
          <w:tcPr>
            <w:tcW w:w="439" w:type="pct"/>
            <w:tcBorders>
              <w:bottom w:val="single" w:sz="4" w:space="0" w:color="auto"/>
            </w:tcBorders>
          </w:tcPr>
          <w:p w14:paraId="72C2E1E2" w14:textId="77777777" w:rsidR="005B260D" w:rsidRPr="00D31310" w:rsidRDefault="005B260D" w:rsidP="005B260D">
            <w:pPr>
              <w:spacing w:line="480" w:lineRule="auto"/>
              <w:contextualSpacing/>
              <w:jc w:val="center"/>
              <w:rPr>
                <w:rFonts w:ascii="Times New Roman" w:hAnsi="Times New Roman"/>
                <w:sz w:val="24"/>
                <w:szCs w:val="24"/>
                <w:highlight w:val="yellow"/>
              </w:rPr>
            </w:pPr>
            <w:r w:rsidRPr="00D31310">
              <w:rPr>
                <w:rFonts w:ascii="Times New Roman" w:hAnsi="Times New Roman"/>
                <w:sz w:val="24"/>
                <w:szCs w:val="24"/>
              </w:rPr>
              <w:t>915 a</w:t>
            </w:r>
          </w:p>
        </w:tc>
        <w:tc>
          <w:tcPr>
            <w:tcW w:w="381" w:type="pct"/>
            <w:tcBorders>
              <w:bottom w:val="single" w:sz="4" w:space="0" w:color="auto"/>
            </w:tcBorders>
          </w:tcPr>
          <w:p w14:paraId="3960814E"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202 a</w:t>
            </w:r>
          </w:p>
        </w:tc>
        <w:tc>
          <w:tcPr>
            <w:tcW w:w="439" w:type="pct"/>
            <w:tcBorders>
              <w:bottom w:val="single" w:sz="4" w:space="0" w:color="auto"/>
            </w:tcBorders>
          </w:tcPr>
          <w:p w14:paraId="464D5DE2" w14:textId="77777777" w:rsidR="005B260D" w:rsidRPr="00D31310" w:rsidRDefault="005B260D" w:rsidP="005B260D">
            <w:pPr>
              <w:spacing w:line="480" w:lineRule="auto"/>
              <w:contextualSpacing/>
              <w:jc w:val="center"/>
              <w:rPr>
                <w:rFonts w:ascii="Times New Roman" w:hAnsi="Times New Roman"/>
                <w:sz w:val="24"/>
                <w:szCs w:val="24"/>
                <w:highlight w:val="yellow"/>
              </w:rPr>
            </w:pPr>
            <w:r w:rsidRPr="00D31310">
              <w:rPr>
                <w:rFonts w:ascii="Times New Roman" w:hAnsi="Times New Roman"/>
                <w:sz w:val="24"/>
                <w:szCs w:val="24"/>
              </w:rPr>
              <w:t>1032 a</w:t>
            </w:r>
          </w:p>
        </w:tc>
        <w:tc>
          <w:tcPr>
            <w:tcW w:w="537" w:type="pct"/>
            <w:tcBorders>
              <w:bottom w:val="single" w:sz="4" w:space="0" w:color="auto"/>
            </w:tcBorders>
          </w:tcPr>
          <w:p w14:paraId="21178B0F" w14:textId="77777777" w:rsidR="005B260D" w:rsidRPr="00D31310" w:rsidRDefault="005B260D" w:rsidP="005B260D">
            <w:pPr>
              <w:spacing w:line="480" w:lineRule="auto"/>
              <w:contextualSpacing/>
              <w:jc w:val="center"/>
              <w:rPr>
                <w:rFonts w:ascii="Times New Roman" w:hAnsi="Times New Roman"/>
                <w:sz w:val="24"/>
                <w:szCs w:val="24"/>
              </w:rPr>
            </w:pPr>
            <w:r w:rsidRPr="00D31310">
              <w:rPr>
                <w:rFonts w:ascii="Times New Roman" w:hAnsi="Times New Roman"/>
                <w:sz w:val="24"/>
                <w:szCs w:val="24"/>
              </w:rPr>
              <w:t>0.85 ab</w:t>
            </w:r>
          </w:p>
        </w:tc>
      </w:tr>
    </w:tbl>
    <w:p w14:paraId="3B6B8E56" w14:textId="77777777" w:rsidR="007C10FF" w:rsidRDefault="005B260D" w:rsidP="004D29D2">
      <w:pPr>
        <w:jc w:val="center"/>
        <w:rPr>
          <w:rFonts w:ascii="Times New Roman" w:hAnsi="Times New Roman"/>
        </w:rPr>
      </w:pPr>
      <w:r w:rsidRPr="0023513A">
        <w:rPr>
          <w:rFonts w:ascii="Times New Roman" w:hAnsi="Times New Roman"/>
        </w:rPr>
        <w:t xml:space="preserve">* Different letters indicate a statistically significant difference </w:t>
      </w:r>
      <w:r>
        <w:rPr>
          <w:rFonts w:ascii="Times New Roman" w:hAnsi="Times New Roman"/>
        </w:rPr>
        <w:t>between herbicide treatments at</w:t>
      </w:r>
      <w:r w:rsidRPr="0023513A">
        <w:rPr>
          <w:rFonts w:ascii="Times New Roman" w:hAnsi="Times New Roman"/>
        </w:rPr>
        <w:t xml:space="preserve"> P</w:t>
      </w:r>
      <w:r>
        <w:rPr>
          <w:rFonts w:ascii="Times New Roman" w:hAnsi="Times New Roman"/>
        </w:rPr>
        <w:t xml:space="preserve"> ≤ 0.05</w:t>
      </w:r>
    </w:p>
    <w:p w14:paraId="284053AF" w14:textId="77777777" w:rsidR="007C10FF" w:rsidRPr="007C10FF" w:rsidRDefault="007C10FF" w:rsidP="007C10FF">
      <w:pPr>
        <w:rPr>
          <w:rFonts w:ascii="Times New Roman" w:hAnsi="Times New Roman"/>
        </w:rPr>
        <w:sectPr w:rsidR="007C10FF" w:rsidRPr="007C10FF" w:rsidSect="007C10FF">
          <w:pgSz w:w="15840" w:h="12240" w:orient="landscape"/>
          <w:pgMar w:top="1800" w:right="1440" w:bottom="1800" w:left="1440" w:header="720" w:footer="720" w:gutter="0"/>
          <w:cols w:space="720"/>
          <w:docGrid w:linePitch="360"/>
        </w:sectPr>
      </w:pPr>
      <w:r>
        <w:rPr>
          <w:rFonts w:ascii="Times New Roman" w:hAnsi="Times New Roman"/>
        </w:rPr>
        <w:br w:type="page"/>
      </w:r>
    </w:p>
    <w:p w14:paraId="6562795A" w14:textId="73696C53" w:rsidR="007C10FF" w:rsidRDefault="007C10FF" w:rsidP="004D1D48">
      <w:pPr>
        <w:rPr>
          <w:rFonts w:ascii="Times New Roman" w:hAnsi="Times New Roman"/>
          <w:b/>
        </w:rPr>
      </w:pPr>
    </w:p>
    <w:p w14:paraId="4F09BEC8" w14:textId="77777777" w:rsidR="005B36A8" w:rsidRDefault="005B36A8" w:rsidP="004D1D48">
      <w:pPr>
        <w:spacing w:line="480" w:lineRule="auto"/>
        <w:jc w:val="center"/>
        <w:rPr>
          <w:rFonts w:ascii="Times New Roman" w:hAnsi="Times New Roman"/>
          <w:b/>
        </w:rPr>
      </w:pPr>
    </w:p>
    <w:p w14:paraId="43E8CF94" w14:textId="77777777" w:rsidR="005B36A8" w:rsidRDefault="005B36A8" w:rsidP="004D1D48">
      <w:pPr>
        <w:spacing w:line="480" w:lineRule="auto"/>
        <w:jc w:val="center"/>
        <w:rPr>
          <w:rFonts w:ascii="Times New Roman" w:hAnsi="Times New Roman"/>
          <w:b/>
        </w:rPr>
      </w:pPr>
    </w:p>
    <w:p w14:paraId="55704133" w14:textId="77777777" w:rsidR="005B36A8" w:rsidRDefault="005B36A8" w:rsidP="004D1D48">
      <w:pPr>
        <w:spacing w:line="480" w:lineRule="auto"/>
        <w:jc w:val="center"/>
        <w:rPr>
          <w:rFonts w:ascii="Times New Roman" w:hAnsi="Times New Roman"/>
          <w:b/>
        </w:rPr>
      </w:pPr>
    </w:p>
    <w:p w14:paraId="4E821299" w14:textId="77777777" w:rsidR="005B36A8" w:rsidRDefault="005B36A8" w:rsidP="004D1D48">
      <w:pPr>
        <w:spacing w:line="480" w:lineRule="auto"/>
        <w:jc w:val="center"/>
        <w:rPr>
          <w:rFonts w:ascii="Times New Roman" w:hAnsi="Times New Roman"/>
          <w:b/>
        </w:rPr>
      </w:pPr>
    </w:p>
    <w:p w14:paraId="6F1065F3" w14:textId="77777777" w:rsidR="005B36A8" w:rsidRDefault="005B36A8" w:rsidP="004D1D48">
      <w:pPr>
        <w:spacing w:line="480" w:lineRule="auto"/>
        <w:jc w:val="center"/>
        <w:rPr>
          <w:rFonts w:ascii="Times New Roman" w:hAnsi="Times New Roman"/>
          <w:b/>
        </w:rPr>
      </w:pPr>
    </w:p>
    <w:p w14:paraId="63240A78" w14:textId="77777777" w:rsidR="005B36A8" w:rsidRDefault="005B36A8" w:rsidP="004D1D48">
      <w:pPr>
        <w:spacing w:line="480" w:lineRule="auto"/>
        <w:jc w:val="center"/>
        <w:rPr>
          <w:rFonts w:ascii="Times New Roman" w:hAnsi="Times New Roman"/>
          <w:b/>
        </w:rPr>
      </w:pPr>
    </w:p>
    <w:p w14:paraId="78B28CB6" w14:textId="77777777" w:rsidR="005B36A8" w:rsidRDefault="005B36A8" w:rsidP="004D1D48">
      <w:pPr>
        <w:spacing w:line="480" w:lineRule="auto"/>
        <w:jc w:val="center"/>
        <w:rPr>
          <w:rFonts w:ascii="Times New Roman" w:hAnsi="Times New Roman"/>
          <w:b/>
        </w:rPr>
      </w:pPr>
    </w:p>
    <w:p w14:paraId="74CD0A44" w14:textId="77777777" w:rsidR="005B36A8" w:rsidRDefault="005B36A8" w:rsidP="004D1D48">
      <w:pPr>
        <w:spacing w:line="480" w:lineRule="auto"/>
        <w:jc w:val="center"/>
        <w:rPr>
          <w:rFonts w:ascii="Times New Roman" w:hAnsi="Times New Roman"/>
          <w:b/>
        </w:rPr>
      </w:pPr>
    </w:p>
    <w:p w14:paraId="790FBF1F" w14:textId="77777777" w:rsidR="005B36A8" w:rsidRDefault="005B36A8" w:rsidP="004D1D48">
      <w:pPr>
        <w:spacing w:line="480" w:lineRule="auto"/>
        <w:jc w:val="center"/>
        <w:rPr>
          <w:rFonts w:ascii="Times New Roman" w:hAnsi="Times New Roman"/>
          <w:b/>
        </w:rPr>
      </w:pPr>
    </w:p>
    <w:p w14:paraId="6C24022B" w14:textId="77777777" w:rsidR="005B36A8" w:rsidRDefault="005B36A8" w:rsidP="004D1D48">
      <w:pPr>
        <w:spacing w:line="480" w:lineRule="auto"/>
        <w:jc w:val="center"/>
        <w:rPr>
          <w:rFonts w:ascii="Times New Roman" w:hAnsi="Times New Roman"/>
          <w:b/>
        </w:rPr>
      </w:pPr>
    </w:p>
    <w:p w14:paraId="4D7C1EB9" w14:textId="77777777" w:rsidR="004D1D48" w:rsidRPr="007C10FF" w:rsidRDefault="004D1D48" w:rsidP="004D1D48">
      <w:pPr>
        <w:spacing w:line="480" w:lineRule="auto"/>
        <w:jc w:val="center"/>
        <w:rPr>
          <w:rFonts w:ascii="Times New Roman" w:hAnsi="Times New Roman"/>
          <w:b/>
        </w:rPr>
      </w:pPr>
      <w:r w:rsidRPr="007C10FF">
        <w:rPr>
          <w:rFonts w:ascii="Times New Roman" w:hAnsi="Times New Roman"/>
          <w:b/>
        </w:rPr>
        <w:t>CHAPTER 3</w:t>
      </w:r>
    </w:p>
    <w:p w14:paraId="527DCB3C" w14:textId="77777777" w:rsidR="00D776AC" w:rsidRDefault="004D1D48" w:rsidP="004D1D48">
      <w:pPr>
        <w:pStyle w:val="BodyText"/>
        <w:widowControl/>
        <w:spacing w:line="480" w:lineRule="auto"/>
        <w:contextualSpacing/>
        <w:rPr>
          <w:b/>
          <w:sz w:val="24"/>
          <w:szCs w:val="24"/>
          <w:u w:val="single"/>
        </w:rPr>
      </w:pPr>
      <w:r w:rsidRPr="004D1D48">
        <w:rPr>
          <w:b/>
          <w:sz w:val="24"/>
          <w:szCs w:val="24"/>
          <w:u w:val="single"/>
        </w:rPr>
        <w:t xml:space="preserve">EFFECT OF </w:t>
      </w:r>
      <w:r w:rsidR="00D776AC">
        <w:rPr>
          <w:b/>
          <w:sz w:val="24"/>
          <w:szCs w:val="24"/>
          <w:u w:val="single"/>
        </w:rPr>
        <w:t xml:space="preserve">REED-SEDGE PEAT MOSS </w:t>
      </w:r>
    </w:p>
    <w:p w14:paraId="4956D4BD" w14:textId="77777777" w:rsidR="00D776AC" w:rsidRDefault="00D776AC" w:rsidP="004D1D48">
      <w:pPr>
        <w:pStyle w:val="BodyText"/>
        <w:widowControl/>
        <w:spacing w:line="480" w:lineRule="auto"/>
        <w:contextualSpacing/>
        <w:rPr>
          <w:b/>
          <w:sz w:val="24"/>
          <w:szCs w:val="24"/>
          <w:u w:val="single"/>
        </w:rPr>
      </w:pPr>
      <w:r>
        <w:rPr>
          <w:b/>
          <w:sz w:val="24"/>
          <w:szCs w:val="24"/>
          <w:u w:val="single"/>
        </w:rPr>
        <w:t xml:space="preserve">ON HYBRID BERMUDAGRASS INJURY </w:t>
      </w:r>
      <w:r w:rsidR="004D1D48" w:rsidRPr="004D1D48">
        <w:rPr>
          <w:b/>
          <w:sz w:val="24"/>
          <w:szCs w:val="24"/>
          <w:u w:val="single"/>
        </w:rPr>
        <w:t xml:space="preserve">WITH </w:t>
      </w:r>
    </w:p>
    <w:p w14:paraId="2DB3759A" w14:textId="232C38F8" w:rsidR="004D1D48" w:rsidRPr="004D1D48" w:rsidRDefault="004D1D48" w:rsidP="004D1D48">
      <w:pPr>
        <w:pStyle w:val="BodyText"/>
        <w:widowControl/>
        <w:spacing w:line="480" w:lineRule="auto"/>
        <w:contextualSpacing/>
        <w:rPr>
          <w:b/>
          <w:sz w:val="24"/>
          <w:szCs w:val="24"/>
          <w:u w:val="single"/>
        </w:rPr>
      </w:pPr>
      <w:r w:rsidRPr="004D1D48">
        <w:rPr>
          <w:b/>
          <w:sz w:val="24"/>
          <w:szCs w:val="24"/>
          <w:u w:val="single"/>
        </w:rPr>
        <w:t>INDAZIFLAM AND PRODIAMINE IN SAND-BASED ROOTZONES</w:t>
      </w:r>
    </w:p>
    <w:p w14:paraId="4AE8511A" w14:textId="77777777" w:rsidR="004D1D48" w:rsidRDefault="004D1D48" w:rsidP="00F93FBB">
      <w:pPr>
        <w:spacing w:line="480" w:lineRule="auto"/>
        <w:contextualSpacing/>
        <w:jc w:val="center"/>
        <w:rPr>
          <w:rFonts w:ascii="Times New Roman" w:hAnsi="Times New Roman"/>
          <w:b/>
        </w:rPr>
      </w:pPr>
    </w:p>
    <w:p w14:paraId="3C7419D7" w14:textId="77777777" w:rsidR="005B36A8" w:rsidRDefault="005B36A8" w:rsidP="00F93FBB">
      <w:pPr>
        <w:spacing w:line="480" w:lineRule="auto"/>
        <w:contextualSpacing/>
        <w:jc w:val="center"/>
        <w:rPr>
          <w:rFonts w:ascii="Times New Roman" w:hAnsi="Times New Roman"/>
          <w:b/>
        </w:rPr>
      </w:pPr>
    </w:p>
    <w:p w14:paraId="4D102E70" w14:textId="77777777" w:rsidR="005B36A8" w:rsidRDefault="005B36A8" w:rsidP="00F93FBB">
      <w:pPr>
        <w:spacing w:line="480" w:lineRule="auto"/>
        <w:contextualSpacing/>
        <w:jc w:val="center"/>
        <w:rPr>
          <w:rFonts w:ascii="Times New Roman" w:hAnsi="Times New Roman"/>
          <w:b/>
        </w:rPr>
      </w:pPr>
    </w:p>
    <w:p w14:paraId="00D256A8" w14:textId="77777777" w:rsidR="005B36A8" w:rsidRDefault="005B36A8" w:rsidP="00F93FBB">
      <w:pPr>
        <w:spacing w:line="480" w:lineRule="auto"/>
        <w:contextualSpacing/>
        <w:jc w:val="center"/>
        <w:rPr>
          <w:rFonts w:ascii="Times New Roman" w:hAnsi="Times New Roman"/>
          <w:b/>
        </w:rPr>
      </w:pPr>
    </w:p>
    <w:p w14:paraId="205327F3" w14:textId="77777777" w:rsidR="005B36A8" w:rsidRDefault="005B36A8" w:rsidP="00F93FBB">
      <w:pPr>
        <w:spacing w:line="480" w:lineRule="auto"/>
        <w:contextualSpacing/>
        <w:jc w:val="center"/>
        <w:rPr>
          <w:rFonts w:ascii="Times New Roman" w:hAnsi="Times New Roman"/>
          <w:b/>
        </w:rPr>
      </w:pPr>
    </w:p>
    <w:p w14:paraId="3130629B" w14:textId="77777777" w:rsidR="005B36A8" w:rsidRDefault="005B36A8" w:rsidP="00F93FBB">
      <w:pPr>
        <w:spacing w:line="480" w:lineRule="auto"/>
        <w:contextualSpacing/>
        <w:jc w:val="center"/>
        <w:rPr>
          <w:rFonts w:ascii="Times New Roman" w:hAnsi="Times New Roman"/>
          <w:b/>
        </w:rPr>
      </w:pPr>
    </w:p>
    <w:p w14:paraId="2843A4AC" w14:textId="77777777" w:rsidR="005B36A8" w:rsidRDefault="005B36A8" w:rsidP="00F93FBB">
      <w:pPr>
        <w:spacing w:line="480" w:lineRule="auto"/>
        <w:contextualSpacing/>
        <w:jc w:val="center"/>
        <w:rPr>
          <w:rFonts w:ascii="Times New Roman" w:hAnsi="Times New Roman"/>
          <w:b/>
        </w:rPr>
      </w:pPr>
    </w:p>
    <w:p w14:paraId="461119D6" w14:textId="77777777" w:rsidR="005B36A8" w:rsidRDefault="005B36A8" w:rsidP="00F93FBB">
      <w:pPr>
        <w:spacing w:line="480" w:lineRule="auto"/>
        <w:contextualSpacing/>
        <w:jc w:val="center"/>
        <w:rPr>
          <w:rFonts w:ascii="Times New Roman" w:hAnsi="Times New Roman"/>
          <w:b/>
        </w:rPr>
      </w:pPr>
    </w:p>
    <w:p w14:paraId="58B358FB" w14:textId="77777777" w:rsidR="004D1D48" w:rsidRDefault="004D1D48" w:rsidP="00F93FBB">
      <w:pPr>
        <w:spacing w:line="480" w:lineRule="auto"/>
        <w:contextualSpacing/>
        <w:jc w:val="center"/>
        <w:rPr>
          <w:rFonts w:ascii="Times New Roman" w:hAnsi="Times New Roman"/>
          <w:b/>
        </w:rPr>
      </w:pPr>
    </w:p>
    <w:p w14:paraId="2CFB517F" w14:textId="77777777" w:rsidR="005B36A8" w:rsidRDefault="005B36A8" w:rsidP="005B36A8">
      <w:pPr>
        <w:spacing w:line="480" w:lineRule="auto"/>
        <w:contextualSpacing/>
        <w:rPr>
          <w:rFonts w:ascii="Times New Roman" w:hAnsi="Times New Roman"/>
        </w:rPr>
      </w:pPr>
      <w:r>
        <w:rPr>
          <w:rFonts w:ascii="Times New Roman" w:hAnsi="Times New Roman"/>
        </w:rPr>
        <w:t>This chapter is based on a paper published by Patrick Jones, James Brosnan, Dean Kopsell, Greg Armel and Greg Breeden:</w:t>
      </w:r>
    </w:p>
    <w:p w14:paraId="40723CD8" w14:textId="77777777" w:rsidR="005B36A8" w:rsidRDefault="005B36A8" w:rsidP="005B36A8">
      <w:pPr>
        <w:spacing w:line="480" w:lineRule="auto"/>
        <w:contextualSpacing/>
        <w:rPr>
          <w:rFonts w:ascii="Times New Roman" w:hAnsi="Times New Roman"/>
        </w:rPr>
      </w:pPr>
    </w:p>
    <w:p w14:paraId="40B8897C" w14:textId="654A48F5" w:rsidR="005B36A8" w:rsidRPr="005B36A8" w:rsidRDefault="005B36A8" w:rsidP="005B36A8">
      <w:pPr>
        <w:spacing w:line="480" w:lineRule="auto"/>
        <w:rPr>
          <w:rFonts w:ascii="Times New Roman" w:hAnsi="Times New Roman"/>
        </w:rPr>
      </w:pPr>
      <w:r w:rsidRPr="005B36A8">
        <w:rPr>
          <w:rFonts w:ascii="Times New Roman" w:hAnsi="Times New Roman"/>
        </w:rPr>
        <w:t>Jones, P.A., J.T. Brosnan, D.A. Kopsell, and G.K. Breeden. 2013. Effect of Organic Matter on Hybrid Bermudagrass Injury with Indaziflam and Prodiamine in Sand-Based Rootzones. Weed Technology (</w:t>
      </w:r>
      <w:r w:rsidR="00D776AC" w:rsidRPr="00D776AC">
        <w:rPr>
          <w:rFonts w:ascii="Times New Roman" w:hAnsi="Times New Roman"/>
          <w:i/>
        </w:rPr>
        <w:t>in press</w:t>
      </w:r>
      <w:r w:rsidRPr="005B36A8">
        <w:rPr>
          <w:rFonts w:ascii="Times New Roman" w:hAnsi="Times New Roman"/>
        </w:rPr>
        <w:t>).</w:t>
      </w:r>
    </w:p>
    <w:p w14:paraId="63D9079F" w14:textId="77777777" w:rsidR="005B36A8" w:rsidRDefault="005B36A8" w:rsidP="005B36A8">
      <w:pPr>
        <w:spacing w:line="480" w:lineRule="auto"/>
        <w:rPr>
          <w:rFonts w:ascii="Times New Roman" w:hAnsi="Times New Roman"/>
        </w:rPr>
      </w:pPr>
    </w:p>
    <w:p w14:paraId="1919038B" w14:textId="23729DD1" w:rsidR="005B36A8" w:rsidRPr="005B36A8" w:rsidRDefault="005B36A8" w:rsidP="005B36A8">
      <w:pPr>
        <w:spacing w:line="480" w:lineRule="auto"/>
        <w:rPr>
          <w:rFonts w:ascii="Times New Roman" w:hAnsi="Times New Roman"/>
        </w:rPr>
      </w:pPr>
      <w:r>
        <w:rPr>
          <w:rFonts w:ascii="Times New Roman" w:hAnsi="Times New Roman"/>
        </w:rPr>
        <w:t>My contributions to this paper include (i) conducting the experiments, (ii) collecting, processing and collaborating on data analysis and interpretation, (iii) reading literature, (iv) and writing the manuscript.</w:t>
      </w:r>
    </w:p>
    <w:p w14:paraId="6FA9B0BA" w14:textId="77777777" w:rsidR="005B36A8" w:rsidRDefault="005B36A8" w:rsidP="00F93FBB">
      <w:pPr>
        <w:spacing w:line="480" w:lineRule="auto"/>
        <w:contextualSpacing/>
        <w:jc w:val="center"/>
        <w:rPr>
          <w:rFonts w:ascii="Times New Roman" w:hAnsi="Times New Roman"/>
          <w:b/>
        </w:rPr>
      </w:pPr>
    </w:p>
    <w:p w14:paraId="0DD6623E" w14:textId="77777777" w:rsidR="00F93FBB" w:rsidRDefault="00F93FBB" w:rsidP="00F93FBB">
      <w:pPr>
        <w:spacing w:line="480" w:lineRule="auto"/>
        <w:contextualSpacing/>
        <w:jc w:val="center"/>
        <w:rPr>
          <w:rFonts w:ascii="Times New Roman" w:hAnsi="Times New Roman"/>
          <w:b/>
        </w:rPr>
      </w:pPr>
      <w:r w:rsidRPr="00D16A37">
        <w:rPr>
          <w:rFonts w:ascii="Times New Roman" w:hAnsi="Times New Roman"/>
          <w:b/>
        </w:rPr>
        <w:t>ABSTRACT</w:t>
      </w:r>
    </w:p>
    <w:p w14:paraId="0EDF59AB" w14:textId="77777777" w:rsidR="00D776AC" w:rsidRPr="00577712" w:rsidRDefault="00D776AC" w:rsidP="00D776AC">
      <w:pPr>
        <w:spacing w:line="480" w:lineRule="auto"/>
        <w:ind w:firstLine="720"/>
        <w:contextualSpacing/>
        <w:rPr>
          <w:rFonts w:ascii="Times New Roman" w:hAnsi="Times New Roman"/>
        </w:rPr>
      </w:pPr>
      <w:r>
        <w:rPr>
          <w:rFonts w:ascii="Times New Roman" w:hAnsi="Times New Roman"/>
        </w:rPr>
        <w:t>P</w:t>
      </w:r>
      <w:r w:rsidRPr="001A6D9A">
        <w:rPr>
          <w:rFonts w:ascii="Times New Roman" w:hAnsi="Times New Roman"/>
        </w:rPr>
        <w:t>reemergence (PRE) herbicides have been reported to injure</w:t>
      </w:r>
      <w:r>
        <w:rPr>
          <w:rFonts w:ascii="Times New Roman" w:hAnsi="Times New Roman"/>
        </w:rPr>
        <w:t xml:space="preserve"> </w:t>
      </w:r>
      <w:r w:rsidRPr="001A6D9A">
        <w:rPr>
          <w:rFonts w:ascii="Times New Roman" w:hAnsi="Times New Roman"/>
        </w:rPr>
        <w:t xml:space="preserve">both the </w:t>
      </w:r>
      <w:r>
        <w:rPr>
          <w:rFonts w:ascii="Times New Roman" w:hAnsi="Times New Roman"/>
        </w:rPr>
        <w:t>foliage and roots</w:t>
      </w:r>
      <w:r w:rsidRPr="001A6D9A">
        <w:rPr>
          <w:rFonts w:ascii="Times New Roman" w:hAnsi="Times New Roman"/>
        </w:rPr>
        <w:t xml:space="preserve"> of hybrid bermudagrass turf</w:t>
      </w:r>
      <w:r>
        <w:rPr>
          <w:rFonts w:ascii="Times New Roman" w:hAnsi="Times New Roman"/>
        </w:rPr>
        <w:t xml:space="preserve"> established in sand culture. R</w:t>
      </w:r>
      <w:r w:rsidRPr="00577712">
        <w:rPr>
          <w:rFonts w:ascii="Times New Roman" w:hAnsi="Times New Roman"/>
        </w:rPr>
        <w:t xml:space="preserve">esearch was </w:t>
      </w:r>
      <w:r>
        <w:rPr>
          <w:rFonts w:ascii="Times New Roman" w:hAnsi="Times New Roman"/>
        </w:rPr>
        <w:t>conducted</w:t>
      </w:r>
      <w:r w:rsidRPr="00577712">
        <w:rPr>
          <w:rFonts w:ascii="Times New Roman" w:hAnsi="Times New Roman"/>
        </w:rPr>
        <w:t xml:space="preserve"> to evaluate the influence of </w:t>
      </w:r>
      <w:r>
        <w:rPr>
          <w:rFonts w:ascii="Times New Roman" w:hAnsi="Times New Roman"/>
        </w:rPr>
        <w:t>reed-sedge peat moss (RSPM)</w:t>
      </w:r>
      <w:r w:rsidRPr="00577712">
        <w:rPr>
          <w:rFonts w:ascii="Times New Roman" w:hAnsi="Times New Roman"/>
        </w:rPr>
        <w:t xml:space="preserve"> on hybrid bermudagrass injury </w:t>
      </w:r>
      <w:r>
        <w:rPr>
          <w:rFonts w:ascii="Times New Roman" w:hAnsi="Times New Roman"/>
        </w:rPr>
        <w:t>following</w:t>
      </w:r>
      <w:r w:rsidRPr="00577712">
        <w:rPr>
          <w:rFonts w:ascii="Times New Roman" w:hAnsi="Times New Roman"/>
        </w:rPr>
        <w:t xml:space="preserve"> PRE herbicide application</w:t>
      </w:r>
      <w:r>
        <w:rPr>
          <w:rFonts w:ascii="Times New Roman" w:hAnsi="Times New Roman"/>
        </w:rPr>
        <w:t>s to plants established in sand culture</w:t>
      </w:r>
      <w:r w:rsidRPr="00577712">
        <w:rPr>
          <w:rFonts w:ascii="Times New Roman" w:hAnsi="Times New Roman"/>
        </w:rPr>
        <w:t xml:space="preserve">. Washed sod </w:t>
      </w:r>
      <w:r>
        <w:rPr>
          <w:rFonts w:ascii="Times New Roman" w:hAnsi="Times New Roman"/>
        </w:rPr>
        <w:t xml:space="preserve">plugs were </w:t>
      </w:r>
      <w:r w:rsidRPr="00577712">
        <w:rPr>
          <w:rFonts w:ascii="Times New Roman" w:hAnsi="Times New Roman"/>
        </w:rPr>
        <w:t xml:space="preserve">established in mini-rhizotrons </w:t>
      </w:r>
      <w:r>
        <w:rPr>
          <w:rFonts w:ascii="Times New Roman" w:hAnsi="Times New Roman"/>
        </w:rPr>
        <w:t>constructed with sand rootzones varying in organic carbon content (0.000, 0.003, 0.007, and 0.012 kg kg</w:t>
      </w:r>
      <w:r>
        <w:rPr>
          <w:rFonts w:ascii="Times New Roman" w:hAnsi="Times New Roman"/>
          <w:vertAlign w:val="superscript"/>
        </w:rPr>
        <w:t>-1</w:t>
      </w:r>
      <w:r>
        <w:rPr>
          <w:rFonts w:ascii="Times New Roman" w:hAnsi="Times New Roman"/>
        </w:rPr>
        <w:t>).</w:t>
      </w:r>
      <w:r w:rsidRPr="001A6D9A">
        <w:rPr>
          <w:rStyle w:val="bodychar"/>
          <w:rFonts w:ascii="Times New Roman" w:hAnsi="Times New Roman"/>
        </w:rPr>
        <w:t xml:space="preserve"> Herbicide treatments included indaziflam (35 and 52.5 g ha</w:t>
      </w:r>
      <w:r w:rsidRPr="001A6D9A">
        <w:rPr>
          <w:rStyle w:val="bodychar"/>
          <w:rFonts w:ascii="Times New Roman" w:hAnsi="Times New Roman"/>
          <w:vertAlign w:val="superscript"/>
        </w:rPr>
        <w:t>-1</w:t>
      </w:r>
      <w:r w:rsidRPr="001A6D9A">
        <w:rPr>
          <w:rStyle w:val="bodychar"/>
          <w:rFonts w:ascii="Times New Roman" w:hAnsi="Times New Roman"/>
        </w:rPr>
        <w:t>) and prodiamine (840 g ha</w:t>
      </w:r>
      <w:r w:rsidRPr="001A6D9A">
        <w:rPr>
          <w:rStyle w:val="bodychar"/>
          <w:rFonts w:ascii="Times New Roman" w:hAnsi="Times New Roman"/>
          <w:vertAlign w:val="superscript"/>
        </w:rPr>
        <w:t>-1</w:t>
      </w:r>
      <w:r w:rsidRPr="001A6D9A">
        <w:rPr>
          <w:rStyle w:val="bodychar"/>
          <w:rFonts w:ascii="Times New Roman" w:hAnsi="Times New Roman"/>
        </w:rPr>
        <w:t>).</w:t>
      </w:r>
      <w:r>
        <w:rPr>
          <w:rFonts w:ascii="Times New Roman" w:hAnsi="Times New Roman"/>
        </w:rPr>
        <w:t xml:space="preserve"> </w:t>
      </w:r>
      <w:r w:rsidRPr="001A6D9A">
        <w:rPr>
          <w:rFonts w:ascii="Times New Roman" w:hAnsi="Times New Roman"/>
        </w:rPr>
        <w:t xml:space="preserve">Significant foliar </w:t>
      </w:r>
      <w:r>
        <w:rPr>
          <w:rFonts w:ascii="Times New Roman" w:hAnsi="Times New Roman"/>
        </w:rPr>
        <w:t>injury was only observed with indaziflam at 52.5 g ha</w:t>
      </w:r>
      <w:r>
        <w:rPr>
          <w:rFonts w:ascii="Times New Roman" w:hAnsi="Times New Roman"/>
          <w:vertAlign w:val="superscript"/>
        </w:rPr>
        <w:t>-1</w:t>
      </w:r>
      <w:r>
        <w:rPr>
          <w:rFonts w:ascii="Times New Roman" w:hAnsi="Times New Roman"/>
        </w:rPr>
        <w:t>. When applied to plants in sand with 0.000 kg kg</w:t>
      </w:r>
      <w:r>
        <w:rPr>
          <w:rFonts w:ascii="Times New Roman" w:hAnsi="Times New Roman"/>
          <w:vertAlign w:val="superscript"/>
        </w:rPr>
        <w:t>-1</w:t>
      </w:r>
      <w:r>
        <w:rPr>
          <w:rFonts w:ascii="Times New Roman" w:hAnsi="Times New Roman"/>
        </w:rPr>
        <w:t xml:space="preserve"> organic carbon, foliar injury measured 61% by 6 weeks after treatment. Comparatively, injury with indaziflam at 52.5 g ha</w:t>
      </w:r>
      <w:r>
        <w:rPr>
          <w:rFonts w:ascii="Times New Roman" w:hAnsi="Times New Roman"/>
          <w:vertAlign w:val="superscript"/>
        </w:rPr>
        <w:t>-1</w:t>
      </w:r>
      <w:r>
        <w:rPr>
          <w:rFonts w:ascii="Times New Roman" w:hAnsi="Times New Roman"/>
        </w:rPr>
        <w:t xml:space="preserve"> was reduced by 40% with applications to plants established in sand with 0.007 kg kg</w:t>
      </w:r>
      <w:r>
        <w:rPr>
          <w:rFonts w:ascii="Times New Roman" w:hAnsi="Times New Roman"/>
          <w:vertAlign w:val="superscript"/>
        </w:rPr>
        <w:t xml:space="preserve">-1 </w:t>
      </w:r>
      <w:r>
        <w:rPr>
          <w:rFonts w:ascii="Times New Roman" w:hAnsi="Times New Roman"/>
        </w:rPr>
        <w:t>organic carbon.</w:t>
      </w:r>
      <w:r>
        <w:rPr>
          <w:rFonts w:ascii="Times New Roman" w:hAnsi="Times New Roman"/>
          <w:vertAlign w:val="superscript"/>
        </w:rPr>
        <w:t xml:space="preserve"> </w:t>
      </w:r>
      <w:r>
        <w:rPr>
          <w:rFonts w:ascii="Times New Roman" w:hAnsi="Times New Roman"/>
        </w:rPr>
        <w:t>Root length, root length density, and root surface area were greatest in sand rootzones with ≥ 0.007 kg kg</w:t>
      </w:r>
      <w:r>
        <w:rPr>
          <w:rFonts w:ascii="Times New Roman" w:hAnsi="Times New Roman"/>
          <w:vertAlign w:val="superscript"/>
        </w:rPr>
        <w:t>-1</w:t>
      </w:r>
      <w:r>
        <w:rPr>
          <w:rFonts w:ascii="Times New Roman" w:hAnsi="Times New Roman"/>
        </w:rPr>
        <w:t xml:space="preserve"> organic carbon regardless of herbicide treatment; however, only indaziflam (52.5 g ha</w:t>
      </w:r>
      <w:r>
        <w:rPr>
          <w:rFonts w:ascii="Times New Roman" w:hAnsi="Times New Roman"/>
          <w:vertAlign w:val="superscript"/>
        </w:rPr>
        <w:t>-1</w:t>
      </w:r>
      <w:r>
        <w:rPr>
          <w:rFonts w:ascii="Times New Roman" w:hAnsi="Times New Roman"/>
        </w:rPr>
        <w:t>) and prodiamine treated plants exhibited diminished root parameters relative to the non-treated check. Data in the current study illustrate that RSPM can affect above- and belowground injury following PRE herbicide applications to hybrid bermudagrass in sand rootzones.</w:t>
      </w:r>
    </w:p>
    <w:p w14:paraId="29229151" w14:textId="77777777" w:rsidR="00F93FBB" w:rsidRDefault="00F93FBB" w:rsidP="00F93FBB">
      <w:pPr>
        <w:spacing w:line="480" w:lineRule="auto"/>
        <w:contextualSpacing/>
        <w:rPr>
          <w:rFonts w:ascii="Times New Roman" w:hAnsi="Times New Roman"/>
          <w:b/>
        </w:rPr>
      </w:pPr>
    </w:p>
    <w:p w14:paraId="7F1D2ACC" w14:textId="77777777" w:rsidR="005B36A8" w:rsidRDefault="005B36A8" w:rsidP="00F93FBB">
      <w:pPr>
        <w:spacing w:line="480" w:lineRule="auto"/>
        <w:contextualSpacing/>
        <w:rPr>
          <w:rFonts w:ascii="Times New Roman" w:hAnsi="Times New Roman"/>
          <w:b/>
        </w:rPr>
      </w:pPr>
    </w:p>
    <w:p w14:paraId="1CFFC614" w14:textId="77777777" w:rsidR="005B36A8" w:rsidRDefault="005B36A8" w:rsidP="00F93FBB">
      <w:pPr>
        <w:spacing w:line="480" w:lineRule="auto"/>
        <w:contextualSpacing/>
        <w:rPr>
          <w:rFonts w:ascii="Times New Roman" w:hAnsi="Times New Roman"/>
          <w:b/>
        </w:rPr>
      </w:pPr>
    </w:p>
    <w:p w14:paraId="1B5EAB62" w14:textId="77777777" w:rsidR="005B36A8" w:rsidRDefault="005B36A8" w:rsidP="00F93FBB">
      <w:pPr>
        <w:spacing w:line="480" w:lineRule="auto"/>
        <w:contextualSpacing/>
        <w:rPr>
          <w:rFonts w:ascii="Times New Roman" w:hAnsi="Times New Roman"/>
          <w:b/>
        </w:rPr>
      </w:pPr>
    </w:p>
    <w:p w14:paraId="19E19855" w14:textId="77777777" w:rsidR="005B36A8" w:rsidRDefault="005B36A8" w:rsidP="00F93FBB">
      <w:pPr>
        <w:spacing w:line="480" w:lineRule="auto"/>
        <w:contextualSpacing/>
        <w:rPr>
          <w:rFonts w:ascii="Times New Roman" w:hAnsi="Times New Roman"/>
          <w:b/>
        </w:rPr>
      </w:pPr>
    </w:p>
    <w:p w14:paraId="7E9DC486" w14:textId="77777777" w:rsidR="005B36A8" w:rsidRDefault="005B36A8" w:rsidP="00F93FBB">
      <w:pPr>
        <w:spacing w:line="480" w:lineRule="auto"/>
        <w:contextualSpacing/>
        <w:rPr>
          <w:rFonts w:ascii="Times New Roman" w:hAnsi="Times New Roman"/>
          <w:b/>
        </w:rPr>
      </w:pPr>
    </w:p>
    <w:p w14:paraId="05894C1C" w14:textId="77777777" w:rsidR="005B36A8" w:rsidRDefault="005B36A8" w:rsidP="00F93FBB">
      <w:pPr>
        <w:spacing w:line="480" w:lineRule="auto"/>
        <w:contextualSpacing/>
        <w:rPr>
          <w:rFonts w:ascii="Times New Roman" w:hAnsi="Times New Roman"/>
          <w:b/>
        </w:rPr>
      </w:pPr>
    </w:p>
    <w:p w14:paraId="7F39725C" w14:textId="77777777" w:rsidR="005B36A8" w:rsidRDefault="005B36A8" w:rsidP="00F93FBB">
      <w:pPr>
        <w:spacing w:line="480" w:lineRule="auto"/>
        <w:contextualSpacing/>
        <w:rPr>
          <w:rFonts w:ascii="Times New Roman" w:hAnsi="Times New Roman"/>
          <w:b/>
        </w:rPr>
      </w:pPr>
    </w:p>
    <w:p w14:paraId="59E5295C" w14:textId="77777777" w:rsidR="005B36A8" w:rsidRDefault="005B36A8" w:rsidP="00F93FBB">
      <w:pPr>
        <w:spacing w:line="480" w:lineRule="auto"/>
        <w:contextualSpacing/>
        <w:rPr>
          <w:rFonts w:ascii="Times New Roman" w:hAnsi="Times New Roman"/>
          <w:b/>
        </w:rPr>
      </w:pPr>
    </w:p>
    <w:p w14:paraId="477084AA" w14:textId="77777777" w:rsidR="005B36A8" w:rsidRDefault="005B36A8" w:rsidP="00F93FBB">
      <w:pPr>
        <w:spacing w:line="480" w:lineRule="auto"/>
        <w:contextualSpacing/>
        <w:rPr>
          <w:rFonts w:ascii="Times New Roman" w:hAnsi="Times New Roman"/>
          <w:b/>
        </w:rPr>
      </w:pPr>
    </w:p>
    <w:p w14:paraId="429E4A38" w14:textId="77777777" w:rsidR="005B36A8" w:rsidRDefault="005B36A8" w:rsidP="00F93FBB">
      <w:pPr>
        <w:spacing w:line="480" w:lineRule="auto"/>
        <w:contextualSpacing/>
        <w:rPr>
          <w:rFonts w:ascii="Times New Roman" w:hAnsi="Times New Roman"/>
          <w:b/>
        </w:rPr>
      </w:pPr>
    </w:p>
    <w:p w14:paraId="4D9225BA" w14:textId="77777777" w:rsidR="005B36A8" w:rsidRDefault="005B36A8" w:rsidP="00F93FBB">
      <w:pPr>
        <w:spacing w:line="480" w:lineRule="auto"/>
        <w:contextualSpacing/>
        <w:rPr>
          <w:rFonts w:ascii="Times New Roman" w:hAnsi="Times New Roman"/>
          <w:b/>
        </w:rPr>
      </w:pPr>
    </w:p>
    <w:p w14:paraId="7ABE332C" w14:textId="77777777" w:rsidR="005B36A8" w:rsidRDefault="005B36A8" w:rsidP="00F93FBB">
      <w:pPr>
        <w:spacing w:line="480" w:lineRule="auto"/>
        <w:contextualSpacing/>
        <w:rPr>
          <w:rFonts w:ascii="Times New Roman" w:hAnsi="Times New Roman"/>
          <w:b/>
        </w:rPr>
      </w:pPr>
    </w:p>
    <w:p w14:paraId="6DBE20AF" w14:textId="77777777" w:rsidR="005B36A8" w:rsidRDefault="005B36A8" w:rsidP="00F93FBB">
      <w:pPr>
        <w:spacing w:line="480" w:lineRule="auto"/>
        <w:contextualSpacing/>
        <w:rPr>
          <w:rFonts w:ascii="Times New Roman" w:hAnsi="Times New Roman"/>
          <w:b/>
        </w:rPr>
      </w:pPr>
    </w:p>
    <w:p w14:paraId="244EF63F" w14:textId="77777777" w:rsidR="00C468FC" w:rsidRDefault="00C468FC" w:rsidP="00F93FBB">
      <w:pPr>
        <w:spacing w:line="480" w:lineRule="auto"/>
        <w:contextualSpacing/>
        <w:rPr>
          <w:rFonts w:ascii="Times New Roman" w:hAnsi="Times New Roman"/>
          <w:b/>
        </w:rPr>
      </w:pPr>
    </w:p>
    <w:p w14:paraId="31F8C399" w14:textId="77777777" w:rsidR="005B36A8" w:rsidRDefault="005B36A8" w:rsidP="00F93FBB">
      <w:pPr>
        <w:spacing w:line="480" w:lineRule="auto"/>
        <w:contextualSpacing/>
        <w:rPr>
          <w:rFonts w:ascii="Times New Roman" w:hAnsi="Times New Roman"/>
          <w:b/>
        </w:rPr>
      </w:pPr>
    </w:p>
    <w:p w14:paraId="2E2DA28C" w14:textId="77777777" w:rsidR="00F93FBB" w:rsidRPr="00D16A37" w:rsidRDefault="00F93FBB" w:rsidP="00F93FBB">
      <w:pPr>
        <w:spacing w:line="480" w:lineRule="auto"/>
        <w:contextualSpacing/>
        <w:jc w:val="center"/>
        <w:rPr>
          <w:rFonts w:ascii="Times New Roman" w:hAnsi="Times New Roman"/>
          <w:b/>
        </w:rPr>
      </w:pPr>
      <w:r w:rsidRPr="00D16A37">
        <w:rPr>
          <w:rFonts w:ascii="Times New Roman" w:hAnsi="Times New Roman"/>
          <w:b/>
        </w:rPr>
        <w:t>INTRODUCTION</w:t>
      </w:r>
    </w:p>
    <w:p w14:paraId="4637FAC2" w14:textId="77777777" w:rsidR="00D776AC" w:rsidRPr="003F6C36" w:rsidRDefault="00D776AC" w:rsidP="00D776AC">
      <w:pPr>
        <w:spacing w:line="480" w:lineRule="auto"/>
        <w:contextualSpacing/>
        <w:rPr>
          <w:rFonts w:ascii="Times New Roman" w:hAnsi="Times New Roman"/>
        </w:rPr>
      </w:pPr>
      <w:r>
        <w:rPr>
          <w:rFonts w:ascii="Times New Roman" w:hAnsi="Times New Roman"/>
        </w:rPr>
        <w:tab/>
        <w:t xml:space="preserve">Preemergence (PRE) herbicides are often applied to hybrid bermudagrass </w:t>
      </w:r>
      <w:r>
        <w:rPr>
          <w:rStyle w:val="bodychar"/>
          <w:rFonts w:ascii="Times New Roman" w:hAnsi="Times New Roman"/>
        </w:rPr>
        <w:t>[</w:t>
      </w:r>
      <w:r w:rsidRPr="007A1C61">
        <w:rPr>
          <w:rStyle w:val="bodychar"/>
          <w:rFonts w:ascii="Times New Roman" w:hAnsi="Times New Roman"/>
          <w:i/>
        </w:rPr>
        <w:t>C. dactylon</w:t>
      </w:r>
      <w:r>
        <w:rPr>
          <w:rStyle w:val="bodychar"/>
          <w:rFonts w:ascii="Times New Roman" w:hAnsi="Times New Roman"/>
        </w:rPr>
        <w:t xml:space="preserve"> (L.) Pers. x </w:t>
      </w:r>
      <w:r w:rsidRPr="007A1C61">
        <w:rPr>
          <w:rStyle w:val="bodychar"/>
          <w:rFonts w:ascii="Times New Roman" w:hAnsi="Times New Roman"/>
          <w:i/>
        </w:rPr>
        <w:t>C. transvaalensis</w:t>
      </w:r>
      <w:r>
        <w:rPr>
          <w:rStyle w:val="bodychar"/>
          <w:rFonts w:ascii="Times New Roman" w:hAnsi="Times New Roman"/>
        </w:rPr>
        <w:t xml:space="preserve"> Burtt-Davey]</w:t>
      </w:r>
      <w:r>
        <w:rPr>
          <w:rFonts w:ascii="Times New Roman" w:hAnsi="Times New Roman"/>
        </w:rPr>
        <w:t xml:space="preserve"> to control annual grassy weeds (Brosnan et al. 2011</w:t>
      </w:r>
      <w:r w:rsidRPr="00BB3EED">
        <w:rPr>
          <w:rFonts w:ascii="Times New Roman" w:hAnsi="Times New Roman"/>
        </w:rPr>
        <w:t>; Cooper et al. 1990</w:t>
      </w:r>
      <w:r>
        <w:rPr>
          <w:rFonts w:ascii="Times New Roman" w:hAnsi="Times New Roman"/>
        </w:rPr>
        <w:t>; Johnson 1996; Perry et al. 2011</w:t>
      </w:r>
      <w:r w:rsidRPr="00BB3EED">
        <w:rPr>
          <w:rFonts w:ascii="Times New Roman" w:hAnsi="Times New Roman"/>
        </w:rPr>
        <w:t>).</w:t>
      </w:r>
      <w:r>
        <w:rPr>
          <w:rFonts w:ascii="Times New Roman" w:hAnsi="Times New Roman"/>
        </w:rPr>
        <w:t xml:space="preserve"> Two commonly used herbicidal mechanisms of action used for PRE weed control in hybrid bermudagrass are mitotic and cellulose biosynthesis inhibition.</w:t>
      </w:r>
      <w:r w:rsidRPr="005B0164">
        <w:rPr>
          <w:rFonts w:ascii="Times New Roman" w:hAnsi="Times New Roman"/>
        </w:rPr>
        <w:t xml:space="preserve"> </w:t>
      </w:r>
      <w:r w:rsidRPr="00BB3EED">
        <w:rPr>
          <w:rFonts w:ascii="Times New Roman" w:hAnsi="Times New Roman"/>
        </w:rPr>
        <w:t>Prodiamin</w:t>
      </w:r>
      <w:r>
        <w:rPr>
          <w:rFonts w:ascii="Times New Roman" w:hAnsi="Times New Roman"/>
        </w:rPr>
        <w:t>e is a dinitroaniline herbicide</w:t>
      </w:r>
      <w:r w:rsidRPr="00BB3EED">
        <w:rPr>
          <w:rFonts w:ascii="Times New Roman" w:hAnsi="Times New Roman"/>
        </w:rPr>
        <w:t xml:space="preserve"> </w:t>
      </w:r>
      <w:r>
        <w:rPr>
          <w:rFonts w:ascii="Times New Roman" w:hAnsi="Times New Roman"/>
        </w:rPr>
        <w:t>that inhibits</w:t>
      </w:r>
      <w:r w:rsidRPr="00BB3EED">
        <w:rPr>
          <w:rFonts w:ascii="Times New Roman" w:hAnsi="Times New Roman"/>
        </w:rPr>
        <w:t xml:space="preserve"> mitosis </w:t>
      </w:r>
      <w:r>
        <w:rPr>
          <w:rFonts w:ascii="Times New Roman" w:hAnsi="Times New Roman"/>
        </w:rPr>
        <w:t>(MTI) by disrupting</w:t>
      </w:r>
      <w:r w:rsidRPr="00BB3EED">
        <w:rPr>
          <w:rFonts w:ascii="Times New Roman" w:hAnsi="Times New Roman"/>
        </w:rPr>
        <w:t xml:space="preserve"> production of the microtubule protein tubulin in susceptible species (Tresch et al. 2005; Senseman 2007). </w:t>
      </w:r>
      <w:r>
        <w:rPr>
          <w:rFonts w:ascii="Times New Roman" w:hAnsi="Times New Roman"/>
        </w:rPr>
        <w:t xml:space="preserve"> </w:t>
      </w:r>
      <w:r w:rsidRPr="00AC16F7">
        <w:rPr>
          <w:rFonts w:ascii="Times New Roman" w:hAnsi="Times New Roman"/>
        </w:rPr>
        <w:t>Brosnan et al. (2011) reported that PRE applications of prodiamine at 0.84 kg ha</w:t>
      </w:r>
      <w:r w:rsidRPr="00AC16F7">
        <w:rPr>
          <w:rFonts w:ascii="Times New Roman" w:hAnsi="Times New Roman"/>
          <w:vertAlign w:val="superscript"/>
        </w:rPr>
        <w:t>-1</w:t>
      </w:r>
      <w:r w:rsidRPr="00AC16F7">
        <w:rPr>
          <w:rFonts w:ascii="Times New Roman" w:hAnsi="Times New Roman"/>
        </w:rPr>
        <w:t xml:space="preserve"> in spring effectively controlled </w:t>
      </w:r>
      <w:r>
        <w:rPr>
          <w:rFonts w:ascii="Times New Roman" w:hAnsi="Times New Roman"/>
        </w:rPr>
        <w:t xml:space="preserve">(&gt;99%) </w:t>
      </w:r>
      <w:r w:rsidRPr="00AC16F7">
        <w:rPr>
          <w:rFonts w:ascii="Times New Roman" w:hAnsi="Times New Roman"/>
        </w:rPr>
        <w:t>smooth crabgrass (</w:t>
      </w:r>
      <w:r w:rsidRPr="00AC16F7">
        <w:rPr>
          <w:rFonts w:ascii="Times New Roman" w:hAnsi="Times New Roman"/>
          <w:i/>
        </w:rPr>
        <w:t>Digitaria ischaemum</w:t>
      </w:r>
      <w:r w:rsidRPr="00AC16F7">
        <w:rPr>
          <w:rFonts w:ascii="Times New Roman" w:hAnsi="Times New Roman"/>
        </w:rPr>
        <w:t xml:space="preserve"> Schreb.) in bermudagrass</w:t>
      </w:r>
      <w:r>
        <w:rPr>
          <w:rFonts w:ascii="Times New Roman" w:hAnsi="Times New Roman"/>
        </w:rPr>
        <w:t xml:space="preserve"> (</w:t>
      </w:r>
      <w:r w:rsidRPr="00572FD6">
        <w:rPr>
          <w:rFonts w:ascii="Times New Roman" w:hAnsi="Times New Roman"/>
          <w:i/>
        </w:rPr>
        <w:t>Cynodon dactylon</w:t>
      </w:r>
      <w:r>
        <w:rPr>
          <w:rFonts w:ascii="Times New Roman" w:hAnsi="Times New Roman"/>
        </w:rPr>
        <w:t xml:space="preserve"> L. Pers.)</w:t>
      </w:r>
      <w:r w:rsidRPr="00AC16F7">
        <w:rPr>
          <w:rFonts w:ascii="Times New Roman" w:hAnsi="Times New Roman"/>
        </w:rPr>
        <w:t xml:space="preserve"> turf throughout the summer</w:t>
      </w:r>
      <w:r>
        <w:rPr>
          <w:rFonts w:ascii="Times New Roman" w:hAnsi="Times New Roman"/>
        </w:rPr>
        <w:t xml:space="preserve"> in Tennessee and Georgia</w:t>
      </w:r>
      <w:r w:rsidRPr="00AC16F7">
        <w:rPr>
          <w:rFonts w:ascii="Times New Roman" w:hAnsi="Times New Roman"/>
        </w:rPr>
        <w:t>.</w:t>
      </w:r>
      <w:r>
        <w:rPr>
          <w:rFonts w:ascii="Times New Roman" w:hAnsi="Times New Roman"/>
        </w:rPr>
        <w:t xml:space="preserve"> </w:t>
      </w:r>
      <w:r w:rsidRPr="00BB3EED">
        <w:rPr>
          <w:rFonts w:ascii="Times New Roman" w:hAnsi="Times New Roman"/>
        </w:rPr>
        <w:t xml:space="preserve">Indaziflam is an alkylazine herbicide </w:t>
      </w:r>
      <w:r>
        <w:rPr>
          <w:rFonts w:ascii="Times New Roman" w:hAnsi="Times New Roman"/>
        </w:rPr>
        <w:t>that inhibits</w:t>
      </w:r>
      <w:r w:rsidRPr="00BB3EED">
        <w:rPr>
          <w:rFonts w:ascii="Times New Roman" w:hAnsi="Times New Roman"/>
        </w:rPr>
        <w:t xml:space="preserve"> cellulose biosynthesis</w:t>
      </w:r>
      <w:r>
        <w:rPr>
          <w:rFonts w:ascii="Times New Roman" w:hAnsi="Times New Roman"/>
        </w:rPr>
        <w:t xml:space="preserve"> (CBI) in susceptible species (Myers et al. 2009); however, the precise site of action targeted by indaziflam has not been reported. Similar to prodiamine, PRE applications of indaziflam at 35, 52.5, and 70 g ha</w:t>
      </w:r>
      <w:r>
        <w:rPr>
          <w:rFonts w:ascii="Times New Roman" w:hAnsi="Times New Roman"/>
          <w:vertAlign w:val="superscript"/>
        </w:rPr>
        <w:t>-1</w:t>
      </w:r>
      <w:r>
        <w:rPr>
          <w:rFonts w:ascii="Times New Roman" w:hAnsi="Times New Roman"/>
        </w:rPr>
        <w:t xml:space="preserve"> have been shown to control smooth crabgrass &gt;95%  (Brosnan et al. 2011). Indaziflam at rates of 30 to 60 g ha</w:t>
      </w:r>
      <w:r>
        <w:rPr>
          <w:rFonts w:ascii="Times New Roman" w:hAnsi="Times New Roman"/>
          <w:vertAlign w:val="superscript"/>
        </w:rPr>
        <w:t>-1</w:t>
      </w:r>
      <w:r>
        <w:rPr>
          <w:rFonts w:ascii="Times New Roman" w:hAnsi="Times New Roman"/>
        </w:rPr>
        <w:t xml:space="preserve"> have also been found to control annual bluegrass (</w:t>
      </w:r>
      <w:r w:rsidRPr="00D72534">
        <w:rPr>
          <w:rFonts w:ascii="Times New Roman" w:hAnsi="Times New Roman"/>
          <w:i/>
        </w:rPr>
        <w:t>Poa annua</w:t>
      </w:r>
      <w:r>
        <w:rPr>
          <w:rFonts w:ascii="Times New Roman" w:hAnsi="Times New Roman"/>
          <w:i/>
        </w:rPr>
        <w:t xml:space="preserve"> </w:t>
      </w:r>
      <w:r>
        <w:rPr>
          <w:rFonts w:ascii="Times New Roman" w:hAnsi="Times New Roman"/>
        </w:rPr>
        <w:t xml:space="preserve">L.) &gt;93% through 28 WAT (Brosnan et al. 2012). Root absorption is required for weed control with indaziflam as soil-only and soil-plus-foliar applications have been found to control both smooth crabgrass and annual bluegrass greater than applications made only to foliage (Brosnan and Breeden 2012). </w:t>
      </w:r>
    </w:p>
    <w:p w14:paraId="6C9BC3B5" w14:textId="77777777" w:rsidR="00D776AC" w:rsidRDefault="00D776AC" w:rsidP="00D776AC">
      <w:pPr>
        <w:spacing w:line="480" w:lineRule="auto"/>
        <w:ind w:firstLine="720"/>
        <w:contextualSpacing/>
        <w:rPr>
          <w:rFonts w:ascii="Times New Roman" w:hAnsi="Times New Roman"/>
        </w:rPr>
      </w:pPr>
      <w:r>
        <w:rPr>
          <w:rFonts w:ascii="Times New Roman" w:hAnsi="Times New Roman"/>
        </w:rPr>
        <w:t xml:space="preserve">Despite the effectiveness of these herbicides for controlling weeds, applications of MTI and CBI herbicides can injure both root and shoot tissue of desirable turfgrasses. Fishel and Coats (1994) reported that prodiamine applications at 1.1 kg ha </w:t>
      </w:r>
      <w:r>
        <w:rPr>
          <w:rFonts w:ascii="Times New Roman" w:hAnsi="Times New Roman"/>
          <w:vertAlign w:val="superscript"/>
        </w:rPr>
        <w:t>-1</w:t>
      </w:r>
      <w:r>
        <w:rPr>
          <w:rFonts w:ascii="Times New Roman" w:hAnsi="Times New Roman"/>
        </w:rPr>
        <w:t xml:space="preserve"> reduced bermudagrass root abundance and increased abnormal root morphology. Jones et al. (2013a) observed 68 to 89% reductions in root length density following indaziflam (35 g ha</w:t>
      </w:r>
      <w:r w:rsidRPr="00656C84">
        <w:rPr>
          <w:rFonts w:ascii="Times New Roman" w:hAnsi="Times New Roman"/>
          <w:vertAlign w:val="superscript"/>
        </w:rPr>
        <w:t>-1</w:t>
      </w:r>
      <w:r>
        <w:rPr>
          <w:rFonts w:ascii="Times New Roman" w:hAnsi="Times New Roman"/>
        </w:rPr>
        <w:t>) and prodiamine (840 g ha</w:t>
      </w:r>
      <w:r w:rsidRPr="00656C84">
        <w:rPr>
          <w:rFonts w:ascii="Times New Roman" w:hAnsi="Times New Roman"/>
          <w:vertAlign w:val="superscript"/>
        </w:rPr>
        <w:t>-1</w:t>
      </w:r>
      <w:r>
        <w:rPr>
          <w:rFonts w:ascii="Times New Roman" w:hAnsi="Times New Roman"/>
        </w:rPr>
        <w:t>) applications to hybrid bermudagrass in a sand-based rootzone with no organic matter</w:t>
      </w:r>
      <w:r w:rsidRPr="008F3638">
        <w:rPr>
          <w:rFonts w:ascii="Times New Roman" w:hAnsi="Times New Roman"/>
        </w:rPr>
        <w:t>. When these same treatments were applied to hybrid bermudagrass established in silt loam</w:t>
      </w:r>
      <w:r>
        <w:rPr>
          <w:rFonts w:ascii="Times New Roman" w:hAnsi="Times New Roman"/>
        </w:rPr>
        <w:t>,</w:t>
      </w:r>
      <w:r w:rsidRPr="008F3638">
        <w:rPr>
          <w:rFonts w:ascii="Times New Roman" w:hAnsi="Times New Roman"/>
        </w:rPr>
        <w:t xml:space="preserve"> red</w:t>
      </w:r>
      <w:r>
        <w:rPr>
          <w:rFonts w:ascii="Times New Roman" w:hAnsi="Times New Roman"/>
        </w:rPr>
        <w:t>uctions were less pronounced (17 to 44% reduction compared to non-treated plants). Reductions in root length density with indaziflam reported by Jones et al. (2013a) were accompanied by substantial foliar injury (23 to 48%); however, this response was not observed on indaziflam-treated plants established in silt loam or with plants treated with prodiamine in either sand or silt loam. The researchers surmised that differences in foliar injury with indaziflam and prodiamine could be due to varying effects of these herbicides on hybrid bermudagrass root physiological function.  In hydroponic culture, although both indaziflam and prodiamine reduced hybrid bermudagrass root biomass compared to a non-treated control, foliar magnesium and manganese content in indaziflam-treated plants measured lower than the non-treated control while prodiamine did not (Jones et al. 2013b). This response suggests that these herbicides may differentially affect translocation of micronutrients involved in photosynthesis from root to shoot tissue.. Reductions in magnesium and manganese would compromise photosynthesis as magnesium is a central component of chlorophyll contributing electrons to photosystem II (PSII) after absorbing photons, while manganese is a catalyst for the Hill Reaction, oxidizing water molecules to replace electrons lost to PSII from photon excitation (Cheniae and Martin 1969; Taiz and Zeiger 2010).</w:t>
      </w:r>
    </w:p>
    <w:p w14:paraId="2EAFF1CA" w14:textId="77777777" w:rsidR="00D776AC" w:rsidRDefault="00D776AC" w:rsidP="00D776AC">
      <w:pPr>
        <w:spacing w:line="480" w:lineRule="auto"/>
        <w:contextualSpacing/>
        <w:rPr>
          <w:rFonts w:ascii="Times New Roman" w:hAnsi="Times New Roman"/>
        </w:rPr>
      </w:pPr>
      <w:r>
        <w:rPr>
          <w:rFonts w:ascii="Times New Roman" w:hAnsi="Times New Roman"/>
        </w:rPr>
        <w:tab/>
        <w:t>Numerous studies have demonstrated that organic matter content is highly correlated to PRE herbicide activit</w:t>
      </w:r>
      <w:r w:rsidRPr="00045B14">
        <w:rPr>
          <w:rFonts w:ascii="Times New Roman" w:hAnsi="Times New Roman"/>
        </w:rPr>
        <w:t>y</w:t>
      </w:r>
      <w:r w:rsidRPr="007160D0">
        <w:rPr>
          <w:rFonts w:ascii="Times New Roman" w:hAnsi="Times New Roman"/>
        </w:rPr>
        <w:t xml:space="preserve">. </w:t>
      </w:r>
      <w:r w:rsidRPr="00396084">
        <w:rPr>
          <w:rFonts w:ascii="Times New Roman" w:hAnsi="Times New Roman"/>
        </w:rPr>
        <w:t>Harri</w:t>
      </w:r>
      <w:r w:rsidRPr="00FB060D">
        <w:rPr>
          <w:rFonts w:ascii="Times New Roman" w:hAnsi="Times New Roman"/>
        </w:rPr>
        <w:t xml:space="preserve">son et al. (1976) evaluated </w:t>
      </w:r>
      <w:r w:rsidRPr="000B22C0">
        <w:rPr>
          <w:rFonts w:ascii="Times New Roman" w:hAnsi="Times New Roman"/>
        </w:rPr>
        <w:t>oat (</w:t>
      </w:r>
      <w:r w:rsidRPr="000B22C0">
        <w:rPr>
          <w:rFonts w:ascii="Times New Roman" w:hAnsi="Times New Roman"/>
          <w:i/>
        </w:rPr>
        <w:t>Avena sativa</w:t>
      </w:r>
      <w:r w:rsidRPr="009E36BB">
        <w:rPr>
          <w:rFonts w:ascii="Times New Roman" w:hAnsi="Times New Roman"/>
        </w:rPr>
        <w:t xml:space="preserve"> L. ‘Carolee’) phytotoxicity with </w:t>
      </w:r>
      <w:r w:rsidRPr="00064DA4">
        <w:rPr>
          <w:rFonts w:ascii="Times New Roman" w:hAnsi="Times New Roman"/>
        </w:rPr>
        <w:t xml:space="preserve">five different herbicides (atrazine, chloramben, fluometuron, propachlor, and trifluralin) </w:t>
      </w:r>
      <w:r w:rsidRPr="003B412E">
        <w:rPr>
          <w:rFonts w:ascii="Times New Roman" w:hAnsi="Times New Roman"/>
        </w:rPr>
        <w:t>applied PRE in 10 different North Carolina soils and reported that herbicidal activity was significantly correlated (</w:t>
      </w:r>
      <w:r w:rsidRPr="00656C84">
        <w:rPr>
          <w:rFonts w:ascii="Times New Roman" w:hAnsi="Times New Roman"/>
        </w:rPr>
        <w:t>mean</w:t>
      </w:r>
      <w:r w:rsidRPr="00045B14">
        <w:rPr>
          <w:rFonts w:ascii="Times New Roman" w:hAnsi="Times New Roman"/>
        </w:rPr>
        <w:t xml:space="preserve"> of </w:t>
      </w:r>
      <w:r w:rsidRPr="007160D0">
        <w:rPr>
          <w:rFonts w:ascii="Times New Roman" w:hAnsi="Times New Roman"/>
        </w:rPr>
        <w:t>r = 0.78 to 0.80 for all five herbicides</w:t>
      </w:r>
      <w:r w:rsidRPr="00396084">
        <w:rPr>
          <w:rFonts w:ascii="Times New Roman" w:hAnsi="Times New Roman"/>
        </w:rPr>
        <w:t xml:space="preserve">) </w:t>
      </w:r>
      <w:r w:rsidRPr="00FB060D">
        <w:rPr>
          <w:rFonts w:ascii="Times New Roman" w:hAnsi="Times New Roman"/>
        </w:rPr>
        <w:t>with soil organic matter content.</w:t>
      </w:r>
      <w:r w:rsidRPr="00711429">
        <w:rPr>
          <w:rFonts w:ascii="Times New Roman" w:hAnsi="Times New Roman"/>
        </w:rPr>
        <w:t xml:space="preserve"> Activity of triazine herbicides applied PRE has been linked with soil organic matter content (Harrison et al. 1976; Rahman and Matthews 1979). In six</w:t>
      </w:r>
      <w:r>
        <w:rPr>
          <w:rFonts w:ascii="Times New Roman" w:hAnsi="Times New Roman"/>
        </w:rPr>
        <w:t xml:space="preserve"> loam or clay based</w:t>
      </w:r>
      <w:r w:rsidRPr="00711429">
        <w:rPr>
          <w:rFonts w:ascii="Times New Roman" w:hAnsi="Times New Roman"/>
        </w:rPr>
        <w:t xml:space="preserve"> coastal soils,</w:t>
      </w:r>
      <w:r>
        <w:rPr>
          <w:rFonts w:ascii="Times New Roman" w:hAnsi="Times New Roman"/>
        </w:rPr>
        <w:t xml:space="preserve"> with organic matter ranging from 1.0 to 3.8%, Blumhorst et al. (1990) reported significant associations (r = 0.66 to 0.84) between soil organic matter content and efficacy of atrazine, cyanazine, alachlor, metolachlor, and pendimethalin for PRE weed control in corn (</w:t>
      </w:r>
      <w:r w:rsidRPr="00711429">
        <w:rPr>
          <w:rFonts w:ascii="Times New Roman" w:hAnsi="Times New Roman"/>
          <w:i/>
        </w:rPr>
        <w:t>Zea mays</w:t>
      </w:r>
      <w:r>
        <w:rPr>
          <w:rFonts w:ascii="Times New Roman" w:hAnsi="Times New Roman"/>
        </w:rPr>
        <w:t xml:space="preserve"> L.). The researchers calculated that the herbicide rates required to achieve 80% weed control were 1.4 to 2.9 times greater in soils with 3.8% organic matter compared to 1% organic matter. Alonso et al. (2011) evaluated sorption of indaziflam in four oxisol and three mollisol soils and reported that sorption in both soil orders was positively correlated to soil organic carbon content (r= 0.67 to 0.99). Although indaziflam is classified as a weak acid (pKa = 3.5) and would be primarily anionic in the oxisol soils tested (pHs ranging from 5.4 to 6.2), the researchers suggested that the high degree of sorption observed may be an effect of the triazinediamide group on the indaziflam structure interacting with organic carbon content of the soils. Sorption coefficients (K</w:t>
      </w:r>
      <w:r w:rsidRPr="00656C84">
        <w:rPr>
          <w:rFonts w:ascii="Times New Roman" w:hAnsi="Times New Roman"/>
          <w:vertAlign w:val="subscript"/>
        </w:rPr>
        <w:t>f</w:t>
      </w:r>
      <w:r>
        <w:rPr>
          <w:rFonts w:ascii="Times New Roman" w:hAnsi="Times New Roman"/>
        </w:rPr>
        <w:t>,</w:t>
      </w:r>
      <w:r w:rsidRPr="00656C84">
        <w:rPr>
          <w:rFonts w:ascii="Times New Roman" w:hAnsi="Times New Roman"/>
          <w:vertAlign w:val="subscript"/>
        </w:rPr>
        <w:t>oc</w:t>
      </w:r>
      <w:r>
        <w:rPr>
          <w:rFonts w:ascii="Times New Roman" w:hAnsi="Times New Roman"/>
        </w:rPr>
        <w:t xml:space="preserve">) in mollisols were lower (498 to 602) than those measured in oxisols (415 to 1428). Although the mollisol soils tended to be higher in organic carbon (1.1 to 2.5%) than the oxisols (0.5 to 2.2%), they measured much higher in soil pH (6 to 8.3).  </w:t>
      </w:r>
    </w:p>
    <w:p w14:paraId="2EDB8FC0" w14:textId="77777777" w:rsidR="00D776AC" w:rsidRDefault="00D776AC" w:rsidP="00D776AC">
      <w:pPr>
        <w:spacing w:line="480" w:lineRule="auto"/>
        <w:contextualSpacing/>
        <w:rPr>
          <w:rFonts w:ascii="Times New Roman" w:hAnsi="Times New Roman"/>
        </w:rPr>
      </w:pPr>
      <w:r>
        <w:rPr>
          <w:rFonts w:ascii="Times New Roman" w:hAnsi="Times New Roman"/>
        </w:rPr>
        <w:tab/>
        <w:t xml:space="preserve">Variable root and shoot injury has been reported following indaziflam and prodiamine applications to hybrid bermudagrass established in sand (0% organic matter) and silt loam (1.4% organic matter) soils (Jones et al. 2013a). Increasing organic matter content of sand rootzones may lead to greater herbicide sorption and reduce the likelihood for root or shoot injury. However, data describing the impacts of organic matter content on these responses are limited. Thus, the objective of this study was </w:t>
      </w:r>
      <w:r w:rsidRPr="00577712">
        <w:rPr>
          <w:rFonts w:ascii="Times New Roman" w:hAnsi="Times New Roman"/>
        </w:rPr>
        <w:t xml:space="preserve">to evaluate the influence of organic matter content on hybrid bermudagrass injury </w:t>
      </w:r>
      <w:r>
        <w:rPr>
          <w:rFonts w:ascii="Times New Roman" w:hAnsi="Times New Roman"/>
        </w:rPr>
        <w:t>following</w:t>
      </w:r>
      <w:r w:rsidRPr="00577712">
        <w:rPr>
          <w:rFonts w:ascii="Times New Roman" w:hAnsi="Times New Roman"/>
        </w:rPr>
        <w:t xml:space="preserve"> PRE herbicide application</w:t>
      </w:r>
      <w:r>
        <w:rPr>
          <w:rFonts w:ascii="Times New Roman" w:hAnsi="Times New Roman"/>
        </w:rPr>
        <w:t>s to plants established in sand culture.</w:t>
      </w:r>
    </w:p>
    <w:p w14:paraId="04499373" w14:textId="77777777" w:rsidR="00C468FC" w:rsidRPr="00BB3EED" w:rsidRDefault="00C468FC" w:rsidP="00D776AC">
      <w:pPr>
        <w:spacing w:line="480" w:lineRule="auto"/>
        <w:contextualSpacing/>
        <w:rPr>
          <w:rFonts w:ascii="Times New Roman" w:hAnsi="Times New Roman"/>
        </w:rPr>
      </w:pPr>
    </w:p>
    <w:p w14:paraId="38268986" w14:textId="77777777" w:rsidR="00D776AC" w:rsidRPr="00D16A37" w:rsidRDefault="00D776AC" w:rsidP="00D776AC">
      <w:pPr>
        <w:spacing w:line="480" w:lineRule="auto"/>
        <w:contextualSpacing/>
        <w:jc w:val="center"/>
        <w:rPr>
          <w:rFonts w:ascii="Times New Roman" w:hAnsi="Times New Roman"/>
          <w:b/>
        </w:rPr>
      </w:pPr>
      <w:r w:rsidRPr="00D16A37">
        <w:rPr>
          <w:rFonts w:ascii="Times New Roman" w:hAnsi="Times New Roman"/>
          <w:b/>
        </w:rPr>
        <w:t>Materials and Methods</w:t>
      </w:r>
    </w:p>
    <w:p w14:paraId="3976AC2D" w14:textId="77777777" w:rsidR="00D776AC" w:rsidRPr="00D323C2" w:rsidRDefault="00D776AC" w:rsidP="00D776AC">
      <w:pPr>
        <w:pStyle w:val="body"/>
        <w:spacing w:before="0" w:beforeAutospacing="0" w:after="0" w:afterAutospacing="0" w:line="480" w:lineRule="auto"/>
        <w:ind w:firstLine="720"/>
        <w:contextualSpacing/>
        <w:rPr>
          <w:rStyle w:val="bodychar"/>
          <w:color w:val="000000"/>
        </w:rPr>
      </w:pPr>
      <w:r w:rsidRPr="00D16A37">
        <w:t xml:space="preserve">Research was </w:t>
      </w:r>
      <w:r>
        <w:t>conducted in the summer of 2012 at the University of Tennessee (Knoxville, TN; 35° 56’ N Lat.)</w:t>
      </w:r>
      <w:r w:rsidRPr="00D16A37">
        <w:t xml:space="preserve">. </w:t>
      </w:r>
      <w:r>
        <w:t>‘</w:t>
      </w:r>
      <w:r>
        <w:rPr>
          <w:rStyle w:val="bodychar"/>
          <w:color w:val="000000"/>
        </w:rPr>
        <w:t>Tifway’</w:t>
      </w:r>
      <w:r w:rsidRPr="00D16A37">
        <w:rPr>
          <w:rStyle w:val="bodychar"/>
          <w:color w:val="000000"/>
        </w:rPr>
        <w:t xml:space="preserve"> </w:t>
      </w:r>
      <w:r>
        <w:rPr>
          <w:rStyle w:val="bodychar"/>
          <w:color w:val="000000"/>
        </w:rPr>
        <w:t xml:space="preserve">hybrid </w:t>
      </w:r>
      <w:r w:rsidRPr="00D16A37">
        <w:rPr>
          <w:rStyle w:val="bodychar"/>
          <w:color w:val="000000"/>
        </w:rPr>
        <w:t>bermudagrass</w:t>
      </w:r>
      <w:r>
        <w:rPr>
          <w:rStyle w:val="bodychar"/>
          <w:color w:val="000000"/>
        </w:rPr>
        <w:t xml:space="preserve"> </w:t>
      </w:r>
      <w:r w:rsidRPr="00D16A37">
        <w:rPr>
          <w:rStyle w:val="bodychar"/>
          <w:color w:val="000000"/>
        </w:rPr>
        <w:t xml:space="preserve">was established from washed sod in mini-rhizotrons </w:t>
      </w:r>
      <w:r>
        <w:rPr>
          <w:rStyle w:val="bodychar"/>
          <w:color w:val="000000"/>
        </w:rPr>
        <w:t xml:space="preserve">using methods similar to those previously reported by other researchers (Brosnan et al. 2010; Jones et al. 2013a). </w:t>
      </w:r>
      <w:r>
        <w:t xml:space="preserve">Clear polyethylene tubes </w:t>
      </w:r>
      <w:r w:rsidRPr="00802BB9">
        <w:t>(3 mm thickness, 3.8</w:t>
      </w:r>
      <w:r>
        <w:t xml:space="preserve"> </w:t>
      </w:r>
      <w:r w:rsidRPr="00802BB9">
        <w:t>cm outside diameter, 30 cm length)</w:t>
      </w:r>
      <w:r>
        <w:t xml:space="preserve"> were constructed with a heat sealer and small holes were made in each tube to allow for </w:t>
      </w:r>
      <w:r w:rsidRPr="0033574D">
        <w:t xml:space="preserve">drainage. </w:t>
      </w:r>
      <w:r>
        <w:t xml:space="preserve">Tubes were filled with either 100% </w:t>
      </w:r>
      <w:r w:rsidRPr="0033574D">
        <w:t>rounded silica sand (US Silica, Berkeley Springs, WV)</w:t>
      </w:r>
      <w:r>
        <w:t xml:space="preserve"> containing 0</w:t>
      </w:r>
      <w:r w:rsidRPr="0033574D">
        <w:t xml:space="preserve"> </w:t>
      </w:r>
      <w:r w:rsidRPr="0085233E">
        <w:rPr>
          <w:rStyle w:val="bodychar"/>
          <w:color w:val="000000"/>
        </w:rPr>
        <w:t>kg kg</w:t>
      </w:r>
      <w:r w:rsidRPr="0085233E">
        <w:rPr>
          <w:rStyle w:val="bodychar"/>
          <w:color w:val="000000"/>
          <w:vertAlign w:val="superscript"/>
        </w:rPr>
        <w:t>-1</w:t>
      </w:r>
      <w:r w:rsidRPr="0085233E">
        <w:rPr>
          <w:rStyle w:val="bodychar"/>
          <w:color w:val="000000"/>
        </w:rPr>
        <w:t xml:space="preserve"> organic </w:t>
      </w:r>
      <w:r>
        <w:rPr>
          <w:rStyle w:val="bodychar"/>
          <w:color w:val="000000"/>
        </w:rPr>
        <w:t>carbon</w:t>
      </w:r>
      <w:r w:rsidRPr="0085233E">
        <w:rPr>
          <w:rStyle w:val="bodychar"/>
          <w:color w:val="000000"/>
        </w:rPr>
        <w:t xml:space="preserve"> (by weight)</w:t>
      </w:r>
      <w:r>
        <w:rPr>
          <w:rStyle w:val="bodychar"/>
          <w:color w:val="000000"/>
        </w:rPr>
        <w:t xml:space="preserve"> </w:t>
      </w:r>
      <w:r w:rsidRPr="0033574D">
        <w:t xml:space="preserve">or </w:t>
      </w:r>
      <w:r>
        <w:t xml:space="preserve">one of </w:t>
      </w:r>
      <w:r w:rsidRPr="0085233E">
        <w:rPr>
          <w:rStyle w:val="bodychar"/>
          <w:color w:val="000000"/>
        </w:rPr>
        <w:t xml:space="preserve">three </w:t>
      </w:r>
      <w:r>
        <w:rPr>
          <w:rStyle w:val="bodychar"/>
          <w:color w:val="000000"/>
        </w:rPr>
        <w:t xml:space="preserve">sands </w:t>
      </w:r>
      <w:r w:rsidRPr="0085233E">
        <w:rPr>
          <w:rStyle w:val="bodychar"/>
          <w:color w:val="000000"/>
        </w:rPr>
        <w:t xml:space="preserve">uniformly blended with </w:t>
      </w:r>
      <w:r>
        <w:rPr>
          <w:rStyle w:val="bodychar"/>
          <w:color w:val="000000"/>
        </w:rPr>
        <w:t>finely graded reed-sedge</w:t>
      </w:r>
      <w:r w:rsidRPr="0085233E">
        <w:rPr>
          <w:rStyle w:val="bodychar"/>
          <w:color w:val="000000"/>
        </w:rPr>
        <w:t xml:space="preserve"> peat moss</w:t>
      </w:r>
      <w:r>
        <w:rPr>
          <w:rStyle w:val="bodychar"/>
          <w:color w:val="000000"/>
        </w:rPr>
        <w:t xml:space="preserve"> (RSPM) (Peat Inc, Elk River, MN 55330). RSPM was chosen as the organic matter source in that it is commonly used to amend sand-based rootzones prior to turfgrass establishment (Hummel 2000).  Laboratory testing according to ASTM D-2974 indicated that this RSPM source contained 88%</w:t>
      </w:r>
      <w:r>
        <w:rPr>
          <w:rStyle w:val="bodychar"/>
          <w:color w:val="000000"/>
          <w:vertAlign w:val="superscript"/>
        </w:rPr>
        <w:t xml:space="preserve"> </w:t>
      </w:r>
      <w:r>
        <w:rPr>
          <w:rStyle w:val="bodychar"/>
          <w:color w:val="000000"/>
        </w:rPr>
        <w:t>organic carbon and measured 42% in moisture content (ASTM International 2012) T</w:t>
      </w:r>
      <w:r w:rsidRPr="0085233E">
        <w:rPr>
          <w:rStyle w:val="bodychar"/>
          <w:color w:val="000000"/>
        </w:rPr>
        <w:t>hree volumetric sand-to-</w:t>
      </w:r>
      <w:r>
        <w:rPr>
          <w:rStyle w:val="bodychar"/>
          <w:color w:val="000000"/>
        </w:rPr>
        <w:t>RSMP</w:t>
      </w:r>
      <w:r w:rsidRPr="0085233E">
        <w:rPr>
          <w:rStyle w:val="bodychar"/>
          <w:color w:val="000000"/>
        </w:rPr>
        <w:t xml:space="preserve"> ratios</w:t>
      </w:r>
      <w:r>
        <w:rPr>
          <w:rStyle w:val="bodychar"/>
          <w:color w:val="000000"/>
        </w:rPr>
        <w:t xml:space="preserve"> were evaluated</w:t>
      </w:r>
      <w:r w:rsidRPr="0085233E">
        <w:rPr>
          <w:rStyle w:val="bodychar"/>
          <w:color w:val="000000"/>
        </w:rPr>
        <w:t xml:space="preserve">: 1) a 95:5 </w:t>
      </w:r>
      <w:r>
        <w:rPr>
          <w:rStyle w:val="bodychar"/>
          <w:color w:val="000000"/>
        </w:rPr>
        <w:t>ratio</w:t>
      </w:r>
      <w:r w:rsidRPr="0085233E">
        <w:rPr>
          <w:rStyle w:val="bodychar"/>
          <w:color w:val="000000"/>
        </w:rPr>
        <w:t xml:space="preserve"> containing 0.003 kg kg</w:t>
      </w:r>
      <w:r w:rsidRPr="0085233E">
        <w:rPr>
          <w:rStyle w:val="bodychar"/>
          <w:color w:val="000000"/>
          <w:vertAlign w:val="superscript"/>
        </w:rPr>
        <w:t>-1</w:t>
      </w:r>
      <w:r w:rsidRPr="0085233E">
        <w:rPr>
          <w:rStyle w:val="bodychar"/>
          <w:color w:val="000000"/>
        </w:rPr>
        <w:t xml:space="preserve"> </w:t>
      </w:r>
      <w:r>
        <w:rPr>
          <w:rStyle w:val="bodychar"/>
          <w:color w:val="000000"/>
        </w:rPr>
        <w:t>organic carbon</w:t>
      </w:r>
      <w:r w:rsidRPr="0085233E">
        <w:rPr>
          <w:rStyle w:val="bodychar"/>
          <w:color w:val="000000"/>
        </w:rPr>
        <w:t xml:space="preserve">; 2) a 80:20 </w:t>
      </w:r>
      <w:r>
        <w:rPr>
          <w:rStyle w:val="bodychar"/>
          <w:color w:val="000000"/>
        </w:rPr>
        <w:t>ratio</w:t>
      </w:r>
      <w:r w:rsidRPr="0085233E">
        <w:rPr>
          <w:rStyle w:val="bodychar"/>
          <w:color w:val="000000"/>
        </w:rPr>
        <w:t xml:space="preserve"> containing 0.007 kg kg</w:t>
      </w:r>
      <w:r w:rsidRPr="0085233E">
        <w:rPr>
          <w:rStyle w:val="bodychar"/>
          <w:color w:val="000000"/>
          <w:vertAlign w:val="superscript"/>
        </w:rPr>
        <w:t>-1</w:t>
      </w:r>
      <w:r w:rsidRPr="0085233E">
        <w:rPr>
          <w:rStyle w:val="bodychar"/>
          <w:color w:val="000000"/>
        </w:rPr>
        <w:t xml:space="preserve"> </w:t>
      </w:r>
      <w:r>
        <w:rPr>
          <w:rStyle w:val="bodychar"/>
          <w:color w:val="000000"/>
        </w:rPr>
        <w:t>organic carbon</w:t>
      </w:r>
      <w:r w:rsidRPr="0085233E">
        <w:rPr>
          <w:rStyle w:val="bodychar"/>
          <w:color w:val="000000"/>
        </w:rPr>
        <w:t xml:space="preserve">; and 3) a 60:40 </w:t>
      </w:r>
      <w:r>
        <w:rPr>
          <w:rStyle w:val="bodychar"/>
          <w:color w:val="000000"/>
        </w:rPr>
        <w:t>ratio</w:t>
      </w:r>
      <w:r w:rsidRPr="0085233E">
        <w:rPr>
          <w:rStyle w:val="bodychar"/>
          <w:color w:val="000000"/>
        </w:rPr>
        <w:t xml:space="preserve"> containing 0.012 kg kg</w:t>
      </w:r>
      <w:r w:rsidRPr="0085233E">
        <w:rPr>
          <w:rStyle w:val="bodychar"/>
          <w:color w:val="000000"/>
          <w:vertAlign w:val="superscript"/>
        </w:rPr>
        <w:t>-1</w:t>
      </w:r>
      <w:r w:rsidRPr="0085233E">
        <w:rPr>
          <w:rStyle w:val="bodychar"/>
          <w:color w:val="000000"/>
        </w:rPr>
        <w:t xml:space="preserve"> </w:t>
      </w:r>
      <w:r>
        <w:rPr>
          <w:rStyle w:val="bodychar"/>
          <w:color w:val="000000"/>
        </w:rPr>
        <w:t>organic carbon. Organic carbon content (kg kg</w:t>
      </w:r>
      <w:r>
        <w:rPr>
          <w:rStyle w:val="bodychar"/>
          <w:color w:val="000000"/>
          <w:vertAlign w:val="superscript"/>
        </w:rPr>
        <w:t>-1</w:t>
      </w:r>
      <w:r>
        <w:rPr>
          <w:rStyle w:val="bodychar"/>
          <w:color w:val="000000"/>
        </w:rPr>
        <w:t xml:space="preserve">) of each rootzone was determined following the loss-on—ignition procedures of ASTM F1647 prior to mini-rhizotron construction (ASTM International 2011). All sands </w:t>
      </w:r>
      <w:r w:rsidRPr="0085233E">
        <w:rPr>
          <w:rStyle w:val="bodychar"/>
          <w:color w:val="000000"/>
        </w:rPr>
        <w:t>conform</w:t>
      </w:r>
      <w:r>
        <w:rPr>
          <w:rStyle w:val="bodychar"/>
          <w:color w:val="000000"/>
        </w:rPr>
        <w:t>ed</w:t>
      </w:r>
      <w:r w:rsidRPr="0085233E">
        <w:rPr>
          <w:rStyle w:val="bodychar"/>
          <w:color w:val="000000"/>
        </w:rPr>
        <w:t xml:space="preserve"> to United States Golf Association particle size diameter specifications (0% &gt; 2.0 mm; 0.9% 1.0 to 2.0 mm; 25.8% 0.5 to 1.0 mm diameter; 55.7% 0.25 to 0.5 mm; 13.8% 0.15 to 0.25 mm; 3.6% 0.05 to 0.15 mm)</w:t>
      </w:r>
      <w:r>
        <w:rPr>
          <w:rStyle w:val="bodychar"/>
          <w:color w:val="000000"/>
        </w:rPr>
        <w:t xml:space="preserve">. </w:t>
      </w:r>
      <w:r w:rsidRPr="007F0C78">
        <w:rPr>
          <w:rStyle w:val="bodychar"/>
          <w:color w:val="000000"/>
        </w:rPr>
        <w:t>Soil pH, nutrient content</w:t>
      </w:r>
      <w:r>
        <w:rPr>
          <w:rStyle w:val="bodychar"/>
          <w:color w:val="000000"/>
        </w:rPr>
        <w:t>, and cation exchange capacity</w:t>
      </w:r>
      <w:r w:rsidRPr="007F0C78">
        <w:rPr>
          <w:rStyle w:val="bodychar"/>
          <w:color w:val="000000"/>
        </w:rPr>
        <w:t xml:space="preserve"> of each rootzone are presented in Table 1.</w:t>
      </w:r>
      <w:r>
        <w:rPr>
          <w:rStyle w:val="bodychar"/>
          <w:color w:val="000000"/>
        </w:rPr>
        <w:t xml:space="preserve"> </w:t>
      </w:r>
    </w:p>
    <w:p w14:paraId="18B813AA" w14:textId="77777777" w:rsidR="00D776AC" w:rsidRPr="0033574D" w:rsidRDefault="00D776AC" w:rsidP="00D776AC">
      <w:pPr>
        <w:pStyle w:val="body"/>
        <w:spacing w:before="0" w:beforeAutospacing="0" w:after="0" w:afterAutospacing="0" w:line="480" w:lineRule="auto"/>
        <w:ind w:firstLine="720"/>
        <w:contextualSpacing/>
        <w:rPr>
          <w:rStyle w:val="bodychar"/>
        </w:rPr>
      </w:pPr>
      <w:r>
        <w:rPr>
          <w:rStyle w:val="bodychar"/>
          <w:color w:val="000000"/>
        </w:rPr>
        <w:t xml:space="preserve">Each rootzone was </w:t>
      </w:r>
      <w:r w:rsidRPr="0085233E">
        <w:rPr>
          <w:rStyle w:val="bodychar"/>
          <w:color w:val="000000"/>
        </w:rPr>
        <w:t xml:space="preserve">poured and packed into </w:t>
      </w:r>
      <w:r>
        <w:rPr>
          <w:rStyle w:val="bodychar"/>
          <w:color w:val="000000"/>
        </w:rPr>
        <w:t>the mini-rhizotron at a bulk density of 1.4</w:t>
      </w:r>
      <w:r w:rsidRPr="0085233E">
        <w:rPr>
          <w:rStyle w:val="bodychar"/>
          <w:color w:val="000000"/>
        </w:rPr>
        <w:t xml:space="preserve"> Mg m</w:t>
      </w:r>
      <w:r w:rsidRPr="0085233E">
        <w:rPr>
          <w:rStyle w:val="bodychar"/>
          <w:color w:val="000000"/>
          <w:vertAlign w:val="superscript"/>
        </w:rPr>
        <w:t>-3</w:t>
      </w:r>
      <w:r>
        <w:rPr>
          <w:rStyle w:val="bodychar"/>
          <w:color w:val="000000"/>
        </w:rPr>
        <w:t>.</w:t>
      </w:r>
      <w:r>
        <w:t xml:space="preserve"> A p</w:t>
      </w:r>
      <w:r w:rsidRPr="00826C2C">
        <w:t xml:space="preserve">olyvinyl </w:t>
      </w:r>
      <w:r>
        <w:t>chloride (PVC) pipe was cut to 30 cm and a bolt was positioned in the lower end to support each polyethylene tube. The PVC pipe formed a sleeve around the sand-filled tube after insertion. Tubes were placed in a frame at a 30-degree angle from horizontal to monitor gravitropic root growth along the polyethylene liner of each tube.</w:t>
      </w:r>
    </w:p>
    <w:p w14:paraId="68D72803" w14:textId="77777777" w:rsidR="00D776AC" w:rsidRPr="002D38A4" w:rsidRDefault="00D776AC" w:rsidP="00D776AC">
      <w:pPr>
        <w:pStyle w:val="paragraph-chapters"/>
        <w:tabs>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192"/>
          <w:tab w:val="left" w:pos="6336"/>
          <w:tab w:val="left" w:pos="6480"/>
          <w:tab w:val="left" w:pos="6624"/>
          <w:tab w:val="left" w:pos="6768"/>
          <w:tab w:val="left" w:pos="6912"/>
          <w:tab w:val="left" w:pos="7056"/>
          <w:tab w:val="left" w:pos="7200"/>
          <w:tab w:val="left" w:pos="7344"/>
          <w:tab w:val="left" w:pos="7488"/>
          <w:tab w:val="left" w:pos="7632"/>
          <w:tab w:val="left" w:pos="7776"/>
          <w:tab w:val="left" w:pos="7920"/>
          <w:tab w:val="left" w:pos="8064"/>
          <w:tab w:val="left" w:pos="8208"/>
          <w:tab w:val="left" w:pos="8352"/>
          <w:tab w:val="left" w:pos="8496"/>
          <w:tab w:val="left" w:pos="8640"/>
          <w:tab w:val="left" w:pos="8784"/>
        </w:tabs>
        <w:rPr>
          <w:rStyle w:val="bodychar"/>
          <w:szCs w:val="24"/>
        </w:rPr>
      </w:pPr>
      <w:r w:rsidRPr="00AE0436">
        <w:rPr>
          <w:szCs w:val="24"/>
        </w:rPr>
        <w:t>Day</w:t>
      </w:r>
      <w:r>
        <w:rPr>
          <w:szCs w:val="24"/>
        </w:rPr>
        <w:t xml:space="preserve"> and </w:t>
      </w:r>
      <w:r w:rsidRPr="00AE0436">
        <w:rPr>
          <w:szCs w:val="24"/>
        </w:rPr>
        <w:t>ev</w:t>
      </w:r>
      <w:r>
        <w:rPr>
          <w:szCs w:val="24"/>
        </w:rPr>
        <w:t>ening air temperatures in each</w:t>
      </w:r>
      <w:r w:rsidRPr="00AE0436">
        <w:rPr>
          <w:szCs w:val="24"/>
        </w:rPr>
        <w:t xml:space="preserve"> </w:t>
      </w:r>
      <w:r>
        <w:rPr>
          <w:szCs w:val="24"/>
        </w:rPr>
        <w:t xml:space="preserve">glasshouse </w:t>
      </w:r>
      <w:r w:rsidRPr="00AE0436">
        <w:rPr>
          <w:szCs w:val="24"/>
        </w:rPr>
        <w:t xml:space="preserve">averaged </w:t>
      </w:r>
      <w:r w:rsidRPr="00BB4476">
        <w:rPr>
          <w:szCs w:val="24"/>
        </w:rPr>
        <w:t xml:space="preserve">31/23 and 29/25 </w:t>
      </w:r>
      <w:r>
        <w:rPr>
          <w:szCs w:val="24"/>
        </w:rPr>
        <w:t>degrees C under conditions of natural light.</w:t>
      </w:r>
      <w:r w:rsidRPr="00AE0436">
        <w:rPr>
          <w:szCs w:val="24"/>
        </w:rPr>
        <w:t xml:space="preserve"> Plant nutrients</w:t>
      </w:r>
      <w:r>
        <w:rPr>
          <w:szCs w:val="24"/>
        </w:rPr>
        <w:t xml:space="preserve"> in each experiment</w:t>
      </w:r>
      <w:r w:rsidRPr="00AE0436">
        <w:rPr>
          <w:szCs w:val="24"/>
        </w:rPr>
        <w:t xml:space="preserve"> were supplied weekly at a rate of 49 kg N ha</w:t>
      </w:r>
      <w:r w:rsidRPr="00AE0436">
        <w:rPr>
          <w:szCs w:val="24"/>
          <w:vertAlign w:val="superscript"/>
        </w:rPr>
        <w:t xml:space="preserve">-1 </w:t>
      </w:r>
      <w:r w:rsidRPr="00AE0436">
        <w:rPr>
          <w:szCs w:val="24"/>
        </w:rPr>
        <w:t>with a complete fertilizer (</w:t>
      </w:r>
      <w:r>
        <w:rPr>
          <w:szCs w:val="24"/>
        </w:rPr>
        <w:t>20 N-20 P</w:t>
      </w:r>
      <w:r>
        <w:rPr>
          <w:szCs w:val="24"/>
          <w:vertAlign w:val="subscript"/>
        </w:rPr>
        <w:t>2</w:t>
      </w:r>
      <w:r>
        <w:rPr>
          <w:szCs w:val="24"/>
        </w:rPr>
        <w:t>O</w:t>
      </w:r>
      <w:r>
        <w:rPr>
          <w:szCs w:val="24"/>
          <w:vertAlign w:val="subscript"/>
        </w:rPr>
        <w:t>5</w:t>
      </w:r>
      <w:r>
        <w:rPr>
          <w:szCs w:val="24"/>
        </w:rPr>
        <w:t>-20 K</w:t>
      </w:r>
      <w:r>
        <w:rPr>
          <w:szCs w:val="24"/>
          <w:vertAlign w:val="subscript"/>
        </w:rPr>
        <w:t>2</w:t>
      </w:r>
      <w:r>
        <w:rPr>
          <w:szCs w:val="24"/>
        </w:rPr>
        <w:t xml:space="preserve">O; </w:t>
      </w:r>
      <w:r w:rsidRPr="00AE0436">
        <w:rPr>
          <w:szCs w:val="24"/>
        </w:rPr>
        <w:t xml:space="preserve">Howard Johnson’s Enterprises, Inc, Milwaukee, WI) and mowed daily at a height of 3.8 cm </w:t>
      </w:r>
      <w:r>
        <w:rPr>
          <w:szCs w:val="24"/>
        </w:rPr>
        <w:t>using</w:t>
      </w:r>
      <w:r w:rsidRPr="00AE0436">
        <w:rPr>
          <w:szCs w:val="24"/>
        </w:rPr>
        <w:t xml:space="preserve"> </w:t>
      </w:r>
      <w:r>
        <w:rPr>
          <w:szCs w:val="24"/>
        </w:rPr>
        <w:t>hand shears with clippings returned</w:t>
      </w:r>
      <w:r w:rsidRPr="00AE0436">
        <w:rPr>
          <w:szCs w:val="24"/>
        </w:rPr>
        <w:t xml:space="preserve">. </w:t>
      </w:r>
      <w:r>
        <w:rPr>
          <w:szCs w:val="24"/>
        </w:rPr>
        <w:t>Irrigation</w:t>
      </w:r>
      <w:r w:rsidRPr="00AE0436">
        <w:rPr>
          <w:szCs w:val="24"/>
        </w:rPr>
        <w:t xml:space="preserve"> was used to promote active hybrid bermudagrass growth</w:t>
      </w:r>
      <w:r>
        <w:rPr>
          <w:szCs w:val="24"/>
        </w:rPr>
        <w:t>.</w:t>
      </w:r>
    </w:p>
    <w:p w14:paraId="2126F154" w14:textId="77777777" w:rsidR="00D776AC" w:rsidRDefault="00D776AC" w:rsidP="00D776AC">
      <w:pPr>
        <w:pStyle w:val="body"/>
        <w:spacing w:before="0" w:beforeAutospacing="0" w:after="0" w:afterAutospacing="0" w:line="480" w:lineRule="auto"/>
        <w:ind w:firstLine="720"/>
        <w:contextualSpacing/>
        <w:rPr>
          <w:rStyle w:val="bodychar"/>
          <w:color w:val="000000"/>
        </w:rPr>
      </w:pPr>
      <w:r w:rsidRPr="00D16A37">
        <w:rPr>
          <w:rStyle w:val="bodychar"/>
          <w:color w:val="000000"/>
        </w:rPr>
        <w:t xml:space="preserve">Plants established in each </w:t>
      </w:r>
      <w:r>
        <w:rPr>
          <w:rStyle w:val="bodychar"/>
          <w:color w:val="000000"/>
        </w:rPr>
        <w:t>mini-rhizotron were treated with one of two different herbicides</w:t>
      </w:r>
      <w:r w:rsidRPr="00D16A37">
        <w:rPr>
          <w:rStyle w:val="bodychar"/>
          <w:color w:val="000000"/>
        </w:rPr>
        <w:t xml:space="preserve"> </w:t>
      </w:r>
      <w:r>
        <w:rPr>
          <w:rStyle w:val="bodychar"/>
          <w:color w:val="000000"/>
        </w:rPr>
        <w:t xml:space="preserve">two weeks after transplanting. Rooting depth at application ranged from 10 to 15 cm and was determined using previously published methods </w:t>
      </w:r>
      <w:r>
        <w:t xml:space="preserve">(Brosnan et al. 2010; Jones et al. 2013a). The length of the longest subtending root from the crown that was visible along the sidewall of each polyethylene tube was measured on the day of herbicide application. </w:t>
      </w:r>
      <w:r w:rsidRPr="00D16A37">
        <w:rPr>
          <w:rStyle w:val="bodychar"/>
          <w:color w:val="000000"/>
        </w:rPr>
        <w:t>Herbicide treatments included indaziflam (</w:t>
      </w:r>
      <w:r>
        <w:rPr>
          <w:rStyle w:val="bodychar"/>
          <w:color w:val="000000"/>
        </w:rPr>
        <w:t xml:space="preserve">Specticle 20 WSP, Bayer Environmental Sciences, Research Triangle Park, NC) at 35 and 52.5 </w:t>
      </w:r>
      <w:r w:rsidRPr="00D16A37">
        <w:rPr>
          <w:rStyle w:val="bodychar"/>
          <w:color w:val="000000"/>
        </w:rPr>
        <w:t>g ha</w:t>
      </w:r>
      <w:r w:rsidRPr="00D16A37">
        <w:rPr>
          <w:rStyle w:val="bodychar"/>
          <w:color w:val="000000"/>
          <w:vertAlign w:val="superscript"/>
        </w:rPr>
        <w:t>-1</w:t>
      </w:r>
      <w:r w:rsidRPr="00D16A37">
        <w:rPr>
          <w:rStyle w:val="bodychar"/>
          <w:color w:val="000000"/>
        </w:rPr>
        <w:t xml:space="preserve">, </w:t>
      </w:r>
      <w:r>
        <w:rPr>
          <w:rStyle w:val="bodychar"/>
          <w:color w:val="000000"/>
        </w:rPr>
        <w:t xml:space="preserve">and </w:t>
      </w:r>
      <w:r w:rsidRPr="00D16A37">
        <w:rPr>
          <w:rStyle w:val="bodychar"/>
          <w:color w:val="000000"/>
        </w:rPr>
        <w:t>prodiamine (</w:t>
      </w:r>
      <w:r>
        <w:rPr>
          <w:rStyle w:val="bodychar"/>
          <w:color w:val="000000"/>
        </w:rPr>
        <w:t>Barricade 65 WG, Syngenta Crop Protection, Greensboro, NC) at 840 g ha</w:t>
      </w:r>
      <w:r>
        <w:rPr>
          <w:rStyle w:val="bodychar"/>
          <w:color w:val="000000"/>
          <w:vertAlign w:val="superscript"/>
        </w:rPr>
        <w:t>-1</w:t>
      </w:r>
      <w:r>
        <w:rPr>
          <w:rStyle w:val="bodychar"/>
          <w:color w:val="000000"/>
        </w:rPr>
        <w:t>. Indaziflam and prodiamine rates were selected according to label directions (Anonymous 2010, 2012). Differences in above- and belowground injury have been reported with these indaziflam and prodiamine rates applied to hybrid bermudagrass in sand culture (Jones et al. 2013a). A non-treated</w:t>
      </w:r>
      <w:r w:rsidRPr="00D16A37">
        <w:rPr>
          <w:rStyle w:val="bodychar"/>
          <w:color w:val="000000"/>
        </w:rPr>
        <w:t xml:space="preserve"> </w:t>
      </w:r>
      <w:r>
        <w:rPr>
          <w:rStyle w:val="bodychar"/>
          <w:color w:val="000000"/>
        </w:rPr>
        <w:t>check</w:t>
      </w:r>
      <w:r w:rsidRPr="00D16A37">
        <w:rPr>
          <w:rStyle w:val="bodychar"/>
          <w:color w:val="000000"/>
        </w:rPr>
        <w:t xml:space="preserve"> was</w:t>
      </w:r>
      <w:r>
        <w:rPr>
          <w:rStyle w:val="bodychar"/>
          <w:color w:val="000000"/>
        </w:rPr>
        <w:t xml:space="preserve"> also</w:t>
      </w:r>
      <w:r w:rsidRPr="00D16A37">
        <w:rPr>
          <w:rStyle w:val="bodychar"/>
          <w:color w:val="000000"/>
        </w:rPr>
        <w:t xml:space="preserve"> included</w:t>
      </w:r>
      <w:r>
        <w:rPr>
          <w:rStyle w:val="bodychar"/>
          <w:color w:val="000000"/>
        </w:rPr>
        <w:t xml:space="preserve"> at each organic carbon level</w:t>
      </w:r>
      <w:r w:rsidRPr="00D16A37">
        <w:rPr>
          <w:rStyle w:val="bodychar"/>
          <w:color w:val="000000"/>
        </w:rPr>
        <w:t xml:space="preserve"> for comparison. Treatments were applied with a CO</w:t>
      </w:r>
      <w:r w:rsidRPr="00D16A37">
        <w:rPr>
          <w:rStyle w:val="bodychar"/>
          <w:color w:val="000000"/>
          <w:vertAlign w:val="subscript"/>
        </w:rPr>
        <w:t>2</w:t>
      </w:r>
      <w:r w:rsidRPr="00D16A37">
        <w:rPr>
          <w:rStyle w:val="bodychar"/>
          <w:color w:val="000000"/>
        </w:rPr>
        <w:t>-powered boom sprayer calibrated to deliver 281 L ha</w:t>
      </w:r>
      <w:r>
        <w:rPr>
          <w:rStyle w:val="bodychar"/>
          <w:color w:val="000000"/>
          <w:vertAlign w:val="superscript"/>
        </w:rPr>
        <w:t>-1</w:t>
      </w:r>
      <w:r w:rsidRPr="00D16A37">
        <w:rPr>
          <w:rStyle w:val="bodychar"/>
          <w:color w:val="000000"/>
        </w:rPr>
        <w:t xml:space="preserve"> utilizing flat-fan</w:t>
      </w:r>
      <w:r>
        <w:rPr>
          <w:rStyle w:val="bodychar"/>
          <w:color w:val="000000"/>
        </w:rPr>
        <w:t xml:space="preserve"> nozzles (</w:t>
      </w:r>
      <w:r>
        <w:t>8002VS; Spraying Systems Co., Roswell, GA)</w:t>
      </w:r>
      <w:r>
        <w:rPr>
          <w:rStyle w:val="bodychar"/>
          <w:color w:val="000000"/>
        </w:rPr>
        <w:t xml:space="preserve"> at 124 kPa. </w:t>
      </w:r>
      <w:r w:rsidRPr="00D16A37">
        <w:rPr>
          <w:rStyle w:val="bodychar"/>
          <w:color w:val="000000"/>
        </w:rPr>
        <w:t xml:space="preserve">Treatments were watered in </w:t>
      </w:r>
      <w:r>
        <w:rPr>
          <w:rStyle w:val="bodychar"/>
          <w:color w:val="000000"/>
        </w:rPr>
        <w:t>to a ~10 mm depth</w:t>
      </w:r>
      <w:r w:rsidRPr="00D16A37">
        <w:rPr>
          <w:rStyle w:val="bodychar"/>
          <w:color w:val="000000"/>
        </w:rPr>
        <w:t xml:space="preserve"> after application.</w:t>
      </w:r>
    </w:p>
    <w:p w14:paraId="6E04EF1E" w14:textId="77777777" w:rsidR="00D776AC" w:rsidRPr="00D16A37" w:rsidRDefault="00D776AC" w:rsidP="00D776AC">
      <w:pPr>
        <w:pStyle w:val="body"/>
        <w:spacing w:before="0" w:beforeAutospacing="0" w:after="0" w:afterAutospacing="0" w:line="480" w:lineRule="auto"/>
        <w:contextualSpacing/>
        <w:rPr>
          <w:rStyle w:val="bodychar"/>
          <w:color w:val="000000"/>
        </w:rPr>
      </w:pPr>
      <w:r w:rsidRPr="00D16A37">
        <w:rPr>
          <w:rStyle w:val="bodychar"/>
          <w:color w:val="000000"/>
        </w:rPr>
        <w:tab/>
      </w:r>
      <w:r>
        <w:rPr>
          <w:rStyle w:val="bodychar"/>
          <w:color w:val="000000"/>
        </w:rPr>
        <w:t>H</w:t>
      </w:r>
      <w:r w:rsidRPr="00D16A37">
        <w:rPr>
          <w:rStyle w:val="bodychar"/>
          <w:color w:val="000000"/>
        </w:rPr>
        <w:t>ybrid bermudagrass injury was</w:t>
      </w:r>
      <w:r>
        <w:rPr>
          <w:rStyle w:val="bodychar"/>
          <w:color w:val="000000"/>
        </w:rPr>
        <w:t xml:space="preserve"> visually</w:t>
      </w:r>
      <w:r w:rsidRPr="00D16A37">
        <w:rPr>
          <w:rStyle w:val="bodychar"/>
          <w:color w:val="000000"/>
        </w:rPr>
        <w:t xml:space="preserve"> assessed </w:t>
      </w:r>
      <w:r>
        <w:rPr>
          <w:rStyle w:val="bodychar"/>
          <w:color w:val="000000"/>
        </w:rPr>
        <w:t>weekly</w:t>
      </w:r>
      <w:r w:rsidRPr="00D16A37">
        <w:rPr>
          <w:rStyle w:val="bodychar"/>
          <w:color w:val="000000"/>
        </w:rPr>
        <w:t xml:space="preserve"> using a 0 (</w:t>
      </w:r>
      <w:r>
        <w:rPr>
          <w:rStyle w:val="bodychar"/>
          <w:color w:val="000000"/>
        </w:rPr>
        <w:t xml:space="preserve">i.e., </w:t>
      </w:r>
      <w:r w:rsidRPr="00D16A37">
        <w:rPr>
          <w:rStyle w:val="bodychar"/>
          <w:color w:val="000000"/>
        </w:rPr>
        <w:t>no injury) to 100</w:t>
      </w:r>
      <w:r>
        <w:rPr>
          <w:rStyle w:val="bodychar"/>
          <w:color w:val="000000"/>
        </w:rPr>
        <w:t>%</w:t>
      </w:r>
      <w:r w:rsidRPr="00D16A37">
        <w:rPr>
          <w:rStyle w:val="bodychar"/>
          <w:color w:val="000000"/>
        </w:rPr>
        <w:t xml:space="preserve"> (</w:t>
      </w:r>
      <w:r>
        <w:rPr>
          <w:rStyle w:val="bodychar"/>
          <w:color w:val="000000"/>
        </w:rPr>
        <w:t xml:space="preserve">i.e., </w:t>
      </w:r>
      <w:r w:rsidRPr="00D16A37">
        <w:rPr>
          <w:rStyle w:val="bodychar"/>
          <w:color w:val="000000"/>
        </w:rPr>
        <w:t xml:space="preserve">plant </w:t>
      </w:r>
      <w:r w:rsidRPr="00F60CE8">
        <w:rPr>
          <w:rStyle w:val="bodychar"/>
          <w:color w:val="000000"/>
        </w:rPr>
        <w:t>death)</w:t>
      </w:r>
      <w:r>
        <w:rPr>
          <w:rStyle w:val="bodychar"/>
          <w:color w:val="000000"/>
        </w:rPr>
        <w:t xml:space="preserve"> scale relative to non-treated plants</w:t>
      </w:r>
      <w:r w:rsidRPr="00F60CE8">
        <w:rPr>
          <w:rStyle w:val="bodychar"/>
          <w:color w:val="000000"/>
        </w:rPr>
        <w:t>. At six weeks</w:t>
      </w:r>
      <w:r w:rsidRPr="00D16A37">
        <w:rPr>
          <w:rStyle w:val="bodychar"/>
          <w:color w:val="000000"/>
        </w:rPr>
        <w:t xml:space="preserve"> after treatment</w:t>
      </w:r>
      <w:r>
        <w:rPr>
          <w:rStyle w:val="bodychar"/>
          <w:color w:val="000000"/>
        </w:rPr>
        <w:t xml:space="preserve"> (WAT)</w:t>
      </w:r>
      <w:r w:rsidRPr="00D16A37">
        <w:rPr>
          <w:rStyle w:val="bodychar"/>
          <w:color w:val="000000"/>
        </w:rPr>
        <w:t xml:space="preserve">, roots were washed free of media and excised as close to the crown as possible. WinRhizo software </w:t>
      </w:r>
      <w:r>
        <w:rPr>
          <w:rStyle w:val="bodychar"/>
          <w:color w:val="000000"/>
        </w:rPr>
        <w:t xml:space="preserve">(Regent Instruments, Quebec, Canada) </w:t>
      </w:r>
      <w:r w:rsidRPr="00D16A37">
        <w:rPr>
          <w:rStyle w:val="bodychar"/>
          <w:color w:val="000000"/>
        </w:rPr>
        <w:t xml:space="preserve">was used to characterize </w:t>
      </w:r>
      <w:r>
        <w:rPr>
          <w:rStyle w:val="bodychar"/>
          <w:color w:val="000000"/>
        </w:rPr>
        <w:t>root length (cm), root surface area (cm</w:t>
      </w:r>
      <w:r>
        <w:rPr>
          <w:rStyle w:val="bodychar"/>
          <w:color w:val="000000"/>
          <w:vertAlign w:val="superscript"/>
        </w:rPr>
        <w:t>2</w:t>
      </w:r>
      <w:r>
        <w:rPr>
          <w:rStyle w:val="bodychar"/>
          <w:color w:val="000000"/>
        </w:rPr>
        <w:t xml:space="preserve">) and </w:t>
      </w:r>
      <w:r w:rsidRPr="00D16A37">
        <w:rPr>
          <w:rStyle w:val="bodychar"/>
          <w:color w:val="000000"/>
        </w:rPr>
        <w:t>root length density</w:t>
      </w:r>
      <w:r>
        <w:rPr>
          <w:rStyle w:val="bodychar"/>
          <w:color w:val="000000"/>
        </w:rPr>
        <w:t xml:space="preserve"> (cm cm</w:t>
      </w:r>
      <w:r>
        <w:rPr>
          <w:rStyle w:val="bodychar"/>
          <w:color w:val="000000"/>
          <w:vertAlign w:val="superscript"/>
        </w:rPr>
        <w:t>-3</w:t>
      </w:r>
      <w:r>
        <w:rPr>
          <w:rStyle w:val="bodychar"/>
          <w:color w:val="000000"/>
        </w:rPr>
        <w:t xml:space="preserve">) </w:t>
      </w:r>
      <w:r w:rsidRPr="00D16A37">
        <w:rPr>
          <w:rStyle w:val="bodychar"/>
          <w:color w:val="000000"/>
        </w:rPr>
        <w:t xml:space="preserve">according to </w:t>
      </w:r>
      <w:r>
        <w:rPr>
          <w:rStyle w:val="bodychar"/>
          <w:color w:val="000000"/>
        </w:rPr>
        <w:t>methods of Brosnan et al. (2010</w:t>
      </w:r>
      <w:r w:rsidRPr="00D16A37">
        <w:rPr>
          <w:rStyle w:val="bodychar"/>
          <w:color w:val="000000"/>
        </w:rPr>
        <w:t>)</w:t>
      </w:r>
      <w:r>
        <w:rPr>
          <w:rStyle w:val="bodychar"/>
          <w:color w:val="000000"/>
        </w:rPr>
        <w:t xml:space="preserve"> and Jones et al. (2013a). </w:t>
      </w:r>
      <w:r w:rsidRPr="000B22C0">
        <w:rPr>
          <w:rStyle w:val="bodychar"/>
          <w:color w:val="000000"/>
        </w:rPr>
        <w:t>Root length density is defined as the length of roots</w:t>
      </w:r>
      <w:r w:rsidRPr="009E36BB">
        <w:rPr>
          <w:rStyle w:val="bodychar"/>
          <w:color w:val="000000"/>
        </w:rPr>
        <w:t xml:space="preserve"> per volume of soil and has been reported</w:t>
      </w:r>
      <w:r w:rsidRPr="00656C84">
        <w:rPr>
          <w:rStyle w:val="bodychar"/>
          <w:color w:val="000000"/>
        </w:rPr>
        <w:t xml:space="preserve"> to provide the most utility in mini-rhizotron experiments evaluating root growth </w:t>
      </w:r>
      <w:r w:rsidRPr="000B22C0">
        <w:rPr>
          <w:rStyle w:val="bodychar"/>
          <w:color w:val="000000"/>
        </w:rPr>
        <w:t>(Merrill and Upchurch</w:t>
      </w:r>
      <w:r w:rsidRPr="009E36BB">
        <w:rPr>
          <w:rStyle w:val="bodychar"/>
          <w:color w:val="000000"/>
        </w:rPr>
        <w:t xml:space="preserve"> 1994).</w:t>
      </w:r>
    </w:p>
    <w:p w14:paraId="4E56364D" w14:textId="77777777" w:rsidR="00D776AC" w:rsidRPr="000A5DC8" w:rsidRDefault="00D776AC" w:rsidP="00D776AC">
      <w:pPr>
        <w:spacing w:line="480" w:lineRule="auto"/>
        <w:ind w:firstLine="720"/>
        <w:contextualSpacing/>
        <w:rPr>
          <w:rFonts w:ascii="Times New Roman" w:hAnsi="Times New Roman"/>
        </w:rPr>
      </w:pPr>
      <w:r>
        <w:rPr>
          <w:rFonts w:ascii="Times New Roman" w:hAnsi="Times New Roman"/>
        </w:rPr>
        <w:t xml:space="preserve">The experimental design was a randomized complete block, 4 x 4 factorial, with four </w:t>
      </w:r>
      <w:r w:rsidRPr="003B412E">
        <w:rPr>
          <w:rFonts w:ascii="Times New Roman" w:hAnsi="Times New Roman"/>
        </w:rPr>
        <w:t>replications</w:t>
      </w:r>
      <w:r>
        <w:rPr>
          <w:rFonts w:ascii="Times New Roman" w:hAnsi="Times New Roman"/>
        </w:rPr>
        <w:t>.</w:t>
      </w:r>
      <w:r w:rsidRPr="00656C84">
        <w:rPr>
          <w:rFonts w:ascii="Times New Roman" w:hAnsi="Times New Roman"/>
        </w:rPr>
        <w:t xml:space="preserve"> </w:t>
      </w:r>
      <w:r>
        <w:rPr>
          <w:rFonts w:ascii="Times New Roman" w:hAnsi="Times New Roman"/>
        </w:rPr>
        <w:t>Two experimental runs were conducted in</w:t>
      </w:r>
      <w:r w:rsidRPr="00656C84">
        <w:rPr>
          <w:rFonts w:ascii="Times New Roman" w:hAnsi="Times New Roman"/>
        </w:rPr>
        <w:t xml:space="preserve"> </w:t>
      </w:r>
      <w:r w:rsidRPr="003B412E">
        <w:rPr>
          <w:rFonts w:ascii="Times New Roman" w:hAnsi="Times New Roman"/>
        </w:rPr>
        <w:t>individual</w:t>
      </w:r>
      <w:r>
        <w:rPr>
          <w:rFonts w:ascii="Times New Roman" w:hAnsi="Times New Roman"/>
        </w:rPr>
        <w:t xml:space="preserve"> </w:t>
      </w:r>
      <w:r w:rsidRPr="00656C84">
        <w:rPr>
          <w:rFonts w:ascii="Times New Roman" w:hAnsi="Times New Roman"/>
        </w:rPr>
        <w:t>glasshouses</w:t>
      </w:r>
      <w:r w:rsidRPr="003B412E">
        <w:rPr>
          <w:rFonts w:ascii="Times New Roman" w:hAnsi="Times New Roman"/>
        </w:rPr>
        <w:t>.</w:t>
      </w:r>
      <w:r>
        <w:rPr>
          <w:rFonts w:ascii="Times New Roman" w:hAnsi="Times New Roman"/>
        </w:rPr>
        <w:t xml:space="preserve"> Factors included four sand rootzones varying in organic carbon content (0, 0.003, 0.007, and 0.012 kg kg</w:t>
      </w:r>
      <w:r>
        <w:rPr>
          <w:rFonts w:ascii="Times New Roman" w:hAnsi="Times New Roman"/>
          <w:vertAlign w:val="superscript"/>
        </w:rPr>
        <w:t>-1</w:t>
      </w:r>
      <w:r>
        <w:rPr>
          <w:rFonts w:ascii="Times New Roman" w:hAnsi="Times New Roman"/>
        </w:rPr>
        <w:t>) and four herbicide treatments (indaziflam at 35 and 52.5 g ha</w:t>
      </w:r>
      <w:r>
        <w:rPr>
          <w:rFonts w:ascii="Times New Roman" w:hAnsi="Times New Roman"/>
          <w:vertAlign w:val="superscript"/>
        </w:rPr>
        <w:t>-1</w:t>
      </w:r>
      <w:r>
        <w:rPr>
          <w:rFonts w:ascii="Times New Roman" w:hAnsi="Times New Roman"/>
        </w:rPr>
        <w:t>; prodiamine at 840 g ha</w:t>
      </w:r>
      <w:r>
        <w:rPr>
          <w:rFonts w:ascii="Times New Roman" w:hAnsi="Times New Roman"/>
          <w:vertAlign w:val="superscript"/>
        </w:rPr>
        <w:t>-1</w:t>
      </w:r>
      <w:r>
        <w:rPr>
          <w:rFonts w:ascii="Times New Roman" w:hAnsi="Times New Roman"/>
        </w:rPr>
        <w:t xml:space="preserve">; non-treated check). </w:t>
      </w:r>
      <w:r w:rsidRPr="003A50AB">
        <w:rPr>
          <w:rFonts w:ascii="Times New Roman" w:hAnsi="Times New Roman"/>
        </w:rPr>
        <w:t>All data were subjec</w:t>
      </w:r>
      <w:r>
        <w:rPr>
          <w:rFonts w:ascii="Times New Roman" w:hAnsi="Times New Roman"/>
        </w:rPr>
        <w:t>ted to ANOVA in SAS (</w:t>
      </w:r>
      <w:r w:rsidRPr="003A50AB">
        <w:rPr>
          <w:rFonts w:ascii="Times New Roman" w:hAnsi="Times New Roman"/>
        </w:rPr>
        <w:t>SAS</w:t>
      </w:r>
      <w:r>
        <w:rPr>
          <w:rFonts w:ascii="Times New Roman" w:hAnsi="Times New Roman"/>
        </w:rPr>
        <w:t xml:space="preserve"> </w:t>
      </w:r>
      <w:r w:rsidRPr="003A50AB">
        <w:rPr>
          <w:rFonts w:ascii="Times New Roman" w:hAnsi="Times New Roman"/>
        </w:rPr>
        <w:t>Institute Inc., Cary, NC</w:t>
      </w:r>
      <w:r>
        <w:rPr>
          <w:rFonts w:ascii="Times New Roman" w:hAnsi="Times New Roman"/>
        </w:rPr>
        <w:t>)</w:t>
      </w:r>
      <w:r w:rsidRPr="003A50AB">
        <w:rPr>
          <w:rFonts w:ascii="Times New Roman" w:hAnsi="Times New Roman"/>
        </w:rPr>
        <w:t xml:space="preserve"> using the</w:t>
      </w:r>
      <w:r>
        <w:rPr>
          <w:rFonts w:ascii="Times New Roman" w:hAnsi="Times New Roman"/>
        </w:rPr>
        <w:t xml:space="preserve"> </w:t>
      </w:r>
      <w:r w:rsidRPr="003A50AB">
        <w:rPr>
          <w:rFonts w:ascii="Times New Roman" w:hAnsi="Times New Roman"/>
        </w:rPr>
        <w:t>appropriate expected mean square values descr</w:t>
      </w:r>
      <w:r>
        <w:rPr>
          <w:rFonts w:ascii="Times New Roman" w:hAnsi="Times New Roman"/>
        </w:rPr>
        <w:t xml:space="preserve">ibed by </w:t>
      </w:r>
      <w:r w:rsidRPr="00B81DB9">
        <w:rPr>
          <w:rFonts w:ascii="Times New Roman" w:hAnsi="Times New Roman"/>
        </w:rPr>
        <w:t>McIntosh (1983).</w:t>
      </w:r>
      <w:r w:rsidRPr="003A50AB">
        <w:rPr>
          <w:rFonts w:ascii="Times New Roman" w:hAnsi="Times New Roman"/>
        </w:rPr>
        <w:t xml:space="preserve"> Fisher’s</w:t>
      </w:r>
      <w:r>
        <w:rPr>
          <w:rFonts w:ascii="Times New Roman" w:hAnsi="Times New Roman"/>
        </w:rPr>
        <w:t xml:space="preserve"> protected least significant diff</w:t>
      </w:r>
      <w:r w:rsidRPr="003A50AB">
        <w:rPr>
          <w:rFonts w:ascii="Times New Roman" w:hAnsi="Times New Roman"/>
        </w:rPr>
        <w:t>erence (LSD)</w:t>
      </w:r>
      <w:r>
        <w:rPr>
          <w:rFonts w:ascii="Times New Roman" w:hAnsi="Times New Roman"/>
        </w:rPr>
        <w:t xml:space="preserve"> </w:t>
      </w:r>
      <w:r w:rsidRPr="003A50AB">
        <w:rPr>
          <w:rFonts w:ascii="Times New Roman" w:hAnsi="Times New Roman"/>
        </w:rPr>
        <w:t xml:space="preserve">values are reported for mean comparisons at the </w:t>
      </w:r>
      <w:r>
        <w:rPr>
          <w:rFonts w:ascii="Times New Roman" w:hAnsi="Times New Roman"/>
        </w:rPr>
        <w:t>(</w:t>
      </w:r>
      <w:r>
        <w:rPr>
          <w:rFonts w:ascii="Times New Roman" w:hAnsi="Times New Roman"/>
        </w:rPr>
        <w:sym w:font="Symbol" w:char="F061"/>
      </w:r>
      <w:r w:rsidRPr="003A50AB">
        <w:rPr>
          <w:rFonts w:ascii="Times New Roman" w:hAnsi="Times New Roman"/>
        </w:rPr>
        <w:t xml:space="preserve"> ≤ 0.05</w:t>
      </w:r>
      <w:r>
        <w:rPr>
          <w:rFonts w:ascii="Times New Roman" w:hAnsi="Times New Roman"/>
        </w:rPr>
        <w:t>)</w:t>
      </w:r>
      <w:r w:rsidRPr="003A50AB">
        <w:rPr>
          <w:rFonts w:ascii="Times New Roman" w:hAnsi="Times New Roman"/>
        </w:rPr>
        <w:t xml:space="preserve"> level.</w:t>
      </w:r>
      <w:r>
        <w:rPr>
          <w:rFonts w:ascii="Times New Roman" w:hAnsi="Times New Roman"/>
        </w:rPr>
        <w:t xml:space="preserve"> </w:t>
      </w:r>
    </w:p>
    <w:p w14:paraId="5C6E1118" w14:textId="77777777" w:rsidR="00D776AC" w:rsidRDefault="00D776AC" w:rsidP="00D776AC">
      <w:pPr>
        <w:spacing w:line="480" w:lineRule="auto"/>
        <w:ind w:firstLine="720"/>
        <w:contextualSpacing/>
      </w:pPr>
    </w:p>
    <w:p w14:paraId="0592BFDB" w14:textId="77777777" w:rsidR="00D776AC" w:rsidRPr="00D16A37" w:rsidRDefault="00D776AC" w:rsidP="00D776AC">
      <w:pPr>
        <w:spacing w:line="480" w:lineRule="auto"/>
        <w:contextualSpacing/>
        <w:jc w:val="center"/>
        <w:rPr>
          <w:rFonts w:ascii="Times New Roman" w:hAnsi="Times New Roman"/>
          <w:b/>
        </w:rPr>
      </w:pPr>
      <w:r w:rsidRPr="00D16A37">
        <w:rPr>
          <w:rFonts w:ascii="Times New Roman" w:hAnsi="Times New Roman"/>
          <w:b/>
        </w:rPr>
        <w:t>Results and Discussion</w:t>
      </w:r>
    </w:p>
    <w:p w14:paraId="69D6EAE1" w14:textId="77777777" w:rsidR="00D776AC" w:rsidRDefault="00D776AC" w:rsidP="00D776AC">
      <w:pPr>
        <w:spacing w:line="480" w:lineRule="auto"/>
        <w:contextualSpacing/>
        <w:rPr>
          <w:rFonts w:ascii="Times New Roman" w:hAnsi="Times New Roman"/>
        </w:rPr>
      </w:pPr>
      <w:r>
        <w:rPr>
          <w:rFonts w:ascii="Times New Roman" w:hAnsi="Times New Roman"/>
        </w:rPr>
        <w:tab/>
        <w:t xml:space="preserve">No significant treatment-by-experimental run interactions were detected; therefore, data from each experimental run were combined. </w:t>
      </w:r>
    </w:p>
    <w:p w14:paraId="430A18C9" w14:textId="77777777" w:rsidR="00D776AC" w:rsidRDefault="00D776AC" w:rsidP="00D776AC">
      <w:pPr>
        <w:spacing w:line="480" w:lineRule="auto"/>
        <w:contextualSpacing/>
        <w:rPr>
          <w:rFonts w:ascii="Times New Roman" w:hAnsi="Times New Roman"/>
        </w:rPr>
      </w:pPr>
    </w:p>
    <w:p w14:paraId="7565B38E" w14:textId="77777777" w:rsidR="00D776AC" w:rsidRDefault="00D776AC" w:rsidP="00D776AC">
      <w:pPr>
        <w:spacing w:line="480" w:lineRule="auto"/>
        <w:contextualSpacing/>
        <w:rPr>
          <w:rFonts w:ascii="Times New Roman" w:hAnsi="Times New Roman"/>
          <w:b/>
        </w:rPr>
      </w:pPr>
      <w:r w:rsidRPr="001D1AE0">
        <w:rPr>
          <w:rFonts w:ascii="Times New Roman" w:hAnsi="Times New Roman"/>
          <w:b/>
        </w:rPr>
        <w:t>Hybrid Bermudagrass Injury</w:t>
      </w:r>
    </w:p>
    <w:p w14:paraId="59A634F0" w14:textId="77777777" w:rsidR="00D776AC" w:rsidRPr="005301B4" w:rsidRDefault="00D776AC" w:rsidP="00D776AC">
      <w:pPr>
        <w:spacing w:line="480" w:lineRule="auto"/>
        <w:contextualSpacing/>
        <w:rPr>
          <w:rFonts w:ascii="Times New Roman" w:hAnsi="Times New Roman"/>
        </w:rPr>
      </w:pPr>
      <w:r>
        <w:rPr>
          <w:rFonts w:ascii="Times New Roman" w:hAnsi="Times New Roman"/>
          <w:b/>
        </w:rPr>
        <w:tab/>
      </w:r>
      <w:r>
        <w:rPr>
          <w:rFonts w:ascii="Times New Roman" w:hAnsi="Times New Roman"/>
        </w:rPr>
        <w:t>Significant rootzone-by-herbicide interactions were detected in hybrid bermudagrass injury data (Table 2) (p = &lt;0.001). No differences in foliar injury were observed between prodiamine and the 35 g ha</w:t>
      </w:r>
      <w:r>
        <w:rPr>
          <w:rFonts w:ascii="Times New Roman" w:hAnsi="Times New Roman"/>
          <w:vertAlign w:val="superscript"/>
        </w:rPr>
        <w:t>-1</w:t>
      </w:r>
      <w:r>
        <w:rPr>
          <w:rFonts w:ascii="Times New Roman" w:hAnsi="Times New Roman"/>
        </w:rPr>
        <w:t xml:space="preserve"> rate of indaziflam regardless of rootzone organic carbon content. Foliar injury with these treatments ranged from 0 to 12% from 1 to 6 WAT and was not greater than the non-treated check (which exhibited no foliar injury symptoms) at any time. Jones et al. (2013a) reported a similar response with prodiamine applications to plants growing in both silt loam and a sand rootzone with no organic crabon. Jones et al. (2013a) noted greater foliar injury with the 35 g ha</w:t>
      </w:r>
      <w:r>
        <w:rPr>
          <w:rFonts w:ascii="Times New Roman" w:hAnsi="Times New Roman"/>
          <w:vertAlign w:val="superscript"/>
        </w:rPr>
        <w:t xml:space="preserve">-1 </w:t>
      </w:r>
      <w:r>
        <w:rPr>
          <w:rFonts w:ascii="Times New Roman" w:hAnsi="Times New Roman"/>
        </w:rPr>
        <w:t>rate of indaziflam than was observed herein (25 to 47%). The researchers treated plants varying in rooting depth from 5 to 15 cm and observed greater injury at shallower depths. In the current study, rooting depth at application ranged from 10 to 15 cm. Excluding shallower rooted plants could have reduced overall hybrid bermudagrass injury with indaziflam at 35 g ha</w:t>
      </w:r>
      <w:r>
        <w:rPr>
          <w:rFonts w:ascii="Times New Roman" w:hAnsi="Times New Roman"/>
          <w:vertAlign w:val="superscript"/>
        </w:rPr>
        <w:t>-1</w:t>
      </w:r>
      <w:r>
        <w:rPr>
          <w:rFonts w:ascii="Times New Roman" w:hAnsi="Times New Roman"/>
        </w:rPr>
        <w:t xml:space="preserve">. </w:t>
      </w:r>
    </w:p>
    <w:p w14:paraId="5849B9D2" w14:textId="77777777" w:rsidR="00D776AC" w:rsidRPr="00334901" w:rsidRDefault="00D776AC" w:rsidP="00D776AC">
      <w:pPr>
        <w:spacing w:line="480" w:lineRule="auto"/>
        <w:ind w:firstLine="720"/>
        <w:contextualSpacing/>
        <w:rPr>
          <w:rFonts w:ascii="Times New Roman" w:hAnsi="Times New Roman"/>
          <w:vertAlign w:val="superscript"/>
        </w:rPr>
      </w:pPr>
      <w:r>
        <w:rPr>
          <w:rFonts w:ascii="Times New Roman" w:hAnsi="Times New Roman"/>
        </w:rPr>
        <w:t>In the current study, significant hybrid bermudagrass foliar injury was observed with the 52.5 g ha</w:t>
      </w:r>
      <w:r>
        <w:rPr>
          <w:rFonts w:ascii="Times New Roman" w:hAnsi="Times New Roman"/>
          <w:vertAlign w:val="superscript"/>
        </w:rPr>
        <w:t>-1</w:t>
      </w:r>
      <w:r>
        <w:rPr>
          <w:rFonts w:ascii="Times New Roman" w:hAnsi="Times New Roman"/>
        </w:rPr>
        <w:t xml:space="preserve"> rate of indaziflam (Table 2). Injury was characterized by a curling of new growth, reddening of leaf tissue, and eventual necrosis similar to previous reports (Jones et al. 2013b). In a s</w:t>
      </w:r>
      <w:r w:rsidRPr="005725D5">
        <w:rPr>
          <w:rFonts w:ascii="Times New Roman" w:hAnsi="Times New Roman"/>
        </w:rPr>
        <w:t xml:space="preserve">and rootzone with no organic </w:t>
      </w:r>
      <w:r>
        <w:rPr>
          <w:rFonts w:ascii="Times New Roman" w:hAnsi="Times New Roman"/>
        </w:rPr>
        <w:t>carbon</w:t>
      </w:r>
      <w:r w:rsidRPr="005725D5">
        <w:rPr>
          <w:rFonts w:ascii="Times New Roman" w:hAnsi="Times New Roman"/>
        </w:rPr>
        <w:t xml:space="preserve"> (0</w:t>
      </w:r>
      <w:r w:rsidRPr="000D4FBD">
        <w:rPr>
          <w:rFonts w:ascii="Times New Roman" w:hAnsi="Times New Roman"/>
        </w:rPr>
        <w:t xml:space="preserve"> kg kg</w:t>
      </w:r>
      <w:r w:rsidRPr="00B504AD">
        <w:rPr>
          <w:rFonts w:ascii="Times New Roman" w:hAnsi="Times New Roman"/>
          <w:vertAlign w:val="superscript"/>
        </w:rPr>
        <w:t>-1</w:t>
      </w:r>
      <w:r w:rsidRPr="00B504AD">
        <w:rPr>
          <w:rFonts w:ascii="Times New Roman" w:hAnsi="Times New Roman"/>
        </w:rPr>
        <w:t xml:space="preserve">), injury ranged from 6 to 61% from 1 to 6 WAT. </w:t>
      </w:r>
      <w:r w:rsidRPr="00656C84">
        <w:rPr>
          <w:rFonts w:ascii="Times New Roman" w:hAnsi="Times New Roman"/>
        </w:rPr>
        <w:t xml:space="preserve">An increase </w:t>
      </w:r>
      <w:r>
        <w:rPr>
          <w:rFonts w:ascii="Times New Roman" w:hAnsi="Times New Roman"/>
        </w:rPr>
        <w:t xml:space="preserve">to </w:t>
      </w:r>
      <w:r w:rsidRPr="00656C84">
        <w:rPr>
          <w:rFonts w:ascii="Times New Roman" w:hAnsi="Times New Roman"/>
        </w:rPr>
        <w:t>0.003 kg kg</w:t>
      </w:r>
      <w:r w:rsidRPr="00656C84">
        <w:rPr>
          <w:rFonts w:ascii="Times New Roman" w:hAnsi="Times New Roman"/>
          <w:vertAlign w:val="superscript"/>
        </w:rPr>
        <w:t>-1</w:t>
      </w:r>
      <w:r>
        <w:rPr>
          <w:rFonts w:ascii="Times New Roman" w:hAnsi="Times New Roman"/>
          <w:vertAlign w:val="superscript"/>
        </w:rPr>
        <w:t xml:space="preserve"> </w:t>
      </w:r>
      <w:r>
        <w:rPr>
          <w:rFonts w:ascii="Times New Roman" w:hAnsi="Times New Roman"/>
        </w:rPr>
        <w:t>organic carbon</w:t>
      </w:r>
      <w:r w:rsidRPr="00656C84">
        <w:rPr>
          <w:rFonts w:ascii="Times New Roman" w:hAnsi="Times New Roman"/>
        </w:rPr>
        <w:t xml:space="preserve"> reduced hybrid bermudagrass injury at all rating dates except at 4 WAT.  Increasing organic </w:t>
      </w:r>
      <w:r>
        <w:rPr>
          <w:rFonts w:ascii="Times New Roman" w:hAnsi="Times New Roman"/>
        </w:rPr>
        <w:t>carbon</w:t>
      </w:r>
      <w:r w:rsidRPr="00656C84">
        <w:rPr>
          <w:rFonts w:ascii="Times New Roman" w:hAnsi="Times New Roman"/>
        </w:rPr>
        <w:t xml:space="preserve"> content to 0.007 and 0.012 kg kg</w:t>
      </w:r>
      <w:r w:rsidRPr="00656C84">
        <w:rPr>
          <w:rFonts w:ascii="Times New Roman" w:hAnsi="Times New Roman"/>
          <w:vertAlign w:val="superscript"/>
        </w:rPr>
        <w:t>-1</w:t>
      </w:r>
      <w:r w:rsidRPr="00656C84">
        <w:rPr>
          <w:rFonts w:ascii="Times New Roman" w:hAnsi="Times New Roman"/>
        </w:rPr>
        <w:t xml:space="preserve"> reduced injury compared to </w:t>
      </w:r>
      <w:r>
        <w:rPr>
          <w:rFonts w:ascii="Times New Roman" w:hAnsi="Times New Roman"/>
        </w:rPr>
        <w:t>0.000</w:t>
      </w:r>
      <w:r w:rsidRPr="00885A65">
        <w:rPr>
          <w:rFonts w:ascii="Times New Roman" w:hAnsi="Times New Roman"/>
        </w:rPr>
        <w:t xml:space="preserve"> kg kg</w:t>
      </w:r>
      <w:r w:rsidRPr="00885A65">
        <w:rPr>
          <w:rFonts w:ascii="Times New Roman" w:hAnsi="Times New Roman"/>
          <w:vertAlign w:val="superscript"/>
        </w:rPr>
        <w:t>-1</w:t>
      </w:r>
      <w:r w:rsidRPr="00656C84">
        <w:rPr>
          <w:rFonts w:ascii="Times New Roman" w:hAnsi="Times New Roman"/>
        </w:rPr>
        <w:t xml:space="preserve"> regardless of rating date</w:t>
      </w:r>
      <w:r w:rsidRPr="00B504AD">
        <w:rPr>
          <w:rFonts w:ascii="Times New Roman" w:hAnsi="Times New Roman"/>
        </w:rPr>
        <w:t xml:space="preserve">. For </w:t>
      </w:r>
      <w:r>
        <w:rPr>
          <w:rFonts w:ascii="Times New Roman" w:hAnsi="Times New Roman"/>
        </w:rPr>
        <w:t>example, at 3 WAT in a sand rootzone with no organic crabon, indaziflam at 52.5 g ha</w:t>
      </w:r>
      <w:r>
        <w:rPr>
          <w:rFonts w:ascii="Times New Roman" w:hAnsi="Times New Roman"/>
          <w:vertAlign w:val="superscript"/>
        </w:rPr>
        <w:t>-1</w:t>
      </w:r>
      <w:r>
        <w:rPr>
          <w:rFonts w:ascii="Times New Roman" w:hAnsi="Times New Roman"/>
        </w:rPr>
        <w:t xml:space="preserve"> injured hybrid bermudagrass 52%. When this treatment was applied to plants established in a sand rootzone with 0.003 kg kg</w:t>
      </w:r>
      <w:r>
        <w:rPr>
          <w:rFonts w:ascii="Times New Roman" w:hAnsi="Times New Roman"/>
          <w:vertAlign w:val="superscript"/>
        </w:rPr>
        <w:t>-1</w:t>
      </w:r>
      <w:r>
        <w:rPr>
          <w:rFonts w:ascii="Times New Roman" w:hAnsi="Times New Roman"/>
        </w:rPr>
        <w:t xml:space="preserve"> organic carbon, injury was reduced to 32%; increasing organic carbon content to 0.007 and 0.012 kg kg</w:t>
      </w:r>
      <w:r>
        <w:rPr>
          <w:rFonts w:ascii="Times New Roman" w:hAnsi="Times New Roman"/>
          <w:vertAlign w:val="superscript"/>
        </w:rPr>
        <w:t>-1</w:t>
      </w:r>
      <w:r>
        <w:rPr>
          <w:rFonts w:ascii="Times New Roman" w:hAnsi="Times New Roman"/>
        </w:rPr>
        <w:t xml:space="preserve"> reduced injury to 14 and 8%, respectively. Increasing organic content from 0.003 to 0.007 kg kg</w:t>
      </w:r>
      <w:r>
        <w:rPr>
          <w:rFonts w:ascii="Times New Roman" w:hAnsi="Times New Roman"/>
          <w:vertAlign w:val="superscript"/>
        </w:rPr>
        <w:t xml:space="preserve">-1 </w:t>
      </w:r>
      <w:r>
        <w:rPr>
          <w:rFonts w:ascii="Times New Roman" w:hAnsi="Times New Roman"/>
        </w:rPr>
        <w:t>reduced hybrid bermudagrass injury on all but one evaluation date. On no date were significant reductions in hybrid bermudagrass injury observed when organic carbon increased from 0.007 to 0.012 kg kg</w:t>
      </w:r>
      <w:r>
        <w:rPr>
          <w:rFonts w:ascii="Times New Roman" w:hAnsi="Times New Roman"/>
          <w:vertAlign w:val="superscript"/>
        </w:rPr>
        <w:t xml:space="preserve">-1. </w:t>
      </w:r>
      <w:r>
        <w:rPr>
          <w:rFonts w:ascii="Times New Roman" w:hAnsi="Times New Roman"/>
        </w:rPr>
        <w:t>This response suggests a minimum organic carbon content of 0.007 kg kg</w:t>
      </w:r>
      <w:r>
        <w:rPr>
          <w:rFonts w:ascii="Times New Roman" w:hAnsi="Times New Roman"/>
          <w:vertAlign w:val="superscript"/>
        </w:rPr>
        <w:t>-1</w:t>
      </w:r>
      <w:r>
        <w:rPr>
          <w:rFonts w:ascii="Times New Roman" w:hAnsi="Times New Roman"/>
        </w:rPr>
        <w:t xml:space="preserve"> may be required to reduce hybrid bermudagrass injury with indaziflam at 52.5 g ha</w:t>
      </w:r>
      <w:r>
        <w:rPr>
          <w:rFonts w:ascii="Times New Roman" w:hAnsi="Times New Roman"/>
          <w:vertAlign w:val="superscript"/>
        </w:rPr>
        <w:t>-1</w:t>
      </w:r>
      <w:r>
        <w:rPr>
          <w:rFonts w:ascii="Times New Roman" w:hAnsi="Times New Roman"/>
        </w:rPr>
        <w:t>. However, further field testing is needed to validate this theory.</w:t>
      </w:r>
    </w:p>
    <w:p w14:paraId="1F6A96F1" w14:textId="77777777" w:rsidR="00D776AC" w:rsidRDefault="00D776AC" w:rsidP="00D776AC">
      <w:pPr>
        <w:spacing w:line="480" w:lineRule="auto"/>
        <w:contextualSpacing/>
        <w:rPr>
          <w:rFonts w:ascii="Times New Roman" w:hAnsi="Times New Roman"/>
        </w:rPr>
      </w:pPr>
      <w:r>
        <w:rPr>
          <w:rFonts w:ascii="Times New Roman" w:hAnsi="Times New Roman"/>
        </w:rPr>
        <w:tab/>
        <w:t xml:space="preserve"> </w:t>
      </w:r>
    </w:p>
    <w:p w14:paraId="15AA5DF9" w14:textId="77777777" w:rsidR="00C468FC" w:rsidRDefault="00C468FC" w:rsidP="00D776AC">
      <w:pPr>
        <w:spacing w:line="480" w:lineRule="auto"/>
        <w:contextualSpacing/>
        <w:rPr>
          <w:rFonts w:ascii="Times New Roman" w:hAnsi="Times New Roman"/>
        </w:rPr>
      </w:pPr>
    </w:p>
    <w:p w14:paraId="43E3DFF7" w14:textId="77777777" w:rsidR="00C468FC" w:rsidRPr="00B7148C" w:rsidRDefault="00C468FC" w:rsidP="00D776AC">
      <w:pPr>
        <w:spacing w:line="480" w:lineRule="auto"/>
        <w:contextualSpacing/>
        <w:rPr>
          <w:rFonts w:ascii="Times New Roman" w:hAnsi="Times New Roman"/>
        </w:rPr>
      </w:pPr>
    </w:p>
    <w:p w14:paraId="572D535F" w14:textId="77777777" w:rsidR="00D776AC" w:rsidRPr="001556F4" w:rsidRDefault="00D776AC" w:rsidP="00D776AC">
      <w:pPr>
        <w:spacing w:line="480" w:lineRule="auto"/>
        <w:contextualSpacing/>
        <w:rPr>
          <w:rFonts w:ascii="Times New Roman" w:hAnsi="Times New Roman"/>
          <w:b/>
        </w:rPr>
      </w:pPr>
      <w:r>
        <w:rPr>
          <w:rFonts w:ascii="Times New Roman" w:hAnsi="Times New Roman"/>
          <w:b/>
        </w:rPr>
        <w:t>Root Morphology</w:t>
      </w:r>
    </w:p>
    <w:p w14:paraId="00E449B8" w14:textId="77777777" w:rsidR="00D776AC" w:rsidRDefault="00D776AC" w:rsidP="00D776AC">
      <w:pPr>
        <w:spacing w:line="480" w:lineRule="auto"/>
        <w:contextualSpacing/>
        <w:outlineLvl w:val="0"/>
        <w:rPr>
          <w:rFonts w:ascii="Times New Roman" w:hAnsi="Times New Roman" w:cs="Arial"/>
        </w:rPr>
      </w:pPr>
      <w:r>
        <w:rPr>
          <w:rFonts w:ascii="Times New Roman" w:hAnsi="Times New Roman" w:cs="Arial"/>
          <w:b/>
        </w:rPr>
        <w:tab/>
      </w:r>
      <w:r>
        <w:rPr>
          <w:rFonts w:ascii="Times New Roman" w:hAnsi="Times New Roman" w:cs="Arial"/>
        </w:rPr>
        <w:t xml:space="preserve">Root morphological data (i.e., root length, root surface area, and root length density) varied due to rootzone and herbicide treatment; however, no rootzone-by-herbicide interactions were detected (p = 0.2803, 0.2791 and 0.2812, respectively) therefore, means were combined across herbicides. Root length, root surface area, and root length density were lowest on sand rootzones with </w:t>
      </w:r>
      <w:r>
        <w:rPr>
          <w:rFonts w:ascii="Times New Roman" w:hAnsi="Times New Roman"/>
        </w:rPr>
        <w:t>≤</w:t>
      </w:r>
      <w:r>
        <w:rPr>
          <w:rFonts w:ascii="Times New Roman" w:hAnsi="Times New Roman" w:cs="Arial"/>
        </w:rPr>
        <w:t xml:space="preserve"> 0.003 kg kg</w:t>
      </w:r>
      <w:r>
        <w:rPr>
          <w:rFonts w:ascii="Times New Roman" w:hAnsi="Times New Roman" w:cs="Arial"/>
          <w:vertAlign w:val="superscript"/>
        </w:rPr>
        <w:t xml:space="preserve">-1 </w:t>
      </w:r>
      <w:r w:rsidRPr="00590E35">
        <w:rPr>
          <w:rFonts w:ascii="Times New Roman" w:hAnsi="Times New Roman" w:cs="Arial"/>
        </w:rPr>
        <w:t xml:space="preserve">organic </w:t>
      </w:r>
      <w:r>
        <w:rPr>
          <w:rFonts w:ascii="Times New Roman" w:hAnsi="Times New Roman" w:cs="Arial"/>
        </w:rPr>
        <w:t>carbon; no significant differences were detected between the 0.000 and 0.003 kg kg</w:t>
      </w:r>
      <w:r>
        <w:rPr>
          <w:rFonts w:ascii="Times New Roman" w:hAnsi="Times New Roman" w:cs="Arial"/>
          <w:vertAlign w:val="superscript"/>
        </w:rPr>
        <w:t>-1</w:t>
      </w:r>
      <w:r>
        <w:rPr>
          <w:rFonts w:ascii="Times New Roman" w:hAnsi="Times New Roman" w:cs="Arial"/>
        </w:rPr>
        <w:t xml:space="preserve"> rootzones at any time (Table 3). Root length, root surface area, and root length density values were greatest in sand rootzones with </w:t>
      </w:r>
      <w:r>
        <w:rPr>
          <w:rFonts w:ascii="Times New Roman" w:hAnsi="Times New Roman"/>
        </w:rPr>
        <w:t>≥</w:t>
      </w:r>
      <w:r>
        <w:rPr>
          <w:rFonts w:ascii="Times New Roman" w:hAnsi="Times New Roman" w:cs="Arial"/>
        </w:rPr>
        <w:t xml:space="preserve"> 0.007 kg kg</w:t>
      </w:r>
      <w:r>
        <w:rPr>
          <w:rFonts w:ascii="Times New Roman" w:hAnsi="Times New Roman" w:cs="Arial"/>
          <w:vertAlign w:val="superscript"/>
        </w:rPr>
        <w:t xml:space="preserve">-1 </w:t>
      </w:r>
      <w:r>
        <w:rPr>
          <w:rFonts w:ascii="Times New Roman" w:hAnsi="Times New Roman" w:cs="Arial"/>
        </w:rPr>
        <w:t>organic carbon and differences were not detected between rootzones containing 0.007 and 0.012 kg kg</w:t>
      </w:r>
      <w:r>
        <w:rPr>
          <w:rFonts w:ascii="Times New Roman" w:hAnsi="Times New Roman" w:cs="Arial"/>
          <w:vertAlign w:val="superscript"/>
        </w:rPr>
        <w:t>-1</w:t>
      </w:r>
      <w:r>
        <w:rPr>
          <w:rFonts w:ascii="Times New Roman" w:hAnsi="Times New Roman" w:cs="Arial"/>
        </w:rPr>
        <w:t xml:space="preserve"> . </w:t>
      </w:r>
    </w:p>
    <w:p w14:paraId="50ECC207" w14:textId="77777777" w:rsidR="00D776AC" w:rsidRPr="00123BE9" w:rsidRDefault="00D776AC" w:rsidP="00D776AC">
      <w:pPr>
        <w:spacing w:line="480" w:lineRule="auto"/>
        <w:contextualSpacing/>
        <w:outlineLvl w:val="0"/>
        <w:rPr>
          <w:rFonts w:ascii="Times New Roman" w:hAnsi="Times New Roman" w:cs="Arial"/>
        </w:rPr>
      </w:pPr>
      <w:r>
        <w:rPr>
          <w:rFonts w:ascii="Times New Roman" w:hAnsi="Times New Roman" w:cs="Arial"/>
        </w:rPr>
        <w:tab/>
        <w:t>Root morphological data varied due to herbicide treatment (Table 4). No differences in root length, root surface area, and root length density were detected between indaziflam at 35 g ha</w:t>
      </w:r>
      <w:r>
        <w:rPr>
          <w:rFonts w:ascii="Times New Roman" w:hAnsi="Times New Roman" w:cs="Arial"/>
          <w:vertAlign w:val="superscript"/>
        </w:rPr>
        <w:t xml:space="preserve">-1 </w:t>
      </w:r>
      <w:r>
        <w:rPr>
          <w:rFonts w:ascii="Times New Roman" w:hAnsi="Times New Roman" w:cs="Arial"/>
        </w:rPr>
        <w:t>compared to the non-treated check. Averaged over the four rootzones, prodiamine and indaziflam at 52.5 g ha</w:t>
      </w:r>
      <w:r>
        <w:rPr>
          <w:rFonts w:ascii="Times New Roman" w:hAnsi="Times New Roman" w:cs="Arial"/>
          <w:vertAlign w:val="superscript"/>
        </w:rPr>
        <w:t>-1</w:t>
      </w:r>
      <w:r>
        <w:rPr>
          <w:rFonts w:ascii="Times New Roman" w:hAnsi="Times New Roman" w:cs="Arial"/>
        </w:rPr>
        <w:t xml:space="preserve"> reduced root length, root surface area and root length density by 50 to 65%. For each root parameter, indaziflam at 52.5 g ha</w:t>
      </w:r>
      <w:r>
        <w:rPr>
          <w:rFonts w:ascii="Times New Roman" w:hAnsi="Times New Roman" w:cs="Arial"/>
          <w:vertAlign w:val="superscript"/>
        </w:rPr>
        <w:t>-1</w:t>
      </w:r>
      <w:r>
        <w:rPr>
          <w:rFonts w:ascii="Times New Roman" w:hAnsi="Times New Roman" w:cs="Arial"/>
        </w:rPr>
        <w:t xml:space="preserve"> resulted in a greater reduction than prodiamine. This response is similar to Jones et al. (2013a), who reported root length density reductions of 77 to 83% with indaziflam at 52.5 g ha</w:t>
      </w:r>
      <w:r>
        <w:rPr>
          <w:rFonts w:ascii="Times New Roman" w:hAnsi="Times New Roman" w:cs="Arial"/>
          <w:vertAlign w:val="superscript"/>
        </w:rPr>
        <w:t>-1</w:t>
      </w:r>
      <w:r>
        <w:rPr>
          <w:rFonts w:ascii="Times New Roman" w:hAnsi="Times New Roman" w:cs="Arial"/>
        </w:rPr>
        <w:t xml:space="preserve"> compared to 67 % for prodiamine in a sand rootzone with no organic carbon. </w:t>
      </w:r>
    </w:p>
    <w:p w14:paraId="25DC6A80" w14:textId="77777777" w:rsidR="00D776AC" w:rsidRDefault="00D776AC" w:rsidP="00D776AC">
      <w:pPr>
        <w:spacing w:line="480" w:lineRule="auto"/>
        <w:ind w:firstLine="720"/>
        <w:contextualSpacing/>
        <w:outlineLvl w:val="0"/>
        <w:rPr>
          <w:rFonts w:ascii="Times New Roman" w:hAnsi="Times New Roman"/>
        </w:rPr>
      </w:pPr>
      <w:r>
        <w:rPr>
          <w:rFonts w:ascii="Times New Roman" w:hAnsi="Times New Roman" w:cs="Arial"/>
        </w:rPr>
        <w:t xml:space="preserve">Data in the current study illustrate that soil organic carbon content and application rate affect indaziflam injury potential to hybrid bermudagrass grown in sand-based rootzones. </w:t>
      </w:r>
      <w:r>
        <w:rPr>
          <w:rFonts w:ascii="Times New Roman" w:hAnsi="Times New Roman"/>
        </w:rPr>
        <w:t>Increasing organic carbon content from 0.000 to 0.007 kg kg</w:t>
      </w:r>
      <w:r>
        <w:rPr>
          <w:rFonts w:ascii="Times New Roman" w:hAnsi="Times New Roman"/>
          <w:vertAlign w:val="superscript"/>
        </w:rPr>
        <w:t xml:space="preserve">-1 </w:t>
      </w:r>
      <w:r>
        <w:rPr>
          <w:rFonts w:ascii="Times New Roman" w:hAnsi="Times New Roman"/>
        </w:rPr>
        <w:t>reduced hybrid bermudagrass injury with indaziflam at 52.5 g ha</w:t>
      </w:r>
      <w:r>
        <w:rPr>
          <w:rFonts w:ascii="Times New Roman" w:hAnsi="Times New Roman"/>
          <w:vertAlign w:val="superscript"/>
        </w:rPr>
        <w:t>-1</w:t>
      </w:r>
      <w:r>
        <w:rPr>
          <w:rFonts w:ascii="Times New Roman" w:hAnsi="Times New Roman"/>
        </w:rPr>
        <w:t xml:space="preserve"> on every evaluation date. These increases in organic carbon content also minimized reductions in root length, root surface area, and root length density. Within the limitations of these experiments, our data show </w:t>
      </w:r>
      <w:r w:rsidRPr="001D79B7">
        <w:rPr>
          <w:rFonts w:ascii="Times New Roman" w:hAnsi="Times New Roman"/>
        </w:rPr>
        <w:t xml:space="preserve">no benefit </w:t>
      </w:r>
      <w:r>
        <w:rPr>
          <w:rFonts w:ascii="Times New Roman" w:hAnsi="Times New Roman"/>
        </w:rPr>
        <w:t>to having organic carbon</w:t>
      </w:r>
      <w:r w:rsidRPr="001D79B7">
        <w:rPr>
          <w:rFonts w:ascii="Times New Roman" w:hAnsi="Times New Roman"/>
        </w:rPr>
        <w:t xml:space="preserve"> </w:t>
      </w:r>
      <w:r>
        <w:rPr>
          <w:rFonts w:ascii="Times New Roman" w:hAnsi="Times New Roman"/>
        </w:rPr>
        <w:t>in excess of 0.007 kg kg</w:t>
      </w:r>
      <w:r>
        <w:rPr>
          <w:rFonts w:ascii="Times New Roman" w:hAnsi="Times New Roman"/>
          <w:vertAlign w:val="superscript"/>
        </w:rPr>
        <w:t>-1</w:t>
      </w:r>
      <w:r>
        <w:rPr>
          <w:rFonts w:ascii="Times New Roman" w:hAnsi="Times New Roman"/>
        </w:rPr>
        <w:t>.</w:t>
      </w:r>
      <w:r>
        <w:rPr>
          <w:rFonts w:ascii="Times New Roman" w:hAnsi="Times New Roman" w:cs="Arial"/>
        </w:rPr>
        <w:t xml:space="preserve"> </w:t>
      </w:r>
      <w:r>
        <w:rPr>
          <w:rFonts w:ascii="Times New Roman" w:hAnsi="Times New Roman"/>
        </w:rPr>
        <w:t xml:space="preserve"> </w:t>
      </w:r>
    </w:p>
    <w:p w14:paraId="13EE7B48" w14:textId="77777777" w:rsidR="00D776AC" w:rsidRDefault="00D776AC" w:rsidP="00D776AC">
      <w:pPr>
        <w:spacing w:line="480" w:lineRule="auto"/>
        <w:ind w:firstLine="720"/>
        <w:contextualSpacing/>
        <w:outlineLvl w:val="0"/>
        <w:rPr>
          <w:rFonts w:ascii="Times New Roman" w:hAnsi="Times New Roman"/>
        </w:rPr>
      </w:pPr>
      <w:r>
        <w:rPr>
          <w:rFonts w:ascii="Times New Roman" w:hAnsi="Times New Roman"/>
        </w:rPr>
        <w:t>Decreased indaziflam injury with increasing organic carbon content supports the work of Alonso et al. (2011) who reported positive correlations between sorption values and organic carbon content in several soils..Foliar injury and root reductions in our study were lowest in sands containing ≥ 0.007 kg kg</w:t>
      </w:r>
      <w:r>
        <w:rPr>
          <w:rFonts w:ascii="Times New Roman" w:hAnsi="Times New Roman"/>
          <w:vertAlign w:val="superscript"/>
        </w:rPr>
        <w:t>-1</w:t>
      </w:r>
      <w:r>
        <w:rPr>
          <w:rFonts w:ascii="Times New Roman" w:hAnsi="Times New Roman"/>
        </w:rPr>
        <w:t xml:space="preserve"> organic carbon. These sand rootzones also measured 4.9 to 5.2 in soil pH, conditions that would not be considered favorable for indaziflam sorption. Alonso et al. (2011) also reported high indaziflam sorption at soil pHs expected to be unfavorable for sorption (based on the dissociation constant of indaziflam) and surmised that this was due to the triazineamide group present on the indaziflam molecule. Additionally, the researchers noted that clay mineralogy can affect indaziflam sorption when then the clay-to-organic carbon ratio in soil is greater than 25. While increases in clay content would positively affect cation exchange capacity (CEC), these values were not reported by Alonso et al. (2011). In the current study, increased organic carbon content of the sand rootzones tested reduced pH values to levels unfavorable for indaziflam sorption (4.9 to 5.2) and concomitantly increased CEC values from 0.14 meq 100 g</w:t>
      </w:r>
      <w:r>
        <w:rPr>
          <w:rFonts w:ascii="Times New Roman" w:hAnsi="Times New Roman"/>
          <w:vertAlign w:val="superscript"/>
        </w:rPr>
        <w:t>-1</w:t>
      </w:r>
      <w:r>
        <w:rPr>
          <w:rFonts w:ascii="Times New Roman" w:hAnsi="Times New Roman"/>
        </w:rPr>
        <w:t xml:space="preserve"> in a sand with no organic carbon to 0.42 to 0.50 meq 100 g</w:t>
      </w:r>
      <w:r>
        <w:rPr>
          <w:rFonts w:ascii="Times New Roman" w:hAnsi="Times New Roman"/>
          <w:vertAlign w:val="superscript"/>
        </w:rPr>
        <w:t>-1</w:t>
      </w:r>
      <w:r>
        <w:rPr>
          <w:rFonts w:ascii="Times New Roman" w:hAnsi="Times New Roman"/>
        </w:rPr>
        <w:t>. These changes were associated with reduced above and belowground hybrid bermudagrass injury. These responses would suggest that CEC affects indaziflam activity in sand culture to a greater extent than soil pH; however, additional studies are needed to confirm this theory given the narrow range of soil pH and CEC values evaluated in this work.</w:t>
      </w:r>
    </w:p>
    <w:p w14:paraId="3EFC3746" w14:textId="77777777" w:rsidR="00D776AC" w:rsidRDefault="00D776AC" w:rsidP="00D776AC">
      <w:pPr>
        <w:spacing w:line="480" w:lineRule="auto"/>
        <w:ind w:firstLine="720"/>
        <w:contextualSpacing/>
        <w:outlineLvl w:val="0"/>
        <w:rPr>
          <w:rFonts w:ascii="Times New Roman" w:hAnsi="Times New Roman" w:cs="Arial"/>
        </w:rPr>
      </w:pPr>
      <w:r>
        <w:rPr>
          <w:rFonts w:ascii="Times New Roman" w:hAnsi="Times New Roman" w:cs="Arial"/>
        </w:rPr>
        <w:t xml:space="preserve">Our study was limited in that it was conducted in mini-rhizotron culture in a glasshouse with RSPM uniformly blended throughout a 30 cm profile. The decision was made to ensure uniformity between mini-rhizotrons of a single treatment. This even distribution of RSPM would not likely be seen in a field situation. In a field situation, organic carbon content would be greatest in the uppermost portion of the soil profile near the soil-turf interface. Future studies looking at the effects of organic carbon on herbicide activity should address this issue. Lastly, RSPM was the only organic matter source used in this study. Future research should evaluate effects of PRE herbicides on hybrid bermudagrass established in sand culture with different sources of organic carbon. </w:t>
      </w:r>
    </w:p>
    <w:p w14:paraId="6CE14228" w14:textId="77777777" w:rsidR="00D776AC" w:rsidRDefault="00D776AC" w:rsidP="00D776AC">
      <w:pPr>
        <w:spacing w:line="480" w:lineRule="auto"/>
        <w:contextualSpacing/>
        <w:outlineLvl w:val="0"/>
        <w:rPr>
          <w:rFonts w:ascii="Times New Roman" w:hAnsi="Times New Roman" w:cs="Arial"/>
        </w:rPr>
      </w:pPr>
    </w:p>
    <w:p w14:paraId="06010B97" w14:textId="77777777" w:rsidR="00F93FBB" w:rsidRDefault="00F93FBB" w:rsidP="00F93FBB">
      <w:pPr>
        <w:spacing w:line="480" w:lineRule="auto"/>
        <w:contextualSpacing/>
        <w:outlineLvl w:val="0"/>
        <w:rPr>
          <w:rFonts w:ascii="Times New Roman" w:hAnsi="Times New Roman" w:cs="Arial"/>
        </w:rPr>
      </w:pPr>
    </w:p>
    <w:p w14:paraId="71266310" w14:textId="77777777" w:rsidR="00F93FBB" w:rsidRDefault="00F93FBB" w:rsidP="00F93FBB">
      <w:pPr>
        <w:spacing w:line="480" w:lineRule="auto"/>
        <w:contextualSpacing/>
        <w:outlineLvl w:val="0"/>
        <w:rPr>
          <w:rFonts w:ascii="Times New Roman" w:hAnsi="Times New Roman" w:cs="Arial"/>
        </w:rPr>
      </w:pPr>
    </w:p>
    <w:p w14:paraId="68B35A64" w14:textId="77777777" w:rsidR="00F93FBB" w:rsidRPr="00AE72D2" w:rsidRDefault="00F93FBB" w:rsidP="00F93FBB">
      <w:pPr>
        <w:spacing w:line="480" w:lineRule="auto"/>
        <w:contextualSpacing/>
        <w:outlineLvl w:val="0"/>
        <w:rPr>
          <w:rFonts w:ascii="Times New Roman" w:hAnsi="Times New Roman" w:cs="Arial"/>
        </w:rPr>
      </w:pPr>
    </w:p>
    <w:p w14:paraId="439F98A7" w14:textId="77777777" w:rsidR="00F93FBB" w:rsidRDefault="00F93FBB" w:rsidP="00F93FBB">
      <w:pPr>
        <w:spacing w:line="480" w:lineRule="auto"/>
        <w:ind w:firstLine="630"/>
        <w:contextualSpacing/>
        <w:rPr>
          <w:rFonts w:ascii="Times New Roman" w:hAnsi="Times New Roman"/>
        </w:rPr>
      </w:pPr>
    </w:p>
    <w:p w14:paraId="5CB00ED7" w14:textId="77777777" w:rsidR="00F93FBB" w:rsidRPr="00D67EC4" w:rsidRDefault="00F93FBB" w:rsidP="00F93FBB">
      <w:pPr>
        <w:spacing w:line="480" w:lineRule="auto"/>
        <w:contextualSpacing/>
        <w:rPr>
          <w:rFonts w:ascii="Times New Roman" w:hAnsi="Times New Roman"/>
        </w:rPr>
      </w:pPr>
      <w:r>
        <w:rPr>
          <w:rFonts w:ascii="Times New Roman" w:hAnsi="Times New Roman"/>
        </w:rPr>
        <w:tab/>
      </w:r>
    </w:p>
    <w:p w14:paraId="69363594" w14:textId="77777777" w:rsidR="00F93FBB" w:rsidRPr="00434E92" w:rsidRDefault="00F93FBB" w:rsidP="00F93FBB">
      <w:pPr>
        <w:spacing w:line="480" w:lineRule="auto"/>
        <w:jc w:val="center"/>
        <w:rPr>
          <w:rFonts w:ascii="Times New Roman" w:hAnsi="Times New Roman"/>
        </w:rPr>
      </w:pPr>
      <w:r w:rsidRPr="00D16A37">
        <w:rPr>
          <w:rFonts w:ascii="Times New Roman" w:hAnsi="Times New Roman"/>
        </w:rPr>
        <w:br w:type="page"/>
      </w:r>
      <w:r w:rsidRPr="00434E92">
        <w:rPr>
          <w:rFonts w:ascii="Times New Roman" w:hAnsi="Times New Roman"/>
          <w:b/>
        </w:rPr>
        <w:t>LITERATURE CITED</w:t>
      </w:r>
    </w:p>
    <w:p w14:paraId="1F58C9F4" w14:textId="77777777" w:rsidR="00D776AC" w:rsidRDefault="00D776AC" w:rsidP="00D776AC">
      <w:pPr>
        <w:shd w:val="clear" w:color="auto" w:fill="FFFFFF"/>
        <w:spacing w:line="480" w:lineRule="auto"/>
        <w:ind w:left="720" w:hanging="720"/>
        <w:contextualSpacing/>
        <w:rPr>
          <w:rFonts w:ascii="Times New Roman" w:hAnsi="Times New Roman"/>
        </w:rPr>
      </w:pPr>
      <w:r>
        <w:rPr>
          <w:rFonts w:ascii="Times New Roman" w:hAnsi="Times New Roman"/>
        </w:rPr>
        <w:t>Alonso, D.G., Koskinen, W.C., Oliveira Jr, R.</w:t>
      </w:r>
      <w:r w:rsidRPr="00237E39">
        <w:rPr>
          <w:rFonts w:ascii="Times New Roman" w:hAnsi="Times New Roman"/>
        </w:rPr>
        <w:t>S., C</w:t>
      </w:r>
      <w:r>
        <w:rPr>
          <w:rFonts w:ascii="Times New Roman" w:hAnsi="Times New Roman"/>
        </w:rPr>
        <w:t>onstantin, J., and Mislankar, S. 2011</w:t>
      </w:r>
      <w:r w:rsidRPr="00237E39">
        <w:rPr>
          <w:rFonts w:ascii="Times New Roman" w:hAnsi="Times New Roman"/>
        </w:rPr>
        <w:t xml:space="preserve"> Sorption–desorption of indaziflam in selected agricultural soils. Journal of </w:t>
      </w:r>
      <w:r>
        <w:rPr>
          <w:rFonts w:ascii="Times New Roman" w:hAnsi="Times New Roman"/>
        </w:rPr>
        <w:t>agricultural and food chemistry. 59:</w:t>
      </w:r>
      <w:r w:rsidRPr="00237E39">
        <w:rPr>
          <w:rFonts w:ascii="Times New Roman" w:hAnsi="Times New Roman"/>
        </w:rPr>
        <w:t>13096-13101.</w:t>
      </w:r>
    </w:p>
    <w:p w14:paraId="2C4869B6" w14:textId="77777777" w:rsidR="00D776AC" w:rsidRDefault="00D776AC" w:rsidP="00D776AC">
      <w:pPr>
        <w:shd w:val="clear" w:color="auto" w:fill="FFFFFF"/>
        <w:spacing w:line="480" w:lineRule="auto"/>
        <w:ind w:left="720" w:hanging="720"/>
        <w:contextualSpacing/>
        <w:rPr>
          <w:rFonts w:ascii="Times New Roman" w:hAnsi="Times New Roman"/>
        </w:rPr>
      </w:pPr>
      <w:r>
        <w:rPr>
          <w:rFonts w:ascii="Times New Roman" w:hAnsi="Times New Roman"/>
        </w:rPr>
        <w:t>Anonymous. 2010. Specticle 20 WSP Herbicide Label. Bayer Environmental Sciences: Research Triangle Park, NC.</w:t>
      </w:r>
    </w:p>
    <w:p w14:paraId="710C48D0" w14:textId="77777777" w:rsidR="00D776AC" w:rsidRDefault="00D776AC" w:rsidP="00D776AC">
      <w:pPr>
        <w:shd w:val="clear" w:color="auto" w:fill="FFFFFF"/>
        <w:spacing w:line="480" w:lineRule="auto"/>
        <w:ind w:left="720" w:hanging="720"/>
        <w:contextualSpacing/>
        <w:rPr>
          <w:rFonts w:ascii="Times New Roman" w:hAnsi="Times New Roman"/>
        </w:rPr>
      </w:pPr>
      <w:r>
        <w:rPr>
          <w:rFonts w:ascii="Times New Roman" w:hAnsi="Times New Roman"/>
        </w:rPr>
        <w:t>Anonymous. 2012. Barricade 65 WG Herbicide Label. Syngenta Crop Protection: Greensboro, NC.</w:t>
      </w:r>
    </w:p>
    <w:p w14:paraId="7F524603" w14:textId="77777777" w:rsidR="00D776AC" w:rsidRDefault="00D776AC" w:rsidP="00D776AC">
      <w:pPr>
        <w:shd w:val="clear" w:color="auto" w:fill="FFFFFF"/>
        <w:spacing w:line="480" w:lineRule="auto"/>
        <w:ind w:left="720" w:hanging="720"/>
        <w:contextualSpacing/>
        <w:rPr>
          <w:rFonts w:ascii="Times New Roman" w:hAnsi="Times New Roman"/>
        </w:rPr>
      </w:pPr>
      <w:r>
        <w:rPr>
          <w:rFonts w:ascii="Times New Roman" w:hAnsi="Times New Roman"/>
        </w:rPr>
        <w:t>ASTM International. 2011. Annual Book of Standards. Vol. 15.07. End use products. Standard test Methods for Organic Matter Content of Athletic Field Rootzone Mixes. F1647-11. ASTM, West Conshohocken, PA.</w:t>
      </w:r>
    </w:p>
    <w:p w14:paraId="1254DFA6" w14:textId="77777777" w:rsidR="00D776AC" w:rsidRDefault="00D776AC" w:rsidP="00D776AC">
      <w:pPr>
        <w:shd w:val="clear" w:color="auto" w:fill="FFFFFF"/>
        <w:spacing w:line="480" w:lineRule="auto"/>
        <w:ind w:left="720" w:hanging="720"/>
        <w:contextualSpacing/>
        <w:rPr>
          <w:rFonts w:ascii="Times New Roman" w:hAnsi="Times New Roman"/>
        </w:rPr>
      </w:pPr>
      <w:r>
        <w:rPr>
          <w:rFonts w:ascii="Times New Roman" w:hAnsi="Times New Roman"/>
        </w:rPr>
        <w:t xml:space="preserve">ASTM International. 2012. Annual Book of Standards. Vol. 04.08. Soils and Rock (1). </w:t>
      </w:r>
      <w:r w:rsidRPr="00656C84">
        <w:rPr>
          <w:rFonts w:ascii="Times New Roman" w:hAnsi="Times New Roman"/>
        </w:rPr>
        <w:t>Standard Test Methods for Moisture, Ash, and Organic Matter of Peat and Other Organic Soils</w:t>
      </w:r>
      <w:r>
        <w:rPr>
          <w:rFonts w:ascii="Times New Roman" w:hAnsi="Times New Roman"/>
        </w:rPr>
        <w:t>. D2974-07a. ASTM, West Conshohocken, PA.</w:t>
      </w:r>
    </w:p>
    <w:p w14:paraId="5D148ED6" w14:textId="77777777" w:rsidR="00D776AC" w:rsidRDefault="00D776AC" w:rsidP="00D776AC">
      <w:pPr>
        <w:shd w:val="clear" w:color="auto" w:fill="FFFFFF"/>
        <w:spacing w:line="480" w:lineRule="auto"/>
        <w:ind w:left="720" w:hanging="720"/>
        <w:contextualSpacing/>
        <w:rPr>
          <w:rFonts w:ascii="Times New Roman" w:hAnsi="Times New Roman"/>
        </w:rPr>
      </w:pPr>
      <w:r>
        <w:rPr>
          <w:rFonts w:ascii="Times New Roman" w:hAnsi="Times New Roman"/>
        </w:rPr>
        <w:t>Blumhorst, M. R., J. B. Weber, and L. R. Swain. 1990. Efficacy of selected herbicides as influenced by soil properties. WeedTech. 4:279-283.</w:t>
      </w:r>
    </w:p>
    <w:p w14:paraId="78B89609" w14:textId="77777777" w:rsidR="00D776AC" w:rsidRPr="00BB3EED" w:rsidRDefault="00D776AC" w:rsidP="00D776AC">
      <w:pPr>
        <w:shd w:val="clear" w:color="auto" w:fill="FFFFFF"/>
        <w:tabs>
          <w:tab w:val="left" w:pos="720"/>
        </w:tabs>
        <w:spacing w:line="480" w:lineRule="auto"/>
        <w:ind w:left="720" w:hanging="720"/>
        <w:contextualSpacing/>
        <w:rPr>
          <w:rFonts w:ascii="Times New Roman" w:hAnsi="Times New Roman"/>
        </w:rPr>
      </w:pPr>
      <w:r w:rsidRPr="00434E92">
        <w:rPr>
          <w:rFonts w:ascii="Times New Roman" w:hAnsi="Times New Roman"/>
        </w:rPr>
        <w:t>Brosnan, J. T., B. J. Horvath, M. T. Elmore, G. K. Br</w:t>
      </w:r>
      <w:r>
        <w:rPr>
          <w:rFonts w:ascii="Times New Roman" w:hAnsi="Times New Roman"/>
        </w:rPr>
        <w:t>eeden, and J. C. Sorochan. 2010</w:t>
      </w:r>
      <w:r w:rsidRPr="00434E92">
        <w:rPr>
          <w:rFonts w:ascii="Times New Roman" w:hAnsi="Times New Roman"/>
        </w:rPr>
        <w:t>. Greenhouse investigation of strobilurin fungicide applications on creeping bentgrass root characteristics under tw</w:t>
      </w:r>
      <w:r>
        <w:rPr>
          <w:rFonts w:ascii="Times New Roman" w:hAnsi="Times New Roman"/>
        </w:rPr>
        <w:t>o irrigation regimes. Crop Sci.</w:t>
      </w:r>
      <w:r w:rsidRPr="00434E92">
        <w:rPr>
          <w:rFonts w:ascii="Times New Roman" w:hAnsi="Times New Roman"/>
        </w:rPr>
        <w:t xml:space="preserve"> 50:2605-2612.</w:t>
      </w:r>
    </w:p>
    <w:p w14:paraId="5C60BF7E" w14:textId="77777777" w:rsidR="00D776AC" w:rsidRDefault="00D776AC" w:rsidP="00D776AC">
      <w:pPr>
        <w:spacing w:line="480" w:lineRule="auto"/>
        <w:ind w:left="720" w:hanging="720"/>
        <w:contextualSpacing/>
        <w:rPr>
          <w:rFonts w:ascii="Times New Roman" w:hAnsi="Times New Roman"/>
          <w:shd w:val="clear" w:color="auto" w:fill="FFFFFF"/>
        </w:rPr>
      </w:pPr>
      <w:r w:rsidRPr="00434E92">
        <w:rPr>
          <w:rFonts w:ascii="Times New Roman" w:hAnsi="Times New Roman"/>
          <w:shd w:val="clear" w:color="auto" w:fill="FFFFFF"/>
        </w:rPr>
        <w:t>Brosnan, J. T., P. E. McCullough, and G. K. Breeden. 2011. Smooth crabgrass control with indaziflam at vari</w:t>
      </w:r>
      <w:r>
        <w:rPr>
          <w:rFonts w:ascii="Times New Roman" w:hAnsi="Times New Roman"/>
          <w:shd w:val="clear" w:color="auto" w:fill="FFFFFF"/>
        </w:rPr>
        <w:t>ous spring timings. Weed Tech</w:t>
      </w:r>
      <w:r w:rsidRPr="00434E92">
        <w:rPr>
          <w:rFonts w:ascii="Times New Roman" w:hAnsi="Times New Roman"/>
          <w:shd w:val="clear" w:color="auto" w:fill="FFFFFF"/>
        </w:rPr>
        <w:t>. 25:363-366. </w:t>
      </w:r>
    </w:p>
    <w:p w14:paraId="069F3818" w14:textId="77777777" w:rsidR="00D776AC" w:rsidRDefault="00D776AC" w:rsidP="00D776AC">
      <w:pPr>
        <w:spacing w:line="480" w:lineRule="auto"/>
        <w:ind w:left="720" w:hanging="720"/>
        <w:contextualSpacing/>
        <w:rPr>
          <w:rFonts w:ascii="Times New Roman" w:hAnsi="Times New Roman"/>
          <w:shd w:val="clear" w:color="auto" w:fill="FFFFFF"/>
        </w:rPr>
      </w:pPr>
      <w:r>
        <w:rPr>
          <w:rFonts w:ascii="Times New Roman" w:hAnsi="Times New Roman"/>
          <w:shd w:val="clear" w:color="auto" w:fill="FFFFFF"/>
        </w:rPr>
        <w:t>Brosnan, J. T. and G. K. Breeden. 2012. Application placement affects postemergence smooth crabgrass and annual bluegrass control with indaziflam. Weed Tech. 26:661-665.</w:t>
      </w:r>
    </w:p>
    <w:p w14:paraId="253792BD" w14:textId="77777777" w:rsidR="00D776AC" w:rsidRDefault="00D776AC" w:rsidP="00D776AC">
      <w:pPr>
        <w:spacing w:line="480" w:lineRule="auto"/>
        <w:ind w:left="720" w:hanging="720"/>
        <w:contextualSpacing/>
        <w:rPr>
          <w:rFonts w:ascii="Times New Roman" w:hAnsi="Times New Roman"/>
          <w:shd w:val="clear" w:color="auto" w:fill="FFFFFF"/>
        </w:rPr>
      </w:pPr>
      <w:r>
        <w:rPr>
          <w:rFonts w:ascii="Times New Roman" w:hAnsi="Times New Roman"/>
          <w:shd w:val="clear" w:color="auto" w:fill="FFFFFF"/>
        </w:rPr>
        <w:t>Brosnan, J. T., G. K. Breeden, P. E. McCullough, and G. M. Henry. 2012. PRE and POST control of annual bluegrass (</w:t>
      </w:r>
      <w:r w:rsidRPr="007A1146">
        <w:rPr>
          <w:rFonts w:ascii="Times New Roman" w:hAnsi="Times New Roman"/>
          <w:i/>
          <w:shd w:val="clear" w:color="auto" w:fill="FFFFFF"/>
        </w:rPr>
        <w:t>Poa Annua</w:t>
      </w:r>
      <w:r>
        <w:rPr>
          <w:rFonts w:ascii="Times New Roman" w:hAnsi="Times New Roman"/>
          <w:shd w:val="clear" w:color="auto" w:fill="FFFFFF"/>
        </w:rPr>
        <w:t xml:space="preserve">) with indaziflam. Weed Tech. 26:48-53. </w:t>
      </w:r>
    </w:p>
    <w:p w14:paraId="600521F8" w14:textId="77777777" w:rsidR="00D776AC" w:rsidRPr="00656C84" w:rsidRDefault="00D776AC" w:rsidP="00D776AC">
      <w:pPr>
        <w:spacing w:line="480" w:lineRule="auto"/>
        <w:ind w:left="720" w:hanging="720"/>
        <w:contextualSpacing/>
        <w:rPr>
          <w:rFonts w:ascii="Times New Roman" w:hAnsi="Times New Roman"/>
          <w:shd w:val="clear" w:color="auto" w:fill="FFFFFF"/>
        </w:rPr>
      </w:pPr>
      <w:r w:rsidRPr="00474A56">
        <w:rPr>
          <w:rFonts w:ascii="Times New Roman" w:hAnsi="Times New Roman"/>
          <w:shd w:val="clear" w:color="auto" w:fill="FFFFFF"/>
        </w:rPr>
        <w:t xml:space="preserve">Cheniae, G.M. and I.F. Martin. 1969. Photoreactiviation of manganese catalyst in photosynthetic oxygen evolution. </w:t>
      </w:r>
      <w:r w:rsidRPr="00A415A7">
        <w:rPr>
          <w:rFonts w:ascii="Times New Roman" w:hAnsi="Times New Roman"/>
          <w:i/>
          <w:shd w:val="clear" w:color="auto" w:fill="FFFFFF"/>
        </w:rPr>
        <w:t>Plant Physiology</w:t>
      </w:r>
      <w:r w:rsidRPr="00474A56">
        <w:rPr>
          <w:rFonts w:ascii="Times New Roman" w:hAnsi="Times New Roman"/>
          <w:shd w:val="clear" w:color="auto" w:fill="FFFFFF"/>
        </w:rPr>
        <w:t xml:space="preserve"> 44:351-360.</w:t>
      </w:r>
    </w:p>
    <w:p w14:paraId="3FF5019C" w14:textId="77777777" w:rsidR="00D776AC" w:rsidRDefault="00D776AC" w:rsidP="00D776AC">
      <w:pPr>
        <w:widowControl w:val="0"/>
        <w:autoSpaceDE w:val="0"/>
        <w:autoSpaceDN w:val="0"/>
        <w:adjustRightInd w:val="0"/>
        <w:spacing w:line="480" w:lineRule="auto"/>
        <w:ind w:left="720" w:hanging="720"/>
        <w:contextualSpacing/>
        <w:rPr>
          <w:rFonts w:ascii="Times New Roman" w:hAnsi="Times New Roman"/>
        </w:rPr>
      </w:pPr>
      <w:r w:rsidRPr="00BB3EED">
        <w:rPr>
          <w:rFonts w:ascii="Times New Roman" w:hAnsi="Times New Roman"/>
        </w:rPr>
        <w:t>Cooper, R.</w:t>
      </w:r>
      <w:r>
        <w:rPr>
          <w:rFonts w:ascii="Times New Roman" w:hAnsi="Times New Roman"/>
        </w:rPr>
        <w:t xml:space="preserve"> </w:t>
      </w:r>
      <w:r w:rsidRPr="00BB3EED">
        <w:rPr>
          <w:rFonts w:ascii="Times New Roman" w:hAnsi="Times New Roman"/>
        </w:rPr>
        <w:t>J., P.C. Bhowmik, and L.A. Spokas. 1990. Root and rhizome growth of Kentucky bluegrass</w:t>
      </w:r>
      <w:r>
        <w:rPr>
          <w:rFonts w:ascii="Times New Roman" w:hAnsi="Times New Roman"/>
        </w:rPr>
        <w:t xml:space="preserve"> </w:t>
      </w:r>
      <w:r w:rsidRPr="00BB3EED">
        <w:rPr>
          <w:rFonts w:ascii="Times New Roman" w:hAnsi="Times New Roman"/>
        </w:rPr>
        <w:t>following application of pendimethalin. HortSci. 25:84-86.</w:t>
      </w:r>
    </w:p>
    <w:p w14:paraId="354B8155" w14:textId="77777777" w:rsidR="00D776AC" w:rsidRDefault="00D776AC" w:rsidP="00D776AC">
      <w:pPr>
        <w:spacing w:line="480" w:lineRule="auto"/>
        <w:ind w:left="720" w:hanging="720"/>
        <w:contextualSpacing/>
        <w:rPr>
          <w:rFonts w:ascii="Times New Roman" w:hAnsi="Times New Roman"/>
          <w:shd w:val="clear" w:color="auto" w:fill="FFFFFF"/>
        </w:rPr>
      </w:pPr>
      <w:r w:rsidRPr="00434E92">
        <w:rPr>
          <w:rFonts w:ascii="Times New Roman" w:hAnsi="Times New Roman"/>
          <w:shd w:val="clear" w:color="auto" w:fill="FFFFFF"/>
        </w:rPr>
        <w:t>Fishel, F. M. and G. E. Coats. 1994. Bermudagrass (</w:t>
      </w:r>
      <w:r w:rsidRPr="00434E92">
        <w:rPr>
          <w:rFonts w:ascii="Times New Roman" w:hAnsi="Times New Roman"/>
          <w:i/>
          <w:shd w:val="clear" w:color="auto" w:fill="FFFFFF"/>
        </w:rPr>
        <w:t>Cynodon</w:t>
      </w:r>
      <w:r w:rsidRPr="00434E92">
        <w:rPr>
          <w:rFonts w:ascii="Times New Roman" w:hAnsi="Times New Roman"/>
          <w:shd w:val="clear" w:color="auto" w:fill="FFFFFF"/>
        </w:rPr>
        <w:t xml:space="preserve"> </w:t>
      </w:r>
      <w:r w:rsidRPr="00434E92">
        <w:rPr>
          <w:rFonts w:ascii="Times New Roman" w:hAnsi="Times New Roman"/>
          <w:i/>
          <w:shd w:val="clear" w:color="auto" w:fill="FFFFFF"/>
        </w:rPr>
        <w:t>dactylon</w:t>
      </w:r>
      <w:r w:rsidRPr="00434E92">
        <w:rPr>
          <w:rFonts w:ascii="Times New Roman" w:hAnsi="Times New Roman"/>
          <w:shd w:val="clear" w:color="auto" w:fill="FFFFFF"/>
        </w:rPr>
        <w:t>) sod rooting as influenced by preemergence herbicides. Weed Technol. 8:46-49.</w:t>
      </w:r>
    </w:p>
    <w:p w14:paraId="155CCA19" w14:textId="77777777" w:rsidR="00D776AC" w:rsidRDefault="00D776AC" w:rsidP="00D776AC">
      <w:pPr>
        <w:widowControl w:val="0"/>
        <w:autoSpaceDE w:val="0"/>
        <w:autoSpaceDN w:val="0"/>
        <w:adjustRightInd w:val="0"/>
        <w:spacing w:line="480" w:lineRule="auto"/>
        <w:ind w:left="810" w:hanging="810"/>
        <w:contextualSpacing/>
        <w:rPr>
          <w:rFonts w:ascii="Times New Roman" w:hAnsi="Times New Roman"/>
        </w:rPr>
      </w:pPr>
      <w:r>
        <w:rPr>
          <w:rFonts w:ascii="Times New Roman" w:hAnsi="Times New Roman"/>
        </w:rPr>
        <w:t>Harrison, G. W., J. B. Weber, and J. V. Baird. 1976. Herbicide phytotoxicity as affected by selected properties of North Carolina soils. Weed Sci. 24: 120-126.</w:t>
      </w:r>
    </w:p>
    <w:p w14:paraId="23C1CD24" w14:textId="77777777" w:rsidR="00D776AC" w:rsidRDefault="00D776AC" w:rsidP="00D776AC">
      <w:pPr>
        <w:widowControl w:val="0"/>
        <w:autoSpaceDE w:val="0"/>
        <w:autoSpaceDN w:val="0"/>
        <w:adjustRightInd w:val="0"/>
        <w:spacing w:line="480" w:lineRule="auto"/>
        <w:ind w:left="810" w:hanging="810"/>
        <w:contextualSpacing/>
        <w:rPr>
          <w:rFonts w:ascii="Times New Roman" w:hAnsi="Times New Roman"/>
        </w:rPr>
      </w:pPr>
      <w:r>
        <w:rPr>
          <w:rFonts w:ascii="Times New Roman" w:hAnsi="Times New Roman"/>
        </w:rPr>
        <w:t>Hummel, N.W., Jr. 2000. What goes best with sand: Peat, soil or compost? Golf Course Mgmt. 68:57-60.</w:t>
      </w:r>
    </w:p>
    <w:p w14:paraId="5CE7B06C" w14:textId="77777777" w:rsidR="00D776AC" w:rsidRPr="00FA0529" w:rsidRDefault="00D776AC" w:rsidP="00D776AC">
      <w:pPr>
        <w:widowControl w:val="0"/>
        <w:autoSpaceDE w:val="0"/>
        <w:autoSpaceDN w:val="0"/>
        <w:adjustRightInd w:val="0"/>
        <w:spacing w:line="480" w:lineRule="auto"/>
        <w:ind w:left="810" w:hanging="810"/>
        <w:contextualSpacing/>
        <w:rPr>
          <w:rFonts w:ascii="Times New Roman" w:hAnsi="Times New Roman"/>
        </w:rPr>
      </w:pPr>
      <w:r w:rsidRPr="000A02B4">
        <w:rPr>
          <w:rFonts w:ascii="Times New Roman" w:hAnsi="Times New Roman"/>
        </w:rPr>
        <w:t>J</w:t>
      </w:r>
      <w:r>
        <w:rPr>
          <w:rFonts w:ascii="Times New Roman" w:hAnsi="Times New Roman"/>
        </w:rPr>
        <w:t>ohnson, B. J. 1996</w:t>
      </w:r>
      <w:r w:rsidRPr="000A02B4">
        <w:rPr>
          <w:rFonts w:ascii="Times New Roman" w:hAnsi="Times New Roman"/>
        </w:rPr>
        <w:t>. Reduced rates of preemergence and postemergence herbicides for large crabgrass (</w:t>
      </w:r>
      <w:r w:rsidRPr="00656C84">
        <w:rPr>
          <w:rFonts w:ascii="Times New Roman" w:hAnsi="Times New Roman"/>
          <w:i/>
        </w:rPr>
        <w:t>Digitaria sanguinalis</w:t>
      </w:r>
      <w:r w:rsidRPr="000A02B4">
        <w:rPr>
          <w:rFonts w:ascii="Times New Roman" w:hAnsi="Times New Roman"/>
        </w:rPr>
        <w:t>) and goosegrass (</w:t>
      </w:r>
      <w:r w:rsidRPr="00656C84">
        <w:rPr>
          <w:rFonts w:ascii="Times New Roman" w:hAnsi="Times New Roman"/>
          <w:i/>
        </w:rPr>
        <w:t>Eleusine indica</w:t>
      </w:r>
      <w:r w:rsidRPr="000A02B4">
        <w:rPr>
          <w:rFonts w:ascii="Times New Roman" w:hAnsi="Times New Roman"/>
        </w:rPr>
        <w:t>) control in bermudagrass (</w:t>
      </w:r>
      <w:r w:rsidRPr="00656C84">
        <w:rPr>
          <w:rFonts w:ascii="Times New Roman" w:hAnsi="Times New Roman"/>
          <w:i/>
        </w:rPr>
        <w:t>Cynodon dactylon</w:t>
      </w:r>
      <w:r w:rsidRPr="000A02B4">
        <w:rPr>
          <w:rFonts w:ascii="Times New Roman" w:hAnsi="Times New Roman"/>
        </w:rPr>
        <w:t>). Weed science, 585-590.</w:t>
      </w:r>
    </w:p>
    <w:p w14:paraId="3F6810FA" w14:textId="77777777" w:rsidR="00D776AC" w:rsidRDefault="00D776AC" w:rsidP="00D776AC">
      <w:pPr>
        <w:spacing w:line="480" w:lineRule="auto"/>
        <w:ind w:left="720" w:hanging="720"/>
        <w:contextualSpacing/>
        <w:rPr>
          <w:rFonts w:ascii="Times New Roman" w:hAnsi="Times New Roman"/>
          <w:shd w:val="clear" w:color="auto" w:fill="FFFFFF"/>
        </w:rPr>
      </w:pPr>
      <w:r>
        <w:rPr>
          <w:rFonts w:ascii="Times New Roman" w:hAnsi="Times New Roman"/>
          <w:shd w:val="clear" w:color="auto" w:fill="FFFFFF"/>
        </w:rPr>
        <w:t>Jones, P.A., J.T. Brosnan, D.A. Kopsell, and G.K. Breeden. 2013a. Soil type and rooting depth affect hybrid bermudagrass injury with preemergence herbicides. Crop Sci. (</w:t>
      </w:r>
      <w:r w:rsidRPr="00327993">
        <w:rPr>
          <w:rFonts w:ascii="Times New Roman" w:hAnsi="Times New Roman"/>
          <w:i/>
          <w:shd w:val="clear" w:color="auto" w:fill="FFFFFF"/>
        </w:rPr>
        <w:t>In press</w:t>
      </w:r>
      <w:r>
        <w:rPr>
          <w:rFonts w:ascii="Times New Roman" w:hAnsi="Times New Roman"/>
          <w:shd w:val="clear" w:color="auto" w:fill="FFFFFF"/>
        </w:rPr>
        <w:t>). Doi:10.2135/cropsci2012.08.0475.</w:t>
      </w:r>
    </w:p>
    <w:p w14:paraId="16601652" w14:textId="77777777" w:rsidR="00D776AC" w:rsidRDefault="00D776AC" w:rsidP="00D776AC">
      <w:pPr>
        <w:spacing w:line="480" w:lineRule="auto"/>
        <w:ind w:left="720" w:hanging="720"/>
        <w:contextualSpacing/>
        <w:rPr>
          <w:rFonts w:ascii="Times New Roman" w:hAnsi="Times New Roman"/>
          <w:shd w:val="clear" w:color="auto" w:fill="FFFFFF"/>
        </w:rPr>
      </w:pPr>
      <w:r>
        <w:rPr>
          <w:rFonts w:ascii="Times New Roman" w:hAnsi="Times New Roman"/>
          <w:shd w:val="clear" w:color="auto" w:fill="FFFFFF"/>
        </w:rPr>
        <w:t>Jones, P. A., J. T. Brosnan, D. A. Kopsell, G. R. Armel, and G. K. Breeden. 2013b. Preemergence herbicides affect hybrid bermudagrass nutrient content. Journal of Plant Nutrition. (</w:t>
      </w:r>
      <w:r w:rsidRPr="00656C84">
        <w:rPr>
          <w:rFonts w:ascii="Times New Roman" w:hAnsi="Times New Roman"/>
          <w:i/>
          <w:shd w:val="clear" w:color="auto" w:fill="FFFFFF"/>
        </w:rPr>
        <w:t>In press</w:t>
      </w:r>
      <w:r>
        <w:rPr>
          <w:rFonts w:ascii="Times New Roman" w:hAnsi="Times New Roman"/>
          <w:shd w:val="clear" w:color="auto" w:fill="FFFFFF"/>
        </w:rPr>
        <w:t>).</w:t>
      </w:r>
    </w:p>
    <w:p w14:paraId="7F4516E9" w14:textId="77777777" w:rsidR="00D776AC" w:rsidRDefault="00D776AC" w:rsidP="00D776AC">
      <w:pPr>
        <w:spacing w:line="480" w:lineRule="auto"/>
        <w:ind w:left="720" w:hanging="720"/>
        <w:contextualSpacing/>
        <w:rPr>
          <w:rFonts w:ascii="Times New Roman" w:hAnsi="Times New Roman"/>
        </w:rPr>
      </w:pPr>
      <w:r w:rsidRPr="00B81DB9">
        <w:rPr>
          <w:rFonts w:ascii="Times New Roman" w:hAnsi="Times New Roman"/>
        </w:rPr>
        <w:t>McIntosh, M. S. 1983. Analysis of combined experiments. Agron. J. 75:153-155.</w:t>
      </w:r>
    </w:p>
    <w:p w14:paraId="188CE1A8" w14:textId="77777777" w:rsidR="00D776AC" w:rsidRDefault="00D776AC" w:rsidP="00D776AC">
      <w:pPr>
        <w:spacing w:line="480" w:lineRule="auto"/>
        <w:ind w:left="540" w:hanging="540"/>
        <w:contextualSpacing/>
        <w:rPr>
          <w:rFonts w:ascii="Times New Roman" w:hAnsi="Times New Roman"/>
        </w:rPr>
      </w:pPr>
      <w:r w:rsidRPr="007D020A">
        <w:rPr>
          <w:rFonts w:ascii="Times New Roman" w:hAnsi="Times New Roman"/>
        </w:rPr>
        <w:t>Merrill, S.D. and D.R. Upchurch. 1994. Converting root numbers observed on minirhizotrons to equivalent root length density. Soil Sci. Soc. Amer. J. 58:1061-1067.</w:t>
      </w:r>
    </w:p>
    <w:p w14:paraId="6FB9AAFE" w14:textId="77777777" w:rsidR="00D776AC" w:rsidRDefault="00D776AC" w:rsidP="00D776AC">
      <w:pPr>
        <w:spacing w:line="480" w:lineRule="auto"/>
        <w:ind w:left="720" w:hanging="720"/>
        <w:contextualSpacing/>
        <w:rPr>
          <w:rFonts w:ascii="Times New Roman" w:hAnsi="Times New Roman"/>
        </w:rPr>
      </w:pPr>
      <w:r w:rsidRPr="00B67979">
        <w:rPr>
          <w:rFonts w:ascii="Times New Roman" w:hAnsi="Times New Roman"/>
        </w:rPr>
        <w:t>Myers, D. F., Hanrahan, R., Michel, J., Monke, B., Mudge, L., Norton, L., Olsen, C., Parker, A., Smith, J., and Spak, D. 2009. Indaziflam/BCS-AA10717: A new herbicide for pre-emergent control of grasses and broadleaf weeds for turf and ornamentals. Proc. South. Weed Sci. Soc. 62:393.</w:t>
      </w:r>
    </w:p>
    <w:p w14:paraId="40E1BE9F" w14:textId="77777777" w:rsidR="00D776AC" w:rsidRPr="00B81DB9" w:rsidRDefault="00D776AC" w:rsidP="00D776AC">
      <w:pPr>
        <w:spacing w:line="480" w:lineRule="auto"/>
        <w:ind w:left="720" w:hanging="720"/>
        <w:contextualSpacing/>
        <w:rPr>
          <w:rFonts w:ascii="Times New Roman" w:hAnsi="Times New Roman"/>
        </w:rPr>
      </w:pPr>
      <w:r w:rsidRPr="000A02B4">
        <w:rPr>
          <w:rFonts w:ascii="Times New Roman" w:hAnsi="Times New Roman"/>
        </w:rPr>
        <w:t>Perry, D. H., McElroy, J. S., Doroh, M. C., &amp; Walker, R. H. (2011). Indaziflam utilization for controlling problematic turfgrass weeds. Appl. Turfgrass Sci, 1-7.</w:t>
      </w:r>
    </w:p>
    <w:p w14:paraId="2F5AA66A" w14:textId="77777777" w:rsidR="00D776AC" w:rsidRDefault="00D776AC" w:rsidP="00D776AC">
      <w:pPr>
        <w:spacing w:line="480" w:lineRule="auto"/>
        <w:ind w:left="720" w:hanging="720"/>
        <w:contextualSpacing/>
        <w:rPr>
          <w:rFonts w:ascii="Times New Roman" w:hAnsi="Times New Roman"/>
          <w:shd w:val="clear" w:color="auto" w:fill="FFFFFF"/>
        </w:rPr>
      </w:pPr>
      <w:r>
        <w:rPr>
          <w:rFonts w:ascii="Times New Roman" w:hAnsi="Times New Roman"/>
          <w:shd w:val="clear" w:color="auto" w:fill="FFFFFF"/>
        </w:rPr>
        <w:t xml:space="preserve">Rahman A. and L.J. Matthews. 1979. Effect of soil organic matter on the phytotoxicity of thirteen s-triazine herbicides. Weed Sci. 27:158-161. </w:t>
      </w:r>
    </w:p>
    <w:p w14:paraId="43AF0361" w14:textId="77777777" w:rsidR="00D776AC" w:rsidRDefault="00D776AC" w:rsidP="00D776AC">
      <w:pPr>
        <w:spacing w:line="480" w:lineRule="auto"/>
        <w:ind w:left="720" w:hanging="720"/>
        <w:contextualSpacing/>
        <w:rPr>
          <w:rFonts w:ascii="Times New Roman" w:hAnsi="Times New Roman"/>
          <w:shd w:val="clear" w:color="auto" w:fill="FFFFFF"/>
        </w:rPr>
      </w:pPr>
      <w:r>
        <w:rPr>
          <w:rFonts w:ascii="Times New Roman" w:hAnsi="Times New Roman"/>
          <w:shd w:val="clear" w:color="auto" w:fill="FFFFFF"/>
        </w:rPr>
        <w:t>Senseman, S.A. 2007. Herbicide Handbook. Lawrence, KS: Weed Science Society of America. Pp: 212-213, 265-266, 283-288, 300-301.</w:t>
      </w:r>
    </w:p>
    <w:p w14:paraId="2C217608" w14:textId="77777777" w:rsidR="00D776AC" w:rsidRDefault="00D776AC" w:rsidP="00D776AC">
      <w:pPr>
        <w:spacing w:line="480" w:lineRule="auto"/>
        <w:ind w:left="720" w:hanging="720"/>
        <w:contextualSpacing/>
        <w:rPr>
          <w:rFonts w:ascii="Times New Roman" w:hAnsi="Times New Roman"/>
          <w:shd w:val="clear" w:color="auto" w:fill="FFFFFF"/>
        </w:rPr>
      </w:pPr>
      <w:r w:rsidRPr="00474A56">
        <w:rPr>
          <w:rFonts w:ascii="Times New Roman" w:hAnsi="Times New Roman"/>
          <w:color w:val="003300"/>
          <w:shd w:val="clear" w:color="auto" w:fill="FFFFFF"/>
        </w:rPr>
        <w:t>T</w:t>
      </w:r>
      <w:r w:rsidRPr="00474A56">
        <w:rPr>
          <w:rFonts w:ascii="Times New Roman" w:hAnsi="Times New Roman"/>
          <w:shd w:val="clear" w:color="auto" w:fill="FFFFFF"/>
        </w:rPr>
        <w:t xml:space="preserve">aiz, L. and Zeiger, E. 2010. Topic 17.11: Chlorophyll </w:t>
      </w:r>
      <w:r>
        <w:rPr>
          <w:rFonts w:ascii="Times New Roman" w:hAnsi="Times New Roman"/>
          <w:shd w:val="clear" w:color="auto" w:fill="FFFFFF"/>
        </w:rPr>
        <w:t>b</w:t>
      </w:r>
      <w:r w:rsidRPr="00474A56">
        <w:rPr>
          <w:rFonts w:ascii="Times New Roman" w:hAnsi="Times New Roman"/>
          <w:shd w:val="clear" w:color="auto" w:fill="FFFFFF"/>
        </w:rPr>
        <w:t>iosynthe</w:t>
      </w:r>
      <w:r>
        <w:rPr>
          <w:rFonts w:ascii="Times New Roman" w:hAnsi="Times New Roman"/>
          <w:shd w:val="clear" w:color="auto" w:fill="FFFFFF"/>
        </w:rPr>
        <w:t>s</w:t>
      </w:r>
      <w:r w:rsidRPr="00474A56">
        <w:rPr>
          <w:rFonts w:ascii="Times New Roman" w:hAnsi="Times New Roman"/>
          <w:shd w:val="clear" w:color="auto" w:fill="FFFFFF"/>
        </w:rPr>
        <w:t>is</w:t>
      </w:r>
      <w:r w:rsidRPr="00474A56">
        <w:rPr>
          <w:rFonts w:ascii="Times New Roman" w:hAnsi="Times New Roman"/>
          <w:i/>
          <w:iCs/>
          <w:shd w:val="clear" w:color="auto" w:fill="FFFFFF"/>
        </w:rPr>
        <w:t>.</w:t>
      </w:r>
      <w:r w:rsidRPr="00474A56">
        <w:rPr>
          <w:rFonts w:ascii="Times New Roman" w:hAnsi="Times New Roman"/>
          <w:shd w:val="clear" w:color="auto" w:fill="FFFFFF"/>
        </w:rPr>
        <w:t> </w:t>
      </w:r>
      <w:r w:rsidRPr="00474A56">
        <w:rPr>
          <w:rFonts w:ascii="Times New Roman" w:hAnsi="Times New Roman"/>
          <w:i/>
          <w:iCs/>
          <w:shd w:val="clear" w:color="auto" w:fill="FFFFFF"/>
        </w:rPr>
        <w:t>Plant Physiology,</w:t>
      </w:r>
      <w:r w:rsidRPr="00474A56">
        <w:rPr>
          <w:rFonts w:ascii="Times New Roman" w:hAnsi="Times New Roman"/>
          <w:shd w:val="clear" w:color="auto" w:fill="FFFFFF"/>
        </w:rPr>
        <w:t> </w:t>
      </w:r>
      <w:r>
        <w:rPr>
          <w:rFonts w:ascii="Times New Roman" w:hAnsi="Times New Roman"/>
          <w:shd w:val="clear" w:color="auto" w:fill="FFFFFF"/>
        </w:rPr>
        <w:t>5</w:t>
      </w:r>
      <w:r w:rsidRPr="00A415A7">
        <w:rPr>
          <w:rFonts w:ascii="Times New Roman" w:hAnsi="Times New Roman"/>
          <w:shd w:val="clear" w:color="auto" w:fill="FFFFFF"/>
          <w:vertAlign w:val="superscript"/>
        </w:rPr>
        <w:t>th</w:t>
      </w:r>
      <w:r>
        <w:rPr>
          <w:rFonts w:ascii="Times New Roman" w:hAnsi="Times New Roman"/>
          <w:shd w:val="clear" w:color="auto" w:fill="FFFFFF"/>
        </w:rPr>
        <w:t xml:space="preserve"> </w:t>
      </w:r>
      <w:r w:rsidRPr="00474A56">
        <w:rPr>
          <w:rFonts w:ascii="Times New Roman" w:hAnsi="Times New Roman"/>
          <w:shd w:val="clear" w:color="auto" w:fill="FFFFFF"/>
        </w:rPr>
        <w:t>Ed</w:t>
      </w:r>
      <w:r>
        <w:rPr>
          <w:rFonts w:ascii="Times New Roman" w:hAnsi="Times New Roman"/>
          <w:shd w:val="clear" w:color="auto" w:fill="FFFFFF"/>
        </w:rPr>
        <w:t>.</w:t>
      </w:r>
      <w:r w:rsidRPr="00474A56">
        <w:rPr>
          <w:rFonts w:ascii="Times New Roman" w:hAnsi="Times New Roman"/>
          <w:shd w:val="clear" w:color="auto" w:fill="FFFFFF"/>
        </w:rPr>
        <w:t xml:space="preserve"> Online.</w:t>
      </w:r>
      <w:r>
        <w:rPr>
          <w:rFonts w:ascii="Times New Roman" w:hAnsi="Times New Roman"/>
          <w:shd w:val="clear" w:color="auto" w:fill="FFFFFF"/>
        </w:rPr>
        <w:t xml:space="preserve"> Accessed 01August2012.</w:t>
      </w:r>
      <w:r w:rsidRPr="00474A56">
        <w:rPr>
          <w:rFonts w:ascii="Times New Roman" w:hAnsi="Times New Roman"/>
          <w:shd w:val="clear" w:color="auto" w:fill="FFFFFF"/>
        </w:rPr>
        <w:t xml:space="preserve"> </w:t>
      </w:r>
      <w:r>
        <w:rPr>
          <w:rFonts w:ascii="Times New Roman" w:hAnsi="Times New Roman"/>
          <w:shd w:val="clear" w:color="auto" w:fill="FFFFFF"/>
        </w:rPr>
        <w:t>&lt;</w:t>
      </w:r>
      <w:hyperlink r:id="rId12" w:history="1">
        <w:r w:rsidRPr="00474A56">
          <w:rPr>
            <w:rStyle w:val="Hyperlink"/>
            <w:rFonts w:ascii="Times New Roman" w:hAnsi="Times New Roman"/>
            <w:shd w:val="clear" w:color="auto" w:fill="FFFFFF"/>
          </w:rPr>
          <w:t>http://www.plantphys.net</w:t>
        </w:r>
      </w:hyperlink>
      <w:r>
        <w:rPr>
          <w:rStyle w:val="Hyperlink"/>
          <w:rFonts w:ascii="Times New Roman" w:hAnsi="Times New Roman"/>
          <w:shd w:val="clear" w:color="auto" w:fill="FFFFFF"/>
        </w:rPr>
        <w:t>&gt;</w:t>
      </w:r>
    </w:p>
    <w:p w14:paraId="1AB9E9EC" w14:textId="77777777" w:rsidR="00D776AC" w:rsidRDefault="00D776AC" w:rsidP="00D776AC">
      <w:pPr>
        <w:widowControl w:val="0"/>
        <w:spacing w:line="480" w:lineRule="auto"/>
        <w:ind w:left="720" w:hanging="720"/>
        <w:contextualSpacing/>
        <w:rPr>
          <w:rFonts w:ascii="Times New Roman" w:hAnsi="Times New Roman"/>
        </w:rPr>
      </w:pPr>
      <w:r w:rsidRPr="00042C86">
        <w:rPr>
          <w:rFonts w:ascii="Times New Roman" w:hAnsi="Times New Roman"/>
        </w:rPr>
        <w:t>Tresch, S., P. Plath, and K. Grossmann. 2005. Herbicidal cyanoacrylates with antimicrotubule mechanism of action. Pest. Mgmt. Sci. 61:1052-1059</w:t>
      </w:r>
    </w:p>
    <w:p w14:paraId="694FD47B" w14:textId="77777777" w:rsidR="00D776AC" w:rsidRPr="008139FB" w:rsidRDefault="00D776AC" w:rsidP="00D776AC">
      <w:pPr>
        <w:spacing w:line="480" w:lineRule="auto"/>
        <w:ind w:left="720" w:hanging="720"/>
        <w:contextualSpacing/>
        <w:rPr>
          <w:rFonts w:ascii="Times New Roman" w:hAnsi="Times New Roman"/>
        </w:rPr>
      </w:pPr>
      <w:r w:rsidRPr="006124A9">
        <w:rPr>
          <w:rFonts w:ascii="Times New Roman" w:hAnsi="Times New Roman"/>
        </w:rPr>
        <w:t xml:space="preserve">United States Golf Association. 2007. United States Golf Association recommendations for a method of putting green construction. [Online] Available at: </w:t>
      </w:r>
      <w:hyperlink r:id="rId13" w:history="1">
        <w:r w:rsidRPr="006124A9">
          <w:rPr>
            <w:rStyle w:val="Hyperlink"/>
            <w:rFonts w:ascii="Times New Roman" w:hAnsi="Times New Roman"/>
          </w:rPr>
          <w:t>http://www.usga.org/course_care/articles/construction/greens/Green-Section-Recommendations-For-A-Method-Of-Putting-Green-Construction/</w:t>
        </w:r>
      </w:hyperlink>
      <w:r w:rsidRPr="006124A9">
        <w:rPr>
          <w:rFonts w:ascii="Times New Roman" w:hAnsi="Times New Roman"/>
        </w:rPr>
        <w:t xml:space="preserve"> (Verified 4 January 2013).</w:t>
      </w:r>
    </w:p>
    <w:p w14:paraId="292A1F47" w14:textId="77777777" w:rsidR="00F93FBB" w:rsidRDefault="00F93FBB">
      <w:pPr>
        <w:rPr>
          <w:rFonts w:ascii="Times New Roman" w:hAnsi="Times New Roman"/>
          <w:shd w:val="clear" w:color="auto" w:fill="FFFFFF"/>
        </w:rPr>
      </w:pPr>
      <w:r>
        <w:rPr>
          <w:rFonts w:ascii="Times New Roman" w:hAnsi="Times New Roman"/>
          <w:shd w:val="clear" w:color="auto" w:fill="FFFFFF"/>
        </w:rPr>
        <w:br w:type="page"/>
      </w:r>
    </w:p>
    <w:p w14:paraId="4FFEC02F" w14:textId="77777777" w:rsidR="00F93FBB" w:rsidRDefault="00F93FBB">
      <w:pPr>
        <w:rPr>
          <w:rFonts w:ascii="Times New Roman" w:hAnsi="Times New Roman"/>
          <w:shd w:val="clear" w:color="auto" w:fill="FFFFFF"/>
        </w:rPr>
      </w:pPr>
    </w:p>
    <w:p w14:paraId="7B1F994C" w14:textId="77777777" w:rsidR="00F93FBB" w:rsidRDefault="00F93FBB">
      <w:pPr>
        <w:rPr>
          <w:rFonts w:ascii="Times New Roman" w:hAnsi="Times New Roman"/>
          <w:shd w:val="clear" w:color="auto" w:fill="FFFFFF"/>
        </w:rPr>
      </w:pPr>
    </w:p>
    <w:p w14:paraId="0648EABB" w14:textId="77777777" w:rsidR="00F93FBB" w:rsidRDefault="00F93FBB">
      <w:pPr>
        <w:rPr>
          <w:rFonts w:ascii="Times New Roman" w:hAnsi="Times New Roman"/>
          <w:shd w:val="clear" w:color="auto" w:fill="FFFFFF"/>
        </w:rPr>
      </w:pPr>
    </w:p>
    <w:p w14:paraId="3661ADA0" w14:textId="77777777" w:rsidR="00F93FBB" w:rsidRDefault="00F93FBB">
      <w:pPr>
        <w:rPr>
          <w:rFonts w:ascii="Times New Roman" w:hAnsi="Times New Roman"/>
          <w:shd w:val="clear" w:color="auto" w:fill="FFFFFF"/>
        </w:rPr>
      </w:pPr>
    </w:p>
    <w:p w14:paraId="5C4E949C" w14:textId="77777777" w:rsidR="00F93FBB" w:rsidRDefault="00F93FBB">
      <w:pPr>
        <w:rPr>
          <w:rFonts w:ascii="Times New Roman" w:hAnsi="Times New Roman"/>
          <w:shd w:val="clear" w:color="auto" w:fill="FFFFFF"/>
        </w:rPr>
      </w:pPr>
    </w:p>
    <w:p w14:paraId="4DA81B6F" w14:textId="77777777" w:rsidR="00F93FBB" w:rsidRDefault="00F93FBB">
      <w:pPr>
        <w:rPr>
          <w:rFonts w:ascii="Times New Roman" w:hAnsi="Times New Roman"/>
          <w:shd w:val="clear" w:color="auto" w:fill="FFFFFF"/>
        </w:rPr>
      </w:pPr>
    </w:p>
    <w:p w14:paraId="45314758" w14:textId="77777777" w:rsidR="00F93FBB" w:rsidRDefault="00F93FBB">
      <w:pPr>
        <w:rPr>
          <w:rFonts w:ascii="Times New Roman" w:hAnsi="Times New Roman"/>
          <w:shd w:val="clear" w:color="auto" w:fill="FFFFFF"/>
        </w:rPr>
      </w:pPr>
    </w:p>
    <w:p w14:paraId="0E8AC287" w14:textId="77777777" w:rsidR="00F93FBB" w:rsidRDefault="00F93FBB">
      <w:pPr>
        <w:rPr>
          <w:rFonts w:ascii="Times New Roman" w:hAnsi="Times New Roman"/>
          <w:shd w:val="clear" w:color="auto" w:fill="FFFFFF"/>
        </w:rPr>
      </w:pPr>
    </w:p>
    <w:p w14:paraId="7C557A6C" w14:textId="77777777" w:rsidR="00F93FBB" w:rsidRDefault="00F93FBB">
      <w:pPr>
        <w:rPr>
          <w:rFonts w:ascii="Times New Roman" w:hAnsi="Times New Roman"/>
          <w:shd w:val="clear" w:color="auto" w:fill="FFFFFF"/>
        </w:rPr>
      </w:pPr>
    </w:p>
    <w:p w14:paraId="76468914" w14:textId="77777777" w:rsidR="00F93FBB" w:rsidRDefault="00F93FBB">
      <w:pPr>
        <w:rPr>
          <w:rFonts w:ascii="Times New Roman" w:hAnsi="Times New Roman"/>
          <w:shd w:val="clear" w:color="auto" w:fill="FFFFFF"/>
        </w:rPr>
      </w:pPr>
    </w:p>
    <w:p w14:paraId="0B05AA3F" w14:textId="77777777" w:rsidR="00F93FBB" w:rsidRDefault="00F93FBB">
      <w:pPr>
        <w:rPr>
          <w:rFonts w:ascii="Times New Roman" w:hAnsi="Times New Roman"/>
          <w:shd w:val="clear" w:color="auto" w:fill="FFFFFF"/>
        </w:rPr>
      </w:pPr>
    </w:p>
    <w:p w14:paraId="7360EE9A" w14:textId="77777777" w:rsidR="00F93FBB" w:rsidRDefault="00F93FBB">
      <w:pPr>
        <w:rPr>
          <w:rFonts w:ascii="Times New Roman" w:hAnsi="Times New Roman"/>
          <w:shd w:val="clear" w:color="auto" w:fill="FFFFFF"/>
        </w:rPr>
      </w:pPr>
    </w:p>
    <w:p w14:paraId="68AE813B" w14:textId="77777777" w:rsidR="00F93FBB" w:rsidRDefault="00F93FBB">
      <w:pPr>
        <w:rPr>
          <w:rFonts w:ascii="Times New Roman" w:hAnsi="Times New Roman"/>
          <w:shd w:val="clear" w:color="auto" w:fill="FFFFFF"/>
        </w:rPr>
      </w:pPr>
    </w:p>
    <w:p w14:paraId="09A094DF" w14:textId="77777777" w:rsidR="00F93FBB" w:rsidRDefault="00F93FBB">
      <w:pPr>
        <w:rPr>
          <w:rFonts w:ascii="Times New Roman" w:hAnsi="Times New Roman"/>
          <w:shd w:val="clear" w:color="auto" w:fill="FFFFFF"/>
        </w:rPr>
      </w:pPr>
    </w:p>
    <w:p w14:paraId="707BD9B8" w14:textId="77777777" w:rsidR="00F93FBB" w:rsidRDefault="00F93FBB">
      <w:pPr>
        <w:rPr>
          <w:rFonts w:ascii="Times New Roman" w:hAnsi="Times New Roman"/>
          <w:shd w:val="clear" w:color="auto" w:fill="FFFFFF"/>
        </w:rPr>
      </w:pPr>
    </w:p>
    <w:p w14:paraId="5A5C5636" w14:textId="77777777" w:rsidR="00F93FBB" w:rsidRPr="00F93FBB" w:rsidRDefault="00F93FBB" w:rsidP="00F93FBB">
      <w:pPr>
        <w:spacing w:line="480" w:lineRule="auto"/>
        <w:jc w:val="center"/>
        <w:rPr>
          <w:rFonts w:ascii="Times New Roman" w:hAnsi="Times New Roman"/>
          <w:b/>
          <w:shd w:val="clear" w:color="auto" w:fill="FFFFFF"/>
        </w:rPr>
      </w:pPr>
      <w:r w:rsidRPr="00F93FBB">
        <w:rPr>
          <w:rFonts w:ascii="Times New Roman" w:hAnsi="Times New Roman"/>
          <w:b/>
          <w:shd w:val="clear" w:color="auto" w:fill="FFFFFF"/>
        </w:rPr>
        <w:t xml:space="preserve">APPENDIX </w:t>
      </w:r>
    </w:p>
    <w:p w14:paraId="236444E3" w14:textId="77777777" w:rsidR="00F93FBB" w:rsidRPr="00F93FBB" w:rsidRDefault="00F93FBB" w:rsidP="00F93FBB">
      <w:pPr>
        <w:spacing w:line="480" w:lineRule="auto"/>
        <w:jc w:val="center"/>
        <w:rPr>
          <w:rFonts w:ascii="Times New Roman" w:hAnsi="Times New Roman"/>
          <w:b/>
          <w:shd w:val="clear" w:color="auto" w:fill="FFFFFF"/>
        </w:rPr>
      </w:pPr>
      <w:r w:rsidRPr="00F93FBB">
        <w:rPr>
          <w:rFonts w:ascii="Times New Roman" w:hAnsi="Times New Roman"/>
          <w:b/>
          <w:shd w:val="clear" w:color="auto" w:fill="FFFFFF"/>
        </w:rPr>
        <w:t>TABLES AND GRAPHS</w:t>
      </w:r>
    </w:p>
    <w:p w14:paraId="58B38830" w14:textId="77777777" w:rsidR="00F93FBB" w:rsidRDefault="00F93FBB">
      <w:pPr>
        <w:rPr>
          <w:rFonts w:ascii="Times New Roman" w:hAnsi="Times New Roman"/>
          <w:shd w:val="clear" w:color="auto" w:fill="FFFFFF"/>
        </w:rPr>
      </w:pPr>
    </w:p>
    <w:p w14:paraId="7A7C7D77" w14:textId="77777777" w:rsidR="00F93FBB" w:rsidRDefault="00F93FBB">
      <w:pPr>
        <w:rPr>
          <w:rFonts w:ascii="Times New Roman" w:hAnsi="Times New Roman"/>
          <w:shd w:val="clear" w:color="auto" w:fill="FFFFFF"/>
        </w:rPr>
      </w:pPr>
    </w:p>
    <w:p w14:paraId="14E62AE1" w14:textId="77777777" w:rsidR="00F93FBB" w:rsidRDefault="00F93FBB">
      <w:pPr>
        <w:rPr>
          <w:rFonts w:ascii="Times New Roman" w:hAnsi="Times New Roman"/>
          <w:shd w:val="clear" w:color="auto" w:fill="FFFFFF"/>
        </w:rPr>
      </w:pPr>
    </w:p>
    <w:p w14:paraId="5D07BBE6" w14:textId="77777777" w:rsidR="00F93FBB" w:rsidRDefault="00F93FBB">
      <w:pPr>
        <w:rPr>
          <w:rFonts w:ascii="Times New Roman" w:hAnsi="Times New Roman"/>
          <w:shd w:val="clear" w:color="auto" w:fill="FFFFFF"/>
        </w:rPr>
      </w:pPr>
    </w:p>
    <w:p w14:paraId="0CC04F4F" w14:textId="77777777" w:rsidR="00F93FBB" w:rsidRDefault="00F93FBB">
      <w:pPr>
        <w:rPr>
          <w:rFonts w:ascii="Times New Roman" w:hAnsi="Times New Roman"/>
          <w:shd w:val="clear" w:color="auto" w:fill="FFFFFF"/>
        </w:rPr>
      </w:pPr>
    </w:p>
    <w:p w14:paraId="48AF3AA1" w14:textId="77777777" w:rsidR="00F93FBB" w:rsidRDefault="00F93FBB">
      <w:pPr>
        <w:rPr>
          <w:rFonts w:ascii="Times New Roman" w:hAnsi="Times New Roman"/>
          <w:shd w:val="clear" w:color="auto" w:fill="FFFFFF"/>
        </w:rPr>
      </w:pPr>
    </w:p>
    <w:p w14:paraId="0568FD6C" w14:textId="77777777" w:rsidR="00F93FBB" w:rsidRDefault="00F93FBB">
      <w:pPr>
        <w:rPr>
          <w:rFonts w:ascii="Times New Roman" w:hAnsi="Times New Roman"/>
          <w:shd w:val="clear" w:color="auto" w:fill="FFFFFF"/>
        </w:rPr>
      </w:pPr>
    </w:p>
    <w:p w14:paraId="27CEBDED" w14:textId="77777777" w:rsidR="00F93FBB" w:rsidRDefault="00F93FBB">
      <w:pPr>
        <w:rPr>
          <w:rFonts w:ascii="Times New Roman" w:hAnsi="Times New Roman"/>
          <w:shd w:val="clear" w:color="auto" w:fill="FFFFFF"/>
        </w:rPr>
      </w:pPr>
    </w:p>
    <w:p w14:paraId="4158EE96" w14:textId="77777777" w:rsidR="00F93FBB" w:rsidRDefault="00F93FBB">
      <w:pPr>
        <w:rPr>
          <w:rFonts w:ascii="Times New Roman" w:hAnsi="Times New Roman"/>
          <w:shd w:val="clear" w:color="auto" w:fill="FFFFFF"/>
        </w:rPr>
      </w:pPr>
    </w:p>
    <w:p w14:paraId="0BC5C0E5" w14:textId="77777777" w:rsidR="00F93FBB" w:rsidRDefault="00F93FBB">
      <w:pPr>
        <w:rPr>
          <w:rFonts w:ascii="Times New Roman" w:hAnsi="Times New Roman"/>
          <w:shd w:val="clear" w:color="auto" w:fill="FFFFFF"/>
        </w:rPr>
      </w:pPr>
    </w:p>
    <w:p w14:paraId="3C85C0D9" w14:textId="77777777" w:rsidR="00F93FBB" w:rsidRDefault="00F93FBB">
      <w:pPr>
        <w:rPr>
          <w:rFonts w:ascii="Times New Roman" w:hAnsi="Times New Roman"/>
          <w:shd w:val="clear" w:color="auto" w:fill="FFFFFF"/>
        </w:rPr>
      </w:pPr>
    </w:p>
    <w:p w14:paraId="72440C63" w14:textId="77777777" w:rsidR="00F93FBB" w:rsidRDefault="00F93FBB">
      <w:pPr>
        <w:rPr>
          <w:rFonts w:ascii="Times New Roman" w:hAnsi="Times New Roman"/>
          <w:shd w:val="clear" w:color="auto" w:fill="FFFFFF"/>
        </w:rPr>
      </w:pPr>
    </w:p>
    <w:p w14:paraId="379C1DB6" w14:textId="77777777" w:rsidR="00F93FBB" w:rsidRDefault="00F93FBB">
      <w:pPr>
        <w:rPr>
          <w:rFonts w:ascii="Times New Roman" w:hAnsi="Times New Roman"/>
          <w:shd w:val="clear" w:color="auto" w:fill="FFFFFF"/>
        </w:rPr>
      </w:pPr>
    </w:p>
    <w:p w14:paraId="7B2CB0BF" w14:textId="77777777" w:rsidR="00F93FBB" w:rsidRDefault="00F93FBB">
      <w:pPr>
        <w:rPr>
          <w:rFonts w:ascii="Times New Roman" w:hAnsi="Times New Roman"/>
          <w:shd w:val="clear" w:color="auto" w:fill="FFFFFF"/>
        </w:rPr>
      </w:pPr>
    </w:p>
    <w:p w14:paraId="7C858339" w14:textId="77777777" w:rsidR="00F93FBB" w:rsidRDefault="00F93FBB">
      <w:pPr>
        <w:rPr>
          <w:rFonts w:ascii="Times New Roman" w:hAnsi="Times New Roman"/>
          <w:shd w:val="clear" w:color="auto" w:fill="FFFFFF"/>
        </w:rPr>
      </w:pPr>
    </w:p>
    <w:p w14:paraId="29081B05" w14:textId="77777777" w:rsidR="00F93FBB" w:rsidRDefault="00F93FBB">
      <w:pPr>
        <w:rPr>
          <w:rFonts w:ascii="Times New Roman" w:hAnsi="Times New Roman"/>
          <w:shd w:val="clear" w:color="auto" w:fill="FFFFFF"/>
        </w:rPr>
      </w:pPr>
    </w:p>
    <w:p w14:paraId="3701454A" w14:textId="77777777" w:rsidR="00F93FBB" w:rsidRDefault="00F93FBB">
      <w:pPr>
        <w:rPr>
          <w:rFonts w:ascii="Times New Roman" w:hAnsi="Times New Roman"/>
          <w:shd w:val="clear" w:color="auto" w:fill="FFFFFF"/>
        </w:rPr>
      </w:pPr>
    </w:p>
    <w:p w14:paraId="46CC03BF" w14:textId="77777777" w:rsidR="00F93FBB" w:rsidRDefault="00F93FBB">
      <w:pPr>
        <w:rPr>
          <w:rFonts w:ascii="Times New Roman" w:hAnsi="Times New Roman"/>
          <w:shd w:val="clear" w:color="auto" w:fill="FFFFFF"/>
        </w:rPr>
      </w:pPr>
    </w:p>
    <w:p w14:paraId="1BB88464" w14:textId="77777777" w:rsidR="00F93FBB" w:rsidRDefault="00F93FBB">
      <w:pPr>
        <w:rPr>
          <w:rFonts w:ascii="Times New Roman" w:hAnsi="Times New Roman"/>
          <w:shd w:val="clear" w:color="auto" w:fill="FFFFFF"/>
        </w:rPr>
      </w:pPr>
    </w:p>
    <w:p w14:paraId="10BBA72E" w14:textId="77777777" w:rsidR="00F93FBB" w:rsidRDefault="00F93FBB">
      <w:pPr>
        <w:rPr>
          <w:rFonts w:ascii="Times New Roman" w:hAnsi="Times New Roman"/>
          <w:shd w:val="clear" w:color="auto" w:fill="FFFFFF"/>
        </w:rPr>
      </w:pPr>
    </w:p>
    <w:p w14:paraId="0A0941B1" w14:textId="77777777" w:rsidR="00F93FBB" w:rsidRDefault="00F93FBB">
      <w:pPr>
        <w:rPr>
          <w:rFonts w:ascii="Times New Roman" w:hAnsi="Times New Roman"/>
          <w:shd w:val="clear" w:color="auto" w:fill="FFFFFF"/>
        </w:rPr>
      </w:pPr>
    </w:p>
    <w:p w14:paraId="2029DCB3" w14:textId="77777777" w:rsidR="00F93FBB" w:rsidRDefault="00F93FBB">
      <w:pPr>
        <w:rPr>
          <w:rFonts w:ascii="Times New Roman" w:hAnsi="Times New Roman"/>
          <w:shd w:val="clear" w:color="auto" w:fill="FFFFFF"/>
        </w:rPr>
      </w:pPr>
    </w:p>
    <w:p w14:paraId="010477C1" w14:textId="77777777" w:rsidR="00F93FBB" w:rsidRDefault="00F93FBB">
      <w:pPr>
        <w:rPr>
          <w:rFonts w:ascii="Times New Roman" w:hAnsi="Times New Roman"/>
          <w:shd w:val="clear" w:color="auto" w:fill="FFFFFF"/>
        </w:rPr>
      </w:pPr>
    </w:p>
    <w:p w14:paraId="2372C77C" w14:textId="77777777" w:rsidR="00F93FBB" w:rsidRDefault="00F93FBB">
      <w:pPr>
        <w:rPr>
          <w:rFonts w:ascii="Times New Roman" w:hAnsi="Times New Roman"/>
          <w:shd w:val="clear" w:color="auto" w:fill="FFFFFF"/>
        </w:rPr>
      </w:pPr>
    </w:p>
    <w:p w14:paraId="055BA583" w14:textId="77777777" w:rsidR="00F93FBB" w:rsidRDefault="00F93FBB">
      <w:pPr>
        <w:rPr>
          <w:rFonts w:ascii="Times New Roman" w:hAnsi="Times New Roman"/>
          <w:shd w:val="clear" w:color="auto" w:fill="FFFFFF"/>
        </w:rPr>
      </w:pPr>
    </w:p>
    <w:p w14:paraId="14A13A21" w14:textId="63A41AB2" w:rsidR="00D776AC" w:rsidRDefault="00F93FBB" w:rsidP="00D776AC">
      <w:pPr>
        <w:spacing w:line="480" w:lineRule="auto"/>
        <w:contextualSpacing/>
      </w:pPr>
      <w:r w:rsidRPr="0061505E">
        <w:rPr>
          <w:rFonts w:ascii="Times New Roman" w:hAnsi="Times New Roman"/>
          <w:b/>
        </w:rPr>
        <w:t xml:space="preserve">Table </w:t>
      </w:r>
      <w:r w:rsidR="00301615" w:rsidRPr="0061505E">
        <w:rPr>
          <w:rFonts w:ascii="Times New Roman" w:hAnsi="Times New Roman"/>
          <w:b/>
        </w:rPr>
        <w:t>3.</w:t>
      </w:r>
      <w:r w:rsidRPr="0061505E">
        <w:rPr>
          <w:rFonts w:ascii="Times New Roman" w:hAnsi="Times New Roman"/>
          <w:b/>
        </w:rPr>
        <w:t>1.</w:t>
      </w:r>
      <w:r w:rsidR="00D776AC">
        <w:rPr>
          <w:rFonts w:ascii="Times New Roman" w:hAnsi="Times New Roman"/>
        </w:rPr>
        <w:t xml:space="preserve"> Soil chemical properties for sand rootzones used in mini-rhizotron experiments conducted in glasshouses at the University of Tennessee (Knoxville, TN; 35° 56’ N Lat.) during 2012. All data were collected at the University of Tennessee Soil, Plant, and Pest Center (Nashville, TN).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78"/>
        <w:gridCol w:w="1440"/>
        <w:gridCol w:w="1368"/>
        <w:gridCol w:w="982"/>
        <w:gridCol w:w="982"/>
        <w:gridCol w:w="1423"/>
        <w:gridCol w:w="1203"/>
      </w:tblGrid>
      <w:tr w:rsidR="00D776AC" w14:paraId="78CDE9D0" w14:textId="77777777" w:rsidTr="00D776AC">
        <w:trPr>
          <w:trHeight w:val="506"/>
        </w:trPr>
        <w:tc>
          <w:tcPr>
            <w:tcW w:w="2178" w:type="dxa"/>
            <w:tcBorders>
              <w:bottom w:val="single" w:sz="4" w:space="0" w:color="auto"/>
            </w:tcBorders>
            <w:vAlign w:val="bottom"/>
          </w:tcPr>
          <w:p w14:paraId="083FC93A"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Organic Carbon</w:t>
            </w:r>
            <w:r w:rsidRPr="00656C84">
              <w:rPr>
                <w:rFonts w:ascii="Times New Roman" w:hAnsi="Times New Roman"/>
                <w:vertAlign w:val="superscript"/>
              </w:rPr>
              <w:t>ab</w:t>
            </w:r>
          </w:p>
        </w:tc>
        <w:tc>
          <w:tcPr>
            <w:tcW w:w="1440" w:type="dxa"/>
            <w:tcBorders>
              <w:bottom w:val="single" w:sz="4" w:space="0" w:color="auto"/>
            </w:tcBorders>
            <w:vAlign w:val="bottom"/>
          </w:tcPr>
          <w:p w14:paraId="12176341"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CEC</w:t>
            </w:r>
          </w:p>
        </w:tc>
        <w:tc>
          <w:tcPr>
            <w:tcW w:w="1368" w:type="dxa"/>
            <w:tcBorders>
              <w:bottom w:val="single" w:sz="4" w:space="0" w:color="auto"/>
            </w:tcBorders>
            <w:vAlign w:val="bottom"/>
          </w:tcPr>
          <w:p w14:paraId="26477C65" w14:textId="77777777" w:rsidR="00D776AC" w:rsidRPr="00656C84" w:rsidRDefault="00D776AC" w:rsidP="00D776AC">
            <w:pPr>
              <w:spacing w:line="480" w:lineRule="auto"/>
              <w:contextualSpacing/>
              <w:jc w:val="center"/>
              <w:rPr>
                <w:rFonts w:ascii="Times New Roman" w:hAnsi="Times New Roman"/>
                <w:vertAlign w:val="superscript"/>
              </w:rPr>
            </w:pPr>
            <w:r w:rsidRPr="00656C84">
              <w:rPr>
                <w:rFonts w:ascii="Times New Roman" w:hAnsi="Times New Roman"/>
              </w:rPr>
              <w:t>pH</w:t>
            </w:r>
            <w:r w:rsidRPr="00656C84">
              <w:rPr>
                <w:rFonts w:ascii="Times New Roman" w:hAnsi="Times New Roman"/>
                <w:vertAlign w:val="superscript"/>
              </w:rPr>
              <w:t>b</w:t>
            </w:r>
          </w:p>
        </w:tc>
        <w:tc>
          <w:tcPr>
            <w:tcW w:w="982" w:type="dxa"/>
            <w:tcBorders>
              <w:bottom w:val="single" w:sz="4" w:space="0" w:color="auto"/>
            </w:tcBorders>
            <w:vAlign w:val="bottom"/>
          </w:tcPr>
          <w:p w14:paraId="1F7C08FB" w14:textId="77777777" w:rsidR="00D776AC" w:rsidRPr="00656C84" w:rsidRDefault="00D776AC" w:rsidP="00D776AC">
            <w:pPr>
              <w:spacing w:line="480" w:lineRule="auto"/>
              <w:contextualSpacing/>
              <w:jc w:val="center"/>
              <w:rPr>
                <w:rFonts w:ascii="Times New Roman" w:hAnsi="Times New Roman"/>
                <w:vertAlign w:val="superscript"/>
              </w:rPr>
            </w:pPr>
            <w:r w:rsidRPr="00656C84">
              <w:rPr>
                <w:rFonts w:ascii="Times New Roman" w:hAnsi="Times New Roman"/>
              </w:rPr>
              <w:t>P</w:t>
            </w:r>
            <w:r w:rsidRPr="00656C84">
              <w:rPr>
                <w:rFonts w:ascii="Times New Roman" w:hAnsi="Times New Roman"/>
                <w:vertAlign w:val="superscript"/>
              </w:rPr>
              <w:t>b</w:t>
            </w:r>
          </w:p>
        </w:tc>
        <w:tc>
          <w:tcPr>
            <w:tcW w:w="982" w:type="dxa"/>
            <w:tcBorders>
              <w:bottom w:val="single" w:sz="4" w:space="0" w:color="auto"/>
            </w:tcBorders>
            <w:vAlign w:val="bottom"/>
          </w:tcPr>
          <w:p w14:paraId="74715A4D" w14:textId="77777777" w:rsidR="00D776AC" w:rsidRPr="00656C84" w:rsidRDefault="00D776AC" w:rsidP="00D776AC">
            <w:pPr>
              <w:spacing w:line="480" w:lineRule="auto"/>
              <w:contextualSpacing/>
              <w:jc w:val="center"/>
              <w:rPr>
                <w:rFonts w:ascii="Times New Roman" w:hAnsi="Times New Roman"/>
                <w:vertAlign w:val="superscript"/>
              </w:rPr>
            </w:pPr>
            <w:r w:rsidRPr="00656C84">
              <w:rPr>
                <w:rFonts w:ascii="Times New Roman" w:hAnsi="Times New Roman"/>
              </w:rPr>
              <w:t>K</w:t>
            </w:r>
            <w:r w:rsidRPr="00656C84">
              <w:rPr>
                <w:rFonts w:ascii="Times New Roman" w:hAnsi="Times New Roman"/>
                <w:vertAlign w:val="superscript"/>
              </w:rPr>
              <w:t>b</w:t>
            </w:r>
          </w:p>
        </w:tc>
        <w:tc>
          <w:tcPr>
            <w:tcW w:w="1423" w:type="dxa"/>
            <w:tcBorders>
              <w:bottom w:val="single" w:sz="4" w:space="0" w:color="auto"/>
            </w:tcBorders>
            <w:vAlign w:val="bottom"/>
          </w:tcPr>
          <w:p w14:paraId="3BA22300" w14:textId="77777777" w:rsidR="00D776AC" w:rsidRPr="00656C84" w:rsidRDefault="00D776AC" w:rsidP="00D776AC">
            <w:pPr>
              <w:spacing w:line="480" w:lineRule="auto"/>
              <w:contextualSpacing/>
              <w:jc w:val="center"/>
              <w:rPr>
                <w:rFonts w:ascii="Times New Roman" w:hAnsi="Times New Roman"/>
                <w:vertAlign w:val="superscript"/>
              </w:rPr>
            </w:pPr>
            <w:r w:rsidRPr="00656C84">
              <w:rPr>
                <w:rFonts w:ascii="Times New Roman" w:hAnsi="Times New Roman"/>
              </w:rPr>
              <w:t>Ca</w:t>
            </w:r>
            <w:r w:rsidRPr="00656C84">
              <w:rPr>
                <w:rFonts w:ascii="Times New Roman" w:hAnsi="Times New Roman"/>
                <w:vertAlign w:val="superscript"/>
              </w:rPr>
              <w:t>b</w:t>
            </w:r>
          </w:p>
        </w:tc>
        <w:tc>
          <w:tcPr>
            <w:tcW w:w="1203" w:type="dxa"/>
            <w:tcBorders>
              <w:bottom w:val="single" w:sz="4" w:space="0" w:color="auto"/>
            </w:tcBorders>
            <w:vAlign w:val="bottom"/>
          </w:tcPr>
          <w:p w14:paraId="5625878C" w14:textId="77777777" w:rsidR="00D776AC" w:rsidRPr="00656C84" w:rsidRDefault="00D776AC" w:rsidP="00D776AC">
            <w:pPr>
              <w:spacing w:line="480" w:lineRule="auto"/>
              <w:contextualSpacing/>
              <w:jc w:val="center"/>
              <w:rPr>
                <w:rFonts w:ascii="Times New Roman" w:hAnsi="Times New Roman"/>
                <w:vertAlign w:val="superscript"/>
              </w:rPr>
            </w:pPr>
            <w:r w:rsidRPr="00656C84">
              <w:rPr>
                <w:rFonts w:ascii="Times New Roman" w:hAnsi="Times New Roman"/>
              </w:rPr>
              <w:t>Mg</w:t>
            </w:r>
            <w:r w:rsidRPr="00656C84">
              <w:rPr>
                <w:rFonts w:ascii="Times New Roman" w:hAnsi="Times New Roman"/>
                <w:vertAlign w:val="superscript"/>
              </w:rPr>
              <w:t>b</w:t>
            </w:r>
          </w:p>
        </w:tc>
      </w:tr>
      <w:tr w:rsidR="00D776AC" w14:paraId="141F1A4B" w14:textId="77777777" w:rsidTr="00D776AC">
        <w:trPr>
          <w:trHeight w:val="506"/>
        </w:trPr>
        <w:tc>
          <w:tcPr>
            <w:tcW w:w="2178" w:type="dxa"/>
            <w:tcBorders>
              <w:top w:val="single" w:sz="4" w:space="0" w:color="auto"/>
            </w:tcBorders>
          </w:tcPr>
          <w:p w14:paraId="0E8FB63E"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vertAlign w:val="superscript"/>
              </w:rPr>
              <w:t xml:space="preserve">_ </w:t>
            </w:r>
            <w:r w:rsidRPr="00656C84">
              <w:rPr>
                <w:rFonts w:ascii="Times New Roman" w:hAnsi="Times New Roman"/>
              </w:rPr>
              <w:t>kg kg</w:t>
            </w:r>
            <w:r w:rsidRPr="00656C84">
              <w:rPr>
                <w:rFonts w:ascii="Times New Roman" w:hAnsi="Times New Roman"/>
                <w:vertAlign w:val="superscript"/>
              </w:rPr>
              <w:t>-1_</w:t>
            </w:r>
          </w:p>
        </w:tc>
        <w:tc>
          <w:tcPr>
            <w:tcW w:w="1440" w:type="dxa"/>
            <w:tcBorders>
              <w:top w:val="single" w:sz="4" w:space="0" w:color="auto"/>
            </w:tcBorders>
          </w:tcPr>
          <w:p w14:paraId="3A4F2EBB" w14:textId="77777777" w:rsidR="00D776AC" w:rsidRPr="00656C84" w:rsidRDefault="00D776AC" w:rsidP="00D776AC">
            <w:pPr>
              <w:spacing w:line="480" w:lineRule="auto"/>
              <w:contextualSpacing/>
              <w:jc w:val="center"/>
              <w:rPr>
                <w:rFonts w:ascii="Times New Roman" w:hAnsi="Times New Roman"/>
                <w:vertAlign w:val="superscript"/>
              </w:rPr>
            </w:pPr>
            <w:r w:rsidRPr="00656C84">
              <w:rPr>
                <w:rFonts w:ascii="Times New Roman" w:hAnsi="Times New Roman"/>
                <w:vertAlign w:val="superscript"/>
              </w:rPr>
              <w:t>_</w:t>
            </w:r>
            <w:r w:rsidRPr="00656C84">
              <w:rPr>
                <w:rFonts w:ascii="Times New Roman" w:hAnsi="Times New Roman"/>
              </w:rPr>
              <w:t>meq 100 g</w:t>
            </w:r>
            <w:r w:rsidRPr="00656C84">
              <w:rPr>
                <w:rFonts w:ascii="Times New Roman" w:hAnsi="Times New Roman"/>
                <w:vertAlign w:val="superscript"/>
              </w:rPr>
              <w:t>-1_</w:t>
            </w:r>
          </w:p>
        </w:tc>
        <w:tc>
          <w:tcPr>
            <w:tcW w:w="1368" w:type="dxa"/>
            <w:tcBorders>
              <w:top w:val="single" w:sz="4" w:space="0" w:color="auto"/>
            </w:tcBorders>
          </w:tcPr>
          <w:p w14:paraId="0AC09D58" w14:textId="77777777" w:rsidR="00D776AC" w:rsidRPr="00656C84" w:rsidRDefault="00D776AC" w:rsidP="00D776AC">
            <w:pPr>
              <w:spacing w:line="480" w:lineRule="auto"/>
              <w:contextualSpacing/>
              <w:jc w:val="center"/>
              <w:rPr>
                <w:rFonts w:ascii="Times New Roman" w:hAnsi="Times New Roman"/>
                <w:vertAlign w:val="superscript"/>
              </w:rPr>
            </w:pPr>
          </w:p>
        </w:tc>
        <w:tc>
          <w:tcPr>
            <w:tcW w:w="4590" w:type="dxa"/>
            <w:gridSpan w:val="4"/>
            <w:tcBorders>
              <w:top w:val="single" w:sz="4" w:space="0" w:color="auto"/>
            </w:tcBorders>
          </w:tcPr>
          <w:p w14:paraId="1A60F18B" w14:textId="77777777" w:rsidR="00D776AC" w:rsidRPr="00656C84" w:rsidRDefault="00D776AC" w:rsidP="00D776AC">
            <w:pPr>
              <w:spacing w:line="480" w:lineRule="auto"/>
              <w:contextualSpacing/>
              <w:jc w:val="center"/>
              <w:rPr>
                <w:rFonts w:ascii="Times New Roman" w:hAnsi="Times New Roman"/>
                <w:vertAlign w:val="superscript"/>
              </w:rPr>
            </w:pPr>
            <w:r w:rsidRPr="00656C84">
              <w:rPr>
                <w:rFonts w:ascii="Times New Roman" w:hAnsi="Times New Roman"/>
                <w:vertAlign w:val="superscript"/>
              </w:rPr>
              <w:t>_________________________</w:t>
            </w:r>
            <w:r w:rsidRPr="00656C84">
              <w:rPr>
                <w:rFonts w:ascii="Times New Roman" w:hAnsi="Times New Roman"/>
              </w:rPr>
              <w:t>kg ha</w:t>
            </w:r>
            <w:r w:rsidRPr="00656C84">
              <w:rPr>
                <w:rFonts w:ascii="Times New Roman" w:hAnsi="Times New Roman"/>
                <w:vertAlign w:val="superscript"/>
              </w:rPr>
              <w:t>-1_______________</w:t>
            </w:r>
            <w:r>
              <w:rPr>
                <w:rFonts w:ascii="Times New Roman" w:hAnsi="Times New Roman"/>
                <w:vertAlign w:val="superscript"/>
              </w:rPr>
              <w:t>____</w:t>
            </w:r>
            <w:r w:rsidRPr="00656C84">
              <w:rPr>
                <w:rFonts w:ascii="Times New Roman" w:hAnsi="Times New Roman"/>
                <w:vertAlign w:val="superscript"/>
              </w:rPr>
              <w:t>_____</w:t>
            </w:r>
          </w:p>
        </w:tc>
      </w:tr>
      <w:tr w:rsidR="00D776AC" w14:paraId="029DC8AC" w14:textId="77777777" w:rsidTr="00D776AC">
        <w:trPr>
          <w:trHeight w:val="506"/>
        </w:trPr>
        <w:tc>
          <w:tcPr>
            <w:tcW w:w="2178" w:type="dxa"/>
          </w:tcPr>
          <w:p w14:paraId="08407CF3"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0.000</w:t>
            </w:r>
          </w:p>
        </w:tc>
        <w:tc>
          <w:tcPr>
            <w:tcW w:w="1440" w:type="dxa"/>
          </w:tcPr>
          <w:p w14:paraId="2D06379E"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0.14</w:t>
            </w:r>
          </w:p>
        </w:tc>
        <w:tc>
          <w:tcPr>
            <w:tcW w:w="1368" w:type="dxa"/>
          </w:tcPr>
          <w:p w14:paraId="62906ADC"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6.2</w:t>
            </w:r>
          </w:p>
        </w:tc>
        <w:tc>
          <w:tcPr>
            <w:tcW w:w="982" w:type="dxa"/>
          </w:tcPr>
          <w:p w14:paraId="5960582E"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5.6</w:t>
            </w:r>
          </w:p>
        </w:tc>
        <w:tc>
          <w:tcPr>
            <w:tcW w:w="982" w:type="dxa"/>
          </w:tcPr>
          <w:p w14:paraId="6023C9E1"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5.6</w:t>
            </w:r>
          </w:p>
        </w:tc>
        <w:tc>
          <w:tcPr>
            <w:tcW w:w="1423" w:type="dxa"/>
          </w:tcPr>
          <w:p w14:paraId="5804AF87"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69.4</w:t>
            </w:r>
          </w:p>
        </w:tc>
        <w:tc>
          <w:tcPr>
            <w:tcW w:w="1203" w:type="dxa"/>
          </w:tcPr>
          <w:p w14:paraId="46CEB25F"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12.3</w:t>
            </w:r>
          </w:p>
        </w:tc>
      </w:tr>
      <w:tr w:rsidR="00D776AC" w14:paraId="24C7A724" w14:textId="77777777" w:rsidTr="00D776AC">
        <w:trPr>
          <w:trHeight w:val="506"/>
        </w:trPr>
        <w:tc>
          <w:tcPr>
            <w:tcW w:w="2178" w:type="dxa"/>
          </w:tcPr>
          <w:p w14:paraId="7A282002"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0.003</w:t>
            </w:r>
          </w:p>
        </w:tc>
        <w:tc>
          <w:tcPr>
            <w:tcW w:w="1440" w:type="dxa"/>
          </w:tcPr>
          <w:p w14:paraId="7060EF67"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0.43</w:t>
            </w:r>
          </w:p>
        </w:tc>
        <w:tc>
          <w:tcPr>
            <w:tcW w:w="1368" w:type="dxa"/>
          </w:tcPr>
          <w:p w14:paraId="51CD2AF1"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5.3</w:t>
            </w:r>
          </w:p>
        </w:tc>
        <w:tc>
          <w:tcPr>
            <w:tcW w:w="982" w:type="dxa"/>
          </w:tcPr>
          <w:p w14:paraId="46F54860"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5.6</w:t>
            </w:r>
          </w:p>
        </w:tc>
        <w:tc>
          <w:tcPr>
            <w:tcW w:w="982" w:type="dxa"/>
          </w:tcPr>
          <w:p w14:paraId="4AE66922"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9.0</w:t>
            </w:r>
          </w:p>
        </w:tc>
        <w:tc>
          <w:tcPr>
            <w:tcW w:w="1423" w:type="dxa"/>
          </w:tcPr>
          <w:p w14:paraId="045C2A87"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175.8</w:t>
            </w:r>
          </w:p>
        </w:tc>
        <w:tc>
          <w:tcPr>
            <w:tcW w:w="1203" w:type="dxa"/>
          </w:tcPr>
          <w:p w14:paraId="5ED8231B"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25.8</w:t>
            </w:r>
          </w:p>
        </w:tc>
      </w:tr>
      <w:tr w:rsidR="00D776AC" w14:paraId="18878BBB" w14:textId="77777777" w:rsidTr="00D776AC">
        <w:trPr>
          <w:trHeight w:val="506"/>
        </w:trPr>
        <w:tc>
          <w:tcPr>
            <w:tcW w:w="2178" w:type="dxa"/>
          </w:tcPr>
          <w:p w14:paraId="1A63CBE0"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0.007</w:t>
            </w:r>
          </w:p>
        </w:tc>
        <w:tc>
          <w:tcPr>
            <w:tcW w:w="1440" w:type="dxa"/>
          </w:tcPr>
          <w:p w14:paraId="019101E8"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0.50</w:t>
            </w:r>
          </w:p>
        </w:tc>
        <w:tc>
          <w:tcPr>
            <w:tcW w:w="1368" w:type="dxa"/>
          </w:tcPr>
          <w:p w14:paraId="3302D73B"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5.2</w:t>
            </w:r>
          </w:p>
        </w:tc>
        <w:tc>
          <w:tcPr>
            <w:tcW w:w="982" w:type="dxa"/>
          </w:tcPr>
          <w:p w14:paraId="0F07C3E3"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4.5</w:t>
            </w:r>
          </w:p>
        </w:tc>
        <w:tc>
          <w:tcPr>
            <w:tcW w:w="982" w:type="dxa"/>
          </w:tcPr>
          <w:p w14:paraId="37F28517"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7.8</w:t>
            </w:r>
          </w:p>
        </w:tc>
        <w:tc>
          <w:tcPr>
            <w:tcW w:w="1423" w:type="dxa"/>
          </w:tcPr>
          <w:p w14:paraId="6DE8863A"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207.2</w:t>
            </w:r>
          </w:p>
        </w:tc>
        <w:tc>
          <w:tcPr>
            <w:tcW w:w="1203" w:type="dxa"/>
          </w:tcPr>
          <w:p w14:paraId="0C725084"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26.9</w:t>
            </w:r>
          </w:p>
        </w:tc>
      </w:tr>
      <w:tr w:rsidR="00D776AC" w14:paraId="65A2BBAA" w14:textId="77777777" w:rsidTr="00D776AC">
        <w:trPr>
          <w:trHeight w:val="506"/>
        </w:trPr>
        <w:tc>
          <w:tcPr>
            <w:tcW w:w="2178" w:type="dxa"/>
            <w:tcBorders>
              <w:bottom w:val="single" w:sz="4" w:space="0" w:color="auto"/>
            </w:tcBorders>
          </w:tcPr>
          <w:p w14:paraId="23084C1E"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0.012</w:t>
            </w:r>
          </w:p>
        </w:tc>
        <w:tc>
          <w:tcPr>
            <w:tcW w:w="1440" w:type="dxa"/>
            <w:tcBorders>
              <w:bottom w:val="single" w:sz="4" w:space="0" w:color="auto"/>
            </w:tcBorders>
          </w:tcPr>
          <w:p w14:paraId="105CE3CF"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0.42</w:t>
            </w:r>
          </w:p>
        </w:tc>
        <w:tc>
          <w:tcPr>
            <w:tcW w:w="1368" w:type="dxa"/>
            <w:tcBorders>
              <w:bottom w:val="single" w:sz="4" w:space="0" w:color="auto"/>
            </w:tcBorders>
          </w:tcPr>
          <w:p w14:paraId="569C258F"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4.9</w:t>
            </w:r>
          </w:p>
        </w:tc>
        <w:tc>
          <w:tcPr>
            <w:tcW w:w="982" w:type="dxa"/>
            <w:tcBorders>
              <w:bottom w:val="single" w:sz="4" w:space="0" w:color="auto"/>
            </w:tcBorders>
          </w:tcPr>
          <w:p w14:paraId="3F59C2FB"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5.6</w:t>
            </w:r>
          </w:p>
        </w:tc>
        <w:tc>
          <w:tcPr>
            <w:tcW w:w="982" w:type="dxa"/>
            <w:tcBorders>
              <w:bottom w:val="single" w:sz="4" w:space="0" w:color="auto"/>
            </w:tcBorders>
          </w:tcPr>
          <w:p w14:paraId="7199DD77"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7.8</w:t>
            </w:r>
          </w:p>
        </w:tc>
        <w:tc>
          <w:tcPr>
            <w:tcW w:w="1423" w:type="dxa"/>
            <w:tcBorders>
              <w:bottom w:val="single" w:sz="4" w:space="0" w:color="auto"/>
            </w:tcBorders>
          </w:tcPr>
          <w:p w14:paraId="36D2069B"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241.9</w:t>
            </w:r>
          </w:p>
        </w:tc>
        <w:tc>
          <w:tcPr>
            <w:tcW w:w="1203" w:type="dxa"/>
            <w:tcBorders>
              <w:bottom w:val="single" w:sz="4" w:space="0" w:color="auto"/>
            </w:tcBorders>
          </w:tcPr>
          <w:p w14:paraId="32544333" w14:textId="77777777" w:rsidR="00D776AC" w:rsidRPr="00656C84" w:rsidRDefault="00D776AC" w:rsidP="00D776AC">
            <w:pPr>
              <w:spacing w:line="480" w:lineRule="auto"/>
              <w:contextualSpacing/>
              <w:jc w:val="center"/>
              <w:rPr>
                <w:rFonts w:ascii="Times New Roman" w:hAnsi="Times New Roman"/>
              </w:rPr>
            </w:pPr>
            <w:r w:rsidRPr="00656C84">
              <w:rPr>
                <w:rFonts w:ascii="Times New Roman" w:hAnsi="Times New Roman"/>
              </w:rPr>
              <w:t>26.9</w:t>
            </w:r>
          </w:p>
        </w:tc>
      </w:tr>
      <w:tr w:rsidR="00D776AC" w:rsidRPr="00C170CA" w14:paraId="20FE992F" w14:textId="77777777" w:rsidTr="00D776AC">
        <w:tc>
          <w:tcPr>
            <w:tcW w:w="9576" w:type="dxa"/>
            <w:gridSpan w:val="7"/>
            <w:tcBorders>
              <w:top w:val="single" w:sz="4" w:space="0" w:color="auto"/>
            </w:tcBorders>
          </w:tcPr>
          <w:p w14:paraId="2F06552E" w14:textId="77777777" w:rsidR="00D776AC" w:rsidRPr="00C170CA" w:rsidRDefault="00D776AC" w:rsidP="00D776AC">
            <w:pPr>
              <w:spacing w:line="480" w:lineRule="auto"/>
              <w:contextualSpacing/>
              <w:rPr>
                <w:rFonts w:ascii="Times New Roman" w:hAnsi="Times New Roman"/>
                <w:sz w:val="22"/>
                <w:szCs w:val="22"/>
              </w:rPr>
            </w:pPr>
            <w:r w:rsidRPr="00C170CA">
              <w:rPr>
                <w:rFonts w:ascii="Times New Roman" w:hAnsi="Times New Roman"/>
                <w:sz w:val="22"/>
                <w:szCs w:val="22"/>
                <w:vertAlign w:val="superscript"/>
              </w:rPr>
              <w:t>a</w:t>
            </w:r>
            <w:r w:rsidRPr="00C170CA">
              <w:rPr>
                <w:rFonts w:ascii="Times New Roman" w:hAnsi="Times New Roman"/>
                <w:sz w:val="22"/>
                <w:szCs w:val="22"/>
              </w:rPr>
              <w:t xml:space="preserve"> Sand rootzones were volumetrically blended with varying amounts of reed-sedge peat moss (Short Mountain Silica, Mooresburg TN).</w:t>
            </w:r>
          </w:p>
        </w:tc>
      </w:tr>
    </w:tbl>
    <w:p w14:paraId="624760E3" w14:textId="77777777" w:rsidR="00D776AC" w:rsidRPr="00C170CA" w:rsidRDefault="00D776AC" w:rsidP="00D776AC">
      <w:pPr>
        <w:spacing w:line="480" w:lineRule="auto"/>
        <w:contextualSpacing/>
        <w:rPr>
          <w:rFonts w:ascii="Times New Roman" w:hAnsi="Times New Roman"/>
          <w:sz w:val="22"/>
          <w:szCs w:val="22"/>
        </w:rPr>
      </w:pPr>
      <w:r w:rsidRPr="00C170CA">
        <w:rPr>
          <w:rFonts w:ascii="Times New Roman" w:hAnsi="Times New Roman"/>
          <w:sz w:val="22"/>
          <w:szCs w:val="22"/>
          <w:vertAlign w:val="superscript"/>
        </w:rPr>
        <w:t>b</w:t>
      </w:r>
      <w:r w:rsidRPr="00C170CA">
        <w:rPr>
          <w:rStyle w:val="bodychar"/>
          <w:rFonts w:ascii="Times New Roman" w:hAnsi="Times New Roman"/>
          <w:sz w:val="22"/>
          <w:szCs w:val="22"/>
        </w:rPr>
        <w:t xml:space="preserve"> Organic carbon content determined according to ASTM F-1647 (ASTM International 2011).</w:t>
      </w:r>
      <w:r w:rsidRPr="00C170CA">
        <w:rPr>
          <w:rFonts w:ascii="Times New Roman" w:hAnsi="Times New Roman"/>
          <w:sz w:val="22"/>
          <w:szCs w:val="22"/>
        </w:rPr>
        <w:t xml:space="preserve"> </w:t>
      </w:r>
    </w:p>
    <w:p w14:paraId="675CC2DF" w14:textId="77777777" w:rsidR="00D776AC" w:rsidRDefault="00D776AC" w:rsidP="00D776AC">
      <w:pPr>
        <w:spacing w:line="480" w:lineRule="auto"/>
        <w:contextualSpacing/>
        <w:rPr>
          <w:rFonts w:ascii="Times New Roman" w:hAnsi="Times New Roman"/>
        </w:rPr>
      </w:pPr>
    </w:p>
    <w:p w14:paraId="6CACE01E" w14:textId="77777777" w:rsidR="00D776AC" w:rsidRDefault="00D776AC" w:rsidP="00D776AC">
      <w:pPr>
        <w:spacing w:line="480" w:lineRule="auto"/>
        <w:contextualSpacing/>
        <w:rPr>
          <w:rFonts w:ascii="Times New Roman" w:hAnsi="Times New Roman"/>
        </w:rPr>
      </w:pPr>
    </w:p>
    <w:p w14:paraId="3F1EC972" w14:textId="77777777" w:rsidR="00D776AC" w:rsidRDefault="00D776AC" w:rsidP="00D776AC">
      <w:pPr>
        <w:spacing w:line="480" w:lineRule="auto"/>
        <w:contextualSpacing/>
        <w:rPr>
          <w:rFonts w:ascii="Times New Roman" w:hAnsi="Times New Roman"/>
        </w:rPr>
      </w:pPr>
    </w:p>
    <w:p w14:paraId="1B22FFA5" w14:textId="77777777" w:rsidR="00D776AC" w:rsidRDefault="00D776AC" w:rsidP="00D776AC">
      <w:pPr>
        <w:spacing w:line="480" w:lineRule="auto"/>
        <w:contextualSpacing/>
        <w:rPr>
          <w:rFonts w:ascii="Times New Roman" w:hAnsi="Times New Roman"/>
        </w:rPr>
      </w:pPr>
    </w:p>
    <w:p w14:paraId="28B61FA1" w14:textId="77777777" w:rsidR="00D776AC" w:rsidRDefault="00D776AC" w:rsidP="00D776AC">
      <w:pPr>
        <w:spacing w:line="480" w:lineRule="auto"/>
        <w:contextualSpacing/>
        <w:rPr>
          <w:rFonts w:ascii="Times New Roman" w:hAnsi="Times New Roman"/>
        </w:rPr>
      </w:pPr>
    </w:p>
    <w:p w14:paraId="6DE8304A" w14:textId="77777777" w:rsidR="00D776AC" w:rsidRDefault="00D776AC" w:rsidP="00D776AC">
      <w:pPr>
        <w:spacing w:line="480" w:lineRule="auto"/>
        <w:contextualSpacing/>
        <w:rPr>
          <w:rFonts w:ascii="Times New Roman" w:hAnsi="Times New Roman"/>
        </w:rPr>
      </w:pPr>
    </w:p>
    <w:p w14:paraId="7F9167B0" w14:textId="77777777" w:rsidR="00D776AC" w:rsidRDefault="00D776AC" w:rsidP="00D776AC">
      <w:pPr>
        <w:spacing w:line="480" w:lineRule="auto"/>
        <w:contextualSpacing/>
        <w:rPr>
          <w:rFonts w:ascii="Times New Roman" w:hAnsi="Times New Roman"/>
        </w:rPr>
      </w:pPr>
    </w:p>
    <w:p w14:paraId="0843BEDB" w14:textId="77777777" w:rsidR="00D776AC" w:rsidRDefault="00D776AC" w:rsidP="00D776AC">
      <w:pPr>
        <w:spacing w:line="480" w:lineRule="auto"/>
        <w:contextualSpacing/>
        <w:rPr>
          <w:rFonts w:ascii="Times New Roman" w:hAnsi="Times New Roman"/>
        </w:rPr>
      </w:pPr>
    </w:p>
    <w:p w14:paraId="29FD8B09" w14:textId="77777777" w:rsidR="00D776AC" w:rsidRDefault="00D776AC" w:rsidP="00D776AC">
      <w:pPr>
        <w:spacing w:line="480" w:lineRule="auto"/>
        <w:contextualSpacing/>
        <w:rPr>
          <w:rFonts w:ascii="Times New Roman" w:hAnsi="Times New Roman"/>
        </w:rPr>
      </w:pPr>
    </w:p>
    <w:p w14:paraId="7ECBA9F0" w14:textId="77777777" w:rsidR="00D776AC" w:rsidRDefault="00D776AC" w:rsidP="00D776AC">
      <w:pPr>
        <w:spacing w:line="480" w:lineRule="auto"/>
        <w:contextualSpacing/>
        <w:rPr>
          <w:rFonts w:ascii="Times New Roman" w:hAnsi="Times New Roman"/>
        </w:rPr>
      </w:pPr>
    </w:p>
    <w:p w14:paraId="66435BF0" w14:textId="77777777" w:rsidR="00D776AC" w:rsidRDefault="00D776AC" w:rsidP="00D776AC">
      <w:pPr>
        <w:spacing w:line="480" w:lineRule="auto"/>
        <w:contextualSpacing/>
        <w:rPr>
          <w:rFonts w:ascii="Times New Roman" w:hAnsi="Times New Roman"/>
        </w:rPr>
      </w:pPr>
    </w:p>
    <w:p w14:paraId="412AFADA" w14:textId="77777777" w:rsidR="00D776AC" w:rsidRDefault="00D776AC" w:rsidP="00D776AC">
      <w:pPr>
        <w:spacing w:line="480" w:lineRule="auto"/>
        <w:contextualSpacing/>
        <w:rPr>
          <w:rFonts w:ascii="Times New Roman" w:hAnsi="Times New Roman"/>
        </w:rPr>
      </w:pPr>
    </w:p>
    <w:p w14:paraId="28E64FEB" w14:textId="7CA41883" w:rsidR="00D776AC" w:rsidRPr="00115CCB" w:rsidRDefault="00D776AC" w:rsidP="00D776AC">
      <w:pPr>
        <w:spacing w:line="480" w:lineRule="auto"/>
        <w:contextualSpacing/>
        <w:rPr>
          <w:rFonts w:ascii="Times New Roman" w:hAnsi="Times New Roman"/>
        </w:rPr>
      </w:pPr>
      <w:r w:rsidRPr="00D776AC">
        <w:rPr>
          <w:rFonts w:ascii="Times New Roman" w:hAnsi="Times New Roman"/>
          <w:b/>
        </w:rPr>
        <w:t>Table 3.2</w:t>
      </w:r>
      <w:r>
        <w:rPr>
          <w:rFonts w:ascii="Times New Roman" w:hAnsi="Times New Roman"/>
          <w:b/>
        </w:rPr>
        <w:t>.</w:t>
      </w:r>
      <w:r w:rsidRPr="00115CCB">
        <w:rPr>
          <w:rFonts w:ascii="Times New Roman" w:hAnsi="Times New Roman"/>
        </w:rPr>
        <w:t xml:space="preserve"> Rootzone-by-herbicide treatment interactions on hybrid bermudagrass </w:t>
      </w:r>
      <w:r w:rsidRPr="00115CCB">
        <w:rPr>
          <w:rStyle w:val="bodychar"/>
          <w:rFonts w:ascii="Times New Roman" w:hAnsi="Times New Roman"/>
        </w:rPr>
        <w:t>[</w:t>
      </w:r>
      <w:r w:rsidRPr="00115CCB">
        <w:rPr>
          <w:rStyle w:val="bodychar"/>
          <w:rFonts w:ascii="Times New Roman" w:hAnsi="Times New Roman"/>
          <w:i/>
        </w:rPr>
        <w:t>C. dactylon</w:t>
      </w:r>
      <w:r w:rsidRPr="00115CCB">
        <w:rPr>
          <w:rStyle w:val="bodychar"/>
          <w:rFonts w:ascii="Times New Roman" w:hAnsi="Times New Roman"/>
        </w:rPr>
        <w:t xml:space="preserve"> (L.) Pers. x </w:t>
      </w:r>
      <w:r w:rsidRPr="00115CCB">
        <w:rPr>
          <w:rStyle w:val="bodychar"/>
          <w:rFonts w:ascii="Times New Roman" w:hAnsi="Times New Roman"/>
          <w:i/>
        </w:rPr>
        <w:t>C. transvaalensis</w:t>
      </w:r>
      <w:r w:rsidRPr="00115CCB">
        <w:rPr>
          <w:rStyle w:val="bodychar"/>
          <w:rFonts w:ascii="Times New Roman" w:hAnsi="Times New Roman"/>
        </w:rPr>
        <w:t xml:space="preserve"> Burtt-Davey, cv. ‘Tifway’] </w:t>
      </w:r>
      <w:r w:rsidRPr="00115CCB">
        <w:rPr>
          <w:rFonts w:ascii="Times New Roman" w:hAnsi="Times New Roman"/>
        </w:rPr>
        <w:t xml:space="preserve">injury during two glasshouse experiments conducted in Knoxville, TN (35° 56’ N Lat.) during the summer of 2012.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9"/>
        <w:gridCol w:w="1165"/>
        <w:gridCol w:w="896"/>
        <w:gridCol w:w="902"/>
        <w:gridCol w:w="873"/>
        <w:gridCol w:w="873"/>
        <w:gridCol w:w="873"/>
        <w:gridCol w:w="873"/>
        <w:gridCol w:w="902"/>
      </w:tblGrid>
      <w:tr w:rsidR="00D776AC" w:rsidRPr="007C469C" w14:paraId="75B05039" w14:textId="77777777" w:rsidTr="00D776AC">
        <w:tc>
          <w:tcPr>
            <w:tcW w:w="846" w:type="pct"/>
          </w:tcPr>
          <w:p w14:paraId="2694B23B" w14:textId="77777777" w:rsidR="00D776AC" w:rsidRPr="007C469C" w:rsidRDefault="00D776AC" w:rsidP="00D776AC">
            <w:pPr>
              <w:rPr>
                <w:rFonts w:ascii="Times New Roman" w:hAnsi="Times New Roman"/>
              </w:rPr>
            </w:pPr>
          </w:p>
        </w:tc>
        <w:tc>
          <w:tcPr>
            <w:tcW w:w="658" w:type="pct"/>
          </w:tcPr>
          <w:p w14:paraId="31863C54" w14:textId="77777777" w:rsidR="00D776AC" w:rsidRPr="007C469C" w:rsidRDefault="00D776AC" w:rsidP="00D776AC">
            <w:pPr>
              <w:rPr>
                <w:rFonts w:ascii="Times New Roman" w:hAnsi="Times New Roman"/>
              </w:rPr>
            </w:pPr>
          </w:p>
        </w:tc>
        <w:tc>
          <w:tcPr>
            <w:tcW w:w="506" w:type="pct"/>
          </w:tcPr>
          <w:p w14:paraId="05C53384" w14:textId="77777777" w:rsidR="00D776AC" w:rsidRPr="007C469C" w:rsidRDefault="00D776AC" w:rsidP="00D776AC">
            <w:pPr>
              <w:rPr>
                <w:rFonts w:ascii="Times New Roman" w:hAnsi="Times New Roman"/>
              </w:rPr>
            </w:pPr>
          </w:p>
        </w:tc>
        <w:tc>
          <w:tcPr>
            <w:tcW w:w="2990" w:type="pct"/>
            <w:gridSpan w:val="6"/>
            <w:tcBorders>
              <w:bottom w:val="single" w:sz="4" w:space="0" w:color="auto"/>
            </w:tcBorders>
          </w:tcPr>
          <w:p w14:paraId="79560FFD" w14:textId="77777777" w:rsidR="00D776AC" w:rsidRPr="007C469C" w:rsidRDefault="00D776AC" w:rsidP="00D776AC">
            <w:pPr>
              <w:jc w:val="center"/>
              <w:rPr>
                <w:rFonts w:ascii="Times New Roman" w:hAnsi="Times New Roman"/>
                <w:vertAlign w:val="superscript"/>
              </w:rPr>
            </w:pPr>
            <w:r w:rsidRPr="007C469C">
              <w:rPr>
                <w:rFonts w:ascii="Times New Roman" w:hAnsi="Times New Roman"/>
              </w:rPr>
              <w:t xml:space="preserve">Hybrid </w:t>
            </w:r>
            <w:r>
              <w:rPr>
                <w:rFonts w:ascii="Times New Roman" w:hAnsi="Times New Roman"/>
              </w:rPr>
              <w:t>b</w:t>
            </w:r>
            <w:r w:rsidRPr="007C469C">
              <w:rPr>
                <w:rFonts w:ascii="Times New Roman" w:hAnsi="Times New Roman"/>
              </w:rPr>
              <w:t xml:space="preserve">ermudagrass </w:t>
            </w:r>
            <w:r>
              <w:rPr>
                <w:rFonts w:ascii="Times New Roman" w:hAnsi="Times New Roman"/>
              </w:rPr>
              <w:t>i</w:t>
            </w:r>
            <w:r w:rsidRPr="007C469C">
              <w:rPr>
                <w:rFonts w:ascii="Times New Roman" w:hAnsi="Times New Roman"/>
              </w:rPr>
              <w:t>njury</w:t>
            </w:r>
            <w:r w:rsidRPr="007C469C">
              <w:rPr>
                <w:rFonts w:ascii="Times New Roman" w:hAnsi="Times New Roman"/>
                <w:vertAlign w:val="superscript"/>
              </w:rPr>
              <w:t>a</w:t>
            </w:r>
          </w:p>
        </w:tc>
      </w:tr>
      <w:tr w:rsidR="00D776AC" w:rsidRPr="007C469C" w14:paraId="744FC7D1" w14:textId="77777777" w:rsidTr="00D776AC">
        <w:trPr>
          <w:trHeight w:val="755"/>
        </w:trPr>
        <w:tc>
          <w:tcPr>
            <w:tcW w:w="846" w:type="pct"/>
            <w:tcBorders>
              <w:bottom w:val="single" w:sz="4" w:space="0" w:color="auto"/>
            </w:tcBorders>
          </w:tcPr>
          <w:p w14:paraId="08028988" w14:textId="77777777" w:rsidR="00D776AC" w:rsidRPr="007C469C" w:rsidRDefault="00D776AC" w:rsidP="00D776AC">
            <w:pPr>
              <w:jc w:val="center"/>
              <w:rPr>
                <w:rFonts w:ascii="Times New Roman" w:hAnsi="Times New Roman"/>
                <w:vertAlign w:val="superscript"/>
              </w:rPr>
            </w:pPr>
            <w:r w:rsidRPr="007C469C">
              <w:rPr>
                <w:rFonts w:ascii="Times New Roman" w:hAnsi="Times New Roman"/>
              </w:rPr>
              <w:t xml:space="preserve">Organic </w:t>
            </w:r>
            <w:r>
              <w:rPr>
                <w:rFonts w:ascii="Times New Roman" w:hAnsi="Times New Roman"/>
              </w:rPr>
              <w:t>Carbon</w:t>
            </w:r>
            <w:r w:rsidRPr="007C469C">
              <w:rPr>
                <w:rFonts w:ascii="Times New Roman" w:hAnsi="Times New Roman"/>
                <w:vertAlign w:val="superscript"/>
              </w:rPr>
              <w:t>b</w:t>
            </w:r>
          </w:p>
        </w:tc>
        <w:tc>
          <w:tcPr>
            <w:tcW w:w="658" w:type="pct"/>
            <w:tcBorders>
              <w:bottom w:val="single" w:sz="4" w:space="0" w:color="auto"/>
            </w:tcBorders>
          </w:tcPr>
          <w:p w14:paraId="6462CC65" w14:textId="77777777" w:rsidR="00D776AC" w:rsidRPr="007C469C" w:rsidRDefault="00D776AC" w:rsidP="00D776AC">
            <w:pPr>
              <w:jc w:val="center"/>
              <w:rPr>
                <w:rFonts w:ascii="Times New Roman" w:hAnsi="Times New Roman"/>
              </w:rPr>
            </w:pPr>
            <w:r w:rsidRPr="007C469C">
              <w:rPr>
                <w:rFonts w:ascii="Times New Roman" w:hAnsi="Times New Roman"/>
              </w:rPr>
              <w:t>Herbicide</w:t>
            </w:r>
          </w:p>
        </w:tc>
        <w:tc>
          <w:tcPr>
            <w:tcW w:w="506" w:type="pct"/>
            <w:tcBorders>
              <w:bottom w:val="single" w:sz="4" w:space="0" w:color="auto"/>
            </w:tcBorders>
          </w:tcPr>
          <w:p w14:paraId="3D481C0D" w14:textId="77777777" w:rsidR="00D776AC" w:rsidRPr="007C469C" w:rsidRDefault="00D776AC" w:rsidP="00D776AC">
            <w:pPr>
              <w:jc w:val="center"/>
              <w:rPr>
                <w:rFonts w:ascii="Times New Roman" w:hAnsi="Times New Roman"/>
              </w:rPr>
            </w:pPr>
            <w:r w:rsidRPr="007C469C">
              <w:rPr>
                <w:rFonts w:ascii="Times New Roman" w:hAnsi="Times New Roman"/>
              </w:rPr>
              <w:t>Rate</w:t>
            </w:r>
          </w:p>
        </w:tc>
        <w:tc>
          <w:tcPr>
            <w:tcW w:w="509" w:type="pct"/>
            <w:tcBorders>
              <w:top w:val="single" w:sz="4" w:space="0" w:color="auto"/>
              <w:bottom w:val="single" w:sz="4" w:space="0" w:color="auto"/>
            </w:tcBorders>
          </w:tcPr>
          <w:p w14:paraId="12690501" w14:textId="77777777" w:rsidR="00D776AC" w:rsidRPr="007C469C" w:rsidRDefault="00D776AC" w:rsidP="00D776AC">
            <w:pPr>
              <w:jc w:val="center"/>
              <w:rPr>
                <w:rFonts w:ascii="Times New Roman" w:hAnsi="Times New Roman"/>
                <w:vertAlign w:val="superscript"/>
              </w:rPr>
            </w:pPr>
            <w:r w:rsidRPr="007C469C">
              <w:rPr>
                <w:rFonts w:ascii="Times New Roman" w:hAnsi="Times New Roman"/>
              </w:rPr>
              <w:t>1</w:t>
            </w:r>
            <w:r>
              <w:rPr>
                <w:rFonts w:ascii="Times New Roman" w:hAnsi="Times New Roman"/>
              </w:rPr>
              <w:t xml:space="preserve"> </w:t>
            </w:r>
            <w:r w:rsidRPr="007C469C">
              <w:rPr>
                <w:rFonts w:ascii="Times New Roman" w:hAnsi="Times New Roman"/>
              </w:rPr>
              <w:t>WAT</w:t>
            </w:r>
            <w:r w:rsidRPr="007C469C">
              <w:rPr>
                <w:rFonts w:ascii="Times New Roman" w:hAnsi="Times New Roman"/>
                <w:vertAlign w:val="superscript"/>
              </w:rPr>
              <w:t>b</w:t>
            </w:r>
          </w:p>
        </w:tc>
        <w:tc>
          <w:tcPr>
            <w:tcW w:w="493" w:type="pct"/>
            <w:tcBorders>
              <w:top w:val="single" w:sz="4" w:space="0" w:color="auto"/>
              <w:bottom w:val="single" w:sz="4" w:space="0" w:color="auto"/>
            </w:tcBorders>
          </w:tcPr>
          <w:p w14:paraId="61F1A884" w14:textId="77777777" w:rsidR="00D776AC" w:rsidRPr="007C469C" w:rsidRDefault="00D776AC" w:rsidP="00D776AC">
            <w:pPr>
              <w:jc w:val="center"/>
              <w:rPr>
                <w:rFonts w:ascii="Times New Roman" w:hAnsi="Times New Roman"/>
              </w:rPr>
            </w:pPr>
            <w:r w:rsidRPr="007C469C">
              <w:rPr>
                <w:rFonts w:ascii="Times New Roman" w:hAnsi="Times New Roman"/>
              </w:rPr>
              <w:t>2</w:t>
            </w:r>
            <w:r>
              <w:rPr>
                <w:rFonts w:ascii="Times New Roman" w:hAnsi="Times New Roman"/>
              </w:rPr>
              <w:t xml:space="preserve"> </w:t>
            </w:r>
            <w:r w:rsidRPr="007C469C">
              <w:rPr>
                <w:rFonts w:ascii="Times New Roman" w:hAnsi="Times New Roman"/>
              </w:rPr>
              <w:t>WAT</w:t>
            </w:r>
          </w:p>
        </w:tc>
        <w:tc>
          <w:tcPr>
            <w:tcW w:w="493" w:type="pct"/>
            <w:tcBorders>
              <w:top w:val="single" w:sz="4" w:space="0" w:color="auto"/>
              <w:bottom w:val="single" w:sz="4" w:space="0" w:color="auto"/>
            </w:tcBorders>
          </w:tcPr>
          <w:p w14:paraId="0EDAAFCA" w14:textId="77777777" w:rsidR="00D776AC" w:rsidRPr="007C469C" w:rsidRDefault="00D776AC" w:rsidP="00D776AC">
            <w:pPr>
              <w:jc w:val="center"/>
              <w:rPr>
                <w:rFonts w:ascii="Times New Roman" w:hAnsi="Times New Roman"/>
              </w:rPr>
            </w:pPr>
            <w:r w:rsidRPr="007C469C">
              <w:rPr>
                <w:rFonts w:ascii="Times New Roman" w:hAnsi="Times New Roman"/>
              </w:rPr>
              <w:t>3</w:t>
            </w:r>
            <w:r>
              <w:rPr>
                <w:rFonts w:ascii="Times New Roman" w:hAnsi="Times New Roman"/>
              </w:rPr>
              <w:t xml:space="preserve"> </w:t>
            </w:r>
            <w:r w:rsidRPr="007C469C">
              <w:rPr>
                <w:rFonts w:ascii="Times New Roman" w:hAnsi="Times New Roman"/>
              </w:rPr>
              <w:t>WAT</w:t>
            </w:r>
          </w:p>
        </w:tc>
        <w:tc>
          <w:tcPr>
            <w:tcW w:w="493" w:type="pct"/>
            <w:tcBorders>
              <w:top w:val="single" w:sz="4" w:space="0" w:color="auto"/>
              <w:bottom w:val="single" w:sz="4" w:space="0" w:color="auto"/>
            </w:tcBorders>
          </w:tcPr>
          <w:p w14:paraId="76969812" w14:textId="77777777" w:rsidR="00D776AC" w:rsidRPr="007C469C" w:rsidRDefault="00D776AC" w:rsidP="00D776AC">
            <w:pPr>
              <w:jc w:val="center"/>
              <w:rPr>
                <w:rFonts w:ascii="Times New Roman" w:hAnsi="Times New Roman"/>
              </w:rPr>
            </w:pPr>
            <w:r w:rsidRPr="007C469C">
              <w:rPr>
                <w:rFonts w:ascii="Times New Roman" w:hAnsi="Times New Roman"/>
              </w:rPr>
              <w:t>4</w:t>
            </w:r>
            <w:r>
              <w:rPr>
                <w:rFonts w:ascii="Times New Roman" w:hAnsi="Times New Roman"/>
              </w:rPr>
              <w:t xml:space="preserve"> </w:t>
            </w:r>
            <w:r w:rsidRPr="007C469C">
              <w:rPr>
                <w:rFonts w:ascii="Times New Roman" w:hAnsi="Times New Roman"/>
              </w:rPr>
              <w:t>WAT</w:t>
            </w:r>
          </w:p>
        </w:tc>
        <w:tc>
          <w:tcPr>
            <w:tcW w:w="493" w:type="pct"/>
            <w:tcBorders>
              <w:top w:val="single" w:sz="4" w:space="0" w:color="auto"/>
              <w:bottom w:val="single" w:sz="4" w:space="0" w:color="auto"/>
            </w:tcBorders>
          </w:tcPr>
          <w:p w14:paraId="0A54D384" w14:textId="77777777" w:rsidR="00D776AC" w:rsidRPr="007C469C" w:rsidRDefault="00D776AC" w:rsidP="00D776AC">
            <w:pPr>
              <w:jc w:val="center"/>
              <w:rPr>
                <w:rFonts w:ascii="Times New Roman" w:hAnsi="Times New Roman"/>
              </w:rPr>
            </w:pPr>
            <w:r w:rsidRPr="007C469C">
              <w:rPr>
                <w:rFonts w:ascii="Times New Roman" w:hAnsi="Times New Roman"/>
              </w:rPr>
              <w:t>5</w:t>
            </w:r>
            <w:r>
              <w:rPr>
                <w:rFonts w:ascii="Times New Roman" w:hAnsi="Times New Roman"/>
              </w:rPr>
              <w:t xml:space="preserve"> </w:t>
            </w:r>
            <w:r w:rsidRPr="007C469C">
              <w:rPr>
                <w:rFonts w:ascii="Times New Roman" w:hAnsi="Times New Roman"/>
              </w:rPr>
              <w:t>WAT</w:t>
            </w:r>
          </w:p>
        </w:tc>
        <w:tc>
          <w:tcPr>
            <w:tcW w:w="509" w:type="pct"/>
            <w:tcBorders>
              <w:top w:val="single" w:sz="4" w:space="0" w:color="auto"/>
              <w:bottom w:val="single" w:sz="4" w:space="0" w:color="auto"/>
            </w:tcBorders>
          </w:tcPr>
          <w:p w14:paraId="734334DC" w14:textId="77777777" w:rsidR="00D776AC" w:rsidRPr="007C469C" w:rsidRDefault="00D776AC" w:rsidP="00D776AC">
            <w:pPr>
              <w:jc w:val="center"/>
              <w:rPr>
                <w:rFonts w:ascii="Times New Roman" w:hAnsi="Times New Roman"/>
              </w:rPr>
            </w:pPr>
            <w:r w:rsidRPr="007C469C">
              <w:rPr>
                <w:rFonts w:ascii="Times New Roman" w:hAnsi="Times New Roman"/>
              </w:rPr>
              <w:t>6</w:t>
            </w:r>
            <w:r>
              <w:rPr>
                <w:rFonts w:ascii="Times New Roman" w:hAnsi="Times New Roman"/>
              </w:rPr>
              <w:t xml:space="preserve"> </w:t>
            </w:r>
            <w:r w:rsidRPr="007C469C">
              <w:rPr>
                <w:rFonts w:ascii="Times New Roman" w:hAnsi="Times New Roman"/>
              </w:rPr>
              <w:t>WAT</w:t>
            </w:r>
          </w:p>
        </w:tc>
      </w:tr>
      <w:tr w:rsidR="00D776AC" w:rsidRPr="007C469C" w14:paraId="4DBDBB43" w14:textId="77777777" w:rsidTr="00D776AC">
        <w:tc>
          <w:tcPr>
            <w:tcW w:w="846" w:type="pct"/>
            <w:tcBorders>
              <w:top w:val="single" w:sz="4" w:space="0" w:color="auto"/>
            </w:tcBorders>
          </w:tcPr>
          <w:p w14:paraId="33B18C58" w14:textId="77777777" w:rsidR="00D776AC" w:rsidRPr="007C469C" w:rsidRDefault="00D776AC" w:rsidP="00D776AC">
            <w:pPr>
              <w:jc w:val="center"/>
              <w:rPr>
                <w:rFonts w:ascii="Times New Roman" w:hAnsi="Times New Roman"/>
                <w:vertAlign w:val="superscript"/>
              </w:rPr>
            </w:pPr>
            <w:r w:rsidRPr="007C469C">
              <w:rPr>
                <w:rFonts w:ascii="Times New Roman" w:hAnsi="Times New Roman"/>
                <w:vertAlign w:val="superscript"/>
              </w:rPr>
              <w:t>_</w:t>
            </w:r>
            <w:r>
              <w:rPr>
                <w:rFonts w:ascii="Times New Roman" w:hAnsi="Times New Roman"/>
              </w:rPr>
              <w:t>kg kg</w:t>
            </w:r>
            <w:r>
              <w:rPr>
                <w:rFonts w:ascii="Times New Roman" w:hAnsi="Times New Roman"/>
                <w:vertAlign w:val="superscript"/>
              </w:rPr>
              <w:t>-1</w:t>
            </w:r>
            <w:r w:rsidRPr="007C469C" w:rsidDel="00AD3471">
              <w:rPr>
                <w:rFonts w:ascii="Times New Roman" w:hAnsi="Times New Roman"/>
              </w:rPr>
              <w:t xml:space="preserve"> </w:t>
            </w:r>
            <w:r w:rsidRPr="007C469C">
              <w:rPr>
                <w:rFonts w:ascii="Times New Roman" w:hAnsi="Times New Roman"/>
                <w:vertAlign w:val="superscript"/>
              </w:rPr>
              <w:t>_</w:t>
            </w:r>
          </w:p>
        </w:tc>
        <w:tc>
          <w:tcPr>
            <w:tcW w:w="658" w:type="pct"/>
            <w:tcBorders>
              <w:top w:val="single" w:sz="4" w:space="0" w:color="auto"/>
            </w:tcBorders>
          </w:tcPr>
          <w:p w14:paraId="3D61E9B4" w14:textId="77777777" w:rsidR="00D776AC" w:rsidRPr="007C469C" w:rsidRDefault="00D776AC" w:rsidP="00D776AC">
            <w:pPr>
              <w:jc w:val="center"/>
              <w:rPr>
                <w:rFonts w:ascii="Times New Roman" w:hAnsi="Times New Roman"/>
              </w:rPr>
            </w:pPr>
          </w:p>
        </w:tc>
        <w:tc>
          <w:tcPr>
            <w:tcW w:w="506" w:type="pct"/>
            <w:tcBorders>
              <w:top w:val="single" w:sz="4" w:space="0" w:color="auto"/>
            </w:tcBorders>
            <w:vAlign w:val="bottom"/>
          </w:tcPr>
          <w:p w14:paraId="704F8125" w14:textId="77777777" w:rsidR="00D776AC" w:rsidRPr="007C469C" w:rsidRDefault="00D776AC" w:rsidP="00D776AC">
            <w:pPr>
              <w:jc w:val="center"/>
              <w:rPr>
                <w:rFonts w:ascii="Times New Roman" w:hAnsi="Times New Roman"/>
              </w:rPr>
            </w:pPr>
            <w:r w:rsidRPr="007C469C">
              <w:rPr>
                <w:rFonts w:ascii="Times New Roman" w:hAnsi="Times New Roman"/>
                <w:vertAlign w:val="superscript"/>
              </w:rPr>
              <w:t>__</w:t>
            </w:r>
            <w:r w:rsidRPr="007C469C">
              <w:rPr>
                <w:rFonts w:ascii="Times New Roman" w:hAnsi="Times New Roman"/>
              </w:rPr>
              <w:t>g ha</w:t>
            </w:r>
            <w:r w:rsidRPr="007C469C">
              <w:rPr>
                <w:rFonts w:ascii="Times New Roman" w:hAnsi="Times New Roman"/>
                <w:vertAlign w:val="superscript"/>
              </w:rPr>
              <w:t>-1__</w:t>
            </w:r>
          </w:p>
        </w:tc>
        <w:tc>
          <w:tcPr>
            <w:tcW w:w="2990" w:type="pct"/>
            <w:gridSpan w:val="6"/>
            <w:tcBorders>
              <w:top w:val="single" w:sz="4" w:space="0" w:color="auto"/>
            </w:tcBorders>
          </w:tcPr>
          <w:p w14:paraId="351A51B7" w14:textId="77777777" w:rsidR="00D776AC" w:rsidRPr="007C469C" w:rsidRDefault="00D776AC" w:rsidP="00D776AC">
            <w:pPr>
              <w:jc w:val="center"/>
              <w:rPr>
                <w:rFonts w:ascii="Times New Roman" w:hAnsi="Times New Roman"/>
              </w:rPr>
            </w:pPr>
            <w:r>
              <w:rPr>
                <w:rFonts w:ascii="Times New Roman" w:hAnsi="Times New Roman"/>
                <w:vertAlign w:val="superscript"/>
              </w:rPr>
              <w:t>____</w:t>
            </w:r>
            <w:r w:rsidRPr="007C469C">
              <w:rPr>
                <w:rFonts w:ascii="Times New Roman" w:hAnsi="Times New Roman"/>
                <w:vertAlign w:val="superscript"/>
              </w:rPr>
              <w:t>_____</w:t>
            </w:r>
            <w:r>
              <w:rPr>
                <w:rFonts w:ascii="Times New Roman" w:hAnsi="Times New Roman"/>
                <w:vertAlign w:val="superscript"/>
              </w:rPr>
              <w:t>___________</w:t>
            </w:r>
            <w:r w:rsidRPr="007C469C">
              <w:rPr>
                <w:rFonts w:ascii="Times New Roman" w:hAnsi="Times New Roman"/>
                <w:vertAlign w:val="superscript"/>
              </w:rPr>
              <w:t>_____</w:t>
            </w:r>
            <w:r>
              <w:rPr>
                <w:rFonts w:ascii="Times New Roman" w:hAnsi="Times New Roman"/>
                <w:vertAlign w:val="superscript"/>
              </w:rPr>
              <w:t>__</w:t>
            </w:r>
            <w:r w:rsidRPr="007C469C">
              <w:rPr>
                <w:rFonts w:ascii="Times New Roman" w:hAnsi="Times New Roman"/>
                <w:vertAlign w:val="superscript"/>
              </w:rPr>
              <w:t>________</w:t>
            </w:r>
            <w:r w:rsidRPr="007C469C">
              <w:rPr>
                <w:rFonts w:ascii="Times New Roman" w:hAnsi="Times New Roman"/>
              </w:rPr>
              <w:t>%</w:t>
            </w:r>
            <w:r w:rsidRPr="007C469C">
              <w:rPr>
                <w:rFonts w:ascii="Times New Roman" w:hAnsi="Times New Roman"/>
                <w:vertAlign w:val="superscript"/>
              </w:rPr>
              <w:t>_________________</w:t>
            </w:r>
            <w:r>
              <w:rPr>
                <w:rFonts w:ascii="Times New Roman" w:hAnsi="Times New Roman"/>
                <w:vertAlign w:val="superscript"/>
              </w:rPr>
              <w:t>____________</w:t>
            </w:r>
            <w:r w:rsidRPr="007C469C">
              <w:rPr>
                <w:rFonts w:ascii="Times New Roman" w:hAnsi="Times New Roman"/>
                <w:vertAlign w:val="superscript"/>
              </w:rPr>
              <w:t>___</w:t>
            </w:r>
          </w:p>
        </w:tc>
      </w:tr>
      <w:tr w:rsidR="00D776AC" w:rsidRPr="007C469C" w14:paraId="3792B7B2" w14:textId="77777777" w:rsidTr="00D776AC">
        <w:tc>
          <w:tcPr>
            <w:tcW w:w="846" w:type="pct"/>
          </w:tcPr>
          <w:p w14:paraId="02C5D4C2" w14:textId="77777777" w:rsidR="00D776AC" w:rsidRPr="007C469C" w:rsidRDefault="00D776AC" w:rsidP="00D776AC">
            <w:pPr>
              <w:jc w:val="center"/>
              <w:rPr>
                <w:rFonts w:ascii="Times New Roman" w:hAnsi="Times New Roman"/>
              </w:rPr>
            </w:pPr>
            <w:r w:rsidRPr="007C469C">
              <w:rPr>
                <w:rFonts w:ascii="Times New Roman" w:hAnsi="Times New Roman"/>
              </w:rPr>
              <w:t>0.0</w:t>
            </w:r>
            <w:r>
              <w:rPr>
                <w:rFonts w:ascii="Times New Roman" w:hAnsi="Times New Roman"/>
              </w:rPr>
              <w:t>00</w:t>
            </w:r>
          </w:p>
        </w:tc>
        <w:tc>
          <w:tcPr>
            <w:tcW w:w="658" w:type="pct"/>
          </w:tcPr>
          <w:p w14:paraId="7A7FBAAA" w14:textId="77777777" w:rsidR="00D776AC" w:rsidRPr="007C469C" w:rsidRDefault="00D776AC" w:rsidP="00D776AC">
            <w:pPr>
              <w:jc w:val="center"/>
              <w:rPr>
                <w:rFonts w:ascii="Times New Roman" w:hAnsi="Times New Roman"/>
              </w:rPr>
            </w:pPr>
            <w:r w:rsidRPr="007C469C">
              <w:rPr>
                <w:rFonts w:ascii="Times New Roman" w:hAnsi="Times New Roman"/>
              </w:rPr>
              <w:t>indaziflam</w:t>
            </w:r>
          </w:p>
        </w:tc>
        <w:tc>
          <w:tcPr>
            <w:tcW w:w="506" w:type="pct"/>
          </w:tcPr>
          <w:p w14:paraId="112901B3" w14:textId="77777777" w:rsidR="00D776AC" w:rsidRPr="007C469C" w:rsidRDefault="00D776AC" w:rsidP="00D776AC">
            <w:pPr>
              <w:jc w:val="center"/>
              <w:rPr>
                <w:rFonts w:ascii="Times New Roman" w:hAnsi="Times New Roman"/>
                <w:vertAlign w:val="superscript"/>
              </w:rPr>
            </w:pPr>
            <w:r w:rsidRPr="007C469C">
              <w:rPr>
                <w:rFonts w:ascii="Times New Roman" w:hAnsi="Times New Roman"/>
              </w:rPr>
              <w:t>35</w:t>
            </w:r>
          </w:p>
        </w:tc>
        <w:tc>
          <w:tcPr>
            <w:tcW w:w="509" w:type="pct"/>
          </w:tcPr>
          <w:p w14:paraId="6D32F6D5" w14:textId="77777777" w:rsidR="00D776AC" w:rsidRPr="007C469C" w:rsidRDefault="00D776AC" w:rsidP="00D776AC">
            <w:pPr>
              <w:jc w:val="center"/>
              <w:rPr>
                <w:rFonts w:ascii="Times New Roman" w:hAnsi="Times New Roman"/>
              </w:rPr>
            </w:pPr>
            <w:r w:rsidRPr="007C469C">
              <w:rPr>
                <w:rFonts w:ascii="Times New Roman" w:hAnsi="Times New Roman"/>
              </w:rPr>
              <w:t>1</w:t>
            </w:r>
          </w:p>
        </w:tc>
        <w:tc>
          <w:tcPr>
            <w:tcW w:w="493" w:type="pct"/>
          </w:tcPr>
          <w:p w14:paraId="57343C2B" w14:textId="77777777" w:rsidR="00D776AC" w:rsidRPr="007C469C" w:rsidRDefault="00D776AC" w:rsidP="00D776AC">
            <w:pPr>
              <w:jc w:val="center"/>
              <w:rPr>
                <w:rFonts w:ascii="Times New Roman" w:hAnsi="Times New Roman"/>
              </w:rPr>
            </w:pPr>
            <w:r>
              <w:rPr>
                <w:rFonts w:ascii="Times New Roman" w:hAnsi="Times New Roman"/>
              </w:rPr>
              <w:t>6</w:t>
            </w:r>
          </w:p>
        </w:tc>
        <w:tc>
          <w:tcPr>
            <w:tcW w:w="493" w:type="pct"/>
          </w:tcPr>
          <w:p w14:paraId="09F521F4" w14:textId="77777777" w:rsidR="00D776AC" w:rsidRPr="007C469C" w:rsidRDefault="00D776AC" w:rsidP="00D776AC">
            <w:pPr>
              <w:jc w:val="center"/>
              <w:rPr>
                <w:rFonts w:ascii="Times New Roman" w:hAnsi="Times New Roman"/>
              </w:rPr>
            </w:pPr>
            <w:r w:rsidRPr="007C469C">
              <w:rPr>
                <w:rFonts w:ascii="Times New Roman" w:hAnsi="Times New Roman"/>
              </w:rPr>
              <w:t>4</w:t>
            </w:r>
          </w:p>
        </w:tc>
        <w:tc>
          <w:tcPr>
            <w:tcW w:w="493" w:type="pct"/>
          </w:tcPr>
          <w:p w14:paraId="1C244970" w14:textId="77777777" w:rsidR="00D776AC" w:rsidRPr="007C469C" w:rsidRDefault="00D776AC" w:rsidP="00D776AC">
            <w:pPr>
              <w:jc w:val="center"/>
              <w:rPr>
                <w:rFonts w:ascii="Times New Roman" w:hAnsi="Times New Roman"/>
              </w:rPr>
            </w:pPr>
            <w:r>
              <w:rPr>
                <w:rFonts w:ascii="Times New Roman" w:hAnsi="Times New Roman"/>
              </w:rPr>
              <w:t>6</w:t>
            </w:r>
          </w:p>
        </w:tc>
        <w:tc>
          <w:tcPr>
            <w:tcW w:w="493" w:type="pct"/>
          </w:tcPr>
          <w:p w14:paraId="3721FF37" w14:textId="77777777" w:rsidR="00D776AC" w:rsidRPr="007C469C" w:rsidRDefault="00D776AC" w:rsidP="00D776AC">
            <w:pPr>
              <w:jc w:val="center"/>
              <w:rPr>
                <w:rFonts w:ascii="Times New Roman" w:hAnsi="Times New Roman"/>
              </w:rPr>
            </w:pPr>
            <w:r>
              <w:rPr>
                <w:rFonts w:ascii="Times New Roman" w:hAnsi="Times New Roman"/>
              </w:rPr>
              <w:t>8</w:t>
            </w:r>
          </w:p>
        </w:tc>
        <w:tc>
          <w:tcPr>
            <w:tcW w:w="509" w:type="pct"/>
          </w:tcPr>
          <w:p w14:paraId="2E48BD4B" w14:textId="77777777" w:rsidR="00D776AC" w:rsidRPr="007C469C" w:rsidRDefault="00D776AC" w:rsidP="00D776AC">
            <w:pPr>
              <w:jc w:val="center"/>
              <w:rPr>
                <w:rFonts w:ascii="Times New Roman" w:hAnsi="Times New Roman"/>
              </w:rPr>
            </w:pPr>
            <w:r w:rsidRPr="007C469C">
              <w:rPr>
                <w:rFonts w:ascii="Times New Roman" w:hAnsi="Times New Roman"/>
              </w:rPr>
              <w:t>5</w:t>
            </w:r>
          </w:p>
        </w:tc>
      </w:tr>
      <w:tr w:rsidR="00D776AC" w:rsidRPr="007C469C" w14:paraId="5D284827" w14:textId="77777777" w:rsidTr="00D776AC">
        <w:tc>
          <w:tcPr>
            <w:tcW w:w="846" w:type="pct"/>
          </w:tcPr>
          <w:p w14:paraId="129DEC27" w14:textId="77777777" w:rsidR="00D776AC" w:rsidRPr="007C469C" w:rsidRDefault="00D776AC" w:rsidP="00D776AC">
            <w:pPr>
              <w:jc w:val="center"/>
              <w:rPr>
                <w:rFonts w:ascii="Times New Roman" w:hAnsi="Times New Roman"/>
              </w:rPr>
            </w:pPr>
          </w:p>
        </w:tc>
        <w:tc>
          <w:tcPr>
            <w:tcW w:w="658" w:type="pct"/>
          </w:tcPr>
          <w:p w14:paraId="4F794864" w14:textId="77777777" w:rsidR="00D776AC" w:rsidRPr="007C469C" w:rsidRDefault="00D776AC" w:rsidP="00D776AC">
            <w:pPr>
              <w:jc w:val="center"/>
              <w:rPr>
                <w:rFonts w:ascii="Times New Roman" w:hAnsi="Times New Roman"/>
              </w:rPr>
            </w:pPr>
          </w:p>
        </w:tc>
        <w:tc>
          <w:tcPr>
            <w:tcW w:w="506" w:type="pct"/>
          </w:tcPr>
          <w:p w14:paraId="7ADB1551" w14:textId="77777777" w:rsidR="00D776AC" w:rsidRPr="007C469C" w:rsidRDefault="00D776AC" w:rsidP="00D776AC">
            <w:pPr>
              <w:jc w:val="center"/>
              <w:rPr>
                <w:rFonts w:ascii="Times New Roman" w:hAnsi="Times New Roman"/>
              </w:rPr>
            </w:pPr>
            <w:r w:rsidRPr="007C469C">
              <w:rPr>
                <w:rFonts w:ascii="Times New Roman" w:hAnsi="Times New Roman"/>
              </w:rPr>
              <w:t>52.5</w:t>
            </w:r>
          </w:p>
        </w:tc>
        <w:tc>
          <w:tcPr>
            <w:tcW w:w="509" w:type="pct"/>
          </w:tcPr>
          <w:p w14:paraId="41CDC155" w14:textId="77777777" w:rsidR="00D776AC" w:rsidRPr="007C469C" w:rsidRDefault="00D776AC" w:rsidP="00D776AC">
            <w:pPr>
              <w:jc w:val="center"/>
              <w:rPr>
                <w:rFonts w:ascii="Times New Roman" w:hAnsi="Times New Roman"/>
              </w:rPr>
            </w:pPr>
            <w:r w:rsidRPr="007C469C">
              <w:rPr>
                <w:rFonts w:ascii="Times New Roman" w:hAnsi="Times New Roman"/>
              </w:rPr>
              <w:t>6</w:t>
            </w:r>
          </w:p>
        </w:tc>
        <w:tc>
          <w:tcPr>
            <w:tcW w:w="493" w:type="pct"/>
          </w:tcPr>
          <w:p w14:paraId="0D7EABEE" w14:textId="77777777" w:rsidR="00D776AC" w:rsidRPr="007C469C" w:rsidRDefault="00D776AC" w:rsidP="00D776AC">
            <w:pPr>
              <w:jc w:val="center"/>
              <w:rPr>
                <w:rFonts w:ascii="Times New Roman" w:hAnsi="Times New Roman"/>
              </w:rPr>
            </w:pPr>
            <w:r w:rsidRPr="007C469C">
              <w:rPr>
                <w:rFonts w:ascii="Times New Roman" w:hAnsi="Times New Roman"/>
              </w:rPr>
              <w:t>44</w:t>
            </w:r>
          </w:p>
        </w:tc>
        <w:tc>
          <w:tcPr>
            <w:tcW w:w="493" w:type="pct"/>
          </w:tcPr>
          <w:p w14:paraId="4F9678F7" w14:textId="77777777" w:rsidR="00D776AC" w:rsidRPr="007C469C" w:rsidRDefault="00D776AC" w:rsidP="00D776AC">
            <w:pPr>
              <w:jc w:val="center"/>
              <w:rPr>
                <w:rFonts w:ascii="Times New Roman" w:hAnsi="Times New Roman"/>
              </w:rPr>
            </w:pPr>
            <w:r w:rsidRPr="007C469C">
              <w:rPr>
                <w:rFonts w:ascii="Times New Roman" w:hAnsi="Times New Roman"/>
              </w:rPr>
              <w:t>52</w:t>
            </w:r>
          </w:p>
        </w:tc>
        <w:tc>
          <w:tcPr>
            <w:tcW w:w="493" w:type="pct"/>
          </w:tcPr>
          <w:p w14:paraId="5AAB7BB6" w14:textId="77777777" w:rsidR="00D776AC" w:rsidRPr="007C469C" w:rsidRDefault="00D776AC" w:rsidP="00D776AC">
            <w:pPr>
              <w:jc w:val="center"/>
              <w:rPr>
                <w:rFonts w:ascii="Times New Roman" w:hAnsi="Times New Roman"/>
              </w:rPr>
            </w:pPr>
            <w:r w:rsidRPr="007C469C">
              <w:rPr>
                <w:rFonts w:ascii="Times New Roman" w:hAnsi="Times New Roman"/>
              </w:rPr>
              <w:t>60</w:t>
            </w:r>
          </w:p>
        </w:tc>
        <w:tc>
          <w:tcPr>
            <w:tcW w:w="493" w:type="pct"/>
          </w:tcPr>
          <w:p w14:paraId="7FB5E91A" w14:textId="77777777" w:rsidR="00D776AC" w:rsidRPr="007C469C" w:rsidRDefault="00D776AC" w:rsidP="00D776AC">
            <w:pPr>
              <w:jc w:val="center"/>
              <w:rPr>
                <w:rFonts w:ascii="Times New Roman" w:hAnsi="Times New Roman"/>
              </w:rPr>
            </w:pPr>
            <w:r>
              <w:rPr>
                <w:rFonts w:ascii="Times New Roman" w:hAnsi="Times New Roman"/>
              </w:rPr>
              <w:t>61</w:t>
            </w:r>
          </w:p>
        </w:tc>
        <w:tc>
          <w:tcPr>
            <w:tcW w:w="509" w:type="pct"/>
          </w:tcPr>
          <w:p w14:paraId="00BC918C" w14:textId="77777777" w:rsidR="00D776AC" w:rsidRPr="007C469C" w:rsidRDefault="00D776AC" w:rsidP="00D776AC">
            <w:pPr>
              <w:jc w:val="center"/>
              <w:rPr>
                <w:rFonts w:ascii="Times New Roman" w:hAnsi="Times New Roman"/>
              </w:rPr>
            </w:pPr>
            <w:r w:rsidRPr="007C469C">
              <w:rPr>
                <w:rFonts w:ascii="Times New Roman" w:hAnsi="Times New Roman"/>
              </w:rPr>
              <w:t>61</w:t>
            </w:r>
          </w:p>
        </w:tc>
      </w:tr>
      <w:tr w:rsidR="00D776AC" w:rsidRPr="007C469C" w14:paraId="76857C7D" w14:textId="77777777" w:rsidTr="00D776AC">
        <w:tc>
          <w:tcPr>
            <w:tcW w:w="846" w:type="pct"/>
          </w:tcPr>
          <w:p w14:paraId="6D64E505" w14:textId="77777777" w:rsidR="00D776AC" w:rsidRPr="007C469C" w:rsidRDefault="00D776AC" w:rsidP="00D776AC">
            <w:pPr>
              <w:jc w:val="center"/>
              <w:rPr>
                <w:rFonts w:ascii="Times New Roman" w:hAnsi="Times New Roman"/>
              </w:rPr>
            </w:pPr>
          </w:p>
        </w:tc>
        <w:tc>
          <w:tcPr>
            <w:tcW w:w="658" w:type="pct"/>
          </w:tcPr>
          <w:p w14:paraId="52B2E8DA" w14:textId="77777777" w:rsidR="00D776AC" w:rsidRPr="007C469C" w:rsidRDefault="00D776AC" w:rsidP="00D776AC">
            <w:pPr>
              <w:jc w:val="center"/>
              <w:rPr>
                <w:rFonts w:ascii="Times New Roman" w:hAnsi="Times New Roman"/>
              </w:rPr>
            </w:pPr>
            <w:r w:rsidRPr="007C469C">
              <w:rPr>
                <w:rFonts w:ascii="Times New Roman" w:hAnsi="Times New Roman"/>
              </w:rPr>
              <w:t>prodiamine</w:t>
            </w:r>
          </w:p>
        </w:tc>
        <w:tc>
          <w:tcPr>
            <w:tcW w:w="506" w:type="pct"/>
          </w:tcPr>
          <w:p w14:paraId="349BCCBC" w14:textId="77777777" w:rsidR="00D776AC" w:rsidRPr="007C469C" w:rsidRDefault="00D776AC" w:rsidP="00D776AC">
            <w:pPr>
              <w:jc w:val="center"/>
              <w:rPr>
                <w:rFonts w:ascii="Times New Roman" w:hAnsi="Times New Roman"/>
              </w:rPr>
            </w:pPr>
            <w:r>
              <w:rPr>
                <w:rFonts w:ascii="Times New Roman" w:hAnsi="Times New Roman"/>
              </w:rPr>
              <w:t>840</w:t>
            </w:r>
          </w:p>
        </w:tc>
        <w:tc>
          <w:tcPr>
            <w:tcW w:w="509" w:type="pct"/>
          </w:tcPr>
          <w:p w14:paraId="580A2475" w14:textId="77777777" w:rsidR="00D776AC" w:rsidRPr="007C469C" w:rsidRDefault="00D776AC" w:rsidP="00D776AC">
            <w:pPr>
              <w:jc w:val="center"/>
              <w:rPr>
                <w:rFonts w:ascii="Times New Roman" w:hAnsi="Times New Roman"/>
              </w:rPr>
            </w:pPr>
            <w:r w:rsidRPr="007C469C">
              <w:rPr>
                <w:rFonts w:ascii="Times New Roman" w:hAnsi="Times New Roman"/>
              </w:rPr>
              <w:t>2</w:t>
            </w:r>
          </w:p>
        </w:tc>
        <w:tc>
          <w:tcPr>
            <w:tcW w:w="493" w:type="pct"/>
          </w:tcPr>
          <w:p w14:paraId="18258661" w14:textId="77777777" w:rsidR="00D776AC" w:rsidRPr="007C469C" w:rsidRDefault="00D776AC" w:rsidP="00D776AC">
            <w:pPr>
              <w:jc w:val="center"/>
              <w:rPr>
                <w:rFonts w:ascii="Times New Roman" w:hAnsi="Times New Roman"/>
              </w:rPr>
            </w:pPr>
            <w:r w:rsidRPr="007C469C">
              <w:rPr>
                <w:rFonts w:ascii="Times New Roman" w:hAnsi="Times New Roman"/>
              </w:rPr>
              <w:t>9</w:t>
            </w:r>
          </w:p>
        </w:tc>
        <w:tc>
          <w:tcPr>
            <w:tcW w:w="493" w:type="pct"/>
          </w:tcPr>
          <w:p w14:paraId="72A103F6" w14:textId="77777777" w:rsidR="00D776AC" w:rsidRPr="007C469C" w:rsidRDefault="00D776AC" w:rsidP="00D776AC">
            <w:pPr>
              <w:jc w:val="center"/>
              <w:rPr>
                <w:rFonts w:ascii="Times New Roman" w:hAnsi="Times New Roman"/>
              </w:rPr>
            </w:pPr>
            <w:r w:rsidRPr="007C469C">
              <w:rPr>
                <w:rFonts w:ascii="Times New Roman" w:hAnsi="Times New Roman"/>
              </w:rPr>
              <w:t>5</w:t>
            </w:r>
          </w:p>
        </w:tc>
        <w:tc>
          <w:tcPr>
            <w:tcW w:w="493" w:type="pct"/>
          </w:tcPr>
          <w:p w14:paraId="2621F492" w14:textId="77777777" w:rsidR="00D776AC" w:rsidRPr="007C469C" w:rsidRDefault="00D776AC" w:rsidP="00D776AC">
            <w:pPr>
              <w:jc w:val="center"/>
              <w:rPr>
                <w:rFonts w:ascii="Times New Roman" w:hAnsi="Times New Roman"/>
              </w:rPr>
            </w:pPr>
            <w:r w:rsidRPr="007C469C">
              <w:rPr>
                <w:rFonts w:ascii="Times New Roman" w:hAnsi="Times New Roman"/>
              </w:rPr>
              <w:t>8</w:t>
            </w:r>
          </w:p>
        </w:tc>
        <w:tc>
          <w:tcPr>
            <w:tcW w:w="493" w:type="pct"/>
          </w:tcPr>
          <w:p w14:paraId="7FB056C8" w14:textId="77777777" w:rsidR="00D776AC" w:rsidRPr="007C469C" w:rsidRDefault="00D776AC" w:rsidP="00D776AC">
            <w:pPr>
              <w:jc w:val="center"/>
              <w:rPr>
                <w:rFonts w:ascii="Times New Roman" w:hAnsi="Times New Roman"/>
              </w:rPr>
            </w:pPr>
            <w:r>
              <w:rPr>
                <w:rFonts w:ascii="Times New Roman" w:hAnsi="Times New Roman"/>
              </w:rPr>
              <w:t>12</w:t>
            </w:r>
          </w:p>
        </w:tc>
        <w:tc>
          <w:tcPr>
            <w:tcW w:w="509" w:type="pct"/>
          </w:tcPr>
          <w:p w14:paraId="2AFE3D61" w14:textId="77777777" w:rsidR="00D776AC" w:rsidRPr="007C469C" w:rsidRDefault="00D776AC" w:rsidP="00D776AC">
            <w:pPr>
              <w:jc w:val="center"/>
              <w:rPr>
                <w:rFonts w:ascii="Times New Roman" w:hAnsi="Times New Roman"/>
              </w:rPr>
            </w:pPr>
            <w:r w:rsidRPr="007C469C">
              <w:rPr>
                <w:rFonts w:ascii="Times New Roman" w:hAnsi="Times New Roman"/>
              </w:rPr>
              <w:t>10</w:t>
            </w:r>
          </w:p>
        </w:tc>
      </w:tr>
      <w:tr w:rsidR="00D776AC" w:rsidRPr="007C469C" w14:paraId="5751E248" w14:textId="77777777" w:rsidTr="00D776AC">
        <w:tc>
          <w:tcPr>
            <w:tcW w:w="846" w:type="pct"/>
          </w:tcPr>
          <w:p w14:paraId="7A05C7D6" w14:textId="77777777" w:rsidR="00D776AC" w:rsidRPr="007C469C" w:rsidRDefault="00D776AC" w:rsidP="00D776AC">
            <w:pPr>
              <w:jc w:val="center"/>
              <w:rPr>
                <w:rFonts w:ascii="Times New Roman" w:hAnsi="Times New Roman"/>
              </w:rPr>
            </w:pPr>
            <w:r w:rsidRPr="007C469C">
              <w:rPr>
                <w:rFonts w:ascii="Times New Roman" w:hAnsi="Times New Roman"/>
              </w:rPr>
              <w:t>0.</w:t>
            </w:r>
            <w:r>
              <w:rPr>
                <w:rFonts w:ascii="Times New Roman" w:hAnsi="Times New Roman"/>
              </w:rPr>
              <w:t>00</w:t>
            </w:r>
            <w:r w:rsidRPr="007C469C">
              <w:rPr>
                <w:rFonts w:ascii="Times New Roman" w:hAnsi="Times New Roman"/>
              </w:rPr>
              <w:t>3</w:t>
            </w:r>
          </w:p>
        </w:tc>
        <w:tc>
          <w:tcPr>
            <w:tcW w:w="658" w:type="pct"/>
          </w:tcPr>
          <w:p w14:paraId="4AD04378" w14:textId="77777777" w:rsidR="00D776AC" w:rsidRPr="007C469C" w:rsidRDefault="00D776AC" w:rsidP="00D776AC">
            <w:pPr>
              <w:jc w:val="center"/>
              <w:rPr>
                <w:rFonts w:ascii="Times New Roman" w:hAnsi="Times New Roman"/>
              </w:rPr>
            </w:pPr>
            <w:r w:rsidRPr="007C469C">
              <w:rPr>
                <w:rFonts w:ascii="Times New Roman" w:hAnsi="Times New Roman"/>
              </w:rPr>
              <w:t>indaziflam</w:t>
            </w:r>
          </w:p>
        </w:tc>
        <w:tc>
          <w:tcPr>
            <w:tcW w:w="506" w:type="pct"/>
          </w:tcPr>
          <w:p w14:paraId="32B92DA2" w14:textId="77777777" w:rsidR="00D776AC" w:rsidRPr="007C469C" w:rsidRDefault="00D776AC" w:rsidP="00D776AC">
            <w:pPr>
              <w:jc w:val="center"/>
              <w:rPr>
                <w:rFonts w:ascii="Times New Roman" w:hAnsi="Times New Roman"/>
              </w:rPr>
            </w:pPr>
            <w:r w:rsidRPr="007C469C">
              <w:rPr>
                <w:rFonts w:ascii="Times New Roman" w:hAnsi="Times New Roman"/>
              </w:rPr>
              <w:t>35</w:t>
            </w:r>
          </w:p>
        </w:tc>
        <w:tc>
          <w:tcPr>
            <w:tcW w:w="509" w:type="pct"/>
          </w:tcPr>
          <w:p w14:paraId="05186DEE" w14:textId="77777777" w:rsidR="00D776AC" w:rsidRPr="007C469C" w:rsidRDefault="00D776AC" w:rsidP="00D776AC">
            <w:pPr>
              <w:jc w:val="center"/>
              <w:rPr>
                <w:rFonts w:ascii="Times New Roman" w:hAnsi="Times New Roman"/>
              </w:rPr>
            </w:pPr>
            <w:r w:rsidRPr="007C469C">
              <w:rPr>
                <w:rFonts w:ascii="Times New Roman" w:hAnsi="Times New Roman"/>
              </w:rPr>
              <w:t>0</w:t>
            </w:r>
          </w:p>
        </w:tc>
        <w:tc>
          <w:tcPr>
            <w:tcW w:w="493" w:type="pct"/>
          </w:tcPr>
          <w:p w14:paraId="153E0148" w14:textId="77777777" w:rsidR="00D776AC" w:rsidRPr="007C469C" w:rsidRDefault="00D776AC" w:rsidP="00D776AC">
            <w:pPr>
              <w:jc w:val="center"/>
              <w:rPr>
                <w:rFonts w:ascii="Times New Roman" w:hAnsi="Times New Roman"/>
              </w:rPr>
            </w:pPr>
            <w:r w:rsidRPr="007C469C">
              <w:rPr>
                <w:rFonts w:ascii="Times New Roman" w:hAnsi="Times New Roman"/>
              </w:rPr>
              <w:t>4</w:t>
            </w:r>
          </w:p>
        </w:tc>
        <w:tc>
          <w:tcPr>
            <w:tcW w:w="493" w:type="pct"/>
          </w:tcPr>
          <w:p w14:paraId="06C3D504" w14:textId="77777777" w:rsidR="00D776AC" w:rsidRPr="007C469C" w:rsidRDefault="00D776AC" w:rsidP="00D776AC">
            <w:pPr>
              <w:jc w:val="center"/>
              <w:rPr>
                <w:rFonts w:ascii="Times New Roman" w:hAnsi="Times New Roman"/>
              </w:rPr>
            </w:pPr>
            <w:r w:rsidRPr="007C469C">
              <w:rPr>
                <w:rFonts w:ascii="Times New Roman" w:hAnsi="Times New Roman"/>
              </w:rPr>
              <w:t>1</w:t>
            </w:r>
          </w:p>
        </w:tc>
        <w:tc>
          <w:tcPr>
            <w:tcW w:w="493" w:type="pct"/>
          </w:tcPr>
          <w:p w14:paraId="21CFB43A" w14:textId="77777777" w:rsidR="00D776AC" w:rsidRPr="007C469C" w:rsidRDefault="00D776AC" w:rsidP="00D776AC">
            <w:pPr>
              <w:jc w:val="center"/>
              <w:rPr>
                <w:rFonts w:ascii="Times New Roman" w:hAnsi="Times New Roman"/>
              </w:rPr>
            </w:pPr>
            <w:r>
              <w:rPr>
                <w:rFonts w:ascii="Times New Roman" w:hAnsi="Times New Roman"/>
              </w:rPr>
              <w:t>4</w:t>
            </w:r>
          </w:p>
        </w:tc>
        <w:tc>
          <w:tcPr>
            <w:tcW w:w="493" w:type="pct"/>
          </w:tcPr>
          <w:p w14:paraId="3841CA45" w14:textId="77777777" w:rsidR="00D776AC" w:rsidRPr="007C469C" w:rsidRDefault="00D776AC" w:rsidP="00D776AC">
            <w:pPr>
              <w:jc w:val="center"/>
              <w:rPr>
                <w:rFonts w:ascii="Times New Roman" w:hAnsi="Times New Roman"/>
              </w:rPr>
            </w:pPr>
            <w:r w:rsidRPr="007C469C">
              <w:rPr>
                <w:rFonts w:ascii="Times New Roman" w:hAnsi="Times New Roman"/>
              </w:rPr>
              <w:t>4</w:t>
            </w:r>
          </w:p>
        </w:tc>
        <w:tc>
          <w:tcPr>
            <w:tcW w:w="509" w:type="pct"/>
          </w:tcPr>
          <w:p w14:paraId="4EF9918E" w14:textId="77777777" w:rsidR="00D776AC" w:rsidRPr="007C469C" w:rsidRDefault="00D776AC" w:rsidP="00D776AC">
            <w:pPr>
              <w:jc w:val="center"/>
              <w:rPr>
                <w:rFonts w:ascii="Times New Roman" w:hAnsi="Times New Roman"/>
              </w:rPr>
            </w:pPr>
            <w:r w:rsidRPr="007C469C">
              <w:rPr>
                <w:rFonts w:ascii="Times New Roman" w:hAnsi="Times New Roman"/>
              </w:rPr>
              <w:t>4</w:t>
            </w:r>
          </w:p>
        </w:tc>
      </w:tr>
      <w:tr w:rsidR="00D776AC" w:rsidRPr="007C469C" w14:paraId="00C1C064" w14:textId="77777777" w:rsidTr="00D776AC">
        <w:tc>
          <w:tcPr>
            <w:tcW w:w="846" w:type="pct"/>
          </w:tcPr>
          <w:p w14:paraId="7B62BAFF" w14:textId="77777777" w:rsidR="00D776AC" w:rsidRPr="007C469C" w:rsidRDefault="00D776AC" w:rsidP="00D776AC">
            <w:pPr>
              <w:jc w:val="center"/>
              <w:rPr>
                <w:rFonts w:ascii="Times New Roman" w:hAnsi="Times New Roman"/>
              </w:rPr>
            </w:pPr>
          </w:p>
        </w:tc>
        <w:tc>
          <w:tcPr>
            <w:tcW w:w="658" w:type="pct"/>
          </w:tcPr>
          <w:p w14:paraId="15ACB67C" w14:textId="77777777" w:rsidR="00D776AC" w:rsidRPr="007C469C" w:rsidRDefault="00D776AC" w:rsidP="00D776AC">
            <w:pPr>
              <w:jc w:val="center"/>
              <w:rPr>
                <w:rFonts w:ascii="Times New Roman" w:hAnsi="Times New Roman"/>
              </w:rPr>
            </w:pPr>
          </w:p>
        </w:tc>
        <w:tc>
          <w:tcPr>
            <w:tcW w:w="506" w:type="pct"/>
          </w:tcPr>
          <w:p w14:paraId="1DE1719D" w14:textId="77777777" w:rsidR="00D776AC" w:rsidRPr="007C469C" w:rsidRDefault="00D776AC" w:rsidP="00D776AC">
            <w:pPr>
              <w:jc w:val="center"/>
              <w:rPr>
                <w:rFonts w:ascii="Times New Roman" w:hAnsi="Times New Roman"/>
              </w:rPr>
            </w:pPr>
            <w:r w:rsidRPr="007C469C">
              <w:rPr>
                <w:rFonts w:ascii="Times New Roman" w:hAnsi="Times New Roman"/>
              </w:rPr>
              <w:t>52.5</w:t>
            </w:r>
          </w:p>
        </w:tc>
        <w:tc>
          <w:tcPr>
            <w:tcW w:w="509" w:type="pct"/>
          </w:tcPr>
          <w:p w14:paraId="6CD06135" w14:textId="77777777" w:rsidR="00D776AC" w:rsidRPr="007C469C" w:rsidRDefault="00D776AC" w:rsidP="00D776AC">
            <w:pPr>
              <w:jc w:val="center"/>
              <w:rPr>
                <w:rFonts w:ascii="Times New Roman" w:hAnsi="Times New Roman"/>
              </w:rPr>
            </w:pPr>
            <w:r w:rsidRPr="007C469C">
              <w:rPr>
                <w:rFonts w:ascii="Times New Roman" w:hAnsi="Times New Roman"/>
              </w:rPr>
              <w:t>1</w:t>
            </w:r>
          </w:p>
        </w:tc>
        <w:tc>
          <w:tcPr>
            <w:tcW w:w="493" w:type="pct"/>
          </w:tcPr>
          <w:p w14:paraId="112E31E8" w14:textId="77777777" w:rsidR="00D776AC" w:rsidRPr="007C469C" w:rsidRDefault="00D776AC" w:rsidP="00D776AC">
            <w:pPr>
              <w:jc w:val="center"/>
              <w:rPr>
                <w:rFonts w:ascii="Times New Roman" w:hAnsi="Times New Roman"/>
              </w:rPr>
            </w:pPr>
            <w:r w:rsidRPr="007C469C">
              <w:rPr>
                <w:rFonts w:ascii="Times New Roman" w:hAnsi="Times New Roman"/>
              </w:rPr>
              <w:t>26</w:t>
            </w:r>
          </w:p>
        </w:tc>
        <w:tc>
          <w:tcPr>
            <w:tcW w:w="493" w:type="pct"/>
          </w:tcPr>
          <w:p w14:paraId="343D4A4D" w14:textId="77777777" w:rsidR="00D776AC" w:rsidRPr="007C469C" w:rsidRDefault="00D776AC" w:rsidP="00D776AC">
            <w:pPr>
              <w:jc w:val="center"/>
              <w:rPr>
                <w:rFonts w:ascii="Times New Roman" w:hAnsi="Times New Roman"/>
              </w:rPr>
            </w:pPr>
            <w:r w:rsidRPr="007C469C">
              <w:rPr>
                <w:rFonts w:ascii="Times New Roman" w:hAnsi="Times New Roman"/>
              </w:rPr>
              <w:t>32</w:t>
            </w:r>
          </w:p>
        </w:tc>
        <w:tc>
          <w:tcPr>
            <w:tcW w:w="493" w:type="pct"/>
          </w:tcPr>
          <w:p w14:paraId="2E584E94" w14:textId="77777777" w:rsidR="00D776AC" w:rsidRPr="007C469C" w:rsidRDefault="00D776AC" w:rsidP="00D776AC">
            <w:pPr>
              <w:jc w:val="center"/>
              <w:rPr>
                <w:rFonts w:ascii="Times New Roman" w:hAnsi="Times New Roman"/>
              </w:rPr>
            </w:pPr>
            <w:r w:rsidRPr="007C469C">
              <w:rPr>
                <w:rFonts w:ascii="Times New Roman" w:hAnsi="Times New Roman"/>
              </w:rPr>
              <w:t>53</w:t>
            </w:r>
          </w:p>
        </w:tc>
        <w:tc>
          <w:tcPr>
            <w:tcW w:w="493" w:type="pct"/>
          </w:tcPr>
          <w:p w14:paraId="0CCB5F1B" w14:textId="77777777" w:rsidR="00D776AC" w:rsidRPr="007C469C" w:rsidRDefault="00D776AC" w:rsidP="00D776AC">
            <w:pPr>
              <w:jc w:val="center"/>
              <w:rPr>
                <w:rFonts w:ascii="Times New Roman" w:hAnsi="Times New Roman"/>
              </w:rPr>
            </w:pPr>
            <w:r w:rsidRPr="007C469C">
              <w:rPr>
                <w:rFonts w:ascii="Times New Roman" w:hAnsi="Times New Roman"/>
              </w:rPr>
              <w:t>47</w:t>
            </w:r>
          </w:p>
        </w:tc>
        <w:tc>
          <w:tcPr>
            <w:tcW w:w="509" w:type="pct"/>
          </w:tcPr>
          <w:p w14:paraId="710C5264" w14:textId="77777777" w:rsidR="00D776AC" w:rsidRPr="007C469C" w:rsidRDefault="00D776AC" w:rsidP="00D776AC">
            <w:pPr>
              <w:jc w:val="center"/>
              <w:rPr>
                <w:rFonts w:ascii="Times New Roman" w:hAnsi="Times New Roman"/>
              </w:rPr>
            </w:pPr>
            <w:r w:rsidRPr="007C469C">
              <w:rPr>
                <w:rFonts w:ascii="Times New Roman" w:hAnsi="Times New Roman"/>
              </w:rPr>
              <w:t>48</w:t>
            </w:r>
          </w:p>
        </w:tc>
      </w:tr>
      <w:tr w:rsidR="00D776AC" w:rsidRPr="007C469C" w14:paraId="2E10CCE9" w14:textId="77777777" w:rsidTr="00D776AC">
        <w:tc>
          <w:tcPr>
            <w:tcW w:w="846" w:type="pct"/>
          </w:tcPr>
          <w:p w14:paraId="23FE6BC3" w14:textId="77777777" w:rsidR="00D776AC" w:rsidRPr="007C469C" w:rsidRDefault="00D776AC" w:rsidP="00D776AC">
            <w:pPr>
              <w:jc w:val="center"/>
              <w:rPr>
                <w:rFonts w:ascii="Times New Roman" w:hAnsi="Times New Roman"/>
              </w:rPr>
            </w:pPr>
          </w:p>
        </w:tc>
        <w:tc>
          <w:tcPr>
            <w:tcW w:w="658" w:type="pct"/>
          </w:tcPr>
          <w:p w14:paraId="7278CA7D" w14:textId="77777777" w:rsidR="00D776AC" w:rsidRPr="007C469C" w:rsidRDefault="00D776AC" w:rsidP="00D776AC">
            <w:pPr>
              <w:jc w:val="center"/>
              <w:rPr>
                <w:rFonts w:ascii="Times New Roman" w:hAnsi="Times New Roman"/>
              </w:rPr>
            </w:pPr>
            <w:r w:rsidRPr="007C469C">
              <w:rPr>
                <w:rFonts w:ascii="Times New Roman" w:hAnsi="Times New Roman"/>
              </w:rPr>
              <w:t>prodiamine</w:t>
            </w:r>
          </w:p>
        </w:tc>
        <w:tc>
          <w:tcPr>
            <w:tcW w:w="506" w:type="pct"/>
          </w:tcPr>
          <w:p w14:paraId="1EFD2106" w14:textId="77777777" w:rsidR="00D776AC" w:rsidRPr="007C469C" w:rsidRDefault="00D776AC" w:rsidP="00D776AC">
            <w:pPr>
              <w:jc w:val="center"/>
              <w:rPr>
                <w:rFonts w:ascii="Times New Roman" w:hAnsi="Times New Roman"/>
              </w:rPr>
            </w:pPr>
            <w:r>
              <w:rPr>
                <w:rFonts w:ascii="Times New Roman" w:hAnsi="Times New Roman"/>
              </w:rPr>
              <w:t>840</w:t>
            </w:r>
          </w:p>
        </w:tc>
        <w:tc>
          <w:tcPr>
            <w:tcW w:w="509" w:type="pct"/>
          </w:tcPr>
          <w:p w14:paraId="6FE8ABEF" w14:textId="77777777" w:rsidR="00D776AC" w:rsidRPr="007C469C" w:rsidRDefault="00D776AC" w:rsidP="00D776AC">
            <w:pPr>
              <w:jc w:val="center"/>
              <w:rPr>
                <w:rFonts w:ascii="Times New Roman" w:hAnsi="Times New Roman"/>
              </w:rPr>
            </w:pPr>
            <w:r w:rsidRPr="007C469C">
              <w:rPr>
                <w:rFonts w:ascii="Times New Roman" w:hAnsi="Times New Roman"/>
              </w:rPr>
              <w:t>0</w:t>
            </w:r>
          </w:p>
        </w:tc>
        <w:tc>
          <w:tcPr>
            <w:tcW w:w="493" w:type="pct"/>
          </w:tcPr>
          <w:p w14:paraId="4C18D7F9" w14:textId="77777777" w:rsidR="00D776AC" w:rsidRPr="007C469C" w:rsidRDefault="00D776AC" w:rsidP="00D776AC">
            <w:pPr>
              <w:jc w:val="center"/>
              <w:rPr>
                <w:rFonts w:ascii="Times New Roman" w:hAnsi="Times New Roman"/>
              </w:rPr>
            </w:pPr>
            <w:r w:rsidRPr="007C469C">
              <w:rPr>
                <w:rFonts w:ascii="Times New Roman" w:hAnsi="Times New Roman"/>
              </w:rPr>
              <w:t>6</w:t>
            </w:r>
          </w:p>
        </w:tc>
        <w:tc>
          <w:tcPr>
            <w:tcW w:w="493" w:type="pct"/>
          </w:tcPr>
          <w:p w14:paraId="702257E0" w14:textId="77777777" w:rsidR="00D776AC" w:rsidRPr="007C469C" w:rsidRDefault="00D776AC" w:rsidP="00D776AC">
            <w:pPr>
              <w:jc w:val="center"/>
              <w:rPr>
                <w:rFonts w:ascii="Times New Roman" w:hAnsi="Times New Roman"/>
              </w:rPr>
            </w:pPr>
            <w:r w:rsidRPr="007C469C">
              <w:rPr>
                <w:rFonts w:ascii="Times New Roman" w:hAnsi="Times New Roman"/>
              </w:rPr>
              <w:t>5</w:t>
            </w:r>
          </w:p>
        </w:tc>
        <w:tc>
          <w:tcPr>
            <w:tcW w:w="493" w:type="pct"/>
          </w:tcPr>
          <w:p w14:paraId="70922635" w14:textId="77777777" w:rsidR="00D776AC" w:rsidRPr="007C469C" w:rsidRDefault="00D776AC" w:rsidP="00D776AC">
            <w:pPr>
              <w:jc w:val="center"/>
              <w:rPr>
                <w:rFonts w:ascii="Times New Roman" w:hAnsi="Times New Roman"/>
              </w:rPr>
            </w:pPr>
            <w:r>
              <w:rPr>
                <w:rFonts w:ascii="Times New Roman" w:hAnsi="Times New Roman"/>
              </w:rPr>
              <w:t>9</w:t>
            </w:r>
          </w:p>
        </w:tc>
        <w:tc>
          <w:tcPr>
            <w:tcW w:w="493" w:type="pct"/>
          </w:tcPr>
          <w:p w14:paraId="31D0A695" w14:textId="77777777" w:rsidR="00D776AC" w:rsidRPr="007C469C" w:rsidRDefault="00D776AC" w:rsidP="00D776AC">
            <w:pPr>
              <w:jc w:val="center"/>
              <w:rPr>
                <w:rFonts w:ascii="Times New Roman" w:hAnsi="Times New Roman"/>
              </w:rPr>
            </w:pPr>
            <w:r w:rsidRPr="007C469C">
              <w:rPr>
                <w:rFonts w:ascii="Times New Roman" w:hAnsi="Times New Roman"/>
              </w:rPr>
              <w:t>9</w:t>
            </w:r>
          </w:p>
        </w:tc>
        <w:tc>
          <w:tcPr>
            <w:tcW w:w="509" w:type="pct"/>
          </w:tcPr>
          <w:p w14:paraId="2C936830" w14:textId="77777777" w:rsidR="00D776AC" w:rsidRPr="007C469C" w:rsidRDefault="00D776AC" w:rsidP="00D776AC">
            <w:pPr>
              <w:jc w:val="center"/>
              <w:rPr>
                <w:rFonts w:ascii="Times New Roman" w:hAnsi="Times New Roman"/>
              </w:rPr>
            </w:pPr>
            <w:r w:rsidRPr="007C469C">
              <w:rPr>
                <w:rFonts w:ascii="Times New Roman" w:hAnsi="Times New Roman"/>
              </w:rPr>
              <w:t>9</w:t>
            </w:r>
          </w:p>
        </w:tc>
      </w:tr>
      <w:tr w:rsidR="00D776AC" w:rsidRPr="007C469C" w14:paraId="610248E3" w14:textId="77777777" w:rsidTr="00D776AC">
        <w:tc>
          <w:tcPr>
            <w:tcW w:w="846" w:type="pct"/>
          </w:tcPr>
          <w:p w14:paraId="5591C775" w14:textId="77777777" w:rsidR="00D776AC" w:rsidRPr="007C469C" w:rsidRDefault="00D776AC" w:rsidP="00D776AC">
            <w:pPr>
              <w:jc w:val="center"/>
              <w:rPr>
                <w:rFonts w:ascii="Times New Roman" w:hAnsi="Times New Roman"/>
              </w:rPr>
            </w:pPr>
            <w:r w:rsidRPr="007C469C">
              <w:rPr>
                <w:rFonts w:ascii="Times New Roman" w:hAnsi="Times New Roman"/>
              </w:rPr>
              <w:t>0.</w:t>
            </w:r>
            <w:r>
              <w:rPr>
                <w:rFonts w:ascii="Times New Roman" w:hAnsi="Times New Roman"/>
              </w:rPr>
              <w:t>007</w:t>
            </w:r>
          </w:p>
        </w:tc>
        <w:tc>
          <w:tcPr>
            <w:tcW w:w="658" w:type="pct"/>
          </w:tcPr>
          <w:p w14:paraId="549DB1EA" w14:textId="77777777" w:rsidR="00D776AC" w:rsidRPr="007C469C" w:rsidRDefault="00D776AC" w:rsidP="00D776AC">
            <w:pPr>
              <w:jc w:val="center"/>
              <w:rPr>
                <w:rFonts w:ascii="Times New Roman" w:hAnsi="Times New Roman"/>
              </w:rPr>
            </w:pPr>
            <w:r w:rsidRPr="007C469C">
              <w:rPr>
                <w:rFonts w:ascii="Times New Roman" w:hAnsi="Times New Roman"/>
              </w:rPr>
              <w:t>indaziflam</w:t>
            </w:r>
          </w:p>
        </w:tc>
        <w:tc>
          <w:tcPr>
            <w:tcW w:w="506" w:type="pct"/>
          </w:tcPr>
          <w:p w14:paraId="40BF32C1" w14:textId="77777777" w:rsidR="00D776AC" w:rsidRPr="007C469C" w:rsidRDefault="00D776AC" w:rsidP="00D776AC">
            <w:pPr>
              <w:jc w:val="center"/>
              <w:rPr>
                <w:rFonts w:ascii="Times New Roman" w:hAnsi="Times New Roman"/>
              </w:rPr>
            </w:pPr>
            <w:r w:rsidRPr="007C469C">
              <w:rPr>
                <w:rFonts w:ascii="Times New Roman" w:hAnsi="Times New Roman"/>
              </w:rPr>
              <w:t>35</w:t>
            </w:r>
          </w:p>
        </w:tc>
        <w:tc>
          <w:tcPr>
            <w:tcW w:w="509" w:type="pct"/>
          </w:tcPr>
          <w:p w14:paraId="020ADA4D" w14:textId="77777777" w:rsidR="00D776AC" w:rsidRPr="007C469C" w:rsidRDefault="00D776AC" w:rsidP="00D776AC">
            <w:pPr>
              <w:jc w:val="center"/>
              <w:rPr>
                <w:rFonts w:ascii="Times New Roman" w:hAnsi="Times New Roman"/>
              </w:rPr>
            </w:pPr>
            <w:r w:rsidRPr="007C469C">
              <w:rPr>
                <w:rFonts w:ascii="Times New Roman" w:hAnsi="Times New Roman"/>
              </w:rPr>
              <w:t>0</w:t>
            </w:r>
          </w:p>
        </w:tc>
        <w:tc>
          <w:tcPr>
            <w:tcW w:w="493" w:type="pct"/>
          </w:tcPr>
          <w:p w14:paraId="75657AAF" w14:textId="77777777" w:rsidR="00D776AC" w:rsidRPr="007C469C" w:rsidRDefault="00D776AC" w:rsidP="00D776AC">
            <w:pPr>
              <w:jc w:val="center"/>
              <w:rPr>
                <w:rFonts w:ascii="Times New Roman" w:hAnsi="Times New Roman"/>
              </w:rPr>
            </w:pPr>
            <w:r w:rsidRPr="007C469C">
              <w:rPr>
                <w:rFonts w:ascii="Times New Roman" w:hAnsi="Times New Roman"/>
              </w:rPr>
              <w:t>2</w:t>
            </w:r>
          </w:p>
        </w:tc>
        <w:tc>
          <w:tcPr>
            <w:tcW w:w="493" w:type="pct"/>
          </w:tcPr>
          <w:p w14:paraId="51208D0D" w14:textId="77777777" w:rsidR="00D776AC" w:rsidRPr="007C469C" w:rsidRDefault="00D776AC" w:rsidP="00D776AC">
            <w:pPr>
              <w:jc w:val="center"/>
              <w:rPr>
                <w:rFonts w:ascii="Times New Roman" w:hAnsi="Times New Roman"/>
              </w:rPr>
            </w:pPr>
            <w:r w:rsidRPr="007C469C">
              <w:rPr>
                <w:rFonts w:ascii="Times New Roman" w:hAnsi="Times New Roman"/>
              </w:rPr>
              <w:t>1</w:t>
            </w:r>
          </w:p>
        </w:tc>
        <w:tc>
          <w:tcPr>
            <w:tcW w:w="493" w:type="pct"/>
          </w:tcPr>
          <w:p w14:paraId="68D017D8" w14:textId="77777777" w:rsidR="00D776AC" w:rsidRPr="007C469C" w:rsidRDefault="00D776AC" w:rsidP="00D776AC">
            <w:pPr>
              <w:jc w:val="center"/>
              <w:rPr>
                <w:rFonts w:ascii="Times New Roman" w:hAnsi="Times New Roman"/>
              </w:rPr>
            </w:pPr>
            <w:r w:rsidRPr="007C469C">
              <w:rPr>
                <w:rFonts w:ascii="Times New Roman" w:hAnsi="Times New Roman"/>
              </w:rPr>
              <w:t>3</w:t>
            </w:r>
          </w:p>
        </w:tc>
        <w:tc>
          <w:tcPr>
            <w:tcW w:w="493" w:type="pct"/>
          </w:tcPr>
          <w:p w14:paraId="122F976F" w14:textId="77777777" w:rsidR="00D776AC" w:rsidRPr="007C469C" w:rsidRDefault="00D776AC" w:rsidP="00D776AC">
            <w:pPr>
              <w:jc w:val="center"/>
              <w:rPr>
                <w:rFonts w:ascii="Times New Roman" w:hAnsi="Times New Roman"/>
              </w:rPr>
            </w:pPr>
            <w:r>
              <w:rPr>
                <w:rFonts w:ascii="Times New Roman" w:hAnsi="Times New Roman"/>
              </w:rPr>
              <w:t>1</w:t>
            </w:r>
          </w:p>
        </w:tc>
        <w:tc>
          <w:tcPr>
            <w:tcW w:w="509" w:type="pct"/>
          </w:tcPr>
          <w:p w14:paraId="46D12842" w14:textId="77777777" w:rsidR="00D776AC" w:rsidRPr="007C469C" w:rsidRDefault="00D776AC" w:rsidP="00D776AC">
            <w:pPr>
              <w:jc w:val="center"/>
              <w:rPr>
                <w:rFonts w:ascii="Times New Roman" w:hAnsi="Times New Roman"/>
              </w:rPr>
            </w:pPr>
            <w:r w:rsidRPr="007C469C">
              <w:rPr>
                <w:rFonts w:ascii="Times New Roman" w:hAnsi="Times New Roman"/>
              </w:rPr>
              <w:t>4</w:t>
            </w:r>
          </w:p>
        </w:tc>
      </w:tr>
      <w:tr w:rsidR="00D776AC" w:rsidRPr="007C469C" w14:paraId="77C13237" w14:textId="77777777" w:rsidTr="00D776AC">
        <w:tc>
          <w:tcPr>
            <w:tcW w:w="846" w:type="pct"/>
          </w:tcPr>
          <w:p w14:paraId="2FB30F4C" w14:textId="77777777" w:rsidR="00D776AC" w:rsidRPr="007C469C" w:rsidRDefault="00D776AC" w:rsidP="00D776AC">
            <w:pPr>
              <w:jc w:val="center"/>
              <w:rPr>
                <w:rFonts w:ascii="Times New Roman" w:hAnsi="Times New Roman"/>
              </w:rPr>
            </w:pPr>
          </w:p>
        </w:tc>
        <w:tc>
          <w:tcPr>
            <w:tcW w:w="658" w:type="pct"/>
          </w:tcPr>
          <w:p w14:paraId="035EA07E" w14:textId="77777777" w:rsidR="00D776AC" w:rsidRPr="007C469C" w:rsidRDefault="00D776AC" w:rsidP="00D776AC">
            <w:pPr>
              <w:jc w:val="center"/>
              <w:rPr>
                <w:rFonts w:ascii="Times New Roman" w:hAnsi="Times New Roman"/>
              </w:rPr>
            </w:pPr>
          </w:p>
        </w:tc>
        <w:tc>
          <w:tcPr>
            <w:tcW w:w="506" w:type="pct"/>
          </w:tcPr>
          <w:p w14:paraId="603FB8FE" w14:textId="77777777" w:rsidR="00D776AC" w:rsidRPr="007C469C" w:rsidRDefault="00D776AC" w:rsidP="00D776AC">
            <w:pPr>
              <w:jc w:val="center"/>
              <w:rPr>
                <w:rFonts w:ascii="Times New Roman" w:hAnsi="Times New Roman"/>
              </w:rPr>
            </w:pPr>
            <w:r w:rsidRPr="007C469C">
              <w:rPr>
                <w:rFonts w:ascii="Times New Roman" w:hAnsi="Times New Roman"/>
              </w:rPr>
              <w:t>52.5</w:t>
            </w:r>
          </w:p>
        </w:tc>
        <w:tc>
          <w:tcPr>
            <w:tcW w:w="509" w:type="pct"/>
          </w:tcPr>
          <w:p w14:paraId="07A8E376" w14:textId="77777777" w:rsidR="00D776AC" w:rsidRPr="007C469C" w:rsidRDefault="00D776AC" w:rsidP="00D776AC">
            <w:pPr>
              <w:jc w:val="center"/>
              <w:rPr>
                <w:rFonts w:ascii="Times New Roman" w:hAnsi="Times New Roman"/>
              </w:rPr>
            </w:pPr>
            <w:r w:rsidRPr="007C469C">
              <w:rPr>
                <w:rFonts w:ascii="Times New Roman" w:hAnsi="Times New Roman"/>
              </w:rPr>
              <w:t>1</w:t>
            </w:r>
          </w:p>
        </w:tc>
        <w:tc>
          <w:tcPr>
            <w:tcW w:w="493" w:type="pct"/>
          </w:tcPr>
          <w:p w14:paraId="752ACAA7" w14:textId="77777777" w:rsidR="00D776AC" w:rsidRPr="007C469C" w:rsidRDefault="00D776AC" w:rsidP="00D776AC">
            <w:pPr>
              <w:jc w:val="center"/>
              <w:rPr>
                <w:rFonts w:ascii="Times New Roman" w:hAnsi="Times New Roman"/>
              </w:rPr>
            </w:pPr>
            <w:r w:rsidRPr="007C469C">
              <w:rPr>
                <w:rFonts w:ascii="Times New Roman" w:hAnsi="Times New Roman"/>
              </w:rPr>
              <w:t>9</w:t>
            </w:r>
          </w:p>
        </w:tc>
        <w:tc>
          <w:tcPr>
            <w:tcW w:w="493" w:type="pct"/>
          </w:tcPr>
          <w:p w14:paraId="05AD6FFE" w14:textId="77777777" w:rsidR="00D776AC" w:rsidRPr="007C469C" w:rsidRDefault="00D776AC" w:rsidP="00D776AC">
            <w:pPr>
              <w:jc w:val="center"/>
              <w:rPr>
                <w:rFonts w:ascii="Times New Roman" w:hAnsi="Times New Roman"/>
              </w:rPr>
            </w:pPr>
            <w:r w:rsidRPr="007C469C">
              <w:rPr>
                <w:rFonts w:ascii="Times New Roman" w:hAnsi="Times New Roman"/>
              </w:rPr>
              <w:t>14</w:t>
            </w:r>
          </w:p>
        </w:tc>
        <w:tc>
          <w:tcPr>
            <w:tcW w:w="493" w:type="pct"/>
          </w:tcPr>
          <w:p w14:paraId="69AE188C" w14:textId="77777777" w:rsidR="00D776AC" w:rsidRPr="007C469C" w:rsidRDefault="00D776AC" w:rsidP="00D776AC">
            <w:pPr>
              <w:jc w:val="center"/>
              <w:rPr>
                <w:rFonts w:ascii="Times New Roman" w:hAnsi="Times New Roman"/>
              </w:rPr>
            </w:pPr>
            <w:r w:rsidRPr="007C469C">
              <w:rPr>
                <w:rFonts w:ascii="Times New Roman" w:hAnsi="Times New Roman"/>
              </w:rPr>
              <w:t>20</w:t>
            </w:r>
          </w:p>
        </w:tc>
        <w:tc>
          <w:tcPr>
            <w:tcW w:w="493" w:type="pct"/>
          </w:tcPr>
          <w:p w14:paraId="56F09251" w14:textId="77777777" w:rsidR="00D776AC" w:rsidRPr="007C469C" w:rsidRDefault="00D776AC" w:rsidP="00D776AC">
            <w:pPr>
              <w:jc w:val="center"/>
              <w:rPr>
                <w:rFonts w:ascii="Times New Roman" w:hAnsi="Times New Roman"/>
              </w:rPr>
            </w:pPr>
            <w:r w:rsidRPr="007C469C">
              <w:rPr>
                <w:rFonts w:ascii="Times New Roman" w:hAnsi="Times New Roman"/>
              </w:rPr>
              <w:t>19</w:t>
            </w:r>
          </w:p>
        </w:tc>
        <w:tc>
          <w:tcPr>
            <w:tcW w:w="509" w:type="pct"/>
          </w:tcPr>
          <w:p w14:paraId="662A16FF" w14:textId="77777777" w:rsidR="00D776AC" w:rsidRPr="007C469C" w:rsidRDefault="00D776AC" w:rsidP="00D776AC">
            <w:pPr>
              <w:jc w:val="center"/>
              <w:rPr>
                <w:rFonts w:ascii="Times New Roman" w:hAnsi="Times New Roman"/>
              </w:rPr>
            </w:pPr>
            <w:r w:rsidRPr="007C469C">
              <w:rPr>
                <w:rFonts w:ascii="Times New Roman" w:hAnsi="Times New Roman"/>
              </w:rPr>
              <w:t>21</w:t>
            </w:r>
          </w:p>
        </w:tc>
      </w:tr>
      <w:tr w:rsidR="00D776AC" w:rsidRPr="007C469C" w14:paraId="2D09C69B" w14:textId="77777777" w:rsidTr="00D776AC">
        <w:tc>
          <w:tcPr>
            <w:tcW w:w="846" w:type="pct"/>
          </w:tcPr>
          <w:p w14:paraId="49B0524E" w14:textId="77777777" w:rsidR="00D776AC" w:rsidRPr="007C469C" w:rsidRDefault="00D776AC" w:rsidP="00D776AC">
            <w:pPr>
              <w:jc w:val="center"/>
              <w:rPr>
                <w:rFonts w:ascii="Times New Roman" w:hAnsi="Times New Roman"/>
              </w:rPr>
            </w:pPr>
          </w:p>
        </w:tc>
        <w:tc>
          <w:tcPr>
            <w:tcW w:w="658" w:type="pct"/>
          </w:tcPr>
          <w:p w14:paraId="0C524A96" w14:textId="77777777" w:rsidR="00D776AC" w:rsidRPr="007C469C" w:rsidRDefault="00D776AC" w:rsidP="00D776AC">
            <w:pPr>
              <w:jc w:val="center"/>
              <w:rPr>
                <w:rFonts w:ascii="Times New Roman" w:hAnsi="Times New Roman"/>
              </w:rPr>
            </w:pPr>
            <w:r w:rsidRPr="007C469C">
              <w:rPr>
                <w:rFonts w:ascii="Times New Roman" w:hAnsi="Times New Roman"/>
              </w:rPr>
              <w:t>prodiamine</w:t>
            </w:r>
          </w:p>
        </w:tc>
        <w:tc>
          <w:tcPr>
            <w:tcW w:w="506" w:type="pct"/>
          </w:tcPr>
          <w:p w14:paraId="4C042493" w14:textId="77777777" w:rsidR="00D776AC" w:rsidRPr="007C469C" w:rsidRDefault="00D776AC" w:rsidP="00D776AC">
            <w:pPr>
              <w:jc w:val="center"/>
              <w:rPr>
                <w:rFonts w:ascii="Times New Roman" w:hAnsi="Times New Roman"/>
              </w:rPr>
            </w:pPr>
            <w:r>
              <w:rPr>
                <w:rFonts w:ascii="Times New Roman" w:hAnsi="Times New Roman"/>
              </w:rPr>
              <w:t>840</w:t>
            </w:r>
          </w:p>
        </w:tc>
        <w:tc>
          <w:tcPr>
            <w:tcW w:w="509" w:type="pct"/>
          </w:tcPr>
          <w:p w14:paraId="55FBEB33" w14:textId="77777777" w:rsidR="00D776AC" w:rsidRPr="007C469C" w:rsidRDefault="00D776AC" w:rsidP="00D776AC">
            <w:pPr>
              <w:jc w:val="center"/>
              <w:rPr>
                <w:rFonts w:ascii="Times New Roman" w:hAnsi="Times New Roman"/>
              </w:rPr>
            </w:pPr>
            <w:r w:rsidRPr="007C469C">
              <w:rPr>
                <w:rFonts w:ascii="Times New Roman" w:hAnsi="Times New Roman"/>
              </w:rPr>
              <w:t>1</w:t>
            </w:r>
          </w:p>
        </w:tc>
        <w:tc>
          <w:tcPr>
            <w:tcW w:w="493" w:type="pct"/>
          </w:tcPr>
          <w:p w14:paraId="3C7AEE87" w14:textId="77777777" w:rsidR="00D776AC" w:rsidRPr="007C469C" w:rsidRDefault="00D776AC" w:rsidP="00D776AC">
            <w:pPr>
              <w:jc w:val="center"/>
              <w:rPr>
                <w:rFonts w:ascii="Times New Roman" w:hAnsi="Times New Roman"/>
              </w:rPr>
            </w:pPr>
            <w:r w:rsidRPr="007C469C">
              <w:rPr>
                <w:rFonts w:ascii="Times New Roman" w:hAnsi="Times New Roman"/>
              </w:rPr>
              <w:t>5</w:t>
            </w:r>
          </w:p>
        </w:tc>
        <w:tc>
          <w:tcPr>
            <w:tcW w:w="493" w:type="pct"/>
          </w:tcPr>
          <w:p w14:paraId="531D7334" w14:textId="77777777" w:rsidR="00D776AC" w:rsidRPr="007C469C" w:rsidRDefault="00D776AC" w:rsidP="00D776AC">
            <w:pPr>
              <w:jc w:val="center"/>
              <w:rPr>
                <w:rFonts w:ascii="Times New Roman" w:hAnsi="Times New Roman"/>
              </w:rPr>
            </w:pPr>
            <w:r w:rsidRPr="007C469C">
              <w:rPr>
                <w:rFonts w:ascii="Times New Roman" w:hAnsi="Times New Roman"/>
              </w:rPr>
              <w:t>3</w:t>
            </w:r>
          </w:p>
        </w:tc>
        <w:tc>
          <w:tcPr>
            <w:tcW w:w="493" w:type="pct"/>
          </w:tcPr>
          <w:p w14:paraId="2BD97AA4" w14:textId="77777777" w:rsidR="00D776AC" w:rsidRPr="007C469C" w:rsidRDefault="00D776AC" w:rsidP="00D776AC">
            <w:pPr>
              <w:jc w:val="center"/>
              <w:rPr>
                <w:rFonts w:ascii="Times New Roman" w:hAnsi="Times New Roman"/>
              </w:rPr>
            </w:pPr>
            <w:r w:rsidRPr="007C469C">
              <w:rPr>
                <w:rFonts w:ascii="Times New Roman" w:hAnsi="Times New Roman"/>
              </w:rPr>
              <w:t>6</w:t>
            </w:r>
          </w:p>
        </w:tc>
        <w:tc>
          <w:tcPr>
            <w:tcW w:w="493" w:type="pct"/>
          </w:tcPr>
          <w:p w14:paraId="5142BCDE" w14:textId="77777777" w:rsidR="00D776AC" w:rsidRPr="007C469C" w:rsidRDefault="00D776AC" w:rsidP="00D776AC">
            <w:pPr>
              <w:jc w:val="center"/>
              <w:rPr>
                <w:rFonts w:ascii="Times New Roman" w:hAnsi="Times New Roman"/>
              </w:rPr>
            </w:pPr>
            <w:r w:rsidRPr="007C469C">
              <w:rPr>
                <w:rFonts w:ascii="Times New Roman" w:hAnsi="Times New Roman"/>
              </w:rPr>
              <w:t>6</w:t>
            </w:r>
          </w:p>
        </w:tc>
        <w:tc>
          <w:tcPr>
            <w:tcW w:w="509" w:type="pct"/>
          </w:tcPr>
          <w:p w14:paraId="085481F2" w14:textId="77777777" w:rsidR="00D776AC" w:rsidRPr="007C469C" w:rsidRDefault="00D776AC" w:rsidP="00D776AC">
            <w:pPr>
              <w:jc w:val="center"/>
              <w:rPr>
                <w:rFonts w:ascii="Times New Roman" w:hAnsi="Times New Roman"/>
              </w:rPr>
            </w:pPr>
            <w:r w:rsidRPr="007C469C">
              <w:rPr>
                <w:rFonts w:ascii="Times New Roman" w:hAnsi="Times New Roman"/>
              </w:rPr>
              <w:t>4</w:t>
            </w:r>
          </w:p>
        </w:tc>
      </w:tr>
      <w:tr w:rsidR="00D776AC" w:rsidRPr="007C469C" w14:paraId="6666A80C" w14:textId="77777777" w:rsidTr="00D776AC">
        <w:tc>
          <w:tcPr>
            <w:tcW w:w="846" w:type="pct"/>
          </w:tcPr>
          <w:p w14:paraId="6B14E9CB" w14:textId="77777777" w:rsidR="00D776AC" w:rsidRPr="007C469C" w:rsidRDefault="00D776AC" w:rsidP="00D776AC">
            <w:pPr>
              <w:jc w:val="center"/>
              <w:rPr>
                <w:rFonts w:ascii="Times New Roman" w:hAnsi="Times New Roman"/>
              </w:rPr>
            </w:pPr>
            <w:r>
              <w:rPr>
                <w:rFonts w:ascii="Times New Roman" w:hAnsi="Times New Roman"/>
              </w:rPr>
              <w:t>0.0</w:t>
            </w:r>
            <w:r w:rsidRPr="007C469C">
              <w:rPr>
                <w:rFonts w:ascii="Times New Roman" w:hAnsi="Times New Roman"/>
              </w:rPr>
              <w:t>12</w:t>
            </w:r>
          </w:p>
        </w:tc>
        <w:tc>
          <w:tcPr>
            <w:tcW w:w="658" w:type="pct"/>
          </w:tcPr>
          <w:p w14:paraId="1C5A0783" w14:textId="77777777" w:rsidR="00D776AC" w:rsidRPr="007C469C" w:rsidRDefault="00D776AC" w:rsidP="00D776AC">
            <w:pPr>
              <w:jc w:val="center"/>
              <w:rPr>
                <w:rFonts w:ascii="Times New Roman" w:hAnsi="Times New Roman"/>
              </w:rPr>
            </w:pPr>
            <w:r w:rsidRPr="007C469C">
              <w:rPr>
                <w:rFonts w:ascii="Times New Roman" w:hAnsi="Times New Roman"/>
              </w:rPr>
              <w:t>indaziflam</w:t>
            </w:r>
          </w:p>
        </w:tc>
        <w:tc>
          <w:tcPr>
            <w:tcW w:w="506" w:type="pct"/>
          </w:tcPr>
          <w:p w14:paraId="44DEDC52" w14:textId="77777777" w:rsidR="00D776AC" w:rsidRPr="007C469C" w:rsidRDefault="00D776AC" w:rsidP="00D776AC">
            <w:pPr>
              <w:jc w:val="center"/>
              <w:rPr>
                <w:rFonts w:ascii="Times New Roman" w:hAnsi="Times New Roman"/>
              </w:rPr>
            </w:pPr>
            <w:r w:rsidRPr="007C469C">
              <w:rPr>
                <w:rFonts w:ascii="Times New Roman" w:hAnsi="Times New Roman"/>
              </w:rPr>
              <w:t>35</w:t>
            </w:r>
          </w:p>
        </w:tc>
        <w:tc>
          <w:tcPr>
            <w:tcW w:w="509" w:type="pct"/>
          </w:tcPr>
          <w:p w14:paraId="34B70451" w14:textId="77777777" w:rsidR="00D776AC" w:rsidRPr="007C469C" w:rsidRDefault="00D776AC" w:rsidP="00D776AC">
            <w:pPr>
              <w:jc w:val="center"/>
              <w:rPr>
                <w:rFonts w:ascii="Times New Roman" w:hAnsi="Times New Roman"/>
              </w:rPr>
            </w:pPr>
            <w:r w:rsidRPr="007C469C">
              <w:rPr>
                <w:rFonts w:ascii="Times New Roman" w:hAnsi="Times New Roman"/>
              </w:rPr>
              <w:t>0</w:t>
            </w:r>
          </w:p>
        </w:tc>
        <w:tc>
          <w:tcPr>
            <w:tcW w:w="493" w:type="pct"/>
          </w:tcPr>
          <w:p w14:paraId="6C2D58B0" w14:textId="77777777" w:rsidR="00D776AC" w:rsidRPr="007C469C" w:rsidRDefault="00D776AC" w:rsidP="00D776AC">
            <w:pPr>
              <w:jc w:val="center"/>
              <w:rPr>
                <w:rFonts w:ascii="Times New Roman" w:hAnsi="Times New Roman"/>
              </w:rPr>
            </w:pPr>
            <w:r w:rsidRPr="007C469C">
              <w:rPr>
                <w:rFonts w:ascii="Times New Roman" w:hAnsi="Times New Roman"/>
              </w:rPr>
              <w:t>4</w:t>
            </w:r>
          </w:p>
        </w:tc>
        <w:tc>
          <w:tcPr>
            <w:tcW w:w="493" w:type="pct"/>
          </w:tcPr>
          <w:p w14:paraId="22B039CC" w14:textId="77777777" w:rsidR="00D776AC" w:rsidRPr="007C469C" w:rsidRDefault="00D776AC" w:rsidP="00D776AC">
            <w:pPr>
              <w:jc w:val="center"/>
              <w:rPr>
                <w:rFonts w:ascii="Times New Roman" w:hAnsi="Times New Roman"/>
              </w:rPr>
            </w:pPr>
            <w:r w:rsidRPr="007C469C">
              <w:rPr>
                <w:rFonts w:ascii="Times New Roman" w:hAnsi="Times New Roman"/>
              </w:rPr>
              <w:t>1</w:t>
            </w:r>
          </w:p>
        </w:tc>
        <w:tc>
          <w:tcPr>
            <w:tcW w:w="493" w:type="pct"/>
          </w:tcPr>
          <w:p w14:paraId="5DA60346" w14:textId="77777777" w:rsidR="00D776AC" w:rsidRPr="007C469C" w:rsidRDefault="00D776AC" w:rsidP="00D776AC">
            <w:pPr>
              <w:jc w:val="center"/>
              <w:rPr>
                <w:rFonts w:ascii="Times New Roman" w:hAnsi="Times New Roman"/>
              </w:rPr>
            </w:pPr>
            <w:r w:rsidRPr="007C469C">
              <w:rPr>
                <w:rFonts w:ascii="Times New Roman" w:hAnsi="Times New Roman"/>
              </w:rPr>
              <w:t>6</w:t>
            </w:r>
          </w:p>
        </w:tc>
        <w:tc>
          <w:tcPr>
            <w:tcW w:w="493" w:type="pct"/>
          </w:tcPr>
          <w:p w14:paraId="44D88F2A" w14:textId="77777777" w:rsidR="00D776AC" w:rsidRPr="007C469C" w:rsidRDefault="00D776AC" w:rsidP="00D776AC">
            <w:pPr>
              <w:jc w:val="center"/>
              <w:rPr>
                <w:rFonts w:ascii="Times New Roman" w:hAnsi="Times New Roman"/>
              </w:rPr>
            </w:pPr>
            <w:r>
              <w:rPr>
                <w:rFonts w:ascii="Times New Roman" w:hAnsi="Times New Roman"/>
              </w:rPr>
              <w:t>4</w:t>
            </w:r>
          </w:p>
        </w:tc>
        <w:tc>
          <w:tcPr>
            <w:tcW w:w="509" w:type="pct"/>
          </w:tcPr>
          <w:p w14:paraId="42F905F7" w14:textId="77777777" w:rsidR="00D776AC" w:rsidRPr="007C469C" w:rsidRDefault="00D776AC" w:rsidP="00D776AC">
            <w:pPr>
              <w:jc w:val="center"/>
              <w:rPr>
                <w:rFonts w:ascii="Times New Roman" w:hAnsi="Times New Roman"/>
              </w:rPr>
            </w:pPr>
            <w:r w:rsidRPr="007C469C">
              <w:rPr>
                <w:rFonts w:ascii="Times New Roman" w:hAnsi="Times New Roman"/>
              </w:rPr>
              <w:t>4</w:t>
            </w:r>
          </w:p>
        </w:tc>
      </w:tr>
      <w:tr w:rsidR="00D776AC" w:rsidRPr="007C469C" w14:paraId="06B23B30" w14:textId="77777777" w:rsidTr="00D776AC">
        <w:tc>
          <w:tcPr>
            <w:tcW w:w="846" w:type="pct"/>
          </w:tcPr>
          <w:p w14:paraId="0B49D3F7" w14:textId="77777777" w:rsidR="00D776AC" w:rsidRPr="007C469C" w:rsidRDefault="00D776AC" w:rsidP="00D776AC">
            <w:pPr>
              <w:jc w:val="center"/>
              <w:rPr>
                <w:rFonts w:ascii="Times New Roman" w:hAnsi="Times New Roman"/>
              </w:rPr>
            </w:pPr>
          </w:p>
        </w:tc>
        <w:tc>
          <w:tcPr>
            <w:tcW w:w="658" w:type="pct"/>
          </w:tcPr>
          <w:p w14:paraId="2A556B05" w14:textId="77777777" w:rsidR="00D776AC" w:rsidRPr="007C469C" w:rsidRDefault="00D776AC" w:rsidP="00D776AC">
            <w:pPr>
              <w:jc w:val="center"/>
              <w:rPr>
                <w:rFonts w:ascii="Times New Roman" w:hAnsi="Times New Roman"/>
              </w:rPr>
            </w:pPr>
          </w:p>
        </w:tc>
        <w:tc>
          <w:tcPr>
            <w:tcW w:w="506" w:type="pct"/>
          </w:tcPr>
          <w:p w14:paraId="29F772D0" w14:textId="77777777" w:rsidR="00D776AC" w:rsidRPr="007C469C" w:rsidRDefault="00D776AC" w:rsidP="00D776AC">
            <w:pPr>
              <w:jc w:val="center"/>
              <w:rPr>
                <w:rFonts w:ascii="Times New Roman" w:hAnsi="Times New Roman"/>
              </w:rPr>
            </w:pPr>
            <w:r w:rsidRPr="007C469C">
              <w:rPr>
                <w:rFonts w:ascii="Times New Roman" w:hAnsi="Times New Roman"/>
              </w:rPr>
              <w:t>52.5</w:t>
            </w:r>
          </w:p>
        </w:tc>
        <w:tc>
          <w:tcPr>
            <w:tcW w:w="509" w:type="pct"/>
          </w:tcPr>
          <w:p w14:paraId="14FC60CB" w14:textId="77777777" w:rsidR="00D776AC" w:rsidRPr="007C469C" w:rsidRDefault="00D776AC" w:rsidP="00D776AC">
            <w:pPr>
              <w:jc w:val="center"/>
              <w:rPr>
                <w:rFonts w:ascii="Times New Roman" w:hAnsi="Times New Roman"/>
              </w:rPr>
            </w:pPr>
            <w:r w:rsidRPr="007C469C">
              <w:rPr>
                <w:rFonts w:ascii="Times New Roman" w:hAnsi="Times New Roman"/>
              </w:rPr>
              <w:t>0</w:t>
            </w:r>
          </w:p>
        </w:tc>
        <w:tc>
          <w:tcPr>
            <w:tcW w:w="493" w:type="pct"/>
          </w:tcPr>
          <w:p w14:paraId="311A0D4F" w14:textId="77777777" w:rsidR="00D776AC" w:rsidRPr="007C469C" w:rsidRDefault="00D776AC" w:rsidP="00D776AC">
            <w:pPr>
              <w:jc w:val="center"/>
              <w:rPr>
                <w:rFonts w:ascii="Times New Roman" w:hAnsi="Times New Roman"/>
              </w:rPr>
            </w:pPr>
            <w:r w:rsidRPr="007C469C">
              <w:rPr>
                <w:rFonts w:ascii="Times New Roman" w:hAnsi="Times New Roman"/>
              </w:rPr>
              <w:t>11</w:t>
            </w:r>
          </w:p>
        </w:tc>
        <w:tc>
          <w:tcPr>
            <w:tcW w:w="493" w:type="pct"/>
          </w:tcPr>
          <w:p w14:paraId="4F7D6711" w14:textId="77777777" w:rsidR="00D776AC" w:rsidRPr="007C469C" w:rsidRDefault="00D776AC" w:rsidP="00D776AC">
            <w:pPr>
              <w:jc w:val="center"/>
              <w:rPr>
                <w:rFonts w:ascii="Times New Roman" w:hAnsi="Times New Roman"/>
              </w:rPr>
            </w:pPr>
            <w:r w:rsidRPr="007C469C">
              <w:rPr>
                <w:rFonts w:ascii="Times New Roman" w:hAnsi="Times New Roman"/>
              </w:rPr>
              <w:t>8</w:t>
            </w:r>
          </w:p>
        </w:tc>
        <w:tc>
          <w:tcPr>
            <w:tcW w:w="493" w:type="pct"/>
          </w:tcPr>
          <w:p w14:paraId="18E7C913" w14:textId="77777777" w:rsidR="00D776AC" w:rsidRPr="007C469C" w:rsidRDefault="00D776AC" w:rsidP="00D776AC">
            <w:pPr>
              <w:jc w:val="center"/>
              <w:rPr>
                <w:rFonts w:ascii="Times New Roman" w:hAnsi="Times New Roman"/>
              </w:rPr>
            </w:pPr>
            <w:r w:rsidRPr="007C469C">
              <w:rPr>
                <w:rFonts w:ascii="Times New Roman" w:hAnsi="Times New Roman"/>
              </w:rPr>
              <w:t>14</w:t>
            </w:r>
          </w:p>
        </w:tc>
        <w:tc>
          <w:tcPr>
            <w:tcW w:w="493" w:type="pct"/>
          </w:tcPr>
          <w:p w14:paraId="0F19A5D6" w14:textId="77777777" w:rsidR="00D776AC" w:rsidRPr="007C469C" w:rsidRDefault="00D776AC" w:rsidP="00D776AC">
            <w:pPr>
              <w:jc w:val="center"/>
              <w:rPr>
                <w:rFonts w:ascii="Times New Roman" w:hAnsi="Times New Roman"/>
              </w:rPr>
            </w:pPr>
            <w:r w:rsidRPr="007C469C">
              <w:rPr>
                <w:rFonts w:ascii="Times New Roman" w:hAnsi="Times New Roman"/>
              </w:rPr>
              <w:t>11</w:t>
            </w:r>
          </w:p>
        </w:tc>
        <w:tc>
          <w:tcPr>
            <w:tcW w:w="509" w:type="pct"/>
          </w:tcPr>
          <w:p w14:paraId="65FBC49A" w14:textId="77777777" w:rsidR="00D776AC" w:rsidRPr="007C469C" w:rsidRDefault="00D776AC" w:rsidP="00D776AC">
            <w:pPr>
              <w:jc w:val="center"/>
              <w:rPr>
                <w:rFonts w:ascii="Times New Roman" w:hAnsi="Times New Roman"/>
              </w:rPr>
            </w:pPr>
            <w:r w:rsidRPr="007C469C">
              <w:rPr>
                <w:rFonts w:ascii="Times New Roman" w:hAnsi="Times New Roman"/>
              </w:rPr>
              <w:t>14</w:t>
            </w:r>
          </w:p>
        </w:tc>
      </w:tr>
      <w:tr w:rsidR="00D776AC" w:rsidRPr="007C469C" w14:paraId="5FBCA5BA" w14:textId="77777777" w:rsidTr="00D776AC">
        <w:tc>
          <w:tcPr>
            <w:tcW w:w="846" w:type="pct"/>
          </w:tcPr>
          <w:p w14:paraId="7E9561D9" w14:textId="77777777" w:rsidR="00D776AC" w:rsidRPr="007C469C" w:rsidRDefault="00D776AC" w:rsidP="00D776AC">
            <w:pPr>
              <w:jc w:val="center"/>
              <w:rPr>
                <w:rFonts w:ascii="Times New Roman" w:hAnsi="Times New Roman"/>
              </w:rPr>
            </w:pPr>
          </w:p>
        </w:tc>
        <w:tc>
          <w:tcPr>
            <w:tcW w:w="658" w:type="pct"/>
          </w:tcPr>
          <w:p w14:paraId="43D7B1A0" w14:textId="77777777" w:rsidR="00D776AC" w:rsidRPr="007C469C" w:rsidRDefault="00D776AC" w:rsidP="00D776AC">
            <w:pPr>
              <w:jc w:val="center"/>
              <w:rPr>
                <w:rFonts w:ascii="Times New Roman" w:hAnsi="Times New Roman"/>
              </w:rPr>
            </w:pPr>
            <w:r w:rsidRPr="007C469C">
              <w:rPr>
                <w:rFonts w:ascii="Times New Roman" w:hAnsi="Times New Roman"/>
              </w:rPr>
              <w:t>prodiamine</w:t>
            </w:r>
          </w:p>
        </w:tc>
        <w:tc>
          <w:tcPr>
            <w:tcW w:w="506" w:type="pct"/>
          </w:tcPr>
          <w:p w14:paraId="44C62144" w14:textId="77777777" w:rsidR="00D776AC" w:rsidRPr="007C469C" w:rsidRDefault="00D776AC" w:rsidP="00D776AC">
            <w:pPr>
              <w:jc w:val="center"/>
              <w:rPr>
                <w:rFonts w:ascii="Times New Roman" w:hAnsi="Times New Roman"/>
              </w:rPr>
            </w:pPr>
            <w:r>
              <w:rPr>
                <w:rFonts w:ascii="Times New Roman" w:hAnsi="Times New Roman"/>
              </w:rPr>
              <w:t>840</w:t>
            </w:r>
          </w:p>
        </w:tc>
        <w:tc>
          <w:tcPr>
            <w:tcW w:w="509" w:type="pct"/>
          </w:tcPr>
          <w:p w14:paraId="7FF6F4E2" w14:textId="77777777" w:rsidR="00D776AC" w:rsidRPr="007C469C" w:rsidRDefault="00D776AC" w:rsidP="00D776AC">
            <w:pPr>
              <w:jc w:val="center"/>
              <w:rPr>
                <w:rFonts w:ascii="Times New Roman" w:hAnsi="Times New Roman"/>
              </w:rPr>
            </w:pPr>
            <w:r w:rsidRPr="007C469C">
              <w:rPr>
                <w:rFonts w:ascii="Times New Roman" w:hAnsi="Times New Roman"/>
              </w:rPr>
              <w:t>0</w:t>
            </w:r>
          </w:p>
        </w:tc>
        <w:tc>
          <w:tcPr>
            <w:tcW w:w="493" w:type="pct"/>
          </w:tcPr>
          <w:p w14:paraId="401D715F" w14:textId="77777777" w:rsidR="00D776AC" w:rsidRPr="007C469C" w:rsidRDefault="00D776AC" w:rsidP="00D776AC">
            <w:pPr>
              <w:jc w:val="center"/>
              <w:rPr>
                <w:rFonts w:ascii="Times New Roman" w:hAnsi="Times New Roman"/>
              </w:rPr>
            </w:pPr>
            <w:r w:rsidRPr="007C469C">
              <w:rPr>
                <w:rFonts w:ascii="Times New Roman" w:hAnsi="Times New Roman"/>
              </w:rPr>
              <w:t>3</w:t>
            </w:r>
          </w:p>
        </w:tc>
        <w:tc>
          <w:tcPr>
            <w:tcW w:w="493" w:type="pct"/>
          </w:tcPr>
          <w:p w14:paraId="4493194F" w14:textId="77777777" w:rsidR="00D776AC" w:rsidRPr="007C469C" w:rsidRDefault="00D776AC" w:rsidP="00D776AC">
            <w:pPr>
              <w:jc w:val="center"/>
              <w:rPr>
                <w:rFonts w:ascii="Times New Roman" w:hAnsi="Times New Roman"/>
              </w:rPr>
            </w:pPr>
            <w:r w:rsidRPr="007C469C">
              <w:rPr>
                <w:rFonts w:ascii="Times New Roman" w:hAnsi="Times New Roman"/>
              </w:rPr>
              <w:t>3</w:t>
            </w:r>
          </w:p>
        </w:tc>
        <w:tc>
          <w:tcPr>
            <w:tcW w:w="493" w:type="pct"/>
          </w:tcPr>
          <w:p w14:paraId="5A3ED6B2" w14:textId="77777777" w:rsidR="00D776AC" w:rsidRPr="007C469C" w:rsidRDefault="00D776AC" w:rsidP="00D776AC">
            <w:pPr>
              <w:jc w:val="center"/>
              <w:rPr>
                <w:rFonts w:ascii="Times New Roman" w:hAnsi="Times New Roman"/>
              </w:rPr>
            </w:pPr>
            <w:r w:rsidRPr="007C469C">
              <w:rPr>
                <w:rFonts w:ascii="Times New Roman" w:hAnsi="Times New Roman"/>
              </w:rPr>
              <w:t>2</w:t>
            </w:r>
          </w:p>
        </w:tc>
        <w:tc>
          <w:tcPr>
            <w:tcW w:w="493" w:type="pct"/>
          </w:tcPr>
          <w:p w14:paraId="37BF5331" w14:textId="77777777" w:rsidR="00D776AC" w:rsidRPr="007C469C" w:rsidRDefault="00D776AC" w:rsidP="00D776AC">
            <w:pPr>
              <w:jc w:val="center"/>
              <w:rPr>
                <w:rFonts w:ascii="Times New Roman" w:hAnsi="Times New Roman"/>
              </w:rPr>
            </w:pPr>
            <w:r w:rsidRPr="007C469C">
              <w:rPr>
                <w:rFonts w:ascii="Times New Roman" w:hAnsi="Times New Roman"/>
              </w:rPr>
              <w:t>5</w:t>
            </w:r>
          </w:p>
        </w:tc>
        <w:tc>
          <w:tcPr>
            <w:tcW w:w="509" w:type="pct"/>
          </w:tcPr>
          <w:p w14:paraId="41E74130" w14:textId="77777777" w:rsidR="00D776AC" w:rsidRPr="007C469C" w:rsidRDefault="00D776AC" w:rsidP="00D776AC">
            <w:pPr>
              <w:jc w:val="center"/>
              <w:rPr>
                <w:rFonts w:ascii="Times New Roman" w:hAnsi="Times New Roman"/>
              </w:rPr>
            </w:pPr>
            <w:r w:rsidRPr="007C469C">
              <w:rPr>
                <w:rFonts w:ascii="Times New Roman" w:hAnsi="Times New Roman"/>
              </w:rPr>
              <w:t>10</w:t>
            </w:r>
          </w:p>
        </w:tc>
      </w:tr>
      <w:tr w:rsidR="00D776AC" w:rsidRPr="007C469C" w14:paraId="07A59668" w14:textId="77777777" w:rsidTr="00D776AC">
        <w:tc>
          <w:tcPr>
            <w:tcW w:w="846" w:type="pct"/>
            <w:tcBorders>
              <w:bottom w:val="single" w:sz="4" w:space="0" w:color="auto"/>
            </w:tcBorders>
          </w:tcPr>
          <w:p w14:paraId="632EC1DC" w14:textId="77777777" w:rsidR="00D776AC" w:rsidRPr="007C469C" w:rsidRDefault="00D776AC" w:rsidP="00D776AC">
            <w:pPr>
              <w:jc w:val="center"/>
              <w:rPr>
                <w:rFonts w:ascii="Times New Roman" w:hAnsi="Times New Roman"/>
              </w:rPr>
            </w:pPr>
          </w:p>
        </w:tc>
        <w:tc>
          <w:tcPr>
            <w:tcW w:w="658" w:type="pct"/>
            <w:tcBorders>
              <w:bottom w:val="single" w:sz="4" w:space="0" w:color="auto"/>
            </w:tcBorders>
          </w:tcPr>
          <w:p w14:paraId="13D00757" w14:textId="77777777" w:rsidR="00D776AC" w:rsidRPr="007C469C" w:rsidRDefault="00D776AC" w:rsidP="00D776AC">
            <w:pPr>
              <w:jc w:val="center"/>
              <w:rPr>
                <w:rFonts w:ascii="Times New Roman" w:hAnsi="Times New Roman"/>
              </w:rPr>
            </w:pPr>
          </w:p>
        </w:tc>
        <w:tc>
          <w:tcPr>
            <w:tcW w:w="506" w:type="pct"/>
            <w:tcBorders>
              <w:bottom w:val="single" w:sz="4" w:space="0" w:color="auto"/>
            </w:tcBorders>
          </w:tcPr>
          <w:p w14:paraId="2EB65618" w14:textId="77777777" w:rsidR="00D776AC" w:rsidRPr="007C469C" w:rsidRDefault="00D776AC" w:rsidP="00D776AC">
            <w:pPr>
              <w:jc w:val="center"/>
              <w:rPr>
                <w:rFonts w:ascii="Times New Roman" w:hAnsi="Times New Roman"/>
                <w:vertAlign w:val="subscript"/>
              </w:rPr>
            </w:pPr>
            <w:r w:rsidRPr="007C469C">
              <w:rPr>
                <w:rFonts w:ascii="Times New Roman" w:hAnsi="Times New Roman"/>
              </w:rPr>
              <w:t>LSD</w:t>
            </w:r>
            <w:r w:rsidRPr="007C469C">
              <w:rPr>
                <w:rFonts w:ascii="Times New Roman" w:hAnsi="Times New Roman"/>
                <w:vertAlign w:val="subscript"/>
              </w:rPr>
              <w:t>0.05</w:t>
            </w:r>
          </w:p>
        </w:tc>
        <w:tc>
          <w:tcPr>
            <w:tcW w:w="509" w:type="pct"/>
            <w:tcBorders>
              <w:bottom w:val="single" w:sz="4" w:space="0" w:color="auto"/>
            </w:tcBorders>
          </w:tcPr>
          <w:p w14:paraId="2411A71E" w14:textId="77777777" w:rsidR="00D776AC" w:rsidRPr="007C469C" w:rsidRDefault="00D776AC" w:rsidP="00D776AC">
            <w:pPr>
              <w:jc w:val="center"/>
              <w:rPr>
                <w:rFonts w:ascii="Times New Roman" w:hAnsi="Times New Roman"/>
              </w:rPr>
            </w:pPr>
            <w:r w:rsidRPr="007C469C">
              <w:rPr>
                <w:rFonts w:ascii="Times New Roman" w:hAnsi="Times New Roman"/>
              </w:rPr>
              <w:t>2</w:t>
            </w:r>
          </w:p>
        </w:tc>
        <w:tc>
          <w:tcPr>
            <w:tcW w:w="493" w:type="pct"/>
            <w:tcBorders>
              <w:bottom w:val="single" w:sz="4" w:space="0" w:color="auto"/>
            </w:tcBorders>
          </w:tcPr>
          <w:p w14:paraId="5444FFEA" w14:textId="77777777" w:rsidR="00D776AC" w:rsidRPr="007C469C" w:rsidRDefault="00D776AC" w:rsidP="00D776AC">
            <w:pPr>
              <w:jc w:val="center"/>
              <w:rPr>
                <w:rFonts w:ascii="Times New Roman" w:hAnsi="Times New Roman"/>
              </w:rPr>
            </w:pPr>
            <w:r w:rsidRPr="007C469C">
              <w:rPr>
                <w:rFonts w:ascii="Times New Roman" w:hAnsi="Times New Roman"/>
              </w:rPr>
              <w:t>6</w:t>
            </w:r>
          </w:p>
        </w:tc>
        <w:tc>
          <w:tcPr>
            <w:tcW w:w="493" w:type="pct"/>
            <w:tcBorders>
              <w:bottom w:val="single" w:sz="4" w:space="0" w:color="auto"/>
            </w:tcBorders>
          </w:tcPr>
          <w:p w14:paraId="761AA1ED" w14:textId="77777777" w:rsidR="00D776AC" w:rsidRPr="007C469C" w:rsidRDefault="00D776AC" w:rsidP="00D776AC">
            <w:pPr>
              <w:jc w:val="center"/>
              <w:rPr>
                <w:rFonts w:ascii="Times New Roman" w:hAnsi="Times New Roman"/>
              </w:rPr>
            </w:pPr>
            <w:r w:rsidRPr="007C469C">
              <w:rPr>
                <w:rFonts w:ascii="Times New Roman" w:hAnsi="Times New Roman"/>
              </w:rPr>
              <w:t>7</w:t>
            </w:r>
          </w:p>
        </w:tc>
        <w:tc>
          <w:tcPr>
            <w:tcW w:w="493" w:type="pct"/>
            <w:tcBorders>
              <w:bottom w:val="single" w:sz="4" w:space="0" w:color="auto"/>
            </w:tcBorders>
          </w:tcPr>
          <w:p w14:paraId="76C2ECD7" w14:textId="77777777" w:rsidR="00D776AC" w:rsidRPr="007C469C" w:rsidRDefault="00D776AC" w:rsidP="00D776AC">
            <w:pPr>
              <w:jc w:val="center"/>
              <w:rPr>
                <w:rFonts w:ascii="Times New Roman" w:hAnsi="Times New Roman"/>
              </w:rPr>
            </w:pPr>
            <w:r w:rsidRPr="007C469C">
              <w:rPr>
                <w:rFonts w:ascii="Times New Roman" w:hAnsi="Times New Roman"/>
              </w:rPr>
              <w:t>11</w:t>
            </w:r>
          </w:p>
        </w:tc>
        <w:tc>
          <w:tcPr>
            <w:tcW w:w="493" w:type="pct"/>
            <w:tcBorders>
              <w:bottom w:val="single" w:sz="4" w:space="0" w:color="auto"/>
            </w:tcBorders>
          </w:tcPr>
          <w:p w14:paraId="2F04FC1A" w14:textId="77777777" w:rsidR="00D776AC" w:rsidRPr="007C469C" w:rsidRDefault="00D776AC" w:rsidP="00D776AC">
            <w:pPr>
              <w:jc w:val="center"/>
              <w:rPr>
                <w:rFonts w:ascii="Times New Roman" w:hAnsi="Times New Roman"/>
              </w:rPr>
            </w:pPr>
            <w:r w:rsidRPr="007C469C">
              <w:rPr>
                <w:rFonts w:ascii="Times New Roman" w:hAnsi="Times New Roman"/>
              </w:rPr>
              <w:t>12</w:t>
            </w:r>
          </w:p>
        </w:tc>
        <w:tc>
          <w:tcPr>
            <w:tcW w:w="509" w:type="pct"/>
            <w:tcBorders>
              <w:bottom w:val="single" w:sz="4" w:space="0" w:color="auto"/>
            </w:tcBorders>
          </w:tcPr>
          <w:p w14:paraId="6D483EFE" w14:textId="77777777" w:rsidR="00D776AC" w:rsidRPr="007C469C" w:rsidRDefault="00D776AC" w:rsidP="00D776AC">
            <w:pPr>
              <w:jc w:val="center"/>
              <w:rPr>
                <w:rFonts w:ascii="Times New Roman" w:hAnsi="Times New Roman"/>
              </w:rPr>
            </w:pPr>
            <w:r w:rsidRPr="007C469C">
              <w:rPr>
                <w:rFonts w:ascii="Times New Roman" w:hAnsi="Times New Roman"/>
              </w:rPr>
              <w:t>12</w:t>
            </w:r>
          </w:p>
        </w:tc>
      </w:tr>
      <w:tr w:rsidR="00D776AC" w:rsidRPr="007C469C" w14:paraId="7A4CC713" w14:textId="77777777" w:rsidTr="00D776AC">
        <w:tc>
          <w:tcPr>
            <w:tcW w:w="5000" w:type="pct"/>
            <w:gridSpan w:val="9"/>
            <w:tcBorders>
              <w:top w:val="single" w:sz="4" w:space="0" w:color="auto"/>
            </w:tcBorders>
          </w:tcPr>
          <w:p w14:paraId="7687B845" w14:textId="77777777" w:rsidR="00D776AC" w:rsidRPr="007C469C" w:rsidRDefault="00D776AC" w:rsidP="00D776AC">
            <w:pPr>
              <w:spacing w:line="480" w:lineRule="auto"/>
              <w:contextualSpacing/>
              <w:rPr>
                <w:rFonts w:ascii="Times New Roman" w:hAnsi="Times New Roman"/>
              </w:rPr>
            </w:pPr>
            <w:r w:rsidRPr="007C469C">
              <w:rPr>
                <w:rFonts w:ascii="Times New Roman" w:hAnsi="Times New Roman"/>
                <w:vertAlign w:val="superscript"/>
              </w:rPr>
              <w:t>a</w:t>
            </w:r>
            <w:r w:rsidRPr="007C469C">
              <w:rPr>
                <w:rStyle w:val="bodychar"/>
                <w:rFonts w:ascii="Times New Roman" w:hAnsi="Times New Roman"/>
              </w:rPr>
              <w:t xml:space="preserve"> Hybrid bermudagrass injury was assessed weekly using a 0 (no injury) to 100 (plant death) visual scale</w:t>
            </w:r>
            <w:r>
              <w:rPr>
                <w:rStyle w:val="bodychar"/>
                <w:rFonts w:ascii="Times New Roman" w:hAnsi="Times New Roman"/>
              </w:rPr>
              <w:t xml:space="preserve"> relative to a non-treated check</w:t>
            </w:r>
            <w:r w:rsidRPr="007C469C">
              <w:rPr>
                <w:rStyle w:val="bodychar"/>
                <w:rFonts w:ascii="Times New Roman" w:hAnsi="Times New Roman"/>
              </w:rPr>
              <w:t>.</w:t>
            </w:r>
            <w:r w:rsidRPr="007C469C">
              <w:rPr>
                <w:rFonts w:ascii="Times New Roman" w:hAnsi="Times New Roman"/>
              </w:rPr>
              <w:t xml:space="preserve"> </w:t>
            </w:r>
          </w:p>
          <w:p w14:paraId="4FB51A83" w14:textId="77777777" w:rsidR="00D776AC" w:rsidRPr="007C469C" w:rsidRDefault="00D776AC" w:rsidP="00D776AC">
            <w:pPr>
              <w:spacing w:line="480" w:lineRule="auto"/>
              <w:contextualSpacing/>
              <w:rPr>
                <w:rFonts w:ascii="Times New Roman" w:hAnsi="Times New Roman"/>
              </w:rPr>
            </w:pPr>
            <w:r w:rsidRPr="007C469C">
              <w:rPr>
                <w:rFonts w:ascii="Times New Roman" w:hAnsi="Times New Roman"/>
                <w:vertAlign w:val="superscript"/>
              </w:rPr>
              <w:t>b</w:t>
            </w:r>
            <w:r w:rsidRPr="007C469C">
              <w:rPr>
                <w:rFonts w:ascii="Times New Roman" w:hAnsi="Times New Roman"/>
              </w:rPr>
              <w:t xml:space="preserve"> </w:t>
            </w:r>
            <w:r>
              <w:rPr>
                <w:rFonts w:ascii="Times New Roman" w:hAnsi="Times New Roman"/>
              </w:rPr>
              <w:t xml:space="preserve">Sand rootzones were blended with varying amounts of reed-sedge peat moss (Short Mountain Silica, Mooresburg TN). </w:t>
            </w:r>
            <w:r w:rsidRPr="00B102F4">
              <w:rPr>
                <w:rStyle w:val="bodychar"/>
                <w:rFonts w:ascii="Times New Roman" w:hAnsi="Times New Roman"/>
              </w:rPr>
              <w:t xml:space="preserve">Organic </w:t>
            </w:r>
            <w:r>
              <w:rPr>
                <w:rStyle w:val="bodychar"/>
                <w:rFonts w:ascii="Times New Roman" w:hAnsi="Times New Roman"/>
              </w:rPr>
              <w:t>carbon</w:t>
            </w:r>
            <w:r w:rsidRPr="00B102F4">
              <w:rPr>
                <w:rStyle w:val="bodychar"/>
                <w:rFonts w:ascii="Times New Roman" w:hAnsi="Times New Roman"/>
              </w:rPr>
              <w:t xml:space="preserve"> content</w:t>
            </w:r>
            <w:r>
              <w:rPr>
                <w:rStyle w:val="bodychar"/>
                <w:rFonts w:ascii="Times New Roman" w:hAnsi="Times New Roman"/>
              </w:rPr>
              <w:t xml:space="preserve"> determined according to ASTM F-1647 (ASTM International 2011).</w:t>
            </w:r>
          </w:p>
          <w:p w14:paraId="71C6FFB5" w14:textId="77777777" w:rsidR="00D776AC" w:rsidRPr="007C469C" w:rsidRDefault="00D776AC" w:rsidP="00D776AC">
            <w:pPr>
              <w:spacing w:line="480" w:lineRule="auto"/>
              <w:contextualSpacing/>
              <w:rPr>
                <w:rFonts w:ascii="Times New Roman" w:hAnsi="Times New Roman"/>
              </w:rPr>
            </w:pPr>
            <w:r w:rsidRPr="007C469C">
              <w:rPr>
                <w:rFonts w:ascii="Times New Roman" w:hAnsi="Times New Roman"/>
                <w:vertAlign w:val="superscript"/>
              </w:rPr>
              <w:t xml:space="preserve">c </w:t>
            </w:r>
            <w:r w:rsidRPr="007C469C">
              <w:rPr>
                <w:rFonts w:ascii="Times New Roman" w:hAnsi="Times New Roman"/>
              </w:rPr>
              <w:t>WAT = weeks after treatment.</w:t>
            </w:r>
          </w:p>
        </w:tc>
      </w:tr>
    </w:tbl>
    <w:p w14:paraId="6E7E1BB6" w14:textId="77777777" w:rsidR="00D776AC" w:rsidRDefault="00D776AC" w:rsidP="00D776AC">
      <w:pPr>
        <w:spacing w:line="480" w:lineRule="auto"/>
        <w:contextualSpacing/>
        <w:rPr>
          <w:rFonts w:ascii="Times New Roman" w:hAnsi="Times New Roman"/>
        </w:rPr>
      </w:pPr>
    </w:p>
    <w:p w14:paraId="76FA0009" w14:textId="77777777" w:rsidR="00D776AC" w:rsidRDefault="00D776AC" w:rsidP="00D776AC">
      <w:pPr>
        <w:rPr>
          <w:rFonts w:ascii="Times New Roman" w:hAnsi="Times New Roman"/>
        </w:rPr>
      </w:pPr>
      <w:r>
        <w:rPr>
          <w:rFonts w:ascii="Times New Roman" w:hAnsi="Times New Roman"/>
        </w:rPr>
        <w:br w:type="page"/>
      </w:r>
    </w:p>
    <w:p w14:paraId="6FE06143" w14:textId="3E4D6149" w:rsidR="00D776AC" w:rsidRPr="00E34CD0" w:rsidRDefault="00D776AC" w:rsidP="00D776AC">
      <w:pPr>
        <w:spacing w:line="480" w:lineRule="auto"/>
        <w:contextualSpacing/>
        <w:rPr>
          <w:rFonts w:ascii="Times New Roman" w:hAnsi="Times New Roman"/>
        </w:rPr>
      </w:pPr>
      <w:r w:rsidRPr="00D776AC">
        <w:rPr>
          <w:rFonts w:ascii="Times New Roman" w:hAnsi="Times New Roman"/>
          <w:b/>
        </w:rPr>
        <w:t>Table 3.3.</w:t>
      </w:r>
      <w:r>
        <w:rPr>
          <w:rFonts w:ascii="Times New Roman" w:hAnsi="Times New Roman"/>
        </w:rPr>
        <w:t xml:space="preserve"> Effect of organic matter content on hybrid bermudagrass </w:t>
      </w:r>
      <w:r w:rsidRPr="003153B9">
        <w:rPr>
          <w:rStyle w:val="bodychar"/>
          <w:rFonts w:ascii="Times New Roman" w:hAnsi="Times New Roman"/>
        </w:rPr>
        <w:t>[</w:t>
      </w:r>
      <w:r w:rsidRPr="003153B9">
        <w:rPr>
          <w:rStyle w:val="bodychar"/>
          <w:rFonts w:ascii="Times New Roman" w:hAnsi="Times New Roman"/>
          <w:i/>
        </w:rPr>
        <w:t>C. dactylon</w:t>
      </w:r>
      <w:r w:rsidRPr="003153B9">
        <w:rPr>
          <w:rStyle w:val="bodychar"/>
          <w:rFonts w:ascii="Times New Roman" w:hAnsi="Times New Roman"/>
        </w:rPr>
        <w:t xml:space="preserve"> (L.) Pers. x </w:t>
      </w:r>
      <w:r w:rsidRPr="003153B9">
        <w:rPr>
          <w:rStyle w:val="bodychar"/>
          <w:rFonts w:ascii="Times New Roman" w:hAnsi="Times New Roman"/>
          <w:i/>
        </w:rPr>
        <w:t>C. transvaalensis</w:t>
      </w:r>
      <w:r w:rsidRPr="003153B9">
        <w:rPr>
          <w:rStyle w:val="bodychar"/>
          <w:rFonts w:ascii="Times New Roman" w:hAnsi="Times New Roman"/>
        </w:rPr>
        <w:t xml:space="preserve"> Burtt-Davey, cv. ‘Tifway’]</w:t>
      </w:r>
      <w:r>
        <w:rPr>
          <w:rFonts w:ascii="Times New Roman" w:hAnsi="Times New Roman"/>
        </w:rPr>
        <w:t xml:space="preserve"> root morphology during two glasshouse experiments conducted in Knoxville, TN (35° 56’ N Lat.) during the summer of 2012. Means were averaged over four herbicide treatments (indaziflam at 35 and 52.5 g ha</w:t>
      </w:r>
      <w:r>
        <w:rPr>
          <w:rFonts w:ascii="Times New Roman" w:hAnsi="Times New Roman"/>
          <w:vertAlign w:val="superscript"/>
        </w:rPr>
        <w:t>-1</w:t>
      </w:r>
      <w:r>
        <w:rPr>
          <w:rFonts w:ascii="Times New Roman" w:hAnsi="Times New Roman"/>
        </w:rPr>
        <w:t>; prodiamine at 840 g ha</w:t>
      </w:r>
      <w:r>
        <w:rPr>
          <w:rFonts w:ascii="Times New Roman" w:hAnsi="Times New Roman"/>
          <w:vertAlign w:val="superscript"/>
        </w:rPr>
        <w:t>-1</w:t>
      </w:r>
      <w:r>
        <w:rPr>
          <w:rFonts w:ascii="Times New Roman" w:hAnsi="Times New Roman"/>
        </w:rPr>
        <w:t>; non-treated check).</w:t>
      </w:r>
    </w:p>
    <w:p w14:paraId="0E003B42" w14:textId="77777777" w:rsidR="00D776AC" w:rsidRPr="00345A07" w:rsidRDefault="00D776AC" w:rsidP="00D776AC">
      <w:pPr>
        <w:spacing w:line="480" w:lineRule="auto"/>
        <w:contextualSpacing/>
        <w:rPr>
          <w:rFonts w:ascii="Times New Roman" w:hAnsi="Times New Roman"/>
        </w:rPr>
      </w:pPr>
    </w:p>
    <w:tbl>
      <w:tblPr>
        <w:tblStyle w:val="TableGrid"/>
        <w:tblW w:w="51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62"/>
        <w:gridCol w:w="2262"/>
        <w:gridCol w:w="2262"/>
      </w:tblGrid>
      <w:tr w:rsidR="00D776AC" w:rsidRPr="00622F99" w14:paraId="18C31F46" w14:textId="77777777" w:rsidTr="00D776AC">
        <w:tc>
          <w:tcPr>
            <w:tcW w:w="1253" w:type="pct"/>
            <w:tcBorders>
              <w:bottom w:val="single" w:sz="4" w:space="0" w:color="auto"/>
            </w:tcBorders>
          </w:tcPr>
          <w:p w14:paraId="39EE0674" w14:textId="77777777" w:rsidR="00D776AC" w:rsidRPr="002B11EA" w:rsidRDefault="00D776AC" w:rsidP="00D776AC">
            <w:pPr>
              <w:jc w:val="center"/>
              <w:rPr>
                <w:rFonts w:ascii="Times New Roman" w:hAnsi="Times New Roman"/>
                <w:sz w:val="24"/>
                <w:szCs w:val="24"/>
                <w:vertAlign w:val="superscript"/>
              </w:rPr>
            </w:pPr>
            <w:r w:rsidRPr="002B11EA">
              <w:rPr>
                <w:rFonts w:ascii="Times New Roman" w:hAnsi="Times New Roman"/>
                <w:sz w:val="24"/>
                <w:szCs w:val="24"/>
              </w:rPr>
              <w:t xml:space="preserve">Organic </w:t>
            </w:r>
            <w:r>
              <w:rPr>
                <w:rFonts w:ascii="Times New Roman" w:hAnsi="Times New Roman"/>
                <w:sz w:val="24"/>
                <w:szCs w:val="24"/>
              </w:rPr>
              <w:t>carbon</w:t>
            </w:r>
            <w:r w:rsidRPr="002B11EA">
              <w:rPr>
                <w:rFonts w:ascii="Times New Roman" w:hAnsi="Times New Roman"/>
                <w:sz w:val="24"/>
                <w:szCs w:val="24"/>
                <w:vertAlign w:val="superscript"/>
              </w:rPr>
              <w:t>a</w:t>
            </w:r>
          </w:p>
        </w:tc>
        <w:tc>
          <w:tcPr>
            <w:tcW w:w="1249" w:type="pct"/>
            <w:tcBorders>
              <w:bottom w:val="single" w:sz="4" w:space="0" w:color="auto"/>
            </w:tcBorders>
          </w:tcPr>
          <w:p w14:paraId="7B7A61CF" w14:textId="77777777" w:rsidR="00D776AC" w:rsidRPr="002B11EA" w:rsidRDefault="00D776AC" w:rsidP="00D776AC">
            <w:pPr>
              <w:jc w:val="center"/>
              <w:rPr>
                <w:rFonts w:ascii="Times New Roman" w:hAnsi="Times New Roman"/>
                <w:sz w:val="24"/>
                <w:szCs w:val="24"/>
                <w:vertAlign w:val="superscript"/>
              </w:rPr>
            </w:pPr>
            <w:r>
              <w:rPr>
                <w:rFonts w:ascii="Times New Roman" w:hAnsi="Times New Roman"/>
                <w:sz w:val="24"/>
                <w:szCs w:val="24"/>
              </w:rPr>
              <w:t>Root l</w:t>
            </w:r>
            <w:r w:rsidRPr="002B11EA">
              <w:rPr>
                <w:rFonts w:ascii="Times New Roman" w:hAnsi="Times New Roman"/>
                <w:sz w:val="24"/>
                <w:szCs w:val="24"/>
              </w:rPr>
              <w:t>ength</w:t>
            </w:r>
          </w:p>
        </w:tc>
        <w:tc>
          <w:tcPr>
            <w:tcW w:w="1249" w:type="pct"/>
            <w:tcBorders>
              <w:bottom w:val="single" w:sz="4" w:space="0" w:color="auto"/>
            </w:tcBorders>
          </w:tcPr>
          <w:p w14:paraId="210741F4" w14:textId="77777777" w:rsidR="00D776AC" w:rsidRPr="002B11EA" w:rsidRDefault="00D776AC" w:rsidP="00D776AC">
            <w:pPr>
              <w:jc w:val="center"/>
              <w:rPr>
                <w:rFonts w:ascii="Times New Roman" w:hAnsi="Times New Roman"/>
                <w:sz w:val="24"/>
                <w:szCs w:val="24"/>
              </w:rPr>
            </w:pPr>
            <w:r w:rsidRPr="00A16E2B">
              <w:rPr>
                <w:rFonts w:ascii="Times New Roman" w:hAnsi="Times New Roman"/>
                <w:sz w:val="24"/>
                <w:szCs w:val="24"/>
              </w:rPr>
              <w:t xml:space="preserve">Root </w:t>
            </w:r>
            <w:r>
              <w:rPr>
                <w:rFonts w:ascii="Times New Roman" w:hAnsi="Times New Roman"/>
                <w:sz w:val="24"/>
                <w:szCs w:val="24"/>
              </w:rPr>
              <w:t>s</w:t>
            </w:r>
            <w:r w:rsidRPr="00A16E2B">
              <w:rPr>
                <w:rFonts w:ascii="Times New Roman" w:hAnsi="Times New Roman"/>
                <w:sz w:val="24"/>
                <w:szCs w:val="24"/>
              </w:rPr>
              <w:t xml:space="preserve">urface </w:t>
            </w:r>
            <w:r>
              <w:rPr>
                <w:rFonts w:ascii="Times New Roman" w:hAnsi="Times New Roman"/>
                <w:sz w:val="24"/>
                <w:szCs w:val="24"/>
              </w:rPr>
              <w:t>a</w:t>
            </w:r>
            <w:r w:rsidRPr="00A16E2B">
              <w:rPr>
                <w:rFonts w:ascii="Times New Roman" w:hAnsi="Times New Roman"/>
                <w:sz w:val="24"/>
                <w:szCs w:val="24"/>
              </w:rPr>
              <w:t>rea</w:t>
            </w:r>
          </w:p>
        </w:tc>
        <w:tc>
          <w:tcPr>
            <w:tcW w:w="1249" w:type="pct"/>
            <w:tcBorders>
              <w:bottom w:val="single" w:sz="4" w:space="0" w:color="auto"/>
            </w:tcBorders>
          </w:tcPr>
          <w:p w14:paraId="2E79FBF1" w14:textId="77777777" w:rsidR="00D776AC" w:rsidRPr="002B11EA" w:rsidRDefault="00D776AC" w:rsidP="00D776AC">
            <w:pPr>
              <w:jc w:val="center"/>
              <w:rPr>
                <w:rFonts w:ascii="Times New Roman" w:hAnsi="Times New Roman"/>
                <w:sz w:val="24"/>
                <w:szCs w:val="24"/>
              </w:rPr>
            </w:pPr>
            <w:r w:rsidRPr="00A16E2B">
              <w:rPr>
                <w:rFonts w:ascii="Times New Roman" w:hAnsi="Times New Roman"/>
                <w:sz w:val="24"/>
                <w:szCs w:val="24"/>
              </w:rPr>
              <w:t xml:space="preserve">Root </w:t>
            </w:r>
            <w:r>
              <w:rPr>
                <w:rFonts w:ascii="Times New Roman" w:hAnsi="Times New Roman"/>
                <w:sz w:val="24"/>
                <w:szCs w:val="24"/>
              </w:rPr>
              <w:t>l</w:t>
            </w:r>
            <w:r w:rsidRPr="00A16E2B">
              <w:rPr>
                <w:rFonts w:ascii="Times New Roman" w:hAnsi="Times New Roman"/>
                <w:sz w:val="24"/>
                <w:szCs w:val="24"/>
              </w:rPr>
              <w:t xml:space="preserve">ength </w:t>
            </w:r>
            <w:r>
              <w:rPr>
                <w:rFonts w:ascii="Times New Roman" w:hAnsi="Times New Roman"/>
                <w:sz w:val="24"/>
                <w:szCs w:val="24"/>
              </w:rPr>
              <w:t>d</w:t>
            </w:r>
            <w:r w:rsidRPr="00A16E2B">
              <w:rPr>
                <w:rFonts w:ascii="Times New Roman" w:hAnsi="Times New Roman"/>
                <w:sz w:val="24"/>
                <w:szCs w:val="24"/>
              </w:rPr>
              <w:t>ensity</w:t>
            </w:r>
          </w:p>
        </w:tc>
      </w:tr>
      <w:tr w:rsidR="00D776AC" w:rsidRPr="00622F99" w14:paraId="383D1B79" w14:textId="77777777" w:rsidTr="00D776AC">
        <w:tc>
          <w:tcPr>
            <w:tcW w:w="1253" w:type="pct"/>
            <w:tcBorders>
              <w:top w:val="single" w:sz="4" w:space="0" w:color="auto"/>
            </w:tcBorders>
          </w:tcPr>
          <w:p w14:paraId="1093884A" w14:textId="77777777" w:rsidR="00D776AC" w:rsidRPr="002B11EA" w:rsidRDefault="00D776AC" w:rsidP="00D776AC">
            <w:pPr>
              <w:jc w:val="center"/>
              <w:rPr>
                <w:rFonts w:ascii="Times New Roman" w:hAnsi="Times New Roman"/>
                <w:sz w:val="24"/>
                <w:szCs w:val="24"/>
                <w:vertAlign w:val="superscript"/>
              </w:rPr>
            </w:pPr>
            <w:r>
              <w:rPr>
                <w:rFonts w:ascii="Times New Roman" w:hAnsi="Times New Roman"/>
                <w:sz w:val="24"/>
                <w:szCs w:val="24"/>
                <w:vertAlign w:val="superscript"/>
              </w:rPr>
              <w:t>_</w:t>
            </w:r>
            <w:r w:rsidRPr="00A16E2B">
              <w:rPr>
                <w:rFonts w:ascii="Times New Roman" w:hAnsi="Times New Roman"/>
                <w:sz w:val="24"/>
                <w:szCs w:val="24"/>
                <w:vertAlign w:val="superscript"/>
              </w:rPr>
              <w:t>__</w:t>
            </w:r>
            <w:r>
              <w:rPr>
                <w:rFonts w:ascii="Times New Roman" w:hAnsi="Times New Roman"/>
                <w:sz w:val="24"/>
                <w:szCs w:val="24"/>
                <w:vertAlign w:val="superscript"/>
              </w:rPr>
              <w:t xml:space="preserve"> </w:t>
            </w:r>
            <w:r>
              <w:rPr>
                <w:rFonts w:ascii="Times New Roman" w:hAnsi="Times New Roman"/>
                <w:sz w:val="24"/>
                <w:szCs w:val="24"/>
              </w:rPr>
              <w:t>kg kg</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sz w:val="24"/>
                <w:szCs w:val="24"/>
                <w:vertAlign w:val="superscript"/>
              </w:rPr>
              <w:t>___</w:t>
            </w:r>
          </w:p>
        </w:tc>
        <w:tc>
          <w:tcPr>
            <w:tcW w:w="1249" w:type="pct"/>
            <w:tcBorders>
              <w:top w:val="single" w:sz="4" w:space="0" w:color="auto"/>
            </w:tcBorders>
          </w:tcPr>
          <w:p w14:paraId="06E039C8" w14:textId="77777777" w:rsidR="00D776AC" w:rsidRPr="002B11EA" w:rsidRDefault="00D776AC" w:rsidP="00D776AC">
            <w:pPr>
              <w:jc w:val="center"/>
              <w:rPr>
                <w:rFonts w:ascii="Times New Roman" w:hAnsi="Times New Roman"/>
                <w:sz w:val="24"/>
                <w:szCs w:val="24"/>
              </w:rPr>
            </w:pPr>
            <w:r>
              <w:rPr>
                <w:rFonts w:ascii="Times New Roman" w:hAnsi="Times New Roman"/>
                <w:sz w:val="24"/>
                <w:szCs w:val="24"/>
                <w:vertAlign w:val="superscript"/>
              </w:rPr>
              <w:t xml:space="preserve">____ </w:t>
            </w:r>
            <w:r w:rsidRPr="002B11EA">
              <w:rPr>
                <w:rFonts w:ascii="Times New Roman" w:hAnsi="Times New Roman"/>
                <w:sz w:val="24"/>
                <w:szCs w:val="24"/>
              </w:rPr>
              <w:t>cm</w:t>
            </w:r>
            <w:r>
              <w:rPr>
                <w:rFonts w:ascii="Times New Roman" w:hAnsi="Times New Roman"/>
                <w:sz w:val="24"/>
                <w:szCs w:val="24"/>
              </w:rPr>
              <w:t xml:space="preserve"> </w:t>
            </w:r>
            <w:r w:rsidRPr="00A16E2B">
              <w:rPr>
                <w:rFonts w:ascii="Times New Roman" w:hAnsi="Times New Roman"/>
                <w:sz w:val="24"/>
                <w:szCs w:val="24"/>
                <w:vertAlign w:val="superscript"/>
              </w:rPr>
              <w:t>____</w:t>
            </w:r>
          </w:p>
        </w:tc>
        <w:tc>
          <w:tcPr>
            <w:tcW w:w="1249" w:type="pct"/>
            <w:tcBorders>
              <w:top w:val="single" w:sz="4" w:space="0" w:color="auto"/>
            </w:tcBorders>
          </w:tcPr>
          <w:p w14:paraId="6315584A" w14:textId="77777777" w:rsidR="00D776AC" w:rsidRPr="00A16E2B" w:rsidRDefault="00D776AC" w:rsidP="00D776AC">
            <w:pPr>
              <w:jc w:val="center"/>
              <w:rPr>
                <w:rFonts w:ascii="Times New Roman" w:hAnsi="Times New Roman"/>
                <w:sz w:val="24"/>
                <w:szCs w:val="24"/>
                <w:vertAlign w:val="superscript"/>
              </w:rPr>
            </w:pPr>
            <w:r w:rsidRPr="00A16E2B">
              <w:rPr>
                <w:rFonts w:ascii="Times New Roman" w:hAnsi="Times New Roman"/>
                <w:sz w:val="24"/>
                <w:szCs w:val="24"/>
                <w:vertAlign w:val="superscript"/>
              </w:rPr>
              <w:t>___</w:t>
            </w:r>
            <w:r>
              <w:rPr>
                <w:rFonts w:ascii="Times New Roman" w:hAnsi="Times New Roman"/>
                <w:sz w:val="24"/>
                <w:szCs w:val="24"/>
                <w:vertAlign w:val="superscript"/>
              </w:rPr>
              <w:t>____</w:t>
            </w:r>
            <w:r w:rsidRPr="00A16E2B">
              <w:rPr>
                <w:rFonts w:ascii="Times New Roman" w:hAnsi="Times New Roman"/>
                <w:sz w:val="24"/>
                <w:szCs w:val="24"/>
                <w:vertAlign w:val="superscript"/>
              </w:rPr>
              <w:t>__</w:t>
            </w:r>
            <w:r>
              <w:rPr>
                <w:rFonts w:ascii="Times New Roman" w:hAnsi="Times New Roman"/>
                <w:sz w:val="24"/>
                <w:szCs w:val="24"/>
                <w:vertAlign w:val="superscript"/>
              </w:rPr>
              <w:t xml:space="preserve"> </w:t>
            </w:r>
            <w:r w:rsidRPr="00A16E2B">
              <w:rPr>
                <w:rFonts w:ascii="Times New Roman" w:hAnsi="Times New Roman"/>
                <w:sz w:val="24"/>
                <w:szCs w:val="24"/>
              </w:rPr>
              <w:t>cm</w:t>
            </w:r>
            <w:r w:rsidRPr="00A16E2B">
              <w:rPr>
                <w:rFonts w:ascii="Times New Roman" w:hAnsi="Times New Roman"/>
                <w:sz w:val="24"/>
                <w:szCs w:val="24"/>
                <w:vertAlign w:val="superscript"/>
              </w:rPr>
              <w:t>2</w:t>
            </w:r>
            <w:r>
              <w:rPr>
                <w:rFonts w:ascii="Times New Roman" w:hAnsi="Times New Roman"/>
                <w:sz w:val="24"/>
                <w:szCs w:val="24"/>
                <w:vertAlign w:val="superscript"/>
              </w:rPr>
              <w:t xml:space="preserve"> </w:t>
            </w:r>
            <w:r w:rsidRPr="00A16E2B">
              <w:rPr>
                <w:rFonts w:ascii="Times New Roman" w:hAnsi="Times New Roman"/>
                <w:sz w:val="24"/>
                <w:szCs w:val="24"/>
                <w:vertAlign w:val="superscript"/>
              </w:rPr>
              <w:t>___</w:t>
            </w:r>
            <w:r>
              <w:rPr>
                <w:rFonts w:ascii="Times New Roman" w:hAnsi="Times New Roman"/>
                <w:sz w:val="24"/>
                <w:szCs w:val="24"/>
                <w:vertAlign w:val="superscript"/>
              </w:rPr>
              <w:t>____</w:t>
            </w:r>
            <w:r w:rsidRPr="00A16E2B">
              <w:rPr>
                <w:rFonts w:ascii="Times New Roman" w:hAnsi="Times New Roman"/>
                <w:sz w:val="24"/>
                <w:szCs w:val="24"/>
                <w:vertAlign w:val="superscript"/>
              </w:rPr>
              <w:t>__</w:t>
            </w:r>
          </w:p>
        </w:tc>
        <w:tc>
          <w:tcPr>
            <w:tcW w:w="1249" w:type="pct"/>
            <w:tcBorders>
              <w:top w:val="single" w:sz="4" w:space="0" w:color="auto"/>
            </w:tcBorders>
          </w:tcPr>
          <w:p w14:paraId="44E8F649" w14:textId="77777777" w:rsidR="00D776AC" w:rsidRPr="00A16E2B" w:rsidRDefault="00D776AC" w:rsidP="00D776AC">
            <w:pPr>
              <w:jc w:val="center"/>
              <w:rPr>
                <w:rFonts w:ascii="Times New Roman" w:hAnsi="Times New Roman"/>
                <w:sz w:val="24"/>
                <w:szCs w:val="24"/>
                <w:vertAlign w:val="superscript"/>
              </w:rPr>
            </w:pPr>
            <w:r w:rsidRPr="00A16E2B">
              <w:rPr>
                <w:rFonts w:ascii="Times New Roman" w:hAnsi="Times New Roman"/>
                <w:sz w:val="24"/>
                <w:szCs w:val="24"/>
                <w:vertAlign w:val="superscript"/>
              </w:rPr>
              <w:t>__</w:t>
            </w:r>
            <w:r>
              <w:rPr>
                <w:rFonts w:ascii="Times New Roman" w:hAnsi="Times New Roman"/>
                <w:sz w:val="24"/>
                <w:szCs w:val="24"/>
                <w:vertAlign w:val="superscript"/>
              </w:rPr>
              <w:t>__</w:t>
            </w:r>
            <w:r w:rsidRPr="00A16E2B">
              <w:rPr>
                <w:rFonts w:ascii="Times New Roman" w:hAnsi="Times New Roman"/>
                <w:sz w:val="24"/>
                <w:szCs w:val="24"/>
                <w:vertAlign w:val="superscript"/>
              </w:rPr>
              <w:t>___</w:t>
            </w:r>
            <w:r>
              <w:rPr>
                <w:rFonts w:ascii="Times New Roman" w:hAnsi="Times New Roman"/>
                <w:sz w:val="24"/>
                <w:szCs w:val="24"/>
                <w:vertAlign w:val="superscript"/>
              </w:rPr>
              <w:t xml:space="preserve">  </w:t>
            </w:r>
            <w:r w:rsidRPr="00A16E2B">
              <w:rPr>
                <w:rFonts w:ascii="Times New Roman" w:hAnsi="Times New Roman"/>
                <w:sz w:val="24"/>
                <w:szCs w:val="24"/>
              </w:rPr>
              <w:t>cm</w:t>
            </w:r>
            <w:r>
              <w:rPr>
                <w:rFonts w:ascii="Times New Roman" w:hAnsi="Times New Roman"/>
                <w:sz w:val="24"/>
                <w:szCs w:val="24"/>
              </w:rPr>
              <w:t xml:space="preserve"> c</w:t>
            </w:r>
            <w:r w:rsidRPr="00A16E2B">
              <w:rPr>
                <w:rFonts w:ascii="Times New Roman" w:hAnsi="Times New Roman"/>
                <w:sz w:val="24"/>
                <w:szCs w:val="24"/>
              </w:rPr>
              <w:t>m</w:t>
            </w:r>
            <w:r>
              <w:rPr>
                <w:rFonts w:ascii="Times New Roman" w:hAnsi="Times New Roman"/>
                <w:sz w:val="24"/>
                <w:szCs w:val="24"/>
                <w:vertAlign w:val="superscript"/>
              </w:rPr>
              <w:t xml:space="preserve">-3 </w:t>
            </w:r>
            <w:r w:rsidRPr="00A16E2B">
              <w:rPr>
                <w:rFonts w:ascii="Times New Roman" w:hAnsi="Times New Roman"/>
                <w:sz w:val="24"/>
                <w:szCs w:val="24"/>
                <w:vertAlign w:val="superscript"/>
              </w:rPr>
              <w:t>____</w:t>
            </w:r>
            <w:r>
              <w:rPr>
                <w:rFonts w:ascii="Times New Roman" w:hAnsi="Times New Roman"/>
                <w:sz w:val="24"/>
                <w:szCs w:val="24"/>
                <w:vertAlign w:val="superscript"/>
              </w:rPr>
              <w:t>__</w:t>
            </w:r>
            <w:r w:rsidRPr="00A16E2B">
              <w:rPr>
                <w:rFonts w:ascii="Times New Roman" w:hAnsi="Times New Roman"/>
                <w:sz w:val="24"/>
                <w:szCs w:val="24"/>
                <w:vertAlign w:val="superscript"/>
              </w:rPr>
              <w:t>_</w:t>
            </w:r>
          </w:p>
        </w:tc>
      </w:tr>
      <w:tr w:rsidR="00D776AC" w:rsidRPr="00622F99" w14:paraId="7D70EE44" w14:textId="77777777" w:rsidTr="00D776AC">
        <w:tc>
          <w:tcPr>
            <w:tcW w:w="1253" w:type="pct"/>
          </w:tcPr>
          <w:p w14:paraId="1B53B957" w14:textId="77777777" w:rsidR="00D776AC" w:rsidRPr="002B11EA" w:rsidRDefault="00D776AC" w:rsidP="00D776AC">
            <w:pPr>
              <w:jc w:val="center"/>
              <w:rPr>
                <w:rFonts w:ascii="Times New Roman" w:hAnsi="Times New Roman"/>
                <w:sz w:val="24"/>
                <w:szCs w:val="24"/>
              </w:rPr>
            </w:pPr>
            <w:r w:rsidRPr="002B11EA">
              <w:rPr>
                <w:rFonts w:ascii="Times New Roman" w:hAnsi="Times New Roman"/>
                <w:sz w:val="24"/>
                <w:szCs w:val="24"/>
              </w:rPr>
              <w:t>0.0</w:t>
            </w:r>
            <w:r>
              <w:rPr>
                <w:rFonts w:ascii="Times New Roman" w:hAnsi="Times New Roman"/>
                <w:sz w:val="24"/>
                <w:szCs w:val="24"/>
              </w:rPr>
              <w:t>00</w:t>
            </w:r>
          </w:p>
        </w:tc>
        <w:tc>
          <w:tcPr>
            <w:tcW w:w="1249" w:type="pct"/>
          </w:tcPr>
          <w:p w14:paraId="75FA03E9" w14:textId="77777777" w:rsidR="00D776AC" w:rsidRPr="002B11EA" w:rsidRDefault="00D776AC" w:rsidP="00D776AC">
            <w:pPr>
              <w:jc w:val="center"/>
              <w:rPr>
                <w:rFonts w:ascii="Times New Roman" w:hAnsi="Times New Roman"/>
                <w:sz w:val="24"/>
                <w:szCs w:val="24"/>
              </w:rPr>
            </w:pPr>
            <w:r w:rsidRPr="002B11EA">
              <w:rPr>
                <w:rFonts w:ascii="Times New Roman" w:hAnsi="Times New Roman"/>
                <w:sz w:val="24"/>
                <w:szCs w:val="24"/>
              </w:rPr>
              <w:t>1050</w:t>
            </w:r>
          </w:p>
        </w:tc>
        <w:tc>
          <w:tcPr>
            <w:tcW w:w="1249" w:type="pct"/>
          </w:tcPr>
          <w:p w14:paraId="13750286" w14:textId="77777777" w:rsidR="00D776AC" w:rsidRPr="002B11EA" w:rsidRDefault="00D776AC" w:rsidP="00D776AC">
            <w:pPr>
              <w:jc w:val="center"/>
              <w:rPr>
                <w:rFonts w:ascii="Times New Roman" w:hAnsi="Times New Roman"/>
                <w:sz w:val="24"/>
                <w:szCs w:val="24"/>
              </w:rPr>
            </w:pPr>
            <w:r w:rsidRPr="00A16E2B">
              <w:rPr>
                <w:rFonts w:ascii="Times New Roman" w:hAnsi="Times New Roman"/>
                <w:sz w:val="24"/>
                <w:szCs w:val="24"/>
              </w:rPr>
              <w:t>112</w:t>
            </w:r>
          </w:p>
        </w:tc>
        <w:tc>
          <w:tcPr>
            <w:tcW w:w="1249" w:type="pct"/>
          </w:tcPr>
          <w:p w14:paraId="0AEE9258" w14:textId="77777777" w:rsidR="00D776AC" w:rsidRPr="002B11EA" w:rsidRDefault="00D776AC" w:rsidP="00D776AC">
            <w:pPr>
              <w:jc w:val="center"/>
              <w:rPr>
                <w:rFonts w:ascii="Times New Roman" w:hAnsi="Times New Roman"/>
                <w:sz w:val="24"/>
                <w:szCs w:val="24"/>
              </w:rPr>
            </w:pPr>
            <w:r w:rsidRPr="00A16E2B">
              <w:rPr>
                <w:rFonts w:ascii="Times New Roman" w:hAnsi="Times New Roman"/>
                <w:sz w:val="24"/>
                <w:szCs w:val="24"/>
              </w:rPr>
              <w:t>1</w:t>
            </w:r>
            <w:r>
              <w:rPr>
                <w:rFonts w:ascii="Times New Roman" w:hAnsi="Times New Roman"/>
                <w:sz w:val="24"/>
                <w:szCs w:val="24"/>
              </w:rPr>
              <w:t>.10</w:t>
            </w:r>
          </w:p>
        </w:tc>
      </w:tr>
      <w:tr w:rsidR="00D776AC" w:rsidRPr="00622F99" w14:paraId="50BB199B" w14:textId="77777777" w:rsidTr="00D776AC">
        <w:tc>
          <w:tcPr>
            <w:tcW w:w="1253" w:type="pct"/>
          </w:tcPr>
          <w:p w14:paraId="70719EA9" w14:textId="77777777" w:rsidR="00D776AC" w:rsidRPr="002B11EA" w:rsidRDefault="00D776AC" w:rsidP="00D776AC">
            <w:pPr>
              <w:jc w:val="center"/>
              <w:rPr>
                <w:rFonts w:ascii="Times New Roman" w:hAnsi="Times New Roman"/>
                <w:sz w:val="24"/>
                <w:szCs w:val="24"/>
              </w:rPr>
            </w:pPr>
            <w:r w:rsidRPr="002B11EA">
              <w:rPr>
                <w:rFonts w:ascii="Times New Roman" w:hAnsi="Times New Roman"/>
                <w:sz w:val="24"/>
                <w:szCs w:val="24"/>
              </w:rPr>
              <w:t>0.</w:t>
            </w:r>
            <w:r>
              <w:rPr>
                <w:rFonts w:ascii="Times New Roman" w:hAnsi="Times New Roman"/>
                <w:sz w:val="24"/>
                <w:szCs w:val="24"/>
              </w:rPr>
              <w:t>00</w:t>
            </w:r>
            <w:r w:rsidRPr="002B11EA">
              <w:rPr>
                <w:rFonts w:ascii="Times New Roman" w:hAnsi="Times New Roman"/>
                <w:sz w:val="24"/>
                <w:szCs w:val="24"/>
              </w:rPr>
              <w:t>3</w:t>
            </w:r>
          </w:p>
        </w:tc>
        <w:tc>
          <w:tcPr>
            <w:tcW w:w="1249" w:type="pct"/>
          </w:tcPr>
          <w:p w14:paraId="51E0B241" w14:textId="77777777" w:rsidR="00D776AC" w:rsidRPr="002B11EA" w:rsidRDefault="00D776AC" w:rsidP="00D776AC">
            <w:pPr>
              <w:jc w:val="center"/>
              <w:rPr>
                <w:rFonts w:ascii="Times New Roman" w:hAnsi="Times New Roman"/>
                <w:sz w:val="24"/>
                <w:szCs w:val="24"/>
              </w:rPr>
            </w:pPr>
            <w:r w:rsidRPr="002B11EA">
              <w:rPr>
                <w:rFonts w:ascii="Times New Roman" w:hAnsi="Times New Roman"/>
                <w:sz w:val="24"/>
                <w:szCs w:val="24"/>
              </w:rPr>
              <w:t>939</w:t>
            </w:r>
          </w:p>
        </w:tc>
        <w:tc>
          <w:tcPr>
            <w:tcW w:w="1249" w:type="pct"/>
          </w:tcPr>
          <w:p w14:paraId="34234101" w14:textId="77777777" w:rsidR="00D776AC" w:rsidRPr="002B11EA" w:rsidRDefault="00D776AC" w:rsidP="00D776AC">
            <w:pPr>
              <w:jc w:val="center"/>
              <w:rPr>
                <w:rFonts w:ascii="Times New Roman" w:hAnsi="Times New Roman"/>
                <w:sz w:val="24"/>
                <w:szCs w:val="24"/>
              </w:rPr>
            </w:pPr>
            <w:r w:rsidRPr="00A16E2B">
              <w:rPr>
                <w:rFonts w:ascii="Times New Roman" w:hAnsi="Times New Roman"/>
                <w:sz w:val="24"/>
                <w:szCs w:val="24"/>
              </w:rPr>
              <w:t>102</w:t>
            </w:r>
          </w:p>
        </w:tc>
        <w:tc>
          <w:tcPr>
            <w:tcW w:w="1249" w:type="pct"/>
          </w:tcPr>
          <w:p w14:paraId="47819197" w14:textId="77777777" w:rsidR="00D776AC" w:rsidRPr="002B11EA" w:rsidRDefault="00D776AC" w:rsidP="00D776AC">
            <w:pPr>
              <w:jc w:val="center"/>
              <w:rPr>
                <w:rFonts w:ascii="Times New Roman" w:hAnsi="Times New Roman"/>
                <w:sz w:val="24"/>
                <w:szCs w:val="24"/>
              </w:rPr>
            </w:pPr>
            <w:r>
              <w:rPr>
                <w:rFonts w:ascii="Times New Roman" w:hAnsi="Times New Roman"/>
                <w:sz w:val="24"/>
                <w:szCs w:val="24"/>
              </w:rPr>
              <w:t>0.98</w:t>
            </w:r>
          </w:p>
        </w:tc>
      </w:tr>
      <w:tr w:rsidR="00D776AC" w:rsidRPr="00622F99" w14:paraId="0DA955DA" w14:textId="77777777" w:rsidTr="00D776AC">
        <w:tc>
          <w:tcPr>
            <w:tcW w:w="1253" w:type="pct"/>
          </w:tcPr>
          <w:p w14:paraId="34D241A6" w14:textId="77777777" w:rsidR="00D776AC" w:rsidRPr="002B11EA" w:rsidRDefault="00D776AC" w:rsidP="00D776AC">
            <w:pPr>
              <w:jc w:val="center"/>
              <w:rPr>
                <w:rFonts w:ascii="Times New Roman" w:hAnsi="Times New Roman"/>
                <w:sz w:val="24"/>
                <w:szCs w:val="24"/>
              </w:rPr>
            </w:pPr>
            <w:r w:rsidRPr="002B11EA">
              <w:rPr>
                <w:rFonts w:ascii="Times New Roman" w:hAnsi="Times New Roman"/>
                <w:sz w:val="24"/>
                <w:szCs w:val="24"/>
              </w:rPr>
              <w:t>0.</w:t>
            </w:r>
            <w:r>
              <w:rPr>
                <w:rFonts w:ascii="Times New Roman" w:hAnsi="Times New Roman"/>
                <w:sz w:val="24"/>
                <w:szCs w:val="24"/>
              </w:rPr>
              <w:t>007</w:t>
            </w:r>
          </w:p>
        </w:tc>
        <w:tc>
          <w:tcPr>
            <w:tcW w:w="1249" w:type="pct"/>
          </w:tcPr>
          <w:p w14:paraId="012D5E31" w14:textId="77777777" w:rsidR="00D776AC" w:rsidRPr="002B11EA" w:rsidRDefault="00D776AC" w:rsidP="00D776AC">
            <w:pPr>
              <w:jc w:val="center"/>
              <w:rPr>
                <w:rFonts w:ascii="Times New Roman" w:hAnsi="Times New Roman"/>
                <w:sz w:val="24"/>
                <w:szCs w:val="24"/>
              </w:rPr>
            </w:pPr>
            <w:r w:rsidRPr="002B11EA">
              <w:rPr>
                <w:rFonts w:ascii="Times New Roman" w:hAnsi="Times New Roman"/>
                <w:sz w:val="24"/>
                <w:szCs w:val="24"/>
              </w:rPr>
              <w:t>1215</w:t>
            </w:r>
          </w:p>
        </w:tc>
        <w:tc>
          <w:tcPr>
            <w:tcW w:w="1249" w:type="pct"/>
          </w:tcPr>
          <w:p w14:paraId="44832BF5" w14:textId="77777777" w:rsidR="00D776AC" w:rsidRPr="002B11EA" w:rsidRDefault="00D776AC" w:rsidP="00D776AC">
            <w:pPr>
              <w:jc w:val="center"/>
              <w:rPr>
                <w:rFonts w:ascii="Times New Roman" w:hAnsi="Times New Roman"/>
                <w:sz w:val="24"/>
                <w:szCs w:val="24"/>
              </w:rPr>
            </w:pPr>
            <w:r w:rsidRPr="00A16E2B">
              <w:rPr>
                <w:rFonts w:ascii="Times New Roman" w:hAnsi="Times New Roman"/>
                <w:sz w:val="24"/>
                <w:szCs w:val="24"/>
              </w:rPr>
              <w:t>132</w:t>
            </w:r>
          </w:p>
        </w:tc>
        <w:tc>
          <w:tcPr>
            <w:tcW w:w="1249" w:type="pct"/>
          </w:tcPr>
          <w:p w14:paraId="773A2BA5" w14:textId="77777777" w:rsidR="00D776AC" w:rsidRPr="002B11EA" w:rsidRDefault="00D776AC" w:rsidP="00D776AC">
            <w:pPr>
              <w:jc w:val="center"/>
              <w:rPr>
                <w:rFonts w:ascii="Times New Roman" w:hAnsi="Times New Roman"/>
                <w:sz w:val="24"/>
                <w:szCs w:val="24"/>
              </w:rPr>
            </w:pPr>
            <w:r w:rsidRPr="00A16E2B">
              <w:rPr>
                <w:rFonts w:ascii="Times New Roman" w:hAnsi="Times New Roman"/>
                <w:sz w:val="24"/>
                <w:szCs w:val="24"/>
              </w:rPr>
              <w:t>1</w:t>
            </w:r>
            <w:r>
              <w:rPr>
                <w:rFonts w:ascii="Times New Roman" w:hAnsi="Times New Roman"/>
                <w:sz w:val="24"/>
                <w:szCs w:val="24"/>
              </w:rPr>
              <w:t>.27</w:t>
            </w:r>
          </w:p>
        </w:tc>
      </w:tr>
      <w:tr w:rsidR="00D776AC" w:rsidRPr="00622F99" w14:paraId="71CDFFBE" w14:textId="77777777" w:rsidTr="00D776AC">
        <w:tc>
          <w:tcPr>
            <w:tcW w:w="1253" w:type="pct"/>
          </w:tcPr>
          <w:p w14:paraId="344F37E1" w14:textId="77777777" w:rsidR="00D776AC" w:rsidRPr="002B11EA" w:rsidRDefault="00D776AC" w:rsidP="00D776AC">
            <w:pPr>
              <w:jc w:val="center"/>
              <w:rPr>
                <w:rFonts w:ascii="Times New Roman" w:hAnsi="Times New Roman"/>
                <w:sz w:val="24"/>
                <w:szCs w:val="24"/>
              </w:rPr>
            </w:pPr>
            <w:r>
              <w:rPr>
                <w:rFonts w:ascii="Times New Roman" w:hAnsi="Times New Roman"/>
                <w:sz w:val="24"/>
                <w:szCs w:val="24"/>
              </w:rPr>
              <w:t>0.0</w:t>
            </w:r>
            <w:r w:rsidRPr="002B11EA">
              <w:rPr>
                <w:rFonts w:ascii="Times New Roman" w:hAnsi="Times New Roman"/>
                <w:sz w:val="24"/>
                <w:szCs w:val="24"/>
              </w:rPr>
              <w:t>12</w:t>
            </w:r>
          </w:p>
        </w:tc>
        <w:tc>
          <w:tcPr>
            <w:tcW w:w="1249" w:type="pct"/>
          </w:tcPr>
          <w:p w14:paraId="5E1F889B" w14:textId="77777777" w:rsidR="00D776AC" w:rsidRPr="002B11EA" w:rsidRDefault="00D776AC" w:rsidP="00D776AC">
            <w:pPr>
              <w:jc w:val="center"/>
              <w:rPr>
                <w:rFonts w:ascii="Times New Roman" w:hAnsi="Times New Roman"/>
                <w:sz w:val="24"/>
                <w:szCs w:val="24"/>
              </w:rPr>
            </w:pPr>
            <w:r w:rsidRPr="002B11EA">
              <w:rPr>
                <w:rFonts w:ascii="Times New Roman" w:hAnsi="Times New Roman"/>
                <w:sz w:val="24"/>
                <w:szCs w:val="24"/>
              </w:rPr>
              <w:t>1359</w:t>
            </w:r>
          </w:p>
        </w:tc>
        <w:tc>
          <w:tcPr>
            <w:tcW w:w="1249" w:type="pct"/>
          </w:tcPr>
          <w:p w14:paraId="7AC8824A" w14:textId="77777777" w:rsidR="00D776AC" w:rsidRPr="002B11EA" w:rsidRDefault="00D776AC" w:rsidP="00D776AC">
            <w:pPr>
              <w:jc w:val="center"/>
              <w:rPr>
                <w:rFonts w:ascii="Times New Roman" w:hAnsi="Times New Roman"/>
                <w:sz w:val="24"/>
                <w:szCs w:val="24"/>
              </w:rPr>
            </w:pPr>
            <w:r w:rsidRPr="00A16E2B">
              <w:rPr>
                <w:rFonts w:ascii="Times New Roman" w:hAnsi="Times New Roman"/>
                <w:sz w:val="24"/>
                <w:szCs w:val="24"/>
              </w:rPr>
              <w:t>144</w:t>
            </w:r>
          </w:p>
        </w:tc>
        <w:tc>
          <w:tcPr>
            <w:tcW w:w="1249" w:type="pct"/>
          </w:tcPr>
          <w:p w14:paraId="793B44DE" w14:textId="77777777" w:rsidR="00D776AC" w:rsidRPr="002B11EA" w:rsidRDefault="00D776AC" w:rsidP="00D776AC">
            <w:pPr>
              <w:jc w:val="center"/>
              <w:rPr>
                <w:rFonts w:ascii="Times New Roman" w:hAnsi="Times New Roman"/>
                <w:sz w:val="24"/>
                <w:szCs w:val="24"/>
              </w:rPr>
            </w:pPr>
            <w:r w:rsidRPr="00A16E2B">
              <w:rPr>
                <w:rFonts w:ascii="Times New Roman" w:hAnsi="Times New Roman"/>
                <w:sz w:val="24"/>
                <w:szCs w:val="24"/>
              </w:rPr>
              <w:t>1</w:t>
            </w:r>
            <w:r>
              <w:rPr>
                <w:rFonts w:ascii="Times New Roman" w:hAnsi="Times New Roman"/>
                <w:sz w:val="24"/>
                <w:szCs w:val="24"/>
              </w:rPr>
              <w:t>.42</w:t>
            </w:r>
          </w:p>
        </w:tc>
      </w:tr>
      <w:tr w:rsidR="00D776AC" w:rsidRPr="00622F99" w14:paraId="08A4A1DE" w14:textId="77777777" w:rsidTr="00D776AC">
        <w:tc>
          <w:tcPr>
            <w:tcW w:w="1253" w:type="pct"/>
            <w:tcBorders>
              <w:bottom w:val="single" w:sz="4" w:space="0" w:color="auto"/>
            </w:tcBorders>
          </w:tcPr>
          <w:p w14:paraId="06D9090C" w14:textId="77777777" w:rsidR="00D776AC" w:rsidRPr="002B11EA" w:rsidRDefault="00D776AC" w:rsidP="00D776AC">
            <w:pPr>
              <w:jc w:val="center"/>
              <w:rPr>
                <w:rFonts w:ascii="Times New Roman" w:hAnsi="Times New Roman"/>
                <w:sz w:val="24"/>
                <w:szCs w:val="24"/>
                <w:vertAlign w:val="subscript"/>
              </w:rPr>
            </w:pPr>
            <w:r w:rsidRPr="002B11EA">
              <w:rPr>
                <w:rFonts w:ascii="Times New Roman" w:hAnsi="Times New Roman"/>
                <w:sz w:val="24"/>
                <w:szCs w:val="24"/>
              </w:rPr>
              <w:t>LSD</w:t>
            </w:r>
            <w:r>
              <w:rPr>
                <w:rFonts w:ascii="Times New Roman" w:hAnsi="Times New Roman"/>
                <w:sz w:val="24"/>
                <w:szCs w:val="24"/>
                <w:vertAlign w:val="subscript"/>
              </w:rPr>
              <w:t>0.05</w:t>
            </w:r>
          </w:p>
        </w:tc>
        <w:tc>
          <w:tcPr>
            <w:tcW w:w="1249" w:type="pct"/>
            <w:tcBorders>
              <w:bottom w:val="single" w:sz="4" w:space="0" w:color="auto"/>
            </w:tcBorders>
          </w:tcPr>
          <w:p w14:paraId="4F3CCFED" w14:textId="77777777" w:rsidR="00D776AC" w:rsidRPr="002B11EA" w:rsidRDefault="00D776AC" w:rsidP="00D776AC">
            <w:pPr>
              <w:jc w:val="center"/>
              <w:rPr>
                <w:rFonts w:ascii="Times New Roman" w:hAnsi="Times New Roman"/>
                <w:sz w:val="24"/>
                <w:szCs w:val="24"/>
              </w:rPr>
            </w:pPr>
            <w:r w:rsidRPr="002B11EA">
              <w:rPr>
                <w:rFonts w:ascii="Times New Roman" w:hAnsi="Times New Roman"/>
                <w:sz w:val="24"/>
                <w:szCs w:val="24"/>
              </w:rPr>
              <w:t>175</w:t>
            </w:r>
          </w:p>
        </w:tc>
        <w:tc>
          <w:tcPr>
            <w:tcW w:w="1249" w:type="pct"/>
            <w:tcBorders>
              <w:bottom w:val="single" w:sz="4" w:space="0" w:color="auto"/>
            </w:tcBorders>
          </w:tcPr>
          <w:p w14:paraId="6B018446" w14:textId="77777777" w:rsidR="00D776AC" w:rsidRPr="002B11EA" w:rsidRDefault="00D776AC" w:rsidP="00D776AC">
            <w:pPr>
              <w:jc w:val="center"/>
              <w:rPr>
                <w:rFonts w:ascii="Times New Roman" w:hAnsi="Times New Roman"/>
                <w:sz w:val="24"/>
                <w:szCs w:val="24"/>
              </w:rPr>
            </w:pPr>
            <w:r w:rsidRPr="00A16E2B">
              <w:rPr>
                <w:rFonts w:ascii="Times New Roman" w:hAnsi="Times New Roman"/>
                <w:sz w:val="24"/>
                <w:szCs w:val="24"/>
              </w:rPr>
              <w:t>21</w:t>
            </w:r>
          </w:p>
        </w:tc>
        <w:tc>
          <w:tcPr>
            <w:tcW w:w="1249" w:type="pct"/>
            <w:tcBorders>
              <w:bottom w:val="single" w:sz="4" w:space="0" w:color="auto"/>
            </w:tcBorders>
          </w:tcPr>
          <w:p w14:paraId="343C4EB7" w14:textId="77777777" w:rsidR="00D776AC" w:rsidRPr="002B11EA" w:rsidRDefault="00D776AC" w:rsidP="00D776AC">
            <w:pPr>
              <w:jc w:val="center"/>
              <w:rPr>
                <w:rFonts w:ascii="Times New Roman" w:hAnsi="Times New Roman"/>
                <w:sz w:val="24"/>
                <w:szCs w:val="24"/>
              </w:rPr>
            </w:pPr>
            <w:r>
              <w:rPr>
                <w:rFonts w:ascii="Times New Roman" w:hAnsi="Times New Roman"/>
                <w:sz w:val="24"/>
                <w:szCs w:val="24"/>
              </w:rPr>
              <w:t>0.18</w:t>
            </w:r>
          </w:p>
        </w:tc>
      </w:tr>
      <w:tr w:rsidR="00D776AC" w:rsidRPr="00622F99" w14:paraId="3F298835" w14:textId="77777777" w:rsidTr="00D776AC">
        <w:tc>
          <w:tcPr>
            <w:tcW w:w="5000" w:type="pct"/>
            <w:gridSpan w:val="4"/>
            <w:tcBorders>
              <w:top w:val="single" w:sz="4" w:space="0" w:color="auto"/>
            </w:tcBorders>
          </w:tcPr>
          <w:p w14:paraId="2EE27DE4" w14:textId="77777777" w:rsidR="00D776AC" w:rsidRPr="00323E00" w:rsidRDefault="00D776AC" w:rsidP="00D776AC">
            <w:pPr>
              <w:spacing w:line="480" w:lineRule="auto"/>
              <w:contextualSpacing/>
              <w:rPr>
                <w:rFonts w:ascii="Times New Roman" w:hAnsi="Times New Roman"/>
                <w:sz w:val="24"/>
                <w:szCs w:val="24"/>
              </w:rPr>
            </w:pPr>
            <w:r w:rsidRPr="009254E6">
              <w:rPr>
                <w:rFonts w:ascii="Times New Roman" w:hAnsi="Times New Roman"/>
                <w:sz w:val="24"/>
                <w:szCs w:val="24"/>
                <w:vertAlign w:val="superscript"/>
              </w:rPr>
              <w:t>a</w:t>
            </w:r>
            <w:r w:rsidRPr="009254E6">
              <w:rPr>
                <w:rFonts w:ascii="Times New Roman" w:hAnsi="Times New Roman"/>
                <w:sz w:val="24"/>
                <w:szCs w:val="24"/>
              </w:rPr>
              <w:t xml:space="preserve"> </w:t>
            </w:r>
            <w:r w:rsidRPr="00323E00">
              <w:rPr>
                <w:rFonts w:ascii="Times New Roman" w:hAnsi="Times New Roman"/>
                <w:sz w:val="24"/>
                <w:szCs w:val="24"/>
              </w:rPr>
              <w:t xml:space="preserve">Sands were </w:t>
            </w:r>
            <w:r w:rsidRPr="00195512">
              <w:rPr>
                <w:rFonts w:ascii="Times New Roman" w:hAnsi="Times New Roman"/>
                <w:sz w:val="24"/>
                <w:szCs w:val="24"/>
              </w:rPr>
              <w:t xml:space="preserve">blended with reed-sedge peat moss (Short Mountain Silica, Mooresburg TN). </w:t>
            </w:r>
            <w:r w:rsidRPr="00656C84">
              <w:rPr>
                <w:rStyle w:val="bodychar"/>
                <w:rFonts w:ascii="Times New Roman" w:hAnsi="Times New Roman"/>
                <w:sz w:val="24"/>
                <w:szCs w:val="24"/>
              </w:rPr>
              <w:t>Organic carbon content determined according to ASTM F-1647 (ASTM International 2011).</w:t>
            </w:r>
          </w:p>
          <w:p w14:paraId="42046F2A" w14:textId="77777777" w:rsidR="00D776AC" w:rsidRPr="002B11EA" w:rsidRDefault="00D776AC" w:rsidP="00D776AC">
            <w:pPr>
              <w:spacing w:line="480" w:lineRule="auto"/>
              <w:contextualSpacing/>
              <w:rPr>
                <w:rFonts w:ascii="Times New Roman" w:hAnsi="Times New Roman"/>
                <w:sz w:val="24"/>
                <w:szCs w:val="24"/>
                <w:vertAlign w:val="superscript"/>
              </w:rPr>
            </w:pPr>
          </w:p>
        </w:tc>
      </w:tr>
    </w:tbl>
    <w:p w14:paraId="375B2CF3" w14:textId="77777777" w:rsidR="00D776AC" w:rsidRDefault="00D776AC" w:rsidP="00D776AC"/>
    <w:p w14:paraId="3FD83BFF" w14:textId="77777777" w:rsidR="00D776AC" w:rsidRDefault="00D776AC" w:rsidP="00D776AC"/>
    <w:p w14:paraId="658277AE" w14:textId="77777777" w:rsidR="00D776AC" w:rsidRDefault="00D776AC" w:rsidP="00D776AC">
      <w:pPr>
        <w:spacing w:line="480" w:lineRule="auto"/>
        <w:contextualSpacing/>
        <w:rPr>
          <w:rFonts w:ascii="Times New Roman" w:hAnsi="Times New Roman"/>
        </w:rPr>
      </w:pPr>
    </w:p>
    <w:p w14:paraId="59364A71" w14:textId="77777777" w:rsidR="00D776AC" w:rsidRDefault="00D776AC" w:rsidP="00D776AC">
      <w:pPr>
        <w:spacing w:line="480" w:lineRule="auto"/>
        <w:contextualSpacing/>
        <w:rPr>
          <w:rFonts w:ascii="Times New Roman" w:hAnsi="Times New Roman"/>
        </w:rPr>
      </w:pPr>
    </w:p>
    <w:p w14:paraId="12D2B109" w14:textId="77777777" w:rsidR="00D776AC" w:rsidRDefault="00D776AC" w:rsidP="00D776AC">
      <w:pPr>
        <w:spacing w:line="480" w:lineRule="auto"/>
        <w:contextualSpacing/>
        <w:rPr>
          <w:rFonts w:ascii="Times New Roman" w:hAnsi="Times New Roman"/>
        </w:rPr>
      </w:pPr>
    </w:p>
    <w:p w14:paraId="37DE73E5" w14:textId="77777777" w:rsidR="00D776AC" w:rsidRDefault="00D776AC" w:rsidP="00D776AC">
      <w:pPr>
        <w:spacing w:line="480" w:lineRule="auto"/>
        <w:contextualSpacing/>
        <w:rPr>
          <w:rFonts w:ascii="Times New Roman" w:hAnsi="Times New Roman"/>
        </w:rPr>
      </w:pPr>
    </w:p>
    <w:p w14:paraId="6C10F8EC" w14:textId="77777777" w:rsidR="00D776AC" w:rsidRDefault="00D776AC" w:rsidP="00D776AC">
      <w:pPr>
        <w:spacing w:line="480" w:lineRule="auto"/>
        <w:contextualSpacing/>
        <w:rPr>
          <w:rFonts w:ascii="Times New Roman" w:hAnsi="Times New Roman"/>
        </w:rPr>
      </w:pPr>
    </w:p>
    <w:p w14:paraId="7BE3ED76" w14:textId="77777777" w:rsidR="00D776AC" w:rsidRDefault="00D776AC" w:rsidP="00D776AC">
      <w:pPr>
        <w:spacing w:line="480" w:lineRule="auto"/>
        <w:contextualSpacing/>
        <w:rPr>
          <w:rFonts w:ascii="Times New Roman" w:hAnsi="Times New Roman"/>
        </w:rPr>
      </w:pPr>
    </w:p>
    <w:p w14:paraId="622A62AE" w14:textId="77777777" w:rsidR="00D776AC" w:rsidRDefault="00D776AC" w:rsidP="00D776AC">
      <w:pPr>
        <w:spacing w:line="480" w:lineRule="auto"/>
        <w:contextualSpacing/>
        <w:rPr>
          <w:rFonts w:ascii="Times New Roman" w:hAnsi="Times New Roman"/>
        </w:rPr>
      </w:pPr>
    </w:p>
    <w:p w14:paraId="0F188B40" w14:textId="399A0590" w:rsidR="00D776AC" w:rsidRPr="00115CCB" w:rsidRDefault="00D776AC" w:rsidP="00D776AC">
      <w:pPr>
        <w:spacing w:line="480" w:lineRule="auto"/>
        <w:contextualSpacing/>
        <w:rPr>
          <w:rFonts w:ascii="Times New Roman" w:hAnsi="Times New Roman"/>
        </w:rPr>
      </w:pPr>
      <w:r w:rsidRPr="00D776AC">
        <w:rPr>
          <w:rFonts w:ascii="Times New Roman" w:hAnsi="Times New Roman"/>
          <w:b/>
        </w:rPr>
        <w:t xml:space="preserve">Table 3.4. </w:t>
      </w:r>
      <w:r w:rsidRPr="00115CCB">
        <w:rPr>
          <w:rFonts w:ascii="Times New Roman" w:hAnsi="Times New Roman"/>
        </w:rPr>
        <w:t xml:space="preserve">Effect of herbicide treatment on hybrid bermudagrass </w:t>
      </w:r>
      <w:r w:rsidRPr="00115CCB">
        <w:rPr>
          <w:rStyle w:val="bodychar"/>
          <w:rFonts w:ascii="Times New Roman" w:hAnsi="Times New Roman"/>
        </w:rPr>
        <w:t>[</w:t>
      </w:r>
      <w:r w:rsidRPr="00115CCB">
        <w:rPr>
          <w:rStyle w:val="bodychar"/>
          <w:rFonts w:ascii="Times New Roman" w:hAnsi="Times New Roman"/>
          <w:i/>
        </w:rPr>
        <w:t>C. dactylon</w:t>
      </w:r>
      <w:r w:rsidRPr="00115CCB">
        <w:rPr>
          <w:rStyle w:val="bodychar"/>
          <w:rFonts w:ascii="Times New Roman" w:hAnsi="Times New Roman"/>
        </w:rPr>
        <w:t xml:space="preserve"> (L.) Pers. x </w:t>
      </w:r>
      <w:r w:rsidRPr="00115CCB">
        <w:rPr>
          <w:rStyle w:val="bodychar"/>
          <w:rFonts w:ascii="Times New Roman" w:hAnsi="Times New Roman"/>
          <w:i/>
        </w:rPr>
        <w:t>C. transvaalensis</w:t>
      </w:r>
      <w:r w:rsidRPr="00115CCB">
        <w:rPr>
          <w:rStyle w:val="bodychar"/>
          <w:rFonts w:ascii="Times New Roman" w:hAnsi="Times New Roman"/>
        </w:rPr>
        <w:t xml:space="preserve"> Burtt-Davey, cv. ‘Tifway’]</w:t>
      </w:r>
      <w:r w:rsidRPr="00115CCB">
        <w:rPr>
          <w:rFonts w:ascii="Times New Roman" w:hAnsi="Times New Roman"/>
        </w:rPr>
        <w:t xml:space="preserve"> root morphology during two glasshouse experiments conducted in Knoxville, TN (35° 56’ N Lat.) during the summer of 2012. Means were averaged over four rootzones containing 0.000 to 0.012 kg kg</w:t>
      </w:r>
      <w:r w:rsidRPr="00115CCB">
        <w:rPr>
          <w:rFonts w:ascii="Times New Roman" w:hAnsi="Times New Roman"/>
          <w:vertAlign w:val="superscript"/>
        </w:rPr>
        <w:t>-1</w:t>
      </w:r>
      <w:r w:rsidRPr="00115CCB">
        <w:rPr>
          <w:rFonts w:ascii="Times New Roman" w:hAnsi="Times New Roman"/>
        </w:rPr>
        <w:t xml:space="preserve"> organic </w:t>
      </w:r>
      <w:r>
        <w:rPr>
          <w:rFonts w:ascii="Times New Roman" w:hAnsi="Times New Roman"/>
        </w:rPr>
        <w:t>carbon</w:t>
      </w:r>
    </w:p>
    <w:p w14:paraId="3BA2C827" w14:textId="77777777" w:rsidR="00D776AC" w:rsidRDefault="00D776AC" w:rsidP="00D776AC"/>
    <w:tbl>
      <w:tblPr>
        <w:tblStyle w:val="TableGrid"/>
        <w:tblW w:w="5132" w:type="pct"/>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9"/>
        <w:gridCol w:w="1442"/>
        <w:gridCol w:w="1882"/>
        <w:gridCol w:w="1882"/>
        <w:gridCol w:w="649"/>
        <w:gridCol w:w="1236"/>
      </w:tblGrid>
      <w:tr w:rsidR="00D776AC" w:rsidRPr="009B4935" w14:paraId="1DD4820F" w14:textId="77777777" w:rsidTr="00D776AC">
        <w:tc>
          <w:tcPr>
            <w:tcW w:w="1100" w:type="pct"/>
            <w:tcBorders>
              <w:bottom w:val="single" w:sz="4" w:space="0" w:color="auto"/>
            </w:tcBorders>
          </w:tcPr>
          <w:p w14:paraId="6EE558F5" w14:textId="77777777" w:rsidR="00D776AC" w:rsidRPr="009B4935" w:rsidRDefault="00D776AC" w:rsidP="00D776AC">
            <w:pPr>
              <w:jc w:val="center"/>
              <w:rPr>
                <w:rFonts w:ascii="Times New Roman" w:hAnsi="Times New Roman"/>
                <w:sz w:val="24"/>
                <w:szCs w:val="24"/>
                <w:vertAlign w:val="superscript"/>
              </w:rPr>
            </w:pPr>
            <w:r w:rsidRPr="009B4935">
              <w:rPr>
                <w:rFonts w:ascii="Times New Roman" w:hAnsi="Times New Roman"/>
                <w:sz w:val="24"/>
                <w:szCs w:val="24"/>
              </w:rPr>
              <w:t>Herbicide</w:t>
            </w:r>
          </w:p>
        </w:tc>
        <w:tc>
          <w:tcPr>
            <w:tcW w:w="793" w:type="pct"/>
            <w:tcBorders>
              <w:bottom w:val="single" w:sz="4" w:space="0" w:color="auto"/>
            </w:tcBorders>
          </w:tcPr>
          <w:p w14:paraId="6F929235" w14:textId="77777777" w:rsidR="00D776AC" w:rsidRPr="009B4935" w:rsidRDefault="00D776AC" w:rsidP="00D776AC">
            <w:pPr>
              <w:jc w:val="center"/>
              <w:rPr>
                <w:rFonts w:ascii="Times New Roman" w:hAnsi="Times New Roman"/>
                <w:sz w:val="24"/>
                <w:szCs w:val="24"/>
                <w:vertAlign w:val="superscript"/>
              </w:rPr>
            </w:pPr>
            <w:r w:rsidRPr="009B4935">
              <w:rPr>
                <w:rFonts w:ascii="Times New Roman" w:hAnsi="Times New Roman"/>
                <w:sz w:val="24"/>
                <w:szCs w:val="24"/>
              </w:rPr>
              <w:t>Rate</w:t>
            </w:r>
          </w:p>
        </w:tc>
        <w:tc>
          <w:tcPr>
            <w:tcW w:w="1035" w:type="pct"/>
            <w:tcBorders>
              <w:bottom w:val="single" w:sz="4" w:space="0" w:color="auto"/>
            </w:tcBorders>
          </w:tcPr>
          <w:p w14:paraId="64FFE7F9" w14:textId="77777777" w:rsidR="00D776AC" w:rsidRPr="009B4935" w:rsidRDefault="00D776AC" w:rsidP="00D776AC">
            <w:pPr>
              <w:jc w:val="center"/>
              <w:rPr>
                <w:rFonts w:ascii="Times New Roman" w:hAnsi="Times New Roman"/>
                <w:sz w:val="24"/>
                <w:szCs w:val="24"/>
                <w:vertAlign w:val="superscript"/>
              </w:rPr>
            </w:pPr>
            <w:r>
              <w:rPr>
                <w:rFonts w:ascii="Times New Roman" w:hAnsi="Times New Roman"/>
                <w:sz w:val="24"/>
                <w:szCs w:val="24"/>
              </w:rPr>
              <w:t>Root l</w:t>
            </w:r>
            <w:r w:rsidRPr="009B4935">
              <w:rPr>
                <w:rFonts w:ascii="Times New Roman" w:hAnsi="Times New Roman"/>
                <w:sz w:val="24"/>
                <w:szCs w:val="24"/>
              </w:rPr>
              <w:t>ength</w:t>
            </w:r>
          </w:p>
        </w:tc>
        <w:tc>
          <w:tcPr>
            <w:tcW w:w="1035" w:type="pct"/>
            <w:tcBorders>
              <w:bottom w:val="single" w:sz="4" w:space="0" w:color="auto"/>
            </w:tcBorders>
          </w:tcPr>
          <w:p w14:paraId="48732AE0" w14:textId="77777777" w:rsidR="00D776AC" w:rsidRPr="009B4935" w:rsidRDefault="00D776AC" w:rsidP="00D776AC">
            <w:pPr>
              <w:ind w:left="-154" w:right="-156"/>
              <w:jc w:val="center"/>
              <w:rPr>
                <w:rFonts w:ascii="Times New Roman" w:hAnsi="Times New Roman"/>
                <w:sz w:val="24"/>
                <w:szCs w:val="24"/>
                <w:vertAlign w:val="superscript"/>
              </w:rPr>
            </w:pPr>
            <w:r>
              <w:rPr>
                <w:rFonts w:ascii="Times New Roman" w:hAnsi="Times New Roman"/>
                <w:sz w:val="24"/>
                <w:szCs w:val="24"/>
              </w:rPr>
              <w:t>Root s</w:t>
            </w:r>
            <w:r w:rsidRPr="008C1C2E">
              <w:rPr>
                <w:rFonts w:ascii="Times New Roman" w:hAnsi="Times New Roman"/>
                <w:sz w:val="24"/>
                <w:szCs w:val="24"/>
              </w:rPr>
              <w:t>urface</w:t>
            </w:r>
            <w:r>
              <w:rPr>
                <w:rFonts w:ascii="Times New Roman" w:hAnsi="Times New Roman"/>
                <w:sz w:val="24"/>
                <w:szCs w:val="24"/>
              </w:rPr>
              <w:t xml:space="preserve"> a</w:t>
            </w:r>
            <w:r w:rsidRPr="008C1C2E">
              <w:rPr>
                <w:rFonts w:ascii="Times New Roman" w:hAnsi="Times New Roman"/>
                <w:sz w:val="24"/>
                <w:szCs w:val="24"/>
              </w:rPr>
              <w:t>rea</w:t>
            </w:r>
          </w:p>
        </w:tc>
        <w:tc>
          <w:tcPr>
            <w:tcW w:w="1037" w:type="pct"/>
            <w:gridSpan w:val="2"/>
            <w:tcBorders>
              <w:bottom w:val="single" w:sz="4" w:space="0" w:color="auto"/>
            </w:tcBorders>
          </w:tcPr>
          <w:p w14:paraId="0540B10A" w14:textId="77777777" w:rsidR="00D776AC" w:rsidRPr="008C1C2E" w:rsidRDefault="00D776AC" w:rsidP="00D776AC">
            <w:pPr>
              <w:jc w:val="center"/>
              <w:rPr>
                <w:rFonts w:ascii="Times New Roman" w:hAnsi="Times New Roman"/>
                <w:sz w:val="24"/>
                <w:szCs w:val="24"/>
              </w:rPr>
            </w:pPr>
            <w:r w:rsidRPr="008C1C2E">
              <w:rPr>
                <w:rFonts w:ascii="Times New Roman" w:hAnsi="Times New Roman"/>
                <w:sz w:val="24"/>
                <w:szCs w:val="24"/>
              </w:rPr>
              <w:t xml:space="preserve">Root </w:t>
            </w:r>
            <w:r>
              <w:rPr>
                <w:rFonts w:ascii="Times New Roman" w:hAnsi="Times New Roman"/>
                <w:sz w:val="24"/>
                <w:szCs w:val="24"/>
              </w:rPr>
              <w:t>l</w:t>
            </w:r>
            <w:r w:rsidRPr="008C1C2E">
              <w:rPr>
                <w:rFonts w:ascii="Times New Roman" w:hAnsi="Times New Roman"/>
                <w:sz w:val="24"/>
                <w:szCs w:val="24"/>
              </w:rPr>
              <w:t xml:space="preserve">ength </w:t>
            </w:r>
            <w:r>
              <w:rPr>
                <w:rFonts w:ascii="Times New Roman" w:hAnsi="Times New Roman"/>
                <w:sz w:val="24"/>
                <w:szCs w:val="24"/>
              </w:rPr>
              <w:t>d</w:t>
            </w:r>
            <w:r w:rsidRPr="008C1C2E">
              <w:rPr>
                <w:rFonts w:ascii="Times New Roman" w:hAnsi="Times New Roman"/>
                <w:sz w:val="24"/>
                <w:szCs w:val="24"/>
              </w:rPr>
              <w:t>ensity</w:t>
            </w:r>
          </w:p>
        </w:tc>
      </w:tr>
      <w:tr w:rsidR="00D776AC" w:rsidRPr="009B4935" w14:paraId="0DE48918" w14:textId="77777777" w:rsidTr="00D776AC">
        <w:tc>
          <w:tcPr>
            <w:tcW w:w="1100" w:type="pct"/>
            <w:tcBorders>
              <w:top w:val="single" w:sz="4" w:space="0" w:color="auto"/>
            </w:tcBorders>
          </w:tcPr>
          <w:p w14:paraId="7C8E407A" w14:textId="77777777" w:rsidR="00D776AC" w:rsidRPr="009B4935" w:rsidRDefault="00D776AC" w:rsidP="00D776AC">
            <w:pPr>
              <w:jc w:val="center"/>
              <w:rPr>
                <w:rFonts w:ascii="Times New Roman" w:hAnsi="Times New Roman"/>
                <w:sz w:val="24"/>
                <w:szCs w:val="24"/>
              </w:rPr>
            </w:pPr>
          </w:p>
        </w:tc>
        <w:tc>
          <w:tcPr>
            <w:tcW w:w="793" w:type="pct"/>
            <w:tcBorders>
              <w:top w:val="single" w:sz="4" w:space="0" w:color="auto"/>
            </w:tcBorders>
          </w:tcPr>
          <w:p w14:paraId="784C9003" w14:textId="77777777" w:rsidR="00D776AC" w:rsidRPr="009B4935" w:rsidRDefault="00D776AC" w:rsidP="00D776AC">
            <w:pPr>
              <w:jc w:val="center"/>
              <w:rPr>
                <w:rFonts w:ascii="Times New Roman" w:hAnsi="Times New Roman"/>
                <w:sz w:val="24"/>
                <w:szCs w:val="24"/>
              </w:rPr>
            </w:pPr>
            <w:r>
              <w:rPr>
                <w:rFonts w:ascii="Times New Roman" w:hAnsi="Times New Roman"/>
                <w:sz w:val="24"/>
                <w:szCs w:val="24"/>
                <w:vertAlign w:val="superscript"/>
              </w:rPr>
              <w:t>__</w:t>
            </w:r>
            <w:r w:rsidRPr="009B4935">
              <w:rPr>
                <w:rFonts w:ascii="Times New Roman" w:hAnsi="Times New Roman"/>
                <w:sz w:val="24"/>
                <w:szCs w:val="24"/>
                <w:vertAlign w:val="superscript"/>
              </w:rPr>
              <w:t xml:space="preserve">__ </w:t>
            </w:r>
            <w:r>
              <w:rPr>
                <w:rFonts w:ascii="Times New Roman" w:hAnsi="Times New Roman"/>
                <w:sz w:val="24"/>
                <w:szCs w:val="24"/>
                <w:vertAlign w:val="superscript"/>
              </w:rPr>
              <w:t xml:space="preserve"> </w:t>
            </w:r>
            <w:r w:rsidRPr="009B4935">
              <w:rPr>
                <w:rFonts w:ascii="Times New Roman" w:hAnsi="Times New Roman"/>
                <w:sz w:val="24"/>
                <w:szCs w:val="24"/>
              </w:rPr>
              <w:t>g ha</w:t>
            </w:r>
            <w:r w:rsidRPr="009B4935">
              <w:rPr>
                <w:rFonts w:ascii="Times New Roman" w:hAnsi="Times New Roman"/>
                <w:sz w:val="24"/>
                <w:szCs w:val="24"/>
                <w:vertAlign w:val="superscript"/>
              </w:rPr>
              <w:t>-1  ____</w:t>
            </w:r>
          </w:p>
        </w:tc>
        <w:tc>
          <w:tcPr>
            <w:tcW w:w="1035" w:type="pct"/>
            <w:tcBorders>
              <w:top w:val="single" w:sz="4" w:space="0" w:color="auto"/>
            </w:tcBorders>
          </w:tcPr>
          <w:p w14:paraId="2C3DC17F" w14:textId="77777777" w:rsidR="00D776AC" w:rsidRPr="009B4935" w:rsidRDefault="00D776AC" w:rsidP="00D776AC">
            <w:pPr>
              <w:jc w:val="center"/>
              <w:rPr>
                <w:rFonts w:ascii="Times New Roman" w:hAnsi="Times New Roman"/>
                <w:sz w:val="24"/>
                <w:szCs w:val="24"/>
                <w:vertAlign w:val="superscript"/>
              </w:rPr>
            </w:pPr>
            <w:r>
              <w:rPr>
                <w:rFonts w:ascii="Times New Roman" w:hAnsi="Times New Roman"/>
                <w:sz w:val="24"/>
                <w:szCs w:val="24"/>
                <w:vertAlign w:val="superscript"/>
              </w:rPr>
              <w:t xml:space="preserve">_____ </w:t>
            </w:r>
            <w:r w:rsidRPr="009B4935">
              <w:rPr>
                <w:rFonts w:ascii="Times New Roman" w:hAnsi="Times New Roman"/>
                <w:sz w:val="24"/>
                <w:szCs w:val="24"/>
              </w:rPr>
              <w:t xml:space="preserve">cm </w:t>
            </w:r>
            <w:r>
              <w:rPr>
                <w:rFonts w:ascii="Times New Roman" w:hAnsi="Times New Roman"/>
                <w:sz w:val="24"/>
                <w:szCs w:val="24"/>
                <w:vertAlign w:val="superscript"/>
              </w:rPr>
              <w:t>___</w:t>
            </w:r>
            <w:r w:rsidRPr="009B4935">
              <w:rPr>
                <w:rFonts w:ascii="Times New Roman" w:hAnsi="Times New Roman"/>
                <w:sz w:val="24"/>
                <w:szCs w:val="24"/>
                <w:vertAlign w:val="superscript"/>
              </w:rPr>
              <w:t>_</w:t>
            </w:r>
          </w:p>
        </w:tc>
        <w:tc>
          <w:tcPr>
            <w:tcW w:w="1035" w:type="pct"/>
            <w:tcBorders>
              <w:top w:val="single" w:sz="4" w:space="0" w:color="auto"/>
            </w:tcBorders>
          </w:tcPr>
          <w:p w14:paraId="5834E918" w14:textId="77777777" w:rsidR="00D776AC" w:rsidRPr="009B4935" w:rsidRDefault="00D776AC" w:rsidP="00D776AC">
            <w:pPr>
              <w:jc w:val="center"/>
              <w:rPr>
                <w:rFonts w:ascii="Times New Roman" w:hAnsi="Times New Roman"/>
                <w:sz w:val="24"/>
                <w:szCs w:val="24"/>
              </w:rPr>
            </w:pPr>
            <w:r w:rsidRPr="008C1C2E">
              <w:rPr>
                <w:rFonts w:ascii="Times New Roman" w:hAnsi="Times New Roman"/>
                <w:sz w:val="24"/>
                <w:szCs w:val="24"/>
                <w:vertAlign w:val="superscript"/>
              </w:rPr>
              <w:t>___</w:t>
            </w:r>
            <w:r>
              <w:rPr>
                <w:rFonts w:ascii="Times New Roman" w:hAnsi="Times New Roman"/>
                <w:sz w:val="24"/>
                <w:szCs w:val="24"/>
                <w:vertAlign w:val="superscript"/>
              </w:rPr>
              <w:t>_</w:t>
            </w:r>
            <w:r w:rsidRPr="008C1C2E">
              <w:rPr>
                <w:rFonts w:ascii="Times New Roman" w:hAnsi="Times New Roman"/>
                <w:sz w:val="24"/>
                <w:szCs w:val="24"/>
                <w:vertAlign w:val="superscript"/>
              </w:rPr>
              <w:t xml:space="preserve">__ </w:t>
            </w:r>
            <w:r w:rsidRPr="008C1C2E">
              <w:rPr>
                <w:rFonts w:ascii="Times New Roman" w:hAnsi="Times New Roman"/>
                <w:sz w:val="24"/>
                <w:szCs w:val="24"/>
              </w:rPr>
              <w:t>cm</w:t>
            </w:r>
            <w:r w:rsidRPr="008C1C2E">
              <w:rPr>
                <w:rFonts w:ascii="Times New Roman" w:hAnsi="Times New Roman"/>
                <w:sz w:val="24"/>
                <w:szCs w:val="24"/>
                <w:vertAlign w:val="superscript"/>
              </w:rPr>
              <w:t>2 ___</w:t>
            </w:r>
            <w:r>
              <w:rPr>
                <w:rFonts w:ascii="Times New Roman" w:hAnsi="Times New Roman"/>
                <w:sz w:val="24"/>
                <w:szCs w:val="24"/>
                <w:vertAlign w:val="superscript"/>
              </w:rPr>
              <w:t>_</w:t>
            </w:r>
            <w:r w:rsidRPr="008C1C2E">
              <w:rPr>
                <w:rFonts w:ascii="Times New Roman" w:hAnsi="Times New Roman"/>
                <w:sz w:val="24"/>
                <w:szCs w:val="24"/>
                <w:vertAlign w:val="superscript"/>
              </w:rPr>
              <w:t>__</w:t>
            </w:r>
          </w:p>
        </w:tc>
        <w:tc>
          <w:tcPr>
            <w:tcW w:w="1037" w:type="pct"/>
            <w:gridSpan w:val="2"/>
            <w:tcBorders>
              <w:top w:val="single" w:sz="4" w:space="0" w:color="auto"/>
            </w:tcBorders>
          </w:tcPr>
          <w:p w14:paraId="00DF3442" w14:textId="77777777" w:rsidR="00D776AC" w:rsidRPr="008C1C2E" w:rsidRDefault="00D776AC" w:rsidP="00D776AC">
            <w:pPr>
              <w:jc w:val="center"/>
              <w:rPr>
                <w:rFonts w:ascii="Times New Roman" w:hAnsi="Times New Roman"/>
                <w:sz w:val="24"/>
                <w:szCs w:val="24"/>
                <w:vertAlign w:val="superscript"/>
              </w:rPr>
            </w:pPr>
            <w:r w:rsidRPr="008C1C2E">
              <w:rPr>
                <w:rFonts w:ascii="Times New Roman" w:hAnsi="Times New Roman"/>
                <w:sz w:val="24"/>
                <w:szCs w:val="24"/>
                <w:vertAlign w:val="superscript"/>
              </w:rPr>
              <w:t>____</w:t>
            </w:r>
            <w:r>
              <w:rPr>
                <w:rFonts w:ascii="Times New Roman" w:hAnsi="Times New Roman"/>
                <w:sz w:val="24"/>
                <w:szCs w:val="24"/>
                <w:vertAlign w:val="superscript"/>
              </w:rPr>
              <w:t xml:space="preserve"> </w:t>
            </w:r>
            <w:r w:rsidRPr="008C1C2E">
              <w:rPr>
                <w:rFonts w:ascii="Times New Roman" w:hAnsi="Times New Roman"/>
                <w:sz w:val="24"/>
                <w:szCs w:val="24"/>
              </w:rPr>
              <w:t>cm</w:t>
            </w:r>
            <w:r>
              <w:rPr>
                <w:rFonts w:ascii="Times New Roman" w:hAnsi="Times New Roman"/>
                <w:sz w:val="24"/>
                <w:szCs w:val="24"/>
              </w:rPr>
              <w:t xml:space="preserve"> c</w:t>
            </w:r>
            <w:r w:rsidRPr="008C1C2E">
              <w:rPr>
                <w:rFonts w:ascii="Times New Roman" w:hAnsi="Times New Roman"/>
                <w:sz w:val="24"/>
                <w:szCs w:val="24"/>
              </w:rPr>
              <w:t>m</w:t>
            </w:r>
            <w:r>
              <w:rPr>
                <w:rFonts w:ascii="Times New Roman" w:hAnsi="Times New Roman"/>
                <w:sz w:val="24"/>
                <w:szCs w:val="24"/>
                <w:vertAlign w:val="superscript"/>
              </w:rPr>
              <w:t>-3_</w:t>
            </w:r>
            <w:r w:rsidRPr="008C1C2E">
              <w:rPr>
                <w:rFonts w:ascii="Times New Roman" w:hAnsi="Times New Roman"/>
                <w:sz w:val="24"/>
                <w:szCs w:val="24"/>
                <w:vertAlign w:val="superscript"/>
              </w:rPr>
              <w:t>___</w:t>
            </w:r>
          </w:p>
        </w:tc>
      </w:tr>
      <w:tr w:rsidR="00D776AC" w:rsidRPr="009B4935" w14:paraId="38E715CA" w14:textId="77777777" w:rsidTr="00D776AC">
        <w:tc>
          <w:tcPr>
            <w:tcW w:w="1100" w:type="pct"/>
          </w:tcPr>
          <w:p w14:paraId="136C0B48" w14:textId="77777777" w:rsidR="00D776AC" w:rsidRPr="009B4935" w:rsidRDefault="00D776AC" w:rsidP="00D776AC">
            <w:pPr>
              <w:jc w:val="center"/>
              <w:rPr>
                <w:rFonts w:ascii="Times New Roman" w:hAnsi="Times New Roman"/>
                <w:sz w:val="24"/>
                <w:szCs w:val="24"/>
              </w:rPr>
            </w:pPr>
            <w:r w:rsidRPr="009B4935">
              <w:rPr>
                <w:rFonts w:ascii="Times New Roman" w:hAnsi="Times New Roman"/>
                <w:sz w:val="24"/>
                <w:szCs w:val="24"/>
              </w:rPr>
              <w:t>indaziflam</w:t>
            </w:r>
          </w:p>
        </w:tc>
        <w:tc>
          <w:tcPr>
            <w:tcW w:w="793" w:type="pct"/>
          </w:tcPr>
          <w:p w14:paraId="32F9728E" w14:textId="77777777" w:rsidR="00D776AC" w:rsidRPr="009B4935" w:rsidRDefault="00D776AC" w:rsidP="00D776AC">
            <w:pPr>
              <w:jc w:val="center"/>
              <w:rPr>
                <w:rFonts w:ascii="Times New Roman" w:hAnsi="Times New Roman"/>
                <w:sz w:val="24"/>
                <w:szCs w:val="24"/>
              </w:rPr>
            </w:pPr>
            <w:r w:rsidRPr="009B4935">
              <w:rPr>
                <w:rFonts w:ascii="Times New Roman" w:hAnsi="Times New Roman"/>
                <w:sz w:val="24"/>
                <w:szCs w:val="24"/>
              </w:rPr>
              <w:t>35</w:t>
            </w:r>
          </w:p>
        </w:tc>
        <w:tc>
          <w:tcPr>
            <w:tcW w:w="1035" w:type="pct"/>
          </w:tcPr>
          <w:p w14:paraId="26AC85EB" w14:textId="77777777" w:rsidR="00D776AC" w:rsidRPr="009B4935" w:rsidRDefault="00D776AC" w:rsidP="00D776AC">
            <w:pPr>
              <w:jc w:val="center"/>
              <w:rPr>
                <w:rFonts w:ascii="Times New Roman" w:hAnsi="Times New Roman"/>
                <w:sz w:val="24"/>
                <w:szCs w:val="24"/>
              </w:rPr>
            </w:pPr>
            <w:r w:rsidRPr="009B4935">
              <w:rPr>
                <w:rFonts w:ascii="Times New Roman" w:hAnsi="Times New Roman"/>
                <w:sz w:val="24"/>
                <w:szCs w:val="24"/>
              </w:rPr>
              <w:t>1582</w:t>
            </w:r>
          </w:p>
        </w:tc>
        <w:tc>
          <w:tcPr>
            <w:tcW w:w="1035" w:type="pct"/>
          </w:tcPr>
          <w:p w14:paraId="439A5FC6" w14:textId="77777777" w:rsidR="00D776AC" w:rsidRPr="009B4935" w:rsidRDefault="00D776AC" w:rsidP="00D776AC">
            <w:pPr>
              <w:jc w:val="center"/>
              <w:rPr>
                <w:rFonts w:ascii="Times New Roman" w:hAnsi="Times New Roman"/>
                <w:sz w:val="24"/>
                <w:szCs w:val="24"/>
              </w:rPr>
            </w:pPr>
            <w:r w:rsidRPr="008C1C2E">
              <w:rPr>
                <w:rFonts w:ascii="Times New Roman" w:hAnsi="Times New Roman"/>
                <w:sz w:val="24"/>
                <w:szCs w:val="24"/>
              </w:rPr>
              <w:t>173</w:t>
            </w:r>
          </w:p>
        </w:tc>
        <w:tc>
          <w:tcPr>
            <w:tcW w:w="1037" w:type="pct"/>
            <w:gridSpan w:val="2"/>
          </w:tcPr>
          <w:p w14:paraId="1459177F" w14:textId="77777777" w:rsidR="00D776AC" w:rsidRPr="008C1C2E" w:rsidRDefault="00D776AC" w:rsidP="00D776AC">
            <w:pPr>
              <w:jc w:val="center"/>
              <w:rPr>
                <w:rFonts w:ascii="Times New Roman" w:hAnsi="Times New Roman"/>
                <w:sz w:val="24"/>
                <w:szCs w:val="24"/>
              </w:rPr>
            </w:pPr>
            <w:r w:rsidRPr="008C1C2E">
              <w:rPr>
                <w:rFonts w:ascii="Times New Roman" w:hAnsi="Times New Roman"/>
                <w:sz w:val="24"/>
                <w:szCs w:val="24"/>
              </w:rPr>
              <w:t>1</w:t>
            </w:r>
            <w:r>
              <w:rPr>
                <w:rFonts w:ascii="Times New Roman" w:hAnsi="Times New Roman"/>
                <w:sz w:val="24"/>
                <w:szCs w:val="24"/>
              </w:rPr>
              <w:t>.65</w:t>
            </w:r>
          </w:p>
        </w:tc>
      </w:tr>
      <w:tr w:rsidR="00D776AC" w:rsidRPr="009B4935" w14:paraId="0E708BE2" w14:textId="77777777" w:rsidTr="00D776AC">
        <w:tc>
          <w:tcPr>
            <w:tcW w:w="1100" w:type="pct"/>
          </w:tcPr>
          <w:p w14:paraId="143BB822" w14:textId="77777777" w:rsidR="00D776AC" w:rsidRPr="009B4935" w:rsidRDefault="00D776AC" w:rsidP="00D776AC">
            <w:pPr>
              <w:jc w:val="center"/>
              <w:rPr>
                <w:rFonts w:ascii="Times New Roman" w:hAnsi="Times New Roman"/>
                <w:sz w:val="24"/>
                <w:szCs w:val="24"/>
              </w:rPr>
            </w:pPr>
            <w:r w:rsidRPr="009B4935">
              <w:rPr>
                <w:rFonts w:ascii="Times New Roman" w:hAnsi="Times New Roman"/>
                <w:sz w:val="24"/>
                <w:szCs w:val="24"/>
              </w:rPr>
              <w:t>indaziflam</w:t>
            </w:r>
          </w:p>
        </w:tc>
        <w:tc>
          <w:tcPr>
            <w:tcW w:w="793" w:type="pct"/>
          </w:tcPr>
          <w:p w14:paraId="5213AA58" w14:textId="77777777" w:rsidR="00D776AC" w:rsidRPr="009B4935" w:rsidRDefault="00D776AC" w:rsidP="00D776AC">
            <w:pPr>
              <w:jc w:val="center"/>
              <w:rPr>
                <w:rFonts w:ascii="Times New Roman" w:hAnsi="Times New Roman"/>
                <w:sz w:val="24"/>
                <w:szCs w:val="24"/>
              </w:rPr>
            </w:pPr>
            <w:r w:rsidRPr="009B4935">
              <w:rPr>
                <w:rFonts w:ascii="Times New Roman" w:hAnsi="Times New Roman"/>
                <w:sz w:val="24"/>
                <w:szCs w:val="24"/>
              </w:rPr>
              <w:t>52.5</w:t>
            </w:r>
          </w:p>
        </w:tc>
        <w:tc>
          <w:tcPr>
            <w:tcW w:w="1035" w:type="pct"/>
          </w:tcPr>
          <w:p w14:paraId="577AE26F" w14:textId="77777777" w:rsidR="00D776AC" w:rsidRPr="009B4935" w:rsidRDefault="00D776AC" w:rsidP="00D776AC">
            <w:pPr>
              <w:jc w:val="center"/>
              <w:rPr>
                <w:rFonts w:ascii="Times New Roman" w:hAnsi="Times New Roman"/>
                <w:sz w:val="24"/>
                <w:szCs w:val="24"/>
              </w:rPr>
            </w:pPr>
            <w:r w:rsidRPr="009B4935">
              <w:rPr>
                <w:rFonts w:ascii="Times New Roman" w:hAnsi="Times New Roman"/>
                <w:sz w:val="24"/>
                <w:szCs w:val="24"/>
              </w:rPr>
              <w:t>615</w:t>
            </w:r>
          </w:p>
        </w:tc>
        <w:tc>
          <w:tcPr>
            <w:tcW w:w="1035" w:type="pct"/>
          </w:tcPr>
          <w:p w14:paraId="204DAED1" w14:textId="77777777" w:rsidR="00D776AC" w:rsidRPr="009B4935" w:rsidRDefault="00D776AC" w:rsidP="00D776AC">
            <w:pPr>
              <w:jc w:val="center"/>
              <w:rPr>
                <w:rFonts w:ascii="Times New Roman" w:hAnsi="Times New Roman"/>
                <w:sz w:val="24"/>
                <w:szCs w:val="24"/>
              </w:rPr>
            </w:pPr>
            <w:r w:rsidRPr="008C1C2E">
              <w:rPr>
                <w:rFonts w:ascii="Times New Roman" w:hAnsi="Times New Roman"/>
                <w:sz w:val="24"/>
                <w:szCs w:val="24"/>
              </w:rPr>
              <w:t>60</w:t>
            </w:r>
          </w:p>
        </w:tc>
        <w:tc>
          <w:tcPr>
            <w:tcW w:w="1037" w:type="pct"/>
            <w:gridSpan w:val="2"/>
          </w:tcPr>
          <w:p w14:paraId="5F385061" w14:textId="77777777" w:rsidR="00D776AC" w:rsidRPr="008C1C2E" w:rsidRDefault="00D776AC" w:rsidP="00D776AC">
            <w:pPr>
              <w:jc w:val="center"/>
              <w:rPr>
                <w:rFonts w:ascii="Times New Roman" w:hAnsi="Times New Roman"/>
                <w:sz w:val="24"/>
                <w:szCs w:val="24"/>
              </w:rPr>
            </w:pPr>
            <w:r>
              <w:rPr>
                <w:rFonts w:ascii="Times New Roman" w:hAnsi="Times New Roman"/>
                <w:sz w:val="24"/>
                <w:szCs w:val="24"/>
              </w:rPr>
              <w:t>0.64</w:t>
            </w:r>
          </w:p>
        </w:tc>
      </w:tr>
      <w:tr w:rsidR="00D776AC" w:rsidRPr="009B4935" w14:paraId="4F86F853" w14:textId="77777777" w:rsidTr="00D776AC">
        <w:tc>
          <w:tcPr>
            <w:tcW w:w="1100" w:type="pct"/>
          </w:tcPr>
          <w:p w14:paraId="0EB30D22" w14:textId="77777777" w:rsidR="00D776AC" w:rsidRPr="009B4935" w:rsidRDefault="00D776AC" w:rsidP="00D776AC">
            <w:pPr>
              <w:jc w:val="center"/>
              <w:rPr>
                <w:rFonts w:ascii="Times New Roman" w:hAnsi="Times New Roman"/>
                <w:sz w:val="24"/>
                <w:szCs w:val="24"/>
              </w:rPr>
            </w:pPr>
            <w:r w:rsidRPr="009B4935">
              <w:rPr>
                <w:rFonts w:ascii="Times New Roman" w:hAnsi="Times New Roman"/>
                <w:sz w:val="24"/>
                <w:szCs w:val="24"/>
              </w:rPr>
              <w:t>prodiamine</w:t>
            </w:r>
          </w:p>
        </w:tc>
        <w:tc>
          <w:tcPr>
            <w:tcW w:w="793" w:type="pct"/>
          </w:tcPr>
          <w:p w14:paraId="060B9564" w14:textId="77777777" w:rsidR="00D776AC" w:rsidRPr="009B4935" w:rsidRDefault="00D776AC" w:rsidP="00D776AC">
            <w:pPr>
              <w:jc w:val="center"/>
              <w:rPr>
                <w:rFonts w:ascii="Times New Roman" w:hAnsi="Times New Roman"/>
                <w:sz w:val="24"/>
                <w:szCs w:val="24"/>
              </w:rPr>
            </w:pPr>
            <w:r w:rsidRPr="009B4935">
              <w:rPr>
                <w:rFonts w:ascii="Times New Roman" w:hAnsi="Times New Roman"/>
                <w:sz w:val="24"/>
                <w:szCs w:val="24"/>
              </w:rPr>
              <w:t>840</w:t>
            </w:r>
          </w:p>
        </w:tc>
        <w:tc>
          <w:tcPr>
            <w:tcW w:w="1035" w:type="pct"/>
          </w:tcPr>
          <w:p w14:paraId="056ECE1C" w14:textId="77777777" w:rsidR="00D776AC" w:rsidRPr="009B4935" w:rsidRDefault="00D776AC" w:rsidP="00D776AC">
            <w:pPr>
              <w:jc w:val="center"/>
              <w:rPr>
                <w:rFonts w:ascii="Times New Roman" w:hAnsi="Times New Roman"/>
                <w:sz w:val="24"/>
                <w:szCs w:val="24"/>
              </w:rPr>
            </w:pPr>
            <w:r w:rsidRPr="009B4935">
              <w:rPr>
                <w:rFonts w:ascii="Times New Roman" w:hAnsi="Times New Roman"/>
                <w:sz w:val="24"/>
                <w:szCs w:val="24"/>
              </w:rPr>
              <w:t>794</w:t>
            </w:r>
          </w:p>
        </w:tc>
        <w:tc>
          <w:tcPr>
            <w:tcW w:w="1035" w:type="pct"/>
          </w:tcPr>
          <w:p w14:paraId="06E5C52B" w14:textId="77777777" w:rsidR="00D776AC" w:rsidRPr="009B4935" w:rsidRDefault="00D776AC" w:rsidP="00D776AC">
            <w:pPr>
              <w:jc w:val="center"/>
              <w:rPr>
                <w:rFonts w:ascii="Times New Roman" w:hAnsi="Times New Roman"/>
                <w:sz w:val="24"/>
                <w:szCs w:val="24"/>
              </w:rPr>
            </w:pPr>
            <w:r w:rsidRPr="008C1C2E">
              <w:rPr>
                <w:rFonts w:ascii="Times New Roman" w:hAnsi="Times New Roman"/>
                <w:sz w:val="24"/>
                <w:szCs w:val="24"/>
              </w:rPr>
              <w:t>86</w:t>
            </w:r>
          </w:p>
        </w:tc>
        <w:tc>
          <w:tcPr>
            <w:tcW w:w="1037" w:type="pct"/>
            <w:gridSpan w:val="2"/>
          </w:tcPr>
          <w:p w14:paraId="37C9B08E" w14:textId="77777777" w:rsidR="00D776AC" w:rsidRPr="008C1C2E" w:rsidRDefault="00D776AC" w:rsidP="00D776AC">
            <w:pPr>
              <w:jc w:val="center"/>
              <w:rPr>
                <w:rFonts w:ascii="Times New Roman" w:hAnsi="Times New Roman"/>
                <w:sz w:val="24"/>
                <w:szCs w:val="24"/>
              </w:rPr>
            </w:pPr>
            <w:r>
              <w:rPr>
                <w:rFonts w:ascii="Times New Roman" w:hAnsi="Times New Roman"/>
                <w:sz w:val="24"/>
                <w:szCs w:val="24"/>
              </w:rPr>
              <w:t>0.83</w:t>
            </w:r>
          </w:p>
        </w:tc>
      </w:tr>
      <w:tr w:rsidR="00D776AC" w:rsidRPr="009B4935" w14:paraId="07A5D827" w14:textId="77777777" w:rsidTr="00D776AC">
        <w:tc>
          <w:tcPr>
            <w:tcW w:w="1100" w:type="pct"/>
          </w:tcPr>
          <w:p w14:paraId="07F15F99" w14:textId="77777777" w:rsidR="00D776AC" w:rsidRPr="009B4935" w:rsidRDefault="00D776AC" w:rsidP="00D776AC">
            <w:pPr>
              <w:jc w:val="center"/>
              <w:rPr>
                <w:rFonts w:ascii="Times New Roman" w:hAnsi="Times New Roman"/>
                <w:sz w:val="24"/>
                <w:szCs w:val="24"/>
              </w:rPr>
            </w:pPr>
            <w:r>
              <w:rPr>
                <w:rFonts w:ascii="Times New Roman" w:hAnsi="Times New Roman"/>
                <w:sz w:val="24"/>
                <w:szCs w:val="24"/>
              </w:rPr>
              <w:t>no</w:t>
            </w:r>
            <w:r w:rsidRPr="009B4935">
              <w:rPr>
                <w:rFonts w:ascii="Times New Roman" w:hAnsi="Times New Roman"/>
                <w:sz w:val="24"/>
                <w:szCs w:val="24"/>
              </w:rPr>
              <w:t>n</w:t>
            </w:r>
            <w:r>
              <w:rPr>
                <w:rFonts w:ascii="Times New Roman" w:hAnsi="Times New Roman"/>
                <w:sz w:val="24"/>
                <w:szCs w:val="24"/>
              </w:rPr>
              <w:t>-</w:t>
            </w:r>
            <w:r w:rsidRPr="009B4935">
              <w:rPr>
                <w:rFonts w:ascii="Times New Roman" w:hAnsi="Times New Roman"/>
                <w:sz w:val="24"/>
                <w:szCs w:val="24"/>
              </w:rPr>
              <w:t>treated</w:t>
            </w:r>
            <w:r>
              <w:rPr>
                <w:rFonts w:ascii="Times New Roman" w:hAnsi="Times New Roman"/>
                <w:sz w:val="24"/>
                <w:szCs w:val="24"/>
              </w:rPr>
              <w:t xml:space="preserve"> check</w:t>
            </w:r>
          </w:p>
        </w:tc>
        <w:tc>
          <w:tcPr>
            <w:tcW w:w="793" w:type="pct"/>
          </w:tcPr>
          <w:p w14:paraId="51ED2315" w14:textId="77777777" w:rsidR="00D776AC" w:rsidRPr="009B4935" w:rsidRDefault="00D776AC" w:rsidP="00D776AC">
            <w:pPr>
              <w:jc w:val="center"/>
              <w:rPr>
                <w:rFonts w:ascii="Times New Roman" w:hAnsi="Times New Roman"/>
                <w:sz w:val="24"/>
                <w:szCs w:val="24"/>
              </w:rPr>
            </w:pPr>
          </w:p>
        </w:tc>
        <w:tc>
          <w:tcPr>
            <w:tcW w:w="1035" w:type="pct"/>
          </w:tcPr>
          <w:p w14:paraId="1167C6CE" w14:textId="77777777" w:rsidR="00D776AC" w:rsidRPr="009B4935" w:rsidRDefault="00D776AC" w:rsidP="00D776AC">
            <w:pPr>
              <w:jc w:val="center"/>
              <w:rPr>
                <w:rFonts w:ascii="Times New Roman" w:hAnsi="Times New Roman"/>
                <w:sz w:val="24"/>
                <w:szCs w:val="24"/>
              </w:rPr>
            </w:pPr>
            <w:r w:rsidRPr="009B4935">
              <w:rPr>
                <w:rFonts w:ascii="Times New Roman" w:hAnsi="Times New Roman"/>
                <w:sz w:val="24"/>
                <w:szCs w:val="24"/>
              </w:rPr>
              <w:t>1574</w:t>
            </w:r>
          </w:p>
        </w:tc>
        <w:tc>
          <w:tcPr>
            <w:tcW w:w="1035" w:type="pct"/>
          </w:tcPr>
          <w:p w14:paraId="55428F12" w14:textId="77777777" w:rsidR="00D776AC" w:rsidRPr="009B4935" w:rsidRDefault="00D776AC" w:rsidP="00D776AC">
            <w:pPr>
              <w:jc w:val="center"/>
              <w:rPr>
                <w:rFonts w:ascii="Times New Roman" w:hAnsi="Times New Roman"/>
                <w:sz w:val="24"/>
                <w:szCs w:val="24"/>
              </w:rPr>
            </w:pPr>
            <w:r w:rsidRPr="008C1C2E">
              <w:rPr>
                <w:rFonts w:ascii="Times New Roman" w:hAnsi="Times New Roman"/>
                <w:sz w:val="24"/>
                <w:szCs w:val="24"/>
              </w:rPr>
              <w:t>172</w:t>
            </w:r>
          </w:p>
        </w:tc>
        <w:tc>
          <w:tcPr>
            <w:tcW w:w="1037" w:type="pct"/>
            <w:gridSpan w:val="2"/>
          </w:tcPr>
          <w:p w14:paraId="75779541" w14:textId="77777777" w:rsidR="00D776AC" w:rsidRPr="008C1C2E" w:rsidRDefault="00D776AC" w:rsidP="00D776AC">
            <w:pPr>
              <w:jc w:val="center"/>
              <w:rPr>
                <w:rFonts w:ascii="Times New Roman" w:hAnsi="Times New Roman"/>
                <w:sz w:val="24"/>
                <w:szCs w:val="24"/>
              </w:rPr>
            </w:pPr>
            <w:r w:rsidRPr="008C1C2E">
              <w:rPr>
                <w:rFonts w:ascii="Times New Roman" w:hAnsi="Times New Roman"/>
                <w:sz w:val="24"/>
                <w:szCs w:val="24"/>
              </w:rPr>
              <w:t>1</w:t>
            </w:r>
            <w:r>
              <w:rPr>
                <w:rFonts w:ascii="Times New Roman" w:hAnsi="Times New Roman"/>
                <w:sz w:val="24"/>
                <w:szCs w:val="24"/>
              </w:rPr>
              <w:t>.64</w:t>
            </w:r>
          </w:p>
        </w:tc>
      </w:tr>
      <w:tr w:rsidR="00D776AC" w:rsidRPr="009B4935" w14:paraId="28770BBB" w14:textId="77777777" w:rsidTr="00D776AC">
        <w:tc>
          <w:tcPr>
            <w:tcW w:w="1892" w:type="pct"/>
            <w:gridSpan w:val="2"/>
            <w:tcBorders>
              <w:bottom w:val="single" w:sz="4" w:space="0" w:color="auto"/>
            </w:tcBorders>
          </w:tcPr>
          <w:p w14:paraId="0061F543" w14:textId="77777777" w:rsidR="00D776AC" w:rsidRPr="009B4935" w:rsidRDefault="00D776AC" w:rsidP="00D776AC">
            <w:pPr>
              <w:jc w:val="center"/>
              <w:rPr>
                <w:rFonts w:ascii="Times New Roman" w:hAnsi="Times New Roman"/>
                <w:sz w:val="24"/>
                <w:szCs w:val="24"/>
              </w:rPr>
            </w:pPr>
            <w:r w:rsidRPr="009B4935">
              <w:rPr>
                <w:rFonts w:ascii="Times New Roman" w:hAnsi="Times New Roman"/>
                <w:sz w:val="24"/>
                <w:szCs w:val="24"/>
              </w:rPr>
              <w:t>LSD</w:t>
            </w:r>
            <w:r w:rsidRPr="009B4935">
              <w:rPr>
                <w:rFonts w:ascii="Times New Roman" w:hAnsi="Times New Roman"/>
                <w:sz w:val="24"/>
                <w:szCs w:val="24"/>
                <w:vertAlign w:val="subscript"/>
              </w:rPr>
              <w:t>0.05</w:t>
            </w:r>
          </w:p>
        </w:tc>
        <w:tc>
          <w:tcPr>
            <w:tcW w:w="1035" w:type="pct"/>
            <w:tcBorders>
              <w:bottom w:val="single" w:sz="4" w:space="0" w:color="auto"/>
            </w:tcBorders>
          </w:tcPr>
          <w:p w14:paraId="490ABB72" w14:textId="77777777" w:rsidR="00D776AC" w:rsidRPr="009B4935" w:rsidRDefault="00D776AC" w:rsidP="00D776AC">
            <w:pPr>
              <w:jc w:val="center"/>
              <w:rPr>
                <w:rFonts w:ascii="Times New Roman" w:hAnsi="Times New Roman"/>
                <w:sz w:val="24"/>
                <w:szCs w:val="24"/>
              </w:rPr>
            </w:pPr>
            <w:r w:rsidRPr="009B4935">
              <w:rPr>
                <w:rFonts w:ascii="Times New Roman" w:hAnsi="Times New Roman"/>
                <w:sz w:val="24"/>
                <w:szCs w:val="24"/>
              </w:rPr>
              <w:t>176</w:t>
            </w:r>
          </w:p>
        </w:tc>
        <w:tc>
          <w:tcPr>
            <w:tcW w:w="1035" w:type="pct"/>
            <w:tcBorders>
              <w:bottom w:val="single" w:sz="4" w:space="0" w:color="auto"/>
            </w:tcBorders>
          </w:tcPr>
          <w:p w14:paraId="3BC5CF6B" w14:textId="77777777" w:rsidR="00D776AC" w:rsidRPr="009B4935" w:rsidRDefault="00D776AC" w:rsidP="00D776AC">
            <w:pPr>
              <w:jc w:val="center"/>
              <w:rPr>
                <w:rFonts w:ascii="Times New Roman" w:hAnsi="Times New Roman"/>
                <w:sz w:val="24"/>
                <w:szCs w:val="24"/>
              </w:rPr>
            </w:pPr>
            <w:r w:rsidRPr="008C1C2E">
              <w:rPr>
                <w:rFonts w:ascii="Times New Roman" w:hAnsi="Times New Roman"/>
                <w:sz w:val="24"/>
                <w:szCs w:val="24"/>
              </w:rPr>
              <w:t>21</w:t>
            </w:r>
          </w:p>
        </w:tc>
        <w:tc>
          <w:tcPr>
            <w:tcW w:w="1037" w:type="pct"/>
            <w:gridSpan w:val="2"/>
            <w:tcBorders>
              <w:bottom w:val="single" w:sz="4" w:space="0" w:color="auto"/>
            </w:tcBorders>
          </w:tcPr>
          <w:p w14:paraId="2EB31D47" w14:textId="77777777" w:rsidR="00D776AC" w:rsidRPr="008C1C2E" w:rsidRDefault="00D776AC" w:rsidP="00D776AC">
            <w:pPr>
              <w:jc w:val="center"/>
              <w:rPr>
                <w:rFonts w:ascii="Times New Roman" w:hAnsi="Times New Roman"/>
                <w:sz w:val="24"/>
                <w:szCs w:val="24"/>
              </w:rPr>
            </w:pPr>
            <w:r>
              <w:rPr>
                <w:rFonts w:ascii="Times New Roman" w:hAnsi="Times New Roman"/>
                <w:sz w:val="24"/>
                <w:szCs w:val="24"/>
              </w:rPr>
              <w:t>0.18</w:t>
            </w:r>
          </w:p>
        </w:tc>
      </w:tr>
      <w:tr w:rsidR="00D776AC" w:rsidRPr="009B4935" w14:paraId="62C07CA2" w14:textId="77777777" w:rsidTr="00D776AC">
        <w:trPr>
          <w:gridAfter w:val="1"/>
          <w:wAfter w:w="680" w:type="pct"/>
        </w:trPr>
        <w:tc>
          <w:tcPr>
            <w:tcW w:w="4320" w:type="pct"/>
            <w:gridSpan w:val="5"/>
          </w:tcPr>
          <w:p w14:paraId="7A09BDBA" w14:textId="77777777" w:rsidR="00D776AC" w:rsidRPr="009B4935" w:rsidRDefault="00D776AC" w:rsidP="00D776AC">
            <w:pPr>
              <w:rPr>
                <w:rFonts w:ascii="Times New Roman" w:hAnsi="Times New Roman"/>
                <w:sz w:val="24"/>
                <w:szCs w:val="24"/>
                <w:vertAlign w:val="superscript"/>
              </w:rPr>
            </w:pPr>
          </w:p>
        </w:tc>
      </w:tr>
    </w:tbl>
    <w:p w14:paraId="0D7A3AA1" w14:textId="77777777" w:rsidR="00D776AC" w:rsidRDefault="00D776AC" w:rsidP="00D776AC"/>
    <w:p w14:paraId="2527FBEC" w14:textId="77777777" w:rsidR="00D776AC" w:rsidRDefault="00D776AC" w:rsidP="00D776AC"/>
    <w:p w14:paraId="4B4A30AE" w14:textId="43F7CDDC" w:rsidR="004D5F22" w:rsidRDefault="004D5F22" w:rsidP="00D776AC">
      <w:pPr>
        <w:spacing w:line="480" w:lineRule="auto"/>
        <w:contextualSpacing/>
        <w:rPr>
          <w:rFonts w:ascii="Times New Roman" w:hAnsi="Times New Roman"/>
          <w:b/>
          <w:u w:val="single"/>
        </w:rPr>
      </w:pPr>
    </w:p>
    <w:p w14:paraId="783A5CBF" w14:textId="77777777" w:rsidR="004D5F22" w:rsidRDefault="004D5F22" w:rsidP="000B0C77">
      <w:pPr>
        <w:spacing w:line="480" w:lineRule="auto"/>
        <w:contextualSpacing/>
        <w:jc w:val="center"/>
        <w:rPr>
          <w:rFonts w:ascii="Times New Roman" w:hAnsi="Times New Roman"/>
          <w:b/>
          <w:u w:val="single"/>
        </w:rPr>
      </w:pPr>
    </w:p>
    <w:p w14:paraId="72050DE9" w14:textId="77777777" w:rsidR="004D5F22" w:rsidRDefault="004D5F22" w:rsidP="000B0C77">
      <w:pPr>
        <w:spacing w:line="480" w:lineRule="auto"/>
        <w:contextualSpacing/>
        <w:jc w:val="center"/>
        <w:rPr>
          <w:rFonts w:ascii="Times New Roman" w:hAnsi="Times New Roman"/>
          <w:b/>
          <w:u w:val="single"/>
        </w:rPr>
      </w:pPr>
    </w:p>
    <w:p w14:paraId="46F38DAB" w14:textId="77777777" w:rsidR="004D5F22" w:rsidRDefault="004D5F22" w:rsidP="000B0C77">
      <w:pPr>
        <w:spacing w:line="480" w:lineRule="auto"/>
        <w:contextualSpacing/>
        <w:jc w:val="center"/>
        <w:rPr>
          <w:rFonts w:ascii="Times New Roman" w:hAnsi="Times New Roman"/>
          <w:b/>
          <w:u w:val="single"/>
        </w:rPr>
      </w:pPr>
    </w:p>
    <w:p w14:paraId="088EB3DD" w14:textId="77777777" w:rsidR="004D5F22" w:rsidRDefault="004D5F22" w:rsidP="000B0C77">
      <w:pPr>
        <w:spacing w:line="480" w:lineRule="auto"/>
        <w:contextualSpacing/>
        <w:jc w:val="center"/>
        <w:rPr>
          <w:rFonts w:ascii="Times New Roman" w:hAnsi="Times New Roman"/>
          <w:b/>
          <w:u w:val="single"/>
        </w:rPr>
      </w:pPr>
    </w:p>
    <w:p w14:paraId="6596D77C" w14:textId="77777777" w:rsidR="004D5F22" w:rsidRDefault="004D5F22" w:rsidP="000B0C77">
      <w:pPr>
        <w:spacing w:line="480" w:lineRule="auto"/>
        <w:contextualSpacing/>
        <w:jc w:val="center"/>
        <w:rPr>
          <w:rFonts w:ascii="Times New Roman" w:hAnsi="Times New Roman"/>
          <w:b/>
          <w:u w:val="single"/>
        </w:rPr>
      </w:pPr>
    </w:p>
    <w:p w14:paraId="66D5A4B5" w14:textId="77777777" w:rsidR="004D5F22" w:rsidRDefault="004D5F22" w:rsidP="000B0C77">
      <w:pPr>
        <w:spacing w:line="480" w:lineRule="auto"/>
        <w:contextualSpacing/>
        <w:jc w:val="center"/>
        <w:rPr>
          <w:rFonts w:ascii="Times New Roman" w:hAnsi="Times New Roman"/>
          <w:b/>
          <w:u w:val="single"/>
        </w:rPr>
      </w:pPr>
    </w:p>
    <w:p w14:paraId="2D1CACD7" w14:textId="77777777" w:rsidR="004D5F22" w:rsidRDefault="004D5F22" w:rsidP="000B0C77">
      <w:pPr>
        <w:spacing w:line="480" w:lineRule="auto"/>
        <w:contextualSpacing/>
        <w:jc w:val="center"/>
        <w:rPr>
          <w:rFonts w:ascii="Times New Roman" w:hAnsi="Times New Roman"/>
          <w:b/>
          <w:u w:val="single"/>
        </w:rPr>
      </w:pPr>
    </w:p>
    <w:p w14:paraId="09F84083" w14:textId="77777777" w:rsidR="00D776AC" w:rsidRDefault="00D776AC" w:rsidP="000B0C77">
      <w:pPr>
        <w:spacing w:line="480" w:lineRule="auto"/>
        <w:contextualSpacing/>
        <w:jc w:val="center"/>
        <w:rPr>
          <w:rFonts w:ascii="Times New Roman" w:hAnsi="Times New Roman"/>
          <w:b/>
          <w:u w:val="single"/>
        </w:rPr>
      </w:pPr>
    </w:p>
    <w:p w14:paraId="208A7CD6" w14:textId="77777777" w:rsidR="00D776AC" w:rsidRDefault="00D776AC" w:rsidP="000B0C77">
      <w:pPr>
        <w:spacing w:line="480" w:lineRule="auto"/>
        <w:contextualSpacing/>
        <w:jc w:val="center"/>
        <w:rPr>
          <w:rFonts w:ascii="Times New Roman" w:hAnsi="Times New Roman"/>
          <w:b/>
          <w:u w:val="single"/>
        </w:rPr>
      </w:pPr>
    </w:p>
    <w:p w14:paraId="12E36DA1" w14:textId="77777777" w:rsidR="004D5F22" w:rsidRDefault="004D5F22" w:rsidP="00D776AC">
      <w:pPr>
        <w:spacing w:line="480" w:lineRule="auto"/>
        <w:contextualSpacing/>
        <w:rPr>
          <w:rFonts w:ascii="Times New Roman" w:hAnsi="Times New Roman"/>
          <w:b/>
          <w:u w:val="single"/>
        </w:rPr>
      </w:pPr>
    </w:p>
    <w:p w14:paraId="046F87C6" w14:textId="77777777" w:rsidR="00134D2A" w:rsidRDefault="00134D2A" w:rsidP="00D776AC">
      <w:pPr>
        <w:spacing w:line="480" w:lineRule="auto"/>
        <w:contextualSpacing/>
        <w:jc w:val="center"/>
        <w:rPr>
          <w:rFonts w:ascii="Times New Roman" w:hAnsi="Times New Roman"/>
          <w:b/>
          <w:u w:val="single"/>
        </w:rPr>
      </w:pPr>
    </w:p>
    <w:p w14:paraId="45B8768B" w14:textId="77777777" w:rsidR="00134D2A" w:rsidRDefault="00134D2A" w:rsidP="00D776AC">
      <w:pPr>
        <w:spacing w:line="480" w:lineRule="auto"/>
        <w:contextualSpacing/>
        <w:jc w:val="center"/>
        <w:rPr>
          <w:rFonts w:ascii="Times New Roman" w:hAnsi="Times New Roman"/>
          <w:b/>
          <w:u w:val="single"/>
        </w:rPr>
      </w:pPr>
    </w:p>
    <w:p w14:paraId="50A89480" w14:textId="77777777" w:rsidR="00134D2A" w:rsidRDefault="00134D2A" w:rsidP="00D776AC">
      <w:pPr>
        <w:spacing w:line="480" w:lineRule="auto"/>
        <w:contextualSpacing/>
        <w:jc w:val="center"/>
        <w:rPr>
          <w:rFonts w:ascii="Times New Roman" w:hAnsi="Times New Roman"/>
          <w:b/>
          <w:u w:val="single"/>
        </w:rPr>
      </w:pPr>
    </w:p>
    <w:p w14:paraId="6E55E2D1" w14:textId="77777777" w:rsidR="00134D2A" w:rsidRDefault="00134D2A" w:rsidP="00D776AC">
      <w:pPr>
        <w:spacing w:line="480" w:lineRule="auto"/>
        <w:contextualSpacing/>
        <w:jc w:val="center"/>
        <w:rPr>
          <w:rFonts w:ascii="Times New Roman" w:hAnsi="Times New Roman"/>
          <w:b/>
          <w:u w:val="single"/>
        </w:rPr>
      </w:pPr>
    </w:p>
    <w:p w14:paraId="6FEB507A" w14:textId="77777777" w:rsidR="00134D2A" w:rsidRDefault="00134D2A" w:rsidP="00D776AC">
      <w:pPr>
        <w:spacing w:line="480" w:lineRule="auto"/>
        <w:contextualSpacing/>
        <w:jc w:val="center"/>
        <w:rPr>
          <w:rFonts w:ascii="Times New Roman" w:hAnsi="Times New Roman"/>
          <w:b/>
          <w:u w:val="single"/>
        </w:rPr>
      </w:pPr>
    </w:p>
    <w:p w14:paraId="317B4F88" w14:textId="77777777" w:rsidR="00134D2A" w:rsidRDefault="00134D2A" w:rsidP="00D776AC">
      <w:pPr>
        <w:spacing w:line="480" w:lineRule="auto"/>
        <w:contextualSpacing/>
        <w:jc w:val="center"/>
        <w:rPr>
          <w:rFonts w:ascii="Times New Roman" w:hAnsi="Times New Roman"/>
          <w:b/>
          <w:u w:val="single"/>
        </w:rPr>
      </w:pPr>
    </w:p>
    <w:p w14:paraId="62A6EDF2" w14:textId="77777777" w:rsidR="00134D2A" w:rsidRDefault="00134D2A" w:rsidP="00D776AC">
      <w:pPr>
        <w:spacing w:line="480" w:lineRule="auto"/>
        <w:contextualSpacing/>
        <w:jc w:val="center"/>
        <w:rPr>
          <w:rFonts w:ascii="Times New Roman" w:hAnsi="Times New Roman"/>
          <w:b/>
          <w:u w:val="single"/>
        </w:rPr>
      </w:pPr>
    </w:p>
    <w:p w14:paraId="39033914" w14:textId="77777777" w:rsidR="00134D2A" w:rsidRDefault="00134D2A" w:rsidP="00D776AC">
      <w:pPr>
        <w:spacing w:line="480" w:lineRule="auto"/>
        <w:contextualSpacing/>
        <w:jc w:val="center"/>
        <w:rPr>
          <w:rFonts w:ascii="Times New Roman" w:hAnsi="Times New Roman"/>
          <w:b/>
          <w:u w:val="single"/>
        </w:rPr>
      </w:pPr>
    </w:p>
    <w:p w14:paraId="4BB177C7" w14:textId="77777777" w:rsidR="00134D2A" w:rsidRDefault="00134D2A" w:rsidP="00D776AC">
      <w:pPr>
        <w:spacing w:line="480" w:lineRule="auto"/>
        <w:contextualSpacing/>
        <w:jc w:val="center"/>
        <w:rPr>
          <w:rFonts w:ascii="Times New Roman" w:hAnsi="Times New Roman"/>
          <w:b/>
          <w:u w:val="single"/>
        </w:rPr>
      </w:pPr>
    </w:p>
    <w:p w14:paraId="4E3BAF81" w14:textId="64D42932" w:rsidR="004D5F22" w:rsidRDefault="000B0C77" w:rsidP="00D776AC">
      <w:pPr>
        <w:spacing w:line="480" w:lineRule="auto"/>
        <w:contextualSpacing/>
        <w:jc w:val="center"/>
        <w:rPr>
          <w:rFonts w:ascii="Times New Roman" w:hAnsi="Times New Roman"/>
          <w:b/>
          <w:u w:val="single"/>
        </w:rPr>
      </w:pPr>
      <w:r w:rsidRPr="000B0C77">
        <w:rPr>
          <w:rFonts w:ascii="Times New Roman" w:hAnsi="Times New Roman"/>
          <w:b/>
          <w:u w:val="single"/>
        </w:rPr>
        <w:t>CHAPTER 4: EFFECT OF PREEMERGENCE HERBICIDES ON HYBRID BERMUDAGRASS DIVOT RESISTANCE AND REOCVERY</w:t>
      </w:r>
    </w:p>
    <w:p w14:paraId="12D688C9" w14:textId="77777777" w:rsidR="004D5F22" w:rsidRDefault="004D5F22" w:rsidP="000B0C77">
      <w:pPr>
        <w:spacing w:line="480" w:lineRule="auto"/>
        <w:contextualSpacing/>
        <w:jc w:val="center"/>
        <w:rPr>
          <w:rFonts w:ascii="Times New Roman" w:hAnsi="Times New Roman"/>
          <w:b/>
          <w:u w:val="single"/>
        </w:rPr>
      </w:pPr>
    </w:p>
    <w:p w14:paraId="724CDA04" w14:textId="77777777" w:rsidR="00134D2A" w:rsidRDefault="00134D2A" w:rsidP="000B0C77">
      <w:pPr>
        <w:spacing w:line="480" w:lineRule="auto"/>
        <w:contextualSpacing/>
        <w:jc w:val="center"/>
        <w:rPr>
          <w:rFonts w:ascii="Times New Roman" w:hAnsi="Times New Roman"/>
          <w:b/>
          <w:u w:val="single"/>
        </w:rPr>
      </w:pPr>
    </w:p>
    <w:p w14:paraId="0954CBA9" w14:textId="77777777" w:rsidR="00134D2A" w:rsidRDefault="00134D2A" w:rsidP="000B0C77">
      <w:pPr>
        <w:spacing w:line="480" w:lineRule="auto"/>
        <w:contextualSpacing/>
        <w:jc w:val="center"/>
        <w:rPr>
          <w:rFonts w:ascii="Times New Roman" w:hAnsi="Times New Roman"/>
          <w:b/>
          <w:u w:val="single"/>
        </w:rPr>
      </w:pPr>
    </w:p>
    <w:p w14:paraId="1515BDC8" w14:textId="77777777" w:rsidR="00134D2A" w:rsidRDefault="00134D2A" w:rsidP="000B0C77">
      <w:pPr>
        <w:spacing w:line="480" w:lineRule="auto"/>
        <w:contextualSpacing/>
        <w:jc w:val="center"/>
        <w:rPr>
          <w:rFonts w:ascii="Times New Roman" w:hAnsi="Times New Roman"/>
          <w:b/>
          <w:u w:val="single"/>
        </w:rPr>
      </w:pPr>
    </w:p>
    <w:p w14:paraId="7E1E5BA6" w14:textId="77777777" w:rsidR="00134D2A" w:rsidRDefault="00134D2A" w:rsidP="000B0C77">
      <w:pPr>
        <w:spacing w:line="480" w:lineRule="auto"/>
        <w:contextualSpacing/>
        <w:jc w:val="center"/>
        <w:rPr>
          <w:rFonts w:ascii="Times New Roman" w:hAnsi="Times New Roman"/>
          <w:b/>
          <w:u w:val="single"/>
        </w:rPr>
      </w:pPr>
    </w:p>
    <w:p w14:paraId="6DAEDFC5" w14:textId="77777777" w:rsidR="00134D2A" w:rsidRDefault="00134D2A" w:rsidP="000B0C77">
      <w:pPr>
        <w:spacing w:line="480" w:lineRule="auto"/>
        <w:contextualSpacing/>
        <w:jc w:val="center"/>
        <w:rPr>
          <w:rFonts w:ascii="Times New Roman" w:hAnsi="Times New Roman"/>
          <w:b/>
          <w:u w:val="single"/>
        </w:rPr>
      </w:pPr>
    </w:p>
    <w:p w14:paraId="68CB7B21" w14:textId="77777777" w:rsidR="00134D2A" w:rsidRDefault="00134D2A" w:rsidP="000B0C77">
      <w:pPr>
        <w:spacing w:line="480" w:lineRule="auto"/>
        <w:contextualSpacing/>
        <w:jc w:val="center"/>
        <w:rPr>
          <w:rFonts w:ascii="Times New Roman" w:hAnsi="Times New Roman"/>
          <w:b/>
          <w:u w:val="single"/>
        </w:rPr>
      </w:pPr>
    </w:p>
    <w:p w14:paraId="613F96D9" w14:textId="77777777" w:rsidR="00134D2A" w:rsidRDefault="00134D2A" w:rsidP="000B0C77">
      <w:pPr>
        <w:spacing w:line="480" w:lineRule="auto"/>
        <w:contextualSpacing/>
        <w:jc w:val="center"/>
        <w:rPr>
          <w:rFonts w:ascii="Times New Roman" w:hAnsi="Times New Roman"/>
          <w:b/>
          <w:u w:val="single"/>
        </w:rPr>
      </w:pPr>
    </w:p>
    <w:p w14:paraId="5F8AF851" w14:textId="77777777" w:rsidR="00134D2A" w:rsidRDefault="00134D2A" w:rsidP="000B0C77">
      <w:pPr>
        <w:spacing w:line="480" w:lineRule="auto"/>
        <w:contextualSpacing/>
        <w:jc w:val="center"/>
        <w:rPr>
          <w:rFonts w:ascii="Times New Roman" w:hAnsi="Times New Roman"/>
          <w:b/>
          <w:u w:val="single"/>
        </w:rPr>
      </w:pPr>
    </w:p>
    <w:p w14:paraId="7165346F" w14:textId="77777777" w:rsidR="00134D2A" w:rsidRDefault="00134D2A" w:rsidP="000B0C77">
      <w:pPr>
        <w:spacing w:line="480" w:lineRule="auto"/>
        <w:contextualSpacing/>
        <w:jc w:val="center"/>
        <w:rPr>
          <w:rFonts w:ascii="Times New Roman" w:hAnsi="Times New Roman"/>
          <w:b/>
          <w:u w:val="single"/>
        </w:rPr>
      </w:pPr>
    </w:p>
    <w:p w14:paraId="52996D93" w14:textId="77777777" w:rsidR="00134D2A" w:rsidRDefault="00134D2A" w:rsidP="000B0C77">
      <w:pPr>
        <w:spacing w:line="480" w:lineRule="auto"/>
        <w:contextualSpacing/>
        <w:jc w:val="center"/>
        <w:rPr>
          <w:rFonts w:ascii="Times New Roman" w:hAnsi="Times New Roman"/>
          <w:b/>
          <w:u w:val="single"/>
        </w:rPr>
      </w:pPr>
    </w:p>
    <w:p w14:paraId="630D85EE" w14:textId="77777777" w:rsidR="00134D2A" w:rsidRDefault="00134D2A" w:rsidP="000B0C77">
      <w:pPr>
        <w:spacing w:line="480" w:lineRule="auto"/>
        <w:contextualSpacing/>
        <w:jc w:val="center"/>
        <w:rPr>
          <w:rFonts w:ascii="Times New Roman" w:hAnsi="Times New Roman"/>
          <w:b/>
          <w:u w:val="single"/>
        </w:rPr>
      </w:pPr>
      <w:bookmarkStart w:id="0" w:name="_GoBack"/>
      <w:bookmarkEnd w:id="0"/>
    </w:p>
    <w:p w14:paraId="72930BA6" w14:textId="68F6ED3D" w:rsidR="001C673A" w:rsidRDefault="004D5F22" w:rsidP="001C673A">
      <w:pPr>
        <w:spacing w:line="480" w:lineRule="auto"/>
        <w:contextualSpacing/>
        <w:jc w:val="center"/>
        <w:rPr>
          <w:rFonts w:ascii="Times New Roman" w:hAnsi="Times New Roman"/>
          <w:b/>
        </w:rPr>
      </w:pPr>
      <w:r>
        <w:rPr>
          <w:rFonts w:ascii="Times New Roman" w:hAnsi="Times New Roman"/>
          <w:b/>
        </w:rPr>
        <w:t>ABSTRACT</w:t>
      </w:r>
    </w:p>
    <w:p w14:paraId="5D97226B" w14:textId="77777777" w:rsidR="00C11B6F" w:rsidRDefault="001C673A" w:rsidP="00C11B6F">
      <w:pPr>
        <w:spacing w:line="480" w:lineRule="auto"/>
        <w:contextualSpacing/>
        <w:rPr>
          <w:rFonts w:ascii="Times New Roman" w:hAnsi="Times New Roman"/>
          <w:b/>
        </w:rPr>
      </w:pPr>
      <w:r>
        <w:rPr>
          <w:rFonts w:ascii="Times New Roman" w:hAnsi="Times New Roman"/>
        </w:rPr>
        <w:tab/>
      </w:r>
      <w:r w:rsidR="00C11B6F" w:rsidRPr="009254DA">
        <w:rPr>
          <w:rFonts w:ascii="Times New Roman" w:hAnsi="Times New Roman"/>
        </w:rPr>
        <w:t>Divoting, or the displacement of turf and soil as a result of a golfer</w:t>
      </w:r>
      <w:r w:rsidR="00C11B6F">
        <w:rPr>
          <w:rFonts w:ascii="Times New Roman" w:hAnsi="Times New Roman"/>
        </w:rPr>
        <w:t>’</w:t>
      </w:r>
      <w:r w:rsidR="00C11B6F" w:rsidRPr="009254DA">
        <w:rPr>
          <w:rFonts w:ascii="Times New Roman" w:hAnsi="Times New Roman"/>
        </w:rPr>
        <w:t xml:space="preserve">s swing, is a common occurrence on golf courses </w:t>
      </w:r>
      <w:r w:rsidR="00C11B6F">
        <w:rPr>
          <w:rFonts w:ascii="Times New Roman" w:hAnsi="Times New Roman"/>
        </w:rPr>
        <w:t>that</w:t>
      </w:r>
      <w:r w:rsidR="00C11B6F" w:rsidRPr="009254DA">
        <w:rPr>
          <w:rFonts w:ascii="Times New Roman" w:hAnsi="Times New Roman"/>
        </w:rPr>
        <w:t xml:space="preserve"> </w:t>
      </w:r>
      <w:r w:rsidR="00C11B6F">
        <w:rPr>
          <w:rFonts w:ascii="Times New Roman" w:hAnsi="Times New Roman"/>
        </w:rPr>
        <w:t xml:space="preserve">reduces turf quality. Research was conducted at the University of Tennessee Center for Athletic Field Safety (Knoxville, TN) in 2012 evaluating the effects of preemergence (PRE) herbicide applications on hybrid bermudagrass </w:t>
      </w:r>
      <w:r w:rsidR="00C11B6F" w:rsidRPr="003D6DC9">
        <w:rPr>
          <w:rStyle w:val="bodychar"/>
          <w:rFonts w:ascii="Times New Roman" w:hAnsi="Times New Roman"/>
        </w:rPr>
        <w:t>[</w:t>
      </w:r>
      <w:r w:rsidR="00C11B6F" w:rsidRPr="003D6DC9">
        <w:rPr>
          <w:rStyle w:val="bodychar"/>
          <w:rFonts w:ascii="Times New Roman" w:hAnsi="Times New Roman"/>
          <w:i/>
        </w:rPr>
        <w:t>C. dactylon</w:t>
      </w:r>
      <w:r w:rsidR="00C11B6F" w:rsidRPr="003D6DC9">
        <w:rPr>
          <w:rStyle w:val="bodychar"/>
          <w:rFonts w:ascii="Times New Roman" w:hAnsi="Times New Roman"/>
        </w:rPr>
        <w:t xml:space="preserve"> (L.) Pers. x </w:t>
      </w:r>
      <w:r w:rsidR="00C11B6F" w:rsidRPr="003D6DC9">
        <w:rPr>
          <w:rStyle w:val="bodychar"/>
          <w:rFonts w:ascii="Times New Roman" w:hAnsi="Times New Roman"/>
          <w:i/>
        </w:rPr>
        <w:t>C. transvaalensis</w:t>
      </w:r>
      <w:r w:rsidR="00C11B6F" w:rsidRPr="003D6DC9">
        <w:rPr>
          <w:rStyle w:val="bodychar"/>
          <w:rFonts w:ascii="Times New Roman" w:hAnsi="Times New Roman"/>
        </w:rPr>
        <w:t xml:space="preserve"> Burtt-Davy, cv. ‘Tifway’] </w:t>
      </w:r>
      <w:r w:rsidR="00C11B6F">
        <w:rPr>
          <w:rStyle w:val="bodychar"/>
          <w:rFonts w:ascii="Times New Roman" w:hAnsi="Times New Roman"/>
        </w:rPr>
        <w:t>divot resistance and recovery</w:t>
      </w:r>
      <w:r w:rsidR="00C11B6F">
        <w:rPr>
          <w:rFonts w:ascii="Times New Roman" w:hAnsi="Times New Roman"/>
        </w:rPr>
        <w:t>. Plots were subjected to the factorial combination of seven herbicide treatments (indaziflam at 35 and 52.5 g ha</w:t>
      </w:r>
      <w:r w:rsidR="00C11B6F">
        <w:rPr>
          <w:rFonts w:ascii="Times New Roman" w:hAnsi="Times New Roman"/>
          <w:vertAlign w:val="superscript"/>
        </w:rPr>
        <w:t>-1</w:t>
      </w:r>
      <w:r w:rsidR="00C11B6F">
        <w:rPr>
          <w:rFonts w:ascii="Times New Roman" w:hAnsi="Times New Roman"/>
        </w:rPr>
        <w:t>; prodiamine at 840 g ha</w:t>
      </w:r>
      <w:r w:rsidR="00C11B6F">
        <w:rPr>
          <w:rFonts w:ascii="Times New Roman" w:hAnsi="Times New Roman"/>
          <w:vertAlign w:val="superscript"/>
        </w:rPr>
        <w:t>-1</w:t>
      </w:r>
      <w:r w:rsidR="00C11B6F">
        <w:rPr>
          <w:rFonts w:ascii="Times New Roman" w:hAnsi="Times New Roman"/>
        </w:rPr>
        <w:t>; pendimethalin at 3360 g ha</w:t>
      </w:r>
      <w:r w:rsidR="00C11B6F">
        <w:rPr>
          <w:rFonts w:ascii="Times New Roman" w:hAnsi="Times New Roman"/>
          <w:vertAlign w:val="superscript"/>
        </w:rPr>
        <w:t>-1</w:t>
      </w:r>
      <w:r w:rsidR="00C11B6F">
        <w:rPr>
          <w:rFonts w:ascii="Times New Roman" w:hAnsi="Times New Roman"/>
        </w:rPr>
        <w:t>; dithiopyr at 560 g ha</w:t>
      </w:r>
      <w:r w:rsidR="00C11B6F">
        <w:rPr>
          <w:rFonts w:ascii="Times New Roman" w:hAnsi="Times New Roman"/>
          <w:vertAlign w:val="superscript"/>
        </w:rPr>
        <w:t>-1</w:t>
      </w:r>
      <w:r w:rsidR="00C11B6F">
        <w:rPr>
          <w:rFonts w:ascii="Times New Roman" w:hAnsi="Times New Roman"/>
        </w:rPr>
        <w:t>; oxadiazon at 3360 g ha</w:t>
      </w:r>
      <w:r w:rsidR="00C11B6F">
        <w:rPr>
          <w:rFonts w:ascii="Times New Roman" w:hAnsi="Times New Roman"/>
          <w:vertAlign w:val="superscript"/>
        </w:rPr>
        <w:t>-1</w:t>
      </w:r>
      <w:r w:rsidR="00C11B6F">
        <w:rPr>
          <w:rFonts w:ascii="Times New Roman" w:hAnsi="Times New Roman"/>
        </w:rPr>
        <w:t>; untreated control) and three divot timings [1, 2, and 3 months after herbicide treatment (MAT)]. Herbicide application rates were based on label recommendations for weed control in warm season turfgrass. Divot resistance was quantified through measurements of divot volume while divot recovery was quantified by measuring turf cover using digital image analysis. No differences in divot volume were detected among divot timings. Divot volumes on turf treated with indaziflam at 35 g ha</w:t>
      </w:r>
      <w:r w:rsidR="00C11B6F">
        <w:rPr>
          <w:rFonts w:ascii="Times New Roman" w:hAnsi="Times New Roman"/>
          <w:vertAlign w:val="superscript"/>
        </w:rPr>
        <w:t xml:space="preserve">-1 </w:t>
      </w:r>
      <w:r w:rsidR="00C11B6F">
        <w:rPr>
          <w:rFonts w:ascii="Times New Roman" w:hAnsi="Times New Roman"/>
        </w:rPr>
        <w:t xml:space="preserve">were larger than the untreated control but not significantly different from the other herbicides tested. Regardless of divot timing, no differences in divot recovery were detected due to herbicide treatment. </w:t>
      </w:r>
      <w:r w:rsidR="00C11B6F">
        <w:rPr>
          <w:rFonts w:ascii="Times New Roman" w:hAnsi="Times New Roman" w:cs="Arial"/>
        </w:rPr>
        <w:t>Under the conditions of this study, applications of PRE herbicides at labeled rates did not affect divot resistance or recovery. However, future research should also evaluate effects of divoting on weed control efficacy of PRE herbicide applications</w:t>
      </w:r>
      <w:r w:rsidR="00C11B6F">
        <w:rPr>
          <w:rFonts w:ascii="Times New Roman" w:hAnsi="Times New Roman"/>
          <w:b/>
        </w:rPr>
        <w:br w:type="page"/>
      </w:r>
    </w:p>
    <w:p w14:paraId="0A105CA2" w14:textId="1254365C" w:rsidR="00C11B6F" w:rsidRPr="00D16A37" w:rsidRDefault="004D5F22" w:rsidP="00C11B6F">
      <w:pPr>
        <w:spacing w:line="480" w:lineRule="auto"/>
        <w:contextualSpacing/>
        <w:jc w:val="center"/>
        <w:rPr>
          <w:rFonts w:ascii="Times New Roman" w:hAnsi="Times New Roman"/>
          <w:b/>
        </w:rPr>
      </w:pPr>
      <w:r>
        <w:rPr>
          <w:rFonts w:ascii="Times New Roman" w:hAnsi="Times New Roman"/>
          <w:b/>
        </w:rPr>
        <w:t>INTRODUCTION</w:t>
      </w:r>
    </w:p>
    <w:p w14:paraId="30BE6CB3" w14:textId="77777777" w:rsidR="00C11B6F" w:rsidRPr="009254DA" w:rsidRDefault="00C11B6F" w:rsidP="00C11B6F">
      <w:pPr>
        <w:spacing w:line="480" w:lineRule="auto"/>
        <w:contextualSpacing/>
        <w:rPr>
          <w:rFonts w:ascii="Times New Roman" w:hAnsi="Times New Roman"/>
        </w:rPr>
      </w:pPr>
      <w:r>
        <w:rPr>
          <w:rFonts w:ascii="Times New Roman" w:hAnsi="Times New Roman"/>
        </w:rPr>
        <w:tab/>
      </w:r>
      <w:r w:rsidRPr="009254DA">
        <w:rPr>
          <w:rFonts w:ascii="Times New Roman" w:hAnsi="Times New Roman"/>
        </w:rPr>
        <w:t xml:space="preserve">Hybrid bermudagrass </w:t>
      </w:r>
      <w:r w:rsidRPr="009254DA">
        <w:rPr>
          <w:rStyle w:val="bodychar"/>
          <w:rFonts w:ascii="Times New Roman" w:hAnsi="Times New Roman"/>
        </w:rPr>
        <w:t>[</w:t>
      </w:r>
      <w:r w:rsidRPr="009254DA">
        <w:rPr>
          <w:rStyle w:val="bodychar"/>
          <w:rFonts w:ascii="Times New Roman" w:hAnsi="Times New Roman"/>
          <w:i/>
        </w:rPr>
        <w:t>C. dactylon</w:t>
      </w:r>
      <w:r w:rsidRPr="009254DA">
        <w:rPr>
          <w:rStyle w:val="bodychar"/>
          <w:rFonts w:ascii="Times New Roman" w:hAnsi="Times New Roman"/>
        </w:rPr>
        <w:t xml:space="preserve"> (L.) Pers. x </w:t>
      </w:r>
      <w:r w:rsidRPr="009254DA">
        <w:rPr>
          <w:rStyle w:val="bodychar"/>
          <w:rFonts w:ascii="Times New Roman" w:hAnsi="Times New Roman"/>
          <w:i/>
        </w:rPr>
        <w:t>C. transvaalensis</w:t>
      </w:r>
      <w:r w:rsidRPr="009254DA">
        <w:rPr>
          <w:rStyle w:val="bodychar"/>
          <w:rFonts w:ascii="Times New Roman" w:hAnsi="Times New Roman"/>
        </w:rPr>
        <w:t xml:space="preserve"> Burtt-Davy]</w:t>
      </w:r>
      <w:r w:rsidRPr="009254DA">
        <w:rPr>
          <w:rFonts w:ascii="Times New Roman" w:hAnsi="Times New Roman"/>
        </w:rPr>
        <w:t xml:space="preserve"> was introduced into the United States in the mid-1700s and is commonly used on golf courses, athletic fields, and lawns throughout the transition zone and southward (Fishel et al. 1993; McCarty and Miller 2002). Hybrid bermudagrasses are frequently used on golf courses in place of common bermudagrass</w:t>
      </w:r>
      <w:r>
        <w:rPr>
          <w:rFonts w:ascii="Times New Roman" w:hAnsi="Times New Roman"/>
        </w:rPr>
        <w:t xml:space="preserve"> (</w:t>
      </w:r>
      <w:r w:rsidRPr="00B67EBF">
        <w:rPr>
          <w:rFonts w:ascii="Times New Roman" w:hAnsi="Times New Roman"/>
          <w:i/>
        </w:rPr>
        <w:t>Cynodon dactylon</w:t>
      </w:r>
      <w:r>
        <w:rPr>
          <w:rFonts w:ascii="Times New Roman" w:hAnsi="Times New Roman"/>
        </w:rPr>
        <w:t xml:space="preserve"> L.)</w:t>
      </w:r>
      <w:r w:rsidRPr="009254DA">
        <w:rPr>
          <w:rFonts w:ascii="Times New Roman" w:hAnsi="Times New Roman"/>
        </w:rPr>
        <w:t xml:space="preserve"> in that </w:t>
      </w:r>
      <w:r>
        <w:rPr>
          <w:rFonts w:ascii="Times New Roman" w:hAnsi="Times New Roman"/>
        </w:rPr>
        <w:t xml:space="preserve">they </w:t>
      </w:r>
      <w:r w:rsidRPr="009254DA">
        <w:rPr>
          <w:rFonts w:ascii="Times New Roman" w:hAnsi="Times New Roman"/>
        </w:rPr>
        <w:t>offer high turfgrass quality at low mowing heights in addition to being able to tolerate and quickly recover from traffic (</w:t>
      </w:r>
      <w:r>
        <w:rPr>
          <w:rFonts w:ascii="Times New Roman" w:hAnsi="Times New Roman"/>
        </w:rPr>
        <w:t>Thoms et al. 2011</w:t>
      </w:r>
      <w:r w:rsidRPr="009254DA">
        <w:rPr>
          <w:rFonts w:ascii="Times New Roman" w:hAnsi="Times New Roman"/>
        </w:rPr>
        <w:t xml:space="preserve">, McCarty </w:t>
      </w:r>
      <w:r>
        <w:rPr>
          <w:rFonts w:ascii="Times New Roman" w:hAnsi="Times New Roman"/>
        </w:rPr>
        <w:t>and Miller</w:t>
      </w:r>
      <w:r w:rsidRPr="009254DA">
        <w:rPr>
          <w:rFonts w:ascii="Times New Roman" w:hAnsi="Times New Roman"/>
        </w:rPr>
        <w:t xml:space="preserve"> 2002). According to Lyman et al. (2007), </w:t>
      </w:r>
      <w:r>
        <w:rPr>
          <w:rFonts w:ascii="Times New Roman" w:hAnsi="Times New Roman"/>
        </w:rPr>
        <w:t xml:space="preserve">hectares of bermudagrass on golf courses (196,633 ha) exceed all other turf species. </w:t>
      </w:r>
    </w:p>
    <w:p w14:paraId="145CCB33" w14:textId="77777777" w:rsidR="00C11B6F" w:rsidRDefault="00C11B6F" w:rsidP="00C11B6F">
      <w:pPr>
        <w:spacing w:line="480" w:lineRule="auto"/>
        <w:contextualSpacing/>
        <w:rPr>
          <w:rFonts w:ascii="Times New Roman" w:hAnsi="Times New Roman"/>
        </w:rPr>
      </w:pPr>
      <w:r w:rsidRPr="009254DA">
        <w:rPr>
          <w:rFonts w:ascii="Times New Roman" w:hAnsi="Times New Roman"/>
        </w:rPr>
        <w:tab/>
        <w:t>Divoting, or the displacement of turf and soil as a result of a golfer</w:t>
      </w:r>
      <w:r>
        <w:rPr>
          <w:rFonts w:ascii="Times New Roman" w:hAnsi="Times New Roman"/>
        </w:rPr>
        <w:t>’</w:t>
      </w:r>
      <w:r w:rsidRPr="009254DA">
        <w:rPr>
          <w:rFonts w:ascii="Times New Roman" w:hAnsi="Times New Roman"/>
        </w:rPr>
        <w:t xml:space="preserve">s swing, is a common occurrence on golf courses </w:t>
      </w:r>
      <w:r>
        <w:rPr>
          <w:rFonts w:ascii="Times New Roman" w:hAnsi="Times New Roman"/>
        </w:rPr>
        <w:t>that</w:t>
      </w:r>
      <w:r w:rsidRPr="009254DA">
        <w:rPr>
          <w:rFonts w:ascii="Times New Roman" w:hAnsi="Times New Roman"/>
        </w:rPr>
        <w:t xml:space="preserve"> </w:t>
      </w:r>
      <w:r>
        <w:rPr>
          <w:rFonts w:ascii="Times New Roman" w:hAnsi="Times New Roman"/>
        </w:rPr>
        <w:t>reduces turf quality</w:t>
      </w:r>
      <w:r w:rsidRPr="009254DA">
        <w:rPr>
          <w:rFonts w:ascii="Times New Roman" w:hAnsi="Times New Roman"/>
        </w:rPr>
        <w:t xml:space="preserve"> (Mc</w:t>
      </w:r>
      <w:r>
        <w:rPr>
          <w:rFonts w:ascii="Times New Roman" w:hAnsi="Times New Roman"/>
        </w:rPr>
        <w:t>N</w:t>
      </w:r>
      <w:r w:rsidRPr="009254DA">
        <w:rPr>
          <w:rFonts w:ascii="Times New Roman" w:hAnsi="Times New Roman"/>
        </w:rPr>
        <w:t>itt 2000; Trappe et al. 2011)</w:t>
      </w:r>
      <w:r>
        <w:rPr>
          <w:rFonts w:ascii="Times New Roman" w:hAnsi="Times New Roman"/>
        </w:rPr>
        <w:t xml:space="preserve">. Patton et al. (2010) estimated that 0.21 ha of turf are removed annually from bermudagrass golf course fairways. Bermudagrasses can vary in both divot resistance and divot recovery (Karcher et al. 2005; Trappe et al. 2011). Divot resistance is the ability of a turfgrass to resist divoting during impacts capable of displacing turf and soil (i.e., a golf club striking a ball), while divot recovery is the rate at which turf recovers (i.e., grows into the divot scar) after divots have been made (Karcher et al. 2005; Serensits 2008). </w:t>
      </w:r>
    </w:p>
    <w:p w14:paraId="46EC1189" w14:textId="77777777" w:rsidR="00C11B6F" w:rsidRDefault="00C11B6F" w:rsidP="00C11B6F">
      <w:pPr>
        <w:spacing w:line="480" w:lineRule="auto"/>
        <w:ind w:firstLine="720"/>
        <w:contextualSpacing/>
        <w:rPr>
          <w:rFonts w:ascii="Times New Roman" w:hAnsi="Times New Roman"/>
        </w:rPr>
      </w:pPr>
      <w:r>
        <w:rPr>
          <w:rFonts w:ascii="Times New Roman" w:hAnsi="Times New Roman"/>
        </w:rPr>
        <w:t>Soil amendments have been shown to affect divot resistance in perennial ryegrass (</w:t>
      </w:r>
      <w:r w:rsidRPr="00CD2204">
        <w:rPr>
          <w:rFonts w:ascii="Times New Roman" w:hAnsi="Times New Roman"/>
          <w:i/>
        </w:rPr>
        <w:t>Lolium perenne</w:t>
      </w:r>
      <w:r>
        <w:rPr>
          <w:rFonts w:ascii="Times New Roman" w:hAnsi="Times New Roman"/>
          <w:i/>
        </w:rPr>
        <w:t xml:space="preserve"> </w:t>
      </w:r>
      <w:r w:rsidRPr="00F83AA7">
        <w:rPr>
          <w:rFonts w:ascii="Times New Roman" w:hAnsi="Times New Roman"/>
        </w:rPr>
        <w:t>L.</w:t>
      </w:r>
      <w:r>
        <w:rPr>
          <w:rFonts w:ascii="Times New Roman" w:hAnsi="Times New Roman"/>
        </w:rPr>
        <w:t>). McNitt and Landschoot (2005) amended sand rootzones with several synthetic soil amendments (e.g.,, DuPont Shredded Carpet, Netlon, Turfgrids, etc.) before establishing ‘SR 4200’ perennial ryegrass. Divot resistance was quantified using PENNSWING, a weighted pendulum apparatus equipped with a pitching wedge. The researchers reported that soil amendments did not affect divot resistance on plots receiving minimal simulated traffic with the Brinkman Traffic Simulator. However, these amendments increased divot resistance (i.e., resulted in smaller divots) on plots receiving maximal simulated traffic. The researchers surmised that soil amendment effects were present on these plots due to reductions in turf cover following simulated traffic.</w:t>
      </w:r>
    </w:p>
    <w:p w14:paraId="69697C79" w14:textId="77777777" w:rsidR="00C11B6F" w:rsidRDefault="00C11B6F" w:rsidP="00C11B6F">
      <w:pPr>
        <w:spacing w:line="480" w:lineRule="auto"/>
        <w:ind w:firstLine="720"/>
        <w:contextualSpacing/>
        <w:rPr>
          <w:rFonts w:ascii="Times New Roman" w:hAnsi="Times New Roman"/>
        </w:rPr>
      </w:pPr>
      <w:r>
        <w:rPr>
          <w:rFonts w:ascii="Times New Roman" w:hAnsi="Times New Roman"/>
        </w:rPr>
        <w:t>Serensits (2008) used the same device to quantify the effects of a plant growth regulator (trinexapac-ethyl) and vertical mowing on nine cultivars of Kentucky bluegrass (</w:t>
      </w:r>
      <w:r w:rsidRPr="00AB4F1C">
        <w:rPr>
          <w:rFonts w:ascii="Times New Roman" w:hAnsi="Times New Roman"/>
          <w:i/>
        </w:rPr>
        <w:t>Poa pratensis</w:t>
      </w:r>
      <w:r>
        <w:rPr>
          <w:rFonts w:ascii="Times New Roman" w:hAnsi="Times New Roman"/>
        </w:rPr>
        <w:t xml:space="preserve"> L.) and reported that divot length varied between cultivars, with the shortest divots apparent in ‘Limousine’ and the longest in ‘Penn State B’. Serensits (2008) also reported that divot resistance and turf shear strength were significantly correlated (r = -0.40) to one another. A Turfgrass Shear Tester was used by Trappe et al. (2011) to quantify force required to make a divot in various bermudagrass and zoysiagrass (</w:t>
      </w:r>
      <w:r w:rsidRPr="00AB4F1C">
        <w:rPr>
          <w:rFonts w:ascii="Times New Roman" w:hAnsi="Times New Roman"/>
          <w:i/>
        </w:rPr>
        <w:t>Zoysia</w:t>
      </w:r>
      <w:r>
        <w:rPr>
          <w:rFonts w:ascii="Times New Roman" w:hAnsi="Times New Roman"/>
        </w:rPr>
        <w:t xml:space="preserve"> spp.) cultivars. The researchers reported that ‘Patriot’, ‘Princess 77’, Riviera’, ‘Tifsport’ and ‘Tifway’ required 52 to 67 newtons per meter to generate a divot in July 2009. Conversely, ‘Diamond’ zoysiagrass required nearly twice the amount of force to remove a divot (115 newtons per meter) on the same date. </w:t>
      </w:r>
    </w:p>
    <w:p w14:paraId="0ED927A5" w14:textId="77777777" w:rsidR="00C11B6F" w:rsidRDefault="00C11B6F" w:rsidP="00C11B6F">
      <w:pPr>
        <w:spacing w:line="480" w:lineRule="auto"/>
        <w:ind w:firstLine="720"/>
        <w:contextualSpacing/>
        <w:rPr>
          <w:rFonts w:ascii="Times New Roman" w:hAnsi="Times New Roman"/>
        </w:rPr>
      </w:pPr>
      <w:r w:rsidRPr="009A7F23">
        <w:rPr>
          <w:rFonts w:ascii="Times New Roman" w:hAnsi="Times New Roman"/>
        </w:rPr>
        <w:t xml:space="preserve">Divot recovery has also been studied by several researchers. </w:t>
      </w:r>
      <w:r w:rsidRPr="009254DA">
        <w:rPr>
          <w:rFonts w:ascii="Times New Roman" w:hAnsi="Times New Roman"/>
        </w:rPr>
        <w:t xml:space="preserve">Steinke and Stier (2003) reported </w:t>
      </w:r>
      <w:r>
        <w:rPr>
          <w:rFonts w:ascii="Times New Roman" w:hAnsi="Times New Roman"/>
        </w:rPr>
        <w:t>that nitrogen</w:t>
      </w:r>
      <w:r w:rsidRPr="009254DA">
        <w:rPr>
          <w:rFonts w:ascii="Times New Roman" w:hAnsi="Times New Roman"/>
        </w:rPr>
        <w:t xml:space="preserve"> fertilizer</w:t>
      </w:r>
      <w:r>
        <w:rPr>
          <w:rFonts w:ascii="Times New Roman" w:hAnsi="Times New Roman"/>
        </w:rPr>
        <w:t xml:space="preserve"> </w:t>
      </w:r>
      <w:r w:rsidRPr="009254DA">
        <w:rPr>
          <w:rFonts w:ascii="Times New Roman" w:hAnsi="Times New Roman"/>
        </w:rPr>
        <w:t>along with monthly or bimonthly applications of</w:t>
      </w:r>
      <w:r>
        <w:rPr>
          <w:rFonts w:ascii="Times New Roman" w:hAnsi="Times New Roman"/>
        </w:rPr>
        <w:t xml:space="preserve"> the plant growth regulator</w:t>
      </w:r>
      <w:r w:rsidRPr="009254DA">
        <w:rPr>
          <w:rFonts w:ascii="Times New Roman" w:hAnsi="Times New Roman"/>
        </w:rPr>
        <w:t xml:space="preserve"> trinex</w:t>
      </w:r>
      <w:r>
        <w:rPr>
          <w:rFonts w:ascii="Times New Roman" w:hAnsi="Times New Roman"/>
        </w:rPr>
        <w:t>a</w:t>
      </w:r>
      <w:r w:rsidRPr="009254DA">
        <w:rPr>
          <w:rFonts w:ascii="Times New Roman" w:hAnsi="Times New Roman"/>
        </w:rPr>
        <w:t>pac-ethyl (0.05 kg</w:t>
      </w:r>
      <w:r>
        <w:rPr>
          <w:rFonts w:ascii="Times New Roman" w:hAnsi="Times New Roman"/>
        </w:rPr>
        <w:t xml:space="preserve"> a.i.</w:t>
      </w:r>
      <w:r w:rsidRPr="009254DA">
        <w:rPr>
          <w:rFonts w:ascii="Times New Roman" w:hAnsi="Times New Roman"/>
        </w:rPr>
        <w:t xml:space="preserve"> ha</w:t>
      </w:r>
      <w:r w:rsidRPr="009254DA">
        <w:rPr>
          <w:rFonts w:ascii="Times New Roman" w:hAnsi="Times New Roman"/>
          <w:vertAlign w:val="superscript"/>
        </w:rPr>
        <w:t>-1</w:t>
      </w:r>
      <w:r w:rsidRPr="009254DA">
        <w:rPr>
          <w:rFonts w:ascii="Times New Roman" w:hAnsi="Times New Roman"/>
        </w:rPr>
        <w:t>) significantly improved turf quality, density, and chlorophyll levels</w:t>
      </w:r>
      <w:r>
        <w:rPr>
          <w:rFonts w:ascii="Times New Roman" w:hAnsi="Times New Roman"/>
        </w:rPr>
        <w:t xml:space="preserve"> of Kentucky bluegrass</w:t>
      </w:r>
      <w:r w:rsidRPr="009254DA">
        <w:rPr>
          <w:rFonts w:ascii="Times New Roman" w:hAnsi="Times New Roman"/>
        </w:rPr>
        <w:t>; however, divot recovery was not affect</w:t>
      </w:r>
      <w:r>
        <w:rPr>
          <w:rFonts w:ascii="Times New Roman" w:hAnsi="Times New Roman"/>
        </w:rPr>
        <w:t>ed</w:t>
      </w:r>
      <w:r w:rsidRPr="009254DA">
        <w:rPr>
          <w:rFonts w:ascii="Times New Roman" w:hAnsi="Times New Roman"/>
        </w:rPr>
        <w:t xml:space="preserve"> by either nitrogen or </w:t>
      </w:r>
      <w:r>
        <w:rPr>
          <w:rFonts w:ascii="Times New Roman" w:hAnsi="Times New Roman"/>
        </w:rPr>
        <w:t>trinexapac-ethyl</w:t>
      </w:r>
      <w:r w:rsidRPr="009254DA">
        <w:rPr>
          <w:rFonts w:ascii="Times New Roman" w:hAnsi="Times New Roman"/>
        </w:rPr>
        <w:t xml:space="preserve"> treatment. </w:t>
      </w:r>
      <w:r>
        <w:rPr>
          <w:rFonts w:ascii="Times New Roman" w:hAnsi="Times New Roman"/>
        </w:rPr>
        <w:t>Karcher et al. (2005) evaluated divot recovery of</w:t>
      </w:r>
      <w:r w:rsidRPr="00D57C76">
        <w:rPr>
          <w:rFonts w:ascii="Times New Roman" w:hAnsi="Times New Roman"/>
        </w:rPr>
        <w:t xml:space="preserve"> </w:t>
      </w:r>
      <w:r>
        <w:rPr>
          <w:rFonts w:ascii="Times New Roman" w:hAnsi="Times New Roman"/>
        </w:rPr>
        <w:t>48</w:t>
      </w:r>
      <w:r w:rsidRPr="00D57C76">
        <w:rPr>
          <w:rFonts w:ascii="Times New Roman" w:hAnsi="Times New Roman"/>
        </w:rPr>
        <w:t xml:space="preserve"> bermudagrass </w:t>
      </w:r>
      <w:r>
        <w:rPr>
          <w:rFonts w:ascii="Times New Roman" w:hAnsi="Times New Roman"/>
        </w:rPr>
        <w:t xml:space="preserve">cultivars by subjecting each to a </w:t>
      </w:r>
      <w:r w:rsidRPr="00D57C76">
        <w:rPr>
          <w:rFonts w:ascii="Times New Roman" w:hAnsi="Times New Roman"/>
        </w:rPr>
        <w:t xml:space="preserve">modified edger </w:t>
      </w:r>
      <w:r>
        <w:rPr>
          <w:rFonts w:ascii="Times New Roman" w:hAnsi="Times New Roman"/>
        </w:rPr>
        <w:t>similar to Fry</w:t>
      </w:r>
      <w:r w:rsidRPr="00D57C76">
        <w:rPr>
          <w:rFonts w:ascii="Times New Roman" w:hAnsi="Times New Roman"/>
        </w:rPr>
        <w:t xml:space="preserve"> (2004)</w:t>
      </w:r>
      <w:r>
        <w:rPr>
          <w:rFonts w:ascii="Times New Roman" w:hAnsi="Times New Roman"/>
        </w:rPr>
        <w:t>; thus, all plots received divots of uniform volume and recovery was monitored using digital image analysis.</w:t>
      </w:r>
      <w:r w:rsidRPr="00D57C76">
        <w:rPr>
          <w:rFonts w:ascii="Times New Roman" w:hAnsi="Times New Roman"/>
        </w:rPr>
        <w:t xml:space="preserve"> </w:t>
      </w:r>
      <w:r>
        <w:rPr>
          <w:rFonts w:ascii="Times New Roman" w:hAnsi="Times New Roman"/>
        </w:rPr>
        <w:t xml:space="preserve">The researchers reported that the bermudagrass varieties ‘La Ploma,’ ‘Yukon’ and ‘SR 9554’ </w:t>
      </w:r>
      <w:r w:rsidRPr="00D57C76">
        <w:rPr>
          <w:rFonts w:ascii="Times New Roman" w:hAnsi="Times New Roman"/>
        </w:rPr>
        <w:t xml:space="preserve">exhibited the most </w:t>
      </w:r>
      <w:r>
        <w:rPr>
          <w:rFonts w:ascii="Times New Roman" w:hAnsi="Times New Roman"/>
        </w:rPr>
        <w:t>rapid recovery, reaching 50% green coverage in approximately in 3.5 days, while ‘Tifsport,’ ‘Patriot’ and ‘Ashmore’ were</w:t>
      </w:r>
      <w:r w:rsidRPr="00D57C76">
        <w:rPr>
          <w:rFonts w:ascii="Times New Roman" w:hAnsi="Times New Roman"/>
        </w:rPr>
        <w:t xml:space="preserve"> the slowest to recover</w:t>
      </w:r>
      <w:r>
        <w:rPr>
          <w:rFonts w:ascii="Times New Roman" w:hAnsi="Times New Roman"/>
        </w:rPr>
        <w:t>, taking an average of 6 days to reach 50% green cover</w:t>
      </w:r>
      <w:r w:rsidRPr="00D57C76">
        <w:rPr>
          <w:rFonts w:ascii="Times New Roman" w:hAnsi="Times New Roman"/>
        </w:rPr>
        <w:t xml:space="preserve">. </w:t>
      </w:r>
    </w:p>
    <w:p w14:paraId="3BD297D1" w14:textId="77777777" w:rsidR="00C11B6F" w:rsidRDefault="00C11B6F" w:rsidP="00C11B6F">
      <w:pPr>
        <w:spacing w:line="480" w:lineRule="auto"/>
        <w:contextualSpacing/>
        <w:rPr>
          <w:rFonts w:ascii="Times New Roman" w:hAnsi="Times New Roman" w:cs="Arial"/>
        </w:rPr>
      </w:pPr>
      <w:r>
        <w:rPr>
          <w:rFonts w:ascii="Times New Roman" w:hAnsi="Times New Roman"/>
        </w:rPr>
        <w:tab/>
        <w:t xml:space="preserve">Many of the preemergence (PRE) herbicides used to control annual weeds in bermudagrass turf have been shown to reduce bermudagrass root growth, including prodiamine, indaziflam, and dithiopyr (Jones et al. 2013; Tillman and Beard 1997). </w:t>
      </w:r>
      <w:r w:rsidRPr="009254DA">
        <w:rPr>
          <w:rFonts w:ascii="Times New Roman" w:hAnsi="Times New Roman"/>
        </w:rPr>
        <w:t xml:space="preserve">Fishel and Coats (1993) </w:t>
      </w:r>
      <w:r>
        <w:rPr>
          <w:rFonts w:ascii="Times New Roman" w:hAnsi="Times New Roman"/>
        </w:rPr>
        <w:t>reported that reductions in</w:t>
      </w:r>
      <w:r w:rsidRPr="009254DA">
        <w:rPr>
          <w:rFonts w:ascii="Times New Roman" w:hAnsi="Times New Roman"/>
        </w:rPr>
        <w:t xml:space="preserve"> common bermudagrass</w:t>
      </w:r>
      <w:r>
        <w:rPr>
          <w:rFonts w:ascii="Times New Roman" w:hAnsi="Times New Roman"/>
        </w:rPr>
        <w:t xml:space="preserve"> root weights</w:t>
      </w:r>
      <w:r w:rsidRPr="009254DA">
        <w:rPr>
          <w:rFonts w:ascii="Times New Roman" w:hAnsi="Times New Roman"/>
        </w:rPr>
        <w:t xml:space="preserve"> </w:t>
      </w:r>
      <w:r>
        <w:rPr>
          <w:rFonts w:ascii="Times New Roman" w:hAnsi="Times New Roman"/>
        </w:rPr>
        <w:t>with PRE herbicides</w:t>
      </w:r>
      <w:r w:rsidRPr="009254DA">
        <w:rPr>
          <w:rFonts w:ascii="Times New Roman" w:hAnsi="Times New Roman"/>
        </w:rPr>
        <w:t xml:space="preserve"> </w:t>
      </w:r>
      <w:r>
        <w:rPr>
          <w:rFonts w:ascii="Times New Roman" w:hAnsi="Times New Roman"/>
        </w:rPr>
        <w:t>were greatest in the upper 5 cm of the soil profile</w:t>
      </w:r>
      <w:r w:rsidRPr="009254DA">
        <w:rPr>
          <w:rFonts w:ascii="Times New Roman" w:hAnsi="Times New Roman"/>
        </w:rPr>
        <w:t xml:space="preserve">. </w:t>
      </w:r>
      <w:r>
        <w:rPr>
          <w:rFonts w:ascii="Times New Roman" w:hAnsi="Times New Roman"/>
        </w:rPr>
        <w:t>Reductions in root growth in this upper portion of a rootzone could negatively impact divot resistance. Bermudagrass sod strength (commonly harvested to depths less than 5 cm) has been shown to decline following PRE herbicide treatment (</w:t>
      </w:r>
      <w:r w:rsidRPr="009254DA">
        <w:rPr>
          <w:rFonts w:ascii="Times New Roman" w:hAnsi="Times New Roman"/>
        </w:rPr>
        <w:t>Sharpe et al.</w:t>
      </w:r>
      <w:r>
        <w:rPr>
          <w:rFonts w:ascii="Times New Roman" w:hAnsi="Times New Roman"/>
        </w:rPr>
        <w:t xml:space="preserve"> </w:t>
      </w:r>
      <w:r w:rsidRPr="009254DA">
        <w:rPr>
          <w:rFonts w:ascii="Times New Roman" w:hAnsi="Times New Roman"/>
        </w:rPr>
        <w:t>1989)</w:t>
      </w:r>
      <w:r>
        <w:rPr>
          <w:rFonts w:ascii="Times New Roman" w:hAnsi="Times New Roman"/>
        </w:rPr>
        <w:t>.</w:t>
      </w:r>
      <w:r w:rsidRPr="009254DA">
        <w:rPr>
          <w:rFonts w:ascii="Times New Roman" w:hAnsi="Times New Roman"/>
        </w:rPr>
        <w:t xml:space="preserve"> </w:t>
      </w:r>
      <w:r>
        <w:rPr>
          <w:rFonts w:ascii="Times New Roman" w:hAnsi="Times New Roman"/>
        </w:rPr>
        <w:t xml:space="preserve">Moreover residual soil activity of PRE herbicides may negatively impact divot recovery from aboveground stolon growth. </w:t>
      </w:r>
      <w:r>
        <w:rPr>
          <w:rFonts w:ascii="Times New Roman" w:hAnsi="Times New Roman" w:cs="Arial"/>
        </w:rPr>
        <w:t>Boyd and Baird (1997) reported that prodiamine (0.8 kg ha</w:t>
      </w:r>
      <w:r w:rsidRPr="00F83AA7">
        <w:rPr>
          <w:rFonts w:ascii="Times New Roman" w:hAnsi="Times New Roman" w:cs="Arial"/>
          <w:vertAlign w:val="superscript"/>
        </w:rPr>
        <w:t>-1</w:t>
      </w:r>
      <w:r>
        <w:rPr>
          <w:rFonts w:ascii="Times New Roman" w:hAnsi="Times New Roman" w:cs="Arial"/>
        </w:rPr>
        <w:t>) and dithiopyr (0.6 kg ha</w:t>
      </w:r>
      <w:r w:rsidRPr="00F83AA7">
        <w:rPr>
          <w:rFonts w:ascii="Times New Roman" w:hAnsi="Times New Roman" w:cs="Arial"/>
          <w:vertAlign w:val="superscript"/>
        </w:rPr>
        <w:t>-1</w:t>
      </w:r>
      <w:r>
        <w:rPr>
          <w:rFonts w:ascii="Times New Roman" w:hAnsi="Times New Roman" w:cs="Arial"/>
        </w:rPr>
        <w:t>) applications at sprigging in Arkansas and Oklahoma reduced turf coverage 28 days after treatment compared to an untreated control.</w:t>
      </w:r>
      <w:r w:rsidRPr="0047063D">
        <w:rPr>
          <w:rFonts w:ascii="Times New Roman" w:hAnsi="Times New Roman" w:cs="Arial"/>
        </w:rPr>
        <w:t xml:space="preserve"> </w:t>
      </w:r>
      <w:r>
        <w:rPr>
          <w:rFonts w:ascii="Times New Roman" w:hAnsi="Times New Roman" w:cs="Arial"/>
        </w:rPr>
        <w:t>Similar responses were observed by McCarty and Weinbrecht (1997) in Florida eight weeks after treatment with prodiamine and dithiopyr in Florida. Fagerness et al. (2002) observed similar responses in North Carolina and concluded that prodiamine (1.1 kg ha</w:t>
      </w:r>
      <w:r>
        <w:rPr>
          <w:rFonts w:ascii="Times New Roman" w:hAnsi="Times New Roman" w:cs="Arial"/>
          <w:vertAlign w:val="superscript"/>
        </w:rPr>
        <w:t>-1</w:t>
      </w:r>
      <w:r>
        <w:rPr>
          <w:rFonts w:ascii="Times New Roman" w:hAnsi="Times New Roman" w:cs="Arial"/>
        </w:rPr>
        <w:t>) and dithiopyr (0.6 kg ha</w:t>
      </w:r>
      <w:r>
        <w:rPr>
          <w:rFonts w:ascii="Times New Roman" w:hAnsi="Times New Roman" w:cs="Arial"/>
          <w:vertAlign w:val="superscript"/>
        </w:rPr>
        <w:t>-1</w:t>
      </w:r>
      <w:r>
        <w:rPr>
          <w:rFonts w:ascii="Times New Roman" w:hAnsi="Times New Roman" w:cs="Arial"/>
        </w:rPr>
        <w:t>) can significantly impede bermudagrass stolon growth from sprigs; however, when the researchers applied oxadiazon at 3.4 kg ha</w:t>
      </w:r>
      <w:r w:rsidRPr="00F83AA7">
        <w:rPr>
          <w:rFonts w:ascii="Times New Roman" w:hAnsi="Times New Roman" w:cs="Arial"/>
          <w:vertAlign w:val="superscript"/>
        </w:rPr>
        <w:t>-1</w:t>
      </w:r>
      <w:r>
        <w:rPr>
          <w:rFonts w:ascii="Times New Roman" w:hAnsi="Times New Roman" w:cs="Arial"/>
        </w:rPr>
        <w:t xml:space="preserve">, no significant reduction in percent cover was </w:t>
      </w:r>
      <w:r w:rsidRPr="00395840">
        <w:rPr>
          <w:rFonts w:ascii="Times New Roman" w:hAnsi="Times New Roman" w:cs="Arial"/>
        </w:rPr>
        <w:t>detected. Bingham and Hall (1985) observed similar responses with oxadiazon rates of 2.2 to 4.5 kg ha</w:t>
      </w:r>
      <w:r w:rsidRPr="00395840">
        <w:rPr>
          <w:rFonts w:ascii="Times New Roman" w:hAnsi="Times New Roman" w:cs="Arial"/>
          <w:vertAlign w:val="superscript"/>
        </w:rPr>
        <w:t>-1</w:t>
      </w:r>
      <w:r w:rsidRPr="00395840">
        <w:rPr>
          <w:rFonts w:ascii="Times New Roman" w:hAnsi="Times New Roman" w:cs="Arial"/>
        </w:rPr>
        <w:t>. Oxadiazon</w:t>
      </w:r>
      <w:r>
        <w:rPr>
          <w:rFonts w:ascii="Times New Roman" w:hAnsi="Times New Roman" w:cs="Arial"/>
        </w:rPr>
        <w:t xml:space="preserve"> is an inhibitor of protoporphyrinogen oxidase known to have minimal effect on bermudagrass </w:t>
      </w:r>
      <w:r w:rsidRPr="003A7B4B">
        <w:rPr>
          <w:rFonts w:ascii="Times New Roman" w:hAnsi="Times New Roman" w:cs="Arial"/>
        </w:rPr>
        <w:t xml:space="preserve">roots </w:t>
      </w:r>
      <w:r w:rsidRPr="003A7B4B">
        <w:rPr>
          <w:rFonts w:ascii="Times New Roman" w:hAnsi="Times New Roman"/>
        </w:rPr>
        <w:t>as the herbicide is absorbed primarily by foliar tissue of emerging shoots</w:t>
      </w:r>
      <w:r w:rsidRPr="003A7B4B">
        <w:rPr>
          <w:rFonts w:ascii="Times New Roman" w:hAnsi="Times New Roman" w:cs="Arial"/>
        </w:rPr>
        <w:t xml:space="preserve"> (</w:t>
      </w:r>
      <w:r>
        <w:rPr>
          <w:rFonts w:ascii="Times New Roman" w:hAnsi="Times New Roman" w:cs="Arial"/>
        </w:rPr>
        <w:t xml:space="preserve">Senseman 2007; Johnson, 1980). </w:t>
      </w:r>
    </w:p>
    <w:p w14:paraId="19171395" w14:textId="77777777" w:rsidR="00C11B6F" w:rsidRPr="001633D2" w:rsidRDefault="00C11B6F" w:rsidP="00C11B6F">
      <w:pPr>
        <w:spacing w:line="480" w:lineRule="auto"/>
        <w:ind w:firstLine="720"/>
        <w:contextualSpacing/>
        <w:rPr>
          <w:rFonts w:ascii="Times New Roman" w:hAnsi="Times New Roman"/>
        </w:rPr>
      </w:pPr>
      <w:r>
        <w:rPr>
          <w:rFonts w:ascii="Times New Roman" w:hAnsi="Times New Roman" w:cs="Arial"/>
        </w:rPr>
        <w:t>These responses would suggest that reductions in root growth following PRE herbicide treatment could reduce divot resistance and recovery rates; however,</w:t>
      </w:r>
      <w:r>
        <w:rPr>
          <w:rFonts w:ascii="Times New Roman" w:hAnsi="Times New Roman"/>
        </w:rPr>
        <w:t xml:space="preserve"> PRE herbicide effects on hybrid bermudagrass divot resistance and recovery have received limited investigation. Given the frequency at which divots are generated on golf course turf, information of this nature would benefit turf managers controlling annual weeds on golf courses with PRE herbicides. Thus, t</w:t>
      </w:r>
      <w:r w:rsidRPr="009254DA">
        <w:rPr>
          <w:rFonts w:ascii="Times New Roman" w:hAnsi="Times New Roman"/>
        </w:rPr>
        <w:t xml:space="preserve">he objective of this study was to determine the </w:t>
      </w:r>
      <w:r>
        <w:rPr>
          <w:rFonts w:ascii="Times New Roman" w:hAnsi="Times New Roman"/>
        </w:rPr>
        <w:t>e</w:t>
      </w:r>
      <w:r w:rsidRPr="009254DA">
        <w:rPr>
          <w:rFonts w:ascii="Times New Roman" w:hAnsi="Times New Roman"/>
        </w:rPr>
        <w:t>ffect</w:t>
      </w:r>
      <w:r>
        <w:rPr>
          <w:rFonts w:ascii="Times New Roman" w:hAnsi="Times New Roman"/>
        </w:rPr>
        <w:t>s</w:t>
      </w:r>
      <w:r w:rsidRPr="009254DA">
        <w:rPr>
          <w:rFonts w:ascii="Times New Roman" w:hAnsi="Times New Roman"/>
        </w:rPr>
        <w:t xml:space="preserve"> of </w:t>
      </w:r>
      <w:r>
        <w:rPr>
          <w:rFonts w:ascii="Times New Roman" w:hAnsi="Times New Roman"/>
        </w:rPr>
        <w:t xml:space="preserve">several </w:t>
      </w:r>
      <w:r w:rsidRPr="009254DA">
        <w:rPr>
          <w:rFonts w:ascii="Times New Roman" w:hAnsi="Times New Roman"/>
        </w:rPr>
        <w:t xml:space="preserve">PRE </w:t>
      </w:r>
      <w:r>
        <w:rPr>
          <w:rFonts w:ascii="Times New Roman" w:hAnsi="Times New Roman"/>
        </w:rPr>
        <w:t>herbicides</w:t>
      </w:r>
      <w:r w:rsidRPr="009254DA">
        <w:rPr>
          <w:rFonts w:ascii="Times New Roman" w:hAnsi="Times New Roman"/>
        </w:rPr>
        <w:t xml:space="preserve"> on</w:t>
      </w:r>
      <w:r>
        <w:rPr>
          <w:rFonts w:ascii="Times New Roman" w:hAnsi="Times New Roman"/>
        </w:rPr>
        <w:t xml:space="preserve"> hybrid bermudagrass</w:t>
      </w:r>
      <w:r w:rsidRPr="009254DA">
        <w:rPr>
          <w:rFonts w:ascii="Times New Roman" w:hAnsi="Times New Roman"/>
        </w:rPr>
        <w:t xml:space="preserve"> divot </w:t>
      </w:r>
      <w:r>
        <w:rPr>
          <w:rFonts w:ascii="Times New Roman" w:hAnsi="Times New Roman"/>
        </w:rPr>
        <w:t>resistance and recovery.</w:t>
      </w:r>
    </w:p>
    <w:p w14:paraId="2556E8C3" w14:textId="77777777" w:rsidR="00C11B6F" w:rsidRPr="00621323" w:rsidRDefault="00C11B6F" w:rsidP="00C11B6F">
      <w:pPr>
        <w:spacing w:line="480" w:lineRule="auto"/>
        <w:contextualSpacing/>
        <w:rPr>
          <w:rFonts w:ascii="Times New Roman" w:hAnsi="Times New Roman"/>
        </w:rPr>
      </w:pPr>
    </w:p>
    <w:p w14:paraId="122C4C12" w14:textId="3D830C19" w:rsidR="00C11B6F" w:rsidRPr="00D16A37" w:rsidRDefault="004D5F22" w:rsidP="00C11B6F">
      <w:pPr>
        <w:spacing w:line="480" w:lineRule="auto"/>
        <w:contextualSpacing/>
        <w:jc w:val="center"/>
        <w:rPr>
          <w:rFonts w:ascii="Times New Roman" w:hAnsi="Times New Roman"/>
          <w:b/>
        </w:rPr>
      </w:pPr>
      <w:r>
        <w:rPr>
          <w:rFonts w:ascii="Times New Roman" w:hAnsi="Times New Roman"/>
          <w:b/>
        </w:rPr>
        <w:t>MATERIALS AND METHODS</w:t>
      </w:r>
    </w:p>
    <w:p w14:paraId="486F101A" w14:textId="77777777" w:rsidR="00C11B6F" w:rsidRPr="00675C0E" w:rsidRDefault="00C11B6F" w:rsidP="00C11B6F">
      <w:pPr>
        <w:spacing w:line="480" w:lineRule="auto"/>
        <w:ind w:firstLine="720"/>
        <w:contextualSpacing/>
        <w:rPr>
          <w:rFonts w:ascii="Times New Roman" w:hAnsi="Times New Roman"/>
        </w:rPr>
      </w:pPr>
      <w:r w:rsidRPr="005E433B">
        <w:rPr>
          <w:rFonts w:ascii="Times New Roman" w:hAnsi="Times New Roman"/>
        </w:rPr>
        <w:t xml:space="preserve">Research was conducted </w:t>
      </w:r>
      <w:r>
        <w:rPr>
          <w:rFonts w:ascii="Times New Roman" w:hAnsi="Times New Roman"/>
        </w:rPr>
        <w:t>during 2012</w:t>
      </w:r>
      <w:r w:rsidRPr="005E433B">
        <w:rPr>
          <w:rFonts w:ascii="Times New Roman" w:hAnsi="Times New Roman"/>
        </w:rPr>
        <w:t xml:space="preserve"> at the University of Tennessee</w:t>
      </w:r>
      <w:r>
        <w:rPr>
          <w:rFonts w:ascii="Times New Roman" w:hAnsi="Times New Roman"/>
        </w:rPr>
        <w:t xml:space="preserve"> Center for Athletic Field Safety (Knoxville, TN)</w:t>
      </w:r>
      <w:r w:rsidRPr="005E433B">
        <w:rPr>
          <w:rFonts w:ascii="Times New Roman" w:hAnsi="Times New Roman"/>
        </w:rPr>
        <w:t xml:space="preserve"> on a mature stand of ‘Tifway’ hybrid bermudagrass. The</w:t>
      </w:r>
      <w:r>
        <w:rPr>
          <w:rFonts w:ascii="Times New Roman" w:hAnsi="Times New Roman"/>
        </w:rPr>
        <w:t xml:space="preserve"> rootzone was a</w:t>
      </w:r>
      <w:r w:rsidRPr="005E433B">
        <w:rPr>
          <w:rFonts w:ascii="Times New Roman" w:hAnsi="Times New Roman"/>
        </w:rPr>
        <w:t xml:space="preserve"> </w:t>
      </w:r>
      <w:r>
        <w:rPr>
          <w:rFonts w:ascii="Times New Roman" w:hAnsi="Times New Roman"/>
        </w:rPr>
        <w:t xml:space="preserve">sand medium blended </w:t>
      </w:r>
      <w:r w:rsidRPr="005E433B">
        <w:rPr>
          <w:rFonts w:ascii="Times New Roman" w:hAnsi="Times New Roman"/>
        </w:rPr>
        <w:t xml:space="preserve">with sphagnum peat moss (80% sand: 20% peat moss, by volume) </w:t>
      </w:r>
      <w:r>
        <w:rPr>
          <w:rFonts w:ascii="Times New Roman" w:hAnsi="Times New Roman"/>
        </w:rPr>
        <w:t>that</w:t>
      </w:r>
      <w:r w:rsidRPr="005E433B">
        <w:rPr>
          <w:rFonts w:ascii="Times New Roman" w:hAnsi="Times New Roman"/>
        </w:rPr>
        <w:t xml:space="preserve"> conformed to the particle size distribution and physical property specifications outlined by the United States Golf Association (USGA, 2007). Turf was maintained at </w:t>
      </w:r>
      <w:r>
        <w:rPr>
          <w:rFonts w:ascii="Times New Roman" w:hAnsi="Times New Roman"/>
        </w:rPr>
        <w:t xml:space="preserve">a </w:t>
      </w:r>
      <w:r w:rsidRPr="005E433B">
        <w:rPr>
          <w:rFonts w:ascii="Times New Roman" w:hAnsi="Times New Roman"/>
        </w:rPr>
        <w:t>3.2 cm height of cut with a reel-mower three times weekly; clippings were returned to the surface following mowing. Irrigation was applied to maximize vigor and nutrients were applied at a rate 244 kg N ha</w:t>
      </w:r>
      <w:r w:rsidRPr="005E433B">
        <w:rPr>
          <w:rFonts w:ascii="Times New Roman" w:hAnsi="Times New Roman"/>
          <w:vertAlign w:val="superscript"/>
        </w:rPr>
        <w:t>-1</w:t>
      </w:r>
      <w:r w:rsidRPr="005E433B">
        <w:rPr>
          <w:rFonts w:ascii="Times New Roman" w:hAnsi="Times New Roman"/>
        </w:rPr>
        <w:t xml:space="preserve"> per year from a complete fertilizer (24 N: 6 P</w:t>
      </w:r>
      <w:r w:rsidRPr="005E433B">
        <w:rPr>
          <w:rFonts w:ascii="Times New Roman" w:hAnsi="Times New Roman"/>
          <w:vertAlign w:val="subscript"/>
        </w:rPr>
        <w:t>2</w:t>
      </w:r>
      <w:r w:rsidRPr="005E433B">
        <w:rPr>
          <w:rFonts w:ascii="Times New Roman" w:hAnsi="Times New Roman"/>
        </w:rPr>
        <w:t>O</w:t>
      </w:r>
      <w:r w:rsidRPr="005E433B">
        <w:rPr>
          <w:rFonts w:ascii="Times New Roman" w:hAnsi="Times New Roman"/>
          <w:vertAlign w:val="subscript"/>
        </w:rPr>
        <w:t>5</w:t>
      </w:r>
      <w:r w:rsidRPr="005E433B">
        <w:rPr>
          <w:rFonts w:ascii="Times New Roman" w:hAnsi="Times New Roman"/>
        </w:rPr>
        <w:t>: 12 K</w:t>
      </w:r>
      <w:r w:rsidRPr="005E433B">
        <w:rPr>
          <w:rFonts w:ascii="Times New Roman" w:hAnsi="Times New Roman"/>
          <w:vertAlign w:val="subscript"/>
        </w:rPr>
        <w:t>2</w:t>
      </w:r>
      <w:r w:rsidRPr="005E433B">
        <w:rPr>
          <w:rFonts w:ascii="Times New Roman" w:hAnsi="Times New Roman"/>
        </w:rPr>
        <w:t xml:space="preserve">O). </w:t>
      </w:r>
    </w:p>
    <w:p w14:paraId="67C98CCF" w14:textId="77777777" w:rsidR="00C11B6F" w:rsidRDefault="00C11B6F" w:rsidP="00C11B6F">
      <w:pPr>
        <w:spacing w:line="480" w:lineRule="auto"/>
        <w:ind w:firstLine="720"/>
        <w:contextualSpacing/>
        <w:rPr>
          <w:rFonts w:ascii="Times New Roman" w:hAnsi="Times New Roman"/>
        </w:rPr>
      </w:pPr>
      <w:r>
        <w:rPr>
          <w:rFonts w:ascii="Times New Roman" w:hAnsi="Times New Roman"/>
        </w:rPr>
        <w:t>PRE herbicide treatments were applied to plots (0.9 x 0.9 m) on 15 March 2012 with a CO</w:t>
      </w:r>
      <w:r>
        <w:rPr>
          <w:rFonts w:ascii="Times New Roman" w:hAnsi="Times New Roman"/>
          <w:vertAlign w:val="subscript"/>
        </w:rPr>
        <w:t>2</w:t>
      </w:r>
      <w:r>
        <w:rPr>
          <w:rFonts w:ascii="Times New Roman" w:hAnsi="Times New Roman"/>
        </w:rPr>
        <w:t>-powered boom sprayer calibrated to deliver 281 L ha</w:t>
      </w:r>
      <w:r>
        <w:rPr>
          <w:rFonts w:ascii="Times New Roman" w:hAnsi="Times New Roman"/>
          <w:vertAlign w:val="superscript"/>
        </w:rPr>
        <w:t>-1</w:t>
      </w:r>
      <w:r>
        <w:rPr>
          <w:rFonts w:ascii="Times New Roman" w:hAnsi="Times New Roman"/>
        </w:rPr>
        <w:t>, using 8002 flat-fan nozzles (Tee Jet; Spraying Systems Co., Roswell, GA). Treatments included indaziflam (Specticle 20WSP; Bayer Environmental Sciences. Research Triangle Park, NC 27709) at 35 and 52.5 g ha</w:t>
      </w:r>
      <w:r>
        <w:rPr>
          <w:rFonts w:ascii="Times New Roman" w:hAnsi="Times New Roman"/>
          <w:vertAlign w:val="superscript"/>
        </w:rPr>
        <w:t>-1</w:t>
      </w:r>
      <w:r>
        <w:rPr>
          <w:rFonts w:ascii="Times New Roman" w:hAnsi="Times New Roman"/>
        </w:rPr>
        <w:t>, prodiamine (Barricade 65WG. Syngenta Crop Protection. Greensboro, NC 27409) at 840 g ha</w:t>
      </w:r>
      <w:r>
        <w:rPr>
          <w:rFonts w:ascii="Times New Roman" w:hAnsi="Times New Roman"/>
          <w:vertAlign w:val="superscript"/>
        </w:rPr>
        <w:t>-1</w:t>
      </w:r>
      <w:r>
        <w:rPr>
          <w:rFonts w:ascii="Times New Roman" w:hAnsi="Times New Roman"/>
        </w:rPr>
        <w:t>, pendimethalin (Pendulum 3.3EC. BASF Corporation. Research Triangle Park, NC 27709) at 3360 g ha</w:t>
      </w:r>
      <w:r>
        <w:rPr>
          <w:rFonts w:ascii="Times New Roman" w:hAnsi="Times New Roman"/>
          <w:vertAlign w:val="superscript"/>
        </w:rPr>
        <w:t>-1</w:t>
      </w:r>
      <w:r>
        <w:rPr>
          <w:rFonts w:ascii="Times New Roman" w:hAnsi="Times New Roman"/>
        </w:rPr>
        <w:t>, dithiopyr (Dimension 40WP. Dow AgroSciences LLC. Indianapolis, IN 46268) at 560 g ha</w:t>
      </w:r>
      <w:r>
        <w:rPr>
          <w:rFonts w:ascii="Times New Roman" w:hAnsi="Times New Roman"/>
          <w:vertAlign w:val="superscript"/>
        </w:rPr>
        <w:t>-1</w:t>
      </w:r>
      <w:r>
        <w:rPr>
          <w:rFonts w:ascii="Times New Roman" w:hAnsi="Times New Roman"/>
        </w:rPr>
        <w:t>, and oxadiazon (Ronstar 50WSP. Bayer Environmental Sciences. Research Triangle Park, NC 27709) at 3360 g ha</w:t>
      </w:r>
      <w:r>
        <w:rPr>
          <w:rFonts w:ascii="Times New Roman" w:hAnsi="Times New Roman"/>
          <w:vertAlign w:val="superscript"/>
        </w:rPr>
        <w:t>-1</w:t>
      </w:r>
      <w:r>
        <w:rPr>
          <w:rFonts w:ascii="Times New Roman" w:hAnsi="Times New Roman"/>
        </w:rPr>
        <w:t xml:space="preserve">) along with an untreated control. All herbicide rates were selected according to label recommendations for weed control in bermudagrass. All treatments received ~6.4 mm of irrigation within 24 hours of application.  </w:t>
      </w:r>
    </w:p>
    <w:p w14:paraId="3A2BD976" w14:textId="77777777" w:rsidR="00C11B6F" w:rsidRDefault="00C11B6F" w:rsidP="00C11B6F">
      <w:pPr>
        <w:spacing w:line="480" w:lineRule="auto"/>
        <w:ind w:firstLine="720"/>
        <w:contextualSpacing/>
        <w:rPr>
          <w:rFonts w:ascii="Times New Roman" w:hAnsi="Times New Roman"/>
          <w:color w:val="000000" w:themeColor="text1"/>
        </w:rPr>
      </w:pPr>
      <w:r w:rsidRPr="004B1E2C">
        <w:rPr>
          <w:rFonts w:ascii="Times New Roman" w:hAnsi="Times New Roman"/>
        </w:rPr>
        <w:t xml:space="preserve">Divots were generated using the </w:t>
      </w:r>
      <w:r w:rsidRPr="004B1E2C">
        <w:rPr>
          <w:rFonts w:ascii="Times New Roman" w:hAnsi="Times New Roman"/>
          <w:i/>
        </w:rPr>
        <w:t>DIVOT</w:t>
      </w:r>
      <w:r>
        <w:rPr>
          <w:rFonts w:ascii="Times New Roman" w:hAnsi="Times New Roman"/>
          <w:i/>
        </w:rPr>
        <w:t xml:space="preserve"> </w:t>
      </w:r>
      <w:r>
        <w:rPr>
          <w:rFonts w:ascii="Times New Roman" w:hAnsi="Times New Roman"/>
        </w:rPr>
        <w:t>apparatus described by Brosnan et al. (2013).</w:t>
      </w:r>
      <w:r w:rsidRPr="004B1E2C">
        <w:rPr>
          <w:rFonts w:ascii="Times New Roman" w:hAnsi="Times New Roman"/>
          <w:i/>
        </w:rPr>
        <w:t xml:space="preserve"> DIVOT</w:t>
      </w:r>
      <w:r w:rsidRPr="004B1E2C">
        <w:rPr>
          <w:rFonts w:ascii="Times New Roman" w:hAnsi="Times New Roman"/>
        </w:rPr>
        <w:t xml:space="preserve"> consist</w:t>
      </w:r>
      <w:r>
        <w:rPr>
          <w:rFonts w:ascii="Times New Roman" w:hAnsi="Times New Roman"/>
        </w:rPr>
        <w:t xml:space="preserve">s </w:t>
      </w:r>
      <w:r w:rsidRPr="004B1E2C">
        <w:rPr>
          <w:rFonts w:ascii="Times New Roman" w:hAnsi="Times New Roman"/>
        </w:rPr>
        <w:t>of a structural frame, a pendulum-based reinforced shaft, a</w:t>
      </w:r>
      <w:r>
        <w:rPr>
          <w:rFonts w:ascii="Times New Roman" w:hAnsi="Times New Roman"/>
        </w:rPr>
        <w:t>nd a</w:t>
      </w:r>
      <w:r w:rsidRPr="004B1E2C">
        <w:rPr>
          <w:rFonts w:ascii="Times New Roman" w:hAnsi="Times New Roman"/>
        </w:rPr>
        <w:t xml:space="preserve"> leveling system </w:t>
      </w:r>
      <w:r>
        <w:rPr>
          <w:rFonts w:ascii="Times New Roman" w:hAnsi="Times New Roman"/>
        </w:rPr>
        <w:t>that</w:t>
      </w:r>
      <w:r w:rsidRPr="004B1E2C">
        <w:rPr>
          <w:rFonts w:ascii="Times New Roman" w:hAnsi="Times New Roman"/>
        </w:rPr>
        <w:t xml:space="preserve"> position</w:t>
      </w:r>
      <w:r>
        <w:rPr>
          <w:rFonts w:ascii="Times New Roman" w:hAnsi="Times New Roman"/>
        </w:rPr>
        <w:t>s</w:t>
      </w:r>
      <w:r w:rsidRPr="004B1E2C">
        <w:rPr>
          <w:rFonts w:ascii="Times New Roman" w:hAnsi="Times New Roman"/>
        </w:rPr>
        <w:t xml:space="preserve"> </w:t>
      </w:r>
      <w:r>
        <w:rPr>
          <w:rFonts w:ascii="Times New Roman" w:hAnsi="Times New Roman"/>
        </w:rPr>
        <w:t>a</w:t>
      </w:r>
      <w:r w:rsidRPr="004B1E2C">
        <w:rPr>
          <w:rFonts w:ascii="Times New Roman" w:hAnsi="Times New Roman"/>
        </w:rPr>
        <w:t xml:space="preserve"> golf club head </w:t>
      </w:r>
      <w:r>
        <w:rPr>
          <w:rFonts w:ascii="Times New Roman" w:hAnsi="Times New Roman"/>
        </w:rPr>
        <w:t>above the</w:t>
      </w:r>
      <w:r w:rsidRPr="004B1E2C">
        <w:rPr>
          <w:rFonts w:ascii="Times New Roman" w:hAnsi="Times New Roman"/>
        </w:rPr>
        <w:t xml:space="preserve"> turf surface</w:t>
      </w:r>
      <w:r>
        <w:rPr>
          <w:rFonts w:ascii="Times New Roman" w:hAnsi="Times New Roman"/>
        </w:rPr>
        <w:t>. The shaft is released from a set height of 1.47 m above the turf surface</w:t>
      </w:r>
      <w:r w:rsidRPr="004B1E2C">
        <w:rPr>
          <w:rFonts w:ascii="Times New Roman" w:hAnsi="Times New Roman"/>
        </w:rPr>
        <w:t xml:space="preserve"> and</w:t>
      </w:r>
      <w:r>
        <w:rPr>
          <w:rFonts w:ascii="Times New Roman" w:hAnsi="Times New Roman"/>
        </w:rPr>
        <w:t xml:space="preserve"> can be equipped with</w:t>
      </w:r>
      <w:r w:rsidRPr="004B1E2C">
        <w:rPr>
          <w:rFonts w:ascii="Times New Roman" w:hAnsi="Times New Roman"/>
        </w:rPr>
        <w:t xml:space="preserve"> removable ballast masses to </w:t>
      </w:r>
      <w:r>
        <w:rPr>
          <w:rFonts w:ascii="Times New Roman" w:hAnsi="Times New Roman"/>
        </w:rPr>
        <w:t>generate divots using varying levels of impact energy</w:t>
      </w:r>
      <w:r w:rsidRPr="004B1E2C">
        <w:rPr>
          <w:rFonts w:ascii="Times New Roman" w:hAnsi="Times New Roman"/>
        </w:rPr>
        <w:t xml:space="preserve"> </w:t>
      </w:r>
      <w:r>
        <w:rPr>
          <w:rFonts w:ascii="Times New Roman" w:hAnsi="Times New Roman"/>
        </w:rPr>
        <w:t>(Brosnan et al. 2013)</w:t>
      </w:r>
      <w:r>
        <w:rPr>
          <w:rFonts w:ascii="Times New Roman" w:hAnsi="Times New Roman"/>
          <w:color w:val="000000" w:themeColor="text1"/>
        </w:rPr>
        <w:t xml:space="preserve">. During this experiment, the shaft was weighted to generate divots using </w:t>
      </w:r>
      <w:r w:rsidRPr="00AB4F1C">
        <w:rPr>
          <w:rFonts w:ascii="Times New Roman" w:hAnsi="Times New Roman"/>
          <w:color w:val="000000" w:themeColor="text1"/>
        </w:rPr>
        <w:t>1,117 J</w:t>
      </w:r>
      <w:r>
        <w:rPr>
          <w:rFonts w:ascii="Times New Roman" w:hAnsi="Times New Roman"/>
          <w:color w:val="000000" w:themeColor="text1"/>
        </w:rPr>
        <w:t xml:space="preserve"> of impact energy. A total of three divots per plot were generated 1, 2, and 3 months after herbicide treatment (MAT).</w:t>
      </w:r>
    </w:p>
    <w:p w14:paraId="3F424BCC" w14:textId="77777777" w:rsidR="00C11B6F" w:rsidRPr="00675C0E" w:rsidRDefault="00C11B6F" w:rsidP="00C11B6F">
      <w:pPr>
        <w:widowControl w:val="0"/>
        <w:autoSpaceDE w:val="0"/>
        <w:autoSpaceDN w:val="0"/>
        <w:adjustRightInd w:val="0"/>
        <w:spacing w:line="480" w:lineRule="auto"/>
        <w:ind w:firstLine="720"/>
        <w:rPr>
          <w:rFonts w:ascii="Times New Roman" w:hAnsi="Times New Roman"/>
        </w:rPr>
      </w:pPr>
      <w:r>
        <w:rPr>
          <w:rFonts w:ascii="Times New Roman" w:hAnsi="Times New Roman"/>
        </w:rPr>
        <w:t>Divot resistance was quantified by measuring divot volume using methods similar to Trappe et al. (2011). Each divot scar</w:t>
      </w:r>
      <w:r w:rsidRPr="00675C0E">
        <w:rPr>
          <w:rFonts w:ascii="Times New Roman" w:hAnsi="Times New Roman"/>
        </w:rPr>
        <w:t xml:space="preserve"> </w:t>
      </w:r>
      <w:r>
        <w:rPr>
          <w:rFonts w:ascii="Times New Roman" w:hAnsi="Times New Roman"/>
        </w:rPr>
        <w:t xml:space="preserve">was filled </w:t>
      </w:r>
      <w:r w:rsidRPr="00675C0E">
        <w:rPr>
          <w:rFonts w:ascii="Times New Roman" w:hAnsi="Times New Roman"/>
        </w:rPr>
        <w:t xml:space="preserve">with a dried mixture of </w:t>
      </w:r>
      <w:r>
        <w:rPr>
          <w:rFonts w:ascii="Times New Roman" w:hAnsi="Times New Roman"/>
        </w:rPr>
        <w:t xml:space="preserve">silica </w:t>
      </w:r>
      <w:r w:rsidRPr="00675C0E">
        <w:rPr>
          <w:rFonts w:ascii="Times New Roman" w:hAnsi="Times New Roman"/>
        </w:rPr>
        <w:t xml:space="preserve">sand and sphagnum peat moss (80% sand: 20% peat by volume) </w:t>
      </w:r>
      <w:r>
        <w:rPr>
          <w:rFonts w:ascii="Times New Roman" w:hAnsi="Times New Roman"/>
        </w:rPr>
        <w:t>having a</w:t>
      </w:r>
      <w:r w:rsidRPr="00675C0E">
        <w:rPr>
          <w:rFonts w:ascii="Times New Roman" w:hAnsi="Times New Roman"/>
        </w:rPr>
        <w:t xml:space="preserve"> bulk density of 1.51 g cm</w:t>
      </w:r>
      <w:r w:rsidRPr="00675C0E">
        <w:rPr>
          <w:rFonts w:ascii="Times New Roman" w:hAnsi="Times New Roman"/>
          <w:vertAlign w:val="superscript"/>
        </w:rPr>
        <w:t>-3</w:t>
      </w:r>
      <w:r w:rsidRPr="00675C0E">
        <w:rPr>
          <w:rFonts w:ascii="Times New Roman" w:hAnsi="Times New Roman"/>
        </w:rPr>
        <w:t xml:space="preserve">.  Divot volume was then calculated using </w:t>
      </w:r>
      <w:r>
        <w:rPr>
          <w:rFonts w:ascii="Times New Roman" w:hAnsi="Times New Roman"/>
        </w:rPr>
        <w:t>Equation 1</w:t>
      </w:r>
      <w:r w:rsidRPr="00675C0E">
        <w:rPr>
          <w:rFonts w:ascii="Times New Roman" w:hAnsi="Times New Roman"/>
        </w:rPr>
        <w:t>:</w:t>
      </w:r>
    </w:p>
    <w:p w14:paraId="6D62B955" w14:textId="77777777" w:rsidR="00C11B6F" w:rsidRPr="00675C0E" w:rsidRDefault="00C11B6F" w:rsidP="00C11B6F">
      <w:pPr>
        <w:widowControl w:val="0"/>
        <w:autoSpaceDE w:val="0"/>
        <w:autoSpaceDN w:val="0"/>
        <w:adjustRightInd w:val="0"/>
        <w:rPr>
          <w:rFonts w:ascii="Times New Roman" w:hAnsi="Times New Roman"/>
        </w:rPr>
      </w:pPr>
    </w:p>
    <w:p w14:paraId="7F6CE51D" w14:textId="77777777" w:rsidR="00C11B6F" w:rsidRDefault="00C11B6F" w:rsidP="00C11B6F">
      <w:pPr>
        <w:widowControl w:val="0"/>
        <w:autoSpaceDE w:val="0"/>
        <w:autoSpaceDN w:val="0"/>
        <w:adjustRightInd w:val="0"/>
        <w:spacing w:line="480" w:lineRule="auto"/>
        <w:jc w:val="center"/>
        <w:rPr>
          <w:rFonts w:ascii="Times New Roman" w:hAnsi="Times New Roman"/>
        </w:rPr>
      </w:pPr>
      <w:r>
        <w:rPr>
          <w:rFonts w:ascii="Times New Roman" w:hAnsi="Times New Roman"/>
        </w:rPr>
        <w:t>d</w:t>
      </w:r>
      <w:r w:rsidRPr="00675C0E">
        <w:rPr>
          <w:rFonts w:ascii="Times New Roman" w:hAnsi="Times New Roman"/>
        </w:rPr>
        <w:t>ivot volume (cm</w:t>
      </w:r>
      <w:r w:rsidRPr="00675C0E">
        <w:rPr>
          <w:rFonts w:ascii="Times New Roman" w:hAnsi="Times New Roman"/>
          <w:vertAlign w:val="superscript"/>
        </w:rPr>
        <w:t>3</w:t>
      </w:r>
      <w:r>
        <w:rPr>
          <w:rFonts w:ascii="Times New Roman" w:hAnsi="Times New Roman"/>
        </w:rPr>
        <w:t>) = w</w:t>
      </w:r>
      <w:r w:rsidRPr="00675C0E">
        <w:rPr>
          <w:rFonts w:ascii="Times New Roman" w:hAnsi="Times New Roman"/>
        </w:rPr>
        <w:t>eight of sand to fill the divot scar (g) * 1 cm</w:t>
      </w:r>
      <w:r w:rsidRPr="00675C0E">
        <w:rPr>
          <w:rFonts w:ascii="Times New Roman" w:hAnsi="Times New Roman"/>
          <w:vertAlign w:val="superscript"/>
        </w:rPr>
        <w:t>3</w:t>
      </w:r>
      <w:r w:rsidRPr="00675C0E">
        <w:rPr>
          <w:rFonts w:ascii="Times New Roman" w:hAnsi="Times New Roman"/>
        </w:rPr>
        <w:t>/1.51 g</w:t>
      </w:r>
      <w:r>
        <w:rPr>
          <w:rFonts w:ascii="Times New Roman" w:hAnsi="Times New Roman"/>
        </w:rPr>
        <w:tab/>
        <w:t>[1]</w:t>
      </w:r>
    </w:p>
    <w:p w14:paraId="0F9E97D4" w14:textId="77777777" w:rsidR="00C11B6F" w:rsidRPr="00675C0E" w:rsidRDefault="00C11B6F" w:rsidP="00C11B6F">
      <w:pPr>
        <w:widowControl w:val="0"/>
        <w:autoSpaceDE w:val="0"/>
        <w:autoSpaceDN w:val="0"/>
        <w:adjustRightInd w:val="0"/>
        <w:jc w:val="center"/>
        <w:rPr>
          <w:rFonts w:ascii="Times New Roman" w:hAnsi="Times New Roman"/>
        </w:rPr>
      </w:pPr>
    </w:p>
    <w:p w14:paraId="52335118" w14:textId="77777777" w:rsidR="00C11B6F" w:rsidRDefault="00C11B6F" w:rsidP="00C11B6F">
      <w:pPr>
        <w:spacing w:line="480" w:lineRule="auto"/>
        <w:ind w:firstLine="720"/>
        <w:contextualSpacing/>
        <w:rPr>
          <w:rFonts w:ascii="Times New Roman" w:hAnsi="Times New Roman"/>
        </w:rPr>
      </w:pPr>
      <w:r>
        <w:rPr>
          <w:rFonts w:ascii="Times New Roman" w:hAnsi="Times New Roman"/>
        </w:rPr>
        <w:t xml:space="preserve">Divot recovery was measured bi-weekly using methods similar to Karcher et al. (2005). Digital images of each divot scar were collected using a light box constructed out of a polyethylene container </w:t>
      </w:r>
      <w:r w:rsidRPr="00084416">
        <w:rPr>
          <w:rFonts w:ascii="Times New Roman" w:hAnsi="Times New Roman"/>
        </w:rPr>
        <w:t>(</w:t>
      </w:r>
      <w:r w:rsidRPr="00084416">
        <w:rPr>
          <w:rStyle w:val="bodychar"/>
          <w:rFonts w:ascii="Times New Roman" w:eastAsia="?????? Pro W3" w:hAnsi="Times New Roman"/>
        </w:rPr>
        <w:t>Rubbermaid Roughneck, Rubbermaid Commercial Products LLC, Winchester, VA)</w:t>
      </w:r>
      <w:r>
        <w:rPr>
          <w:rStyle w:val="bodychar"/>
          <w:rFonts w:ascii="Times New Roman" w:eastAsia="?????? Pro W3" w:hAnsi="Times New Roman"/>
        </w:rPr>
        <w:t xml:space="preserve"> and four LED lights (Sylvania LED 3-Button Silver Round Dragon Light Puck, OSRAM SYLVANIA, Danvers, MA)</w:t>
      </w:r>
      <w:r>
        <w:rPr>
          <w:rFonts w:ascii="Times New Roman" w:hAnsi="Times New Roman"/>
        </w:rPr>
        <w:t>. An interior blue frame with a 12.7 x 31.7 cm opening was placed around each divot scar in order to capture a uniform area of turf in each digital image. Images were then analyzed for percent turf cover according to the methods of Karcher and Richardson (2005). Divot recovery was calculated using Equation 2:</w:t>
      </w:r>
    </w:p>
    <w:p w14:paraId="15BADE96" w14:textId="77777777" w:rsidR="00C11B6F" w:rsidRDefault="00C11B6F" w:rsidP="00C11B6F">
      <w:pPr>
        <w:ind w:firstLine="720"/>
        <w:contextualSpacing/>
        <w:jc w:val="center"/>
        <w:rPr>
          <w:rFonts w:ascii="Times New Roman" w:hAnsi="Times New Roman"/>
        </w:rPr>
      </w:pPr>
    </w:p>
    <w:p w14:paraId="3CF9E44E" w14:textId="3503DA16" w:rsidR="00C11B6F" w:rsidRDefault="00C11B6F" w:rsidP="00C11B6F">
      <w:pPr>
        <w:spacing w:line="480" w:lineRule="auto"/>
        <w:contextualSpacing/>
        <w:jc w:val="center"/>
        <w:rPr>
          <w:rFonts w:ascii="Times New Roman" w:hAnsi="Times New Roman"/>
        </w:rPr>
      </w:pPr>
      <w:r>
        <w:rPr>
          <w:rFonts w:ascii="Times New Roman" w:hAnsi="Times New Roman"/>
        </w:rPr>
        <w:t xml:space="preserve">% recovery = (% </w:t>
      </w:r>
      <w:r w:rsidRPr="00111FB9">
        <w:rPr>
          <w:rFonts w:ascii="Times New Roman" w:hAnsi="Times New Roman"/>
        </w:rPr>
        <w:t>cover</w:t>
      </w:r>
      <w:r>
        <w:rPr>
          <w:rFonts w:ascii="Times New Roman" w:hAnsi="Times New Roman"/>
          <w:vertAlign w:val="subscript"/>
        </w:rPr>
        <w:t>(</w:t>
      </w:r>
      <w:r w:rsidRPr="00111FB9">
        <w:rPr>
          <w:rFonts w:ascii="Times New Roman" w:hAnsi="Times New Roman"/>
          <w:vertAlign w:val="subscript"/>
        </w:rPr>
        <w:t>x</w:t>
      </w:r>
      <w:r>
        <w:rPr>
          <w:rFonts w:ascii="Times New Roman" w:hAnsi="Times New Roman"/>
          <w:vertAlign w:val="subscript"/>
        </w:rPr>
        <w:t>)</w:t>
      </w:r>
      <w:r>
        <w:rPr>
          <w:rFonts w:ascii="Times New Roman" w:hAnsi="Times New Roman"/>
        </w:rPr>
        <w:t xml:space="preserve"> - % cover</w:t>
      </w:r>
      <w:r>
        <w:rPr>
          <w:rFonts w:ascii="Times New Roman" w:hAnsi="Times New Roman"/>
          <w:vertAlign w:val="subscript"/>
        </w:rPr>
        <w:t xml:space="preserve">(0) </w:t>
      </w:r>
      <w:r>
        <w:rPr>
          <w:rFonts w:ascii="Times New Roman" w:hAnsi="Times New Roman"/>
        </w:rPr>
        <w:t>/ (100% - %cover</w:t>
      </w:r>
      <w:r>
        <w:rPr>
          <w:rFonts w:ascii="Times New Roman" w:hAnsi="Times New Roman"/>
          <w:vertAlign w:val="subscript"/>
        </w:rPr>
        <w:t>(0)</w:t>
      </w:r>
      <w:r w:rsidR="004D5F22">
        <w:rPr>
          <w:rFonts w:ascii="Times New Roman" w:hAnsi="Times New Roman"/>
        </w:rPr>
        <w:t xml:space="preserve">)          </w:t>
      </w:r>
      <w:r>
        <w:rPr>
          <w:rFonts w:ascii="Times New Roman" w:hAnsi="Times New Roman"/>
        </w:rPr>
        <w:t>[2]</w:t>
      </w:r>
    </w:p>
    <w:p w14:paraId="59B84692" w14:textId="77777777" w:rsidR="00C11B6F" w:rsidRDefault="00C11B6F" w:rsidP="00C11B6F">
      <w:pPr>
        <w:ind w:firstLine="720"/>
        <w:contextualSpacing/>
        <w:rPr>
          <w:rFonts w:ascii="Times New Roman" w:hAnsi="Times New Roman"/>
        </w:rPr>
      </w:pPr>
    </w:p>
    <w:p w14:paraId="0D783EC3" w14:textId="77777777" w:rsidR="00C11B6F" w:rsidRDefault="00C11B6F" w:rsidP="00C11B6F">
      <w:pPr>
        <w:spacing w:line="480" w:lineRule="auto"/>
        <w:contextualSpacing/>
        <w:rPr>
          <w:rFonts w:ascii="Times New Roman" w:hAnsi="Times New Roman"/>
        </w:rPr>
      </w:pPr>
      <w:r>
        <w:rPr>
          <w:rFonts w:ascii="Times New Roman" w:hAnsi="Times New Roman"/>
        </w:rPr>
        <w:t>where %cover</w:t>
      </w:r>
      <w:r w:rsidRPr="00111FB9">
        <w:rPr>
          <w:rFonts w:ascii="Times New Roman" w:hAnsi="Times New Roman"/>
          <w:vertAlign w:val="subscript"/>
        </w:rPr>
        <w:t>(x)</w:t>
      </w:r>
      <w:r>
        <w:rPr>
          <w:rFonts w:ascii="Times New Roman" w:hAnsi="Times New Roman"/>
          <w:vertAlign w:val="subscript"/>
        </w:rPr>
        <w:t xml:space="preserve"> </w:t>
      </w:r>
      <w:r>
        <w:rPr>
          <w:rFonts w:ascii="Times New Roman" w:hAnsi="Times New Roman"/>
        </w:rPr>
        <w:t>is the percent green cover within the picture frame on the day the image was taken and %cover</w:t>
      </w:r>
      <w:r w:rsidRPr="004921E9">
        <w:rPr>
          <w:rFonts w:ascii="Times New Roman" w:hAnsi="Times New Roman"/>
          <w:vertAlign w:val="subscript"/>
        </w:rPr>
        <w:t>(o)</w:t>
      </w:r>
      <w:r>
        <w:rPr>
          <w:rFonts w:ascii="Times New Roman" w:hAnsi="Times New Roman"/>
        </w:rPr>
        <w:t xml:space="preserve"> is the percent green cover within the picture frame on the day of divot generation. Divot recovery was measured for 10 weeks after divoting.</w:t>
      </w:r>
    </w:p>
    <w:p w14:paraId="590C6BA5" w14:textId="77777777" w:rsidR="00C11B6F" w:rsidRPr="00621323" w:rsidRDefault="00C11B6F" w:rsidP="00C11B6F">
      <w:pPr>
        <w:spacing w:line="480" w:lineRule="auto"/>
        <w:contextualSpacing/>
        <w:rPr>
          <w:rFonts w:ascii="Times New Roman" w:hAnsi="Times New Roman"/>
        </w:rPr>
      </w:pPr>
      <w:r>
        <w:rPr>
          <w:rFonts w:ascii="Times New Roman" w:hAnsi="Times New Roman"/>
        </w:rPr>
        <w:tab/>
        <w:t>Treatments were arranged in a 7 x 3 factorial, randomized complete block, design with four replications</w:t>
      </w:r>
      <w:r w:rsidRPr="005C15F9">
        <w:rPr>
          <w:rFonts w:ascii="Times New Roman" w:hAnsi="Times New Roman"/>
        </w:rPr>
        <w:t>. Factors include seven herbicide treatments and three divot timings</w:t>
      </w:r>
      <w:r>
        <w:rPr>
          <w:rFonts w:ascii="Times New Roman" w:hAnsi="Times New Roman"/>
        </w:rPr>
        <w:t xml:space="preserve"> (1, 2, and 3 MAT)</w:t>
      </w:r>
      <w:r w:rsidRPr="005C15F9">
        <w:rPr>
          <w:rFonts w:ascii="Times New Roman" w:hAnsi="Times New Roman"/>
        </w:rPr>
        <w:t xml:space="preserve">. </w:t>
      </w:r>
      <w:r>
        <w:rPr>
          <w:rFonts w:ascii="Times New Roman" w:hAnsi="Times New Roman"/>
        </w:rPr>
        <w:t>Divot volume</w:t>
      </w:r>
      <w:r w:rsidRPr="005C15F9">
        <w:rPr>
          <w:rFonts w:ascii="Times New Roman" w:hAnsi="Times New Roman"/>
        </w:rPr>
        <w:t xml:space="preserve"> data were subjected to analysis of variance in SAS</w:t>
      </w:r>
      <w:r>
        <w:rPr>
          <w:rFonts w:ascii="Times New Roman" w:hAnsi="Times New Roman"/>
        </w:rPr>
        <w:t xml:space="preserve"> with </w:t>
      </w:r>
      <w:r w:rsidRPr="005C15F9">
        <w:rPr>
          <w:rFonts w:ascii="Times New Roman" w:hAnsi="Times New Roman"/>
        </w:rPr>
        <w:t xml:space="preserve">Fisher’s protected least significant difference </w:t>
      </w:r>
      <w:r>
        <w:rPr>
          <w:rFonts w:ascii="Times New Roman" w:hAnsi="Times New Roman"/>
        </w:rPr>
        <w:t>test</w:t>
      </w:r>
      <w:r w:rsidRPr="005C15F9">
        <w:rPr>
          <w:rFonts w:ascii="Times New Roman" w:hAnsi="Times New Roman"/>
        </w:rPr>
        <w:t xml:space="preserve"> </w:t>
      </w:r>
      <w:r>
        <w:rPr>
          <w:rFonts w:ascii="Times New Roman" w:hAnsi="Times New Roman"/>
        </w:rPr>
        <w:t xml:space="preserve">used to separate treatment means at </w:t>
      </w:r>
      <w:r w:rsidRPr="00681002">
        <w:rPr>
          <w:rFonts w:ascii="Times New Roman" w:hAnsi="Times New Roman"/>
          <w:i/>
        </w:rPr>
        <w:t>P</w:t>
      </w:r>
      <w:r>
        <w:rPr>
          <w:rFonts w:ascii="Times New Roman" w:hAnsi="Times New Roman"/>
          <w:i/>
        </w:rPr>
        <w:t xml:space="preserve"> </w:t>
      </w:r>
      <w:r w:rsidRPr="00681002">
        <w:rPr>
          <w:rFonts w:ascii="Times New Roman" w:hAnsi="Times New Roman"/>
        </w:rPr>
        <w:t>≤ 0.05</w:t>
      </w:r>
      <w:r w:rsidRPr="005C15F9">
        <w:rPr>
          <w:rFonts w:ascii="Times New Roman" w:hAnsi="Times New Roman"/>
        </w:rPr>
        <w:t>.</w:t>
      </w:r>
      <w:r>
        <w:rPr>
          <w:rFonts w:ascii="Times New Roman" w:hAnsi="Times New Roman"/>
        </w:rPr>
        <w:t xml:space="preserve"> Divot recovery data were subjected to regression analyses using GraphPad Prism 6 for Mac OS X (GraphPad Software, San Diego, CA.) similar to Karcher et al. (2005).</w:t>
      </w:r>
    </w:p>
    <w:p w14:paraId="4C8A8A9B" w14:textId="77777777" w:rsidR="00C11B6F" w:rsidRDefault="00C11B6F" w:rsidP="00C11B6F">
      <w:pPr>
        <w:spacing w:line="480" w:lineRule="auto"/>
        <w:contextualSpacing/>
        <w:jc w:val="center"/>
        <w:rPr>
          <w:rFonts w:ascii="Times New Roman" w:hAnsi="Times New Roman"/>
          <w:b/>
        </w:rPr>
      </w:pPr>
    </w:p>
    <w:p w14:paraId="59703775" w14:textId="14153CA6" w:rsidR="00F737E5" w:rsidRPr="004D5F22" w:rsidRDefault="004D5F22" w:rsidP="004D5F22">
      <w:pPr>
        <w:spacing w:line="480" w:lineRule="auto"/>
        <w:contextualSpacing/>
        <w:jc w:val="center"/>
        <w:rPr>
          <w:rFonts w:ascii="Times New Roman" w:hAnsi="Times New Roman"/>
          <w:b/>
        </w:rPr>
      </w:pPr>
      <w:r>
        <w:rPr>
          <w:rFonts w:ascii="Times New Roman" w:hAnsi="Times New Roman"/>
          <w:b/>
        </w:rPr>
        <w:t>RESULTS AND DISCUSSION</w:t>
      </w:r>
    </w:p>
    <w:p w14:paraId="12315A10" w14:textId="6FD24CE4" w:rsidR="00C11B6F" w:rsidRPr="00F737E5" w:rsidRDefault="00C11B6F" w:rsidP="00C11B6F">
      <w:pPr>
        <w:spacing w:line="480" w:lineRule="auto"/>
        <w:contextualSpacing/>
        <w:rPr>
          <w:rFonts w:ascii="Times New Roman" w:hAnsi="Times New Roman" w:cs="Arial"/>
          <w:b/>
        </w:rPr>
      </w:pPr>
      <w:r w:rsidRPr="00CB6AFD">
        <w:rPr>
          <w:rFonts w:ascii="Times New Roman" w:hAnsi="Times New Roman" w:cs="Arial"/>
          <w:b/>
        </w:rPr>
        <w:t xml:space="preserve">Divot </w:t>
      </w:r>
      <w:r>
        <w:rPr>
          <w:rFonts w:ascii="Times New Roman" w:hAnsi="Times New Roman" w:cs="Arial"/>
          <w:b/>
        </w:rPr>
        <w:t>v</w:t>
      </w:r>
      <w:r w:rsidRPr="00CB6AFD">
        <w:rPr>
          <w:rFonts w:ascii="Times New Roman" w:hAnsi="Times New Roman" w:cs="Arial"/>
          <w:b/>
        </w:rPr>
        <w:t>olume</w:t>
      </w:r>
      <w:r w:rsidR="00F737E5">
        <w:rPr>
          <w:rFonts w:ascii="Times New Roman" w:hAnsi="Times New Roman" w:cs="Arial"/>
          <w:b/>
        </w:rPr>
        <w:t xml:space="preserve">. </w:t>
      </w:r>
      <w:r>
        <w:rPr>
          <w:rFonts w:ascii="Times New Roman" w:hAnsi="Times New Roman" w:cs="Arial"/>
        </w:rPr>
        <w:t>No significant divot timing-by-herbicide interactions were detected in divot volume data. Thus, divot timing and herbicide effects on divot volume will be discussed separately. Divot volume did not vary due to divot timing in this study (Table 1). Divot volume ranged from 166 cm</w:t>
      </w:r>
      <w:r w:rsidRPr="00B826AE">
        <w:rPr>
          <w:rFonts w:ascii="Times New Roman" w:hAnsi="Times New Roman" w:cs="Arial"/>
          <w:vertAlign w:val="superscript"/>
        </w:rPr>
        <w:t>3</w:t>
      </w:r>
      <w:r>
        <w:rPr>
          <w:rFonts w:ascii="Times New Roman" w:hAnsi="Times New Roman" w:cs="Arial"/>
        </w:rPr>
        <w:t xml:space="preserve"> to 179 cm</w:t>
      </w:r>
      <w:r w:rsidRPr="00B826AE">
        <w:rPr>
          <w:rFonts w:ascii="Times New Roman" w:hAnsi="Times New Roman" w:cs="Arial"/>
          <w:vertAlign w:val="superscript"/>
        </w:rPr>
        <w:t>3</w:t>
      </w:r>
      <w:r>
        <w:rPr>
          <w:rFonts w:ascii="Times New Roman" w:hAnsi="Times New Roman" w:cs="Arial"/>
        </w:rPr>
        <w:t xml:space="preserve"> for divots generated 1 to 3 MAT when averaged over all herbicide treatments (Table 1). Indaziflam at 35 g ha</w:t>
      </w:r>
      <w:r w:rsidRPr="006A7848">
        <w:rPr>
          <w:rFonts w:ascii="Times New Roman" w:hAnsi="Times New Roman" w:cs="Arial"/>
          <w:vertAlign w:val="superscript"/>
        </w:rPr>
        <w:t>-1</w:t>
      </w:r>
      <w:r>
        <w:rPr>
          <w:rFonts w:ascii="Times New Roman" w:hAnsi="Times New Roman" w:cs="Arial"/>
        </w:rPr>
        <w:t xml:space="preserve"> was the only herbicide treatment to result in statistically larger divots (202 cm</w:t>
      </w:r>
      <w:r>
        <w:rPr>
          <w:rFonts w:ascii="Times New Roman" w:hAnsi="Times New Roman" w:cs="Arial"/>
          <w:vertAlign w:val="superscript"/>
        </w:rPr>
        <w:t>3</w:t>
      </w:r>
      <w:r>
        <w:rPr>
          <w:rFonts w:ascii="Times New Roman" w:hAnsi="Times New Roman" w:cs="Arial"/>
        </w:rPr>
        <w:t>) than the untreated control (150 cm</w:t>
      </w:r>
      <w:r>
        <w:rPr>
          <w:rFonts w:ascii="Times New Roman" w:hAnsi="Times New Roman" w:cs="Arial"/>
          <w:vertAlign w:val="superscript"/>
        </w:rPr>
        <w:t>3</w:t>
      </w:r>
      <w:r>
        <w:rPr>
          <w:rFonts w:ascii="Times New Roman" w:hAnsi="Times New Roman" w:cs="Arial"/>
        </w:rPr>
        <w:t>), averaged over the three divot timing</w:t>
      </w:r>
      <w:r w:rsidR="004D5F22">
        <w:rPr>
          <w:rFonts w:ascii="Times New Roman" w:hAnsi="Times New Roman" w:cs="Arial"/>
        </w:rPr>
        <w:t>s</w:t>
      </w:r>
      <w:r>
        <w:rPr>
          <w:rFonts w:ascii="Times New Roman" w:hAnsi="Times New Roman" w:cs="Arial"/>
        </w:rPr>
        <w:t xml:space="preserve"> (Table 2). However, divot volume with indaziflam at 35 g ha</w:t>
      </w:r>
      <w:r>
        <w:rPr>
          <w:rFonts w:ascii="Times New Roman" w:hAnsi="Times New Roman" w:cs="Arial"/>
          <w:vertAlign w:val="superscript"/>
        </w:rPr>
        <w:t xml:space="preserve">-1 </w:t>
      </w:r>
      <w:r>
        <w:rPr>
          <w:rFonts w:ascii="Times New Roman" w:hAnsi="Times New Roman" w:cs="Arial"/>
        </w:rPr>
        <w:t>was not significantly different than indaziflam at 52.5 g ha</w:t>
      </w:r>
      <w:r>
        <w:rPr>
          <w:rFonts w:ascii="Times New Roman" w:hAnsi="Times New Roman" w:cs="Arial"/>
          <w:vertAlign w:val="superscript"/>
        </w:rPr>
        <w:t>-1</w:t>
      </w:r>
      <w:r w:rsidRPr="00895B51">
        <w:rPr>
          <w:rFonts w:ascii="Times New Roman" w:hAnsi="Times New Roman" w:cs="Arial"/>
        </w:rPr>
        <w:t>,</w:t>
      </w:r>
      <w:r>
        <w:rPr>
          <w:rFonts w:ascii="Times New Roman" w:hAnsi="Times New Roman" w:cs="Arial"/>
          <w:vertAlign w:val="superscript"/>
        </w:rPr>
        <w:t xml:space="preserve"> </w:t>
      </w:r>
      <w:r>
        <w:rPr>
          <w:rFonts w:ascii="Times New Roman" w:hAnsi="Times New Roman" w:cs="Arial"/>
        </w:rPr>
        <w:t xml:space="preserve">dithiopyr, oxadiazon, pendimethalin, or prodiamine. </w:t>
      </w:r>
      <w:r w:rsidRPr="003A7B4B">
        <w:rPr>
          <w:rFonts w:ascii="Times New Roman" w:hAnsi="Times New Roman" w:cs="Arial"/>
        </w:rPr>
        <w:t xml:space="preserve">Trappe et al. (2011) </w:t>
      </w:r>
      <w:r>
        <w:rPr>
          <w:rFonts w:ascii="Times New Roman" w:hAnsi="Times New Roman" w:cs="Arial"/>
        </w:rPr>
        <w:t>measured</w:t>
      </w:r>
      <w:r w:rsidRPr="003A7B4B">
        <w:rPr>
          <w:rFonts w:ascii="Times New Roman" w:hAnsi="Times New Roman" w:cs="Arial"/>
        </w:rPr>
        <w:t xml:space="preserve"> </w:t>
      </w:r>
      <w:r>
        <w:rPr>
          <w:rFonts w:ascii="Times New Roman" w:hAnsi="Times New Roman" w:cs="Arial"/>
        </w:rPr>
        <w:t>the</w:t>
      </w:r>
      <w:r w:rsidRPr="003A7B4B">
        <w:rPr>
          <w:rFonts w:ascii="Times New Roman" w:hAnsi="Times New Roman" w:cs="Arial"/>
        </w:rPr>
        <w:t xml:space="preserve"> volume </w:t>
      </w:r>
      <w:r>
        <w:rPr>
          <w:rFonts w:ascii="Times New Roman" w:hAnsi="Times New Roman" w:cs="Arial"/>
        </w:rPr>
        <w:t>of divots created by</w:t>
      </w:r>
      <w:r w:rsidRPr="00F83AA7">
        <w:rPr>
          <w:rFonts w:ascii="Times New Roman" w:hAnsi="Times New Roman" w:cs="Arial"/>
        </w:rPr>
        <w:t xml:space="preserve"> two golfers </w:t>
      </w:r>
      <w:r>
        <w:rPr>
          <w:rFonts w:ascii="Times New Roman" w:hAnsi="Times New Roman" w:cs="Arial"/>
        </w:rPr>
        <w:t>swinging</w:t>
      </w:r>
      <w:r w:rsidRPr="00F83AA7">
        <w:rPr>
          <w:rFonts w:ascii="Times New Roman" w:hAnsi="Times New Roman" w:cs="Arial"/>
        </w:rPr>
        <w:t xml:space="preserve"> pitching wedges</w:t>
      </w:r>
      <w:r>
        <w:rPr>
          <w:rFonts w:ascii="Times New Roman" w:hAnsi="Times New Roman" w:cs="Arial"/>
        </w:rPr>
        <w:t xml:space="preserve"> rather than with a mechanical instrument (i.e., PENNSWING, </w:t>
      </w:r>
      <w:r w:rsidRPr="00F83AA7">
        <w:rPr>
          <w:rFonts w:ascii="Times New Roman" w:hAnsi="Times New Roman" w:cs="Arial"/>
          <w:i/>
        </w:rPr>
        <w:t>DIVOT</w:t>
      </w:r>
      <w:r>
        <w:rPr>
          <w:rFonts w:ascii="Times New Roman" w:hAnsi="Times New Roman" w:cs="Arial"/>
        </w:rPr>
        <w:t xml:space="preserve">, etc.), </w:t>
      </w:r>
      <w:r w:rsidRPr="00F83AA7">
        <w:rPr>
          <w:rFonts w:ascii="Times New Roman" w:hAnsi="Times New Roman" w:cs="Arial"/>
        </w:rPr>
        <w:t xml:space="preserve">and </w:t>
      </w:r>
      <w:r>
        <w:rPr>
          <w:rFonts w:ascii="Times New Roman" w:hAnsi="Times New Roman" w:cs="Arial"/>
        </w:rPr>
        <w:t>reported bermudagrass divot volumes ranging from only 46 to 64 cm</w:t>
      </w:r>
      <w:r>
        <w:rPr>
          <w:rFonts w:ascii="Times New Roman" w:hAnsi="Times New Roman" w:cs="Arial"/>
          <w:vertAlign w:val="superscript"/>
        </w:rPr>
        <w:t>3</w:t>
      </w:r>
      <w:r>
        <w:rPr>
          <w:rFonts w:ascii="Times New Roman" w:hAnsi="Times New Roman" w:cs="Arial"/>
        </w:rPr>
        <w:t>.</w:t>
      </w:r>
      <w:r w:rsidRPr="003A7B4B">
        <w:rPr>
          <w:rFonts w:ascii="Times New Roman" w:hAnsi="Times New Roman" w:cs="Arial"/>
        </w:rPr>
        <w:t xml:space="preserve"> </w:t>
      </w:r>
      <w:r>
        <w:rPr>
          <w:rFonts w:ascii="Times New Roman" w:hAnsi="Times New Roman" w:cs="Arial"/>
        </w:rPr>
        <w:t>In the current study, individual divot volumes ranged from 140 to 570 cm</w:t>
      </w:r>
      <w:r>
        <w:rPr>
          <w:rFonts w:ascii="Times New Roman" w:hAnsi="Times New Roman" w:cs="Arial"/>
          <w:vertAlign w:val="superscript"/>
        </w:rPr>
        <w:t>3</w:t>
      </w:r>
      <w:r>
        <w:rPr>
          <w:rFonts w:ascii="Times New Roman" w:hAnsi="Times New Roman" w:cs="Arial"/>
        </w:rPr>
        <w:t xml:space="preserve">. Larger divot volume values may be the result of using a mechanical instrument (e.g., </w:t>
      </w:r>
      <w:r w:rsidRPr="00F83AA7">
        <w:rPr>
          <w:rFonts w:ascii="Times New Roman" w:hAnsi="Times New Roman" w:cs="Arial"/>
          <w:i/>
        </w:rPr>
        <w:t>DIVOT</w:t>
      </w:r>
      <w:r>
        <w:rPr>
          <w:rFonts w:ascii="Times New Roman" w:hAnsi="Times New Roman" w:cs="Arial"/>
        </w:rPr>
        <w:t xml:space="preserve"> apparatus) that created divots using 1,117 J of impact energy. Divot length (27 cm) and width (9 cm) values averaged over all herbicide treatments in the current study are similar to untreated control values (i.e., no trinexapac-ethyl application) reported by Serensits (2008) using PENNSWING (a weighted pendulum device similar to that used herein) on Kentucky bluegrass.  </w:t>
      </w:r>
    </w:p>
    <w:p w14:paraId="0A58E332" w14:textId="77777777" w:rsidR="00C11B6F" w:rsidRPr="007F13FD" w:rsidRDefault="00C11B6F" w:rsidP="00C11B6F">
      <w:pPr>
        <w:spacing w:line="480" w:lineRule="auto"/>
        <w:contextualSpacing/>
        <w:rPr>
          <w:rFonts w:ascii="Times New Roman" w:hAnsi="Times New Roman" w:cs="Arial"/>
        </w:rPr>
      </w:pPr>
      <w:r>
        <w:rPr>
          <w:rFonts w:ascii="Times New Roman" w:hAnsi="Times New Roman" w:cs="Arial"/>
        </w:rPr>
        <w:tab/>
      </w:r>
    </w:p>
    <w:p w14:paraId="0B95BF1A" w14:textId="0F520AAD" w:rsidR="00C11B6F" w:rsidRDefault="00C11B6F" w:rsidP="00C11B6F">
      <w:pPr>
        <w:spacing w:line="480" w:lineRule="auto"/>
        <w:contextualSpacing/>
        <w:rPr>
          <w:rFonts w:ascii="Times New Roman" w:hAnsi="Times New Roman" w:cs="Arial"/>
        </w:rPr>
      </w:pPr>
      <w:r w:rsidRPr="001658F5">
        <w:rPr>
          <w:rFonts w:ascii="Times New Roman" w:hAnsi="Times New Roman" w:cs="Arial"/>
          <w:b/>
        </w:rPr>
        <w:t>Divot Recovery</w:t>
      </w:r>
      <w:r w:rsidR="00F737E5">
        <w:rPr>
          <w:rFonts w:ascii="Times New Roman" w:hAnsi="Times New Roman" w:cs="Arial"/>
        </w:rPr>
        <w:t xml:space="preserve">. </w:t>
      </w:r>
      <w:r>
        <w:rPr>
          <w:rFonts w:ascii="Times New Roman" w:hAnsi="Times New Roman" w:cs="Arial"/>
        </w:rPr>
        <w:t>Linear regression models best-fit divot recovery data for divots generated 1 MAT (Table 3, Figure 1).</w:t>
      </w:r>
      <w:r w:rsidRPr="002D3EE6">
        <w:rPr>
          <w:rFonts w:ascii="Times New Roman" w:hAnsi="Times New Roman" w:cs="Arial"/>
        </w:rPr>
        <w:t xml:space="preserve"> </w:t>
      </w:r>
      <w:r>
        <w:rPr>
          <w:rFonts w:ascii="Times New Roman" w:hAnsi="Times New Roman" w:cs="Arial"/>
        </w:rPr>
        <w:t>R</w:t>
      </w:r>
      <w:r>
        <w:rPr>
          <w:rFonts w:ascii="Times New Roman" w:hAnsi="Times New Roman" w:cs="Arial"/>
          <w:vertAlign w:val="superscript"/>
        </w:rPr>
        <w:t>2</w:t>
      </w:r>
      <w:r>
        <w:rPr>
          <w:rFonts w:ascii="Times New Roman" w:hAnsi="Times New Roman" w:cs="Arial"/>
        </w:rPr>
        <w:t xml:space="preserve"> values for these models ranged from 0.68 to 0.89 with no significant differences detected among herbicide treatments (Table 3, Table 4, Figure 1). Nonlinear regression models best-fit divot recovery data for divots generated 2 and 3 MAT (Table 3, Figure 2, Figure 3). Similar to responses observed with divots made 1 MAT, herbicide treatment did not affect recovery of divots generated 2 and 3 MAT. R</w:t>
      </w:r>
      <w:r>
        <w:rPr>
          <w:rFonts w:ascii="Times New Roman" w:hAnsi="Times New Roman" w:cs="Arial"/>
          <w:vertAlign w:val="superscript"/>
        </w:rPr>
        <w:t xml:space="preserve">2 </w:t>
      </w:r>
      <w:r>
        <w:rPr>
          <w:rFonts w:ascii="Times New Roman" w:hAnsi="Times New Roman" w:cs="Arial"/>
        </w:rPr>
        <w:t>values for nonlinear models fit to recovery data collected on divots generated 2 MAT ranged from 0.77 to 0.81 compared to 0.08 to 0.34 for divots generated 3 MAT (Table 5, Table 6, Figure 2, Figure 3). Reasons for the lower R</w:t>
      </w:r>
      <w:r>
        <w:rPr>
          <w:rFonts w:ascii="Times New Roman" w:hAnsi="Times New Roman" w:cs="Arial"/>
          <w:vertAlign w:val="superscript"/>
        </w:rPr>
        <w:t xml:space="preserve">2 </w:t>
      </w:r>
      <w:r>
        <w:rPr>
          <w:rFonts w:ascii="Times New Roman" w:hAnsi="Times New Roman" w:cs="Arial"/>
        </w:rPr>
        <w:t>values at this timing are not clear; however, F-tests for significant herbicide treatment effects were highly non-significant (P &gt; 0.90) for data generated at both timings.</w:t>
      </w:r>
    </w:p>
    <w:p w14:paraId="0AD0F4BB" w14:textId="77777777" w:rsidR="00C11B6F" w:rsidRDefault="00C11B6F" w:rsidP="00C11B6F">
      <w:pPr>
        <w:spacing w:line="480" w:lineRule="auto"/>
        <w:ind w:firstLine="720"/>
        <w:contextualSpacing/>
        <w:rPr>
          <w:rFonts w:ascii="Times New Roman" w:hAnsi="Times New Roman" w:cs="Arial"/>
        </w:rPr>
      </w:pPr>
      <w:r>
        <w:rPr>
          <w:rFonts w:ascii="Times New Roman" w:hAnsi="Times New Roman" w:cs="Arial"/>
        </w:rPr>
        <w:t xml:space="preserve">K values for nonlinear regression models fit to 2 and 3 MAT divot recovery data were similar to those reported by Karcher et al. (2005). In this study, K values for divots generated 2 MAT ranged from 0.14 to 0.24, while those for divots generated 3 MAT ranged from 0.42 to 0.80. Considering that higher K values are indicative of a faster divot recovery rate, we hypothesize that higher K values for divots generated 3 MAT were likely an effect of increased air temperature. Maximum/minimum air temperatures during the ten weeks recovery data were collected on divots generated 3 MAT averaged 31/21 C compared to 28/18 C for divots generated 2 MAT. McCarty and Miller (2002) report that optimal air temperatures for bermudagrass growth range from 29 to 38 C. Thus, increased air temperatures during the recovery period for divots generated 3 MAT likely facilitated faster recovery rates compared to divots generated 2 MAT. </w:t>
      </w:r>
    </w:p>
    <w:p w14:paraId="0D496AD3" w14:textId="77777777" w:rsidR="00C11B6F" w:rsidRDefault="00C11B6F" w:rsidP="00C11B6F">
      <w:pPr>
        <w:spacing w:line="480" w:lineRule="auto"/>
        <w:contextualSpacing/>
        <w:rPr>
          <w:rFonts w:ascii="Times New Roman" w:hAnsi="Times New Roman" w:cs="Arial"/>
        </w:rPr>
      </w:pPr>
      <w:r>
        <w:rPr>
          <w:rFonts w:ascii="Times New Roman" w:hAnsi="Times New Roman" w:cs="Arial"/>
        </w:rPr>
        <w:tab/>
        <w:t>Lack of differences in divot recovery due to herbicide treatment may be related to hybrid bermudagrass recovery from belowground rhizomes rather than stolons. Brosnan et al. (2011) reported no differences in Tifway hybrid bermudagrass traffic tolerance or recovery due to PRE herbicide treatment and suggested that this was due to hybrid bermudagrass recovery from traffic stress via belowground rhizome growth. The researchers also surmised that applied PRE herbicides were active in soil during simulated traffic as smooth crabgrass (</w:t>
      </w:r>
      <w:r w:rsidRPr="00AB4F1C">
        <w:rPr>
          <w:rFonts w:ascii="Times New Roman" w:hAnsi="Times New Roman" w:cs="Arial"/>
          <w:i/>
        </w:rPr>
        <w:t>Digitaria ischaemum</w:t>
      </w:r>
      <w:r>
        <w:rPr>
          <w:rFonts w:ascii="Times New Roman" w:hAnsi="Times New Roman" w:cs="Arial"/>
        </w:rPr>
        <w:t xml:space="preserve">) was controlled 95 to 99% compared to the untreated check by 5 MAT. Unlike traffic stress, divoting involves the physical removal of turf and soil from the surface. This displacement may remove applied herbicide from the soil surface, therefore allowing divot recovery via stolon growth. However, herbicide concentrations in soil were not measured in this study. Future research should address this in further detail, as herbicide removal via divoting could compromise weed control efficacy. </w:t>
      </w:r>
    </w:p>
    <w:p w14:paraId="5493DFAB" w14:textId="77777777" w:rsidR="00C11B6F" w:rsidRDefault="00C11B6F" w:rsidP="00C11B6F">
      <w:pPr>
        <w:spacing w:line="480" w:lineRule="auto"/>
        <w:contextualSpacing/>
        <w:rPr>
          <w:rFonts w:ascii="Times New Roman" w:hAnsi="Times New Roman" w:cs="Arial"/>
        </w:rPr>
      </w:pPr>
      <w:r>
        <w:rPr>
          <w:rFonts w:ascii="Times New Roman" w:hAnsi="Times New Roman" w:cs="Arial"/>
        </w:rPr>
        <w:t xml:space="preserve"> </w:t>
      </w:r>
      <w:r>
        <w:rPr>
          <w:rFonts w:ascii="Times New Roman" w:hAnsi="Times New Roman" w:cs="Arial"/>
        </w:rPr>
        <w:tab/>
        <w:t>Under the conditions of this study, applications of PRE herbicides did not affect divot resistance or recovery. However, future research should also evaluate effects of divoting on weed control efficacy of PRE herbicide applications.</w:t>
      </w:r>
    </w:p>
    <w:p w14:paraId="47F873BE" w14:textId="77777777" w:rsidR="00C11B6F" w:rsidRPr="006A7848" w:rsidRDefault="00C11B6F" w:rsidP="00C11B6F">
      <w:pPr>
        <w:spacing w:line="480" w:lineRule="auto"/>
        <w:contextualSpacing/>
        <w:rPr>
          <w:rFonts w:ascii="Times New Roman" w:hAnsi="Times New Roman" w:cs="Arial"/>
        </w:rPr>
      </w:pPr>
    </w:p>
    <w:p w14:paraId="50BF5377" w14:textId="29DD3C47" w:rsidR="00C11B6F" w:rsidRPr="00C11B6F" w:rsidRDefault="00C11B6F" w:rsidP="00C11B6F">
      <w:pPr>
        <w:spacing w:line="480" w:lineRule="auto"/>
        <w:rPr>
          <w:rFonts w:ascii="Times New Roman" w:hAnsi="Times New Roman"/>
          <w:b/>
          <w:vertAlign w:val="superscript"/>
        </w:rPr>
      </w:pPr>
      <w:r w:rsidRPr="00D16A37">
        <w:rPr>
          <w:rFonts w:ascii="Times New Roman" w:hAnsi="Times New Roman"/>
        </w:rPr>
        <w:br w:type="page"/>
      </w:r>
      <w:r w:rsidRPr="006212B1">
        <w:rPr>
          <w:rFonts w:ascii="Times New Roman" w:hAnsi="Times New Roman"/>
          <w:b/>
        </w:rPr>
        <w:t>Literature Cited</w:t>
      </w:r>
    </w:p>
    <w:p w14:paraId="56F1D325" w14:textId="77777777" w:rsidR="00C11B6F" w:rsidRDefault="00C11B6F" w:rsidP="00C11B6F">
      <w:pPr>
        <w:spacing w:line="480" w:lineRule="auto"/>
        <w:ind w:left="720" w:hanging="720"/>
        <w:contextualSpacing/>
        <w:rPr>
          <w:rFonts w:ascii="Times New Roman" w:hAnsi="Times New Roman"/>
        </w:rPr>
      </w:pPr>
      <w:r>
        <w:rPr>
          <w:rFonts w:ascii="Times New Roman" w:hAnsi="Times New Roman"/>
        </w:rPr>
        <w:t>Bingham, S.W. and J.R. Hall, III. 1985. Effects of herbicides on bermudagrass (</w:t>
      </w:r>
      <w:r w:rsidRPr="00F83AA7">
        <w:rPr>
          <w:rFonts w:ascii="Times New Roman" w:hAnsi="Times New Roman"/>
          <w:i/>
        </w:rPr>
        <w:t>Cynodon</w:t>
      </w:r>
      <w:r>
        <w:rPr>
          <w:rFonts w:ascii="Times New Roman" w:hAnsi="Times New Roman"/>
        </w:rPr>
        <w:t xml:space="preserve"> spp.) sprig establishment. Weed Sci. 33:253-257.</w:t>
      </w:r>
    </w:p>
    <w:p w14:paraId="163E2742" w14:textId="77777777" w:rsidR="00C11B6F" w:rsidRDefault="00C11B6F" w:rsidP="00C11B6F">
      <w:pPr>
        <w:spacing w:line="480" w:lineRule="auto"/>
        <w:ind w:left="720" w:hanging="720"/>
        <w:contextualSpacing/>
        <w:rPr>
          <w:rFonts w:ascii="Times New Roman" w:hAnsi="Times New Roman"/>
        </w:rPr>
      </w:pPr>
      <w:r w:rsidRPr="00A51918">
        <w:rPr>
          <w:rFonts w:ascii="Times New Roman" w:hAnsi="Times New Roman"/>
        </w:rPr>
        <w:t xml:space="preserve">Boyd, J.W. and J.H. Baird. 1997. Herbicide effects on sprig establishment of </w:t>
      </w:r>
      <w:r w:rsidRPr="00F83AA7">
        <w:rPr>
          <w:rFonts w:ascii="Times New Roman" w:hAnsi="Times New Roman"/>
          <w:i/>
        </w:rPr>
        <w:t>Zoysia japonica</w:t>
      </w:r>
      <w:r w:rsidRPr="00A51918">
        <w:rPr>
          <w:rFonts w:ascii="Times New Roman" w:hAnsi="Times New Roman"/>
        </w:rPr>
        <w:t xml:space="preserve"> CV. El Toro and </w:t>
      </w:r>
      <w:r w:rsidRPr="00F83AA7">
        <w:rPr>
          <w:rFonts w:ascii="Times New Roman" w:hAnsi="Times New Roman"/>
          <w:i/>
        </w:rPr>
        <w:t>Cynodon dactylon</w:t>
      </w:r>
      <w:r w:rsidRPr="00A51918">
        <w:rPr>
          <w:rFonts w:ascii="Times New Roman" w:hAnsi="Times New Roman"/>
        </w:rPr>
        <w:t xml:space="preserve"> X </w:t>
      </w:r>
      <w:r w:rsidRPr="00F83AA7">
        <w:rPr>
          <w:rFonts w:ascii="Times New Roman" w:hAnsi="Times New Roman"/>
          <w:i/>
        </w:rPr>
        <w:t>C. transvaalensis</w:t>
      </w:r>
      <w:r w:rsidRPr="00A51918">
        <w:rPr>
          <w:rFonts w:ascii="Times New Roman" w:hAnsi="Times New Roman"/>
        </w:rPr>
        <w:t xml:space="preserve"> CV. Midlawn. Int. Turf. Soc. Res. J. 8:1025-1032.</w:t>
      </w:r>
    </w:p>
    <w:p w14:paraId="6974C945" w14:textId="77777777" w:rsidR="00C11B6F" w:rsidRDefault="00C11B6F" w:rsidP="00C11B6F">
      <w:pPr>
        <w:spacing w:line="480" w:lineRule="auto"/>
        <w:ind w:left="720" w:hanging="720"/>
        <w:contextualSpacing/>
        <w:rPr>
          <w:rFonts w:ascii="Times New Roman" w:hAnsi="Times New Roman"/>
        </w:rPr>
      </w:pPr>
      <w:r>
        <w:rPr>
          <w:rFonts w:ascii="Times New Roman" w:hAnsi="Times New Roman"/>
        </w:rPr>
        <w:t>Brosnan, J.T., Breeden, G.K., Thoms, A.W., and Sorochan, J.</w:t>
      </w:r>
      <w:r w:rsidRPr="00B4349B">
        <w:rPr>
          <w:rFonts w:ascii="Times New Roman" w:hAnsi="Times New Roman"/>
        </w:rPr>
        <w:t>C. 2011. Preemergence herbicide efficacy under athletic field traffic. Online. Applied Turfgrass Science doi:10.1094/ATS-2011-1128-01-BR.</w:t>
      </w:r>
    </w:p>
    <w:p w14:paraId="405A420B" w14:textId="77777777" w:rsidR="00C11B6F" w:rsidRPr="00B25E99" w:rsidRDefault="00C11B6F" w:rsidP="00C11B6F">
      <w:pPr>
        <w:spacing w:line="480" w:lineRule="auto"/>
        <w:ind w:left="720" w:hanging="720"/>
        <w:contextualSpacing/>
        <w:rPr>
          <w:rFonts w:ascii="Times New Roman" w:hAnsi="Times New Roman"/>
        </w:rPr>
      </w:pPr>
      <w:r>
        <w:rPr>
          <w:rFonts w:ascii="Times New Roman" w:hAnsi="Times New Roman"/>
        </w:rPr>
        <w:t>Brosnan, J.T., W.E. Hart, A.W.Thoms, and J.R. Sarten. 2013. A new apparatus to evaluate turfgrass divot resistance. Int. Turf. Research Journal (under review; submitted 19 August 2012)</w:t>
      </w:r>
    </w:p>
    <w:p w14:paraId="61A48200" w14:textId="77777777" w:rsidR="00C11B6F" w:rsidRPr="00B25E99" w:rsidRDefault="00C11B6F" w:rsidP="00C11B6F">
      <w:pPr>
        <w:shd w:val="clear" w:color="auto" w:fill="FFFFFF"/>
        <w:spacing w:line="480" w:lineRule="auto"/>
        <w:ind w:left="720" w:hanging="720"/>
        <w:contextualSpacing/>
        <w:rPr>
          <w:rFonts w:ascii="Times New Roman" w:hAnsi="Times New Roman"/>
        </w:rPr>
      </w:pPr>
      <w:r>
        <w:rPr>
          <w:rFonts w:ascii="Times New Roman" w:hAnsi="Times New Roman"/>
        </w:rPr>
        <w:t>Fagerness, M.J., Yelverton, F.H., and Cooper, R.</w:t>
      </w:r>
      <w:r w:rsidRPr="003B5563">
        <w:rPr>
          <w:rFonts w:ascii="Times New Roman" w:hAnsi="Times New Roman"/>
        </w:rPr>
        <w:t>J. 2002. Bermudagrass [</w:t>
      </w:r>
      <w:r w:rsidRPr="00BC26E6">
        <w:rPr>
          <w:rFonts w:ascii="Times New Roman" w:hAnsi="Times New Roman"/>
          <w:i/>
        </w:rPr>
        <w:t>Cynodon dactylon</w:t>
      </w:r>
      <w:r w:rsidRPr="003B5563">
        <w:rPr>
          <w:rFonts w:ascii="Times New Roman" w:hAnsi="Times New Roman"/>
        </w:rPr>
        <w:t xml:space="preserve"> (L.) Pers.] and zoysiagrass (</w:t>
      </w:r>
      <w:r w:rsidRPr="00BC26E6">
        <w:rPr>
          <w:rFonts w:ascii="Times New Roman" w:hAnsi="Times New Roman"/>
          <w:i/>
        </w:rPr>
        <w:t>Zoysia japonica</w:t>
      </w:r>
      <w:r w:rsidRPr="003B5563">
        <w:rPr>
          <w:rFonts w:ascii="Times New Roman" w:hAnsi="Times New Roman"/>
        </w:rPr>
        <w:t>) establishment after preemergence herbicide applications. Weed Technol. 16:597-602.</w:t>
      </w:r>
    </w:p>
    <w:p w14:paraId="7F1C2A50" w14:textId="77777777" w:rsidR="00C11B6F" w:rsidRDefault="00C11B6F" w:rsidP="00C11B6F">
      <w:pPr>
        <w:spacing w:line="480" w:lineRule="auto"/>
        <w:ind w:left="720" w:hanging="720"/>
        <w:contextualSpacing/>
        <w:rPr>
          <w:rFonts w:ascii="Times New Roman" w:hAnsi="Times New Roman"/>
          <w:shd w:val="clear" w:color="auto" w:fill="FFFFFF"/>
        </w:rPr>
      </w:pPr>
      <w:r>
        <w:rPr>
          <w:rFonts w:ascii="Times New Roman" w:hAnsi="Times New Roman"/>
          <w:shd w:val="clear" w:color="auto" w:fill="FFFFFF"/>
        </w:rPr>
        <w:t>Fishel, F.M. and G.</w:t>
      </w:r>
      <w:r w:rsidRPr="00B25E99">
        <w:rPr>
          <w:rFonts w:ascii="Times New Roman" w:hAnsi="Times New Roman"/>
          <w:shd w:val="clear" w:color="auto" w:fill="FFFFFF"/>
        </w:rPr>
        <w:t>E. Coats. 1993. Effects of commonly used turfgrass herbicides on bermudagrass (</w:t>
      </w:r>
      <w:r w:rsidRPr="00B25E99">
        <w:rPr>
          <w:rFonts w:ascii="Times New Roman" w:hAnsi="Times New Roman"/>
          <w:i/>
          <w:shd w:val="clear" w:color="auto" w:fill="FFFFFF"/>
        </w:rPr>
        <w:t>Cynodon</w:t>
      </w:r>
      <w:r w:rsidRPr="00B25E99">
        <w:rPr>
          <w:rFonts w:ascii="Times New Roman" w:hAnsi="Times New Roman"/>
          <w:shd w:val="clear" w:color="auto" w:fill="FFFFFF"/>
        </w:rPr>
        <w:t xml:space="preserve"> </w:t>
      </w:r>
      <w:r w:rsidRPr="00B25E99">
        <w:rPr>
          <w:rFonts w:ascii="Times New Roman" w:hAnsi="Times New Roman"/>
          <w:i/>
          <w:shd w:val="clear" w:color="auto" w:fill="FFFFFF"/>
        </w:rPr>
        <w:t>dactylon</w:t>
      </w:r>
      <w:r w:rsidRPr="00B25E99">
        <w:rPr>
          <w:rFonts w:ascii="Times New Roman" w:hAnsi="Times New Roman"/>
          <w:shd w:val="clear" w:color="auto" w:fill="FFFFFF"/>
        </w:rPr>
        <w:t xml:space="preserve">) root growth. Weed Sci. 41: 641-647. </w:t>
      </w:r>
    </w:p>
    <w:p w14:paraId="769049FA" w14:textId="77777777" w:rsidR="00C11B6F" w:rsidRDefault="00C11B6F" w:rsidP="00C11B6F">
      <w:pPr>
        <w:spacing w:line="480" w:lineRule="auto"/>
        <w:ind w:left="720" w:hanging="720"/>
        <w:contextualSpacing/>
        <w:rPr>
          <w:rFonts w:ascii="Times New Roman" w:hAnsi="Times New Roman"/>
          <w:shd w:val="clear" w:color="auto" w:fill="FFFFFF"/>
        </w:rPr>
      </w:pPr>
      <w:r>
        <w:rPr>
          <w:rFonts w:ascii="Times New Roman" w:hAnsi="Times New Roman"/>
          <w:shd w:val="clear" w:color="auto" w:fill="FFFFFF"/>
        </w:rPr>
        <w:t>Fry, L.R. 2004. Zoysiagrass recovery from divot injury. M.S. thesis. University of Arkansas, Fayetteville.</w:t>
      </w:r>
    </w:p>
    <w:p w14:paraId="1872F309" w14:textId="77777777" w:rsidR="00C11B6F" w:rsidRPr="003A7B4B" w:rsidRDefault="00C11B6F" w:rsidP="00C11B6F">
      <w:pPr>
        <w:spacing w:line="480" w:lineRule="auto"/>
        <w:ind w:left="720" w:hanging="720"/>
        <w:contextualSpacing/>
        <w:rPr>
          <w:rFonts w:ascii="Times New Roman" w:hAnsi="Times New Roman"/>
          <w:shd w:val="clear" w:color="auto" w:fill="FFFFFF"/>
        </w:rPr>
      </w:pPr>
      <w:r w:rsidRPr="00C14B91">
        <w:rPr>
          <w:rFonts w:ascii="Times New Roman" w:hAnsi="Times New Roman"/>
          <w:shd w:val="clear" w:color="auto" w:fill="FFFFFF"/>
        </w:rPr>
        <w:t xml:space="preserve">Johnson, B. J. 1980. Root growth of southern turf cultivars as affected by herbicides. </w:t>
      </w:r>
      <w:r w:rsidRPr="00C14B91">
        <w:rPr>
          <w:rFonts w:ascii="Times New Roman" w:hAnsi="Times New Roman"/>
          <w:iCs/>
          <w:shd w:val="clear" w:color="auto" w:fill="FFFFFF"/>
        </w:rPr>
        <w:t>Weed Sci</w:t>
      </w:r>
      <w:r w:rsidRPr="00C14B91">
        <w:rPr>
          <w:rFonts w:ascii="Times New Roman" w:hAnsi="Times New Roman"/>
          <w:shd w:val="clear" w:color="auto" w:fill="FFFFFF"/>
        </w:rPr>
        <w:t>. 28: 526-528.</w:t>
      </w:r>
    </w:p>
    <w:p w14:paraId="0CE25373" w14:textId="77777777" w:rsidR="00C11B6F" w:rsidRDefault="00C11B6F" w:rsidP="00C11B6F">
      <w:pPr>
        <w:spacing w:line="480" w:lineRule="auto"/>
        <w:ind w:left="720" w:hanging="720"/>
        <w:contextualSpacing/>
        <w:rPr>
          <w:rFonts w:ascii="Times New Roman" w:hAnsi="Times New Roman"/>
          <w:shd w:val="clear" w:color="auto" w:fill="FFFFFF"/>
        </w:rPr>
      </w:pPr>
      <w:r>
        <w:rPr>
          <w:rFonts w:ascii="Times New Roman" w:hAnsi="Times New Roman"/>
          <w:shd w:val="clear" w:color="auto" w:fill="FFFFFF"/>
        </w:rPr>
        <w:t>Jones, P.A., J.T. Brosnan, D.A. Kopsell, and G.K. Breeden. 2013. Soil type and rooting depth affect hybrid bermudagrass injury with preemergence herbicides. Crop Sci. (</w:t>
      </w:r>
      <w:r w:rsidRPr="00681002">
        <w:rPr>
          <w:rFonts w:ascii="Times New Roman" w:hAnsi="Times New Roman"/>
          <w:i/>
          <w:shd w:val="clear" w:color="auto" w:fill="FFFFFF"/>
        </w:rPr>
        <w:t>In press</w:t>
      </w:r>
      <w:r>
        <w:rPr>
          <w:rFonts w:ascii="Times New Roman" w:hAnsi="Times New Roman"/>
          <w:shd w:val="clear" w:color="auto" w:fill="FFFFFF"/>
        </w:rPr>
        <w:t>).</w:t>
      </w:r>
    </w:p>
    <w:p w14:paraId="61A81893" w14:textId="77777777" w:rsidR="00C11B6F" w:rsidRDefault="00C11B6F" w:rsidP="00C11B6F">
      <w:pPr>
        <w:spacing w:line="480" w:lineRule="auto"/>
        <w:ind w:left="720" w:hanging="720"/>
        <w:contextualSpacing/>
        <w:rPr>
          <w:rFonts w:ascii="Times New Roman" w:hAnsi="Times New Roman"/>
          <w:shd w:val="clear" w:color="auto" w:fill="FFFFFF"/>
        </w:rPr>
      </w:pPr>
      <w:r>
        <w:rPr>
          <w:rFonts w:ascii="Times New Roman" w:hAnsi="Times New Roman"/>
          <w:shd w:val="clear" w:color="auto" w:fill="FFFFFF"/>
        </w:rPr>
        <w:t>Karcher, D.E., and M.D. Richardson. 2005. Batch analysis of digital images to evaluate turfgrass characteristics. Crop Sci. 45:1535-1539.</w:t>
      </w:r>
    </w:p>
    <w:p w14:paraId="08C3A948" w14:textId="77777777" w:rsidR="00C11B6F" w:rsidRDefault="00C11B6F" w:rsidP="00C11B6F">
      <w:pPr>
        <w:spacing w:line="480" w:lineRule="auto"/>
        <w:ind w:left="720" w:hanging="720"/>
        <w:contextualSpacing/>
        <w:rPr>
          <w:rFonts w:ascii="Times New Roman" w:hAnsi="Times New Roman"/>
          <w:shd w:val="clear" w:color="auto" w:fill="FFFFFF"/>
        </w:rPr>
      </w:pPr>
      <w:r>
        <w:rPr>
          <w:rFonts w:ascii="Times New Roman" w:hAnsi="Times New Roman"/>
          <w:shd w:val="clear" w:color="auto" w:fill="FFFFFF"/>
        </w:rPr>
        <w:t>Karcher, D.E., M.D. Richardson, J.W. Landreth, and J.H. McCalla, Jr. 2005. Recovery of bermudagrass varieties from divot injury. Online. Applied Turfgrass Science doi:10.1094ATS-2005-0117-01-RS.</w:t>
      </w:r>
    </w:p>
    <w:p w14:paraId="5541D585" w14:textId="77777777" w:rsidR="00C11B6F" w:rsidRDefault="00C11B6F" w:rsidP="00C11B6F">
      <w:pPr>
        <w:spacing w:line="480" w:lineRule="auto"/>
        <w:ind w:left="720" w:hanging="720"/>
        <w:contextualSpacing/>
        <w:rPr>
          <w:rFonts w:ascii="Times New Roman" w:hAnsi="Times New Roman"/>
        </w:rPr>
      </w:pPr>
      <w:r>
        <w:rPr>
          <w:rFonts w:ascii="Times New Roman" w:hAnsi="Times New Roman"/>
        </w:rPr>
        <w:t>Lyman, G.T., Throssell, C.S., Johnson, M.E., Stacey, G.</w:t>
      </w:r>
      <w:r w:rsidRPr="00B25E99">
        <w:rPr>
          <w:rFonts w:ascii="Times New Roman" w:hAnsi="Times New Roman"/>
        </w:rPr>
        <w:t xml:space="preserve">A., </w:t>
      </w:r>
      <w:r>
        <w:rPr>
          <w:rFonts w:ascii="Times New Roman" w:hAnsi="Times New Roman"/>
        </w:rPr>
        <w:t>and Brown, C.</w:t>
      </w:r>
      <w:r w:rsidRPr="00B25E99">
        <w:rPr>
          <w:rFonts w:ascii="Times New Roman" w:hAnsi="Times New Roman"/>
        </w:rPr>
        <w:t>D. 2007. Golf course profile describes turfgrass, landscape and environmental stewardship features. Applied Turfgrass Science doi:10.1094/ATS-2007-1107-01-RS.</w:t>
      </w:r>
    </w:p>
    <w:p w14:paraId="59A92927" w14:textId="77777777" w:rsidR="00C11B6F" w:rsidRDefault="00C11B6F" w:rsidP="00C11B6F">
      <w:pPr>
        <w:spacing w:line="480" w:lineRule="auto"/>
        <w:ind w:left="720" w:hanging="720"/>
        <w:contextualSpacing/>
        <w:rPr>
          <w:rFonts w:ascii="Times New Roman" w:hAnsi="Times New Roman"/>
          <w:shd w:val="clear" w:color="auto" w:fill="FFFFFF"/>
        </w:rPr>
      </w:pPr>
      <w:r>
        <w:rPr>
          <w:rFonts w:ascii="Times New Roman" w:hAnsi="Times New Roman"/>
          <w:shd w:val="clear" w:color="auto" w:fill="FFFFFF"/>
        </w:rPr>
        <w:t>McCarty, L.B., and G.</w:t>
      </w:r>
      <w:r w:rsidRPr="00B25E99">
        <w:rPr>
          <w:rFonts w:ascii="Times New Roman" w:hAnsi="Times New Roman"/>
          <w:shd w:val="clear" w:color="auto" w:fill="FFFFFF"/>
        </w:rPr>
        <w:t xml:space="preserve">L. Miller. 2002. </w:t>
      </w:r>
      <w:r w:rsidRPr="00B25E99">
        <w:rPr>
          <w:rFonts w:ascii="Times New Roman" w:hAnsi="Times New Roman"/>
          <w:iCs/>
          <w:shd w:val="clear" w:color="auto" w:fill="FFFFFF"/>
        </w:rPr>
        <w:t xml:space="preserve">Managing </w:t>
      </w:r>
      <w:r>
        <w:rPr>
          <w:rFonts w:ascii="Times New Roman" w:hAnsi="Times New Roman"/>
          <w:iCs/>
          <w:shd w:val="clear" w:color="auto" w:fill="FFFFFF"/>
        </w:rPr>
        <w:t>b</w:t>
      </w:r>
      <w:r w:rsidRPr="00B25E99">
        <w:rPr>
          <w:rFonts w:ascii="Times New Roman" w:hAnsi="Times New Roman"/>
          <w:iCs/>
          <w:shd w:val="clear" w:color="auto" w:fill="FFFFFF"/>
        </w:rPr>
        <w:t xml:space="preserve">ermudagrass </w:t>
      </w:r>
      <w:r>
        <w:rPr>
          <w:rFonts w:ascii="Times New Roman" w:hAnsi="Times New Roman"/>
          <w:iCs/>
          <w:shd w:val="clear" w:color="auto" w:fill="FFFFFF"/>
        </w:rPr>
        <w:t>t</w:t>
      </w:r>
      <w:r w:rsidRPr="00B25E99">
        <w:rPr>
          <w:rFonts w:ascii="Times New Roman" w:hAnsi="Times New Roman"/>
          <w:iCs/>
          <w:shd w:val="clear" w:color="auto" w:fill="FFFFFF"/>
        </w:rPr>
        <w:t xml:space="preserve">urf: </w:t>
      </w:r>
      <w:r>
        <w:rPr>
          <w:rFonts w:ascii="Times New Roman" w:hAnsi="Times New Roman"/>
          <w:iCs/>
          <w:shd w:val="clear" w:color="auto" w:fill="FFFFFF"/>
        </w:rPr>
        <w:t>s</w:t>
      </w:r>
      <w:r w:rsidRPr="00B25E99">
        <w:rPr>
          <w:rFonts w:ascii="Times New Roman" w:hAnsi="Times New Roman"/>
          <w:iCs/>
          <w:shd w:val="clear" w:color="auto" w:fill="FFFFFF"/>
        </w:rPr>
        <w:t xml:space="preserve">election, </w:t>
      </w:r>
      <w:r>
        <w:rPr>
          <w:rFonts w:ascii="Times New Roman" w:hAnsi="Times New Roman"/>
          <w:iCs/>
          <w:shd w:val="clear" w:color="auto" w:fill="FFFFFF"/>
        </w:rPr>
        <w:t>c</w:t>
      </w:r>
      <w:r w:rsidRPr="00B25E99">
        <w:rPr>
          <w:rFonts w:ascii="Times New Roman" w:hAnsi="Times New Roman"/>
          <w:iCs/>
          <w:shd w:val="clear" w:color="auto" w:fill="FFFFFF"/>
        </w:rPr>
        <w:t xml:space="preserve">onstruction, </w:t>
      </w:r>
      <w:r>
        <w:rPr>
          <w:rFonts w:ascii="Times New Roman" w:hAnsi="Times New Roman"/>
          <w:iCs/>
          <w:shd w:val="clear" w:color="auto" w:fill="FFFFFF"/>
        </w:rPr>
        <w:t>c</w:t>
      </w:r>
      <w:r w:rsidRPr="00B25E99">
        <w:rPr>
          <w:rFonts w:ascii="Times New Roman" w:hAnsi="Times New Roman"/>
          <w:iCs/>
          <w:shd w:val="clear" w:color="auto" w:fill="FFFFFF"/>
        </w:rPr>
        <w:t xml:space="preserve">ultural </w:t>
      </w:r>
      <w:r>
        <w:rPr>
          <w:rFonts w:ascii="Times New Roman" w:hAnsi="Times New Roman"/>
          <w:iCs/>
          <w:shd w:val="clear" w:color="auto" w:fill="FFFFFF"/>
        </w:rPr>
        <w:t>p</w:t>
      </w:r>
      <w:r w:rsidRPr="00B25E99">
        <w:rPr>
          <w:rFonts w:ascii="Times New Roman" w:hAnsi="Times New Roman"/>
          <w:iCs/>
          <w:shd w:val="clear" w:color="auto" w:fill="FFFFFF"/>
        </w:rPr>
        <w:t xml:space="preserve">ractices, and </w:t>
      </w:r>
      <w:r>
        <w:rPr>
          <w:rFonts w:ascii="Times New Roman" w:hAnsi="Times New Roman"/>
          <w:iCs/>
          <w:shd w:val="clear" w:color="auto" w:fill="FFFFFF"/>
        </w:rPr>
        <w:t>p</w:t>
      </w:r>
      <w:r w:rsidRPr="00B25E99">
        <w:rPr>
          <w:rFonts w:ascii="Times New Roman" w:hAnsi="Times New Roman"/>
          <w:iCs/>
          <w:shd w:val="clear" w:color="auto" w:fill="FFFFFF"/>
        </w:rPr>
        <w:t xml:space="preserve">est </w:t>
      </w:r>
      <w:r>
        <w:rPr>
          <w:rFonts w:ascii="Times New Roman" w:hAnsi="Times New Roman"/>
          <w:iCs/>
          <w:shd w:val="clear" w:color="auto" w:fill="FFFFFF"/>
        </w:rPr>
        <w:t>m</w:t>
      </w:r>
      <w:r w:rsidRPr="00B25E99">
        <w:rPr>
          <w:rFonts w:ascii="Times New Roman" w:hAnsi="Times New Roman"/>
          <w:iCs/>
          <w:shd w:val="clear" w:color="auto" w:fill="FFFFFF"/>
        </w:rPr>
        <w:t xml:space="preserve">anagement </w:t>
      </w:r>
      <w:r>
        <w:rPr>
          <w:rFonts w:ascii="Times New Roman" w:hAnsi="Times New Roman"/>
          <w:iCs/>
          <w:shd w:val="clear" w:color="auto" w:fill="FFFFFF"/>
        </w:rPr>
        <w:t>s</w:t>
      </w:r>
      <w:r w:rsidRPr="00B25E99">
        <w:rPr>
          <w:rFonts w:ascii="Times New Roman" w:hAnsi="Times New Roman"/>
          <w:iCs/>
          <w:shd w:val="clear" w:color="auto" w:fill="FFFFFF"/>
        </w:rPr>
        <w:t>trategies</w:t>
      </w:r>
      <w:r w:rsidRPr="00B25E99">
        <w:rPr>
          <w:rFonts w:ascii="Times New Roman" w:hAnsi="Times New Roman"/>
          <w:shd w:val="clear" w:color="auto" w:fill="FFFFFF"/>
        </w:rPr>
        <w:t xml:space="preserve">. Chelsea, MI: Ann Arbor Press. Pp: 3 </w:t>
      </w:r>
    </w:p>
    <w:p w14:paraId="499CB534" w14:textId="77777777" w:rsidR="00C11B6F" w:rsidRPr="00F83AA7" w:rsidRDefault="00C11B6F" w:rsidP="00C11B6F">
      <w:pPr>
        <w:spacing w:line="480" w:lineRule="auto"/>
        <w:ind w:left="720" w:hanging="720"/>
        <w:contextualSpacing/>
        <w:rPr>
          <w:rFonts w:ascii="Times New Roman" w:hAnsi="Times New Roman"/>
        </w:rPr>
      </w:pPr>
      <w:r>
        <w:rPr>
          <w:rFonts w:ascii="Times New Roman" w:hAnsi="Times New Roman"/>
        </w:rPr>
        <w:t>McCarty, L.B. and J.S. Weinbrecht</w:t>
      </w:r>
      <w:r w:rsidRPr="00A51918">
        <w:rPr>
          <w:rFonts w:ascii="Times New Roman" w:hAnsi="Times New Roman"/>
        </w:rPr>
        <w:t xml:space="preserve">. 1997. </w:t>
      </w:r>
      <w:r w:rsidRPr="00D3131F">
        <w:rPr>
          <w:rFonts w:ascii="Times New Roman" w:hAnsi="Times New Roman"/>
          <w:i/>
        </w:rPr>
        <w:t>Cynodon dactylon</w:t>
      </w:r>
      <w:r w:rsidRPr="00A51918">
        <w:rPr>
          <w:rFonts w:ascii="Times New Roman" w:hAnsi="Times New Roman"/>
        </w:rPr>
        <w:t xml:space="preserve"> X </w:t>
      </w:r>
      <w:r w:rsidRPr="00D3131F">
        <w:rPr>
          <w:rFonts w:ascii="Times New Roman" w:hAnsi="Times New Roman"/>
          <w:i/>
        </w:rPr>
        <w:t>C. transvaalensis</w:t>
      </w:r>
      <w:r w:rsidRPr="00A51918">
        <w:rPr>
          <w:rFonts w:ascii="Times New Roman" w:hAnsi="Times New Roman"/>
        </w:rPr>
        <w:t xml:space="preserve"> </w:t>
      </w:r>
      <w:r>
        <w:rPr>
          <w:rFonts w:ascii="Times New Roman" w:hAnsi="Times New Roman"/>
        </w:rPr>
        <w:t>Tifway sprigging establishment and weed control following pre-emergence herbicide use</w:t>
      </w:r>
      <w:r w:rsidRPr="00A51918">
        <w:rPr>
          <w:rFonts w:ascii="Times New Roman" w:hAnsi="Times New Roman"/>
        </w:rPr>
        <w:t>. Int</w:t>
      </w:r>
      <w:r>
        <w:rPr>
          <w:rFonts w:ascii="Times New Roman" w:hAnsi="Times New Roman"/>
        </w:rPr>
        <w:t>. Turf. Soc. Res. J. 8:507-515</w:t>
      </w:r>
      <w:r w:rsidRPr="00A51918">
        <w:rPr>
          <w:rFonts w:ascii="Times New Roman" w:hAnsi="Times New Roman"/>
        </w:rPr>
        <w:t>.</w:t>
      </w:r>
    </w:p>
    <w:p w14:paraId="1BE06548" w14:textId="77777777" w:rsidR="00C11B6F" w:rsidRPr="00B25E99" w:rsidRDefault="00C11B6F" w:rsidP="00C11B6F">
      <w:pPr>
        <w:widowControl w:val="0"/>
        <w:autoSpaceDE w:val="0"/>
        <w:autoSpaceDN w:val="0"/>
        <w:adjustRightInd w:val="0"/>
        <w:spacing w:line="480" w:lineRule="auto"/>
        <w:contextualSpacing/>
        <w:rPr>
          <w:rFonts w:ascii="Times New Roman" w:hAnsi="Times New Roman"/>
        </w:rPr>
      </w:pPr>
      <w:r w:rsidRPr="00B25E99">
        <w:rPr>
          <w:rFonts w:ascii="Times New Roman" w:hAnsi="Times New Roman"/>
        </w:rPr>
        <w:t>McNitt, A.S. 2000. The effects of soil inclusions on soil physical properties and</w:t>
      </w:r>
    </w:p>
    <w:p w14:paraId="0A9A4963" w14:textId="77777777" w:rsidR="00C11B6F" w:rsidRPr="00B25E99" w:rsidRDefault="00C11B6F" w:rsidP="00C11B6F">
      <w:pPr>
        <w:widowControl w:val="0"/>
        <w:autoSpaceDE w:val="0"/>
        <w:autoSpaceDN w:val="0"/>
        <w:adjustRightInd w:val="0"/>
        <w:spacing w:line="480" w:lineRule="auto"/>
        <w:ind w:left="720"/>
        <w:contextualSpacing/>
        <w:rPr>
          <w:rFonts w:ascii="Times New Roman" w:hAnsi="Times New Roman"/>
        </w:rPr>
      </w:pPr>
      <w:r w:rsidRPr="00B25E99">
        <w:rPr>
          <w:rFonts w:ascii="Times New Roman" w:hAnsi="Times New Roman"/>
        </w:rPr>
        <w:t>athletic field playing surface quality. Ph.D diss. Penn State Univ. University</w:t>
      </w:r>
    </w:p>
    <w:p w14:paraId="5BFE005A" w14:textId="77777777" w:rsidR="00C11B6F" w:rsidRDefault="00C11B6F" w:rsidP="00C11B6F">
      <w:pPr>
        <w:spacing w:after="120" w:line="480" w:lineRule="auto"/>
        <w:ind w:left="720"/>
        <w:contextualSpacing/>
        <w:rPr>
          <w:rFonts w:ascii="Times New Roman" w:hAnsi="Times New Roman"/>
        </w:rPr>
      </w:pPr>
      <w:r w:rsidRPr="00B25E99">
        <w:rPr>
          <w:rFonts w:ascii="Times New Roman" w:hAnsi="Times New Roman"/>
        </w:rPr>
        <w:t>Park, PA.</w:t>
      </w:r>
    </w:p>
    <w:p w14:paraId="3A606F09" w14:textId="77777777" w:rsidR="00C11B6F" w:rsidRDefault="00C11B6F" w:rsidP="00C11B6F">
      <w:pPr>
        <w:spacing w:after="120" w:line="480" w:lineRule="auto"/>
        <w:ind w:left="720" w:hanging="720"/>
        <w:contextualSpacing/>
        <w:rPr>
          <w:rFonts w:ascii="Times New Roman" w:hAnsi="Times New Roman"/>
        </w:rPr>
      </w:pPr>
      <w:r w:rsidRPr="000D4772">
        <w:rPr>
          <w:rFonts w:ascii="Times New Roman" w:hAnsi="Times New Roman"/>
        </w:rPr>
        <w:t>McNitt, A</w:t>
      </w:r>
      <w:r>
        <w:rPr>
          <w:rFonts w:ascii="Times New Roman" w:hAnsi="Times New Roman"/>
        </w:rPr>
        <w:t>.S., and P.J. Landschoot, 2005</w:t>
      </w:r>
      <w:r w:rsidRPr="000D4772">
        <w:rPr>
          <w:rFonts w:ascii="Times New Roman" w:hAnsi="Times New Roman"/>
        </w:rPr>
        <w:t xml:space="preserve">. The effects of soil reinforcing materials on the traction and divot resistance of a sand root zone. </w:t>
      </w:r>
      <w:r>
        <w:rPr>
          <w:rFonts w:ascii="Times New Roman" w:hAnsi="Times New Roman"/>
        </w:rPr>
        <w:t>Int. Turfgrass Soc. Res. J, 10:</w:t>
      </w:r>
      <w:r w:rsidRPr="000D4772">
        <w:rPr>
          <w:rFonts w:ascii="Times New Roman" w:hAnsi="Times New Roman"/>
        </w:rPr>
        <w:t>1115-1122.</w:t>
      </w:r>
    </w:p>
    <w:p w14:paraId="20908D27" w14:textId="77777777" w:rsidR="00C11B6F" w:rsidRDefault="00C11B6F" w:rsidP="00C11B6F">
      <w:pPr>
        <w:spacing w:after="120" w:line="480" w:lineRule="auto"/>
        <w:ind w:left="720" w:hanging="720"/>
        <w:contextualSpacing/>
        <w:rPr>
          <w:rFonts w:ascii="Times New Roman" w:hAnsi="Times New Roman"/>
        </w:rPr>
      </w:pPr>
      <w:r w:rsidRPr="00E71F99">
        <w:rPr>
          <w:rFonts w:ascii="Times New Roman" w:hAnsi="Times New Roman"/>
        </w:rPr>
        <w:t>Patton, A.J., J.M. Trappe, D.E. Karcher, and M.D. Richardson. 2010. Golf club selection and golfer influence divot size in bermudagrass fairways. Arkansas Turfgrass Report 2009, Ark. Ag. Exp. Stn. Res. Ser. 579:165-168.</w:t>
      </w:r>
    </w:p>
    <w:p w14:paraId="6483E5AF" w14:textId="77777777" w:rsidR="00C11B6F" w:rsidRDefault="00C11B6F" w:rsidP="00C11B6F">
      <w:pPr>
        <w:spacing w:line="480" w:lineRule="auto"/>
        <w:ind w:left="720" w:hanging="720"/>
        <w:contextualSpacing/>
        <w:rPr>
          <w:rFonts w:ascii="Times New Roman" w:hAnsi="Times New Roman"/>
          <w:shd w:val="clear" w:color="auto" w:fill="FFFFFF"/>
        </w:rPr>
      </w:pPr>
      <w:r>
        <w:rPr>
          <w:rFonts w:ascii="Times New Roman" w:hAnsi="Times New Roman"/>
          <w:shd w:val="clear" w:color="auto" w:fill="FFFFFF"/>
        </w:rPr>
        <w:t>Sharpe, S.S., R. Dickens, and D.L. Turner. 1989. Herbicide effects on tensile strength and rooting of bermudagrass (</w:t>
      </w:r>
      <w:r w:rsidRPr="00936A8F">
        <w:rPr>
          <w:rFonts w:ascii="Times New Roman" w:hAnsi="Times New Roman"/>
          <w:i/>
          <w:shd w:val="clear" w:color="auto" w:fill="FFFFFF"/>
        </w:rPr>
        <w:t>Cynodon dactylon</w:t>
      </w:r>
      <w:r>
        <w:rPr>
          <w:rFonts w:ascii="Times New Roman" w:hAnsi="Times New Roman"/>
          <w:shd w:val="clear" w:color="auto" w:fill="FFFFFF"/>
        </w:rPr>
        <w:t>) sod. Weed Tech. 3:353-357.</w:t>
      </w:r>
    </w:p>
    <w:p w14:paraId="330F6695" w14:textId="77777777" w:rsidR="00C11B6F" w:rsidRPr="00B25E99" w:rsidRDefault="00C11B6F" w:rsidP="00C11B6F">
      <w:pPr>
        <w:spacing w:line="480" w:lineRule="auto"/>
        <w:ind w:left="720" w:hanging="720"/>
        <w:contextualSpacing/>
        <w:rPr>
          <w:rFonts w:ascii="Times New Roman" w:hAnsi="Times New Roman"/>
          <w:shd w:val="clear" w:color="auto" w:fill="FFFFFF"/>
        </w:rPr>
      </w:pPr>
      <w:r>
        <w:rPr>
          <w:rFonts w:ascii="Times New Roman" w:hAnsi="Times New Roman"/>
          <w:shd w:val="clear" w:color="auto" w:fill="FFFFFF"/>
        </w:rPr>
        <w:t>Sherratt, P.J., Street, J.R., and Gardner, D.</w:t>
      </w:r>
      <w:r w:rsidRPr="005E14F1">
        <w:rPr>
          <w:rFonts w:ascii="Times New Roman" w:hAnsi="Times New Roman"/>
          <w:shd w:val="clear" w:color="auto" w:fill="FFFFFF"/>
        </w:rPr>
        <w:t>S. 2005. Effects of biomass accumulation on the playing quality of a Kentucky bluegrass stabilizer system used for sports fields. Agron. J. 97:1107-1114.</w:t>
      </w:r>
    </w:p>
    <w:p w14:paraId="70DF2D34" w14:textId="77777777" w:rsidR="00C11B6F" w:rsidRPr="00E31800" w:rsidRDefault="00C11B6F" w:rsidP="00C11B6F">
      <w:pPr>
        <w:spacing w:line="480" w:lineRule="auto"/>
        <w:ind w:left="720" w:hanging="720"/>
        <w:contextualSpacing/>
        <w:rPr>
          <w:rFonts w:ascii="Times New Roman" w:hAnsi="Times New Roman"/>
          <w:shd w:val="clear" w:color="auto" w:fill="FFFFFF"/>
        </w:rPr>
      </w:pPr>
      <w:r w:rsidRPr="00E31800">
        <w:rPr>
          <w:rFonts w:ascii="Times New Roman" w:hAnsi="Times New Roman"/>
          <w:shd w:val="clear" w:color="auto" w:fill="FFFFFF"/>
        </w:rPr>
        <w:t>Steinke, K</w:t>
      </w:r>
      <w:r>
        <w:rPr>
          <w:rFonts w:ascii="Times New Roman" w:hAnsi="Times New Roman"/>
          <w:shd w:val="clear" w:color="auto" w:fill="FFFFFF"/>
        </w:rPr>
        <w:t>.</w:t>
      </w:r>
      <w:r w:rsidRPr="00E31800">
        <w:rPr>
          <w:rFonts w:ascii="Times New Roman" w:hAnsi="Times New Roman"/>
          <w:shd w:val="clear" w:color="auto" w:fill="FFFFFF"/>
        </w:rPr>
        <w:t xml:space="preserve"> and J.C. Stier. 2003. Nitrogen </w:t>
      </w:r>
      <w:r>
        <w:rPr>
          <w:rFonts w:ascii="Times New Roman" w:hAnsi="Times New Roman"/>
          <w:shd w:val="clear" w:color="auto" w:fill="FFFFFF"/>
        </w:rPr>
        <w:t>s</w:t>
      </w:r>
      <w:r w:rsidRPr="00E31800">
        <w:rPr>
          <w:rFonts w:ascii="Times New Roman" w:hAnsi="Times New Roman"/>
          <w:shd w:val="clear" w:color="auto" w:fill="FFFFFF"/>
        </w:rPr>
        <w:t xml:space="preserve">election and </w:t>
      </w:r>
      <w:r>
        <w:rPr>
          <w:rFonts w:ascii="Times New Roman" w:hAnsi="Times New Roman"/>
          <w:shd w:val="clear" w:color="auto" w:fill="FFFFFF"/>
        </w:rPr>
        <w:t>g</w:t>
      </w:r>
      <w:r w:rsidRPr="00E31800">
        <w:rPr>
          <w:rFonts w:ascii="Times New Roman" w:hAnsi="Times New Roman"/>
          <w:shd w:val="clear" w:color="auto" w:fill="FFFFFF"/>
        </w:rPr>
        <w:t xml:space="preserve">rowth </w:t>
      </w:r>
      <w:r>
        <w:rPr>
          <w:rFonts w:ascii="Times New Roman" w:hAnsi="Times New Roman"/>
          <w:shd w:val="clear" w:color="auto" w:fill="FFFFFF"/>
        </w:rPr>
        <w:t>r</w:t>
      </w:r>
      <w:r w:rsidRPr="00E31800">
        <w:rPr>
          <w:rFonts w:ascii="Times New Roman" w:hAnsi="Times New Roman"/>
          <w:shd w:val="clear" w:color="auto" w:fill="FFFFFF"/>
        </w:rPr>
        <w:t xml:space="preserve">egulator </w:t>
      </w:r>
      <w:r>
        <w:rPr>
          <w:rFonts w:ascii="Times New Roman" w:hAnsi="Times New Roman"/>
          <w:shd w:val="clear" w:color="auto" w:fill="FFFFFF"/>
        </w:rPr>
        <w:t>a</w:t>
      </w:r>
      <w:r w:rsidRPr="00E31800">
        <w:rPr>
          <w:rFonts w:ascii="Times New Roman" w:hAnsi="Times New Roman"/>
          <w:shd w:val="clear" w:color="auto" w:fill="FFFFFF"/>
        </w:rPr>
        <w:t xml:space="preserve">pplications for </w:t>
      </w:r>
      <w:r>
        <w:rPr>
          <w:rFonts w:ascii="Times New Roman" w:hAnsi="Times New Roman"/>
          <w:shd w:val="clear" w:color="auto" w:fill="FFFFFF"/>
        </w:rPr>
        <w:t>i</w:t>
      </w:r>
      <w:r w:rsidRPr="00E31800">
        <w:rPr>
          <w:rFonts w:ascii="Times New Roman" w:hAnsi="Times New Roman"/>
          <w:shd w:val="clear" w:color="auto" w:fill="FFFFFF"/>
        </w:rPr>
        <w:t xml:space="preserve">mproving </w:t>
      </w:r>
      <w:r>
        <w:rPr>
          <w:rFonts w:ascii="Times New Roman" w:hAnsi="Times New Roman"/>
          <w:shd w:val="clear" w:color="auto" w:fill="FFFFFF"/>
        </w:rPr>
        <w:t>s</w:t>
      </w:r>
      <w:r w:rsidRPr="00E31800">
        <w:rPr>
          <w:rFonts w:ascii="Times New Roman" w:hAnsi="Times New Roman"/>
          <w:shd w:val="clear" w:color="auto" w:fill="FFFFFF"/>
        </w:rPr>
        <w:t xml:space="preserve">haded </w:t>
      </w:r>
      <w:r>
        <w:rPr>
          <w:rFonts w:ascii="Times New Roman" w:hAnsi="Times New Roman"/>
          <w:shd w:val="clear" w:color="auto" w:fill="FFFFFF"/>
        </w:rPr>
        <w:t>t</w:t>
      </w:r>
      <w:r w:rsidRPr="00E31800">
        <w:rPr>
          <w:rFonts w:ascii="Times New Roman" w:hAnsi="Times New Roman"/>
          <w:shd w:val="clear" w:color="auto" w:fill="FFFFFF"/>
        </w:rPr>
        <w:t xml:space="preserve">urf </w:t>
      </w:r>
      <w:r>
        <w:rPr>
          <w:rFonts w:ascii="Times New Roman" w:hAnsi="Times New Roman"/>
          <w:shd w:val="clear" w:color="auto" w:fill="FFFFFF"/>
        </w:rPr>
        <w:t>p</w:t>
      </w:r>
      <w:r w:rsidRPr="00E31800">
        <w:rPr>
          <w:rFonts w:ascii="Times New Roman" w:hAnsi="Times New Roman"/>
          <w:shd w:val="clear" w:color="auto" w:fill="FFFFFF"/>
        </w:rPr>
        <w:t>erformance. Crop Sci. 43:1399-1406.</w:t>
      </w:r>
    </w:p>
    <w:p w14:paraId="3CD6243E" w14:textId="77777777" w:rsidR="00C11B6F" w:rsidRDefault="00C11B6F" w:rsidP="00C11B6F">
      <w:pPr>
        <w:spacing w:line="480" w:lineRule="auto"/>
        <w:ind w:left="720" w:hanging="720"/>
        <w:contextualSpacing/>
        <w:rPr>
          <w:rFonts w:ascii="Times New Roman" w:hAnsi="Times New Roman"/>
        </w:rPr>
      </w:pPr>
      <w:r>
        <w:rPr>
          <w:rFonts w:ascii="Times New Roman" w:hAnsi="Times New Roman"/>
        </w:rPr>
        <w:t>Tillman, P.H., and J.</w:t>
      </w:r>
      <w:r w:rsidRPr="00E31800">
        <w:rPr>
          <w:rFonts w:ascii="Times New Roman" w:hAnsi="Times New Roman"/>
        </w:rPr>
        <w:t>B. Beard. 1997. The effects of six pre-emergence herbicides on the root growth of two warm-season turfgrasses. Int. Turf. Soc. Res. J. 8:1059-1068.</w:t>
      </w:r>
    </w:p>
    <w:p w14:paraId="7E393E34" w14:textId="77777777" w:rsidR="00C11B6F" w:rsidRPr="00E31800" w:rsidRDefault="00C11B6F" w:rsidP="00C11B6F">
      <w:pPr>
        <w:spacing w:line="480" w:lineRule="auto"/>
        <w:ind w:left="720" w:hanging="720"/>
        <w:contextualSpacing/>
        <w:rPr>
          <w:rFonts w:ascii="Times New Roman" w:hAnsi="Times New Roman"/>
        </w:rPr>
      </w:pPr>
      <w:r>
        <w:rPr>
          <w:rFonts w:ascii="Times New Roman" w:hAnsi="Times New Roman"/>
        </w:rPr>
        <w:t>Thoms, A.W., J.C. Sorochan, J.T. Brosnan, T.J. Samples. 2011. Perennial ryegrass (</w:t>
      </w:r>
      <w:r w:rsidRPr="00086BC6">
        <w:rPr>
          <w:rFonts w:ascii="Times New Roman" w:hAnsi="Times New Roman"/>
          <w:i/>
        </w:rPr>
        <w:t>Lolium perenne</w:t>
      </w:r>
      <w:r>
        <w:rPr>
          <w:rFonts w:ascii="Times New Roman" w:hAnsi="Times New Roman"/>
        </w:rPr>
        <w:t xml:space="preserve"> L.) and grooming affect bermudagrass traffic tolerance. Crop Sci. 51:2204-2211.</w:t>
      </w:r>
    </w:p>
    <w:p w14:paraId="75144F5E" w14:textId="77777777" w:rsidR="00C11B6F" w:rsidRDefault="00C11B6F" w:rsidP="00C11B6F">
      <w:pPr>
        <w:spacing w:line="480" w:lineRule="auto"/>
        <w:ind w:left="720" w:hanging="720"/>
        <w:contextualSpacing/>
        <w:rPr>
          <w:rFonts w:ascii="Times New Roman" w:hAnsi="Times New Roman"/>
        </w:rPr>
      </w:pPr>
      <w:r w:rsidRPr="00E31800">
        <w:rPr>
          <w:rFonts w:ascii="Times New Roman" w:hAnsi="Times New Roman"/>
        </w:rPr>
        <w:t>Trappe, J.M., D.E. Karcher, M.J. Richardson, and A.J. Patton. 2011. Divot resistance varies among bermudagrass and zoysiagrass cultivars. Crop Sci. 51:1793-1799.</w:t>
      </w:r>
    </w:p>
    <w:p w14:paraId="2735BA5E" w14:textId="77777777" w:rsidR="00C11B6F" w:rsidRDefault="00C11B6F" w:rsidP="00C11B6F">
      <w:pPr>
        <w:spacing w:line="480" w:lineRule="auto"/>
        <w:ind w:left="720" w:hanging="720"/>
        <w:contextualSpacing/>
        <w:rPr>
          <w:rFonts w:ascii="Times New Roman" w:hAnsi="Times New Roman"/>
        </w:rPr>
      </w:pPr>
      <w:r w:rsidRPr="00797C36">
        <w:rPr>
          <w:rFonts w:ascii="Times New Roman" w:hAnsi="Times New Roman"/>
        </w:rPr>
        <w:t xml:space="preserve">United States Golf Association. 2007. United States Golf Association recommendations for a method of putting green construction. [Online] Available at: </w:t>
      </w:r>
      <w:hyperlink r:id="rId14" w:history="1">
        <w:r w:rsidRPr="00C739CC">
          <w:rPr>
            <w:rStyle w:val="Hyperlink"/>
            <w:rFonts w:ascii="Times New Roman" w:hAnsi="Times New Roman"/>
          </w:rPr>
          <w:t>http://www.usga.org/course_care/articles/construction/greens/Green-Section-Recommendations-For-A-Method-Of-Putting-Green-Construction/</w:t>
        </w:r>
      </w:hyperlink>
      <w:r>
        <w:rPr>
          <w:rFonts w:ascii="Times New Roman" w:hAnsi="Times New Roman"/>
        </w:rPr>
        <w:t xml:space="preserve"> (Verified 4 January 2013).</w:t>
      </w:r>
    </w:p>
    <w:p w14:paraId="45078F1B" w14:textId="51B9BD11" w:rsidR="000B0C77" w:rsidRDefault="000B0C77" w:rsidP="00C11B6F">
      <w:pPr>
        <w:spacing w:line="480" w:lineRule="auto"/>
        <w:contextualSpacing/>
        <w:rPr>
          <w:rFonts w:ascii="Times New Roman" w:hAnsi="Times New Roman"/>
        </w:rPr>
      </w:pPr>
    </w:p>
    <w:p w14:paraId="4E09D161" w14:textId="77777777" w:rsidR="000B0C77" w:rsidRDefault="000B0C77" w:rsidP="000B0C77">
      <w:pPr>
        <w:spacing w:line="480" w:lineRule="auto"/>
        <w:ind w:left="720" w:hanging="720"/>
        <w:contextualSpacing/>
        <w:rPr>
          <w:rFonts w:ascii="Times New Roman" w:hAnsi="Times New Roman"/>
        </w:rPr>
      </w:pPr>
    </w:p>
    <w:p w14:paraId="69B25685" w14:textId="3F2AFEAA" w:rsidR="000B0C77" w:rsidRDefault="000B0C77">
      <w:pPr>
        <w:rPr>
          <w:rFonts w:ascii="Times New Roman" w:hAnsi="Times New Roman"/>
        </w:rPr>
      </w:pPr>
    </w:p>
    <w:p w14:paraId="72FC22EA" w14:textId="77777777" w:rsidR="000B0C77" w:rsidRDefault="000B0C77" w:rsidP="000B0C77">
      <w:pPr>
        <w:spacing w:line="480" w:lineRule="auto"/>
        <w:jc w:val="center"/>
        <w:rPr>
          <w:rFonts w:ascii="Times New Roman" w:hAnsi="Times New Roman"/>
          <w:b/>
          <w:shd w:val="clear" w:color="auto" w:fill="FFFFFF"/>
        </w:rPr>
      </w:pPr>
    </w:p>
    <w:p w14:paraId="4DD45AA7" w14:textId="77777777" w:rsidR="000B0C77" w:rsidRDefault="000B0C77" w:rsidP="000B0C77">
      <w:pPr>
        <w:spacing w:line="480" w:lineRule="auto"/>
        <w:jc w:val="center"/>
        <w:rPr>
          <w:rFonts w:ascii="Times New Roman" w:hAnsi="Times New Roman"/>
          <w:b/>
          <w:shd w:val="clear" w:color="auto" w:fill="FFFFFF"/>
        </w:rPr>
      </w:pPr>
    </w:p>
    <w:p w14:paraId="66A68505" w14:textId="77777777" w:rsidR="000B0C77" w:rsidRDefault="000B0C77" w:rsidP="000B0C77">
      <w:pPr>
        <w:spacing w:line="480" w:lineRule="auto"/>
        <w:jc w:val="center"/>
        <w:rPr>
          <w:rFonts w:ascii="Times New Roman" w:hAnsi="Times New Roman"/>
          <w:b/>
          <w:shd w:val="clear" w:color="auto" w:fill="FFFFFF"/>
        </w:rPr>
      </w:pPr>
    </w:p>
    <w:p w14:paraId="1D49EE2E" w14:textId="77777777" w:rsidR="000B0C77" w:rsidRDefault="000B0C77" w:rsidP="000B0C77">
      <w:pPr>
        <w:spacing w:line="480" w:lineRule="auto"/>
        <w:jc w:val="center"/>
        <w:rPr>
          <w:rFonts w:ascii="Times New Roman" w:hAnsi="Times New Roman"/>
          <w:b/>
          <w:shd w:val="clear" w:color="auto" w:fill="FFFFFF"/>
        </w:rPr>
      </w:pPr>
    </w:p>
    <w:p w14:paraId="34B66A95" w14:textId="77777777" w:rsidR="002A40E3" w:rsidRDefault="002A40E3" w:rsidP="001C673A">
      <w:pPr>
        <w:spacing w:line="480" w:lineRule="auto"/>
        <w:rPr>
          <w:rFonts w:ascii="Times New Roman" w:hAnsi="Times New Roman"/>
          <w:b/>
          <w:shd w:val="clear" w:color="auto" w:fill="FFFFFF"/>
        </w:rPr>
      </w:pPr>
    </w:p>
    <w:p w14:paraId="55239D9C" w14:textId="77777777" w:rsidR="002A40E3" w:rsidRDefault="002A40E3" w:rsidP="000B0C77">
      <w:pPr>
        <w:spacing w:line="480" w:lineRule="auto"/>
        <w:jc w:val="center"/>
        <w:rPr>
          <w:rFonts w:ascii="Times New Roman" w:hAnsi="Times New Roman"/>
          <w:b/>
          <w:shd w:val="clear" w:color="auto" w:fill="FFFFFF"/>
        </w:rPr>
      </w:pPr>
    </w:p>
    <w:p w14:paraId="5346D828" w14:textId="16E9E95D" w:rsidR="000B0C77" w:rsidRPr="00F93FBB" w:rsidRDefault="000B0C77" w:rsidP="000B0C77">
      <w:pPr>
        <w:spacing w:line="480" w:lineRule="auto"/>
        <w:jc w:val="center"/>
        <w:rPr>
          <w:rFonts w:ascii="Times New Roman" w:hAnsi="Times New Roman"/>
          <w:b/>
          <w:shd w:val="clear" w:color="auto" w:fill="FFFFFF"/>
        </w:rPr>
      </w:pPr>
      <w:r w:rsidRPr="00F93FBB">
        <w:rPr>
          <w:rFonts w:ascii="Times New Roman" w:hAnsi="Times New Roman"/>
          <w:b/>
          <w:shd w:val="clear" w:color="auto" w:fill="FFFFFF"/>
        </w:rPr>
        <w:t xml:space="preserve">APPENDIX </w:t>
      </w:r>
    </w:p>
    <w:p w14:paraId="5FDF5C6F" w14:textId="77777777" w:rsidR="000B0C77" w:rsidRPr="00F93FBB" w:rsidRDefault="000B0C77" w:rsidP="000B0C77">
      <w:pPr>
        <w:spacing w:line="480" w:lineRule="auto"/>
        <w:jc w:val="center"/>
        <w:rPr>
          <w:rFonts w:ascii="Times New Roman" w:hAnsi="Times New Roman"/>
          <w:b/>
          <w:shd w:val="clear" w:color="auto" w:fill="FFFFFF"/>
        </w:rPr>
      </w:pPr>
      <w:r w:rsidRPr="00F93FBB">
        <w:rPr>
          <w:rFonts w:ascii="Times New Roman" w:hAnsi="Times New Roman"/>
          <w:b/>
          <w:shd w:val="clear" w:color="auto" w:fill="FFFFFF"/>
        </w:rPr>
        <w:t>TABLES AND GRAPHS</w:t>
      </w:r>
    </w:p>
    <w:p w14:paraId="3F0FEA5C" w14:textId="609E92FA" w:rsidR="000B0C77" w:rsidRDefault="000B0C77">
      <w:pPr>
        <w:rPr>
          <w:rFonts w:ascii="Times New Roman" w:hAnsi="Times New Roman"/>
        </w:rPr>
      </w:pPr>
    </w:p>
    <w:p w14:paraId="3E796C91" w14:textId="77777777" w:rsidR="000B0C77" w:rsidRDefault="000B0C77" w:rsidP="000B0C77">
      <w:pPr>
        <w:spacing w:line="480" w:lineRule="auto"/>
        <w:ind w:left="720" w:hanging="720"/>
        <w:contextualSpacing/>
        <w:rPr>
          <w:rFonts w:ascii="Times New Roman" w:hAnsi="Times New Roman"/>
        </w:rPr>
      </w:pPr>
    </w:p>
    <w:p w14:paraId="79AE15D0" w14:textId="77777777" w:rsidR="000B0C77" w:rsidRDefault="000B0C77" w:rsidP="000B0C77">
      <w:pPr>
        <w:spacing w:line="480" w:lineRule="auto"/>
        <w:ind w:left="720" w:hanging="720"/>
        <w:contextualSpacing/>
        <w:rPr>
          <w:rFonts w:ascii="Times New Roman" w:hAnsi="Times New Roman"/>
        </w:rPr>
      </w:pPr>
    </w:p>
    <w:p w14:paraId="26AA62DD" w14:textId="77777777" w:rsidR="000B0C77" w:rsidRDefault="000B0C77" w:rsidP="000B0C77">
      <w:pPr>
        <w:spacing w:line="480" w:lineRule="auto"/>
        <w:ind w:left="720" w:hanging="720"/>
        <w:contextualSpacing/>
        <w:rPr>
          <w:rFonts w:ascii="Times New Roman" w:hAnsi="Times New Roman"/>
        </w:rPr>
      </w:pPr>
    </w:p>
    <w:p w14:paraId="719F7619" w14:textId="77777777" w:rsidR="000B0C77" w:rsidRDefault="000B0C77" w:rsidP="000B0C77">
      <w:pPr>
        <w:spacing w:line="480" w:lineRule="auto"/>
        <w:ind w:left="720" w:hanging="720"/>
        <w:contextualSpacing/>
        <w:rPr>
          <w:rFonts w:ascii="Times New Roman" w:hAnsi="Times New Roman"/>
        </w:rPr>
      </w:pPr>
    </w:p>
    <w:p w14:paraId="0D8297AB" w14:textId="77777777" w:rsidR="000B0C77" w:rsidRDefault="000B0C77" w:rsidP="000B0C77">
      <w:pPr>
        <w:spacing w:line="480" w:lineRule="auto"/>
        <w:ind w:left="720" w:hanging="720"/>
        <w:contextualSpacing/>
        <w:rPr>
          <w:rFonts w:ascii="Times New Roman" w:hAnsi="Times New Roman"/>
        </w:rPr>
      </w:pPr>
    </w:p>
    <w:p w14:paraId="660134E4" w14:textId="77777777" w:rsidR="000B0C77" w:rsidRDefault="000B0C77" w:rsidP="000B0C77">
      <w:pPr>
        <w:spacing w:line="480" w:lineRule="auto"/>
        <w:ind w:left="720" w:hanging="720"/>
        <w:contextualSpacing/>
        <w:rPr>
          <w:rFonts w:ascii="Times New Roman" w:hAnsi="Times New Roman"/>
        </w:rPr>
      </w:pPr>
    </w:p>
    <w:p w14:paraId="5756EA64" w14:textId="77777777" w:rsidR="000B0C77" w:rsidRDefault="000B0C77" w:rsidP="000B0C77">
      <w:pPr>
        <w:spacing w:line="480" w:lineRule="auto"/>
        <w:ind w:left="720" w:hanging="720"/>
        <w:contextualSpacing/>
        <w:rPr>
          <w:rFonts w:ascii="Times New Roman" w:hAnsi="Times New Roman"/>
        </w:rPr>
      </w:pPr>
    </w:p>
    <w:p w14:paraId="3C6AD6D2" w14:textId="77777777" w:rsidR="000B0C77" w:rsidRDefault="000B0C77" w:rsidP="000B0C77">
      <w:pPr>
        <w:spacing w:line="480" w:lineRule="auto"/>
        <w:ind w:left="720" w:hanging="720"/>
        <w:contextualSpacing/>
        <w:rPr>
          <w:rFonts w:ascii="Times New Roman" w:hAnsi="Times New Roman"/>
        </w:rPr>
      </w:pPr>
    </w:p>
    <w:p w14:paraId="5422109A" w14:textId="77777777" w:rsidR="0065164C" w:rsidRDefault="0065164C" w:rsidP="000B0C77">
      <w:pPr>
        <w:spacing w:line="480" w:lineRule="auto"/>
        <w:ind w:left="720" w:hanging="720"/>
        <w:contextualSpacing/>
        <w:rPr>
          <w:rFonts w:ascii="Times New Roman" w:hAnsi="Times New Roman"/>
        </w:rPr>
      </w:pPr>
    </w:p>
    <w:p w14:paraId="39E3D337" w14:textId="77777777" w:rsidR="0065164C" w:rsidRDefault="0065164C" w:rsidP="000B0C77">
      <w:pPr>
        <w:spacing w:line="480" w:lineRule="auto"/>
        <w:ind w:left="720" w:hanging="720"/>
        <w:contextualSpacing/>
        <w:rPr>
          <w:rFonts w:ascii="Times New Roman" w:hAnsi="Times New Roman"/>
        </w:rPr>
      </w:pPr>
    </w:p>
    <w:p w14:paraId="742AB4B4" w14:textId="77777777" w:rsidR="0065164C" w:rsidRDefault="0065164C" w:rsidP="000B0C77">
      <w:pPr>
        <w:spacing w:line="480" w:lineRule="auto"/>
        <w:ind w:left="720" w:hanging="720"/>
        <w:contextualSpacing/>
        <w:rPr>
          <w:rFonts w:ascii="Times New Roman" w:hAnsi="Times New Roman"/>
        </w:rPr>
      </w:pPr>
    </w:p>
    <w:p w14:paraId="2563416C" w14:textId="77777777" w:rsidR="0065164C" w:rsidRDefault="0065164C" w:rsidP="000B0C77">
      <w:pPr>
        <w:spacing w:line="480" w:lineRule="auto"/>
        <w:ind w:left="720" w:hanging="720"/>
        <w:contextualSpacing/>
        <w:rPr>
          <w:rFonts w:ascii="Times New Roman" w:hAnsi="Times New Roman"/>
        </w:rPr>
      </w:pPr>
    </w:p>
    <w:p w14:paraId="6BD19297" w14:textId="77777777" w:rsidR="0065164C" w:rsidRDefault="0065164C" w:rsidP="000B0C77">
      <w:pPr>
        <w:spacing w:line="480" w:lineRule="auto"/>
        <w:ind w:left="720" w:hanging="720"/>
        <w:contextualSpacing/>
        <w:rPr>
          <w:rFonts w:ascii="Times New Roman" w:hAnsi="Times New Roman"/>
        </w:rPr>
      </w:pPr>
    </w:p>
    <w:p w14:paraId="53407688" w14:textId="0CB56D5F" w:rsidR="00C41FE0" w:rsidRDefault="00C41FE0" w:rsidP="00C41FE0">
      <w:pPr>
        <w:spacing w:line="480" w:lineRule="auto"/>
        <w:rPr>
          <w:rFonts w:ascii="Times New Roman" w:hAnsi="Times New Roman"/>
        </w:rPr>
      </w:pPr>
      <w:r w:rsidRPr="008F6DAB">
        <w:rPr>
          <w:rFonts w:ascii="Times New Roman" w:hAnsi="Times New Roman"/>
          <w:b/>
        </w:rPr>
        <w:t xml:space="preserve">Table </w:t>
      </w:r>
      <w:r w:rsidR="0065164C" w:rsidRPr="008F6DAB">
        <w:rPr>
          <w:rFonts w:ascii="Times New Roman" w:hAnsi="Times New Roman"/>
          <w:b/>
        </w:rPr>
        <w:t>4.</w:t>
      </w:r>
      <w:r w:rsidRPr="008F6DAB">
        <w:rPr>
          <w:rFonts w:ascii="Times New Roman" w:hAnsi="Times New Roman"/>
          <w:b/>
        </w:rPr>
        <w:t>1.</w:t>
      </w:r>
      <w:r w:rsidRPr="003D6DC9">
        <w:rPr>
          <w:rFonts w:ascii="Times New Roman" w:hAnsi="Times New Roman"/>
        </w:rPr>
        <w:t xml:space="preserve"> </w:t>
      </w:r>
      <w:r>
        <w:rPr>
          <w:rFonts w:ascii="Times New Roman" w:hAnsi="Times New Roman"/>
        </w:rPr>
        <w:t xml:space="preserve">Effect of divot timing on </w:t>
      </w:r>
      <w:r w:rsidRPr="003D6DC9">
        <w:rPr>
          <w:rFonts w:ascii="Times New Roman" w:hAnsi="Times New Roman"/>
        </w:rPr>
        <w:t xml:space="preserve">hybrid bermudagrass </w:t>
      </w:r>
      <w:r w:rsidRPr="003D6DC9">
        <w:rPr>
          <w:rStyle w:val="bodychar"/>
          <w:rFonts w:ascii="Times New Roman" w:hAnsi="Times New Roman"/>
        </w:rPr>
        <w:t>[</w:t>
      </w:r>
      <w:r w:rsidRPr="003D6DC9">
        <w:rPr>
          <w:rStyle w:val="bodychar"/>
          <w:rFonts w:ascii="Times New Roman" w:hAnsi="Times New Roman"/>
          <w:i/>
        </w:rPr>
        <w:t>C. dactylon</w:t>
      </w:r>
      <w:r w:rsidRPr="003D6DC9">
        <w:rPr>
          <w:rStyle w:val="bodychar"/>
          <w:rFonts w:ascii="Times New Roman" w:hAnsi="Times New Roman"/>
        </w:rPr>
        <w:t xml:space="preserve"> (L.) Pers. x </w:t>
      </w:r>
      <w:r w:rsidRPr="003D6DC9">
        <w:rPr>
          <w:rStyle w:val="bodychar"/>
          <w:rFonts w:ascii="Times New Roman" w:hAnsi="Times New Roman"/>
          <w:i/>
        </w:rPr>
        <w:t>C. transvaalensis</w:t>
      </w:r>
      <w:r w:rsidRPr="003D6DC9">
        <w:rPr>
          <w:rStyle w:val="bodychar"/>
          <w:rFonts w:ascii="Times New Roman" w:hAnsi="Times New Roman"/>
        </w:rPr>
        <w:t xml:space="preserve"> Burtt-Davey, cv. ‘Tifway’] </w:t>
      </w:r>
      <w:r>
        <w:rPr>
          <w:rStyle w:val="bodychar"/>
          <w:rFonts w:ascii="Times New Roman" w:hAnsi="Times New Roman"/>
        </w:rPr>
        <w:t xml:space="preserve">divot volume.  </w:t>
      </w:r>
      <w:r>
        <w:rPr>
          <w:rFonts w:ascii="Times New Roman" w:hAnsi="Times New Roman"/>
        </w:rPr>
        <w:t xml:space="preserve">Divots were generated using the </w:t>
      </w:r>
      <w:r w:rsidRPr="00827CAD">
        <w:rPr>
          <w:rFonts w:ascii="Times New Roman" w:hAnsi="Times New Roman"/>
          <w:i/>
        </w:rPr>
        <w:t>DIVOT</w:t>
      </w:r>
      <w:r>
        <w:rPr>
          <w:rFonts w:ascii="Times New Roman" w:hAnsi="Times New Roman"/>
          <w:i/>
        </w:rPr>
        <w:t xml:space="preserve"> </w:t>
      </w:r>
      <w:r>
        <w:rPr>
          <w:rFonts w:ascii="Times New Roman" w:hAnsi="Times New Roman"/>
        </w:rPr>
        <w:t>apparatus 1, 2, and 3 months after herbicide treatments at the Center for Athletic Field Safety (Knoxville, TN) during 2012</w:t>
      </w:r>
      <w:r w:rsidRPr="003D6DC9">
        <w:rPr>
          <w:rFonts w:ascii="Times New Roman" w:hAnsi="Times New Roman"/>
        </w:rPr>
        <w:t>.</w:t>
      </w:r>
      <w:r>
        <w:rPr>
          <w:rFonts w:ascii="Times New Roman" w:hAnsi="Times New Roman"/>
        </w:rPr>
        <w:t xml:space="preserve"> Means are pooled over seven herbicide treatments [indaziflam (35 and 52.5 g ha</w:t>
      </w:r>
      <w:r>
        <w:rPr>
          <w:rFonts w:ascii="Times New Roman" w:hAnsi="Times New Roman"/>
          <w:vertAlign w:val="superscript"/>
        </w:rPr>
        <w:t>-1</w:t>
      </w:r>
      <w:r>
        <w:rPr>
          <w:rFonts w:ascii="Times New Roman" w:hAnsi="Times New Roman"/>
        </w:rPr>
        <w:t>); prodiamine (840 g ha</w:t>
      </w:r>
      <w:r>
        <w:rPr>
          <w:rFonts w:ascii="Times New Roman" w:hAnsi="Times New Roman"/>
          <w:vertAlign w:val="superscript"/>
        </w:rPr>
        <w:t>-1</w:t>
      </w:r>
      <w:r>
        <w:rPr>
          <w:rFonts w:ascii="Times New Roman" w:hAnsi="Times New Roman"/>
        </w:rPr>
        <w:t>); pendimethalin (3360 g ha</w:t>
      </w:r>
      <w:r>
        <w:rPr>
          <w:rFonts w:ascii="Times New Roman" w:hAnsi="Times New Roman"/>
          <w:vertAlign w:val="superscript"/>
        </w:rPr>
        <w:t>-1</w:t>
      </w:r>
      <w:r>
        <w:rPr>
          <w:rFonts w:ascii="Times New Roman" w:hAnsi="Times New Roman"/>
        </w:rPr>
        <w:t>); dithiopyr (560 g ha</w:t>
      </w:r>
      <w:r>
        <w:rPr>
          <w:rFonts w:ascii="Times New Roman" w:hAnsi="Times New Roman"/>
          <w:vertAlign w:val="superscript"/>
        </w:rPr>
        <w:t>-1</w:t>
      </w:r>
      <w:r>
        <w:rPr>
          <w:rFonts w:ascii="Times New Roman" w:hAnsi="Times New Roman"/>
        </w:rPr>
        <w:t>); oxadiazon (3360 g ha</w:t>
      </w:r>
      <w:r>
        <w:rPr>
          <w:rFonts w:ascii="Times New Roman" w:hAnsi="Times New Roman"/>
          <w:vertAlign w:val="superscript"/>
        </w:rPr>
        <w:t>-1</w:t>
      </w:r>
      <w:r>
        <w:rPr>
          <w:rFonts w:ascii="Times New Roman" w:hAnsi="Times New Roman"/>
        </w:rPr>
        <w:t>); and an untreated control].</w:t>
      </w:r>
    </w:p>
    <w:p w14:paraId="6B10162C" w14:textId="77777777" w:rsidR="00C41FE0" w:rsidRDefault="00C41FE0" w:rsidP="00C41FE0">
      <w:pPr>
        <w:spacing w:line="480" w:lineRule="auto"/>
        <w:rPr>
          <w:rFonts w:ascii="Times New Roman" w:hAnsi="Times New Roman"/>
        </w:rPr>
      </w:pPr>
    </w:p>
    <w:tbl>
      <w:tblPr>
        <w:tblStyle w:val="TableGrid"/>
        <w:tblW w:w="0" w:type="auto"/>
        <w:jc w:val="center"/>
        <w:tblLook w:val="04A0" w:firstRow="1" w:lastRow="0" w:firstColumn="1" w:lastColumn="0" w:noHBand="0" w:noVBand="1"/>
      </w:tblPr>
      <w:tblGrid>
        <w:gridCol w:w="2407"/>
        <w:gridCol w:w="6449"/>
      </w:tblGrid>
      <w:tr w:rsidR="00C41FE0" w14:paraId="3CEDF963" w14:textId="77777777" w:rsidTr="0065164C">
        <w:trPr>
          <w:jc w:val="center"/>
        </w:trPr>
        <w:tc>
          <w:tcPr>
            <w:tcW w:w="2590" w:type="dxa"/>
            <w:tcBorders>
              <w:top w:val="nil"/>
              <w:left w:val="nil"/>
              <w:bottom w:val="nil"/>
              <w:right w:val="nil"/>
            </w:tcBorders>
          </w:tcPr>
          <w:p w14:paraId="632F7CDC" w14:textId="77777777" w:rsidR="00C41FE0" w:rsidRDefault="00C41FE0" w:rsidP="0065164C">
            <w:pPr>
              <w:spacing w:line="480" w:lineRule="auto"/>
              <w:contextualSpacing/>
              <w:rPr>
                <w:rFonts w:ascii="Times New Roman" w:hAnsi="Times New Roman"/>
                <w:sz w:val="24"/>
                <w:szCs w:val="24"/>
              </w:rPr>
            </w:pPr>
          </w:p>
        </w:tc>
        <w:tc>
          <w:tcPr>
            <w:tcW w:w="6783" w:type="dxa"/>
            <w:tcBorders>
              <w:top w:val="nil"/>
              <w:left w:val="nil"/>
              <w:bottom w:val="single" w:sz="4" w:space="0" w:color="auto"/>
              <w:right w:val="nil"/>
            </w:tcBorders>
          </w:tcPr>
          <w:p w14:paraId="2FD5ECE6" w14:textId="77777777" w:rsidR="00C41FE0" w:rsidRPr="00681002" w:rsidRDefault="00C41FE0" w:rsidP="0065164C">
            <w:pPr>
              <w:spacing w:line="480" w:lineRule="auto"/>
              <w:contextualSpacing/>
              <w:jc w:val="center"/>
              <w:rPr>
                <w:rFonts w:ascii="Times New Roman" w:hAnsi="Times New Roman"/>
                <w:sz w:val="24"/>
                <w:szCs w:val="24"/>
                <w:vertAlign w:val="superscript"/>
              </w:rPr>
            </w:pPr>
            <w:r>
              <w:rPr>
                <w:rFonts w:ascii="Times New Roman" w:hAnsi="Times New Roman"/>
                <w:sz w:val="24"/>
                <w:szCs w:val="24"/>
              </w:rPr>
              <w:t>Hybrid bermudagrass divot volume</w:t>
            </w:r>
            <w:r>
              <w:rPr>
                <w:rFonts w:ascii="Times New Roman" w:hAnsi="Times New Roman"/>
                <w:sz w:val="24"/>
                <w:szCs w:val="24"/>
                <w:vertAlign w:val="superscript"/>
              </w:rPr>
              <w:t>†</w:t>
            </w:r>
          </w:p>
        </w:tc>
      </w:tr>
      <w:tr w:rsidR="00C41FE0" w14:paraId="56F1C06F" w14:textId="77777777" w:rsidTr="0065164C">
        <w:trPr>
          <w:jc w:val="center"/>
        </w:trPr>
        <w:tc>
          <w:tcPr>
            <w:tcW w:w="2590" w:type="dxa"/>
            <w:tcBorders>
              <w:top w:val="nil"/>
              <w:left w:val="nil"/>
              <w:bottom w:val="single" w:sz="4" w:space="0" w:color="auto"/>
              <w:right w:val="nil"/>
            </w:tcBorders>
          </w:tcPr>
          <w:p w14:paraId="10852FE5"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 xml:space="preserve">Divot timing </w:t>
            </w:r>
          </w:p>
        </w:tc>
        <w:tc>
          <w:tcPr>
            <w:tcW w:w="6783" w:type="dxa"/>
            <w:tcBorders>
              <w:top w:val="single" w:sz="4" w:space="0" w:color="auto"/>
              <w:left w:val="nil"/>
              <w:bottom w:val="single" w:sz="4" w:space="0" w:color="auto"/>
              <w:right w:val="nil"/>
            </w:tcBorders>
          </w:tcPr>
          <w:p w14:paraId="608B315E"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Divot volume</w:t>
            </w:r>
          </w:p>
        </w:tc>
      </w:tr>
      <w:tr w:rsidR="00C41FE0" w14:paraId="1CC8FDDF" w14:textId="77777777" w:rsidTr="0065164C">
        <w:trPr>
          <w:jc w:val="center"/>
        </w:trPr>
        <w:tc>
          <w:tcPr>
            <w:tcW w:w="2590" w:type="dxa"/>
            <w:tcBorders>
              <w:top w:val="single" w:sz="4" w:space="0" w:color="auto"/>
              <w:left w:val="nil"/>
              <w:bottom w:val="nil"/>
              <w:right w:val="nil"/>
            </w:tcBorders>
          </w:tcPr>
          <w:p w14:paraId="137041A3" w14:textId="77777777" w:rsidR="00C41FE0" w:rsidRDefault="00C41FE0" w:rsidP="0065164C">
            <w:pPr>
              <w:spacing w:line="480" w:lineRule="auto"/>
              <w:contextualSpacing/>
              <w:jc w:val="center"/>
              <w:rPr>
                <w:rFonts w:ascii="Times New Roman" w:hAnsi="Times New Roman"/>
                <w:sz w:val="24"/>
                <w:szCs w:val="24"/>
              </w:rPr>
            </w:pPr>
          </w:p>
        </w:tc>
        <w:tc>
          <w:tcPr>
            <w:tcW w:w="6783" w:type="dxa"/>
            <w:tcBorders>
              <w:top w:val="single" w:sz="4" w:space="0" w:color="auto"/>
              <w:left w:val="nil"/>
              <w:bottom w:val="nil"/>
              <w:right w:val="nil"/>
            </w:tcBorders>
          </w:tcPr>
          <w:p w14:paraId="5492BF7D" w14:textId="77777777" w:rsidR="00C41FE0" w:rsidRPr="00827CAD" w:rsidRDefault="00C41FE0" w:rsidP="0065164C">
            <w:pPr>
              <w:spacing w:line="480" w:lineRule="auto"/>
              <w:contextualSpacing/>
              <w:jc w:val="center"/>
              <w:rPr>
                <w:rFonts w:ascii="Times New Roman" w:hAnsi="Times New Roman"/>
                <w:sz w:val="24"/>
                <w:szCs w:val="24"/>
                <w:vertAlign w:val="superscript"/>
              </w:rPr>
            </w:pPr>
            <w:r>
              <w:rPr>
                <w:rFonts w:ascii="Times New Roman" w:hAnsi="Times New Roman"/>
                <w:sz w:val="24"/>
                <w:szCs w:val="24"/>
                <w:vertAlign w:val="superscript"/>
              </w:rPr>
              <w:t>____________________</w:t>
            </w:r>
            <w:r>
              <w:rPr>
                <w:rFonts w:ascii="Times New Roman" w:hAnsi="Times New Roman"/>
                <w:sz w:val="24"/>
                <w:szCs w:val="24"/>
              </w:rPr>
              <w:t>cm</w:t>
            </w:r>
            <w:r>
              <w:rPr>
                <w:rFonts w:ascii="Times New Roman" w:hAnsi="Times New Roman"/>
                <w:sz w:val="24"/>
                <w:szCs w:val="24"/>
                <w:vertAlign w:val="superscript"/>
              </w:rPr>
              <w:t>3____________________</w:t>
            </w:r>
          </w:p>
        </w:tc>
      </w:tr>
      <w:tr w:rsidR="00C41FE0" w14:paraId="7C27940E" w14:textId="77777777" w:rsidTr="0065164C">
        <w:trPr>
          <w:jc w:val="center"/>
        </w:trPr>
        <w:tc>
          <w:tcPr>
            <w:tcW w:w="2590" w:type="dxa"/>
            <w:tcBorders>
              <w:top w:val="nil"/>
              <w:left w:val="nil"/>
              <w:bottom w:val="nil"/>
              <w:right w:val="nil"/>
            </w:tcBorders>
          </w:tcPr>
          <w:p w14:paraId="65C01738" w14:textId="77777777" w:rsidR="00C41FE0" w:rsidRPr="00681002" w:rsidRDefault="00C41FE0" w:rsidP="0065164C">
            <w:pPr>
              <w:spacing w:line="480" w:lineRule="auto"/>
              <w:contextualSpacing/>
              <w:jc w:val="center"/>
              <w:rPr>
                <w:rFonts w:ascii="Times New Roman" w:hAnsi="Times New Roman"/>
                <w:sz w:val="24"/>
                <w:szCs w:val="24"/>
                <w:vertAlign w:val="superscript"/>
              </w:rPr>
            </w:pPr>
            <w:r>
              <w:rPr>
                <w:rFonts w:ascii="Times New Roman" w:hAnsi="Times New Roman"/>
                <w:sz w:val="24"/>
                <w:szCs w:val="24"/>
              </w:rPr>
              <w:t>1 MAT</w:t>
            </w:r>
            <w:r>
              <w:rPr>
                <w:rFonts w:ascii="Times New Roman" w:hAnsi="Times New Roman"/>
                <w:sz w:val="24"/>
                <w:szCs w:val="24"/>
                <w:vertAlign w:val="superscript"/>
              </w:rPr>
              <w:t>‡</w:t>
            </w:r>
          </w:p>
        </w:tc>
        <w:tc>
          <w:tcPr>
            <w:tcW w:w="6783" w:type="dxa"/>
            <w:tcBorders>
              <w:top w:val="nil"/>
              <w:left w:val="nil"/>
              <w:bottom w:val="nil"/>
              <w:right w:val="nil"/>
            </w:tcBorders>
          </w:tcPr>
          <w:p w14:paraId="1547BCED"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166</w:t>
            </w:r>
          </w:p>
        </w:tc>
      </w:tr>
      <w:tr w:rsidR="00C41FE0" w14:paraId="4D8151D2" w14:textId="77777777" w:rsidTr="0065164C">
        <w:trPr>
          <w:jc w:val="center"/>
        </w:trPr>
        <w:tc>
          <w:tcPr>
            <w:tcW w:w="2590" w:type="dxa"/>
            <w:tcBorders>
              <w:top w:val="nil"/>
              <w:left w:val="nil"/>
              <w:bottom w:val="nil"/>
              <w:right w:val="nil"/>
            </w:tcBorders>
          </w:tcPr>
          <w:p w14:paraId="1567D3A0"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2 MAT</w:t>
            </w:r>
          </w:p>
        </w:tc>
        <w:tc>
          <w:tcPr>
            <w:tcW w:w="6783" w:type="dxa"/>
            <w:tcBorders>
              <w:top w:val="nil"/>
              <w:left w:val="nil"/>
              <w:bottom w:val="nil"/>
              <w:right w:val="nil"/>
            </w:tcBorders>
          </w:tcPr>
          <w:p w14:paraId="4B2E6263"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171</w:t>
            </w:r>
          </w:p>
        </w:tc>
      </w:tr>
      <w:tr w:rsidR="00C41FE0" w14:paraId="390C2252" w14:textId="77777777" w:rsidTr="0065164C">
        <w:trPr>
          <w:jc w:val="center"/>
        </w:trPr>
        <w:tc>
          <w:tcPr>
            <w:tcW w:w="2590" w:type="dxa"/>
            <w:tcBorders>
              <w:top w:val="nil"/>
              <w:left w:val="nil"/>
              <w:bottom w:val="nil"/>
              <w:right w:val="nil"/>
            </w:tcBorders>
          </w:tcPr>
          <w:p w14:paraId="752CC7AB"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3 MAT</w:t>
            </w:r>
          </w:p>
        </w:tc>
        <w:tc>
          <w:tcPr>
            <w:tcW w:w="6783" w:type="dxa"/>
            <w:tcBorders>
              <w:top w:val="nil"/>
              <w:left w:val="nil"/>
              <w:bottom w:val="nil"/>
              <w:right w:val="nil"/>
            </w:tcBorders>
          </w:tcPr>
          <w:p w14:paraId="51F4D7EB"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179</w:t>
            </w:r>
          </w:p>
        </w:tc>
      </w:tr>
      <w:tr w:rsidR="00C41FE0" w14:paraId="3B1CEDE4" w14:textId="77777777" w:rsidTr="0065164C">
        <w:trPr>
          <w:jc w:val="center"/>
        </w:trPr>
        <w:tc>
          <w:tcPr>
            <w:tcW w:w="2590" w:type="dxa"/>
            <w:tcBorders>
              <w:top w:val="nil"/>
              <w:left w:val="nil"/>
              <w:bottom w:val="single" w:sz="4" w:space="0" w:color="auto"/>
              <w:right w:val="nil"/>
            </w:tcBorders>
          </w:tcPr>
          <w:p w14:paraId="218D765D" w14:textId="77777777" w:rsidR="00C41FE0" w:rsidRPr="00827CAD" w:rsidRDefault="00C41FE0" w:rsidP="0065164C">
            <w:pPr>
              <w:spacing w:line="480" w:lineRule="auto"/>
              <w:contextualSpacing/>
              <w:jc w:val="center"/>
              <w:rPr>
                <w:rFonts w:ascii="Times New Roman" w:hAnsi="Times New Roman"/>
                <w:sz w:val="24"/>
                <w:szCs w:val="24"/>
                <w:vertAlign w:val="subscript"/>
              </w:rPr>
            </w:pPr>
            <w:r>
              <w:rPr>
                <w:rFonts w:ascii="Times New Roman" w:hAnsi="Times New Roman"/>
                <w:sz w:val="24"/>
                <w:szCs w:val="24"/>
              </w:rPr>
              <w:t>LSD</w:t>
            </w:r>
            <w:r>
              <w:rPr>
                <w:rFonts w:ascii="Times New Roman" w:hAnsi="Times New Roman"/>
                <w:sz w:val="24"/>
                <w:szCs w:val="24"/>
                <w:vertAlign w:val="subscript"/>
              </w:rPr>
              <w:t>0.05</w:t>
            </w:r>
          </w:p>
        </w:tc>
        <w:tc>
          <w:tcPr>
            <w:tcW w:w="6783" w:type="dxa"/>
            <w:tcBorders>
              <w:top w:val="nil"/>
              <w:left w:val="nil"/>
              <w:bottom w:val="single" w:sz="4" w:space="0" w:color="auto"/>
              <w:right w:val="nil"/>
            </w:tcBorders>
          </w:tcPr>
          <w:p w14:paraId="4B0287B4"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NS</w:t>
            </w:r>
          </w:p>
        </w:tc>
      </w:tr>
      <w:tr w:rsidR="00C41FE0" w14:paraId="2B4A2522" w14:textId="77777777" w:rsidTr="0065164C">
        <w:trPr>
          <w:jc w:val="center"/>
        </w:trPr>
        <w:tc>
          <w:tcPr>
            <w:tcW w:w="9373" w:type="dxa"/>
            <w:gridSpan w:val="2"/>
            <w:tcBorders>
              <w:top w:val="single" w:sz="4" w:space="0" w:color="auto"/>
              <w:left w:val="nil"/>
              <w:bottom w:val="nil"/>
              <w:right w:val="nil"/>
            </w:tcBorders>
          </w:tcPr>
          <w:p w14:paraId="5FDF1413" w14:textId="77777777" w:rsidR="00C41FE0" w:rsidRDefault="00C41FE0" w:rsidP="0065164C">
            <w:pPr>
              <w:widowControl w:val="0"/>
              <w:autoSpaceDE w:val="0"/>
              <w:autoSpaceDN w:val="0"/>
              <w:adjustRightInd w:val="0"/>
              <w:spacing w:line="480" w:lineRule="auto"/>
              <w:rPr>
                <w:rFonts w:ascii="Times New Roman" w:hAnsi="Times New Roman"/>
                <w:sz w:val="24"/>
                <w:szCs w:val="24"/>
                <w:vertAlign w:val="superscript"/>
              </w:rPr>
            </w:pPr>
            <w:r>
              <w:rPr>
                <w:rFonts w:ascii="Times New Roman" w:hAnsi="Times New Roman"/>
                <w:sz w:val="24"/>
                <w:szCs w:val="24"/>
                <w:vertAlign w:val="superscript"/>
              </w:rPr>
              <w:t>†</w:t>
            </w:r>
            <w:r w:rsidRPr="00827CAD">
              <w:rPr>
                <w:rFonts w:ascii="Times New Roman" w:hAnsi="Times New Roman"/>
                <w:sz w:val="24"/>
                <w:szCs w:val="24"/>
              </w:rPr>
              <w:t xml:space="preserve"> Divot volume was calculated using the following equation: Divot volume (cm</w:t>
            </w:r>
            <w:r w:rsidRPr="00827CAD">
              <w:rPr>
                <w:rFonts w:ascii="Times New Roman" w:hAnsi="Times New Roman"/>
                <w:sz w:val="24"/>
                <w:szCs w:val="24"/>
                <w:vertAlign w:val="superscript"/>
              </w:rPr>
              <w:t>3</w:t>
            </w:r>
            <w:r w:rsidRPr="00827CAD">
              <w:rPr>
                <w:rFonts w:ascii="Times New Roman" w:hAnsi="Times New Roman"/>
                <w:sz w:val="24"/>
                <w:szCs w:val="24"/>
              </w:rPr>
              <w:t>) = weight of sand to fill the divot scar (g) * 1 cm</w:t>
            </w:r>
            <w:r w:rsidRPr="00827CAD">
              <w:rPr>
                <w:rFonts w:ascii="Times New Roman" w:hAnsi="Times New Roman"/>
                <w:sz w:val="24"/>
                <w:szCs w:val="24"/>
                <w:vertAlign w:val="superscript"/>
              </w:rPr>
              <w:t>3</w:t>
            </w:r>
            <w:r w:rsidRPr="00827CAD">
              <w:rPr>
                <w:rFonts w:ascii="Times New Roman" w:hAnsi="Times New Roman"/>
                <w:sz w:val="24"/>
                <w:szCs w:val="24"/>
              </w:rPr>
              <w:t>/1.51 g</w:t>
            </w:r>
            <w:r w:rsidRPr="00C05F18" w:rsidDel="00C52B6F">
              <w:rPr>
                <w:rFonts w:ascii="Times New Roman" w:hAnsi="Times New Roman"/>
                <w:sz w:val="24"/>
                <w:szCs w:val="24"/>
              </w:rPr>
              <w:t xml:space="preserve"> </w:t>
            </w:r>
          </w:p>
          <w:p w14:paraId="0C120B5A" w14:textId="77777777" w:rsidR="00C41FE0" w:rsidRPr="00827CAD" w:rsidRDefault="00C41FE0" w:rsidP="0065164C">
            <w:pPr>
              <w:widowControl w:val="0"/>
              <w:autoSpaceDE w:val="0"/>
              <w:autoSpaceDN w:val="0"/>
              <w:adjustRightInd w:val="0"/>
              <w:spacing w:line="480" w:lineRule="auto"/>
              <w:rPr>
                <w:rFonts w:ascii="Times New Roman" w:hAnsi="Times New Roman"/>
                <w:sz w:val="24"/>
                <w:szCs w:val="24"/>
              </w:rPr>
            </w:pPr>
            <w:r>
              <w:rPr>
                <w:rFonts w:ascii="Times New Roman" w:hAnsi="Times New Roman"/>
                <w:sz w:val="24"/>
                <w:szCs w:val="24"/>
                <w:vertAlign w:val="superscript"/>
              </w:rPr>
              <w:t>‡</w:t>
            </w:r>
            <w:r w:rsidRPr="00C05F18">
              <w:rPr>
                <w:rFonts w:ascii="Times New Roman" w:hAnsi="Times New Roman"/>
                <w:sz w:val="24"/>
                <w:szCs w:val="24"/>
              </w:rPr>
              <w:t xml:space="preserve"> MAT- Months after herbicide treatment</w:t>
            </w:r>
            <w:r w:rsidRPr="00827CAD">
              <w:rPr>
                <w:rFonts w:ascii="Times New Roman" w:hAnsi="Times New Roman"/>
                <w:sz w:val="24"/>
                <w:szCs w:val="24"/>
              </w:rPr>
              <w:t xml:space="preserve"> </w:t>
            </w:r>
          </w:p>
        </w:tc>
      </w:tr>
    </w:tbl>
    <w:p w14:paraId="567F4DFC" w14:textId="77777777" w:rsidR="00C41FE0" w:rsidRDefault="00C41FE0" w:rsidP="00C41FE0">
      <w:pPr>
        <w:spacing w:line="480" w:lineRule="auto"/>
        <w:contextualSpacing/>
        <w:rPr>
          <w:rFonts w:ascii="Times New Roman" w:hAnsi="Times New Roman"/>
        </w:rPr>
      </w:pPr>
    </w:p>
    <w:p w14:paraId="6CDFA512" w14:textId="77777777" w:rsidR="00C41FE0" w:rsidRDefault="00C41FE0" w:rsidP="00C41FE0">
      <w:pPr>
        <w:rPr>
          <w:rFonts w:ascii="Times New Roman" w:hAnsi="Times New Roman"/>
        </w:rPr>
      </w:pPr>
      <w:r>
        <w:rPr>
          <w:rFonts w:ascii="Times New Roman" w:hAnsi="Times New Roman"/>
        </w:rPr>
        <w:br w:type="page"/>
      </w:r>
    </w:p>
    <w:p w14:paraId="5ACC8C4A" w14:textId="27319CFF" w:rsidR="00C41FE0" w:rsidRDefault="00C41FE0" w:rsidP="00C41FE0">
      <w:pPr>
        <w:spacing w:line="480" w:lineRule="auto"/>
        <w:contextualSpacing/>
        <w:rPr>
          <w:rFonts w:ascii="Times New Roman" w:hAnsi="Times New Roman"/>
        </w:rPr>
      </w:pPr>
      <w:r w:rsidRPr="008F6DAB">
        <w:rPr>
          <w:rFonts w:ascii="Times New Roman" w:hAnsi="Times New Roman"/>
          <w:b/>
        </w:rPr>
        <w:t xml:space="preserve">Table </w:t>
      </w:r>
      <w:r w:rsidR="0065164C" w:rsidRPr="008F6DAB">
        <w:rPr>
          <w:rFonts w:ascii="Times New Roman" w:hAnsi="Times New Roman"/>
          <w:b/>
        </w:rPr>
        <w:t>4.</w:t>
      </w:r>
      <w:r w:rsidRPr="008F6DAB">
        <w:rPr>
          <w:rFonts w:ascii="Times New Roman" w:hAnsi="Times New Roman"/>
          <w:b/>
        </w:rPr>
        <w:t>2.</w:t>
      </w:r>
      <w:r>
        <w:rPr>
          <w:rFonts w:ascii="Times New Roman" w:hAnsi="Times New Roman"/>
        </w:rPr>
        <w:t xml:space="preserve"> Effect of herbicide treatment on </w:t>
      </w:r>
      <w:r w:rsidRPr="003D6DC9">
        <w:rPr>
          <w:rFonts w:ascii="Times New Roman" w:hAnsi="Times New Roman"/>
        </w:rPr>
        <w:t xml:space="preserve">hybrid bermudagrass </w:t>
      </w:r>
      <w:r w:rsidRPr="003D6DC9">
        <w:rPr>
          <w:rStyle w:val="bodychar"/>
          <w:rFonts w:ascii="Times New Roman" w:hAnsi="Times New Roman"/>
        </w:rPr>
        <w:t>[</w:t>
      </w:r>
      <w:r w:rsidRPr="003D6DC9">
        <w:rPr>
          <w:rStyle w:val="bodychar"/>
          <w:rFonts w:ascii="Times New Roman" w:hAnsi="Times New Roman"/>
          <w:i/>
        </w:rPr>
        <w:t>C. dactylon</w:t>
      </w:r>
      <w:r w:rsidRPr="003D6DC9">
        <w:rPr>
          <w:rStyle w:val="bodychar"/>
          <w:rFonts w:ascii="Times New Roman" w:hAnsi="Times New Roman"/>
        </w:rPr>
        <w:t xml:space="preserve"> (L.) Pers. x </w:t>
      </w:r>
      <w:r w:rsidRPr="003D6DC9">
        <w:rPr>
          <w:rStyle w:val="bodychar"/>
          <w:rFonts w:ascii="Times New Roman" w:hAnsi="Times New Roman"/>
          <w:i/>
        </w:rPr>
        <w:t>C. transvaalensis</w:t>
      </w:r>
      <w:r w:rsidRPr="003D6DC9">
        <w:rPr>
          <w:rStyle w:val="bodychar"/>
          <w:rFonts w:ascii="Times New Roman" w:hAnsi="Times New Roman"/>
        </w:rPr>
        <w:t xml:space="preserve"> Burtt-Davey, cv. ‘Tifway’] </w:t>
      </w:r>
      <w:r>
        <w:rPr>
          <w:rStyle w:val="bodychar"/>
          <w:rFonts w:ascii="Times New Roman" w:hAnsi="Times New Roman"/>
        </w:rPr>
        <w:t xml:space="preserve">divot volume.  </w:t>
      </w:r>
      <w:r>
        <w:rPr>
          <w:rFonts w:ascii="Times New Roman" w:hAnsi="Times New Roman"/>
        </w:rPr>
        <w:t xml:space="preserve">Divots were generated using the </w:t>
      </w:r>
      <w:r w:rsidRPr="00827CAD">
        <w:rPr>
          <w:rFonts w:ascii="Times New Roman" w:hAnsi="Times New Roman"/>
          <w:i/>
        </w:rPr>
        <w:t>DIVOT</w:t>
      </w:r>
      <w:r>
        <w:rPr>
          <w:rFonts w:ascii="Times New Roman" w:hAnsi="Times New Roman"/>
        </w:rPr>
        <w:t xml:space="preserve"> apparatus 1, 2, and 3 months after herbicide treatment at the Center for Athletic Field Safety (Knoxville, TN) during 2012. Means are pooled over divots generated at these three timings.</w:t>
      </w:r>
    </w:p>
    <w:p w14:paraId="742ECA52" w14:textId="77777777" w:rsidR="00C41FE0" w:rsidRDefault="00C41FE0" w:rsidP="00C41FE0">
      <w:pPr>
        <w:spacing w:line="480" w:lineRule="auto"/>
        <w:contextualSpacing/>
        <w:rPr>
          <w:rFonts w:ascii="Times New Roman" w:hAnsi="Times New Roman"/>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2953"/>
        <w:gridCol w:w="2951"/>
      </w:tblGrid>
      <w:tr w:rsidR="00C41FE0" w14:paraId="29FE7C78" w14:textId="77777777" w:rsidTr="0065164C">
        <w:trPr>
          <w:jc w:val="center"/>
        </w:trPr>
        <w:tc>
          <w:tcPr>
            <w:tcW w:w="1667" w:type="pct"/>
          </w:tcPr>
          <w:p w14:paraId="4214AB04" w14:textId="77777777" w:rsidR="00C41FE0" w:rsidRDefault="00C41FE0" w:rsidP="0065164C">
            <w:pPr>
              <w:spacing w:line="480" w:lineRule="auto"/>
              <w:contextualSpacing/>
              <w:rPr>
                <w:rFonts w:ascii="Times New Roman" w:hAnsi="Times New Roman"/>
                <w:sz w:val="24"/>
                <w:szCs w:val="24"/>
              </w:rPr>
            </w:pPr>
          </w:p>
        </w:tc>
        <w:tc>
          <w:tcPr>
            <w:tcW w:w="3333" w:type="pct"/>
            <w:gridSpan w:val="2"/>
            <w:tcBorders>
              <w:bottom w:val="single" w:sz="4" w:space="0" w:color="auto"/>
            </w:tcBorders>
          </w:tcPr>
          <w:p w14:paraId="2DF1A2C7" w14:textId="77777777" w:rsidR="00C41FE0" w:rsidRPr="00681002" w:rsidRDefault="00C41FE0" w:rsidP="0065164C">
            <w:pPr>
              <w:spacing w:line="480" w:lineRule="auto"/>
              <w:contextualSpacing/>
              <w:jc w:val="center"/>
              <w:rPr>
                <w:rFonts w:ascii="Times New Roman" w:hAnsi="Times New Roman"/>
                <w:sz w:val="24"/>
                <w:szCs w:val="24"/>
                <w:vertAlign w:val="superscript"/>
              </w:rPr>
            </w:pPr>
            <w:r>
              <w:rPr>
                <w:rFonts w:ascii="Times New Roman" w:hAnsi="Times New Roman"/>
                <w:sz w:val="24"/>
                <w:szCs w:val="24"/>
              </w:rPr>
              <w:t>Hybrid bermudagrass divot volume</w:t>
            </w:r>
            <w:r>
              <w:rPr>
                <w:rFonts w:ascii="Times New Roman" w:hAnsi="Times New Roman"/>
                <w:sz w:val="24"/>
                <w:szCs w:val="24"/>
                <w:vertAlign w:val="superscript"/>
              </w:rPr>
              <w:t>†</w:t>
            </w:r>
          </w:p>
        </w:tc>
      </w:tr>
      <w:tr w:rsidR="00C41FE0" w14:paraId="7F4AF7DA" w14:textId="77777777" w:rsidTr="0065164C">
        <w:trPr>
          <w:jc w:val="center"/>
        </w:trPr>
        <w:tc>
          <w:tcPr>
            <w:tcW w:w="1667" w:type="pct"/>
            <w:tcBorders>
              <w:bottom w:val="single" w:sz="4" w:space="0" w:color="auto"/>
            </w:tcBorders>
          </w:tcPr>
          <w:p w14:paraId="22F9C8B5"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Herbicide</w:t>
            </w:r>
          </w:p>
        </w:tc>
        <w:tc>
          <w:tcPr>
            <w:tcW w:w="1667" w:type="pct"/>
            <w:tcBorders>
              <w:top w:val="single" w:sz="4" w:space="0" w:color="auto"/>
              <w:bottom w:val="single" w:sz="4" w:space="0" w:color="auto"/>
            </w:tcBorders>
          </w:tcPr>
          <w:p w14:paraId="63959BAC"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Rate</w:t>
            </w:r>
          </w:p>
        </w:tc>
        <w:tc>
          <w:tcPr>
            <w:tcW w:w="1667" w:type="pct"/>
            <w:tcBorders>
              <w:top w:val="single" w:sz="4" w:space="0" w:color="auto"/>
              <w:bottom w:val="single" w:sz="4" w:space="0" w:color="auto"/>
            </w:tcBorders>
          </w:tcPr>
          <w:p w14:paraId="7D82001B"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Divot volume</w:t>
            </w:r>
          </w:p>
        </w:tc>
      </w:tr>
      <w:tr w:rsidR="00C41FE0" w14:paraId="062DEE0F" w14:textId="77777777" w:rsidTr="0065164C">
        <w:trPr>
          <w:jc w:val="center"/>
        </w:trPr>
        <w:tc>
          <w:tcPr>
            <w:tcW w:w="1667" w:type="pct"/>
            <w:tcBorders>
              <w:top w:val="single" w:sz="4" w:space="0" w:color="auto"/>
            </w:tcBorders>
          </w:tcPr>
          <w:p w14:paraId="7A1363B2" w14:textId="77777777" w:rsidR="00C41FE0" w:rsidRDefault="00C41FE0" w:rsidP="0065164C">
            <w:pPr>
              <w:spacing w:line="480" w:lineRule="auto"/>
              <w:contextualSpacing/>
              <w:jc w:val="center"/>
              <w:rPr>
                <w:rFonts w:ascii="Times New Roman" w:hAnsi="Times New Roman"/>
                <w:sz w:val="24"/>
                <w:szCs w:val="24"/>
              </w:rPr>
            </w:pPr>
          </w:p>
        </w:tc>
        <w:tc>
          <w:tcPr>
            <w:tcW w:w="1667" w:type="pct"/>
            <w:tcBorders>
              <w:top w:val="single" w:sz="4" w:space="0" w:color="auto"/>
            </w:tcBorders>
          </w:tcPr>
          <w:p w14:paraId="54E4AD75" w14:textId="77777777" w:rsidR="00C41FE0" w:rsidRPr="000C5527" w:rsidRDefault="00C41FE0" w:rsidP="0065164C">
            <w:pPr>
              <w:spacing w:line="480" w:lineRule="auto"/>
              <w:contextualSpacing/>
              <w:jc w:val="center"/>
              <w:rPr>
                <w:rFonts w:ascii="Times New Roman" w:hAnsi="Times New Roman"/>
                <w:sz w:val="24"/>
                <w:szCs w:val="24"/>
                <w:vertAlign w:val="superscript"/>
              </w:rPr>
            </w:pPr>
            <w:r>
              <w:rPr>
                <w:rFonts w:ascii="Times New Roman" w:hAnsi="Times New Roman"/>
                <w:sz w:val="24"/>
                <w:szCs w:val="24"/>
                <w:vertAlign w:val="superscript"/>
              </w:rPr>
              <w:t>________</w:t>
            </w:r>
            <w:r>
              <w:rPr>
                <w:rFonts w:ascii="Times New Roman" w:hAnsi="Times New Roman"/>
                <w:sz w:val="24"/>
                <w:szCs w:val="24"/>
              </w:rPr>
              <w:t>g ha</w:t>
            </w:r>
            <w:r>
              <w:rPr>
                <w:rFonts w:ascii="Times New Roman" w:hAnsi="Times New Roman"/>
                <w:sz w:val="24"/>
                <w:szCs w:val="24"/>
                <w:vertAlign w:val="superscript"/>
              </w:rPr>
              <w:t>-1________</w:t>
            </w:r>
          </w:p>
        </w:tc>
        <w:tc>
          <w:tcPr>
            <w:tcW w:w="1667" w:type="pct"/>
            <w:tcBorders>
              <w:top w:val="single" w:sz="4" w:space="0" w:color="auto"/>
            </w:tcBorders>
          </w:tcPr>
          <w:p w14:paraId="63DF3CD7" w14:textId="77777777" w:rsidR="00C41FE0" w:rsidRPr="000C5527" w:rsidRDefault="00C41FE0" w:rsidP="0065164C">
            <w:pPr>
              <w:spacing w:line="480" w:lineRule="auto"/>
              <w:contextualSpacing/>
              <w:jc w:val="center"/>
              <w:rPr>
                <w:rFonts w:ascii="Times New Roman" w:hAnsi="Times New Roman"/>
                <w:sz w:val="24"/>
                <w:szCs w:val="24"/>
                <w:vertAlign w:val="superscript"/>
              </w:rPr>
            </w:pPr>
            <w:r>
              <w:rPr>
                <w:rFonts w:ascii="Times New Roman" w:hAnsi="Times New Roman"/>
                <w:sz w:val="24"/>
                <w:szCs w:val="24"/>
                <w:vertAlign w:val="superscript"/>
              </w:rPr>
              <w:t>_________</w:t>
            </w:r>
            <w:r>
              <w:rPr>
                <w:rFonts w:ascii="Times New Roman" w:hAnsi="Times New Roman"/>
                <w:sz w:val="24"/>
                <w:szCs w:val="24"/>
              </w:rPr>
              <w:t>cm</w:t>
            </w:r>
            <w:r>
              <w:rPr>
                <w:rFonts w:ascii="Times New Roman" w:hAnsi="Times New Roman"/>
                <w:sz w:val="24"/>
                <w:szCs w:val="24"/>
                <w:vertAlign w:val="superscript"/>
              </w:rPr>
              <w:t>3_________</w:t>
            </w:r>
          </w:p>
        </w:tc>
      </w:tr>
      <w:tr w:rsidR="00C41FE0" w14:paraId="1867BFAE" w14:textId="77777777" w:rsidTr="0065164C">
        <w:trPr>
          <w:jc w:val="center"/>
        </w:trPr>
        <w:tc>
          <w:tcPr>
            <w:tcW w:w="1667" w:type="pct"/>
          </w:tcPr>
          <w:p w14:paraId="2B1262C8"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indaziflam</w:t>
            </w:r>
          </w:p>
        </w:tc>
        <w:tc>
          <w:tcPr>
            <w:tcW w:w="1667" w:type="pct"/>
          </w:tcPr>
          <w:p w14:paraId="7B64685F"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35</w:t>
            </w:r>
          </w:p>
        </w:tc>
        <w:tc>
          <w:tcPr>
            <w:tcW w:w="1667" w:type="pct"/>
          </w:tcPr>
          <w:p w14:paraId="5604FCEC"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202</w:t>
            </w:r>
          </w:p>
        </w:tc>
      </w:tr>
      <w:tr w:rsidR="00C41FE0" w14:paraId="77EF5F85" w14:textId="77777777" w:rsidTr="0065164C">
        <w:trPr>
          <w:jc w:val="center"/>
        </w:trPr>
        <w:tc>
          <w:tcPr>
            <w:tcW w:w="1667" w:type="pct"/>
          </w:tcPr>
          <w:p w14:paraId="5F3136CC"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indaziflam</w:t>
            </w:r>
          </w:p>
        </w:tc>
        <w:tc>
          <w:tcPr>
            <w:tcW w:w="1667" w:type="pct"/>
          </w:tcPr>
          <w:p w14:paraId="7E101FF9"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52.5</w:t>
            </w:r>
          </w:p>
        </w:tc>
        <w:tc>
          <w:tcPr>
            <w:tcW w:w="1667" w:type="pct"/>
          </w:tcPr>
          <w:p w14:paraId="4BA79AED"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184</w:t>
            </w:r>
          </w:p>
        </w:tc>
      </w:tr>
      <w:tr w:rsidR="00C41FE0" w14:paraId="0919F22C" w14:textId="77777777" w:rsidTr="0065164C">
        <w:trPr>
          <w:jc w:val="center"/>
        </w:trPr>
        <w:tc>
          <w:tcPr>
            <w:tcW w:w="1667" w:type="pct"/>
          </w:tcPr>
          <w:p w14:paraId="353060F6"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dithiopyr</w:t>
            </w:r>
          </w:p>
        </w:tc>
        <w:tc>
          <w:tcPr>
            <w:tcW w:w="1667" w:type="pct"/>
          </w:tcPr>
          <w:p w14:paraId="1C0489B9"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560</w:t>
            </w:r>
          </w:p>
        </w:tc>
        <w:tc>
          <w:tcPr>
            <w:tcW w:w="1667" w:type="pct"/>
          </w:tcPr>
          <w:p w14:paraId="75243534"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184</w:t>
            </w:r>
          </w:p>
        </w:tc>
      </w:tr>
      <w:tr w:rsidR="00C41FE0" w14:paraId="665F10D2" w14:textId="77777777" w:rsidTr="0065164C">
        <w:trPr>
          <w:jc w:val="center"/>
        </w:trPr>
        <w:tc>
          <w:tcPr>
            <w:tcW w:w="1667" w:type="pct"/>
          </w:tcPr>
          <w:p w14:paraId="436C3336"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oxadiazon</w:t>
            </w:r>
          </w:p>
        </w:tc>
        <w:tc>
          <w:tcPr>
            <w:tcW w:w="1667" w:type="pct"/>
          </w:tcPr>
          <w:p w14:paraId="28F5856C"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3360</w:t>
            </w:r>
          </w:p>
        </w:tc>
        <w:tc>
          <w:tcPr>
            <w:tcW w:w="1667" w:type="pct"/>
          </w:tcPr>
          <w:p w14:paraId="6E0C3BCD"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165</w:t>
            </w:r>
          </w:p>
        </w:tc>
      </w:tr>
      <w:tr w:rsidR="00C41FE0" w14:paraId="221256CD" w14:textId="77777777" w:rsidTr="0065164C">
        <w:trPr>
          <w:jc w:val="center"/>
        </w:trPr>
        <w:tc>
          <w:tcPr>
            <w:tcW w:w="1667" w:type="pct"/>
          </w:tcPr>
          <w:p w14:paraId="6815311D"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prodiamine</w:t>
            </w:r>
          </w:p>
        </w:tc>
        <w:tc>
          <w:tcPr>
            <w:tcW w:w="1667" w:type="pct"/>
          </w:tcPr>
          <w:p w14:paraId="100A03CC"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840</w:t>
            </w:r>
          </w:p>
        </w:tc>
        <w:tc>
          <w:tcPr>
            <w:tcW w:w="1667" w:type="pct"/>
          </w:tcPr>
          <w:p w14:paraId="6B406FEA"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162</w:t>
            </w:r>
          </w:p>
        </w:tc>
      </w:tr>
      <w:tr w:rsidR="00C41FE0" w14:paraId="66F341BB" w14:textId="77777777" w:rsidTr="0065164C">
        <w:trPr>
          <w:jc w:val="center"/>
        </w:trPr>
        <w:tc>
          <w:tcPr>
            <w:tcW w:w="1667" w:type="pct"/>
          </w:tcPr>
          <w:p w14:paraId="3498B470"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pendimethalin</w:t>
            </w:r>
          </w:p>
        </w:tc>
        <w:tc>
          <w:tcPr>
            <w:tcW w:w="1667" w:type="pct"/>
          </w:tcPr>
          <w:p w14:paraId="614F0ED8"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3360</w:t>
            </w:r>
          </w:p>
        </w:tc>
        <w:tc>
          <w:tcPr>
            <w:tcW w:w="1667" w:type="pct"/>
          </w:tcPr>
          <w:p w14:paraId="30F94C5C"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160</w:t>
            </w:r>
          </w:p>
        </w:tc>
      </w:tr>
      <w:tr w:rsidR="00C41FE0" w14:paraId="37FAACA6" w14:textId="77777777" w:rsidTr="0065164C">
        <w:trPr>
          <w:jc w:val="center"/>
        </w:trPr>
        <w:tc>
          <w:tcPr>
            <w:tcW w:w="1667" w:type="pct"/>
          </w:tcPr>
          <w:p w14:paraId="1D2D9ABF"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untreated control</w:t>
            </w:r>
          </w:p>
        </w:tc>
        <w:tc>
          <w:tcPr>
            <w:tcW w:w="1667" w:type="pct"/>
          </w:tcPr>
          <w:p w14:paraId="799655DE" w14:textId="77777777" w:rsidR="00C41FE0" w:rsidRDefault="00C41FE0" w:rsidP="0065164C">
            <w:pPr>
              <w:spacing w:line="480" w:lineRule="auto"/>
              <w:contextualSpacing/>
              <w:jc w:val="center"/>
              <w:rPr>
                <w:rFonts w:ascii="Times New Roman" w:hAnsi="Times New Roman"/>
                <w:sz w:val="24"/>
                <w:szCs w:val="24"/>
              </w:rPr>
            </w:pPr>
          </w:p>
        </w:tc>
        <w:tc>
          <w:tcPr>
            <w:tcW w:w="1667" w:type="pct"/>
          </w:tcPr>
          <w:p w14:paraId="1769269A"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150</w:t>
            </w:r>
          </w:p>
        </w:tc>
      </w:tr>
      <w:tr w:rsidR="00C41FE0" w14:paraId="693BA591" w14:textId="77777777" w:rsidTr="0065164C">
        <w:trPr>
          <w:jc w:val="center"/>
        </w:trPr>
        <w:tc>
          <w:tcPr>
            <w:tcW w:w="3333" w:type="pct"/>
            <w:gridSpan w:val="2"/>
            <w:tcBorders>
              <w:bottom w:val="single" w:sz="4" w:space="0" w:color="auto"/>
            </w:tcBorders>
          </w:tcPr>
          <w:p w14:paraId="26BE39D1" w14:textId="77777777" w:rsidR="00C41FE0" w:rsidRPr="000C5527" w:rsidRDefault="00C41FE0" w:rsidP="0065164C">
            <w:pPr>
              <w:spacing w:line="480" w:lineRule="auto"/>
              <w:contextualSpacing/>
              <w:jc w:val="center"/>
              <w:rPr>
                <w:rFonts w:ascii="Times New Roman" w:hAnsi="Times New Roman"/>
                <w:sz w:val="24"/>
                <w:szCs w:val="24"/>
                <w:vertAlign w:val="subscript"/>
              </w:rPr>
            </w:pPr>
            <w:r>
              <w:rPr>
                <w:rFonts w:ascii="Times New Roman" w:hAnsi="Times New Roman"/>
                <w:sz w:val="24"/>
                <w:szCs w:val="24"/>
              </w:rPr>
              <w:t>LSD</w:t>
            </w:r>
            <w:r>
              <w:rPr>
                <w:rFonts w:ascii="Times New Roman" w:hAnsi="Times New Roman"/>
                <w:sz w:val="24"/>
                <w:szCs w:val="24"/>
                <w:vertAlign w:val="subscript"/>
              </w:rPr>
              <w:t>0.05</w:t>
            </w:r>
          </w:p>
        </w:tc>
        <w:tc>
          <w:tcPr>
            <w:tcW w:w="1667" w:type="pct"/>
            <w:tcBorders>
              <w:bottom w:val="single" w:sz="4" w:space="0" w:color="auto"/>
            </w:tcBorders>
          </w:tcPr>
          <w:p w14:paraId="6ABCD4C6" w14:textId="77777777" w:rsidR="00C41FE0" w:rsidRDefault="00C41FE0" w:rsidP="0065164C">
            <w:pPr>
              <w:spacing w:line="480" w:lineRule="auto"/>
              <w:contextualSpacing/>
              <w:jc w:val="center"/>
              <w:rPr>
                <w:rFonts w:ascii="Times New Roman" w:hAnsi="Times New Roman"/>
                <w:sz w:val="24"/>
                <w:szCs w:val="24"/>
              </w:rPr>
            </w:pPr>
            <w:r>
              <w:rPr>
                <w:rFonts w:ascii="Times New Roman" w:hAnsi="Times New Roman"/>
                <w:sz w:val="24"/>
                <w:szCs w:val="24"/>
              </w:rPr>
              <w:t>46</w:t>
            </w:r>
          </w:p>
        </w:tc>
      </w:tr>
      <w:tr w:rsidR="00C41FE0" w14:paraId="5D509EFC" w14:textId="77777777" w:rsidTr="0065164C">
        <w:trPr>
          <w:jc w:val="center"/>
        </w:trPr>
        <w:tc>
          <w:tcPr>
            <w:tcW w:w="5000" w:type="pct"/>
            <w:gridSpan w:val="3"/>
            <w:tcBorders>
              <w:top w:val="single" w:sz="4" w:space="0" w:color="auto"/>
            </w:tcBorders>
          </w:tcPr>
          <w:p w14:paraId="304B8C42" w14:textId="77777777" w:rsidR="00C41FE0" w:rsidRDefault="00C41FE0" w:rsidP="0065164C">
            <w:pPr>
              <w:spacing w:line="480" w:lineRule="auto"/>
              <w:contextualSpacing/>
              <w:rPr>
                <w:rFonts w:ascii="Times New Roman" w:hAnsi="Times New Roman"/>
                <w:sz w:val="24"/>
                <w:szCs w:val="24"/>
              </w:rPr>
            </w:pPr>
            <w:r>
              <w:rPr>
                <w:rFonts w:ascii="Times New Roman" w:hAnsi="Times New Roman"/>
                <w:sz w:val="24"/>
                <w:szCs w:val="24"/>
                <w:vertAlign w:val="superscript"/>
              </w:rPr>
              <w:t>†</w:t>
            </w:r>
            <w:r w:rsidRPr="00827CAD">
              <w:rPr>
                <w:rFonts w:ascii="Times New Roman" w:hAnsi="Times New Roman"/>
                <w:sz w:val="24"/>
                <w:szCs w:val="24"/>
              </w:rPr>
              <w:t>Divot volume was calculated using the following equation: Divot volume (cm</w:t>
            </w:r>
            <w:r w:rsidRPr="00827CAD">
              <w:rPr>
                <w:rFonts w:ascii="Times New Roman" w:hAnsi="Times New Roman"/>
                <w:sz w:val="24"/>
                <w:szCs w:val="24"/>
                <w:vertAlign w:val="superscript"/>
              </w:rPr>
              <w:t>3</w:t>
            </w:r>
            <w:r w:rsidRPr="00827CAD">
              <w:rPr>
                <w:rFonts w:ascii="Times New Roman" w:hAnsi="Times New Roman"/>
                <w:sz w:val="24"/>
                <w:szCs w:val="24"/>
              </w:rPr>
              <w:t>) = weight of sand to fill the divot scar (g) * 1 cm</w:t>
            </w:r>
            <w:r w:rsidRPr="00827CAD">
              <w:rPr>
                <w:rFonts w:ascii="Times New Roman" w:hAnsi="Times New Roman"/>
                <w:sz w:val="24"/>
                <w:szCs w:val="24"/>
                <w:vertAlign w:val="superscript"/>
              </w:rPr>
              <w:t>3</w:t>
            </w:r>
            <w:r w:rsidRPr="00827CAD">
              <w:rPr>
                <w:rFonts w:ascii="Times New Roman" w:hAnsi="Times New Roman"/>
                <w:sz w:val="24"/>
                <w:szCs w:val="24"/>
              </w:rPr>
              <w:t>/1.51 g</w:t>
            </w:r>
          </w:p>
        </w:tc>
      </w:tr>
    </w:tbl>
    <w:p w14:paraId="78F00FAC" w14:textId="77777777" w:rsidR="00C41FE0" w:rsidRDefault="00C41FE0" w:rsidP="00C41FE0">
      <w:pPr>
        <w:spacing w:line="480" w:lineRule="auto"/>
        <w:contextualSpacing/>
        <w:rPr>
          <w:rFonts w:ascii="Times New Roman" w:hAnsi="Times New Roman"/>
        </w:rPr>
      </w:pPr>
    </w:p>
    <w:p w14:paraId="2C96296E" w14:textId="77777777" w:rsidR="00C41FE0" w:rsidRDefault="00C41FE0" w:rsidP="00C41FE0">
      <w:pPr>
        <w:rPr>
          <w:rFonts w:ascii="Times New Roman" w:hAnsi="Times New Roman"/>
        </w:rPr>
      </w:pPr>
      <w:r>
        <w:rPr>
          <w:rFonts w:ascii="Times New Roman" w:hAnsi="Times New Roman"/>
        </w:rPr>
        <w:br w:type="page"/>
      </w:r>
    </w:p>
    <w:p w14:paraId="4136D008" w14:textId="77777777" w:rsidR="0065164C" w:rsidRDefault="00C41FE0" w:rsidP="0065164C">
      <w:pPr>
        <w:spacing w:line="480" w:lineRule="auto"/>
        <w:contextualSpacing/>
        <w:rPr>
          <w:rFonts w:ascii="Times New Roman" w:hAnsi="Times New Roman"/>
        </w:rPr>
      </w:pPr>
      <w:r w:rsidRPr="008F6DAB">
        <w:rPr>
          <w:rFonts w:ascii="Times New Roman" w:hAnsi="Times New Roman"/>
          <w:b/>
        </w:rPr>
        <w:t xml:space="preserve">Table </w:t>
      </w:r>
      <w:r w:rsidR="0065164C" w:rsidRPr="008F6DAB">
        <w:rPr>
          <w:rFonts w:ascii="Times New Roman" w:hAnsi="Times New Roman"/>
          <w:b/>
        </w:rPr>
        <w:t>4.</w:t>
      </w:r>
      <w:r w:rsidRPr="008F6DAB">
        <w:rPr>
          <w:rFonts w:ascii="Times New Roman" w:hAnsi="Times New Roman"/>
          <w:b/>
        </w:rPr>
        <w:t>3.</w:t>
      </w:r>
      <w:r>
        <w:rPr>
          <w:rFonts w:ascii="Times New Roman" w:hAnsi="Times New Roman"/>
        </w:rPr>
        <w:t xml:space="preserve"> </w:t>
      </w:r>
      <w:r w:rsidR="0065164C">
        <w:rPr>
          <w:rFonts w:ascii="Times New Roman" w:hAnsi="Times New Roman"/>
        </w:rPr>
        <w:t xml:space="preserve">Hypothesis test summaries for </w:t>
      </w:r>
      <w:r w:rsidR="0065164C" w:rsidRPr="003D6DC9">
        <w:rPr>
          <w:rFonts w:ascii="Times New Roman" w:hAnsi="Times New Roman"/>
        </w:rPr>
        <w:t xml:space="preserve">hybrid bermudagrass </w:t>
      </w:r>
      <w:r w:rsidR="0065164C" w:rsidRPr="003D6DC9">
        <w:rPr>
          <w:rStyle w:val="bodychar"/>
          <w:rFonts w:ascii="Times New Roman" w:hAnsi="Times New Roman"/>
        </w:rPr>
        <w:t>[</w:t>
      </w:r>
      <w:r w:rsidR="0065164C" w:rsidRPr="003D6DC9">
        <w:rPr>
          <w:rStyle w:val="bodychar"/>
          <w:rFonts w:ascii="Times New Roman" w:hAnsi="Times New Roman"/>
          <w:i/>
        </w:rPr>
        <w:t>C. dactylon</w:t>
      </w:r>
      <w:r w:rsidR="0065164C" w:rsidRPr="003D6DC9">
        <w:rPr>
          <w:rStyle w:val="bodychar"/>
          <w:rFonts w:ascii="Times New Roman" w:hAnsi="Times New Roman"/>
        </w:rPr>
        <w:t xml:space="preserve"> (L.) Pers. x </w:t>
      </w:r>
      <w:r w:rsidR="0065164C" w:rsidRPr="003D6DC9">
        <w:rPr>
          <w:rStyle w:val="bodychar"/>
          <w:rFonts w:ascii="Times New Roman" w:hAnsi="Times New Roman"/>
          <w:i/>
        </w:rPr>
        <w:t>C. transvaalensis</w:t>
      </w:r>
      <w:r w:rsidR="0065164C" w:rsidRPr="003D6DC9">
        <w:rPr>
          <w:rStyle w:val="bodychar"/>
          <w:rFonts w:ascii="Times New Roman" w:hAnsi="Times New Roman"/>
        </w:rPr>
        <w:t xml:space="preserve"> Burtt-Davey, cv. ‘Tifway’]</w:t>
      </w:r>
      <w:r w:rsidR="0065164C">
        <w:rPr>
          <w:rStyle w:val="bodychar"/>
          <w:rFonts w:ascii="Times New Roman" w:hAnsi="Times New Roman"/>
        </w:rPr>
        <w:t xml:space="preserve"> </w:t>
      </w:r>
      <w:r w:rsidR="0065164C">
        <w:rPr>
          <w:rFonts w:ascii="Times New Roman" w:hAnsi="Times New Roman"/>
        </w:rPr>
        <w:t>divot recovery data measured on divots generated 1, 2, and 3 months after herbicide treatment (MAT) at the Center for Athletic Field Safety (Knoxville, TN) in 2012.</w:t>
      </w:r>
    </w:p>
    <w:p w14:paraId="6ED79C85" w14:textId="77777777" w:rsidR="0065164C" w:rsidRDefault="0065164C" w:rsidP="0065164C">
      <w:pPr>
        <w:spacing w:line="480" w:lineRule="auto"/>
        <w:contextualSpacing/>
        <w:rPr>
          <w:rFonts w:ascii="Times New Roman" w:hAnsi="Times New Roman"/>
        </w:rPr>
      </w:pPr>
      <w:r>
        <w:rPr>
          <w:rFonts w:ascii="Times New Roman" w:hAnsi="Times New Roman"/>
        </w:rPr>
        <w:t xml:space="preserve"> </w:t>
      </w:r>
    </w:p>
    <w:tbl>
      <w:tblPr>
        <w:tblStyle w:val="TableGrid"/>
        <w:tblW w:w="494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2"/>
        <w:gridCol w:w="2744"/>
        <w:gridCol w:w="1904"/>
        <w:gridCol w:w="2007"/>
      </w:tblGrid>
      <w:tr w:rsidR="0065164C" w:rsidRPr="00380A38" w14:paraId="4366F196" w14:textId="77777777" w:rsidTr="0065164C">
        <w:trPr>
          <w:jc w:val="center"/>
        </w:trPr>
        <w:tc>
          <w:tcPr>
            <w:tcW w:w="1200" w:type="pct"/>
            <w:tcBorders>
              <w:top w:val="single" w:sz="4" w:space="0" w:color="auto"/>
              <w:left w:val="single" w:sz="4" w:space="0" w:color="auto"/>
              <w:bottom w:val="single" w:sz="4" w:space="0" w:color="auto"/>
              <w:right w:val="single" w:sz="4" w:space="0" w:color="auto"/>
            </w:tcBorders>
          </w:tcPr>
          <w:p w14:paraId="609C7D72" w14:textId="77777777" w:rsidR="0065164C" w:rsidRPr="00380A38" w:rsidRDefault="0065164C" w:rsidP="0065164C">
            <w:pPr>
              <w:spacing w:line="480" w:lineRule="auto"/>
              <w:contextualSpacing/>
              <w:jc w:val="center"/>
              <w:rPr>
                <w:rFonts w:ascii="Times New Roman" w:hAnsi="Times New Roman"/>
                <w:b/>
                <w:sz w:val="24"/>
                <w:szCs w:val="24"/>
              </w:rPr>
            </w:pPr>
            <w:r w:rsidRPr="00380A38">
              <w:rPr>
                <w:rFonts w:ascii="Times New Roman" w:hAnsi="Times New Roman"/>
                <w:b/>
                <w:sz w:val="24"/>
                <w:szCs w:val="24"/>
              </w:rPr>
              <w:t>Sum of squares reduction test</w:t>
            </w:r>
          </w:p>
        </w:tc>
        <w:tc>
          <w:tcPr>
            <w:tcW w:w="1567" w:type="pct"/>
            <w:tcBorders>
              <w:top w:val="single" w:sz="4" w:space="0" w:color="auto"/>
              <w:left w:val="single" w:sz="4" w:space="0" w:color="auto"/>
              <w:bottom w:val="single" w:sz="4" w:space="0" w:color="auto"/>
              <w:right w:val="single" w:sz="4" w:space="0" w:color="auto"/>
            </w:tcBorders>
          </w:tcPr>
          <w:p w14:paraId="6E85643D" w14:textId="77777777" w:rsidR="0065164C" w:rsidRDefault="0065164C" w:rsidP="0065164C">
            <w:pPr>
              <w:spacing w:line="480" w:lineRule="auto"/>
              <w:contextualSpacing/>
              <w:jc w:val="center"/>
              <w:rPr>
                <w:rFonts w:ascii="Times New Roman" w:hAnsi="Times New Roman"/>
                <w:b/>
                <w:sz w:val="24"/>
                <w:szCs w:val="24"/>
              </w:rPr>
            </w:pPr>
            <w:r w:rsidRPr="00380A38">
              <w:rPr>
                <w:rFonts w:ascii="Times New Roman" w:hAnsi="Times New Roman"/>
                <w:b/>
                <w:sz w:val="24"/>
                <w:szCs w:val="24"/>
              </w:rPr>
              <w:t>Divot 1 MAT</w:t>
            </w:r>
          </w:p>
          <w:p w14:paraId="0E637299" w14:textId="77777777" w:rsidR="0065164C" w:rsidRPr="00380A38" w:rsidRDefault="0065164C" w:rsidP="0065164C">
            <w:pPr>
              <w:spacing w:line="480" w:lineRule="auto"/>
              <w:contextualSpacing/>
              <w:jc w:val="center"/>
              <w:rPr>
                <w:rFonts w:ascii="Times New Roman" w:hAnsi="Times New Roman"/>
                <w:b/>
                <w:sz w:val="24"/>
                <w:szCs w:val="24"/>
              </w:rPr>
            </w:pPr>
            <w:r w:rsidRPr="00380A38">
              <w:rPr>
                <w:rFonts w:ascii="Times New Roman" w:hAnsi="Times New Roman"/>
                <w:b/>
                <w:sz w:val="24"/>
                <w:szCs w:val="24"/>
              </w:rPr>
              <w:t>(linear)</w:t>
            </w:r>
          </w:p>
        </w:tc>
        <w:tc>
          <w:tcPr>
            <w:tcW w:w="1087" w:type="pct"/>
            <w:tcBorders>
              <w:top w:val="single" w:sz="4" w:space="0" w:color="auto"/>
              <w:left w:val="single" w:sz="4" w:space="0" w:color="auto"/>
              <w:bottom w:val="single" w:sz="4" w:space="0" w:color="auto"/>
              <w:right w:val="single" w:sz="4" w:space="0" w:color="auto"/>
            </w:tcBorders>
          </w:tcPr>
          <w:p w14:paraId="18300391" w14:textId="77777777" w:rsidR="0065164C" w:rsidRPr="00380A38" w:rsidRDefault="0065164C" w:rsidP="0065164C">
            <w:pPr>
              <w:spacing w:line="480" w:lineRule="auto"/>
              <w:contextualSpacing/>
              <w:jc w:val="center"/>
              <w:rPr>
                <w:rFonts w:ascii="Times New Roman" w:hAnsi="Times New Roman"/>
                <w:b/>
                <w:sz w:val="24"/>
                <w:szCs w:val="24"/>
              </w:rPr>
            </w:pPr>
            <w:r w:rsidRPr="00380A38">
              <w:rPr>
                <w:rFonts w:ascii="Times New Roman" w:hAnsi="Times New Roman"/>
                <w:b/>
                <w:sz w:val="24"/>
                <w:szCs w:val="24"/>
              </w:rPr>
              <w:t>Divot 2 MAT (non-linear)</w:t>
            </w:r>
          </w:p>
        </w:tc>
        <w:tc>
          <w:tcPr>
            <w:tcW w:w="1145" w:type="pct"/>
            <w:tcBorders>
              <w:top w:val="single" w:sz="4" w:space="0" w:color="auto"/>
              <w:left w:val="single" w:sz="4" w:space="0" w:color="auto"/>
              <w:bottom w:val="single" w:sz="4" w:space="0" w:color="auto"/>
              <w:right w:val="single" w:sz="4" w:space="0" w:color="auto"/>
            </w:tcBorders>
          </w:tcPr>
          <w:p w14:paraId="05059D0F" w14:textId="77777777" w:rsidR="0065164C" w:rsidRPr="00380A38" w:rsidRDefault="0065164C" w:rsidP="0065164C">
            <w:pPr>
              <w:spacing w:line="480" w:lineRule="auto"/>
              <w:contextualSpacing/>
              <w:jc w:val="center"/>
              <w:rPr>
                <w:rFonts w:ascii="Times New Roman" w:hAnsi="Times New Roman"/>
                <w:b/>
                <w:sz w:val="24"/>
                <w:szCs w:val="24"/>
              </w:rPr>
            </w:pPr>
            <w:r w:rsidRPr="00380A38">
              <w:rPr>
                <w:rFonts w:ascii="Times New Roman" w:hAnsi="Times New Roman"/>
                <w:b/>
                <w:sz w:val="24"/>
                <w:szCs w:val="24"/>
              </w:rPr>
              <w:t>Divot 3 MAT (non-linear)</w:t>
            </w:r>
          </w:p>
        </w:tc>
      </w:tr>
      <w:tr w:rsidR="0065164C" w:rsidRPr="00380A38" w14:paraId="30303D6A" w14:textId="77777777" w:rsidTr="0065164C">
        <w:trPr>
          <w:jc w:val="center"/>
        </w:trPr>
        <w:tc>
          <w:tcPr>
            <w:tcW w:w="1200" w:type="pct"/>
            <w:tcBorders>
              <w:top w:val="single" w:sz="4" w:space="0" w:color="auto"/>
              <w:left w:val="single" w:sz="4" w:space="0" w:color="auto"/>
              <w:bottom w:val="single" w:sz="4" w:space="0" w:color="auto"/>
              <w:right w:val="single" w:sz="4" w:space="0" w:color="auto"/>
            </w:tcBorders>
          </w:tcPr>
          <w:p w14:paraId="5F4ED69D" w14:textId="77777777" w:rsidR="0065164C" w:rsidRPr="00380A38" w:rsidRDefault="0065164C" w:rsidP="0065164C">
            <w:pPr>
              <w:spacing w:line="480" w:lineRule="auto"/>
              <w:contextualSpacing/>
              <w:jc w:val="center"/>
              <w:rPr>
                <w:rFonts w:ascii="Times New Roman" w:hAnsi="Times New Roman"/>
              </w:rPr>
            </w:pPr>
            <w:r w:rsidRPr="00380A38">
              <w:rPr>
                <w:rFonts w:ascii="Times New Roman" w:hAnsi="Times New Roman"/>
              </w:rPr>
              <w:t>Null hypothesis</w:t>
            </w:r>
          </w:p>
        </w:tc>
        <w:tc>
          <w:tcPr>
            <w:tcW w:w="1567" w:type="pct"/>
            <w:tcBorders>
              <w:top w:val="single" w:sz="4" w:space="0" w:color="auto"/>
              <w:left w:val="single" w:sz="4" w:space="0" w:color="auto"/>
              <w:bottom w:val="single" w:sz="4" w:space="0" w:color="auto"/>
              <w:right w:val="single" w:sz="4" w:space="0" w:color="auto"/>
            </w:tcBorders>
          </w:tcPr>
          <w:p w14:paraId="6E8C3E0B" w14:textId="77777777" w:rsidR="0065164C" w:rsidRPr="00380A38" w:rsidRDefault="0065164C" w:rsidP="0065164C">
            <w:pPr>
              <w:spacing w:line="480" w:lineRule="auto"/>
              <w:contextualSpacing/>
              <w:jc w:val="center"/>
              <w:rPr>
                <w:rFonts w:ascii="Times New Roman" w:hAnsi="Times New Roman"/>
              </w:rPr>
            </w:pPr>
            <w:r w:rsidRPr="00380A38">
              <w:rPr>
                <w:rFonts w:ascii="Times New Roman" w:hAnsi="Times New Roman"/>
              </w:rPr>
              <w:t>Slope same for all data sets</w:t>
            </w:r>
          </w:p>
        </w:tc>
        <w:tc>
          <w:tcPr>
            <w:tcW w:w="2233" w:type="pct"/>
            <w:gridSpan w:val="2"/>
            <w:tcBorders>
              <w:top w:val="single" w:sz="4" w:space="0" w:color="auto"/>
              <w:left w:val="single" w:sz="4" w:space="0" w:color="auto"/>
              <w:bottom w:val="single" w:sz="4" w:space="0" w:color="auto"/>
              <w:right w:val="single" w:sz="4" w:space="0" w:color="auto"/>
            </w:tcBorders>
          </w:tcPr>
          <w:p w14:paraId="15351340" w14:textId="77777777" w:rsidR="0065164C" w:rsidRPr="00380A38" w:rsidRDefault="0065164C" w:rsidP="0065164C">
            <w:pPr>
              <w:spacing w:line="480" w:lineRule="auto"/>
              <w:contextualSpacing/>
              <w:jc w:val="center"/>
              <w:rPr>
                <w:rFonts w:ascii="Times New Roman" w:hAnsi="Times New Roman"/>
              </w:rPr>
            </w:pPr>
            <w:r w:rsidRPr="00380A38">
              <w:rPr>
                <w:rFonts w:ascii="Times New Roman" w:hAnsi="Times New Roman"/>
              </w:rPr>
              <w:t>K same for all data sets</w:t>
            </w:r>
          </w:p>
        </w:tc>
      </w:tr>
      <w:tr w:rsidR="0065164C" w:rsidRPr="00380A38" w14:paraId="69F1FB1C" w14:textId="77777777" w:rsidTr="0065164C">
        <w:trPr>
          <w:jc w:val="center"/>
        </w:trPr>
        <w:tc>
          <w:tcPr>
            <w:tcW w:w="1200" w:type="pct"/>
            <w:tcBorders>
              <w:top w:val="single" w:sz="4" w:space="0" w:color="auto"/>
              <w:left w:val="single" w:sz="4" w:space="0" w:color="auto"/>
              <w:bottom w:val="single" w:sz="4" w:space="0" w:color="auto"/>
              <w:right w:val="single" w:sz="4" w:space="0" w:color="auto"/>
            </w:tcBorders>
          </w:tcPr>
          <w:p w14:paraId="45B0EA11" w14:textId="77777777" w:rsidR="0065164C" w:rsidRPr="00380A38" w:rsidRDefault="0065164C" w:rsidP="0065164C">
            <w:pPr>
              <w:spacing w:line="480" w:lineRule="auto"/>
              <w:contextualSpacing/>
              <w:jc w:val="center"/>
              <w:rPr>
                <w:rFonts w:ascii="Times New Roman" w:hAnsi="Times New Roman"/>
              </w:rPr>
            </w:pPr>
            <w:r w:rsidRPr="00380A38">
              <w:rPr>
                <w:rFonts w:ascii="Times New Roman" w:hAnsi="Times New Roman"/>
              </w:rPr>
              <w:t>Alternative hypothesis</w:t>
            </w:r>
          </w:p>
        </w:tc>
        <w:tc>
          <w:tcPr>
            <w:tcW w:w="1567" w:type="pct"/>
            <w:tcBorders>
              <w:top w:val="single" w:sz="4" w:space="0" w:color="auto"/>
              <w:left w:val="single" w:sz="4" w:space="0" w:color="auto"/>
              <w:bottom w:val="single" w:sz="4" w:space="0" w:color="auto"/>
              <w:right w:val="single" w:sz="4" w:space="0" w:color="auto"/>
            </w:tcBorders>
          </w:tcPr>
          <w:p w14:paraId="2F1070DC" w14:textId="77777777" w:rsidR="0065164C" w:rsidRPr="00380A38" w:rsidRDefault="0065164C" w:rsidP="0065164C">
            <w:pPr>
              <w:spacing w:line="480" w:lineRule="auto"/>
              <w:contextualSpacing/>
              <w:jc w:val="center"/>
              <w:rPr>
                <w:rFonts w:ascii="Times New Roman" w:hAnsi="Times New Roman"/>
              </w:rPr>
            </w:pPr>
            <w:r w:rsidRPr="00380A38">
              <w:rPr>
                <w:rFonts w:ascii="Times New Roman" w:hAnsi="Times New Roman"/>
              </w:rPr>
              <w:t>Slope different for all data sets</w:t>
            </w:r>
          </w:p>
        </w:tc>
        <w:tc>
          <w:tcPr>
            <w:tcW w:w="2233" w:type="pct"/>
            <w:gridSpan w:val="2"/>
            <w:tcBorders>
              <w:top w:val="single" w:sz="4" w:space="0" w:color="auto"/>
              <w:left w:val="single" w:sz="4" w:space="0" w:color="auto"/>
              <w:bottom w:val="single" w:sz="4" w:space="0" w:color="auto"/>
              <w:right w:val="single" w:sz="4" w:space="0" w:color="auto"/>
            </w:tcBorders>
          </w:tcPr>
          <w:p w14:paraId="24C663DE" w14:textId="77777777" w:rsidR="0065164C" w:rsidRPr="00380A38" w:rsidRDefault="0065164C" w:rsidP="0065164C">
            <w:pPr>
              <w:spacing w:line="480" w:lineRule="auto"/>
              <w:contextualSpacing/>
              <w:jc w:val="center"/>
              <w:rPr>
                <w:rFonts w:ascii="Times New Roman" w:hAnsi="Times New Roman"/>
              </w:rPr>
            </w:pPr>
            <w:r w:rsidRPr="00380A38">
              <w:rPr>
                <w:rFonts w:ascii="Times New Roman" w:hAnsi="Times New Roman"/>
              </w:rPr>
              <w:t>K different for all data sets</w:t>
            </w:r>
          </w:p>
        </w:tc>
      </w:tr>
      <w:tr w:rsidR="0065164C" w:rsidRPr="00380A38" w14:paraId="090E1EF6" w14:textId="77777777" w:rsidTr="0065164C">
        <w:trPr>
          <w:jc w:val="center"/>
        </w:trPr>
        <w:tc>
          <w:tcPr>
            <w:tcW w:w="1200" w:type="pct"/>
            <w:tcBorders>
              <w:top w:val="single" w:sz="4" w:space="0" w:color="auto"/>
              <w:left w:val="single" w:sz="4" w:space="0" w:color="auto"/>
              <w:bottom w:val="single" w:sz="4" w:space="0" w:color="auto"/>
              <w:right w:val="single" w:sz="4" w:space="0" w:color="auto"/>
            </w:tcBorders>
          </w:tcPr>
          <w:p w14:paraId="033B5B9C" w14:textId="77777777" w:rsidR="0065164C" w:rsidRPr="00380A38" w:rsidRDefault="0065164C" w:rsidP="0065164C">
            <w:pPr>
              <w:spacing w:line="480" w:lineRule="auto"/>
              <w:contextualSpacing/>
              <w:jc w:val="center"/>
              <w:rPr>
                <w:rFonts w:ascii="Times New Roman" w:hAnsi="Times New Roman"/>
              </w:rPr>
            </w:pPr>
            <w:r w:rsidRPr="00380A38">
              <w:rPr>
                <w:rFonts w:ascii="Times New Roman" w:hAnsi="Times New Roman"/>
              </w:rPr>
              <w:t>Numerator df</w:t>
            </w:r>
          </w:p>
        </w:tc>
        <w:tc>
          <w:tcPr>
            <w:tcW w:w="1567" w:type="pct"/>
            <w:tcBorders>
              <w:top w:val="single" w:sz="4" w:space="0" w:color="auto"/>
              <w:left w:val="single" w:sz="4" w:space="0" w:color="auto"/>
              <w:bottom w:val="single" w:sz="4" w:space="0" w:color="auto"/>
              <w:right w:val="single" w:sz="4" w:space="0" w:color="auto"/>
            </w:tcBorders>
          </w:tcPr>
          <w:p w14:paraId="17361B82" w14:textId="77777777" w:rsidR="0065164C" w:rsidRPr="00380A38" w:rsidRDefault="0065164C" w:rsidP="0065164C">
            <w:pPr>
              <w:spacing w:line="480" w:lineRule="auto"/>
              <w:contextualSpacing/>
              <w:jc w:val="center"/>
              <w:rPr>
                <w:rFonts w:ascii="Times New Roman" w:hAnsi="Times New Roman"/>
              </w:rPr>
            </w:pPr>
            <w:r w:rsidRPr="00380A38">
              <w:rPr>
                <w:rFonts w:ascii="Times New Roman" w:hAnsi="Times New Roman"/>
              </w:rPr>
              <w:t>6</w:t>
            </w:r>
          </w:p>
        </w:tc>
        <w:tc>
          <w:tcPr>
            <w:tcW w:w="1087" w:type="pct"/>
            <w:tcBorders>
              <w:top w:val="single" w:sz="4" w:space="0" w:color="auto"/>
              <w:left w:val="single" w:sz="4" w:space="0" w:color="auto"/>
              <w:bottom w:val="single" w:sz="4" w:space="0" w:color="auto"/>
              <w:right w:val="single" w:sz="4" w:space="0" w:color="auto"/>
            </w:tcBorders>
          </w:tcPr>
          <w:p w14:paraId="11CA07AC" w14:textId="77777777" w:rsidR="0065164C" w:rsidRPr="00380A38" w:rsidRDefault="0065164C" w:rsidP="0065164C">
            <w:pPr>
              <w:spacing w:line="480" w:lineRule="auto"/>
              <w:contextualSpacing/>
              <w:jc w:val="center"/>
              <w:rPr>
                <w:rFonts w:ascii="Times New Roman" w:hAnsi="Times New Roman"/>
              </w:rPr>
            </w:pPr>
            <w:r w:rsidRPr="00380A38">
              <w:rPr>
                <w:rFonts w:ascii="Times New Roman" w:hAnsi="Times New Roman"/>
              </w:rPr>
              <w:t>6</w:t>
            </w:r>
          </w:p>
        </w:tc>
        <w:tc>
          <w:tcPr>
            <w:tcW w:w="1145" w:type="pct"/>
            <w:tcBorders>
              <w:top w:val="single" w:sz="4" w:space="0" w:color="auto"/>
              <w:left w:val="single" w:sz="4" w:space="0" w:color="auto"/>
              <w:bottom w:val="single" w:sz="4" w:space="0" w:color="auto"/>
              <w:right w:val="single" w:sz="4" w:space="0" w:color="auto"/>
            </w:tcBorders>
          </w:tcPr>
          <w:p w14:paraId="0E9519DE" w14:textId="77777777" w:rsidR="0065164C" w:rsidRPr="00380A38" w:rsidRDefault="0065164C" w:rsidP="0065164C">
            <w:pPr>
              <w:spacing w:line="480" w:lineRule="auto"/>
              <w:contextualSpacing/>
              <w:jc w:val="center"/>
              <w:rPr>
                <w:rFonts w:ascii="Times New Roman" w:hAnsi="Times New Roman"/>
              </w:rPr>
            </w:pPr>
            <w:r w:rsidRPr="00380A38">
              <w:rPr>
                <w:rFonts w:ascii="Times New Roman" w:hAnsi="Times New Roman"/>
              </w:rPr>
              <w:t>6</w:t>
            </w:r>
          </w:p>
        </w:tc>
      </w:tr>
      <w:tr w:rsidR="0065164C" w:rsidRPr="00380A38" w14:paraId="5A1A3940" w14:textId="77777777" w:rsidTr="0065164C">
        <w:trPr>
          <w:jc w:val="center"/>
        </w:trPr>
        <w:tc>
          <w:tcPr>
            <w:tcW w:w="1200" w:type="pct"/>
            <w:tcBorders>
              <w:top w:val="single" w:sz="4" w:space="0" w:color="auto"/>
              <w:left w:val="single" w:sz="4" w:space="0" w:color="auto"/>
              <w:bottom w:val="single" w:sz="4" w:space="0" w:color="auto"/>
              <w:right w:val="single" w:sz="4" w:space="0" w:color="auto"/>
            </w:tcBorders>
          </w:tcPr>
          <w:p w14:paraId="7DC67784" w14:textId="77777777" w:rsidR="0065164C" w:rsidRPr="00380A38" w:rsidRDefault="0065164C" w:rsidP="0065164C">
            <w:pPr>
              <w:spacing w:line="480" w:lineRule="auto"/>
              <w:contextualSpacing/>
              <w:jc w:val="center"/>
              <w:rPr>
                <w:rFonts w:ascii="Times New Roman" w:hAnsi="Times New Roman"/>
              </w:rPr>
            </w:pPr>
            <w:r w:rsidRPr="00380A38">
              <w:rPr>
                <w:rFonts w:ascii="Times New Roman" w:hAnsi="Times New Roman"/>
              </w:rPr>
              <w:t>Denominator df</w:t>
            </w:r>
          </w:p>
        </w:tc>
        <w:tc>
          <w:tcPr>
            <w:tcW w:w="1567" w:type="pct"/>
            <w:tcBorders>
              <w:top w:val="single" w:sz="4" w:space="0" w:color="auto"/>
              <w:left w:val="single" w:sz="4" w:space="0" w:color="auto"/>
              <w:bottom w:val="single" w:sz="4" w:space="0" w:color="auto"/>
              <w:right w:val="single" w:sz="4" w:space="0" w:color="auto"/>
            </w:tcBorders>
          </w:tcPr>
          <w:p w14:paraId="41E3ECFA" w14:textId="77777777" w:rsidR="0065164C" w:rsidRPr="00380A38" w:rsidRDefault="0065164C" w:rsidP="0065164C">
            <w:pPr>
              <w:spacing w:line="480" w:lineRule="auto"/>
              <w:contextualSpacing/>
              <w:jc w:val="center"/>
              <w:rPr>
                <w:rFonts w:ascii="Times New Roman" w:hAnsi="Times New Roman"/>
              </w:rPr>
            </w:pPr>
            <w:r w:rsidRPr="00380A38">
              <w:rPr>
                <w:rFonts w:ascii="Times New Roman" w:hAnsi="Times New Roman"/>
              </w:rPr>
              <w:t>126</w:t>
            </w:r>
          </w:p>
        </w:tc>
        <w:tc>
          <w:tcPr>
            <w:tcW w:w="1087" w:type="pct"/>
            <w:tcBorders>
              <w:top w:val="single" w:sz="4" w:space="0" w:color="auto"/>
              <w:left w:val="single" w:sz="4" w:space="0" w:color="auto"/>
              <w:bottom w:val="single" w:sz="4" w:space="0" w:color="auto"/>
              <w:right w:val="single" w:sz="4" w:space="0" w:color="auto"/>
            </w:tcBorders>
          </w:tcPr>
          <w:p w14:paraId="60070D8F" w14:textId="77777777" w:rsidR="0065164C" w:rsidRPr="00380A38" w:rsidRDefault="0065164C" w:rsidP="0065164C">
            <w:pPr>
              <w:spacing w:line="480" w:lineRule="auto"/>
              <w:contextualSpacing/>
              <w:jc w:val="center"/>
              <w:rPr>
                <w:rFonts w:ascii="Times New Roman" w:hAnsi="Times New Roman"/>
              </w:rPr>
            </w:pPr>
            <w:r w:rsidRPr="00380A38">
              <w:rPr>
                <w:rFonts w:ascii="Times New Roman" w:hAnsi="Times New Roman"/>
              </w:rPr>
              <w:t>126</w:t>
            </w:r>
          </w:p>
        </w:tc>
        <w:tc>
          <w:tcPr>
            <w:tcW w:w="1145" w:type="pct"/>
            <w:tcBorders>
              <w:top w:val="single" w:sz="4" w:space="0" w:color="auto"/>
              <w:left w:val="single" w:sz="4" w:space="0" w:color="auto"/>
              <w:bottom w:val="single" w:sz="4" w:space="0" w:color="auto"/>
              <w:right w:val="single" w:sz="4" w:space="0" w:color="auto"/>
            </w:tcBorders>
          </w:tcPr>
          <w:p w14:paraId="099FFF85" w14:textId="77777777" w:rsidR="0065164C" w:rsidRPr="00380A38" w:rsidRDefault="0065164C" w:rsidP="0065164C">
            <w:pPr>
              <w:spacing w:line="480" w:lineRule="auto"/>
              <w:contextualSpacing/>
              <w:jc w:val="center"/>
              <w:rPr>
                <w:rFonts w:ascii="Times New Roman" w:hAnsi="Times New Roman"/>
              </w:rPr>
            </w:pPr>
            <w:r w:rsidRPr="00380A38">
              <w:rPr>
                <w:rFonts w:ascii="Times New Roman" w:hAnsi="Times New Roman"/>
              </w:rPr>
              <w:t>126</w:t>
            </w:r>
          </w:p>
        </w:tc>
      </w:tr>
      <w:tr w:rsidR="0065164C" w:rsidRPr="00380A38" w14:paraId="51AE3916" w14:textId="77777777" w:rsidTr="0065164C">
        <w:trPr>
          <w:jc w:val="center"/>
        </w:trPr>
        <w:tc>
          <w:tcPr>
            <w:tcW w:w="1200" w:type="pct"/>
            <w:tcBorders>
              <w:top w:val="single" w:sz="4" w:space="0" w:color="auto"/>
              <w:left w:val="single" w:sz="4" w:space="0" w:color="auto"/>
              <w:bottom w:val="single" w:sz="4" w:space="0" w:color="auto"/>
              <w:right w:val="single" w:sz="4" w:space="0" w:color="auto"/>
            </w:tcBorders>
          </w:tcPr>
          <w:p w14:paraId="3B134556" w14:textId="77777777" w:rsidR="0065164C" w:rsidRPr="00380A38" w:rsidRDefault="0065164C" w:rsidP="0065164C">
            <w:pPr>
              <w:spacing w:line="480" w:lineRule="auto"/>
              <w:contextualSpacing/>
              <w:jc w:val="center"/>
              <w:rPr>
                <w:rFonts w:ascii="Times New Roman" w:hAnsi="Times New Roman"/>
              </w:rPr>
            </w:pPr>
            <w:r w:rsidRPr="00380A38">
              <w:rPr>
                <w:rFonts w:ascii="Times New Roman" w:hAnsi="Times New Roman"/>
              </w:rPr>
              <w:t>F-value</w:t>
            </w:r>
          </w:p>
        </w:tc>
        <w:tc>
          <w:tcPr>
            <w:tcW w:w="1567" w:type="pct"/>
            <w:tcBorders>
              <w:top w:val="single" w:sz="4" w:space="0" w:color="auto"/>
              <w:left w:val="single" w:sz="4" w:space="0" w:color="auto"/>
              <w:bottom w:val="single" w:sz="4" w:space="0" w:color="auto"/>
              <w:right w:val="single" w:sz="4" w:space="0" w:color="auto"/>
            </w:tcBorders>
          </w:tcPr>
          <w:p w14:paraId="6D57BC19" w14:textId="77777777" w:rsidR="0065164C" w:rsidRPr="00380A38" w:rsidRDefault="0065164C" w:rsidP="0065164C">
            <w:pPr>
              <w:spacing w:line="480" w:lineRule="auto"/>
              <w:contextualSpacing/>
              <w:jc w:val="center"/>
              <w:rPr>
                <w:rFonts w:ascii="Times New Roman" w:hAnsi="Times New Roman"/>
              </w:rPr>
            </w:pPr>
            <w:r w:rsidRPr="00380A38">
              <w:rPr>
                <w:rFonts w:ascii="Times New Roman" w:hAnsi="Times New Roman"/>
              </w:rPr>
              <w:t>1.45</w:t>
            </w:r>
          </w:p>
        </w:tc>
        <w:tc>
          <w:tcPr>
            <w:tcW w:w="1087" w:type="pct"/>
            <w:tcBorders>
              <w:top w:val="single" w:sz="4" w:space="0" w:color="auto"/>
              <w:left w:val="single" w:sz="4" w:space="0" w:color="auto"/>
              <w:bottom w:val="single" w:sz="4" w:space="0" w:color="auto"/>
              <w:right w:val="single" w:sz="4" w:space="0" w:color="auto"/>
            </w:tcBorders>
          </w:tcPr>
          <w:p w14:paraId="59D7EC56" w14:textId="77777777" w:rsidR="0065164C" w:rsidRPr="00380A38" w:rsidRDefault="0065164C" w:rsidP="0065164C">
            <w:pPr>
              <w:spacing w:line="480" w:lineRule="auto"/>
              <w:contextualSpacing/>
              <w:jc w:val="center"/>
              <w:rPr>
                <w:rFonts w:ascii="Times New Roman" w:hAnsi="Times New Roman"/>
              </w:rPr>
            </w:pPr>
            <w:r w:rsidRPr="00380A38">
              <w:rPr>
                <w:rFonts w:ascii="Times New Roman" w:hAnsi="Times New Roman"/>
              </w:rPr>
              <w:t>0.34</w:t>
            </w:r>
          </w:p>
        </w:tc>
        <w:tc>
          <w:tcPr>
            <w:tcW w:w="1145" w:type="pct"/>
            <w:tcBorders>
              <w:top w:val="single" w:sz="4" w:space="0" w:color="auto"/>
              <w:left w:val="single" w:sz="4" w:space="0" w:color="auto"/>
              <w:bottom w:val="single" w:sz="4" w:space="0" w:color="auto"/>
              <w:right w:val="single" w:sz="4" w:space="0" w:color="auto"/>
            </w:tcBorders>
          </w:tcPr>
          <w:p w14:paraId="4B9296C1" w14:textId="77777777" w:rsidR="0065164C" w:rsidRPr="00380A38" w:rsidRDefault="0065164C" w:rsidP="0065164C">
            <w:pPr>
              <w:spacing w:line="480" w:lineRule="auto"/>
              <w:contextualSpacing/>
              <w:jc w:val="center"/>
              <w:rPr>
                <w:rFonts w:ascii="Times New Roman" w:hAnsi="Times New Roman"/>
              </w:rPr>
            </w:pPr>
            <w:r w:rsidRPr="00380A38">
              <w:rPr>
                <w:rFonts w:ascii="Times New Roman" w:hAnsi="Times New Roman"/>
              </w:rPr>
              <w:t>0.33</w:t>
            </w:r>
          </w:p>
        </w:tc>
      </w:tr>
      <w:tr w:rsidR="0065164C" w:rsidRPr="00380A38" w14:paraId="17842877" w14:textId="77777777" w:rsidTr="0065164C">
        <w:trPr>
          <w:jc w:val="center"/>
        </w:trPr>
        <w:tc>
          <w:tcPr>
            <w:tcW w:w="1200" w:type="pct"/>
            <w:tcBorders>
              <w:top w:val="single" w:sz="4" w:space="0" w:color="auto"/>
              <w:left w:val="single" w:sz="4" w:space="0" w:color="auto"/>
              <w:bottom w:val="single" w:sz="4" w:space="0" w:color="auto"/>
              <w:right w:val="single" w:sz="4" w:space="0" w:color="auto"/>
            </w:tcBorders>
          </w:tcPr>
          <w:p w14:paraId="23D0EC11" w14:textId="77777777" w:rsidR="0065164C" w:rsidRPr="00380A38" w:rsidRDefault="0065164C" w:rsidP="0065164C">
            <w:pPr>
              <w:spacing w:line="480" w:lineRule="auto"/>
              <w:contextualSpacing/>
              <w:jc w:val="center"/>
              <w:rPr>
                <w:rFonts w:ascii="Times New Roman" w:hAnsi="Times New Roman"/>
              </w:rPr>
            </w:pPr>
            <w:r w:rsidRPr="00380A38">
              <w:rPr>
                <w:rFonts w:ascii="Times New Roman" w:hAnsi="Times New Roman"/>
              </w:rPr>
              <w:t>P-value</w:t>
            </w:r>
          </w:p>
        </w:tc>
        <w:tc>
          <w:tcPr>
            <w:tcW w:w="1567" w:type="pct"/>
            <w:tcBorders>
              <w:top w:val="single" w:sz="4" w:space="0" w:color="auto"/>
              <w:left w:val="single" w:sz="4" w:space="0" w:color="auto"/>
              <w:bottom w:val="single" w:sz="4" w:space="0" w:color="auto"/>
              <w:right w:val="single" w:sz="4" w:space="0" w:color="auto"/>
            </w:tcBorders>
          </w:tcPr>
          <w:p w14:paraId="20FD114F" w14:textId="77777777" w:rsidR="0065164C" w:rsidRPr="00380A38" w:rsidRDefault="0065164C" w:rsidP="0065164C">
            <w:pPr>
              <w:spacing w:line="480" w:lineRule="auto"/>
              <w:contextualSpacing/>
              <w:jc w:val="center"/>
              <w:rPr>
                <w:rFonts w:ascii="Times New Roman" w:hAnsi="Times New Roman"/>
              </w:rPr>
            </w:pPr>
            <w:r w:rsidRPr="00380A38">
              <w:rPr>
                <w:rFonts w:ascii="Times New Roman" w:hAnsi="Times New Roman"/>
              </w:rPr>
              <w:t>0.20</w:t>
            </w:r>
          </w:p>
        </w:tc>
        <w:tc>
          <w:tcPr>
            <w:tcW w:w="1087" w:type="pct"/>
            <w:tcBorders>
              <w:top w:val="single" w:sz="4" w:space="0" w:color="auto"/>
              <w:left w:val="single" w:sz="4" w:space="0" w:color="auto"/>
              <w:bottom w:val="single" w:sz="4" w:space="0" w:color="auto"/>
              <w:right w:val="single" w:sz="4" w:space="0" w:color="auto"/>
            </w:tcBorders>
          </w:tcPr>
          <w:p w14:paraId="278DC1F7" w14:textId="77777777" w:rsidR="0065164C" w:rsidRPr="00380A38" w:rsidRDefault="0065164C" w:rsidP="0065164C">
            <w:pPr>
              <w:spacing w:line="480" w:lineRule="auto"/>
              <w:contextualSpacing/>
              <w:jc w:val="center"/>
              <w:rPr>
                <w:rFonts w:ascii="Times New Roman" w:hAnsi="Times New Roman"/>
              </w:rPr>
            </w:pPr>
            <w:r w:rsidRPr="00380A38">
              <w:rPr>
                <w:rFonts w:ascii="Times New Roman" w:hAnsi="Times New Roman"/>
              </w:rPr>
              <w:t>0.92</w:t>
            </w:r>
          </w:p>
        </w:tc>
        <w:tc>
          <w:tcPr>
            <w:tcW w:w="1145" w:type="pct"/>
            <w:tcBorders>
              <w:top w:val="single" w:sz="4" w:space="0" w:color="auto"/>
              <w:left w:val="single" w:sz="4" w:space="0" w:color="auto"/>
              <w:bottom w:val="single" w:sz="4" w:space="0" w:color="auto"/>
              <w:right w:val="single" w:sz="4" w:space="0" w:color="auto"/>
            </w:tcBorders>
          </w:tcPr>
          <w:p w14:paraId="0456F867" w14:textId="77777777" w:rsidR="0065164C" w:rsidRPr="00380A38" w:rsidRDefault="0065164C" w:rsidP="0065164C">
            <w:pPr>
              <w:spacing w:line="480" w:lineRule="auto"/>
              <w:contextualSpacing/>
              <w:jc w:val="center"/>
              <w:rPr>
                <w:rFonts w:ascii="Times New Roman" w:hAnsi="Times New Roman"/>
              </w:rPr>
            </w:pPr>
            <w:r w:rsidRPr="00380A38">
              <w:rPr>
                <w:rFonts w:ascii="Times New Roman" w:hAnsi="Times New Roman"/>
              </w:rPr>
              <w:t>0.92</w:t>
            </w:r>
          </w:p>
        </w:tc>
      </w:tr>
    </w:tbl>
    <w:p w14:paraId="441114AD" w14:textId="77777777" w:rsidR="0065164C" w:rsidRDefault="0065164C" w:rsidP="0065164C">
      <w:pPr>
        <w:spacing w:line="480" w:lineRule="auto"/>
        <w:contextualSpacing/>
        <w:rPr>
          <w:rFonts w:ascii="Times New Roman" w:hAnsi="Times New Roman"/>
        </w:rPr>
      </w:pPr>
    </w:p>
    <w:p w14:paraId="5E531A92" w14:textId="77777777" w:rsidR="0065164C" w:rsidRDefault="0065164C" w:rsidP="0065164C">
      <w:pPr>
        <w:spacing w:line="480" w:lineRule="auto"/>
        <w:contextualSpacing/>
        <w:rPr>
          <w:rFonts w:ascii="Times New Roman" w:hAnsi="Times New Roman"/>
        </w:rPr>
      </w:pPr>
    </w:p>
    <w:p w14:paraId="352F3831" w14:textId="77777777" w:rsidR="0065164C" w:rsidRDefault="0065164C" w:rsidP="0065164C">
      <w:pPr>
        <w:spacing w:line="480" w:lineRule="auto"/>
        <w:contextualSpacing/>
        <w:rPr>
          <w:rFonts w:ascii="Times New Roman" w:hAnsi="Times New Roman"/>
        </w:rPr>
      </w:pPr>
    </w:p>
    <w:p w14:paraId="6F8B91E1" w14:textId="77777777" w:rsidR="0065164C" w:rsidRDefault="0065164C" w:rsidP="0065164C">
      <w:pPr>
        <w:spacing w:line="480" w:lineRule="auto"/>
        <w:contextualSpacing/>
        <w:rPr>
          <w:rFonts w:ascii="Times New Roman" w:hAnsi="Times New Roman"/>
        </w:rPr>
      </w:pPr>
    </w:p>
    <w:p w14:paraId="58685C06" w14:textId="77777777" w:rsidR="0065164C" w:rsidRDefault="0065164C" w:rsidP="0065164C">
      <w:pPr>
        <w:spacing w:line="480" w:lineRule="auto"/>
        <w:contextualSpacing/>
        <w:rPr>
          <w:rFonts w:ascii="Times New Roman" w:hAnsi="Times New Roman"/>
        </w:rPr>
      </w:pPr>
    </w:p>
    <w:p w14:paraId="369F329D" w14:textId="77777777" w:rsidR="0065164C" w:rsidRDefault="0065164C" w:rsidP="0065164C">
      <w:pPr>
        <w:spacing w:line="480" w:lineRule="auto"/>
        <w:contextualSpacing/>
        <w:rPr>
          <w:rFonts w:ascii="Times New Roman" w:hAnsi="Times New Roman"/>
        </w:rPr>
      </w:pPr>
    </w:p>
    <w:p w14:paraId="1465821C" w14:textId="77777777" w:rsidR="0065164C" w:rsidRDefault="0065164C" w:rsidP="0065164C">
      <w:pPr>
        <w:spacing w:line="480" w:lineRule="auto"/>
        <w:contextualSpacing/>
        <w:rPr>
          <w:rFonts w:ascii="Times New Roman" w:hAnsi="Times New Roman"/>
        </w:rPr>
      </w:pPr>
    </w:p>
    <w:p w14:paraId="153D342E" w14:textId="77777777" w:rsidR="0065164C" w:rsidRDefault="0065164C" w:rsidP="0065164C">
      <w:pPr>
        <w:spacing w:line="480" w:lineRule="auto"/>
        <w:contextualSpacing/>
        <w:rPr>
          <w:rFonts w:ascii="Times New Roman" w:hAnsi="Times New Roman"/>
        </w:rPr>
      </w:pPr>
    </w:p>
    <w:p w14:paraId="6807918A" w14:textId="77777777" w:rsidR="0065164C" w:rsidRDefault="0065164C" w:rsidP="0065164C">
      <w:pPr>
        <w:spacing w:line="480" w:lineRule="auto"/>
        <w:contextualSpacing/>
        <w:rPr>
          <w:rFonts w:ascii="Times New Roman" w:hAnsi="Times New Roman"/>
        </w:rPr>
      </w:pPr>
    </w:p>
    <w:p w14:paraId="05674A41" w14:textId="77777777" w:rsidR="0065164C" w:rsidRDefault="0065164C" w:rsidP="0065164C">
      <w:pPr>
        <w:spacing w:line="480" w:lineRule="auto"/>
        <w:contextualSpacing/>
        <w:rPr>
          <w:rFonts w:ascii="Times New Roman" w:hAnsi="Times New Roman"/>
        </w:rPr>
      </w:pPr>
    </w:p>
    <w:p w14:paraId="1F637F4F" w14:textId="21D7CC97" w:rsidR="0065164C" w:rsidRDefault="00C41FE0" w:rsidP="0065164C">
      <w:pPr>
        <w:spacing w:line="480" w:lineRule="auto"/>
        <w:contextualSpacing/>
        <w:rPr>
          <w:rFonts w:ascii="Times New Roman" w:hAnsi="Times New Roman"/>
        </w:rPr>
      </w:pPr>
      <w:r w:rsidRPr="008F6DAB">
        <w:rPr>
          <w:rFonts w:ascii="Times New Roman" w:hAnsi="Times New Roman"/>
          <w:b/>
        </w:rPr>
        <w:t xml:space="preserve">Table </w:t>
      </w:r>
      <w:r w:rsidR="0065164C" w:rsidRPr="008F6DAB">
        <w:rPr>
          <w:rFonts w:ascii="Times New Roman" w:hAnsi="Times New Roman"/>
          <w:b/>
        </w:rPr>
        <w:t>4.</w:t>
      </w:r>
      <w:r w:rsidR="009D64AF" w:rsidRPr="008F6DAB">
        <w:rPr>
          <w:rFonts w:ascii="Times New Roman" w:hAnsi="Times New Roman"/>
          <w:b/>
        </w:rPr>
        <w:t>4.</w:t>
      </w:r>
      <w:r w:rsidR="0065164C">
        <w:rPr>
          <w:rFonts w:ascii="Times New Roman" w:hAnsi="Times New Roman"/>
        </w:rPr>
        <w:t xml:space="preserve"> Linear regression </w:t>
      </w:r>
      <w:r w:rsidR="0065164C" w:rsidRPr="00AB4F1C">
        <w:rPr>
          <w:rFonts w:ascii="Times New Roman" w:hAnsi="Times New Roman"/>
        </w:rPr>
        <w:t>r</w:t>
      </w:r>
      <w:r w:rsidR="0065164C">
        <w:rPr>
          <w:rFonts w:ascii="Times New Roman" w:hAnsi="Times New Roman"/>
        </w:rPr>
        <w:t xml:space="preserve">esults for predicting </w:t>
      </w:r>
      <w:r w:rsidR="0065164C" w:rsidRPr="003D6DC9">
        <w:rPr>
          <w:rFonts w:ascii="Times New Roman" w:hAnsi="Times New Roman"/>
        </w:rPr>
        <w:t xml:space="preserve">hybrid bermudagrass </w:t>
      </w:r>
      <w:r w:rsidR="0065164C" w:rsidRPr="003D6DC9">
        <w:rPr>
          <w:rStyle w:val="bodychar"/>
          <w:rFonts w:ascii="Times New Roman" w:hAnsi="Times New Roman"/>
        </w:rPr>
        <w:t>[</w:t>
      </w:r>
      <w:r w:rsidR="0065164C" w:rsidRPr="003D6DC9">
        <w:rPr>
          <w:rStyle w:val="bodychar"/>
          <w:rFonts w:ascii="Times New Roman" w:hAnsi="Times New Roman"/>
          <w:i/>
        </w:rPr>
        <w:t>C. dactylon</w:t>
      </w:r>
      <w:r w:rsidR="0065164C" w:rsidRPr="003D6DC9">
        <w:rPr>
          <w:rStyle w:val="bodychar"/>
          <w:rFonts w:ascii="Times New Roman" w:hAnsi="Times New Roman"/>
        </w:rPr>
        <w:t xml:space="preserve"> (L.) Pers. x </w:t>
      </w:r>
      <w:r w:rsidR="0065164C" w:rsidRPr="003D6DC9">
        <w:rPr>
          <w:rStyle w:val="bodychar"/>
          <w:rFonts w:ascii="Times New Roman" w:hAnsi="Times New Roman"/>
          <w:i/>
        </w:rPr>
        <w:t>C. transvaalensis</w:t>
      </w:r>
      <w:r w:rsidR="0065164C" w:rsidRPr="003D6DC9">
        <w:rPr>
          <w:rStyle w:val="bodychar"/>
          <w:rFonts w:ascii="Times New Roman" w:hAnsi="Times New Roman"/>
        </w:rPr>
        <w:t xml:space="preserve"> Burtt-Davey, cv. ‘Tifway’]</w:t>
      </w:r>
      <w:r w:rsidR="0065164C">
        <w:rPr>
          <w:rStyle w:val="bodychar"/>
          <w:rFonts w:ascii="Times New Roman" w:hAnsi="Times New Roman"/>
        </w:rPr>
        <w:t xml:space="preserve"> recovery </w:t>
      </w:r>
      <w:r w:rsidR="0065164C">
        <w:rPr>
          <w:rFonts w:ascii="Times New Roman" w:hAnsi="Times New Roman"/>
        </w:rPr>
        <w:t>from divoting 1 month after herbicide treatment (MAT) at the Center for Athletic Field Safety (Knoxville, TN) in 2012.</w:t>
      </w:r>
    </w:p>
    <w:p w14:paraId="4717CF58" w14:textId="77777777" w:rsidR="0065164C" w:rsidRDefault="0065164C" w:rsidP="0065164C">
      <w:pPr>
        <w:spacing w:line="480" w:lineRule="auto"/>
        <w:contextualSpacing/>
        <w:rPr>
          <w:rFonts w:ascii="Times New Roman" w:hAnsi="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2036"/>
        <w:gridCol w:w="1596"/>
        <w:gridCol w:w="1596"/>
        <w:gridCol w:w="1596"/>
      </w:tblGrid>
      <w:tr w:rsidR="0065164C" w14:paraId="6E7B1859" w14:textId="77777777" w:rsidTr="0065164C">
        <w:trPr>
          <w:jc w:val="center"/>
        </w:trPr>
        <w:tc>
          <w:tcPr>
            <w:tcW w:w="1596" w:type="dxa"/>
            <w:tcBorders>
              <w:bottom w:val="single" w:sz="4" w:space="0" w:color="auto"/>
            </w:tcBorders>
          </w:tcPr>
          <w:p w14:paraId="777A2E0B" w14:textId="77777777" w:rsidR="0065164C" w:rsidRPr="007D1F1E" w:rsidRDefault="0065164C" w:rsidP="0065164C">
            <w:pPr>
              <w:spacing w:line="480" w:lineRule="auto"/>
              <w:contextualSpacing/>
              <w:jc w:val="center"/>
              <w:rPr>
                <w:rFonts w:ascii="Times New Roman" w:hAnsi="Times New Roman"/>
                <w:sz w:val="24"/>
                <w:szCs w:val="24"/>
              </w:rPr>
            </w:pPr>
            <w:r w:rsidRPr="007D1F1E">
              <w:rPr>
                <w:rFonts w:ascii="Times New Roman" w:hAnsi="Times New Roman"/>
                <w:sz w:val="24"/>
                <w:szCs w:val="24"/>
              </w:rPr>
              <w:t>Divot Timing</w:t>
            </w:r>
          </w:p>
        </w:tc>
        <w:tc>
          <w:tcPr>
            <w:tcW w:w="2036" w:type="dxa"/>
            <w:tcBorders>
              <w:bottom w:val="single" w:sz="4" w:space="0" w:color="auto"/>
            </w:tcBorders>
          </w:tcPr>
          <w:p w14:paraId="25455C5A" w14:textId="77777777" w:rsidR="0065164C" w:rsidRPr="007D1F1E" w:rsidRDefault="0065164C" w:rsidP="0065164C">
            <w:pPr>
              <w:spacing w:line="480" w:lineRule="auto"/>
              <w:contextualSpacing/>
              <w:jc w:val="center"/>
              <w:rPr>
                <w:rFonts w:ascii="Times New Roman" w:hAnsi="Times New Roman"/>
                <w:sz w:val="24"/>
                <w:szCs w:val="24"/>
              </w:rPr>
            </w:pPr>
            <w:r w:rsidRPr="007D1F1E">
              <w:rPr>
                <w:rFonts w:ascii="Times New Roman" w:hAnsi="Times New Roman"/>
                <w:sz w:val="24"/>
                <w:szCs w:val="24"/>
              </w:rPr>
              <w:t>Herbicide</w:t>
            </w:r>
          </w:p>
        </w:tc>
        <w:tc>
          <w:tcPr>
            <w:tcW w:w="1596" w:type="dxa"/>
            <w:tcBorders>
              <w:bottom w:val="single" w:sz="4" w:space="0" w:color="auto"/>
            </w:tcBorders>
          </w:tcPr>
          <w:p w14:paraId="70F4A203" w14:textId="77777777" w:rsidR="0065164C" w:rsidRPr="007D1F1E" w:rsidRDefault="0065164C" w:rsidP="0065164C">
            <w:pPr>
              <w:spacing w:line="480" w:lineRule="auto"/>
              <w:contextualSpacing/>
              <w:jc w:val="center"/>
              <w:rPr>
                <w:rFonts w:ascii="Times New Roman" w:hAnsi="Times New Roman"/>
                <w:sz w:val="24"/>
                <w:szCs w:val="24"/>
              </w:rPr>
            </w:pPr>
            <w:r w:rsidRPr="007D1F1E">
              <w:rPr>
                <w:rFonts w:ascii="Times New Roman" w:hAnsi="Times New Roman"/>
                <w:sz w:val="24"/>
                <w:szCs w:val="24"/>
              </w:rPr>
              <w:t>Rate</w:t>
            </w:r>
          </w:p>
        </w:tc>
        <w:tc>
          <w:tcPr>
            <w:tcW w:w="1596" w:type="dxa"/>
            <w:tcBorders>
              <w:bottom w:val="single" w:sz="4" w:space="0" w:color="auto"/>
            </w:tcBorders>
          </w:tcPr>
          <w:p w14:paraId="73F84B91" w14:textId="77777777" w:rsidR="0065164C" w:rsidRPr="007D1F1E" w:rsidRDefault="0065164C" w:rsidP="0065164C">
            <w:pPr>
              <w:spacing w:line="480" w:lineRule="auto"/>
              <w:contextualSpacing/>
              <w:jc w:val="center"/>
              <w:rPr>
                <w:rFonts w:ascii="Times New Roman" w:hAnsi="Times New Roman"/>
                <w:sz w:val="24"/>
                <w:szCs w:val="24"/>
              </w:rPr>
            </w:pPr>
            <w:r w:rsidRPr="007D1F1E">
              <w:rPr>
                <w:rFonts w:ascii="Times New Roman" w:hAnsi="Times New Roman"/>
                <w:sz w:val="24"/>
                <w:szCs w:val="24"/>
              </w:rPr>
              <w:t>Slope</w:t>
            </w:r>
          </w:p>
        </w:tc>
        <w:tc>
          <w:tcPr>
            <w:tcW w:w="1596" w:type="dxa"/>
            <w:tcBorders>
              <w:bottom w:val="single" w:sz="4" w:space="0" w:color="auto"/>
            </w:tcBorders>
          </w:tcPr>
          <w:p w14:paraId="1777EAE5" w14:textId="77777777" w:rsidR="0065164C" w:rsidRPr="007D1F1E" w:rsidRDefault="0065164C" w:rsidP="0065164C">
            <w:pPr>
              <w:spacing w:line="480" w:lineRule="auto"/>
              <w:contextualSpacing/>
              <w:jc w:val="center"/>
              <w:rPr>
                <w:rFonts w:ascii="Times New Roman" w:hAnsi="Times New Roman"/>
                <w:sz w:val="24"/>
                <w:szCs w:val="24"/>
              </w:rPr>
            </w:pPr>
            <w:r w:rsidRPr="007D1F1E">
              <w:rPr>
                <w:rFonts w:ascii="Times New Roman" w:hAnsi="Times New Roman"/>
                <w:sz w:val="24"/>
                <w:szCs w:val="24"/>
              </w:rPr>
              <w:t>R</w:t>
            </w:r>
            <w:r w:rsidRPr="007D1F1E">
              <w:rPr>
                <w:rFonts w:ascii="Times New Roman" w:hAnsi="Times New Roman"/>
                <w:sz w:val="24"/>
                <w:szCs w:val="24"/>
                <w:vertAlign w:val="superscript"/>
              </w:rPr>
              <w:t>2</w:t>
            </w:r>
          </w:p>
        </w:tc>
      </w:tr>
      <w:tr w:rsidR="0065164C" w14:paraId="2A7B7223" w14:textId="77777777" w:rsidTr="0065164C">
        <w:trPr>
          <w:jc w:val="center"/>
        </w:trPr>
        <w:tc>
          <w:tcPr>
            <w:tcW w:w="1596" w:type="dxa"/>
            <w:tcBorders>
              <w:top w:val="single" w:sz="4" w:space="0" w:color="auto"/>
            </w:tcBorders>
          </w:tcPr>
          <w:p w14:paraId="03620147"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1 MAT</w:t>
            </w:r>
            <w:r w:rsidRPr="00AB4F1C">
              <w:rPr>
                <w:rFonts w:ascii="Times New Roman" w:hAnsi="Times New Roman"/>
                <w:sz w:val="24"/>
                <w:szCs w:val="24"/>
                <w:vertAlign w:val="superscript"/>
              </w:rPr>
              <w:t>‡</w:t>
            </w:r>
          </w:p>
        </w:tc>
        <w:tc>
          <w:tcPr>
            <w:tcW w:w="2036" w:type="dxa"/>
            <w:tcBorders>
              <w:top w:val="single" w:sz="4" w:space="0" w:color="auto"/>
            </w:tcBorders>
          </w:tcPr>
          <w:p w14:paraId="61D7A67B" w14:textId="77777777" w:rsidR="0065164C" w:rsidRDefault="0065164C" w:rsidP="0065164C">
            <w:pPr>
              <w:spacing w:line="480" w:lineRule="auto"/>
              <w:contextualSpacing/>
              <w:jc w:val="center"/>
              <w:rPr>
                <w:rFonts w:ascii="Times New Roman" w:hAnsi="Times New Roman"/>
                <w:sz w:val="24"/>
                <w:szCs w:val="24"/>
              </w:rPr>
            </w:pPr>
          </w:p>
        </w:tc>
        <w:tc>
          <w:tcPr>
            <w:tcW w:w="1596" w:type="dxa"/>
            <w:tcBorders>
              <w:top w:val="single" w:sz="4" w:space="0" w:color="auto"/>
            </w:tcBorders>
          </w:tcPr>
          <w:p w14:paraId="291AA489"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vertAlign w:val="superscript"/>
              </w:rPr>
              <w:t>____</w:t>
            </w:r>
            <w:r>
              <w:rPr>
                <w:rFonts w:ascii="Times New Roman" w:hAnsi="Times New Roman"/>
                <w:sz w:val="24"/>
                <w:szCs w:val="24"/>
              </w:rPr>
              <w:t>g ha</w:t>
            </w:r>
            <w:r>
              <w:rPr>
                <w:rFonts w:ascii="Times New Roman" w:hAnsi="Times New Roman"/>
                <w:sz w:val="24"/>
                <w:szCs w:val="24"/>
                <w:vertAlign w:val="superscript"/>
              </w:rPr>
              <w:t>-1____</w:t>
            </w:r>
          </w:p>
        </w:tc>
        <w:tc>
          <w:tcPr>
            <w:tcW w:w="1596" w:type="dxa"/>
            <w:tcBorders>
              <w:top w:val="single" w:sz="4" w:space="0" w:color="auto"/>
            </w:tcBorders>
          </w:tcPr>
          <w:p w14:paraId="7E26EC2A" w14:textId="77777777" w:rsidR="0065164C" w:rsidRDefault="0065164C" w:rsidP="0065164C">
            <w:pPr>
              <w:spacing w:line="480" w:lineRule="auto"/>
              <w:contextualSpacing/>
              <w:jc w:val="center"/>
              <w:rPr>
                <w:rFonts w:ascii="Times New Roman" w:hAnsi="Times New Roman"/>
                <w:sz w:val="24"/>
                <w:szCs w:val="24"/>
              </w:rPr>
            </w:pPr>
          </w:p>
        </w:tc>
        <w:tc>
          <w:tcPr>
            <w:tcW w:w="1596" w:type="dxa"/>
            <w:tcBorders>
              <w:top w:val="single" w:sz="4" w:space="0" w:color="auto"/>
            </w:tcBorders>
          </w:tcPr>
          <w:p w14:paraId="363F03A4" w14:textId="77777777" w:rsidR="0065164C" w:rsidRDefault="0065164C" w:rsidP="0065164C">
            <w:pPr>
              <w:spacing w:line="480" w:lineRule="auto"/>
              <w:contextualSpacing/>
              <w:jc w:val="center"/>
              <w:rPr>
                <w:rFonts w:ascii="Times New Roman" w:hAnsi="Times New Roman"/>
                <w:sz w:val="24"/>
                <w:szCs w:val="24"/>
              </w:rPr>
            </w:pPr>
          </w:p>
        </w:tc>
      </w:tr>
      <w:tr w:rsidR="0065164C" w14:paraId="6D49C128" w14:textId="77777777" w:rsidTr="0065164C">
        <w:trPr>
          <w:jc w:val="center"/>
        </w:trPr>
        <w:tc>
          <w:tcPr>
            <w:tcW w:w="1596" w:type="dxa"/>
          </w:tcPr>
          <w:p w14:paraId="5CD66E19" w14:textId="77777777" w:rsidR="0065164C" w:rsidRDefault="0065164C" w:rsidP="0065164C">
            <w:pPr>
              <w:spacing w:line="480" w:lineRule="auto"/>
              <w:contextualSpacing/>
              <w:jc w:val="center"/>
              <w:rPr>
                <w:rFonts w:ascii="Times New Roman" w:hAnsi="Times New Roman"/>
                <w:sz w:val="24"/>
                <w:szCs w:val="24"/>
              </w:rPr>
            </w:pPr>
          </w:p>
        </w:tc>
        <w:tc>
          <w:tcPr>
            <w:tcW w:w="2036" w:type="dxa"/>
          </w:tcPr>
          <w:p w14:paraId="294A9691"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indaziflam</w:t>
            </w:r>
          </w:p>
        </w:tc>
        <w:tc>
          <w:tcPr>
            <w:tcW w:w="1596" w:type="dxa"/>
          </w:tcPr>
          <w:p w14:paraId="2D7EF837"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35</w:t>
            </w:r>
          </w:p>
        </w:tc>
        <w:tc>
          <w:tcPr>
            <w:tcW w:w="1596" w:type="dxa"/>
          </w:tcPr>
          <w:p w14:paraId="7B053104"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7.2 ± 1.2</w:t>
            </w:r>
          </w:p>
        </w:tc>
        <w:tc>
          <w:tcPr>
            <w:tcW w:w="1596" w:type="dxa"/>
          </w:tcPr>
          <w:p w14:paraId="11365AE5"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0.68</w:t>
            </w:r>
          </w:p>
        </w:tc>
      </w:tr>
      <w:tr w:rsidR="0065164C" w14:paraId="207246F6" w14:textId="77777777" w:rsidTr="0065164C">
        <w:trPr>
          <w:jc w:val="center"/>
        </w:trPr>
        <w:tc>
          <w:tcPr>
            <w:tcW w:w="1596" w:type="dxa"/>
          </w:tcPr>
          <w:p w14:paraId="4183FDB0" w14:textId="77777777" w:rsidR="0065164C" w:rsidRDefault="0065164C" w:rsidP="0065164C">
            <w:pPr>
              <w:spacing w:line="480" w:lineRule="auto"/>
              <w:contextualSpacing/>
              <w:jc w:val="center"/>
              <w:rPr>
                <w:rFonts w:ascii="Times New Roman" w:hAnsi="Times New Roman"/>
                <w:sz w:val="24"/>
                <w:szCs w:val="24"/>
              </w:rPr>
            </w:pPr>
          </w:p>
        </w:tc>
        <w:tc>
          <w:tcPr>
            <w:tcW w:w="2036" w:type="dxa"/>
          </w:tcPr>
          <w:p w14:paraId="7FA820FA"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indaziflam</w:t>
            </w:r>
          </w:p>
        </w:tc>
        <w:tc>
          <w:tcPr>
            <w:tcW w:w="1596" w:type="dxa"/>
          </w:tcPr>
          <w:p w14:paraId="70060111"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52.5</w:t>
            </w:r>
          </w:p>
        </w:tc>
        <w:tc>
          <w:tcPr>
            <w:tcW w:w="1596" w:type="dxa"/>
          </w:tcPr>
          <w:p w14:paraId="3163D8E5"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7.1 ± 0.8</w:t>
            </w:r>
          </w:p>
        </w:tc>
        <w:tc>
          <w:tcPr>
            <w:tcW w:w="1596" w:type="dxa"/>
          </w:tcPr>
          <w:p w14:paraId="5E849C6F"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0.82</w:t>
            </w:r>
          </w:p>
        </w:tc>
      </w:tr>
      <w:tr w:rsidR="0065164C" w14:paraId="7603FDB7" w14:textId="77777777" w:rsidTr="0065164C">
        <w:trPr>
          <w:jc w:val="center"/>
        </w:trPr>
        <w:tc>
          <w:tcPr>
            <w:tcW w:w="1596" w:type="dxa"/>
          </w:tcPr>
          <w:p w14:paraId="5B190FC7" w14:textId="77777777" w:rsidR="0065164C" w:rsidRDefault="0065164C" w:rsidP="0065164C">
            <w:pPr>
              <w:spacing w:line="480" w:lineRule="auto"/>
              <w:contextualSpacing/>
              <w:jc w:val="center"/>
              <w:rPr>
                <w:rFonts w:ascii="Times New Roman" w:hAnsi="Times New Roman"/>
                <w:sz w:val="24"/>
                <w:szCs w:val="24"/>
              </w:rPr>
            </w:pPr>
          </w:p>
        </w:tc>
        <w:tc>
          <w:tcPr>
            <w:tcW w:w="2036" w:type="dxa"/>
          </w:tcPr>
          <w:p w14:paraId="6B7F18E9"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dithiopyr</w:t>
            </w:r>
          </w:p>
        </w:tc>
        <w:tc>
          <w:tcPr>
            <w:tcW w:w="1596" w:type="dxa"/>
          </w:tcPr>
          <w:p w14:paraId="05EB97C3"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560</w:t>
            </w:r>
          </w:p>
        </w:tc>
        <w:tc>
          <w:tcPr>
            <w:tcW w:w="1596" w:type="dxa"/>
          </w:tcPr>
          <w:p w14:paraId="3A29C3B8"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10.0 ± 0.8</w:t>
            </w:r>
          </w:p>
        </w:tc>
        <w:tc>
          <w:tcPr>
            <w:tcW w:w="1596" w:type="dxa"/>
          </w:tcPr>
          <w:p w14:paraId="6F46464D"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0.89</w:t>
            </w:r>
          </w:p>
        </w:tc>
      </w:tr>
      <w:tr w:rsidR="0065164C" w14:paraId="1A427A59" w14:textId="77777777" w:rsidTr="0065164C">
        <w:trPr>
          <w:jc w:val="center"/>
        </w:trPr>
        <w:tc>
          <w:tcPr>
            <w:tcW w:w="1596" w:type="dxa"/>
          </w:tcPr>
          <w:p w14:paraId="12295E87" w14:textId="77777777" w:rsidR="0065164C" w:rsidRDefault="0065164C" w:rsidP="0065164C">
            <w:pPr>
              <w:spacing w:line="480" w:lineRule="auto"/>
              <w:contextualSpacing/>
              <w:jc w:val="center"/>
              <w:rPr>
                <w:rFonts w:ascii="Times New Roman" w:hAnsi="Times New Roman"/>
                <w:sz w:val="24"/>
                <w:szCs w:val="24"/>
              </w:rPr>
            </w:pPr>
          </w:p>
        </w:tc>
        <w:tc>
          <w:tcPr>
            <w:tcW w:w="2036" w:type="dxa"/>
          </w:tcPr>
          <w:p w14:paraId="581C1D0F"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oxadiazon</w:t>
            </w:r>
          </w:p>
        </w:tc>
        <w:tc>
          <w:tcPr>
            <w:tcW w:w="1596" w:type="dxa"/>
          </w:tcPr>
          <w:p w14:paraId="4993B53F"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3360</w:t>
            </w:r>
          </w:p>
        </w:tc>
        <w:tc>
          <w:tcPr>
            <w:tcW w:w="1596" w:type="dxa"/>
          </w:tcPr>
          <w:p w14:paraId="429D01D6"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6.0 ± 1.1</w:t>
            </w:r>
          </w:p>
        </w:tc>
        <w:tc>
          <w:tcPr>
            <w:tcW w:w="1596" w:type="dxa"/>
          </w:tcPr>
          <w:p w14:paraId="1C5C4151"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0.62</w:t>
            </w:r>
          </w:p>
        </w:tc>
      </w:tr>
      <w:tr w:rsidR="0065164C" w14:paraId="5E779716" w14:textId="77777777" w:rsidTr="0065164C">
        <w:trPr>
          <w:jc w:val="center"/>
        </w:trPr>
        <w:tc>
          <w:tcPr>
            <w:tcW w:w="1596" w:type="dxa"/>
          </w:tcPr>
          <w:p w14:paraId="035C6B79" w14:textId="77777777" w:rsidR="0065164C" w:rsidRDefault="0065164C" w:rsidP="0065164C">
            <w:pPr>
              <w:spacing w:line="480" w:lineRule="auto"/>
              <w:contextualSpacing/>
              <w:jc w:val="center"/>
              <w:rPr>
                <w:rFonts w:ascii="Times New Roman" w:hAnsi="Times New Roman"/>
                <w:sz w:val="24"/>
                <w:szCs w:val="24"/>
              </w:rPr>
            </w:pPr>
          </w:p>
        </w:tc>
        <w:tc>
          <w:tcPr>
            <w:tcW w:w="2036" w:type="dxa"/>
          </w:tcPr>
          <w:p w14:paraId="0B93AAD8"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prodiamine</w:t>
            </w:r>
          </w:p>
        </w:tc>
        <w:tc>
          <w:tcPr>
            <w:tcW w:w="1596" w:type="dxa"/>
          </w:tcPr>
          <w:p w14:paraId="3B0DE88D"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840</w:t>
            </w:r>
          </w:p>
        </w:tc>
        <w:tc>
          <w:tcPr>
            <w:tcW w:w="1596" w:type="dxa"/>
          </w:tcPr>
          <w:p w14:paraId="1F9F3906"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6.8 ± 1.2</w:t>
            </w:r>
          </w:p>
        </w:tc>
        <w:tc>
          <w:tcPr>
            <w:tcW w:w="1596" w:type="dxa"/>
          </w:tcPr>
          <w:p w14:paraId="3A5B5FD1"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0.66</w:t>
            </w:r>
          </w:p>
        </w:tc>
      </w:tr>
      <w:tr w:rsidR="0065164C" w14:paraId="31B92894" w14:textId="77777777" w:rsidTr="0065164C">
        <w:trPr>
          <w:jc w:val="center"/>
        </w:trPr>
        <w:tc>
          <w:tcPr>
            <w:tcW w:w="1596" w:type="dxa"/>
          </w:tcPr>
          <w:p w14:paraId="2CEC0FBE" w14:textId="77777777" w:rsidR="0065164C" w:rsidRDefault="0065164C" w:rsidP="0065164C">
            <w:pPr>
              <w:spacing w:line="480" w:lineRule="auto"/>
              <w:contextualSpacing/>
              <w:jc w:val="center"/>
              <w:rPr>
                <w:rFonts w:ascii="Times New Roman" w:hAnsi="Times New Roman"/>
                <w:sz w:val="24"/>
                <w:szCs w:val="24"/>
              </w:rPr>
            </w:pPr>
          </w:p>
        </w:tc>
        <w:tc>
          <w:tcPr>
            <w:tcW w:w="2036" w:type="dxa"/>
          </w:tcPr>
          <w:p w14:paraId="7724C350"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pendimethalin</w:t>
            </w:r>
          </w:p>
        </w:tc>
        <w:tc>
          <w:tcPr>
            <w:tcW w:w="1596" w:type="dxa"/>
          </w:tcPr>
          <w:p w14:paraId="5865C55A"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3360</w:t>
            </w:r>
          </w:p>
        </w:tc>
        <w:tc>
          <w:tcPr>
            <w:tcW w:w="1596" w:type="dxa"/>
          </w:tcPr>
          <w:p w14:paraId="5351001C"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7.8 ± 1.3</w:t>
            </w:r>
          </w:p>
        </w:tc>
        <w:tc>
          <w:tcPr>
            <w:tcW w:w="1596" w:type="dxa"/>
          </w:tcPr>
          <w:p w14:paraId="657E1A05"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0.67</w:t>
            </w:r>
          </w:p>
        </w:tc>
      </w:tr>
      <w:tr w:rsidR="0065164C" w14:paraId="63EF6745" w14:textId="77777777" w:rsidTr="0065164C">
        <w:trPr>
          <w:jc w:val="center"/>
        </w:trPr>
        <w:tc>
          <w:tcPr>
            <w:tcW w:w="1596" w:type="dxa"/>
            <w:tcBorders>
              <w:bottom w:val="single" w:sz="4" w:space="0" w:color="auto"/>
            </w:tcBorders>
          </w:tcPr>
          <w:p w14:paraId="27568BC9" w14:textId="77777777" w:rsidR="0065164C" w:rsidRDefault="0065164C" w:rsidP="0065164C">
            <w:pPr>
              <w:spacing w:line="480" w:lineRule="auto"/>
              <w:contextualSpacing/>
              <w:jc w:val="center"/>
              <w:rPr>
                <w:rFonts w:ascii="Times New Roman" w:hAnsi="Times New Roman"/>
                <w:sz w:val="24"/>
                <w:szCs w:val="24"/>
              </w:rPr>
            </w:pPr>
          </w:p>
        </w:tc>
        <w:tc>
          <w:tcPr>
            <w:tcW w:w="2036" w:type="dxa"/>
            <w:tcBorders>
              <w:bottom w:val="single" w:sz="4" w:space="0" w:color="auto"/>
            </w:tcBorders>
          </w:tcPr>
          <w:p w14:paraId="3E3D6594"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untreated control</w:t>
            </w:r>
          </w:p>
        </w:tc>
        <w:tc>
          <w:tcPr>
            <w:tcW w:w="1596" w:type="dxa"/>
            <w:tcBorders>
              <w:bottom w:val="single" w:sz="4" w:space="0" w:color="auto"/>
            </w:tcBorders>
          </w:tcPr>
          <w:p w14:paraId="546EA426" w14:textId="77777777" w:rsidR="0065164C" w:rsidRDefault="0065164C" w:rsidP="0065164C">
            <w:pPr>
              <w:spacing w:line="480" w:lineRule="auto"/>
              <w:contextualSpacing/>
              <w:jc w:val="center"/>
              <w:rPr>
                <w:rFonts w:ascii="Times New Roman" w:hAnsi="Times New Roman"/>
                <w:sz w:val="24"/>
                <w:szCs w:val="24"/>
              </w:rPr>
            </w:pPr>
          </w:p>
        </w:tc>
        <w:tc>
          <w:tcPr>
            <w:tcW w:w="1596" w:type="dxa"/>
            <w:tcBorders>
              <w:bottom w:val="single" w:sz="4" w:space="0" w:color="auto"/>
            </w:tcBorders>
          </w:tcPr>
          <w:p w14:paraId="339C274A"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8.6 ± 1.3</w:t>
            </w:r>
          </w:p>
        </w:tc>
        <w:tc>
          <w:tcPr>
            <w:tcW w:w="1596" w:type="dxa"/>
            <w:tcBorders>
              <w:bottom w:val="single" w:sz="4" w:space="0" w:color="auto"/>
            </w:tcBorders>
          </w:tcPr>
          <w:p w14:paraId="089C016D"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0.72</w:t>
            </w:r>
          </w:p>
        </w:tc>
      </w:tr>
    </w:tbl>
    <w:p w14:paraId="7259B681" w14:textId="77777777" w:rsidR="0065164C" w:rsidRDefault="0065164C" w:rsidP="0065164C">
      <w:pPr>
        <w:spacing w:line="480" w:lineRule="auto"/>
        <w:contextualSpacing/>
        <w:rPr>
          <w:rFonts w:ascii="Times New Roman" w:hAnsi="Times New Roman"/>
        </w:rPr>
      </w:pPr>
      <w:r w:rsidRPr="00AB4F1C">
        <w:rPr>
          <w:rFonts w:ascii="Times New Roman" w:hAnsi="Times New Roman"/>
          <w:vertAlign w:val="superscript"/>
        </w:rPr>
        <w:t>‡</w:t>
      </w:r>
      <w:r>
        <w:rPr>
          <w:rFonts w:ascii="Times New Roman" w:hAnsi="Times New Roman"/>
        </w:rPr>
        <w:t xml:space="preserve"> MAT= Months after treatment</w:t>
      </w:r>
    </w:p>
    <w:p w14:paraId="76BB570A" w14:textId="77777777" w:rsidR="0065164C" w:rsidRDefault="0065164C" w:rsidP="0065164C">
      <w:pPr>
        <w:rPr>
          <w:rFonts w:ascii="Times New Roman" w:hAnsi="Times New Roman"/>
        </w:rPr>
      </w:pPr>
      <w:r>
        <w:rPr>
          <w:rFonts w:ascii="Times New Roman" w:hAnsi="Times New Roman"/>
        </w:rPr>
        <w:br w:type="page"/>
      </w:r>
    </w:p>
    <w:p w14:paraId="15D751A6" w14:textId="6EC1E462" w:rsidR="0065164C" w:rsidRDefault="00C41FE0" w:rsidP="0065164C">
      <w:pPr>
        <w:spacing w:line="480" w:lineRule="auto"/>
        <w:contextualSpacing/>
        <w:rPr>
          <w:rFonts w:ascii="Times New Roman" w:hAnsi="Times New Roman"/>
        </w:rPr>
      </w:pPr>
      <w:r w:rsidRPr="008F6DAB">
        <w:rPr>
          <w:rFonts w:ascii="Times New Roman" w:hAnsi="Times New Roman"/>
          <w:b/>
        </w:rPr>
        <w:t xml:space="preserve">Table </w:t>
      </w:r>
      <w:r w:rsidR="0065164C" w:rsidRPr="008F6DAB">
        <w:rPr>
          <w:rFonts w:ascii="Times New Roman" w:hAnsi="Times New Roman"/>
          <w:b/>
        </w:rPr>
        <w:t>4.</w:t>
      </w:r>
      <w:r w:rsidRPr="008F6DAB">
        <w:rPr>
          <w:rFonts w:ascii="Times New Roman" w:hAnsi="Times New Roman"/>
          <w:b/>
        </w:rPr>
        <w:t>5.</w:t>
      </w:r>
      <w:r>
        <w:rPr>
          <w:rFonts w:ascii="Times New Roman" w:hAnsi="Times New Roman"/>
        </w:rPr>
        <w:t xml:space="preserve"> </w:t>
      </w:r>
      <w:r w:rsidR="0065164C">
        <w:rPr>
          <w:rFonts w:ascii="Times New Roman" w:hAnsi="Times New Roman"/>
        </w:rPr>
        <w:t xml:space="preserve">Non-linear regression results for predicting </w:t>
      </w:r>
      <w:r w:rsidR="0065164C" w:rsidRPr="003D6DC9">
        <w:rPr>
          <w:rFonts w:ascii="Times New Roman" w:hAnsi="Times New Roman"/>
        </w:rPr>
        <w:t xml:space="preserve">hybrid bermudagrass </w:t>
      </w:r>
      <w:r w:rsidR="0065164C" w:rsidRPr="003D6DC9">
        <w:rPr>
          <w:rStyle w:val="bodychar"/>
          <w:rFonts w:ascii="Times New Roman" w:hAnsi="Times New Roman"/>
        </w:rPr>
        <w:t>[</w:t>
      </w:r>
      <w:r w:rsidR="0065164C" w:rsidRPr="003D6DC9">
        <w:rPr>
          <w:rStyle w:val="bodychar"/>
          <w:rFonts w:ascii="Times New Roman" w:hAnsi="Times New Roman"/>
          <w:i/>
        </w:rPr>
        <w:t>C. dactylon</w:t>
      </w:r>
      <w:r w:rsidR="0065164C" w:rsidRPr="003D6DC9">
        <w:rPr>
          <w:rStyle w:val="bodychar"/>
          <w:rFonts w:ascii="Times New Roman" w:hAnsi="Times New Roman"/>
        </w:rPr>
        <w:t xml:space="preserve"> (L.) Pers. x </w:t>
      </w:r>
      <w:r w:rsidR="0065164C" w:rsidRPr="003D6DC9">
        <w:rPr>
          <w:rStyle w:val="bodychar"/>
          <w:rFonts w:ascii="Times New Roman" w:hAnsi="Times New Roman"/>
          <w:i/>
        </w:rPr>
        <w:t>C. transvaalensis</w:t>
      </w:r>
      <w:r w:rsidR="0065164C" w:rsidRPr="003D6DC9">
        <w:rPr>
          <w:rStyle w:val="bodychar"/>
          <w:rFonts w:ascii="Times New Roman" w:hAnsi="Times New Roman"/>
        </w:rPr>
        <w:t xml:space="preserve"> Burtt-Davey, cv. ‘Tifway’]</w:t>
      </w:r>
      <w:r w:rsidR="0065164C">
        <w:rPr>
          <w:rStyle w:val="bodychar"/>
          <w:rFonts w:ascii="Times New Roman" w:hAnsi="Times New Roman"/>
        </w:rPr>
        <w:t xml:space="preserve"> recovery </w:t>
      </w:r>
      <w:r w:rsidR="0065164C">
        <w:rPr>
          <w:rFonts w:ascii="Times New Roman" w:hAnsi="Times New Roman"/>
        </w:rPr>
        <w:t>from divoting 2 months after herbicide treatment (MAT) at the Center for Athletic Field Safety (Knoxville, TN) in 2012.</w:t>
      </w:r>
    </w:p>
    <w:p w14:paraId="2CD32FAB" w14:textId="77777777" w:rsidR="007802BF" w:rsidRDefault="007802BF" w:rsidP="0065164C">
      <w:pPr>
        <w:spacing w:line="480" w:lineRule="auto"/>
        <w:contextualSpacing/>
        <w:rPr>
          <w:rFonts w:ascii="Times New Roman" w:hAnsi="Times New Roman"/>
        </w:rPr>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1"/>
        <w:gridCol w:w="1803"/>
        <w:gridCol w:w="1411"/>
        <w:gridCol w:w="1411"/>
        <w:gridCol w:w="1411"/>
        <w:gridCol w:w="1213"/>
      </w:tblGrid>
      <w:tr w:rsidR="0065164C" w14:paraId="21750E7A" w14:textId="77777777" w:rsidTr="0065164C">
        <w:tc>
          <w:tcPr>
            <w:tcW w:w="900" w:type="pct"/>
            <w:tcBorders>
              <w:bottom w:val="single" w:sz="4" w:space="0" w:color="auto"/>
            </w:tcBorders>
          </w:tcPr>
          <w:p w14:paraId="0064141E" w14:textId="77777777" w:rsidR="0065164C" w:rsidRPr="007D1F1E" w:rsidRDefault="0065164C" w:rsidP="0065164C">
            <w:pPr>
              <w:spacing w:line="480" w:lineRule="auto"/>
              <w:contextualSpacing/>
              <w:jc w:val="center"/>
              <w:rPr>
                <w:rFonts w:ascii="Times New Roman" w:hAnsi="Times New Roman"/>
                <w:sz w:val="24"/>
                <w:szCs w:val="24"/>
              </w:rPr>
            </w:pPr>
            <w:r w:rsidRPr="007D1F1E">
              <w:rPr>
                <w:rFonts w:ascii="Times New Roman" w:hAnsi="Times New Roman"/>
                <w:sz w:val="24"/>
                <w:szCs w:val="24"/>
              </w:rPr>
              <w:t>Divot Timing</w:t>
            </w:r>
          </w:p>
        </w:tc>
        <w:tc>
          <w:tcPr>
            <w:tcW w:w="1020" w:type="pct"/>
            <w:tcBorders>
              <w:bottom w:val="single" w:sz="4" w:space="0" w:color="auto"/>
            </w:tcBorders>
          </w:tcPr>
          <w:p w14:paraId="1A6468F7" w14:textId="77777777" w:rsidR="0065164C" w:rsidRPr="007D1F1E" w:rsidRDefault="0065164C" w:rsidP="0065164C">
            <w:pPr>
              <w:spacing w:line="480" w:lineRule="auto"/>
              <w:contextualSpacing/>
              <w:jc w:val="center"/>
              <w:rPr>
                <w:rFonts w:ascii="Times New Roman" w:hAnsi="Times New Roman"/>
                <w:sz w:val="24"/>
                <w:szCs w:val="24"/>
              </w:rPr>
            </w:pPr>
            <w:r w:rsidRPr="007D1F1E">
              <w:rPr>
                <w:rFonts w:ascii="Times New Roman" w:hAnsi="Times New Roman"/>
                <w:sz w:val="24"/>
                <w:szCs w:val="24"/>
              </w:rPr>
              <w:t>Herbicide</w:t>
            </w:r>
          </w:p>
        </w:tc>
        <w:tc>
          <w:tcPr>
            <w:tcW w:w="798" w:type="pct"/>
            <w:tcBorders>
              <w:bottom w:val="single" w:sz="4" w:space="0" w:color="auto"/>
            </w:tcBorders>
          </w:tcPr>
          <w:p w14:paraId="191B89B3" w14:textId="77777777" w:rsidR="0065164C" w:rsidRPr="007D1F1E" w:rsidRDefault="0065164C" w:rsidP="0065164C">
            <w:pPr>
              <w:spacing w:line="480" w:lineRule="auto"/>
              <w:contextualSpacing/>
              <w:jc w:val="center"/>
              <w:rPr>
                <w:rFonts w:ascii="Times New Roman" w:hAnsi="Times New Roman"/>
                <w:sz w:val="24"/>
                <w:szCs w:val="24"/>
              </w:rPr>
            </w:pPr>
            <w:r w:rsidRPr="007D1F1E">
              <w:rPr>
                <w:rFonts w:ascii="Times New Roman" w:hAnsi="Times New Roman"/>
                <w:sz w:val="24"/>
                <w:szCs w:val="24"/>
              </w:rPr>
              <w:t>Rate</w:t>
            </w:r>
          </w:p>
        </w:tc>
        <w:tc>
          <w:tcPr>
            <w:tcW w:w="798" w:type="pct"/>
            <w:tcBorders>
              <w:bottom w:val="single" w:sz="4" w:space="0" w:color="auto"/>
            </w:tcBorders>
          </w:tcPr>
          <w:p w14:paraId="507E6230" w14:textId="77777777" w:rsidR="0065164C" w:rsidRPr="007D1F1E" w:rsidRDefault="0065164C" w:rsidP="0065164C">
            <w:pPr>
              <w:spacing w:line="480" w:lineRule="auto"/>
              <w:contextualSpacing/>
              <w:jc w:val="center"/>
              <w:rPr>
                <w:rFonts w:ascii="Times New Roman" w:hAnsi="Times New Roman"/>
                <w:sz w:val="24"/>
                <w:szCs w:val="24"/>
              </w:rPr>
            </w:pPr>
            <w:r w:rsidRPr="007D1F1E">
              <w:rPr>
                <w:rFonts w:ascii="Times New Roman" w:hAnsi="Times New Roman"/>
                <w:sz w:val="24"/>
                <w:szCs w:val="24"/>
              </w:rPr>
              <w:t>K</w:t>
            </w:r>
            <w:r w:rsidRPr="007D1F1E">
              <w:rPr>
                <w:rFonts w:ascii="Times New Roman" w:hAnsi="Times New Roman"/>
                <w:sz w:val="24"/>
                <w:szCs w:val="24"/>
                <w:vertAlign w:val="superscript"/>
              </w:rPr>
              <w:t>†</w:t>
            </w:r>
          </w:p>
        </w:tc>
        <w:tc>
          <w:tcPr>
            <w:tcW w:w="798" w:type="pct"/>
            <w:tcBorders>
              <w:bottom w:val="single" w:sz="4" w:space="0" w:color="auto"/>
            </w:tcBorders>
          </w:tcPr>
          <w:p w14:paraId="1B89A662" w14:textId="77777777" w:rsidR="0065164C" w:rsidRPr="007D1F1E" w:rsidRDefault="0065164C" w:rsidP="0065164C">
            <w:pPr>
              <w:spacing w:line="480" w:lineRule="auto"/>
              <w:contextualSpacing/>
              <w:jc w:val="center"/>
              <w:rPr>
                <w:rFonts w:ascii="Times New Roman" w:hAnsi="Times New Roman"/>
                <w:sz w:val="24"/>
                <w:szCs w:val="24"/>
              </w:rPr>
            </w:pPr>
            <w:r w:rsidRPr="007D1F1E">
              <w:rPr>
                <w:rFonts w:ascii="Times New Roman" w:hAnsi="Times New Roman"/>
                <w:sz w:val="24"/>
                <w:szCs w:val="24"/>
              </w:rPr>
              <w:t>SE</w:t>
            </w:r>
          </w:p>
        </w:tc>
        <w:tc>
          <w:tcPr>
            <w:tcW w:w="686" w:type="pct"/>
            <w:tcBorders>
              <w:bottom w:val="single" w:sz="4" w:space="0" w:color="auto"/>
            </w:tcBorders>
          </w:tcPr>
          <w:p w14:paraId="0AC0CC94" w14:textId="77777777" w:rsidR="0065164C" w:rsidRPr="007D1F1E" w:rsidRDefault="0065164C" w:rsidP="0065164C">
            <w:pPr>
              <w:spacing w:line="480" w:lineRule="auto"/>
              <w:contextualSpacing/>
              <w:jc w:val="center"/>
              <w:rPr>
                <w:rFonts w:ascii="Times New Roman" w:hAnsi="Times New Roman"/>
                <w:sz w:val="24"/>
                <w:szCs w:val="24"/>
              </w:rPr>
            </w:pPr>
            <w:r w:rsidRPr="007D1F1E">
              <w:rPr>
                <w:rFonts w:ascii="Times New Roman" w:hAnsi="Times New Roman"/>
                <w:sz w:val="24"/>
                <w:szCs w:val="24"/>
              </w:rPr>
              <w:t>R</w:t>
            </w:r>
            <w:r w:rsidRPr="007D1F1E">
              <w:rPr>
                <w:rFonts w:ascii="Times New Roman" w:hAnsi="Times New Roman"/>
                <w:sz w:val="24"/>
                <w:szCs w:val="24"/>
                <w:vertAlign w:val="superscript"/>
              </w:rPr>
              <w:t>2</w:t>
            </w:r>
          </w:p>
        </w:tc>
      </w:tr>
      <w:tr w:rsidR="0065164C" w14:paraId="1E0ADBB3" w14:textId="77777777" w:rsidTr="0065164C">
        <w:tc>
          <w:tcPr>
            <w:tcW w:w="900" w:type="pct"/>
            <w:tcBorders>
              <w:top w:val="single" w:sz="4" w:space="0" w:color="auto"/>
            </w:tcBorders>
          </w:tcPr>
          <w:p w14:paraId="22B92774"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2 MAT</w:t>
            </w:r>
            <w:r w:rsidRPr="00AB4F1C">
              <w:rPr>
                <w:rFonts w:ascii="Times New Roman" w:hAnsi="Times New Roman"/>
                <w:sz w:val="24"/>
                <w:szCs w:val="24"/>
                <w:vertAlign w:val="superscript"/>
              </w:rPr>
              <w:t>‡</w:t>
            </w:r>
          </w:p>
        </w:tc>
        <w:tc>
          <w:tcPr>
            <w:tcW w:w="1020" w:type="pct"/>
            <w:tcBorders>
              <w:top w:val="single" w:sz="4" w:space="0" w:color="auto"/>
            </w:tcBorders>
          </w:tcPr>
          <w:p w14:paraId="342B4B68" w14:textId="77777777" w:rsidR="0065164C" w:rsidRDefault="0065164C" w:rsidP="0065164C">
            <w:pPr>
              <w:spacing w:line="480" w:lineRule="auto"/>
              <w:contextualSpacing/>
              <w:jc w:val="center"/>
              <w:rPr>
                <w:rFonts w:ascii="Times New Roman" w:hAnsi="Times New Roman"/>
                <w:sz w:val="24"/>
                <w:szCs w:val="24"/>
              </w:rPr>
            </w:pPr>
          </w:p>
        </w:tc>
        <w:tc>
          <w:tcPr>
            <w:tcW w:w="798" w:type="pct"/>
            <w:tcBorders>
              <w:top w:val="single" w:sz="4" w:space="0" w:color="auto"/>
            </w:tcBorders>
          </w:tcPr>
          <w:p w14:paraId="7BF8AC72"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vertAlign w:val="superscript"/>
              </w:rPr>
              <w:t>____</w:t>
            </w:r>
            <w:r>
              <w:rPr>
                <w:rFonts w:ascii="Times New Roman" w:hAnsi="Times New Roman"/>
                <w:sz w:val="24"/>
                <w:szCs w:val="24"/>
              </w:rPr>
              <w:t>g ha</w:t>
            </w:r>
            <w:r>
              <w:rPr>
                <w:rFonts w:ascii="Times New Roman" w:hAnsi="Times New Roman"/>
                <w:sz w:val="24"/>
                <w:szCs w:val="24"/>
                <w:vertAlign w:val="superscript"/>
              </w:rPr>
              <w:t>-1____</w:t>
            </w:r>
          </w:p>
        </w:tc>
        <w:tc>
          <w:tcPr>
            <w:tcW w:w="798" w:type="pct"/>
            <w:tcBorders>
              <w:top w:val="single" w:sz="4" w:space="0" w:color="auto"/>
            </w:tcBorders>
          </w:tcPr>
          <w:p w14:paraId="0DFC7F30" w14:textId="77777777" w:rsidR="0065164C" w:rsidRDefault="0065164C" w:rsidP="0065164C">
            <w:pPr>
              <w:spacing w:line="480" w:lineRule="auto"/>
              <w:contextualSpacing/>
              <w:jc w:val="center"/>
              <w:rPr>
                <w:rFonts w:ascii="Times New Roman" w:hAnsi="Times New Roman"/>
                <w:sz w:val="24"/>
                <w:szCs w:val="24"/>
              </w:rPr>
            </w:pPr>
          </w:p>
        </w:tc>
        <w:tc>
          <w:tcPr>
            <w:tcW w:w="798" w:type="pct"/>
            <w:tcBorders>
              <w:top w:val="single" w:sz="4" w:space="0" w:color="auto"/>
            </w:tcBorders>
          </w:tcPr>
          <w:p w14:paraId="2AA80BF6" w14:textId="77777777" w:rsidR="0065164C" w:rsidRDefault="0065164C" w:rsidP="0065164C">
            <w:pPr>
              <w:spacing w:line="480" w:lineRule="auto"/>
              <w:contextualSpacing/>
              <w:jc w:val="center"/>
              <w:rPr>
                <w:rFonts w:ascii="Times New Roman" w:hAnsi="Times New Roman"/>
                <w:sz w:val="24"/>
                <w:szCs w:val="24"/>
              </w:rPr>
            </w:pPr>
          </w:p>
        </w:tc>
        <w:tc>
          <w:tcPr>
            <w:tcW w:w="686" w:type="pct"/>
            <w:tcBorders>
              <w:top w:val="single" w:sz="4" w:space="0" w:color="auto"/>
            </w:tcBorders>
          </w:tcPr>
          <w:p w14:paraId="0BDFA6B3" w14:textId="77777777" w:rsidR="0065164C" w:rsidRDefault="0065164C" w:rsidP="0065164C">
            <w:pPr>
              <w:spacing w:line="480" w:lineRule="auto"/>
              <w:contextualSpacing/>
              <w:jc w:val="center"/>
              <w:rPr>
                <w:rFonts w:ascii="Times New Roman" w:hAnsi="Times New Roman"/>
                <w:sz w:val="24"/>
                <w:szCs w:val="24"/>
              </w:rPr>
            </w:pPr>
          </w:p>
        </w:tc>
      </w:tr>
      <w:tr w:rsidR="0065164C" w14:paraId="37C843AE" w14:textId="77777777" w:rsidTr="0065164C">
        <w:tc>
          <w:tcPr>
            <w:tcW w:w="900" w:type="pct"/>
          </w:tcPr>
          <w:p w14:paraId="219B1E1F" w14:textId="77777777" w:rsidR="0065164C" w:rsidRDefault="0065164C" w:rsidP="0065164C">
            <w:pPr>
              <w:spacing w:line="480" w:lineRule="auto"/>
              <w:contextualSpacing/>
              <w:jc w:val="center"/>
              <w:rPr>
                <w:rFonts w:ascii="Times New Roman" w:hAnsi="Times New Roman"/>
                <w:sz w:val="24"/>
                <w:szCs w:val="24"/>
              </w:rPr>
            </w:pPr>
          </w:p>
        </w:tc>
        <w:tc>
          <w:tcPr>
            <w:tcW w:w="1020" w:type="pct"/>
          </w:tcPr>
          <w:p w14:paraId="56DF58A9" w14:textId="77777777" w:rsidR="0065164C" w:rsidRDefault="0065164C" w:rsidP="0065164C">
            <w:pPr>
              <w:spacing w:line="480" w:lineRule="auto"/>
              <w:contextualSpacing/>
              <w:jc w:val="center"/>
              <w:rPr>
                <w:rFonts w:ascii="Times New Roman" w:hAnsi="Times New Roman"/>
                <w:color w:val="404040" w:themeColor="text1" w:themeTint="BF"/>
                <w:sz w:val="24"/>
                <w:szCs w:val="24"/>
              </w:rPr>
            </w:pPr>
            <w:r>
              <w:rPr>
                <w:rFonts w:ascii="Times New Roman" w:hAnsi="Times New Roman"/>
                <w:sz w:val="24"/>
                <w:szCs w:val="24"/>
              </w:rPr>
              <w:t>indaziflam</w:t>
            </w:r>
          </w:p>
        </w:tc>
        <w:tc>
          <w:tcPr>
            <w:tcW w:w="798" w:type="pct"/>
          </w:tcPr>
          <w:p w14:paraId="51593D96"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35</w:t>
            </w:r>
          </w:p>
        </w:tc>
        <w:tc>
          <w:tcPr>
            <w:tcW w:w="798" w:type="pct"/>
          </w:tcPr>
          <w:p w14:paraId="679C7670"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0.18</w:t>
            </w:r>
          </w:p>
        </w:tc>
        <w:tc>
          <w:tcPr>
            <w:tcW w:w="798" w:type="pct"/>
          </w:tcPr>
          <w:p w14:paraId="78788372"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0.05</w:t>
            </w:r>
          </w:p>
        </w:tc>
        <w:tc>
          <w:tcPr>
            <w:tcW w:w="686" w:type="pct"/>
          </w:tcPr>
          <w:p w14:paraId="4257A7AC"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0.80</w:t>
            </w:r>
          </w:p>
        </w:tc>
      </w:tr>
      <w:tr w:rsidR="0065164C" w14:paraId="48DE120F" w14:textId="77777777" w:rsidTr="0065164C">
        <w:tc>
          <w:tcPr>
            <w:tcW w:w="900" w:type="pct"/>
          </w:tcPr>
          <w:p w14:paraId="18D94E05" w14:textId="77777777" w:rsidR="0065164C" w:rsidRDefault="0065164C" w:rsidP="0065164C">
            <w:pPr>
              <w:spacing w:line="480" w:lineRule="auto"/>
              <w:contextualSpacing/>
              <w:jc w:val="center"/>
              <w:rPr>
                <w:rFonts w:ascii="Times New Roman" w:hAnsi="Times New Roman"/>
                <w:sz w:val="24"/>
                <w:szCs w:val="24"/>
              </w:rPr>
            </w:pPr>
          </w:p>
        </w:tc>
        <w:tc>
          <w:tcPr>
            <w:tcW w:w="1020" w:type="pct"/>
          </w:tcPr>
          <w:p w14:paraId="6392C731" w14:textId="77777777" w:rsidR="0065164C" w:rsidRDefault="0065164C" w:rsidP="0065164C">
            <w:pPr>
              <w:spacing w:line="480" w:lineRule="auto"/>
              <w:contextualSpacing/>
              <w:jc w:val="center"/>
              <w:rPr>
                <w:rFonts w:ascii="Times New Roman" w:hAnsi="Times New Roman"/>
                <w:color w:val="404040" w:themeColor="text1" w:themeTint="BF"/>
                <w:sz w:val="24"/>
                <w:szCs w:val="24"/>
              </w:rPr>
            </w:pPr>
            <w:r>
              <w:rPr>
                <w:rFonts w:ascii="Times New Roman" w:hAnsi="Times New Roman"/>
                <w:sz w:val="24"/>
                <w:szCs w:val="24"/>
              </w:rPr>
              <w:t>indaziflam</w:t>
            </w:r>
          </w:p>
        </w:tc>
        <w:tc>
          <w:tcPr>
            <w:tcW w:w="798" w:type="pct"/>
          </w:tcPr>
          <w:p w14:paraId="10F0978B"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52.5</w:t>
            </w:r>
          </w:p>
        </w:tc>
        <w:tc>
          <w:tcPr>
            <w:tcW w:w="798" w:type="pct"/>
          </w:tcPr>
          <w:p w14:paraId="78F262D2"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0.17</w:t>
            </w:r>
          </w:p>
        </w:tc>
        <w:tc>
          <w:tcPr>
            <w:tcW w:w="798" w:type="pct"/>
          </w:tcPr>
          <w:p w14:paraId="05C5FC64"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0.05</w:t>
            </w:r>
          </w:p>
        </w:tc>
        <w:tc>
          <w:tcPr>
            <w:tcW w:w="686" w:type="pct"/>
          </w:tcPr>
          <w:p w14:paraId="17704399"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0.80</w:t>
            </w:r>
          </w:p>
        </w:tc>
      </w:tr>
      <w:tr w:rsidR="0065164C" w14:paraId="00718BF5" w14:textId="77777777" w:rsidTr="0065164C">
        <w:tc>
          <w:tcPr>
            <w:tcW w:w="900" w:type="pct"/>
          </w:tcPr>
          <w:p w14:paraId="0A679C40" w14:textId="77777777" w:rsidR="0065164C" w:rsidRDefault="0065164C" w:rsidP="0065164C">
            <w:pPr>
              <w:spacing w:line="480" w:lineRule="auto"/>
              <w:contextualSpacing/>
              <w:jc w:val="center"/>
              <w:rPr>
                <w:rFonts w:ascii="Times New Roman" w:hAnsi="Times New Roman"/>
                <w:sz w:val="24"/>
                <w:szCs w:val="24"/>
              </w:rPr>
            </w:pPr>
          </w:p>
        </w:tc>
        <w:tc>
          <w:tcPr>
            <w:tcW w:w="1020" w:type="pct"/>
          </w:tcPr>
          <w:p w14:paraId="43E1EBB6" w14:textId="77777777" w:rsidR="0065164C" w:rsidRDefault="0065164C" w:rsidP="0065164C">
            <w:pPr>
              <w:spacing w:line="480" w:lineRule="auto"/>
              <w:contextualSpacing/>
              <w:jc w:val="center"/>
              <w:rPr>
                <w:rFonts w:ascii="Times New Roman" w:hAnsi="Times New Roman"/>
                <w:color w:val="404040" w:themeColor="text1" w:themeTint="BF"/>
                <w:sz w:val="24"/>
                <w:szCs w:val="24"/>
              </w:rPr>
            </w:pPr>
            <w:r>
              <w:rPr>
                <w:rFonts w:ascii="Times New Roman" w:hAnsi="Times New Roman"/>
                <w:sz w:val="24"/>
                <w:szCs w:val="24"/>
              </w:rPr>
              <w:t>dithiopyr</w:t>
            </w:r>
          </w:p>
        </w:tc>
        <w:tc>
          <w:tcPr>
            <w:tcW w:w="798" w:type="pct"/>
          </w:tcPr>
          <w:p w14:paraId="4D1C8241"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560</w:t>
            </w:r>
          </w:p>
        </w:tc>
        <w:tc>
          <w:tcPr>
            <w:tcW w:w="798" w:type="pct"/>
          </w:tcPr>
          <w:p w14:paraId="59BDC8FC"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0.24</w:t>
            </w:r>
          </w:p>
        </w:tc>
        <w:tc>
          <w:tcPr>
            <w:tcW w:w="798" w:type="pct"/>
          </w:tcPr>
          <w:p w14:paraId="60D44F6D"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0.06</w:t>
            </w:r>
          </w:p>
        </w:tc>
        <w:tc>
          <w:tcPr>
            <w:tcW w:w="686" w:type="pct"/>
          </w:tcPr>
          <w:p w14:paraId="4BF7E74E"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0.77</w:t>
            </w:r>
          </w:p>
        </w:tc>
      </w:tr>
      <w:tr w:rsidR="0065164C" w14:paraId="4DF798CC" w14:textId="77777777" w:rsidTr="0065164C">
        <w:tc>
          <w:tcPr>
            <w:tcW w:w="900" w:type="pct"/>
          </w:tcPr>
          <w:p w14:paraId="1F12E9B5" w14:textId="77777777" w:rsidR="0065164C" w:rsidDel="002B14A6" w:rsidRDefault="0065164C" w:rsidP="0065164C">
            <w:pPr>
              <w:spacing w:line="480" w:lineRule="auto"/>
              <w:contextualSpacing/>
              <w:jc w:val="center"/>
              <w:rPr>
                <w:rFonts w:ascii="Times New Roman" w:hAnsi="Times New Roman"/>
                <w:sz w:val="24"/>
                <w:szCs w:val="24"/>
              </w:rPr>
            </w:pPr>
          </w:p>
        </w:tc>
        <w:tc>
          <w:tcPr>
            <w:tcW w:w="1020" w:type="pct"/>
          </w:tcPr>
          <w:p w14:paraId="339C84F8" w14:textId="77777777" w:rsidR="0065164C" w:rsidRDefault="0065164C" w:rsidP="0065164C">
            <w:pPr>
              <w:spacing w:line="480" w:lineRule="auto"/>
              <w:contextualSpacing/>
              <w:jc w:val="center"/>
              <w:rPr>
                <w:rFonts w:ascii="Times New Roman" w:hAnsi="Times New Roman"/>
                <w:color w:val="404040" w:themeColor="text1" w:themeTint="BF"/>
                <w:sz w:val="24"/>
                <w:szCs w:val="24"/>
              </w:rPr>
            </w:pPr>
            <w:r>
              <w:rPr>
                <w:rFonts w:ascii="Times New Roman" w:hAnsi="Times New Roman"/>
                <w:sz w:val="24"/>
                <w:szCs w:val="24"/>
              </w:rPr>
              <w:t>oxadiazon</w:t>
            </w:r>
          </w:p>
        </w:tc>
        <w:tc>
          <w:tcPr>
            <w:tcW w:w="798" w:type="pct"/>
          </w:tcPr>
          <w:p w14:paraId="16A5F6A0"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3360</w:t>
            </w:r>
          </w:p>
        </w:tc>
        <w:tc>
          <w:tcPr>
            <w:tcW w:w="798" w:type="pct"/>
          </w:tcPr>
          <w:p w14:paraId="77F30FC2"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0.18</w:t>
            </w:r>
          </w:p>
        </w:tc>
        <w:tc>
          <w:tcPr>
            <w:tcW w:w="798" w:type="pct"/>
          </w:tcPr>
          <w:p w14:paraId="42B06D71"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0.06</w:t>
            </w:r>
          </w:p>
        </w:tc>
        <w:tc>
          <w:tcPr>
            <w:tcW w:w="686" w:type="pct"/>
          </w:tcPr>
          <w:p w14:paraId="05634FC3"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0.76</w:t>
            </w:r>
          </w:p>
        </w:tc>
      </w:tr>
      <w:tr w:rsidR="0065164C" w14:paraId="489679BD" w14:textId="77777777" w:rsidTr="0065164C">
        <w:tc>
          <w:tcPr>
            <w:tcW w:w="900" w:type="pct"/>
          </w:tcPr>
          <w:p w14:paraId="2EADA35A" w14:textId="77777777" w:rsidR="0065164C" w:rsidDel="002B14A6" w:rsidRDefault="0065164C" w:rsidP="0065164C">
            <w:pPr>
              <w:spacing w:line="480" w:lineRule="auto"/>
              <w:contextualSpacing/>
              <w:jc w:val="center"/>
              <w:rPr>
                <w:rFonts w:ascii="Times New Roman" w:hAnsi="Times New Roman"/>
                <w:sz w:val="24"/>
                <w:szCs w:val="24"/>
              </w:rPr>
            </w:pPr>
          </w:p>
        </w:tc>
        <w:tc>
          <w:tcPr>
            <w:tcW w:w="1020" w:type="pct"/>
          </w:tcPr>
          <w:p w14:paraId="566073FC" w14:textId="77777777" w:rsidR="0065164C" w:rsidRDefault="0065164C" w:rsidP="0065164C">
            <w:pPr>
              <w:spacing w:line="480" w:lineRule="auto"/>
              <w:contextualSpacing/>
              <w:jc w:val="center"/>
              <w:rPr>
                <w:rFonts w:ascii="Times New Roman" w:hAnsi="Times New Roman"/>
                <w:color w:val="404040" w:themeColor="text1" w:themeTint="BF"/>
                <w:sz w:val="24"/>
                <w:szCs w:val="24"/>
              </w:rPr>
            </w:pPr>
            <w:r>
              <w:rPr>
                <w:rFonts w:ascii="Times New Roman" w:hAnsi="Times New Roman"/>
                <w:sz w:val="24"/>
                <w:szCs w:val="24"/>
              </w:rPr>
              <w:t>prodiamine</w:t>
            </w:r>
          </w:p>
        </w:tc>
        <w:tc>
          <w:tcPr>
            <w:tcW w:w="798" w:type="pct"/>
          </w:tcPr>
          <w:p w14:paraId="4D4E5E8A"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840</w:t>
            </w:r>
          </w:p>
        </w:tc>
        <w:tc>
          <w:tcPr>
            <w:tcW w:w="798" w:type="pct"/>
          </w:tcPr>
          <w:p w14:paraId="528DC5B9"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0.21</w:t>
            </w:r>
          </w:p>
        </w:tc>
        <w:tc>
          <w:tcPr>
            <w:tcW w:w="798" w:type="pct"/>
          </w:tcPr>
          <w:p w14:paraId="23E73222"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0.06</w:t>
            </w:r>
          </w:p>
        </w:tc>
        <w:tc>
          <w:tcPr>
            <w:tcW w:w="686" w:type="pct"/>
          </w:tcPr>
          <w:p w14:paraId="777B19B7"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0.76</w:t>
            </w:r>
          </w:p>
        </w:tc>
      </w:tr>
      <w:tr w:rsidR="0065164C" w14:paraId="76F7B228" w14:textId="77777777" w:rsidTr="0065164C">
        <w:tc>
          <w:tcPr>
            <w:tcW w:w="900" w:type="pct"/>
          </w:tcPr>
          <w:p w14:paraId="4FC93607" w14:textId="77777777" w:rsidR="0065164C" w:rsidDel="002B14A6" w:rsidRDefault="0065164C" w:rsidP="0065164C">
            <w:pPr>
              <w:spacing w:line="480" w:lineRule="auto"/>
              <w:contextualSpacing/>
              <w:jc w:val="center"/>
              <w:rPr>
                <w:rFonts w:ascii="Times New Roman" w:hAnsi="Times New Roman"/>
                <w:sz w:val="24"/>
                <w:szCs w:val="24"/>
              </w:rPr>
            </w:pPr>
          </w:p>
        </w:tc>
        <w:tc>
          <w:tcPr>
            <w:tcW w:w="1020" w:type="pct"/>
          </w:tcPr>
          <w:p w14:paraId="752A99BC" w14:textId="77777777" w:rsidR="0065164C" w:rsidRDefault="0065164C" w:rsidP="0065164C">
            <w:pPr>
              <w:spacing w:line="480" w:lineRule="auto"/>
              <w:contextualSpacing/>
              <w:jc w:val="center"/>
              <w:rPr>
                <w:rFonts w:ascii="Times New Roman" w:hAnsi="Times New Roman"/>
                <w:color w:val="404040" w:themeColor="text1" w:themeTint="BF"/>
                <w:sz w:val="24"/>
                <w:szCs w:val="24"/>
              </w:rPr>
            </w:pPr>
            <w:r>
              <w:rPr>
                <w:rFonts w:ascii="Times New Roman" w:hAnsi="Times New Roman"/>
                <w:sz w:val="24"/>
                <w:szCs w:val="24"/>
              </w:rPr>
              <w:t>pendimethalin</w:t>
            </w:r>
          </w:p>
        </w:tc>
        <w:tc>
          <w:tcPr>
            <w:tcW w:w="798" w:type="pct"/>
          </w:tcPr>
          <w:p w14:paraId="7E58B069"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3360</w:t>
            </w:r>
          </w:p>
        </w:tc>
        <w:tc>
          <w:tcPr>
            <w:tcW w:w="798" w:type="pct"/>
          </w:tcPr>
          <w:p w14:paraId="2B74BABC"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0.18</w:t>
            </w:r>
          </w:p>
        </w:tc>
        <w:tc>
          <w:tcPr>
            <w:tcW w:w="798" w:type="pct"/>
          </w:tcPr>
          <w:p w14:paraId="382C8B40"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0.05</w:t>
            </w:r>
          </w:p>
        </w:tc>
        <w:tc>
          <w:tcPr>
            <w:tcW w:w="686" w:type="pct"/>
          </w:tcPr>
          <w:p w14:paraId="1FE6DEA2"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0.80</w:t>
            </w:r>
          </w:p>
        </w:tc>
      </w:tr>
      <w:tr w:rsidR="0065164C" w14:paraId="6D4D0411" w14:textId="77777777" w:rsidTr="0065164C">
        <w:tc>
          <w:tcPr>
            <w:tcW w:w="900" w:type="pct"/>
            <w:tcBorders>
              <w:bottom w:val="single" w:sz="4" w:space="0" w:color="auto"/>
            </w:tcBorders>
          </w:tcPr>
          <w:p w14:paraId="177AA969" w14:textId="77777777" w:rsidR="0065164C" w:rsidDel="002B14A6" w:rsidRDefault="0065164C" w:rsidP="0065164C">
            <w:pPr>
              <w:spacing w:line="480" w:lineRule="auto"/>
              <w:contextualSpacing/>
              <w:jc w:val="center"/>
              <w:rPr>
                <w:rFonts w:ascii="Times New Roman" w:hAnsi="Times New Roman"/>
                <w:sz w:val="24"/>
                <w:szCs w:val="24"/>
              </w:rPr>
            </w:pPr>
          </w:p>
        </w:tc>
        <w:tc>
          <w:tcPr>
            <w:tcW w:w="1020" w:type="pct"/>
            <w:tcBorders>
              <w:bottom w:val="single" w:sz="4" w:space="0" w:color="auto"/>
            </w:tcBorders>
          </w:tcPr>
          <w:p w14:paraId="57C1E4CE" w14:textId="77777777" w:rsidR="0065164C" w:rsidRDefault="0065164C" w:rsidP="0065164C">
            <w:pPr>
              <w:spacing w:line="480" w:lineRule="auto"/>
              <w:contextualSpacing/>
              <w:jc w:val="center"/>
              <w:rPr>
                <w:rFonts w:ascii="Times New Roman" w:hAnsi="Times New Roman"/>
                <w:color w:val="404040" w:themeColor="text1" w:themeTint="BF"/>
                <w:sz w:val="24"/>
                <w:szCs w:val="24"/>
              </w:rPr>
            </w:pPr>
            <w:r>
              <w:rPr>
                <w:rFonts w:ascii="Times New Roman" w:hAnsi="Times New Roman"/>
                <w:sz w:val="24"/>
                <w:szCs w:val="24"/>
              </w:rPr>
              <w:t>untreated control</w:t>
            </w:r>
          </w:p>
        </w:tc>
        <w:tc>
          <w:tcPr>
            <w:tcW w:w="798" w:type="pct"/>
            <w:tcBorders>
              <w:bottom w:val="single" w:sz="4" w:space="0" w:color="auto"/>
            </w:tcBorders>
          </w:tcPr>
          <w:p w14:paraId="44738D80" w14:textId="77777777" w:rsidR="0065164C" w:rsidRDefault="0065164C" w:rsidP="0065164C">
            <w:pPr>
              <w:spacing w:line="480" w:lineRule="auto"/>
              <w:contextualSpacing/>
              <w:jc w:val="center"/>
              <w:rPr>
                <w:rFonts w:ascii="Times New Roman" w:hAnsi="Times New Roman"/>
                <w:sz w:val="24"/>
                <w:szCs w:val="24"/>
              </w:rPr>
            </w:pPr>
          </w:p>
        </w:tc>
        <w:tc>
          <w:tcPr>
            <w:tcW w:w="798" w:type="pct"/>
            <w:tcBorders>
              <w:bottom w:val="single" w:sz="4" w:space="0" w:color="auto"/>
            </w:tcBorders>
          </w:tcPr>
          <w:p w14:paraId="20083919"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0.14</w:t>
            </w:r>
          </w:p>
        </w:tc>
        <w:tc>
          <w:tcPr>
            <w:tcW w:w="798" w:type="pct"/>
            <w:tcBorders>
              <w:bottom w:val="single" w:sz="4" w:space="0" w:color="auto"/>
            </w:tcBorders>
          </w:tcPr>
          <w:p w14:paraId="76834680"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0.05</w:t>
            </w:r>
          </w:p>
        </w:tc>
        <w:tc>
          <w:tcPr>
            <w:tcW w:w="686" w:type="pct"/>
            <w:tcBorders>
              <w:bottom w:val="single" w:sz="4" w:space="0" w:color="auto"/>
            </w:tcBorders>
          </w:tcPr>
          <w:p w14:paraId="25349536"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0.81</w:t>
            </w:r>
          </w:p>
        </w:tc>
      </w:tr>
    </w:tbl>
    <w:p w14:paraId="3EA1FD02" w14:textId="77777777" w:rsidR="0065164C" w:rsidRDefault="0065164C" w:rsidP="0065164C">
      <w:pPr>
        <w:spacing w:line="480" w:lineRule="auto"/>
        <w:contextualSpacing/>
        <w:rPr>
          <w:rFonts w:ascii="Times New Roman" w:hAnsi="Times New Roman"/>
        </w:rPr>
      </w:pPr>
      <w:r>
        <w:rPr>
          <w:rFonts w:ascii="Times New Roman" w:hAnsi="Times New Roman"/>
          <w:vertAlign w:val="superscript"/>
        </w:rPr>
        <w:t>†</w:t>
      </w:r>
      <w:r>
        <w:rPr>
          <w:rFonts w:ascii="Times New Roman" w:hAnsi="Times New Roman"/>
        </w:rPr>
        <w:t xml:space="preserve"> K values determine recovery percentage according to the formula: 1 - exp(-K * DAI), where DAI = days after injury. Higher K values indicte faster recovery from injury</w:t>
      </w:r>
    </w:p>
    <w:p w14:paraId="677400E1" w14:textId="77777777" w:rsidR="0065164C" w:rsidRDefault="0065164C" w:rsidP="0065164C">
      <w:pPr>
        <w:spacing w:line="480" w:lineRule="auto"/>
        <w:contextualSpacing/>
        <w:rPr>
          <w:rFonts w:ascii="Times New Roman" w:hAnsi="Times New Roman"/>
        </w:rPr>
      </w:pPr>
      <w:r w:rsidRPr="00AB4F1C">
        <w:rPr>
          <w:rFonts w:ascii="Times New Roman" w:hAnsi="Times New Roman"/>
          <w:vertAlign w:val="superscript"/>
        </w:rPr>
        <w:t>‡</w:t>
      </w:r>
      <w:r>
        <w:rPr>
          <w:rFonts w:ascii="Times New Roman" w:hAnsi="Times New Roman"/>
        </w:rPr>
        <w:t xml:space="preserve"> MAT= Months after treatment</w:t>
      </w:r>
    </w:p>
    <w:p w14:paraId="7615865A" w14:textId="4C5FE4BF" w:rsidR="0065164C" w:rsidRDefault="00C41FE0" w:rsidP="0065164C">
      <w:pPr>
        <w:spacing w:line="480" w:lineRule="auto"/>
        <w:contextualSpacing/>
        <w:rPr>
          <w:rFonts w:ascii="Times New Roman" w:hAnsi="Times New Roman"/>
        </w:rPr>
      </w:pPr>
      <w:r>
        <w:rPr>
          <w:rFonts w:ascii="Times New Roman" w:hAnsi="Times New Roman"/>
        </w:rPr>
        <w:br w:type="page"/>
      </w:r>
      <w:r w:rsidRPr="008F6DAB">
        <w:rPr>
          <w:rFonts w:ascii="Times New Roman" w:hAnsi="Times New Roman"/>
          <w:b/>
        </w:rPr>
        <w:t xml:space="preserve">Table </w:t>
      </w:r>
      <w:r w:rsidR="0065164C" w:rsidRPr="008F6DAB">
        <w:rPr>
          <w:rFonts w:ascii="Times New Roman" w:hAnsi="Times New Roman"/>
          <w:b/>
        </w:rPr>
        <w:t>4.</w:t>
      </w:r>
      <w:r w:rsidRPr="008F6DAB">
        <w:rPr>
          <w:rFonts w:ascii="Times New Roman" w:hAnsi="Times New Roman"/>
          <w:b/>
        </w:rPr>
        <w:t>6.</w:t>
      </w:r>
      <w:r>
        <w:rPr>
          <w:rFonts w:ascii="Times New Roman" w:hAnsi="Times New Roman"/>
        </w:rPr>
        <w:t xml:space="preserve"> </w:t>
      </w:r>
      <w:r w:rsidR="0065164C">
        <w:rPr>
          <w:rFonts w:ascii="Times New Roman" w:hAnsi="Times New Roman"/>
        </w:rPr>
        <w:t xml:space="preserve">Non-linear regression results for predicting </w:t>
      </w:r>
      <w:r w:rsidR="0065164C" w:rsidRPr="003D6DC9">
        <w:rPr>
          <w:rFonts w:ascii="Times New Roman" w:hAnsi="Times New Roman"/>
        </w:rPr>
        <w:t xml:space="preserve">hybrid bermudagrass </w:t>
      </w:r>
      <w:r w:rsidR="0065164C" w:rsidRPr="003D6DC9">
        <w:rPr>
          <w:rStyle w:val="bodychar"/>
          <w:rFonts w:ascii="Times New Roman" w:hAnsi="Times New Roman"/>
        </w:rPr>
        <w:t>[</w:t>
      </w:r>
      <w:r w:rsidR="0065164C" w:rsidRPr="003D6DC9">
        <w:rPr>
          <w:rStyle w:val="bodychar"/>
          <w:rFonts w:ascii="Times New Roman" w:hAnsi="Times New Roman"/>
          <w:i/>
        </w:rPr>
        <w:t>C. dactylon</w:t>
      </w:r>
      <w:r w:rsidR="0065164C" w:rsidRPr="003D6DC9">
        <w:rPr>
          <w:rStyle w:val="bodychar"/>
          <w:rFonts w:ascii="Times New Roman" w:hAnsi="Times New Roman"/>
        </w:rPr>
        <w:t xml:space="preserve"> (L.) Pers. x </w:t>
      </w:r>
      <w:r w:rsidR="0065164C" w:rsidRPr="003D6DC9">
        <w:rPr>
          <w:rStyle w:val="bodychar"/>
          <w:rFonts w:ascii="Times New Roman" w:hAnsi="Times New Roman"/>
          <w:i/>
        </w:rPr>
        <w:t>C. transvaalensis</w:t>
      </w:r>
      <w:r w:rsidR="0065164C" w:rsidRPr="003D6DC9">
        <w:rPr>
          <w:rStyle w:val="bodychar"/>
          <w:rFonts w:ascii="Times New Roman" w:hAnsi="Times New Roman"/>
        </w:rPr>
        <w:t xml:space="preserve"> Burtt-Davey, cv. ‘Tifway’]</w:t>
      </w:r>
      <w:r w:rsidR="0065164C">
        <w:rPr>
          <w:rStyle w:val="bodychar"/>
          <w:rFonts w:ascii="Times New Roman" w:hAnsi="Times New Roman"/>
        </w:rPr>
        <w:t xml:space="preserve"> recovery </w:t>
      </w:r>
      <w:r w:rsidR="0065164C">
        <w:rPr>
          <w:rFonts w:ascii="Times New Roman" w:hAnsi="Times New Roman"/>
        </w:rPr>
        <w:t>from divoting 3 months after herbicide treatment (MAT) at the Center for Athletic Field Safety (Knoxville, TN) in 2012.</w:t>
      </w:r>
    </w:p>
    <w:p w14:paraId="3CD88F5C" w14:textId="77777777" w:rsidR="007802BF" w:rsidRDefault="007802BF" w:rsidP="0065164C">
      <w:pPr>
        <w:spacing w:line="480" w:lineRule="auto"/>
        <w:contextualSpacing/>
        <w:rPr>
          <w:rFonts w:ascii="Times New Roman" w:hAnsi="Times New Roman"/>
        </w:rPr>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1"/>
        <w:gridCol w:w="1803"/>
        <w:gridCol w:w="1411"/>
        <w:gridCol w:w="1411"/>
        <w:gridCol w:w="1411"/>
        <w:gridCol w:w="1213"/>
      </w:tblGrid>
      <w:tr w:rsidR="0065164C" w14:paraId="57390E8D" w14:textId="77777777" w:rsidTr="0065164C">
        <w:tc>
          <w:tcPr>
            <w:tcW w:w="900" w:type="pct"/>
            <w:tcBorders>
              <w:bottom w:val="single" w:sz="4" w:space="0" w:color="auto"/>
            </w:tcBorders>
          </w:tcPr>
          <w:p w14:paraId="32D033E4" w14:textId="77777777" w:rsidR="0065164C" w:rsidRPr="007D1F1E" w:rsidRDefault="0065164C" w:rsidP="0065164C">
            <w:pPr>
              <w:spacing w:line="480" w:lineRule="auto"/>
              <w:contextualSpacing/>
              <w:jc w:val="center"/>
              <w:rPr>
                <w:rFonts w:ascii="Times New Roman" w:hAnsi="Times New Roman"/>
                <w:sz w:val="24"/>
                <w:szCs w:val="24"/>
              </w:rPr>
            </w:pPr>
            <w:r w:rsidRPr="007D1F1E">
              <w:rPr>
                <w:rFonts w:ascii="Times New Roman" w:hAnsi="Times New Roman"/>
                <w:sz w:val="24"/>
                <w:szCs w:val="24"/>
              </w:rPr>
              <w:t>Divot Timing</w:t>
            </w:r>
          </w:p>
        </w:tc>
        <w:tc>
          <w:tcPr>
            <w:tcW w:w="1020" w:type="pct"/>
            <w:tcBorders>
              <w:bottom w:val="single" w:sz="4" w:space="0" w:color="auto"/>
            </w:tcBorders>
          </w:tcPr>
          <w:p w14:paraId="78637BC7" w14:textId="77777777" w:rsidR="0065164C" w:rsidRPr="007D1F1E" w:rsidRDefault="0065164C" w:rsidP="0065164C">
            <w:pPr>
              <w:spacing w:line="480" w:lineRule="auto"/>
              <w:contextualSpacing/>
              <w:jc w:val="center"/>
              <w:rPr>
                <w:rFonts w:ascii="Times New Roman" w:hAnsi="Times New Roman"/>
                <w:sz w:val="24"/>
                <w:szCs w:val="24"/>
              </w:rPr>
            </w:pPr>
            <w:r w:rsidRPr="007D1F1E">
              <w:rPr>
                <w:rFonts w:ascii="Times New Roman" w:hAnsi="Times New Roman"/>
                <w:sz w:val="24"/>
                <w:szCs w:val="24"/>
              </w:rPr>
              <w:t>Herbicide</w:t>
            </w:r>
          </w:p>
        </w:tc>
        <w:tc>
          <w:tcPr>
            <w:tcW w:w="798" w:type="pct"/>
            <w:tcBorders>
              <w:bottom w:val="single" w:sz="4" w:space="0" w:color="auto"/>
            </w:tcBorders>
          </w:tcPr>
          <w:p w14:paraId="1B908C36" w14:textId="77777777" w:rsidR="0065164C" w:rsidRPr="007D1F1E" w:rsidRDefault="0065164C" w:rsidP="0065164C">
            <w:pPr>
              <w:spacing w:line="480" w:lineRule="auto"/>
              <w:contextualSpacing/>
              <w:jc w:val="center"/>
              <w:rPr>
                <w:rFonts w:ascii="Times New Roman" w:hAnsi="Times New Roman"/>
                <w:sz w:val="24"/>
                <w:szCs w:val="24"/>
              </w:rPr>
            </w:pPr>
            <w:r w:rsidRPr="007D1F1E">
              <w:rPr>
                <w:rFonts w:ascii="Times New Roman" w:hAnsi="Times New Roman"/>
                <w:sz w:val="24"/>
                <w:szCs w:val="24"/>
              </w:rPr>
              <w:t>Rate</w:t>
            </w:r>
          </w:p>
        </w:tc>
        <w:tc>
          <w:tcPr>
            <w:tcW w:w="798" w:type="pct"/>
            <w:tcBorders>
              <w:bottom w:val="single" w:sz="4" w:space="0" w:color="auto"/>
            </w:tcBorders>
          </w:tcPr>
          <w:p w14:paraId="135FC478" w14:textId="77777777" w:rsidR="0065164C" w:rsidRPr="007D1F1E" w:rsidRDefault="0065164C" w:rsidP="0065164C">
            <w:pPr>
              <w:spacing w:line="480" w:lineRule="auto"/>
              <w:contextualSpacing/>
              <w:jc w:val="center"/>
              <w:rPr>
                <w:rFonts w:ascii="Times New Roman" w:hAnsi="Times New Roman"/>
                <w:sz w:val="24"/>
                <w:szCs w:val="24"/>
              </w:rPr>
            </w:pPr>
            <w:r w:rsidRPr="007D1F1E">
              <w:rPr>
                <w:rFonts w:ascii="Times New Roman" w:hAnsi="Times New Roman"/>
                <w:sz w:val="24"/>
                <w:szCs w:val="24"/>
              </w:rPr>
              <w:t>K</w:t>
            </w:r>
            <w:r w:rsidRPr="007D1F1E">
              <w:rPr>
                <w:rFonts w:ascii="Times New Roman" w:hAnsi="Times New Roman"/>
                <w:sz w:val="24"/>
                <w:szCs w:val="24"/>
                <w:vertAlign w:val="superscript"/>
              </w:rPr>
              <w:t>†</w:t>
            </w:r>
          </w:p>
        </w:tc>
        <w:tc>
          <w:tcPr>
            <w:tcW w:w="798" w:type="pct"/>
            <w:tcBorders>
              <w:bottom w:val="single" w:sz="4" w:space="0" w:color="auto"/>
            </w:tcBorders>
          </w:tcPr>
          <w:p w14:paraId="5C00E2B2" w14:textId="77777777" w:rsidR="0065164C" w:rsidRPr="007D1F1E" w:rsidRDefault="0065164C" w:rsidP="0065164C">
            <w:pPr>
              <w:spacing w:line="480" w:lineRule="auto"/>
              <w:contextualSpacing/>
              <w:jc w:val="center"/>
              <w:rPr>
                <w:rFonts w:ascii="Times New Roman" w:hAnsi="Times New Roman"/>
                <w:sz w:val="24"/>
                <w:szCs w:val="24"/>
              </w:rPr>
            </w:pPr>
            <w:r w:rsidRPr="007D1F1E">
              <w:rPr>
                <w:rFonts w:ascii="Times New Roman" w:hAnsi="Times New Roman"/>
                <w:sz w:val="24"/>
                <w:szCs w:val="24"/>
              </w:rPr>
              <w:t>SE</w:t>
            </w:r>
          </w:p>
        </w:tc>
        <w:tc>
          <w:tcPr>
            <w:tcW w:w="686" w:type="pct"/>
            <w:tcBorders>
              <w:bottom w:val="single" w:sz="4" w:space="0" w:color="auto"/>
            </w:tcBorders>
          </w:tcPr>
          <w:p w14:paraId="29059BDC" w14:textId="77777777" w:rsidR="0065164C" w:rsidRPr="007D1F1E" w:rsidRDefault="0065164C" w:rsidP="0065164C">
            <w:pPr>
              <w:spacing w:line="480" w:lineRule="auto"/>
              <w:contextualSpacing/>
              <w:jc w:val="center"/>
              <w:rPr>
                <w:rFonts w:ascii="Times New Roman" w:hAnsi="Times New Roman"/>
                <w:sz w:val="24"/>
                <w:szCs w:val="24"/>
              </w:rPr>
            </w:pPr>
            <w:r w:rsidRPr="007D1F1E">
              <w:rPr>
                <w:rFonts w:ascii="Times New Roman" w:hAnsi="Times New Roman"/>
                <w:sz w:val="24"/>
                <w:szCs w:val="24"/>
              </w:rPr>
              <w:t>R</w:t>
            </w:r>
            <w:r w:rsidRPr="007D1F1E">
              <w:rPr>
                <w:rFonts w:ascii="Times New Roman" w:hAnsi="Times New Roman"/>
                <w:sz w:val="24"/>
                <w:szCs w:val="24"/>
                <w:vertAlign w:val="superscript"/>
              </w:rPr>
              <w:t>2</w:t>
            </w:r>
          </w:p>
        </w:tc>
      </w:tr>
      <w:tr w:rsidR="0065164C" w14:paraId="7F5AE616" w14:textId="77777777" w:rsidTr="0065164C">
        <w:tc>
          <w:tcPr>
            <w:tcW w:w="900" w:type="pct"/>
            <w:tcBorders>
              <w:top w:val="single" w:sz="4" w:space="0" w:color="auto"/>
            </w:tcBorders>
          </w:tcPr>
          <w:p w14:paraId="42F029F0"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3 MAT</w:t>
            </w:r>
            <w:r w:rsidRPr="00AB4F1C">
              <w:rPr>
                <w:rFonts w:ascii="Times New Roman" w:hAnsi="Times New Roman"/>
                <w:sz w:val="24"/>
                <w:szCs w:val="24"/>
                <w:vertAlign w:val="superscript"/>
              </w:rPr>
              <w:t>‡</w:t>
            </w:r>
          </w:p>
        </w:tc>
        <w:tc>
          <w:tcPr>
            <w:tcW w:w="1020" w:type="pct"/>
            <w:tcBorders>
              <w:top w:val="single" w:sz="4" w:space="0" w:color="auto"/>
            </w:tcBorders>
          </w:tcPr>
          <w:p w14:paraId="1285B98D" w14:textId="77777777" w:rsidR="0065164C" w:rsidRDefault="0065164C" w:rsidP="0065164C">
            <w:pPr>
              <w:spacing w:line="480" w:lineRule="auto"/>
              <w:contextualSpacing/>
              <w:jc w:val="center"/>
              <w:rPr>
                <w:rFonts w:ascii="Times New Roman" w:hAnsi="Times New Roman"/>
                <w:sz w:val="24"/>
                <w:szCs w:val="24"/>
              </w:rPr>
            </w:pPr>
          </w:p>
        </w:tc>
        <w:tc>
          <w:tcPr>
            <w:tcW w:w="798" w:type="pct"/>
            <w:tcBorders>
              <w:top w:val="single" w:sz="4" w:space="0" w:color="auto"/>
            </w:tcBorders>
          </w:tcPr>
          <w:p w14:paraId="2F2C1623"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vertAlign w:val="superscript"/>
              </w:rPr>
              <w:t>____</w:t>
            </w:r>
            <w:r>
              <w:rPr>
                <w:rFonts w:ascii="Times New Roman" w:hAnsi="Times New Roman"/>
                <w:sz w:val="24"/>
                <w:szCs w:val="24"/>
              </w:rPr>
              <w:t>g ha</w:t>
            </w:r>
            <w:r>
              <w:rPr>
                <w:rFonts w:ascii="Times New Roman" w:hAnsi="Times New Roman"/>
                <w:sz w:val="24"/>
                <w:szCs w:val="24"/>
                <w:vertAlign w:val="superscript"/>
              </w:rPr>
              <w:t>-1____</w:t>
            </w:r>
          </w:p>
        </w:tc>
        <w:tc>
          <w:tcPr>
            <w:tcW w:w="798" w:type="pct"/>
            <w:tcBorders>
              <w:top w:val="single" w:sz="4" w:space="0" w:color="auto"/>
            </w:tcBorders>
          </w:tcPr>
          <w:p w14:paraId="495A143B" w14:textId="77777777" w:rsidR="0065164C" w:rsidRDefault="0065164C" w:rsidP="0065164C">
            <w:pPr>
              <w:spacing w:line="480" w:lineRule="auto"/>
              <w:contextualSpacing/>
              <w:jc w:val="center"/>
              <w:rPr>
                <w:rFonts w:ascii="Times New Roman" w:hAnsi="Times New Roman"/>
                <w:sz w:val="24"/>
                <w:szCs w:val="24"/>
              </w:rPr>
            </w:pPr>
          </w:p>
        </w:tc>
        <w:tc>
          <w:tcPr>
            <w:tcW w:w="798" w:type="pct"/>
            <w:tcBorders>
              <w:top w:val="single" w:sz="4" w:space="0" w:color="auto"/>
            </w:tcBorders>
          </w:tcPr>
          <w:p w14:paraId="1FC6FB45" w14:textId="77777777" w:rsidR="0065164C" w:rsidRDefault="0065164C" w:rsidP="0065164C">
            <w:pPr>
              <w:spacing w:line="480" w:lineRule="auto"/>
              <w:contextualSpacing/>
              <w:jc w:val="center"/>
              <w:rPr>
                <w:rFonts w:ascii="Times New Roman" w:hAnsi="Times New Roman"/>
                <w:sz w:val="24"/>
                <w:szCs w:val="24"/>
              </w:rPr>
            </w:pPr>
          </w:p>
        </w:tc>
        <w:tc>
          <w:tcPr>
            <w:tcW w:w="686" w:type="pct"/>
            <w:tcBorders>
              <w:top w:val="single" w:sz="4" w:space="0" w:color="auto"/>
            </w:tcBorders>
          </w:tcPr>
          <w:p w14:paraId="2FA245C2" w14:textId="77777777" w:rsidR="0065164C" w:rsidRDefault="0065164C" w:rsidP="0065164C">
            <w:pPr>
              <w:spacing w:line="480" w:lineRule="auto"/>
              <w:contextualSpacing/>
              <w:jc w:val="center"/>
              <w:rPr>
                <w:rFonts w:ascii="Times New Roman" w:hAnsi="Times New Roman"/>
                <w:sz w:val="24"/>
                <w:szCs w:val="24"/>
              </w:rPr>
            </w:pPr>
          </w:p>
        </w:tc>
      </w:tr>
      <w:tr w:rsidR="0065164C" w14:paraId="1F3EBD1C" w14:textId="77777777" w:rsidTr="0065164C">
        <w:tc>
          <w:tcPr>
            <w:tcW w:w="900" w:type="pct"/>
          </w:tcPr>
          <w:p w14:paraId="5D39C630" w14:textId="77777777" w:rsidR="0065164C" w:rsidRDefault="0065164C" w:rsidP="0065164C">
            <w:pPr>
              <w:spacing w:line="480" w:lineRule="auto"/>
              <w:contextualSpacing/>
              <w:jc w:val="center"/>
              <w:rPr>
                <w:rFonts w:ascii="Times New Roman" w:hAnsi="Times New Roman"/>
                <w:sz w:val="24"/>
                <w:szCs w:val="24"/>
              </w:rPr>
            </w:pPr>
          </w:p>
        </w:tc>
        <w:tc>
          <w:tcPr>
            <w:tcW w:w="1020" w:type="pct"/>
          </w:tcPr>
          <w:p w14:paraId="0C75045F" w14:textId="77777777" w:rsidR="0065164C" w:rsidRDefault="0065164C" w:rsidP="0065164C">
            <w:pPr>
              <w:spacing w:line="480" w:lineRule="auto"/>
              <w:contextualSpacing/>
              <w:jc w:val="center"/>
              <w:rPr>
                <w:rFonts w:ascii="Times New Roman" w:hAnsi="Times New Roman"/>
                <w:color w:val="404040" w:themeColor="text1" w:themeTint="BF"/>
                <w:sz w:val="24"/>
                <w:szCs w:val="24"/>
              </w:rPr>
            </w:pPr>
            <w:r>
              <w:rPr>
                <w:rFonts w:ascii="Times New Roman" w:hAnsi="Times New Roman"/>
                <w:sz w:val="24"/>
                <w:szCs w:val="24"/>
              </w:rPr>
              <w:t>indaziflam</w:t>
            </w:r>
          </w:p>
        </w:tc>
        <w:tc>
          <w:tcPr>
            <w:tcW w:w="798" w:type="pct"/>
          </w:tcPr>
          <w:p w14:paraId="00355754"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35</w:t>
            </w:r>
          </w:p>
        </w:tc>
        <w:tc>
          <w:tcPr>
            <w:tcW w:w="798" w:type="pct"/>
          </w:tcPr>
          <w:p w14:paraId="1963E871"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0.60</w:t>
            </w:r>
          </w:p>
        </w:tc>
        <w:tc>
          <w:tcPr>
            <w:tcW w:w="798" w:type="pct"/>
          </w:tcPr>
          <w:p w14:paraId="28D8F000"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0.32</w:t>
            </w:r>
          </w:p>
        </w:tc>
        <w:tc>
          <w:tcPr>
            <w:tcW w:w="686" w:type="pct"/>
          </w:tcPr>
          <w:p w14:paraId="257BF3A5"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0.18</w:t>
            </w:r>
          </w:p>
        </w:tc>
      </w:tr>
      <w:tr w:rsidR="0065164C" w14:paraId="1F5C5A57" w14:textId="77777777" w:rsidTr="0065164C">
        <w:tc>
          <w:tcPr>
            <w:tcW w:w="900" w:type="pct"/>
          </w:tcPr>
          <w:p w14:paraId="44E9AF8B" w14:textId="77777777" w:rsidR="0065164C" w:rsidRDefault="0065164C" w:rsidP="0065164C">
            <w:pPr>
              <w:spacing w:line="480" w:lineRule="auto"/>
              <w:contextualSpacing/>
              <w:jc w:val="center"/>
              <w:rPr>
                <w:rFonts w:ascii="Times New Roman" w:hAnsi="Times New Roman"/>
                <w:sz w:val="24"/>
                <w:szCs w:val="24"/>
              </w:rPr>
            </w:pPr>
          </w:p>
        </w:tc>
        <w:tc>
          <w:tcPr>
            <w:tcW w:w="1020" w:type="pct"/>
          </w:tcPr>
          <w:p w14:paraId="54002F34" w14:textId="77777777" w:rsidR="0065164C" w:rsidRDefault="0065164C" w:rsidP="0065164C">
            <w:pPr>
              <w:spacing w:line="480" w:lineRule="auto"/>
              <w:contextualSpacing/>
              <w:jc w:val="center"/>
              <w:rPr>
                <w:rFonts w:ascii="Times New Roman" w:hAnsi="Times New Roman"/>
                <w:color w:val="404040" w:themeColor="text1" w:themeTint="BF"/>
                <w:sz w:val="24"/>
                <w:szCs w:val="24"/>
              </w:rPr>
            </w:pPr>
            <w:r>
              <w:rPr>
                <w:rFonts w:ascii="Times New Roman" w:hAnsi="Times New Roman"/>
                <w:sz w:val="24"/>
                <w:szCs w:val="24"/>
              </w:rPr>
              <w:t>indaziflam</w:t>
            </w:r>
          </w:p>
        </w:tc>
        <w:tc>
          <w:tcPr>
            <w:tcW w:w="798" w:type="pct"/>
          </w:tcPr>
          <w:p w14:paraId="261FB136"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52.5</w:t>
            </w:r>
          </w:p>
        </w:tc>
        <w:tc>
          <w:tcPr>
            <w:tcW w:w="798" w:type="pct"/>
          </w:tcPr>
          <w:p w14:paraId="28DE3DDC"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0.42</w:t>
            </w:r>
          </w:p>
        </w:tc>
        <w:tc>
          <w:tcPr>
            <w:tcW w:w="798" w:type="pct"/>
          </w:tcPr>
          <w:p w14:paraId="70F7E135"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0.18</w:t>
            </w:r>
          </w:p>
        </w:tc>
        <w:tc>
          <w:tcPr>
            <w:tcW w:w="686" w:type="pct"/>
          </w:tcPr>
          <w:p w14:paraId="7087A89C"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0.38</w:t>
            </w:r>
          </w:p>
        </w:tc>
      </w:tr>
      <w:tr w:rsidR="0065164C" w14:paraId="5A187CB9" w14:textId="77777777" w:rsidTr="0065164C">
        <w:tc>
          <w:tcPr>
            <w:tcW w:w="900" w:type="pct"/>
          </w:tcPr>
          <w:p w14:paraId="35028436" w14:textId="77777777" w:rsidR="0065164C" w:rsidRDefault="0065164C" w:rsidP="0065164C">
            <w:pPr>
              <w:spacing w:line="480" w:lineRule="auto"/>
              <w:contextualSpacing/>
              <w:jc w:val="center"/>
              <w:rPr>
                <w:rFonts w:ascii="Times New Roman" w:hAnsi="Times New Roman"/>
                <w:sz w:val="24"/>
                <w:szCs w:val="24"/>
              </w:rPr>
            </w:pPr>
          </w:p>
        </w:tc>
        <w:tc>
          <w:tcPr>
            <w:tcW w:w="1020" w:type="pct"/>
          </w:tcPr>
          <w:p w14:paraId="3C96E5D5" w14:textId="77777777" w:rsidR="0065164C" w:rsidRDefault="0065164C" w:rsidP="0065164C">
            <w:pPr>
              <w:spacing w:line="480" w:lineRule="auto"/>
              <w:contextualSpacing/>
              <w:jc w:val="center"/>
              <w:rPr>
                <w:rFonts w:ascii="Times New Roman" w:hAnsi="Times New Roman"/>
                <w:color w:val="404040" w:themeColor="text1" w:themeTint="BF"/>
                <w:sz w:val="24"/>
                <w:szCs w:val="24"/>
              </w:rPr>
            </w:pPr>
            <w:r>
              <w:rPr>
                <w:rFonts w:ascii="Times New Roman" w:hAnsi="Times New Roman"/>
                <w:sz w:val="24"/>
                <w:szCs w:val="24"/>
              </w:rPr>
              <w:t>dithiopyr</w:t>
            </w:r>
          </w:p>
        </w:tc>
        <w:tc>
          <w:tcPr>
            <w:tcW w:w="798" w:type="pct"/>
          </w:tcPr>
          <w:p w14:paraId="03FBEA88"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560</w:t>
            </w:r>
          </w:p>
        </w:tc>
        <w:tc>
          <w:tcPr>
            <w:tcW w:w="798" w:type="pct"/>
          </w:tcPr>
          <w:p w14:paraId="72612830"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0.80</w:t>
            </w:r>
          </w:p>
        </w:tc>
        <w:tc>
          <w:tcPr>
            <w:tcW w:w="798" w:type="pct"/>
          </w:tcPr>
          <w:p w14:paraId="144FAFE7"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0.49</w:t>
            </w:r>
          </w:p>
        </w:tc>
        <w:tc>
          <w:tcPr>
            <w:tcW w:w="686" w:type="pct"/>
          </w:tcPr>
          <w:p w14:paraId="501BEB23"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0.08</w:t>
            </w:r>
          </w:p>
        </w:tc>
      </w:tr>
      <w:tr w:rsidR="0065164C" w14:paraId="1852187D" w14:textId="77777777" w:rsidTr="0065164C">
        <w:tc>
          <w:tcPr>
            <w:tcW w:w="900" w:type="pct"/>
          </w:tcPr>
          <w:p w14:paraId="7875AB55" w14:textId="77777777" w:rsidR="0065164C" w:rsidDel="002B14A6" w:rsidRDefault="0065164C" w:rsidP="0065164C">
            <w:pPr>
              <w:spacing w:line="480" w:lineRule="auto"/>
              <w:contextualSpacing/>
              <w:jc w:val="center"/>
              <w:rPr>
                <w:rFonts w:ascii="Times New Roman" w:hAnsi="Times New Roman"/>
                <w:sz w:val="24"/>
                <w:szCs w:val="24"/>
              </w:rPr>
            </w:pPr>
          </w:p>
        </w:tc>
        <w:tc>
          <w:tcPr>
            <w:tcW w:w="1020" w:type="pct"/>
          </w:tcPr>
          <w:p w14:paraId="553ACBD2" w14:textId="77777777" w:rsidR="0065164C" w:rsidRDefault="0065164C" w:rsidP="0065164C">
            <w:pPr>
              <w:spacing w:line="480" w:lineRule="auto"/>
              <w:contextualSpacing/>
              <w:jc w:val="center"/>
              <w:rPr>
                <w:rFonts w:ascii="Times New Roman" w:hAnsi="Times New Roman"/>
                <w:color w:val="404040" w:themeColor="text1" w:themeTint="BF"/>
                <w:sz w:val="24"/>
                <w:szCs w:val="24"/>
              </w:rPr>
            </w:pPr>
            <w:r>
              <w:rPr>
                <w:rFonts w:ascii="Times New Roman" w:hAnsi="Times New Roman"/>
                <w:sz w:val="24"/>
                <w:szCs w:val="24"/>
              </w:rPr>
              <w:t>oxadiazon</w:t>
            </w:r>
          </w:p>
        </w:tc>
        <w:tc>
          <w:tcPr>
            <w:tcW w:w="798" w:type="pct"/>
          </w:tcPr>
          <w:p w14:paraId="4BAA1F84"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3360</w:t>
            </w:r>
          </w:p>
        </w:tc>
        <w:tc>
          <w:tcPr>
            <w:tcW w:w="798" w:type="pct"/>
          </w:tcPr>
          <w:p w14:paraId="5887D7D4"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0.45</w:t>
            </w:r>
          </w:p>
        </w:tc>
        <w:tc>
          <w:tcPr>
            <w:tcW w:w="798" w:type="pct"/>
          </w:tcPr>
          <w:p w14:paraId="6E6FC7CA"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0.21</w:t>
            </w:r>
          </w:p>
        </w:tc>
        <w:tc>
          <w:tcPr>
            <w:tcW w:w="686" w:type="pct"/>
          </w:tcPr>
          <w:p w14:paraId="5150802D"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0.29</w:t>
            </w:r>
          </w:p>
        </w:tc>
      </w:tr>
      <w:tr w:rsidR="0065164C" w14:paraId="2261AD1D" w14:textId="77777777" w:rsidTr="0065164C">
        <w:tc>
          <w:tcPr>
            <w:tcW w:w="900" w:type="pct"/>
          </w:tcPr>
          <w:p w14:paraId="20823A98" w14:textId="77777777" w:rsidR="0065164C" w:rsidDel="002B14A6" w:rsidRDefault="0065164C" w:rsidP="0065164C">
            <w:pPr>
              <w:spacing w:line="480" w:lineRule="auto"/>
              <w:contextualSpacing/>
              <w:jc w:val="center"/>
              <w:rPr>
                <w:rFonts w:ascii="Times New Roman" w:hAnsi="Times New Roman"/>
                <w:sz w:val="24"/>
                <w:szCs w:val="24"/>
              </w:rPr>
            </w:pPr>
          </w:p>
        </w:tc>
        <w:tc>
          <w:tcPr>
            <w:tcW w:w="1020" w:type="pct"/>
          </w:tcPr>
          <w:p w14:paraId="3F0EA220" w14:textId="77777777" w:rsidR="0065164C" w:rsidRDefault="0065164C" w:rsidP="0065164C">
            <w:pPr>
              <w:spacing w:line="480" w:lineRule="auto"/>
              <w:contextualSpacing/>
              <w:jc w:val="center"/>
              <w:rPr>
                <w:rFonts w:ascii="Times New Roman" w:hAnsi="Times New Roman"/>
                <w:color w:val="404040" w:themeColor="text1" w:themeTint="BF"/>
                <w:sz w:val="24"/>
                <w:szCs w:val="24"/>
              </w:rPr>
            </w:pPr>
            <w:r>
              <w:rPr>
                <w:rFonts w:ascii="Times New Roman" w:hAnsi="Times New Roman"/>
                <w:sz w:val="24"/>
                <w:szCs w:val="24"/>
              </w:rPr>
              <w:t>prodiamine</w:t>
            </w:r>
          </w:p>
        </w:tc>
        <w:tc>
          <w:tcPr>
            <w:tcW w:w="798" w:type="pct"/>
          </w:tcPr>
          <w:p w14:paraId="2F6E755A"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840</w:t>
            </w:r>
          </w:p>
        </w:tc>
        <w:tc>
          <w:tcPr>
            <w:tcW w:w="798" w:type="pct"/>
          </w:tcPr>
          <w:p w14:paraId="3B98BB5D"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0.53</w:t>
            </w:r>
          </w:p>
        </w:tc>
        <w:tc>
          <w:tcPr>
            <w:tcW w:w="798" w:type="pct"/>
          </w:tcPr>
          <w:p w14:paraId="6D58A511"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0.19</w:t>
            </w:r>
          </w:p>
        </w:tc>
        <w:tc>
          <w:tcPr>
            <w:tcW w:w="686" w:type="pct"/>
          </w:tcPr>
          <w:p w14:paraId="7CC1658C"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0.34</w:t>
            </w:r>
          </w:p>
        </w:tc>
      </w:tr>
      <w:tr w:rsidR="0065164C" w14:paraId="5A8943BA" w14:textId="77777777" w:rsidTr="0065164C">
        <w:tc>
          <w:tcPr>
            <w:tcW w:w="900" w:type="pct"/>
          </w:tcPr>
          <w:p w14:paraId="183AF1C0" w14:textId="77777777" w:rsidR="0065164C" w:rsidDel="002B14A6" w:rsidRDefault="0065164C" w:rsidP="0065164C">
            <w:pPr>
              <w:spacing w:line="480" w:lineRule="auto"/>
              <w:contextualSpacing/>
              <w:jc w:val="center"/>
              <w:rPr>
                <w:rFonts w:ascii="Times New Roman" w:hAnsi="Times New Roman"/>
                <w:sz w:val="24"/>
                <w:szCs w:val="24"/>
              </w:rPr>
            </w:pPr>
          </w:p>
        </w:tc>
        <w:tc>
          <w:tcPr>
            <w:tcW w:w="1020" w:type="pct"/>
          </w:tcPr>
          <w:p w14:paraId="28591FC7" w14:textId="77777777" w:rsidR="0065164C" w:rsidRDefault="0065164C" w:rsidP="0065164C">
            <w:pPr>
              <w:spacing w:line="480" w:lineRule="auto"/>
              <w:contextualSpacing/>
              <w:jc w:val="center"/>
              <w:rPr>
                <w:rFonts w:ascii="Times New Roman" w:hAnsi="Times New Roman"/>
                <w:color w:val="404040" w:themeColor="text1" w:themeTint="BF"/>
                <w:sz w:val="24"/>
                <w:szCs w:val="24"/>
              </w:rPr>
            </w:pPr>
            <w:r>
              <w:rPr>
                <w:rFonts w:ascii="Times New Roman" w:hAnsi="Times New Roman"/>
                <w:sz w:val="24"/>
                <w:szCs w:val="24"/>
              </w:rPr>
              <w:t>pendimethalin</w:t>
            </w:r>
          </w:p>
        </w:tc>
        <w:tc>
          <w:tcPr>
            <w:tcW w:w="798" w:type="pct"/>
          </w:tcPr>
          <w:p w14:paraId="7E24E4A3"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3360</w:t>
            </w:r>
          </w:p>
        </w:tc>
        <w:tc>
          <w:tcPr>
            <w:tcW w:w="798" w:type="pct"/>
          </w:tcPr>
          <w:p w14:paraId="68644F20"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0.67</w:t>
            </w:r>
          </w:p>
        </w:tc>
        <w:tc>
          <w:tcPr>
            <w:tcW w:w="798" w:type="pct"/>
          </w:tcPr>
          <w:p w14:paraId="6B3C8006"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0.30</w:t>
            </w:r>
          </w:p>
        </w:tc>
        <w:tc>
          <w:tcPr>
            <w:tcW w:w="686" w:type="pct"/>
          </w:tcPr>
          <w:p w14:paraId="0B085A9F"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0.19</w:t>
            </w:r>
          </w:p>
        </w:tc>
      </w:tr>
      <w:tr w:rsidR="0065164C" w14:paraId="0FEE43B9" w14:textId="77777777" w:rsidTr="0065164C">
        <w:tc>
          <w:tcPr>
            <w:tcW w:w="900" w:type="pct"/>
            <w:tcBorders>
              <w:bottom w:val="single" w:sz="4" w:space="0" w:color="auto"/>
            </w:tcBorders>
          </w:tcPr>
          <w:p w14:paraId="5EF818BA" w14:textId="77777777" w:rsidR="0065164C" w:rsidDel="002B14A6" w:rsidRDefault="0065164C" w:rsidP="0065164C">
            <w:pPr>
              <w:spacing w:line="480" w:lineRule="auto"/>
              <w:contextualSpacing/>
              <w:jc w:val="center"/>
              <w:rPr>
                <w:rFonts w:ascii="Times New Roman" w:hAnsi="Times New Roman"/>
                <w:sz w:val="24"/>
                <w:szCs w:val="24"/>
              </w:rPr>
            </w:pPr>
          </w:p>
        </w:tc>
        <w:tc>
          <w:tcPr>
            <w:tcW w:w="1020" w:type="pct"/>
            <w:tcBorders>
              <w:bottom w:val="single" w:sz="4" w:space="0" w:color="auto"/>
            </w:tcBorders>
          </w:tcPr>
          <w:p w14:paraId="6ED96F75" w14:textId="77777777" w:rsidR="0065164C" w:rsidRDefault="0065164C" w:rsidP="0065164C">
            <w:pPr>
              <w:spacing w:line="480" w:lineRule="auto"/>
              <w:contextualSpacing/>
              <w:jc w:val="center"/>
              <w:rPr>
                <w:rFonts w:ascii="Times New Roman" w:hAnsi="Times New Roman"/>
                <w:color w:val="404040" w:themeColor="text1" w:themeTint="BF"/>
                <w:sz w:val="24"/>
                <w:szCs w:val="24"/>
              </w:rPr>
            </w:pPr>
            <w:r>
              <w:rPr>
                <w:rFonts w:ascii="Times New Roman" w:hAnsi="Times New Roman"/>
                <w:sz w:val="24"/>
                <w:szCs w:val="24"/>
              </w:rPr>
              <w:t>untreated control</w:t>
            </w:r>
          </w:p>
        </w:tc>
        <w:tc>
          <w:tcPr>
            <w:tcW w:w="798" w:type="pct"/>
            <w:tcBorders>
              <w:bottom w:val="single" w:sz="4" w:space="0" w:color="auto"/>
            </w:tcBorders>
          </w:tcPr>
          <w:p w14:paraId="2695DE2E" w14:textId="77777777" w:rsidR="0065164C" w:rsidRDefault="0065164C" w:rsidP="0065164C">
            <w:pPr>
              <w:spacing w:line="480" w:lineRule="auto"/>
              <w:contextualSpacing/>
              <w:jc w:val="center"/>
              <w:rPr>
                <w:rFonts w:ascii="Times New Roman" w:hAnsi="Times New Roman"/>
                <w:sz w:val="24"/>
                <w:szCs w:val="24"/>
              </w:rPr>
            </w:pPr>
          </w:p>
        </w:tc>
        <w:tc>
          <w:tcPr>
            <w:tcW w:w="798" w:type="pct"/>
            <w:tcBorders>
              <w:bottom w:val="single" w:sz="4" w:space="0" w:color="auto"/>
            </w:tcBorders>
          </w:tcPr>
          <w:p w14:paraId="5E795C28"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0.55</w:t>
            </w:r>
          </w:p>
        </w:tc>
        <w:tc>
          <w:tcPr>
            <w:tcW w:w="798" w:type="pct"/>
            <w:tcBorders>
              <w:bottom w:val="single" w:sz="4" w:space="0" w:color="auto"/>
            </w:tcBorders>
          </w:tcPr>
          <w:p w14:paraId="70D15560"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0.35</w:t>
            </w:r>
          </w:p>
        </w:tc>
        <w:tc>
          <w:tcPr>
            <w:tcW w:w="686" w:type="pct"/>
            <w:tcBorders>
              <w:bottom w:val="single" w:sz="4" w:space="0" w:color="auto"/>
            </w:tcBorders>
          </w:tcPr>
          <w:p w14:paraId="29C544D4" w14:textId="77777777" w:rsidR="0065164C" w:rsidRDefault="0065164C" w:rsidP="0065164C">
            <w:pPr>
              <w:spacing w:line="480" w:lineRule="auto"/>
              <w:contextualSpacing/>
              <w:jc w:val="center"/>
              <w:rPr>
                <w:rFonts w:ascii="Times New Roman" w:hAnsi="Times New Roman"/>
                <w:sz w:val="24"/>
                <w:szCs w:val="24"/>
              </w:rPr>
            </w:pPr>
            <w:r>
              <w:rPr>
                <w:rFonts w:ascii="Times New Roman" w:hAnsi="Times New Roman"/>
                <w:sz w:val="24"/>
                <w:szCs w:val="24"/>
              </w:rPr>
              <w:t>0.16</w:t>
            </w:r>
          </w:p>
        </w:tc>
      </w:tr>
    </w:tbl>
    <w:p w14:paraId="42A8C75B" w14:textId="77777777" w:rsidR="0065164C" w:rsidRDefault="0065164C" w:rsidP="0065164C">
      <w:pPr>
        <w:spacing w:line="480" w:lineRule="auto"/>
        <w:contextualSpacing/>
        <w:rPr>
          <w:rFonts w:ascii="Times New Roman" w:hAnsi="Times New Roman"/>
        </w:rPr>
      </w:pPr>
      <w:r>
        <w:rPr>
          <w:rFonts w:ascii="Times New Roman" w:hAnsi="Times New Roman"/>
          <w:vertAlign w:val="superscript"/>
        </w:rPr>
        <w:t>†</w:t>
      </w:r>
      <w:r>
        <w:rPr>
          <w:rFonts w:ascii="Times New Roman" w:hAnsi="Times New Roman"/>
        </w:rPr>
        <w:t xml:space="preserve"> K values determine recovery percentage according to the formula: 1 - exp(-K * DAI), where DAI = days after injury. Higher K values indicte faster recovery from injury</w:t>
      </w:r>
    </w:p>
    <w:p w14:paraId="5FF4BBE8" w14:textId="77777777" w:rsidR="0065164C" w:rsidRDefault="0065164C" w:rsidP="0065164C">
      <w:pPr>
        <w:spacing w:line="480" w:lineRule="auto"/>
        <w:contextualSpacing/>
        <w:rPr>
          <w:rFonts w:ascii="Times New Roman" w:hAnsi="Times New Roman"/>
        </w:rPr>
      </w:pPr>
      <w:r w:rsidRPr="00AB4F1C">
        <w:rPr>
          <w:rFonts w:ascii="Times New Roman" w:hAnsi="Times New Roman"/>
          <w:vertAlign w:val="superscript"/>
        </w:rPr>
        <w:t>‡</w:t>
      </w:r>
      <w:r>
        <w:rPr>
          <w:rFonts w:ascii="Times New Roman" w:hAnsi="Times New Roman"/>
        </w:rPr>
        <w:t xml:space="preserve"> MAT= Months after treatment</w:t>
      </w:r>
    </w:p>
    <w:p w14:paraId="29FE8F75" w14:textId="77777777" w:rsidR="0065164C" w:rsidRDefault="0065164C" w:rsidP="0065164C">
      <w:pPr>
        <w:spacing w:line="480" w:lineRule="auto"/>
        <w:contextualSpacing/>
        <w:rPr>
          <w:rFonts w:ascii="Times New Roman" w:hAnsi="Times New Roman"/>
        </w:rPr>
      </w:pPr>
    </w:p>
    <w:p w14:paraId="25D23FB1" w14:textId="77777777" w:rsidR="0065164C" w:rsidRDefault="0065164C" w:rsidP="0065164C">
      <w:pPr>
        <w:spacing w:line="480" w:lineRule="auto"/>
        <w:contextualSpacing/>
        <w:rPr>
          <w:rFonts w:ascii="Times New Roman" w:hAnsi="Times New Roman"/>
        </w:rPr>
      </w:pPr>
    </w:p>
    <w:p w14:paraId="0DE22805" w14:textId="77777777" w:rsidR="0065164C" w:rsidRDefault="0065164C" w:rsidP="0065164C">
      <w:pPr>
        <w:spacing w:line="480" w:lineRule="auto"/>
        <w:contextualSpacing/>
        <w:rPr>
          <w:rFonts w:ascii="Times New Roman" w:hAnsi="Times New Roman"/>
        </w:rPr>
      </w:pPr>
    </w:p>
    <w:p w14:paraId="3825FC91" w14:textId="77777777" w:rsidR="0065164C" w:rsidRDefault="0065164C" w:rsidP="0065164C">
      <w:pPr>
        <w:spacing w:line="480" w:lineRule="auto"/>
        <w:contextualSpacing/>
        <w:rPr>
          <w:rFonts w:ascii="Times New Roman" w:hAnsi="Times New Roman"/>
        </w:rPr>
      </w:pPr>
    </w:p>
    <w:p w14:paraId="24571BB9" w14:textId="77777777" w:rsidR="0065164C" w:rsidRDefault="0065164C" w:rsidP="0065164C">
      <w:pPr>
        <w:spacing w:line="480" w:lineRule="auto"/>
        <w:contextualSpacing/>
        <w:rPr>
          <w:rFonts w:ascii="Times New Roman" w:hAnsi="Times New Roman"/>
        </w:rPr>
      </w:pPr>
    </w:p>
    <w:p w14:paraId="5B0086E6" w14:textId="77777777" w:rsidR="007802BF" w:rsidRDefault="007802BF" w:rsidP="0065164C">
      <w:pPr>
        <w:spacing w:line="480" w:lineRule="auto"/>
        <w:contextualSpacing/>
        <w:rPr>
          <w:rFonts w:ascii="Times New Roman" w:hAnsi="Times New Roman"/>
        </w:rPr>
      </w:pPr>
    </w:p>
    <w:p w14:paraId="6FCE75B4" w14:textId="6C24B739" w:rsidR="00C41FE0" w:rsidRDefault="00205E4E" w:rsidP="00C41FE0">
      <w:pPr>
        <w:spacing w:line="480" w:lineRule="auto"/>
        <w:contextualSpacing/>
        <w:rPr>
          <w:rFonts w:ascii="Times New Roman" w:hAnsi="Times New Roman"/>
        </w:rPr>
      </w:pPr>
      <w:r>
        <w:rPr>
          <w:rFonts w:ascii="Times New Roman" w:hAnsi="Times New Roman"/>
          <w:noProof/>
        </w:rPr>
        <w:drawing>
          <wp:inline distT="0" distB="0" distL="0" distR="0" wp14:anchorId="3CF5C1BF" wp14:editId="61E3684A">
            <wp:extent cx="5486400" cy="4206240"/>
            <wp:effectExtent l="0" t="0" r="0" b="10160"/>
            <wp:docPr id="1" name="Picture 1" descr="Macintosh HD:Users:patrickjones:Desktop:Folders:Projects:Divot recovery PREs:Copy of 1 MaT karcher.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atrickjones:Desktop:Folders:Projects:Divot recovery PREs:Copy of 1 MaT karcher.tif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4206240"/>
                    </a:xfrm>
                    <a:prstGeom prst="rect">
                      <a:avLst/>
                    </a:prstGeom>
                    <a:noFill/>
                    <a:ln>
                      <a:noFill/>
                    </a:ln>
                  </pic:spPr>
                </pic:pic>
              </a:graphicData>
            </a:graphic>
          </wp:inline>
        </w:drawing>
      </w:r>
    </w:p>
    <w:p w14:paraId="43A67A56" w14:textId="77777777" w:rsidR="00CA43A5" w:rsidRDefault="00CA43A5" w:rsidP="00CA43A5">
      <w:pPr>
        <w:spacing w:line="480" w:lineRule="auto"/>
        <w:contextualSpacing/>
        <w:rPr>
          <w:rFonts w:ascii="Times New Roman" w:hAnsi="Times New Roman"/>
        </w:rPr>
      </w:pPr>
      <w:r w:rsidRPr="008F6DAB">
        <w:rPr>
          <w:rFonts w:ascii="Times New Roman" w:hAnsi="Times New Roman"/>
          <w:b/>
        </w:rPr>
        <w:t>Figure 4.1.</w:t>
      </w:r>
      <w:r>
        <w:rPr>
          <w:rFonts w:ascii="Times New Roman" w:hAnsi="Times New Roman"/>
        </w:rPr>
        <w:t xml:space="preserve"> H</w:t>
      </w:r>
      <w:r w:rsidRPr="003D6DC9">
        <w:rPr>
          <w:rFonts w:ascii="Times New Roman" w:hAnsi="Times New Roman"/>
        </w:rPr>
        <w:t xml:space="preserve">ybrid bermudagrass </w:t>
      </w:r>
      <w:r w:rsidRPr="003D6DC9">
        <w:rPr>
          <w:rStyle w:val="bodychar"/>
          <w:rFonts w:ascii="Times New Roman" w:hAnsi="Times New Roman"/>
        </w:rPr>
        <w:t>[</w:t>
      </w:r>
      <w:r w:rsidRPr="003D6DC9">
        <w:rPr>
          <w:rStyle w:val="bodychar"/>
          <w:rFonts w:ascii="Times New Roman" w:hAnsi="Times New Roman"/>
          <w:i/>
        </w:rPr>
        <w:t>C. dactylon</w:t>
      </w:r>
      <w:r w:rsidRPr="003D6DC9">
        <w:rPr>
          <w:rStyle w:val="bodychar"/>
          <w:rFonts w:ascii="Times New Roman" w:hAnsi="Times New Roman"/>
        </w:rPr>
        <w:t xml:space="preserve"> (L.) Pers. x </w:t>
      </w:r>
      <w:r w:rsidRPr="003D6DC9">
        <w:rPr>
          <w:rStyle w:val="bodychar"/>
          <w:rFonts w:ascii="Times New Roman" w:hAnsi="Times New Roman"/>
          <w:i/>
        </w:rPr>
        <w:t>C. transvaalensis</w:t>
      </w:r>
      <w:r w:rsidRPr="003D6DC9">
        <w:rPr>
          <w:rStyle w:val="bodychar"/>
          <w:rFonts w:ascii="Times New Roman" w:hAnsi="Times New Roman"/>
        </w:rPr>
        <w:t xml:space="preserve"> Burtt-Davey, cv. ‘Tifway’]</w:t>
      </w:r>
      <w:r>
        <w:rPr>
          <w:rStyle w:val="bodychar"/>
          <w:rFonts w:ascii="Times New Roman" w:hAnsi="Times New Roman"/>
        </w:rPr>
        <w:t xml:space="preserve"> recovery </w:t>
      </w:r>
      <w:r>
        <w:rPr>
          <w:rFonts w:ascii="Times New Roman" w:hAnsi="Times New Roman"/>
        </w:rPr>
        <w:t>from divoting 1 month after herbicide treatment (MAT) at the Center for Athletic Field Safety (Knoxville, TN) in 2012. No significant differences were detected among herbicide treatments at α = 0.05.</w:t>
      </w:r>
    </w:p>
    <w:p w14:paraId="5E867DD0" w14:textId="77777777" w:rsidR="00C41FE0" w:rsidRDefault="00C41FE0" w:rsidP="00C41FE0">
      <w:pPr>
        <w:spacing w:line="480" w:lineRule="auto"/>
        <w:contextualSpacing/>
        <w:rPr>
          <w:rFonts w:ascii="Times New Roman" w:hAnsi="Times New Roman"/>
        </w:rPr>
      </w:pPr>
    </w:p>
    <w:p w14:paraId="6895857A" w14:textId="77777777" w:rsidR="00C41FE0" w:rsidRDefault="00C41FE0" w:rsidP="00C41FE0">
      <w:pPr>
        <w:rPr>
          <w:rFonts w:ascii="Times New Roman" w:hAnsi="Times New Roman"/>
        </w:rPr>
      </w:pPr>
      <w:r>
        <w:rPr>
          <w:rFonts w:ascii="Times New Roman" w:hAnsi="Times New Roman"/>
        </w:rPr>
        <w:br w:type="page"/>
      </w:r>
    </w:p>
    <w:p w14:paraId="3E441486" w14:textId="77777777" w:rsidR="007802BF" w:rsidRDefault="007802BF" w:rsidP="00C41FE0">
      <w:pPr>
        <w:spacing w:line="480" w:lineRule="auto"/>
        <w:contextualSpacing/>
        <w:rPr>
          <w:rFonts w:ascii="Times New Roman" w:hAnsi="Times New Roman"/>
        </w:rPr>
      </w:pPr>
    </w:p>
    <w:p w14:paraId="543AAD11" w14:textId="20998131" w:rsidR="00C41FE0" w:rsidRDefault="00205E4E" w:rsidP="00C41FE0">
      <w:pPr>
        <w:spacing w:line="480" w:lineRule="auto"/>
        <w:contextualSpacing/>
        <w:rPr>
          <w:rFonts w:ascii="Times New Roman" w:hAnsi="Times New Roman"/>
        </w:rPr>
      </w:pPr>
      <w:r>
        <w:rPr>
          <w:rFonts w:ascii="Times New Roman" w:hAnsi="Times New Roman"/>
          <w:noProof/>
        </w:rPr>
        <w:drawing>
          <wp:inline distT="0" distB="0" distL="0" distR="0" wp14:anchorId="4DBFDAE6" wp14:editId="3E60BF59">
            <wp:extent cx="5486400" cy="4216400"/>
            <wp:effectExtent l="0" t="0" r="0" b="0"/>
            <wp:docPr id="2" name="Picture 2" descr="Macintosh HD:Users:patrickjones:Desktop:Folders:Projects:Divot recovery PREs:Copy of 2 MaT karcher.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patrickjones:Desktop:Folders:Projects:Divot recovery PREs:Copy of 2 MaT karcher.tif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4216400"/>
                    </a:xfrm>
                    <a:prstGeom prst="rect">
                      <a:avLst/>
                    </a:prstGeom>
                    <a:noFill/>
                    <a:ln>
                      <a:noFill/>
                    </a:ln>
                  </pic:spPr>
                </pic:pic>
              </a:graphicData>
            </a:graphic>
          </wp:inline>
        </w:drawing>
      </w:r>
    </w:p>
    <w:p w14:paraId="66E4A484" w14:textId="77777777" w:rsidR="00CA43A5" w:rsidRDefault="00CA43A5" w:rsidP="00CA43A5">
      <w:pPr>
        <w:spacing w:line="480" w:lineRule="auto"/>
        <w:contextualSpacing/>
        <w:rPr>
          <w:rFonts w:ascii="Times New Roman" w:hAnsi="Times New Roman"/>
        </w:rPr>
      </w:pPr>
      <w:r w:rsidRPr="008F6DAB">
        <w:rPr>
          <w:rFonts w:ascii="Times New Roman" w:hAnsi="Times New Roman"/>
          <w:b/>
        </w:rPr>
        <w:t>Figure 4.2.</w:t>
      </w:r>
      <w:r>
        <w:rPr>
          <w:rFonts w:ascii="Times New Roman" w:hAnsi="Times New Roman"/>
        </w:rPr>
        <w:t xml:space="preserve"> H</w:t>
      </w:r>
      <w:r w:rsidRPr="003D6DC9">
        <w:rPr>
          <w:rFonts w:ascii="Times New Roman" w:hAnsi="Times New Roman"/>
        </w:rPr>
        <w:t xml:space="preserve">ybrid bermudagrass </w:t>
      </w:r>
      <w:r w:rsidRPr="003D6DC9">
        <w:rPr>
          <w:rStyle w:val="bodychar"/>
          <w:rFonts w:ascii="Times New Roman" w:hAnsi="Times New Roman"/>
        </w:rPr>
        <w:t>[</w:t>
      </w:r>
      <w:r w:rsidRPr="003D6DC9">
        <w:rPr>
          <w:rStyle w:val="bodychar"/>
          <w:rFonts w:ascii="Times New Roman" w:hAnsi="Times New Roman"/>
          <w:i/>
        </w:rPr>
        <w:t>C. dactylon</w:t>
      </w:r>
      <w:r w:rsidRPr="003D6DC9">
        <w:rPr>
          <w:rStyle w:val="bodychar"/>
          <w:rFonts w:ascii="Times New Roman" w:hAnsi="Times New Roman"/>
        </w:rPr>
        <w:t xml:space="preserve"> (L.) Pers. x </w:t>
      </w:r>
      <w:r w:rsidRPr="003D6DC9">
        <w:rPr>
          <w:rStyle w:val="bodychar"/>
          <w:rFonts w:ascii="Times New Roman" w:hAnsi="Times New Roman"/>
          <w:i/>
        </w:rPr>
        <w:t>C. transvaalensis</w:t>
      </w:r>
      <w:r w:rsidRPr="003D6DC9">
        <w:rPr>
          <w:rStyle w:val="bodychar"/>
          <w:rFonts w:ascii="Times New Roman" w:hAnsi="Times New Roman"/>
        </w:rPr>
        <w:t xml:space="preserve"> Burtt-Davey, cv. ‘Tifway’]</w:t>
      </w:r>
      <w:r>
        <w:rPr>
          <w:rStyle w:val="bodychar"/>
          <w:rFonts w:ascii="Times New Roman" w:hAnsi="Times New Roman"/>
        </w:rPr>
        <w:t xml:space="preserve"> recovery </w:t>
      </w:r>
      <w:r>
        <w:rPr>
          <w:rFonts w:ascii="Times New Roman" w:hAnsi="Times New Roman"/>
        </w:rPr>
        <w:t>from divoting 2 months after herbicide treatment (MAT) at the Center for Athletic Field Safety (Knoxville, TN) in 2012. No significant differences were detected among herbicide treatments at α = 0.05.</w:t>
      </w:r>
    </w:p>
    <w:p w14:paraId="6A0E5A10" w14:textId="77777777" w:rsidR="00C41FE0" w:rsidRDefault="00C41FE0" w:rsidP="00C41FE0">
      <w:pPr>
        <w:spacing w:line="480" w:lineRule="auto"/>
        <w:contextualSpacing/>
        <w:rPr>
          <w:rFonts w:ascii="Times New Roman" w:hAnsi="Times New Roman"/>
        </w:rPr>
      </w:pPr>
    </w:p>
    <w:p w14:paraId="43A1FF70" w14:textId="77777777" w:rsidR="00C41FE0" w:rsidRDefault="00C41FE0" w:rsidP="00C41FE0">
      <w:pPr>
        <w:rPr>
          <w:rFonts w:ascii="Times New Roman" w:hAnsi="Times New Roman"/>
        </w:rPr>
      </w:pPr>
      <w:r>
        <w:rPr>
          <w:rFonts w:ascii="Times New Roman" w:hAnsi="Times New Roman"/>
        </w:rPr>
        <w:br w:type="page"/>
      </w:r>
    </w:p>
    <w:p w14:paraId="54D432E4" w14:textId="77777777" w:rsidR="007802BF" w:rsidRDefault="007802BF" w:rsidP="00C41FE0">
      <w:pPr>
        <w:spacing w:line="480" w:lineRule="auto"/>
        <w:contextualSpacing/>
        <w:rPr>
          <w:rFonts w:ascii="Times New Roman" w:hAnsi="Times New Roman"/>
        </w:rPr>
      </w:pPr>
    </w:p>
    <w:p w14:paraId="61A1316B" w14:textId="19369E7B" w:rsidR="000B0C77" w:rsidRPr="009A6092" w:rsidRDefault="00205E4E" w:rsidP="009A6092">
      <w:pPr>
        <w:spacing w:line="480" w:lineRule="auto"/>
        <w:contextualSpacing/>
        <w:rPr>
          <w:rFonts w:ascii="Times New Roman" w:hAnsi="Times New Roman"/>
        </w:rPr>
      </w:pPr>
      <w:r>
        <w:rPr>
          <w:rFonts w:ascii="Times New Roman" w:hAnsi="Times New Roman"/>
          <w:noProof/>
        </w:rPr>
        <w:drawing>
          <wp:inline distT="0" distB="0" distL="0" distR="0" wp14:anchorId="39E04ACC" wp14:editId="30EA3F78">
            <wp:extent cx="5486400" cy="4216400"/>
            <wp:effectExtent l="0" t="0" r="0" b="0"/>
            <wp:docPr id="4" name="Picture 4" descr="Macintosh HD:Users:patrickjones:Desktop:Folders:Projects:Divot recovery PREs:Copy of 3 MaT karcher.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atrickjones:Desktop:Folders:Projects:Divot recovery PREs:Copy of 3 MaT karcher.tif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4216400"/>
                    </a:xfrm>
                    <a:prstGeom prst="rect">
                      <a:avLst/>
                    </a:prstGeom>
                    <a:noFill/>
                    <a:ln>
                      <a:noFill/>
                    </a:ln>
                  </pic:spPr>
                </pic:pic>
              </a:graphicData>
            </a:graphic>
          </wp:inline>
        </w:drawing>
      </w:r>
    </w:p>
    <w:p w14:paraId="7EAA3E06" w14:textId="77777777" w:rsidR="00CA43A5" w:rsidRDefault="00CA43A5" w:rsidP="00CA43A5">
      <w:pPr>
        <w:spacing w:line="480" w:lineRule="auto"/>
        <w:contextualSpacing/>
        <w:rPr>
          <w:rFonts w:ascii="Times New Roman" w:hAnsi="Times New Roman"/>
        </w:rPr>
      </w:pPr>
      <w:r w:rsidRPr="008F6DAB">
        <w:rPr>
          <w:rFonts w:ascii="Times New Roman" w:hAnsi="Times New Roman"/>
          <w:b/>
        </w:rPr>
        <w:t>Figure 4.3.</w:t>
      </w:r>
      <w:r>
        <w:rPr>
          <w:rFonts w:ascii="Times New Roman" w:hAnsi="Times New Roman"/>
        </w:rPr>
        <w:t xml:space="preserve"> H</w:t>
      </w:r>
      <w:r w:rsidRPr="003D6DC9">
        <w:rPr>
          <w:rFonts w:ascii="Times New Roman" w:hAnsi="Times New Roman"/>
        </w:rPr>
        <w:t xml:space="preserve">ybrid bermudagrass </w:t>
      </w:r>
      <w:r w:rsidRPr="003D6DC9">
        <w:rPr>
          <w:rStyle w:val="bodychar"/>
          <w:rFonts w:ascii="Times New Roman" w:hAnsi="Times New Roman"/>
        </w:rPr>
        <w:t>[</w:t>
      </w:r>
      <w:r w:rsidRPr="003D6DC9">
        <w:rPr>
          <w:rStyle w:val="bodychar"/>
          <w:rFonts w:ascii="Times New Roman" w:hAnsi="Times New Roman"/>
          <w:i/>
        </w:rPr>
        <w:t>C. dactylon</w:t>
      </w:r>
      <w:r w:rsidRPr="003D6DC9">
        <w:rPr>
          <w:rStyle w:val="bodychar"/>
          <w:rFonts w:ascii="Times New Roman" w:hAnsi="Times New Roman"/>
        </w:rPr>
        <w:t xml:space="preserve"> (L.) Pers. x </w:t>
      </w:r>
      <w:r w:rsidRPr="003D6DC9">
        <w:rPr>
          <w:rStyle w:val="bodychar"/>
          <w:rFonts w:ascii="Times New Roman" w:hAnsi="Times New Roman"/>
          <w:i/>
        </w:rPr>
        <w:t>C. transvaalensis</w:t>
      </w:r>
      <w:r w:rsidRPr="003D6DC9">
        <w:rPr>
          <w:rStyle w:val="bodychar"/>
          <w:rFonts w:ascii="Times New Roman" w:hAnsi="Times New Roman"/>
        </w:rPr>
        <w:t xml:space="preserve"> Burtt-Davey, cv. ‘Tifway’]</w:t>
      </w:r>
      <w:r>
        <w:rPr>
          <w:rStyle w:val="bodychar"/>
          <w:rFonts w:ascii="Times New Roman" w:hAnsi="Times New Roman"/>
        </w:rPr>
        <w:t xml:space="preserve"> recovery </w:t>
      </w:r>
      <w:r>
        <w:rPr>
          <w:rFonts w:ascii="Times New Roman" w:hAnsi="Times New Roman"/>
        </w:rPr>
        <w:t>from divoting 3 months after herbicide treatment (MAT) at the Center for Athletic Field Safety (Knoxville, TN) in 2012. No significant differences were detected among herbicide treatments at α = 0.05.</w:t>
      </w:r>
    </w:p>
    <w:p w14:paraId="07878B23" w14:textId="77777777" w:rsidR="00E67123" w:rsidRDefault="00E67123" w:rsidP="004D29D2">
      <w:pPr>
        <w:jc w:val="center"/>
        <w:rPr>
          <w:rFonts w:ascii="Times New Roman" w:hAnsi="Times New Roman"/>
          <w:b/>
        </w:rPr>
      </w:pPr>
    </w:p>
    <w:p w14:paraId="75F16367" w14:textId="77777777" w:rsidR="00E67123" w:rsidRDefault="00E67123" w:rsidP="004D29D2">
      <w:pPr>
        <w:jc w:val="center"/>
        <w:rPr>
          <w:rFonts w:ascii="Times New Roman" w:hAnsi="Times New Roman"/>
          <w:b/>
        </w:rPr>
      </w:pPr>
    </w:p>
    <w:p w14:paraId="487F4E45" w14:textId="77777777" w:rsidR="00E67123" w:rsidRDefault="00E67123" w:rsidP="004D29D2">
      <w:pPr>
        <w:jc w:val="center"/>
        <w:rPr>
          <w:rFonts w:ascii="Times New Roman" w:hAnsi="Times New Roman"/>
          <w:b/>
        </w:rPr>
      </w:pPr>
    </w:p>
    <w:p w14:paraId="56EA7D9D" w14:textId="77777777" w:rsidR="00E67123" w:rsidRDefault="00E67123" w:rsidP="004D29D2">
      <w:pPr>
        <w:jc w:val="center"/>
        <w:rPr>
          <w:rFonts w:ascii="Times New Roman" w:hAnsi="Times New Roman"/>
          <w:b/>
        </w:rPr>
      </w:pPr>
    </w:p>
    <w:p w14:paraId="7CE1D3FC" w14:textId="77777777" w:rsidR="00E67123" w:rsidRDefault="00E67123" w:rsidP="004D29D2">
      <w:pPr>
        <w:jc w:val="center"/>
        <w:rPr>
          <w:rFonts w:ascii="Times New Roman" w:hAnsi="Times New Roman"/>
          <w:b/>
        </w:rPr>
      </w:pPr>
    </w:p>
    <w:p w14:paraId="25243B8C" w14:textId="77777777" w:rsidR="00E67123" w:rsidRDefault="00E67123" w:rsidP="00C6597E">
      <w:pPr>
        <w:rPr>
          <w:rFonts w:ascii="Times New Roman" w:hAnsi="Times New Roman"/>
          <w:b/>
        </w:rPr>
      </w:pPr>
    </w:p>
    <w:p w14:paraId="7A0D27AC" w14:textId="77777777" w:rsidR="00E67123" w:rsidRDefault="00E67123" w:rsidP="004D29D2">
      <w:pPr>
        <w:jc w:val="center"/>
        <w:rPr>
          <w:rFonts w:ascii="Times New Roman" w:hAnsi="Times New Roman"/>
          <w:b/>
        </w:rPr>
      </w:pPr>
    </w:p>
    <w:p w14:paraId="6012E660" w14:textId="77777777" w:rsidR="00205E4E" w:rsidRDefault="00205E4E" w:rsidP="004D29D2">
      <w:pPr>
        <w:jc w:val="center"/>
        <w:rPr>
          <w:rFonts w:ascii="Times New Roman" w:hAnsi="Times New Roman"/>
          <w:b/>
        </w:rPr>
      </w:pPr>
    </w:p>
    <w:p w14:paraId="37A4D4DE" w14:textId="77777777" w:rsidR="001C673A" w:rsidRDefault="001C673A" w:rsidP="004D29D2">
      <w:pPr>
        <w:jc w:val="center"/>
        <w:rPr>
          <w:rFonts w:ascii="Times New Roman" w:hAnsi="Times New Roman"/>
          <w:b/>
        </w:rPr>
      </w:pPr>
    </w:p>
    <w:p w14:paraId="1F9E6F7F" w14:textId="77777777" w:rsidR="00182EA1" w:rsidRDefault="00182EA1" w:rsidP="004D29D2">
      <w:pPr>
        <w:jc w:val="center"/>
        <w:rPr>
          <w:rFonts w:ascii="Times New Roman" w:hAnsi="Times New Roman"/>
          <w:b/>
        </w:rPr>
      </w:pPr>
    </w:p>
    <w:p w14:paraId="1C28253E" w14:textId="77777777" w:rsidR="00182EA1" w:rsidRDefault="00182EA1" w:rsidP="004D29D2">
      <w:pPr>
        <w:jc w:val="center"/>
        <w:rPr>
          <w:rFonts w:ascii="Times New Roman" w:hAnsi="Times New Roman"/>
          <w:b/>
        </w:rPr>
      </w:pPr>
    </w:p>
    <w:p w14:paraId="4B2987A6" w14:textId="77777777" w:rsidR="00182EA1" w:rsidRDefault="00182EA1" w:rsidP="004D29D2">
      <w:pPr>
        <w:jc w:val="center"/>
        <w:rPr>
          <w:rFonts w:ascii="Times New Roman" w:hAnsi="Times New Roman"/>
          <w:b/>
        </w:rPr>
      </w:pPr>
    </w:p>
    <w:p w14:paraId="1345DA20" w14:textId="77777777" w:rsidR="00182EA1" w:rsidRDefault="00182EA1" w:rsidP="004D29D2">
      <w:pPr>
        <w:jc w:val="center"/>
        <w:rPr>
          <w:rFonts w:ascii="Times New Roman" w:hAnsi="Times New Roman"/>
          <w:b/>
        </w:rPr>
      </w:pPr>
    </w:p>
    <w:p w14:paraId="79CDC9E6" w14:textId="77777777" w:rsidR="00182EA1" w:rsidRDefault="00182EA1" w:rsidP="004D29D2">
      <w:pPr>
        <w:jc w:val="center"/>
        <w:rPr>
          <w:rFonts w:ascii="Times New Roman" w:hAnsi="Times New Roman"/>
          <w:b/>
        </w:rPr>
      </w:pPr>
    </w:p>
    <w:p w14:paraId="66C7794F" w14:textId="77777777" w:rsidR="00182EA1" w:rsidRDefault="00182EA1" w:rsidP="004D29D2">
      <w:pPr>
        <w:jc w:val="center"/>
        <w:rPr>
          <w:rFonts w:ascii="Times New Roman" w:hAnsi="Times New Roman"/>
          <w:b/>
        </w:rPr>
      </w:pPr>
    </w:p>
    <w:p w14:paraId="0D85B62D" w14:textId="77777777" w:rsidR="00182EA1" w:rsidRDefault="00182EA1" w:rsidP="004D29D2">
      <w:pPr>
        <w:jc w:val="center"/>
        <w:rPr>
          <w:rFonts w:ascii="Times New Roman" w:hAnsi="Times New Roman"/>
          <w:b/>
        </w:rPr>
      </w:pPr>
    </w:p>
    <w:p w14:paraId="5DAA9418" w14:textId="77777777" w:rsidR="00182EA1" w:rsidRDefault="00182EA1" w:rsidP="004D29D2">
      <w:pPr>
        <w:jc w:val="center"/>
        <w:rPr>
          <w:rFonts w:ascii="Times New Roman" w:hAnsi="Times New Roman"/>
          <w:b/>
        </w:rPr>
      </w:pPr>
    </w:p>
    <w:p w14:paraId="74003BF3" w14:textId="77777777" w:rsidR="00182EA1" w:rsidRDefault="00182EA1" w:rsidP="004D29D2">
      <w:pPr>
        <w:jc w:val="center"/>
        <w:rPr>
          <w:rFonts w:ascii="Times New Roman" w:hAnsi="Times New Roman"/>
          <w:b/>
        </w:rPr>
      </w:pPr>
    </w:p>
    <w:p w14:paraId="4808D44F" w14:textId="77777777" w:rsidR="00182EA1" w:rsidRDefault="00182EA1" w:rsidP="004D29D2">
      <w:pPr>
        <w:jc w:val="center"/>
        <w:rPr>
          <w:rFonts w:ascii="Times New Roman" w:hAnsi="Times New Roman"/>
          <w:b/>
        </w:rPr>
      </w:pPr>
    </w:p>
    <w:p w14:paraId="15C5BE6F" w14:textId="77777777" w:rsidR="00182EA1" w:rsidRDefault="00182EA1" w:rsidP="004D29D2">
      <w:pPr>
        <w:jc w:val="center"/>
        <w:rPr>
          <w:rFonts w:ascii="Times New Roman" w:hAnsi="Times New Roman"/>
          <w:b/>
        </w:rPr>
      </w:pPr>
    </w:p>
    <w:p w14:paraId="5E2752BB" w14:textId="77777777" w:rsidR="00182EA1" w:rsidRDefault="00182EA1" w:rsidP="004D29D2">
      <w:pPr>
        <w:jc w:val="center"/>
        <w:rPr>
          <w:rFonts w:ascii="Times New Roman" w:hAnsi="Times New Roman"/>
          <w:b/>
        </w:rPr>
      </w:pPr>
    </w:p>
    <w:p w14:paraId="259DC8CB" w14:textId="77777777" w:rsidR="00182EA1" w:rsidRDefault="00182EA1" w:rsidP="004D29D2">
      <w:pPr>
        <w:jc w:val="center"/>
        <w:rPr>
          <w:rFonts w:ascii="Times New Roman" w:hAnsi="Times New Roman"/>
          <w:b/>
        </w:rPr>
      </w:pPr>
    </w:p>
    <w:p w14:paraId="312CED10" w14:textId="77777777" w:rsidR="00182EA1" w:rsidRDefault="00182EA1" w:rsidP="004D29D2">
      <w:pPr>
        <w:jc w:val="center"/>
        <w:rPr>
          <w:rFonts w:ascii="Times New Roman" w:hAnsi="Times New Roman"/>
          <w:b/>
        </w:rPr>
      </w:pPr>
    </w:p>
    <w:p w14:paraId="238F4612" w14:textId="77777777" w:rsidR="00182EA1" w:rsidRDefault="00182EA1" w:rsidP="004D29D2">
      <w:pPr>
        <w:jc w:val="center"/>
        <w:rPr>
          <w:rFonts w:ascii="Times New Roman" w:hAnsi="Times New Roman"/>
          <w:b/>
        </w:rPr>
      </w:pPr>
    </w:p>
    <w:p w14:paraId="4A7FF06A" w14:textId="77777777" w:rsidR="00182EA1" w:rsidRDefault="00182EA1" w:rsidP="004D29D2">
      <w:pPr>
        <w:jc w:val="center"/>
        <w:rPr>
          <w:rFonts w:ascii="Times New Roman" w:hAnsi="Times New Roman"/>
          <w:b/>
        </w:rPr>
      </w:pPr>
    </w:p>
    <w:p w14:paraId="2936DE1D" w14:textId="77777777" w:rsidR="00182EA1" w:rsidRDefault="00182EA1" w:rsidP="004D29D2">
      <w:pPr>
        <w:jc w:val="center"/>
        <w:rPr>
          <w:rFonts w:ascii="Times New Roman" w:hAnsi="Times New Roman"/>
          <w:b/>
        </w:rPr>
      </w:pPr>
    </w:p>
    <w:p w14:paraId="38F3BC94" w14:textId="77777777" w:rsidR="00182EA1" w:rsidRDefault="00182EA1" w:rsidP="004D29D2">
      <w:pPr>
        <w:jc w:val="center"/>
        <w:rPr>
          <w:rFonts w:ascii="Times New Roman" w:hAnsi="Times New Roman"/>
          <w:b/>
        </w:rPr>
      </w:pPr>
    </w:p>
    <w:p w14:paraId="0521AC61" w14:textId="390777A2" w:rsidR="00182EA1" w:rsidRPr="004D5F22" w:rsidRDefault="00182EA1" w:rsidP="00182EA1">
      <w:pPr>
        <w:spacing w:line="480" w:lineRule="auto"/>
        <w:jc w:val="center"/>
        <w:rPr>
          <w:rFonts w:ascii="Times New Roman" w:hAnsi="Times New Roman"/>
          <w:b/>
          <w:u w:val="single"/>
          <w:shd w:val="clear" w:color="auto" w:fill="FFFFFF"/>
        </w:rPr>
      </w:pPr>
      <w:r w:rsidRPr="004D5F22">
        <w:rPr>
          <w:rFonts w:ascii="Times New Roman" w:hAnsi="Times New Roman"/>
          <w:b/>
          <w:u w:val="single"/>
          <w:shd w:val="clear" w:color="auto" w:fill="FFFFFF"/>
        </w:rPr>
        <w:t>CONCLUSIONS</w:t>
      </w:r>
    </w:p>
    <w:p w14:paraId="79963C86" w14:textId="77777777" w:rsidR="00182EA1" w:rsidRDefault="00182EA1" w:rsidP="004D29D2">
      <w:pPr>
        <w:jc w:val="center"/>
        <w:rPr>
          <w:rFonts w:ascii="Times New Roman" w:hAnsi="Times New Roman"/>
          <w:b/>
        </w:rPr>
      </w:pPr>
    </w:p>
    <w:p w14:paraId="139CDAD1" w14:textId="77777777" w:rsidR="00182EA1" w:rsidRDefault="00182EA1" w:rsidP="004D29D2">
      <w:pPr>
        <w:jc w:val="center"/>
        <w:rPr>
          <w:rFonts w:ascii="Times New Roman" w:hAnsi="Times New Roman"/>
          <w:b/>
        </w:rPr>
      </w:pPr>
    </w:p>
    <w:p w14:paraId="03833A67" w14:textId="77777777" w:rsidR="00182EA1" w:rsidRDefault="00182EA1" w:rsidP="004D29D2">
      <w:pPr>
        <w:jc w:val="center"/>
        <w:rPr>
          <w:rFonts w:ascii="Times New Roman" w:hAnsi="Times New Roman"/>
          <w:b/>
        </w:rPr>
      </w:pPr>
    </w:p>
    <w:p w14:paraId="5C6436EA" w14:textId="77777777" w:rsidR="00182EA1" w:rsidRDefault="00182EA1" w:rsidP="004D29D2">
      <w:pPr>
        <w:jc w:val="center"/>
        <w:rPr>
          <w:rFonts w:ascii="Times New Roman" w:hAnsi="Times New Roman"/>
          <w:b/>
        </w:rPr>
      </w:pPr>
    </w:p>
    <w:p w14:paraId="0B9BA360" w14:textId="77777777" w:rsidR="00182EA1" w:rsidRDefault="00182EA1" w:rsidP="004D29D2">
      <w:pPr>
        <w:jc w:val="center"/>
        <w:rPr>
          <w:rFonts w:ascii="Times New Roman" w:hAnsi="Times New Roman"/>
          <w:b/>
        </w:rPr>
      </w:pPr>
    </w:p>
    <w:p w14:paraId="6CD750B8" w14:textId="77777777" w:rsidR="00182EA1" w:rsidRDefault="00182EA1" w:rsidP="004D29D2">
      <w:pPr>
        <w:jc w:val="center"/>
        <w:rPr>
          <w:rFonts w:ascii="Times New Roman" w:hAnsi="Times New Roman"/>
          <w:b/>
        </w:rPr>
      </w:pPr>
    </w:p>
    <w:p w14:paraId="1B40A18D" w14:textId="77777777" w:rsidR="00182EA1" w:rsidRDefault="00182EA1" w:rsidP="004D29D2">
      <w:pPr>
        <w:jc w:val="center"/>
        <w:rPr>
          <w:rFonts w:ascii="Times New Roman" w:hAnsi="Times New Roman"/>
          <w:b/>
        </w:rPr>
      </w:pPr>
    </w:p>
    <w:p w14:paraId="198257B2" w14:textId="77777777" w:rsidR="00182EA1" w:rsidRDefault="00182EA1" w:rsidP="004D29D2">
      <w:pPr>
        <w:jc w:val="center"/>
        <w:rPr>
          <w:rFonts w:ascii="Times New Roman" w:hAnsi="Times New Roman"/>
          <w:b/>
        </w:rPr>
      </w:pPr>
    </w:p>
    <w:p w14:paraId="386B075B" w14:textId="77777777" w:rsidR="00182EA1" w:rsidRDefault="00182EA1" w:rsidP="004D29D2">
      <w:pPr>
        <w:jc w:val="center"/>
        <w:rPr>
          <w:rFonts w:ascii="Times New Roman" w:hAnsi="Times New Roman"/>
          <w:b/>
        </w:rPr>
      </w:pPr>
    </w:p>
    <w:p w14:paraId="7D05F0AB" w14:textId="77777777" w:rsidR="00182EA1" w:rsidRDefault="00182EA1" w:rsidP="004D29D2">
      <w:pPr>
        <w:jc w:val="center"/>
        <w:rPr>
          <w:rFonts w:ascii="Times New Roman" w:hAnsi="Times New Roman"/>
          <w:b/>
        </w:rPr>
      </w:pPr>
    </w:p>
    <w:p w14:paraId="67EEBC51" w14:textId="77777777" w:rsidR="00182EA1" w:rsidRDefault="00182EA1" w:rsidP="004D29D2">
      <w:pPr>
        <w:jc w:val="center"/>
        <w:rPr>
          <w:rFonts w:ascii="Times New Roman" w:hAnsi="Times New Roman"/>
          <w:b/>
        </w:rPr>
      </w:pPr>
    </w:p>
    <w:p w14:paraId="4CBB545B" w14:textId="77777777" w:rsidR="00182EA1" w:rsidRDefault="00182EA1" w:rsidP="004D29D2">
      <w:pPr>
        <w:jc w:val="center"/>
        <w:rPr>
          <w:rFonts w:ascii="Times New Roman" w:hAnsi="Times New Roman"/>
          <w:b/>
        </w:rPr>
      </w:pPr>
    </w:p>
    <w:p w14:paraId="499FF43C" w14:textId="77777777" w:rsidR="00182EA1" w:rsidRDefault="00182EA1" w:rsidP="004D29D2">
      <w:pPr>
        <w:jc w:val="center"/>
        <w:rPr>
          <w:rFonts w:ascii="Times New Roman" w:hAnsi="Times New Roman"/>
          <w:b/>
        </w:rPr>
      </w:pPr>
    </w:p>
    <w:p w14:paraId="18697F16" w14:textId="77777777" w:rsidR="00182EA1" w:rsidRDefault="00182EA1" w:rsidP="004D29D2">
      <w:pPr>
        <w:jc w:val="center"/>
        <w:rPr>
          <w:rFonts w:ascii="Times New Roman" w:hAnsi="Times New Roman"/>
          <w:b/>
        </w:rPr>
      </w:pPr>
    </w:p>
    <w:p w14:paraId="223D27F1" w14:textId="77777777" w:rsidR="00182EA1" w:rsidRDefault="00182EA1" w:rsidP="004D29D2">
      <w:pPr>
        <w:jc w:val="center"/>
        <w:rPr>
          <w:rFonts w:ascii="Times New Roman" w:hAnsi="Times New Roman"/>
          <w:b/>
        </w:rPr>
      </w:pPr>
    </w:p>
    <w:p w14:paraId="1F31FDD4" w14:textId="77777777" w:rsidR="00182EA1" w:rsidRDefault="00182EA1" w:rsidP="004D29D2">
      <w:pPr>
        <w:jc w:val="center"/>
        <w:rPr>
          <w:rFonts w:ascii="Times New Roman" w:hAnsi="Times New Roman"/>
          <w:b/>
        </w:rPr>
      </w:pPr>
    </w:p>
    <w:p w14:paraId="5BE3671C" w14:textId="77777777" w:rsidR="00182EA1" w:rsidRDefault="00182EA1" w:rsidP="004D29D2">
      <w:pPr>
        <w:jc w:val="center"/>
        <w:rPr>
          <w:rFonts w:ascii="Times New Roman" w:hAnsi="Times New Roman"/>
          <w:b/>
        </w:rPr>
      </w:pPr>
    </w:p>
    <w:p w14:paraId="3DF786BF" w14:textId="77777777" w:rsidR="00182EA1" w:rsidRDefault="00182EA1" w:rsidP="004D29D2">
      <w:pPr>
        <w:jc w:val="center"/>
        <w:rPr>
          <w:rFonts w:ascii="Times New Roman" w:hAnsi="Times New Roman"/>
          <w:b/>
        </w:rPr>
      </w:pPr>
    </w:p>
    <w:p w14:paraId="5BF9249A" w14:textId="77777777" w:rsidR="00182EA1" w:rsidRDefault="00182EA1" w:rsidP="004D29D2">
      <w:pPr>
        <w:jc w:val="center"/>
        <w:rPr>
          <w:rFonts w:ascii="Times New Roman" w:hAnsi="Times New Roman"/>
          <w:b/>
        </w:rPr>
      </w:pPr>
    </w:p>
    <w:p w14:paraId="7FFE1244" w14:textId="77777777" w:rsidR="00182EA1" w:rsidRDefault="00182EA1" w:rsidP="004D29D2">
      <w:pPr>
        <w:jc w:val="center"/>
        <w:rPr>
          <w:rFonts w:ascii="Times New Roman" w:hAnsi="Times New Roman"/>
          <w:b/>
        </w:rPr>
      </w:pPr>
    </w:p>
    <w:p w14:paraId="510FB13D" w14:textId="77777777" w:rsidR="00182EA1" w:rsidRDefault="00182EA1" w:rsidP="004D29D2">
      <w:pPr>
        <w:jc w:val="center"/>
        <w:rPr>
          <w:rFonts w:ascii="Times New Roman" w:hAnsi="Times New Roman"/>
          <w:b/>
        </w:rPr>
      </w:pPr>
    </w:p>
    <w:p w14:paraId="620F58C9" w14:textId="77777777" w:rsidR="00182EA1" w:rsidRDefault="00182EA1" w:rsidP="004D29D2">
      <w:pPr>
        <w:jc w:val="center"/>
        <w:rPr>
          <w:rFonts w:ascii="Times New Roman" w:hAnsi="Times New Roman"/>
          <w:b/>
        </w:rPr>
      </w:pPr>
    </w:p>
    <w:p w14:paraId="01CDF8E1" w14:textId="77777777" w:rsidR="00182EA1" w:rsidRDefault="00182EA1" w:rsidP="004D29D2">
      <w:pPr>
        <w:jc w:val="center"/>
        <w:rPr>
          <w:rFonts w:ascii="Times New Roman" w:hAnsi="Times New Roman"/>
          <w:b/>
        </w:rPr>
      </w:pPr>
    </w:p>
    <w:p w14:paraId="6E854DE7" w14:textId="77777777" w:rsidR="00182EA1" w:rsidRDefault="00182EA1" w:rsidP="004D29D2">
      <w:pPr>
        <w:jc w:val="center"/>
        <w:rPr>
          <w:rFonts w:ascii="Times New Roman" w:hAnsi="Times New Roman"/>
          <w:b/>
        </w:rPr>
      </w:pPr>
    </w:p>
    <w:p w14:paraId="0B0A7EC6" w14:textId="77777777" w:rsidR="00182EA1" w:rsidRDefault="00182EA1" w:rsidP="004D29D2">
      <w:pPr>
        <w:jc w:val="center"/>
        <w:rPr>
          <w:rFonts w:ascii="Times New Roman" w:hAnsi="Times New Roman"/>
          <w:b/>
        </w:rPr>
      </w:pPr>
    </w:p>
    <w:p w14:paraId="2CAE1C1E" w14:textId="77777777" w:rsidR="00182EA1" w:rsidRDefault="00182EA1" w:rsidP="004D29D2">
      <w:pPr>
        <w:jc w:val="center"/>
        <w:rPr>
          <w:rFonts w:ascii="Times New Roman" w:hAnsi="Times New Roman"/>
          <w:b/>
        </w:rPr>
      </w:pPr>
    </w:p>
    <w:p w14:paraId="068FD41D" w14:textId="3A3D52BC" w:rsidR="00C11B6F" w:rsidRDefault="00C11B6F" w:rsidP="00C11B6F">
      <w:pPr>
        <w:spacing w:line="480" w:lineRule="auto"/>
        <w:ind w:firstLine="720"/>
        <w:rPr>
          <w:rFonts w:ascii="Times New Roman" w:hAnsi="Times New Roman"/>
        </w:rPr>
      </w:pPr>
      <w:r>
        <w:rPr>
          <w:rFonts w:ascii="Times New Roman" w:hAnsi="Times New Roman"/>
        </w:rPr>
        <w:t>Results of this research indicate that PRE herbicides can negatively impact hybrid bermudagrass morphology. Reductions in rooting as well as substantial foliar injury documented in plants treated with indaziflam is useful for both continuing research efforts surrounding the CBI mode of action, and for refining best practices for using indaziflam for weed control in hybrid bermudagrass. Our experiments indicate that the adverse effects of applying this herbicide (i.e., foliar injury) may be limited to turfgrasses established in sand-based rootzones. While the majority of hybrid bermudagrasses golf course fairways in Tennessee are soil-based, this information is valuable to golf course superintendents in areas where sand-based fairways are most common (i.e., Florida, Texas, Hawaii), as well as athletic field managers, sod producers, and lawn care professionals culturing bermudagrass on sand-based rootzones.</w:t>
      </w:r>
    </w:p>
    <w:p w14:paraId="56C8FFD3" w14:textId="76D79470" w:rsidR="00C11B6F" w:rsidRDefault="00C11B6F" w:rsidP="00C11B6F">
      <w:pPr>
        <w:spacing w:line="480" w:lineRule="auto"/>
        <w:rPr>
          <w:rFonts w:ascii="Times New Roman" w:hAnsi="Times New Roman"/>
        </w:rPr>
      </w:pPr>
      <w:r>
        <w:rPr>
          <w:rFonts w:ascii="Times New Roman" w:hAnsi="Times New Roman"/>
        </w:rPr>
        <w:tab/>
        <w:t>Other experiments illustrated that PRE herbicides affect hybrid bermudagrass nutrient content. Moreover, reductions in Mn and Mg content with the cellulose biosynthesis inhibitor indaziflam may explain the foliar injury observed following application to plants established in sand culture. Further research illustrated that increasing organic matter content in sand-based rootzones lessens root reductions with PRE herbicides and foliar injury with indaziflam. These data not only advanced the body of knowledge on the cellulose biosynthesis mode of action, but also helped to refine programs for using indaziflam for weed control in the field. These studies have allowed for end-user recommendations to be adjusted such that single application use rates on sand based rootzones are now limited to 32.5 g ha</w:t>
      </w:r>
      <w:r>
        <w:rPr>
          <w:rFonts w:ascii="Times New Roman" w:hAnsi="Times New Roman"/>
          <w:vertAlign w:val="superscript"/>
        </w:rPr>
        <w:t>-1</w:t>
      </w:r>
      <w:r>
        <w:rPr>
          <w:rFonts w:ascii="Times New Roman" w:hAnsi="Times New Roman"/>
        </w:rPr>
        <w:t>, applications to plants rooted &lt; 15 cm are discouraged, as are applications on sand based rootzones with less than 0.007 kg kg</w:t>
      </w:r>
      <w:r>
        <w:rPr>
          <w:rFonts w:ascii="Times New Roman" w:hAnsi="Times New Roman"/>
          <w:vertAlign w:val="superscript"/>
        </w:rPr>
        <w:t>-1</w:t>
      </w:r>
      <w:r>
        <w:rPr>
          <w:rFonts w:ascii="Times New Roman" w:hAnsi="Times New Roman"/>
        </w:rPr>
        <w:t xml:space="preserve">  Furthermore, results of our divot experiment indicate that PRE herbicides do not affect hybrid bermudagrass divot resistance or recovery; however, an additional data are going to be collected to confirm this response. Given the frequency of divoting in golf and other athletic e</w:t>
      </w:r>
      <w:r w:rsidR="005E0865">
        <w:rPr>
          <w:rFonts w:ascii="Times New Roman" w:hAnsi="Times New Roman"/>
        </w:rPr>
        <w:t>vents, these findings are valuabl</w:t>
      </w:r>
      <w:r>
        <w:rPr>
          <w:rFonts w:ascii="Times New Roman" w:hAnsi="Times New Roman"/>
        </w:rPr>
        <w:t xml:space="preserve">e to golf course superintendents and athletic field managers desiring to use PRE herbicides for weed control in hybrid bermudagrass. </w:t>
      </w:r>
    </w:p>
    <w:p w14:paraId="780B30B1" w14:textId="77777777" w:rsidR="00C11B6F" w:rsidRDefault="00C11B6F" w:rsidP="00C11B6F">
      <w:pPr>
        <w:spacing w:line="480" w:lineRule="auto"/>
        <w:rPr>
          <w:rFonts w:ascii="Times New Roman" w:hAnsi="Times New Roman"/>
        </w:rPr>
      </w:pPr>
      <w:r>
        <w:rPr>
          <w:rFonts w:ascii="Times New Roman" w:hAnsi="Times New Roman"/>
        </w:rPr>
        <w:tab/>
        <w:t>Future research should be conducted to determine if applications of Mg and Mn surrounding indaziflam applications could prevent or remedy hybrid bermudagrass foliar injury common in sand culture. Additionally, further research is needed to determine if the increased organic matter content required to reduce likelihood of foliar injury with indaziflam in sand culture will affect weed control efficacy.</w:t>
      </w:r>
    </w:p>
    <w:p w14:paraId="02AA6918" w14:textId="765A7037" w:rsidR="00182EA1" w:rsidRDefault="00182EA1" w:rsidP="00C11B6F">
      <w:pPr>
        <w:spacing w:line="480" w:lineRule="auto"/>
        <w:rPr>
          <w:rFonts w:ascii="Times New Roman" w:hAnsi="Times New Roman"/>
          <w:b/>
        </w:rPr>
      </w:pPr>
    </w:p>
    <w:p w14:paraId="5E8E5D7D" w14:textId="77777777" w:rsidR="00182EA1" w:rsidRDefault="00182EA1" w:rsidP="004D29D2">
      <w:pPr>
        <w:jc w:val="center"/>
        <w:rPr>
          <w:rFonts w:ascii="Times New Roman" w:hAnsi="Times New Roman"/>
          <w:b/>
        </w:rPr>
      </w:pPr>
    </w:p>
    <w:p w14:paraId="16A55EDB" w14:textId="77777777" w:rsidR="00182EA1" w:rsidRDefault="00182EA1" w:rsidP="004D29D2">
      <w:pPr>
        <w:jc w:val="center"/>
        <w:rPr>
          <w:rFonts w:ascii="Times New Roman" w:hAnsi="Times New Roman"/>
          <w:b/>
        </w:rPr>
      </w:pPr>
    </w:p>
    <w:p w14:paraId="6134A4E3" w14:textId="77777777" w:rsidR="00182EA1" w:rsidRDefault="00182EA1" w:rsidP="004D29D2">
      <w:pPr>
        <w:jc w:val="center"/>
        <w:rPr>
          <w:rFonts w:ascii="Times New Roman" w:hAnsi="Times New Roman"/>
          <w:b/>
        </w:rPr>
      </w:pPr>
    </w:p>
    <w:p w14:paraId="55D18BC1" w14:textId="77777777" w:rsidR="00182EA1" w:rsidRDefault="00182EA1" w:rsidP="004D29D2">
      <w:pPr>
        <w:jc w:val="center"/>
        <w:rPr>
          <w:rFonts w:ascii="Times New Roman" w:hAnsi="Times New Roman"/>
          <w:b/>
        </w:rPr>
      </w:pPr>
    </w:p>
    <w:p w14:paraId="62EB57E9" w14:textId="77777777" w:rsidR="00182EA1" w:rsidRDefault="00182EA1" w:rsidP="004D29D2">
      <w:pPr>
        <w:jc w:val="center"/>
        <w:rPr>
          <w:rFonts w:ascii="Times New Roman" w:hAnsi="Times New Roman"/>
          <w:b/>
        </w:rPr>
      </w:pPr>
    </w:p>
    <w:p w14:paraId="79986C98" w14:textId="77777777" w:rsidR="00182EA1" w:rsidRDefault="00182EA1" w:rsidP="004D29D2">
      <w:pPr>
        <w:jc w:val="center"/>
        <w:rPr>
          <w:rFonts w:ascii="Times New Roman" w:hAnsi="Times New Roman"/>
          <w:b/>
        </w:rPr>
      </w:pPr>
    </w:p>
    <w:p w14:paraId="678AF316" w14:textId="77777777" w:rsidR="00182EA1" w:rsidRDefault="00182EA1" w:rsidP="004D29D2">
      <w:pPr>
        <w:jc w:val="center"/>
        <w:rPr>
          <w:rFonts w:ascii="Times New Roman" w:hAnsi="Times New Roman"/>
          <w:b/>
        </w:rPr>
      </w:pPr>
    </w:p>
    <w:p w14:paraId="72C2C804" w14:textId="77777777" w:rsidR="00FE00E1" w:rsidRDefault="00FE00E1" w:rsidP="004D29D2">
      <w:pPr>
        <w:jc w:val="center"/>
        <w:rPr>
          <w:rFonts w:ascii="Times New Roman" w:hAnsi="Times New Roman"/>
          <w:b/>
        </w:rPr>
      </w:pPr>
    </w:p>
    <w:p w14:paraId="358037FE" w14:textId="77777777" w:rsidR="00FE00E1" w:rsidRDefault="00FE00E1" w:rsidP="004D29D2">
      <w:pPr>
        <w:jc w:val="center"/>
        <w:rPr>
          <w:rFonts w:ascii="Times New Roman" w:hAnsi="Times New Roman"/>
          <w:b/>
        </w:rPr>
      </w:pPr>
    </w:p>
    <w:p w14:paraId="12F0D7EE" w14:textId="77777777" w:rsidR="00FE00E1" w:rsidRDefault="00FE00E1" w:rsidP="004D29D2">
      <w:pPr>
        <w:jc w:val="center"/>
        <w:rPr>
          <w:rFonts w:ascii="Times New Roman" w:hAnsi="Times New Roman"/>
          <w:b/>
        </w:rPr>
      </w:pPr>
    </w:p>
    <w:p w14:paraId="3C9871F8" w14:textId="77777777" w:rsidR="00FE00E1" w:rsidRDefault="00FE00E1" w:rsidP="004D29D2">
      <w:pPr>
        <w:jc w:val="center"/>
        <w:rPr>
          <w:rFonts w:ascii="Times New Roman" w:hAnsi="Times New Roman"/>
          <w:b/>
        </w:rPr>
      </w:pPr>
    </w:p>
    <w:p w14:paraId="3F590CE3" w14:textId="77777777" w:rsidR="00FE00E1" w:rsidRDefault="00FE00E1" w:rsidP="004D29D2">
      <w:pPr>
        <w:jc w:val="center"/>
        <w:rPr>
          <w:rFonts w:ascii="Times New Roman" w:hAnsi="Times New Roman"/>
          <w:b/>
        </w:rPr>
      </w:pPr>
    </w:p>
    <w:p w14:paraId="5650397B" w14:textId="77777777" w:rsidR="00FE00E1" w:rsidRDefault="00FE00E1" w:rsidP="004D29D2">
      <w:pPr>
        <w:jc w:val="center"/>
        <w:rPr>
          <w:rFonts w:ascii="Times New Roman" w:hAnsi="Times New Roman"/>
          <w:b/>
        </w:rPr>
      </w:pPr>
    </w:p>
    <w:p w14:paraId="5EB9F56E" w14:textId="77777777" w:rsidR="00FE00E1" w:rsidRDefault="00FE00E1" w:rsidP="004D29D2">
      <w:pPr>
        <w:jc w:val="center"/>
        <w:rPr>
          <w:rFonts w:ascii="Times New Roman" w:hAnsi="Times New Roman"/>
          <w:b/>
        </w:rPr>
      </w:pPr>
    </w:p>
    <w:p w14:paraId="1F095D52" w14:textId="77777777" w:rsidR="00FE00E1" w:rsidRDefault="00FE00E1" w:rsidP="004D29D2">
      <w:pPr>
        <w:jc w:val="center"/>
        <w:rPr>
          <w:rFonts w:ascii="Times New Roman" w:hAnsi="Times New Roman"/>
          <w:b/>
        </w:rPr>
      </w:pPr>
    </w:p>
    <w:p w14:paraId="454DDCE5" w14:textId="77777777" w:rsidR="00FE00E1" w:rsidRDefault="00FE00E1" w:rsidP="004D29D2">
      <w:pPr>
        <w:jc w:val="center"/>
        <w:rPr>
          <w:rFonts w:ascii="Times New Roman" w:hAnsi="Times New Roman"/>
          <w:b/>
        </w:rPr>
      </w:pPr>
    </w:p>
    <w:p w14:paraId="57200951" w14:textId="77777777" w:rsidR="00FE00E1" w:rsidRDefault="00FE00E1" w:rsidP="004D29D2">
      <w:pPr>
        <w:jc w:val="center"/>
        <w:rPr>
          <w:rFonts w:ascii="Times New Roman" w:hAnsi="Times New Roman"/>
          <w:b/>
        </w:rPr>
      </w:pPr>
    </w:p>
    <w:p w14:paraId="03125740" w14:textId="77777777" w:rsidR="00FE00E1" w:rsidRDefault="00FE00E1" w:rsidP="004D29D2">
      <w:pPr>
        <w:jc w:val="center"/>
        <w:rPr>
          <w:rFonts w:ascii="Times New Roman" w:hAnsi="Times New Roman"/>
          <w:b/>
        </w:rPr>
      </w:pPr>
    </w:p>
    <w:p w14:paraId="71A9D829" w14:textId="77777777" w:rsidR="00FE00E1" w:rsidRDefault="00FE00E1" w:rsidP="004D29D2">
      <w:pPr>
        <w:jc w:val="center"/>
        <w:rPr>
          <w:rFonts w:ascii="Times New Roman" w:hAnsi="Times New Roman"/>
          <w:b/>
        </w:rPr>
      </w:pPr>
    </w:p>
    <w:p w14:paraId="1BD699A8" w14:textId="77777777" w:rsidR="00FE00E1" w:rsidRDefault="00FE00E1" w:rsidP="004D29D2">
      <w:pPr>
        <w:jc w:val="center"/>
        <w:rPr>
          <w:rFonts w:ascii="Times New Roman" w:hAnsi="Times New Roman"/>
          <w:b/>
        </w:rPr>
      </w:pPr>
    </w:p>
    <w:p w14:paraId="12D176B5" w14:textId="77777777" w:rsidR="00FE00E1" w:rsidRDefault="00FE00E1" w:rsidP="004D29D2">
      <w:pPr>
        <w:jc w:val="center"/>
        <w:rPr>
          <w:rFonts w:ascii="Times New Roman" w:hAnsi="Times New Roman"/>
          <w:b/>
        </w:rPr>
      </w:pPr>
    </w:p>
    <w:p w14:paraId="08C3CBD5" w14:textId="77777777" w:rsidR="00FE00E1" w:rsidRDefault="00FE00E1" w:rsidP="004D29D2">
      <w:pPr>
        <w:jc w:val="center"/>
        <w:rPr>
          <w:rFonts w:ascii="Times New Roman" w:hAnsi="Times New Roman"/>
          <w:b/>
        </w:rPr>
      </w:pPr>
    </w:p>
    <w:p w14:paraId="5A6F6832" w14:textId="77777777" w:rsidR="00FE00E1" w:rsidRDefault="00FE00E1" w:rsidP="004D29D2">
      <w:pPr>
        <w:jc w:val="center"/>
        <w:rPr>
          <w:rFonts w:ascii="Times New Roman" w:hAnsi="Times New Roman"/>
          <w:b/>
        </w:rPr>
      </w:pPr>
    </w:p>
    <w:p w14:paraId="7EFD1A61" w14:textId="77777777" w:rsidR="00FE00E1" w:rsidRDefault="00FE00E1" w:rsidP="004D29D2">
      <w:pPr>
        <w:jc w:val="center"/>
        <w:rPr>
          <w:rFonts w:ascii="Times New Roman" w:hAnsi="Times New Roman"/>
          <w:b/>
        </w:rPr>
      </w:pPr>
    </w:p>
    <w:p w14:paraId="7EFEDFB6" w14:textId="77777777" w:rsidR="00FE00E1" w:rsidRDefault="00FE00E1" w:rsidP="00F737E5">
      <w:pPr>
        <w:rPr>
          <w:rFonts w:ascii="Times New Roman" w:hAnsi="Times New Roman"/>
          <w:b/>
        </w:rPr>
      </w:pPr>
    </w:p>
    <w:p w14:paraId="501CED55" w14:textId="77777777" w:rsidR="00205E4E" w:rsidRDefault="00205E4E" w:rsidP="004D29D2">
      <w:pPr>
        <w:jc w:val="center"/>
        <w:rPr>
          <w:rFonts w:ascii="Times New Roman" w:hAnsi="Times New Roman"/>
          <w:b/>
        </w:rPr>
      </w:pPr>
    </w:p>
    <w:p w14:paraId="40190386" w14:textId="1AA90BBE" w:rsidR="005B260D" w:rsidRDefault="00062E89" w:rsidP="00F70DE4">
      <w:pPr>
        <w:spacing w:line="480" w:lineRule="auto"/>
        <w:jc w:val="center"/>
        <w:rPr>
          <w:rFonts w:ascii="Times New Roman" w:hAnsi="Times New Roman"/>
          <w:b/>
        </w:rPr>
      </w:pPr>
      <w:r>
        <w:rPr>
          <w:rFonts w:ascii="Times New Roman" w:hAnsi="Times New Roman"/>
          <w:b/>
        </w:rPr>
        <w:t>VITA</w:t>
      </w:r>
    </w:p>
    <w:p w14:paraId="07B70439" w14:textId="43D34594" w:rsidR="00C6597E" w:rsidRPr="00C6597E" w:rsidRDefault="00C6597E" w:rsidP="00F70DE4">
      <w:pPr>
        <w:spacing w:line="480" w:lineRule="auto"/>
        <w:rPr>
          <w:rFonts w:ascii="Times New Roman" w:hAnsi="Times New Roman"/>
        </w:rPr>
      </w:pPr>
      <w:r>
        <w:rPr>
          <w:rFonts w:ascii="Times New Roman" w:hAnsi="Times New Roman"/>
        </w:rPr>
        <w:tab/>
        <w:t>Patrick Alan Jones was born in McKinney, Texas on January 18, 1988</w:t>
      </w:r>
      <w:r w:rsidR="00F70DE4">
        <w:rPr>
          <w:rFonts w:ascii="Times New Roman" w:hAnsi="Times New Roman"/>
        </w:rPr>
        <w:t xml:space="preserve"> to Alan and Hannah Jones. Raised in Chattanooga, Tennessee, he graduated from Notre Dame High School in 2006. He went on to attend Chattanooga State Technical Community College where he received an Associate of Science degree in 2008. He then pursued a Bachelor’s Degree in Plant and Soil Science at University of Tennessee at Martin, graduating in the spring of 2011. He began his Master’s Degree in Weed Science</w:t>
      </w:r>
      <w:r w:rsidR="002D01D7">
        <w:rPr>
          <w:rFonts w:ascii="Times New Roman" w:hAnsi="Times New Roman"/>
        </w:rPr>
        <w:t xml:space="preserve"> at the University of Tennessee</w:t>
      </w:r>
      <w:r w:rsidR="00F70DE4">
        <w:rPr>
          <w:rFonts w:ascii="Times New Roman" w:hAnsi="Times New Roman"/>
        </w:rPr>
        <w:t xml:space="preserve"> in the summer of 2011</w:t>
      </w:r>
      <w:r w:rsidR="002D01D7">
        <w:rPr>
          <w:rFonts w:ascii="Times New Roman" w:hAnsi="Times New Roman"/>
        </w:rPr>
        <w:t xml:space="preserve"> </w:t>
      </w:r>
      <w:r w:rsidR="00F70DE4">
        <w:rPr>
          <w:rFonts w:ascii="Times New Roman" w:hAnsi="Times New Roman"/>
        </w:rPr>
        <w:t>and plans to ??? after graduation.</w:t>
      </w:r>
    </w:p>
    <w:sectPr w:rsidR="00C6597E" w:rsidRPr="00C6597E" w:rsidSect="007C10FF">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28FE4B" w14:textId="77777777" w:rsidR="00C468FC" w:rsidRDefault="00C468FC" w:rsidP="005B260D">
      <w:r>
        <w:separator/>
      </w:r>
    </w:p>
  </w:endnote>
  <w:endnote w:type="continuationSeparator" w:id="0">
    <w:p w14:paraId="72C13AC4" w14:textId="77777777" w:rsidR="00C468FC" w:rsidRDefault="00C468FC" w:rsidP="005B2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ヒラギノ角ゴ Pro W3">
    <w:charset w:val="4E"/>
    <w:family w:val="auto"/>
    <w:pitch w:val="variable"/>
    <w:sig w:usb0="E00002FF" w:usb1="7AC7FFFF" w:usb2="00000012" w:usb3="00000000" w:csb0="0002000D" w:csb1="00000000"/>
  </w:font>
  <w:font w:name="Lucida Grande">
    <w:panose1 w:val="020B0600040502020204"/>
    <w:charset w:val="00"/>
    <w:family w:val="auto"/>
    <w:pitch w:val="variable"/>
    <w:sig w:usb0="E1000AEF" w:usb1="5000A1FF" w:usb2="00000000" w:usb3="00000000" w:csb0="000001BF" w:csb1="00000000"/>
  </w:font>
  <w:font w:name="?????? Pro W3">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ode">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F9C27B" w14:textId="77777777" w:rsidR="00C468FC" w:rsidRDefault="00C468FC" w:rsidP="000157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BAEF13" w14:textId="77777777" w:rsidR="00C468FC" w:rsidRDefault="00C468F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C328D" w14:textId="77777777" w:rsidR="00C468FC" w:rsidRDefault="00C468FC" w:rsidP="000157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34D2A">
      <w:rPr>
        <w:rStyle w:val="PageNumber"/>
        <w:noProof/>
      </w:rPr>
      <w:t>I</w:t>
    </w:r>
    <w:r>
      <w:rPr>
        <w:rStyle w:val="PageNumber"/>
      </w:rPr>
      <w:fldChar w:fldCharType="end"/>
    </w:r>
  </w:p>
  <w:p w14:paraId="491B2C03" w14:textId="533B68D7" w:rsidR="00C468FC" w:rsidRDefault="00C468FC" w:rsidP="000157A4">
    <w:pPr>
      <w:pStyle w:val="Footer"/>
      <w:jc w:val="center"/>
    </w:pPr>
  </w:p>
  <w:p w14:paraId="32744123" w14:textId="77777777" w:rsidR="00C468FC" w:rsidRDefault="00C468F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969AD8" w14:textId="77777777" w:rsidR="00C468FC" w:rsidRDefault="00C468FC" w:rsidP="005B260D">
      <w:r>
        <w:separator/>
      </w:r>
    </w:p>
  </w:footnote>
  <w:footnote w:type="continuationSeparator" w:id="0">
    <w:p w14:paraId="47D4C732" w14:textId="77777777" w:rsidR="00C468FC" w:rsidRDefault="00C468FC" w:rsidP="005B260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F1486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16C7FC5"/>
    <w:multiLevelType w:val="hybridMultilevel"/>
    <w:tmpl w:val="203E684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nsid w:val="26000D6A"/>
    <w:multiLevelType w:val="hybridMultilevel"/>
    <w:tmpl w:val="9CCCC5B4"/>
    <w:lvl w:ilvl="0" w:tplc="0409000F">
      <w:start w:val="1"/>
      <w:numFmt w:val="decimal"/>
      <w:lvlText w:val="%1."/>
      <w:lvlJc w:val="left"/>
      <w:pPr>
        <w:ind w:left="3960" w:hanging="360"/>
      </w:p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
    <w:nsid w:val="2B424FFD"/>
    <w:multiLevelType w:val="hybridMultilevel"/>
    <w:tmpl w:val="A2064D0A"/>
    <w:lvl w:ilvl="0" w:tplc="E3109326">
      <w:start w:val="5"/>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73E1328"/>
    <w:multiLevelType w:val="hybridMultilevel"/>
    <w:tmpl w:val="2110E43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37404792"/>
    <w:multiLevelType w:val="hybridMultilevel"/>
    <w:tmpl w:val="F5D6C2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46C3641E"/>
    <w:multiLevelType w:val="hybridMultilevel"/>
    <w:tmpl w:val="B2AE60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865EA7"/>
    <w:multiLevelType w:val="multilevel"/>
    <w:tmpl w:val="B2AE60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A300CF2"/>
    <w:multiLevelType w:val="multilevel"/>
    <w:tmpl w:val="B2AE60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D745863"/>
    <w:multiLevelType w:val="hybridMultilevel"/>
    <w:tmpl w:val="081C67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2"/>
  </w:num>
  <w:num w:numId="3">
    <w:abstractNumId w:val="3"/>
  </w:num>
  <w:num w:numId="4">
    <w:abstractNumId w:val="6"/>
  </w:num>
  <w:num w:numId="5">
    <w:abstractNumId w:val="8"/>
  </w:num>
  <w:num w:numId="6">
    <w:abstractNumId w:val="7"/>
  </w:num>
  <w:num w:numId="7">
    <w:abstractNumId w:val="4"/>
  </w:num>
  <w:num w:numId="8">
    <w:abstractNumId w:val="9"/>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552"/>
    <w:rsid w:val="000157A4"/>
    <w:rsid w:val="00062E89"/>
    <w:rsid w:val="0007478A"/>
    <w:rsid w:val="000836AB"/>
    <w:rsid w:val="000944A0"/>
    <w:rsid w:val="000B0C77"/>
    <w:rsid w:val="000D0979"/>
    <w:rsid w:val="000D6BCD"/>
    <w:rsid w:val="00134D2A"/>
    <w:rsid w:val="001354E7"/>
    <w:rsid w:val="00175D48"/>
    <w:rsid w:val="0017782D"/>
    <w:rsid w:val="00182EA1"/>
    <w:rsid w:val="001C673A"/>
    <w:rsid w:val="00205E4E"/>
    <w:rsid w:val="00243BDC"/>
    <w:rsid w:val="00262CD3"/>
    <w:rsid w:val="002A40E3"/>
    <w:rsid w:val="002B0126"/>
    <w:rsid w:val="002D01D7"/>
    <w:rsid w:val="002D213A"/>
    <w:rsid w:val="002E1D1F"/>
    <w:rsid w:val="002E7D86"/>
    <w:rsid w:val="00301615"/>
    <w:rsid w:val="00313474"/>
    <w:rsid w:val="0032367F"/>
    <w:rsid w:val="0032799E"/>
    <w:rsid w:val="003558C3"/>
    <w:rsid w:val="00396C6F"/>
    <w:rsid w:val="003C0C32"/>
    <w:rsid w:val="003C1552"/>
    <w:rsid w:val="0043784B"/>
    <w:rsid w:val="00477C23"/>
    <w:rsid w:val="004D1D48"/>
    <w:rsid w:val="004D29D2"/>
    <w:rsid w:val="004D5F22"/>
    <w:rsid w:val="005A55E2"/>
    <w:rsid w:val="005B260D"/>
    <w:rsid w:val="005B36A8"/>
    <w:rsid w:val="005D775B"/>
    <w:rsid w:val="005E0865"/>
    <w:rsid w:val="0061505E"/>
    <w:rsid w:val="0065164C"/>
    <w:rsid w:val="0065537C"/>
    <w:rsid w:val="00671E3F"/>
    <w:rsid w:val="00691954"/>
    <w:rsid w:val="006B074F"/>
    <w:rsid w:val="006F7B9A"/>
    <w:rsid w:val="00707CBB"/>
    <w:rsid w:val="0072199D"/>
    <w:rsid w:val="007627C1"/>
    <w:rsid w:val="007802BF"/>
    <w:rsid w:val="00796843"/>
    <w:rsid w:val="007A7D3D"/>
    <w:rsid w:val="007C10FF"/>
    <w:rsid w:val="00811D5C"/>
    <w:rsid w:val="00820B7F"/>
    <w:rsid w:val="00836E25"/>
    <w:rsid w:val="00846F84"/>
    <w:rsid w:val="0085502A"/>
    <w:rsid w:val="008E1239"/>
    <w:rsid w:val="008F6DAB"/>
    <w:rsid w:val="00900E5F"/>
    <w:rsid w:val="0091087B"/>
    <w:rsid w:val="00917783"/>
    <w:rsid w:val="009466C3"/>
    <w:rsid w:val="00997D63"/>
    <w:rsid w:val="009A6092"/>
    <w:rsid w:val="009B3A75"/>
    <w:rsid w:val="009C1277"/>
    <w:rsid w:val="009D4FAE"/>
    <w:rsid w:val="009D64AF"/>
    <w:rsid w:val="00A304D7"/>
    <w:rsid w:val="00A96E09"/>
    <w:rsid w:val="00AA5461"/>
    <w:rsid w:val="00AB45B8"/>
    <w:rsid w:val="00AE10BE"/>
    <w:rsid w:val="00AF3ADA"/>
    <w:rsid w:val="00AF47BB"/>
    <w:rsid w:val="00B40CE6"/>
    <w:rsid w:val="00B51DA1"/>
    <w:rsid w:val="00B76154"/>
    <w:rsid w:val="00B80B7A"/>
    <w:rsid w:val="00B81B8D"/>
    <w:rsid w:val="00BD60C3"/>
    <w:rsid w:val="00BE45E1"/>
    <w:rsid w:val="00C01E1A"/>
    <w:rsid w:val="00C11B6F"/>
    <w:rsid w:val="00C33746"/>
    <w:rsid w:val="00C41FE0"/>
    <w:rsid w:val="00C468FC"/>
    <w:rsid w:val="00C46F6B"/>
    <w:rsid w:val="00C47F03"/>
    <w:rsid w:val="00C6597E"/>
    <w:rsid w:val="00C83B6F"/>
    <w:rsid w:val="00C96C6D"/>
    <w:rsid w:val="00CA43A5"/>
    <w:rsid w:val="00CA4FC7"/>
    <w:rsid w:val="00CB2FF4"/>
    <w:rsid w:val="00CC11B8"/>
    <w:rsid w:val="00CC37B1"/>
    <w:rsid w:val="00D032D3"/>
    <w:rsid w:val="00D31310"/>
    <w:rsid w:val="00D776AC"/>
    <w:rsid w:val="00DB19DB"/>
    <w:rsid w:val="00DB6FCD"/>
    <w:rsid w:val="00DD25F4"/>
    <w:rsid w:val="00E32FAD"/>
    <w:rsid w:val="00E40117"/>
    <w:rsid w:val="00E67123"/>
    <w:rsid w:val="00EB78A4"/>
    <w:rsid w:val="00EE7FA8"/>
    <w:rsid w:val="00F242E3"/>
    <w:rsid w:val="00F27272"/>
    <w:rsid w:val="00F70DE4"/>
    <w:rsid w:val="00F737E5"/>
    <w:rsid w:val="00F93FBB"/>
    <w:rsid w:val="00F95ADA"/>
    <w:rsid w:val="00FD2DBA"/>
    <w:rsid w:val="00FE00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CB131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552"/>
    <w:rPr>
      <w:rFonts w:ascii="Cambria" w:eastAsia="ヒラギノ角ゴ Pro W3" w:hAnsi="Cambria" w:cs="Times New Roman"/>
      <w:color w:val="000000"/>
    </w:rPr>
  </w:style>
  <w:style w:type="paragraph" w:styleId="Heading1">
    <w:name w:val="heading 1"/>
    <w:basedOn w:val="Normal"/>
    <w:link w:val="Heading1Char"/>
    <w:uiPriority w:val="99"/>
    <w:qFormat/>
    <w:rsid w:val="005B260D"/>
    <w:pPr>
      <w:spacing w:before="100" w:beforeAutospacing="1" w:after="100" w:afterAutospacing="1"/>
      <w:outlineLvl w:val="0"/>
    </w:pPr>
    <w:rPr>
      <w:rFonts w:ascii="Times New Roman" w:eastAsia="Times New Roman" w:hAnsi="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B260D"/>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3C155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C1552"/>
    <w:rPr>
      <w:rFonts w:ascii="Lucida Grande" w:eastAsia="ヒラギノ角ゴ Pro W3" w:hAnsi="Lucida Grande" w:cs="Lucida Grande"/>
      <w:color w:val="000000"/>
      <w:sz w:val="18"/>
      <w:szCs w:val="18"/>
    </w:rPr>
  </w:style>
  <w:style w:type="paragraph" w:customStyle="1" w:styleId="FreeForm">
    <w:name w:val="Free Form"/>
    <w:rsid w:val="003C1552"/>
    <w:rPr>
      <w:rFonts w:ascii="Cambria" w:eastAsia="ヒラギノ角ゴ Pro W3" w:hAnsi="Cambria" w:cs="Times New Roman"/>
      <w:color w:val="000000"/>
      <w:szCs w:val="20"/>
    </w:rPr>
  </w:style>
  <w:style w:type="paragraph" w:customStyle="1" w:styleId="body">
    <w:name w:val="body"/>
    <w:basedOn w:val="Normal"/>
    <w:rsid w:val="003C1552"/>
    <w:pPr>
      <w:spacing w:before="100" w:beforeAutospacing="1" w:after="100" w:afterAutospacing="1"/>
    </w:pPr>
    <w:rPr>
      <w:rFonts w:ascii="Times New Roman" w:eastAsia="Times New Roman" w:hAnsi="Times New Roman"/>
      <w:color w:val="auto"/>
    </w:rPr>
  </w:style>
  <w:style w:type="character" w:customStyle="1" w:styleId="apple-converted-space">
    <w:name w:val="apple-converted-space"/>
    <w:rsid w:val="004D29D2"/>
  </w:style>
  <w:style w:type="character" w:customStyle="1" w:styleId="bodychar">
    <w:name w:val="body__char"/>
    <w:rsid w:val="004D29D2"/>
  </w:style>
  <w:style w:type="paragraph" w:styleId="BodyText">
    <w:name w:val="Body Text"/>
    <w:basedOn w:val="Normal"/>
    <w:link w:val="BodyTextChar"/>
    <w:uiPriority w:val="99"/>
    <w:rsid w:val="004D29D2"/>
    <w:pPr>
      <w:widowControl w:val="0"/>
      <w:jc w:val="center"/>
    </w:pPr>
    <w:rPr>
      <w:rFonts w:ascii="Times New Roman" w:eastAsia="?????? Pro W3" w:hAnsi="Times New Roman"/>
      <w:sz w:val="28"/>
      <w:szCs w:val="20"/>
    </w:rPr>
  </w:style>
  <w:style w:type="character" w:customStyle="1" w:styleId="BodyTextChar">
    <w:name w:val="Body Text Char"/>
    <w:basedOn w:val="DefaultParagraphFont"/>
    <w:link w:val="BodyText"/>
    <w:uiPriority w:val="99"/>
    <w:rsid w:val="004D29D2"/>
    <w:rPr>
      <w:rFonts w:ascii="Times New Roman" w:eastAsia="?????? Pro W3" w:hAnsi="Times New Roman" w:cs="Times New Roman"/>
      <w:color w:val="000000"/>
      <w:sz w:val="28"/>
      <w:szCs w:val="20"/>
    </w:rPr>
  </w:style>
  <w:style w:type="character" w:styleId="CommentReference">
    <w:name w:val="annotation reference"/>
    <w:uiPriority w:val="99"/>
    <w:semiHidden/>
    <w:rsid w:val="005B260D"/>
    <w:rPr>
      <w:rFonts w:cs="Times New Roman"/>
      <w:sz w:val="16"/>
      <w:szCs w:val="16"/>
    </w:rPr>
  </w:style>
  <w:style w:type="paragraph" w:styleId="CommentText">
    <w:name w:val="annotation text"/>
    <w:basedOn w:val="Normal"/>
    <w:link w:val="CommentTextChar"/>
    <w:uiPriority w:val="99"/>
    <w:semiHidden/>
    <w:rsid w:val="005B260D"/>
    <w:pPr>
      <w:spacing w:after="200"/>
    </w:pPr>
    <w:rPr>
      <w:rFonts w:ascii="Calibri" w:eastAsia="Times New Roman" w:hAnsi="Calibri"/>
      <w:color w:val="auto"/>
      <w:sz w:val="20"/>
      <w:szCs w:val="20"/>
    </w:rPr>
  </w:style>
  <w:style w:type="character" w:customStyle="1" w:styleId="CommentTextChar">
    <w:name w:val="Comment Text Char"/>
    <w:basedOn w:val="DefaultParagraphFont"/>
    <w:link w:val="CommentText"/>
    <w:uiPriority w:val="99"/>
    <w:semiHidden/>
    <w:rsid w:val="005B260D"/>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rsid w:val="005B260D"/>
    <w:rPr>
      <w:b/>
      <w:bCs/>
    </w:rPr>
  </w:style>
  <w:style w:type="character" w:customStyle="1" w:styleId="CommentSubjectChar">
    <w:name w:val="Comment Subject Char"/>
    <w:basedOn w:val="CommentTextChar"/>
    <w:link w:val="CommentSubject"/>
    <w:uiPriority w:val="99"/>
    <w:semiHidden/>
    <w:rsid w:val="005B260D"/>
    <w:rPr>
      <w:rFonts w:ascii="Calibri" w:eastAsia="Times New Roman" w:hAnsi="Calibri" w:cs="Times New Roman"/>
      <w:b/>
      <w:bCs/>
      <w:sz w:val="20"/>
      <w:szCs w:val="20"/>
    </w:rPr>
  </w:style>
  <w:style w:type="paragraph" w:customStyle="1" w:styleId="Default">
    <w:name w:val="Default"/>
    <w:uiPriority w:val="99"/>
    <w:rsid w:val="005B260D"/>
    <w:pPr>
      <w:autoSpaceDE w:val="0"/>
      <w:autoSpaceDN w:val="0"/>
      <w:adjustRightInd w:val="0"/>
    </w:pPr>
    <w:rPr>
      <w:rFonts w:ascii="Code" w:eastAsia="Times New Roman" w:hAnsi="Code" w:cs="Code"/>
      <w:color w:val="000000"/>
    </w:rPr>
  </w:style>
  <w:style w:type="character" w:customStyle="1" w:styleId="search">
    <w:name w:val="search"/>
    <w:uiPriority w:val="99"/>
    <w:rsid w:val="005B260D"/>
    <w:rPr>
      <w:rFonts w:cs="Times New Roman"/>
    </w:rPr>
  </w:style>
  <w:style w:type="character" w:styleId="Emphasis">
    <w:name w:val="Emphasis"/>
    <w:uiPriority w:val="20"/>
    <w:qFormat/>
    <w:rsid w:val="005B260D"/>
    <w:rPr>
      <w:rFonts w:cs="Times New Roman"/>
      <w:i/>
      <w:iCs/>
    </w:rPr>
  </w:style>
  <w:style w:type="character" w:styleId="LineNumber">
    <w:name w:val="line number"/>
    <w:uiPriority w:val="99"/>
    <w:semiHidden/>
    <w:rsid w:val="005B260D"/>
    <w:rPr>
      <w:rFonts w:cs="Times New Roman"/>
    </w:rPr>
  </w:style>
  <w:style w:type="table" w:styleId="TableGrid">
    <w:name w:val="Table Grid"/>
    <w:basedOn w:val="TableNormal"/>
    <w:uiPriority w:val="99"/>
    <w:rsid w:val="005B260D"/>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aliases w:val="header"/>
    <w:basedOn w:val="Normal"/>
    <w:link w:val="HeaderChar"/>
    <w:uiPriority w:val="99"/>
    <w:rsid w:val="005B260D"/>
    <w:pPr>
      <w:tabs>
        <w:tab w:val="center" w:pos="4680"/>
        <w:tab w:val="right" w:pos="9360"/>
      </w:tabs>
      <w:spacing w:after="200" w:line="276" w:lineRule="auto"/>
    </w:pPr>
    <w:rPr>
      <w:rFonts w:ascii="Calibri" w:eastAsia="Times New Roman" w:hAnsi="Calibri"/>
      <w:color w:val="auto"/>
      <w:sz w:val="22"/>
      <w:szCs w:val="22"/>
    </w:rPr>
  </w:style>
  <w:style w:type="character" w:customStyle="1" w:styleId="HeaderChar">
    <w:name w:val="Header Char"/>
    <w:aliases w:val="header Char"/>
    <w:basedOn w:val="DefaultParagraphFont"/>
    <w:link w:val="Header"/>
    <w:uiPriority w:val="99"/>
    <w:rsid w:val="005B260D"/>
    <w:rPr>
      <w:rFonts w:ascii="Calibri" w:eastAsia="Times New Roman" w:hAnsi="Calibri" w:cs="Times New Roman"/>
      <w:sz w:val="22"/>
      <w:szCs w:val="22"/>
    </w:rPr>
  </w:style>
  <w:style w:type="paragraph" w:styleId="Footer">
    <w:name w:val="footer"/>
    <w:basedOn w:val="Normal"/>
    <w:link w:val="FooterChar"/>
    <w:uiPriority w:val="99"/>
    <w:rsid w:val="005B260D"/>
    <w:pPr>
      <w:tabs>
        <w:tab w:val="center" w:pos="4680"/>
        <w:tab w:val="right" w:pos="9360"/>
      </w:tabs>
      <w:spacing w:after="200" w:line="276" w:lineRule="auto"/>
    </w:pPr>
    <w:rPr>
      <w:rFonts w:ascii="Calibri" w:eastAsia="Times New Roman" w:hAnsi="Calibri"/>
      <w:color w:val="auto"/>
      <w:sz w:val="22"/>
      <w:szCs w:val="22"/>
    </w:rPr>
  </w:style>
  <w:style w:type="character" w:customStyle="1" w:styleId="FooterChar">
    <w:name w:val="Footer Char"/>
    <w:basedOn w:val="DefaultParagraphFont"/>
    <w:link w:val="Footer"/>
    <w:uiPriority w:val="99"/>
    <w:rsid w:val="005B260D"/>
    <w:rPr>
      <w:rFonts w:ascii="Calibri" w:eastAsia="Times New Roman" w:hAnsi="Calibri" w:cs="Times New Roman"/>
      <w:sz w:val="22"/>
      <w:szCs w:val="22"/>
    </w:rPr>
  </w:style>
  <w:style w:type="paragraph" w:customStyle="1" w:styleId="Heading1A">
    <w:name w:val="Heading 1 A"/>
    <w:next w:val="Normal"/>
    <w:uiPriority w:val="99"/>
    <w:rsid w:val="005B260D"/>
    <w:pPr>
      <w:keepNext/>
      <w:jc w:val="center"/>
      <w:outlineLvl w:val="0"/>
    </w:pPr>
    <w:rPr>
      <w:rFonts w:ascii="Arial" w:eastAsia="?????? Pro W3" w:hAnsi="Arial" w:cs="Times New Roman"/>
      <w:color w:val="000000"/>
      <w:szCs w:val="20"/>
    </w:rPr>
  </w:style>
  <w:style w:type="character" w:styleId="FootnoteReference">
    <w:name w:val="footnote reference"/>
    <w:uiPriority w:val="99"/>
    <w:rsid w:val="005B260D"/>
    <w:rPr>
      <w:rFonts w:cs="Times New Roman"/>
      <w:color w:val="000000"/>
      <w:sz w:val="20"/>
      <w:vertAlign w:val="superscript"/>
    </w:rPr>
  </w:style>
  <w:style w:type="paragraph" w:customStyle="1" w:styleId="paragraph-chapters">
    <w:name w:val="paragraph-chapters"/>
    <w:rsid w:val="005B260D"/>
    <w:pPr>
      <w:spacing w:line="480" w:lineRule="auto"/>
      <w:ind w:firstLine="720"/>
    </w:pPr>
    <w:rPr>
      <w:rFonts w:ascii="Times New Roman" w:eastAsia="ヒラギノ角ゴ Pro W3" w:hAnsi="Times New Roman" w:cs="Times New Roman"/>
      <w:color w:val="000000"/>
      <w:szCs w:val="20"/>
    </w:rPr>
  </w:style>
  <w:style w:type="paragraph" w:styleId="ListParagraph">
    <w:name w:val="List Paragraph"/>
    <w:basedOn w:val="Normal"/>
    <w:uiPriority w:val="34"/>
    <w:qFormat/>
    <w:rsid w:val="005B260D"/>
    <w:pPr>
      <w:ind w:left="720"/>
      <w:contextualSpacing/>
    </w:pPr>
    <w:rPr>
      <w:rFonts w:eastAsia="ＭＳ 明朝"/>
      <w:color w:val="auto"/>
    </w:rPr>
  </w:style>
  <w:style w:type="character" w:styleId="Hyperlink">
    <w:name w:val="Hyperlink"/>
    <w:basedOn w:val="DefaultParagraphFont"/>
    <w:uiPriority w:val="99"/>
    <w:unhideWhenUsed/>
    <w:rsid w:val="005B260D"/>
    <w:rPr>
      <w:color w:val="0000FF" w:themeColor="hyperlink"/>
      <w:u w:val="single"/>
    </w:rPr>
  </w:style>
  <w:style w:type="paragraph" w:styleId="FootnoteText">
    <w:name w:val="footnote text"/>
    <w:basedOn w:val="Normal"/>
    <w:link w:val="FootnoteTextChar"/>
    <w:uiPriority w:val="99"/>
    <w:unhideWhenUsed/>
    <w:rsid w:val="005B260D"/>
    <w:rPr>
      <w:rFonts w:ascii="Calibri" w:eastAsia="Times New Roman" w:hAnsi="Calibri"/>
      <w:color w:val="auto"/>
    </w:rPr>
  </w:style>
  <w:style w:type="character" w:customStyle="1" w:styleId="FootnoteTextChar">
    <w:name w:val="Footnote Text Char"/>
    <w:basedOn w:val="DefaultParagraphFont"/>
    <w:link w:val="FootnoteText"/>
    <w:uiPriority w:val="99"/>
    <w:rsid w:val="005B260D"/>
    <w:rPr>
      <w:rFonts w:ascii="Calibri" w:eastAsia="Times New Roman" w:hAnsi="Calibri" w:cs="Times New Roman"/>
    </w:rPr>
  </w:style>
  <w:style w:type="character" w:styleId="PageNumber">
    <w:name w:val="page number"/>
    <w:basedOn w:val="DefaultParagraphFont"/>
    <w:uiPriority w:val="99"/>
    <w:semiHidden/>
    <w:unhideWhenUsed/>
    <w:rsid w:val="000157A4"/>
  </w:style>
  <w:style w:type="paragraph" w:styleId="TOC1">
    <w:name w:val="toc 1"/>
    <w:basedOn w:val="Normal"/>
    <w:next w:val="Normal"/>
    <w:autoRedefine/>
    <w:uiPriority w:val="39"/>
    <w:unhideWhenUsed/>
    <w:rsid w:val="00A96E09"/>
    <w:pPr>
      <w:spacing w:before="120"/>
    </w:pPr>
    <w:rPr>
      <w:rFonts w:asciiTheme="minorHAnsi" w:hAnsiTheme="minorHAnsi"/>
      <w:b/>
      <w:caps/>
      <w:sz w:val="22"/>
      <w:szCs w:val="22"/>
    </w:rPr>
  </w:style>
  <w:style w:type="paragraph" w:styleId="TOC2">
    <w:name w:val="toc 2"/>
    <w:basedOn w:val="Normal"/>
    <w:next w:val="Normal"/>
    <w:autoRedefine/>
    <w:uiPriority w:val="39"/>
    <w:unhideWhenUsed/>
    <w:rsid w:val="00A96E09"/>
    <w:pPr>
      <w:ind w:left="240"/>
    </w:pPr>
    <w:rPr>
      <w:rFonts w:asciiTheme="minorHAnsi" w:hAnsiTheme="minorHAnsi"/>
      <w:smallCaps/>
      <w:sz w:val="22"/>
      <w:szCs w:val="22"/>
    </w:rPr>
  </w:style>
  <w:style w:type="paragraph" w:styleId="TOC3">
    <w:name w:val="toc 3"/>
    <w:basedOn w:val="Normal"/>
    <w:next w:val="Normal"/>
    <w:autoRedefine/>
    <w:uiPriority w:val="39"/>
    <w:unhideWhenUsed/>
    <w:rsid w:val="00A96E09"/>
    <w:pPr>
      <w:ind w:left="480"/>
    </w:pPr>
    <w:rPr>
      <w:rFonts w:asciiTheme="minorHAnsi" w:hAnsiTheme="minorHAnsi"/>
      <w:i/>
      <w:sz w:val="22"/>
      <w:szCs w:val="22"/>
    </w:rPr>
  </w:style>
  <w:style w:type="paragraph" w:styleId="TOC4">
    <w:name w:val="toc 4"/>
    <w:basedOn w:val="Normal"/>
    <w:next w:val="Normal"/>
    <w:autoRedefine/>
    <w:uiPriority w:val="39"/>
    <w:unhideWhenUsed/>
    <w:rsid w:val="00A96E09"/>
    <w:pPr>
      <w:ind w:left="720"/>
    </w:pPr>
    <w:rPr>
      <w:rFonts w:asciiTheme="minorHAnsi" w:hAnsiTheme="minorHAnsi"/>
      <w:sz w:val="18"/>
      <w:szCs w:val="18"/>
    </w:rPr>
  </w:style>
  <w:style w:type="paragraph" w:styleId="TOC5">
    <w:name w:val="toc 5"/>
    <w:basedOn w:val="Normal"/>
    <w:next w:val="Normal"/>
    <w:autoRedefine/>
    <w:uiPriority w:val="39"/>
    <w:unhideWhenUsed/>
    <w:rsid w:val="00A96E09"/>
    <w:pPr>
      <w:ind w:left="960"/>
    </w:pPr>
    <w:rPr>
      <w:rFonts w:asciiTheme="minorHAnsi" w:hAnsiTheme="minorHAnsi"/>
      <w:sz w:val="18"/>
      <w:szCs w:val="18"/>
    </w:rPr>
  </w:style>
  <w:style w:type="paragraph" w:styleId="TOC6">
    <w:name w:val="toc 6"/>
    <w:basedOn w:val="Normal"/>
    <w:next w:val="Normal"/>
    <w:autoRedefine/>
    <w:uiPriority w:val="39"/>
    <w:unhideWhenUsed/>
    <w:rsid w:val="00A96E09"/>
    <w:pPr>
      <w:ind w:left="1200"/>
    </w:pPr>
    <w:rPr>
      <w:rFonts w:asciiTheme="minorHAnsi" w:hAnsiTheme="minorHAnsi"/>
      <w:sz w:val="18"/>
      <w:szCs w:val="18"/>
    </w:rPr>
  </w:style>
  <w:style w:type="paragraph" w:styleId="TOC7">
    <w:name w:val="toc 7"/>
    <w:basedOn w:val="Normal"/>
    <w:next w:val="Normal"/>
    <w:autoRedefine/>
    <w:uiPriority w:val="39"/>
    <w:unhideWhenUsed/>
    <w:rsid w:val="00A96E09"/>
    <w:pPr>
      <w:ind w:left="1440"/>
    </w:pPr>
    <w:rPr>
      <w:rFonts w:asciiTheme="minorHAnsi" w:hAnsiTheme="minorHAnsi"/>
      <w:sz w:val="18"/>
      <w:szCs w:val="18"/>
    </w:rPr>
  </w:style>
  <w:style w:type="paragraph" w:styleId="TOC8">
    <w:name w:val="toc 8"/>
    <w:basedOn w:val="Normal"/>
    <w:next w:val="Normal"/>
    <w:autoRedefine/>
    <w:uiPriority w:val="39"/>
    <w:unhideWhenUsed/>
    <w:rsid w:val="00A96E09"/>
    <w:pPr>
      <w:ind w:left="1680"/>
    </w:pPr>
    <w:rPr>
      <w:rFonts w:asciiTheme="minorHAnsi" w:hAnsiTheme="minorHAnsi"/>
      <w:sz w:val="18"/>
      <w:szCs w:val="18"/>
    </w:rPr>
  </w:style>
  <w:style w:type="paragraph" w:styleId="TOC9">
    <w:name w:val="toc 9"/>
    <w:basedOn w:val="Normal"/>
    <w:next w:val="Normal"/>
    <w:autoRedefine/>
    <w:uiPriority w:val="39"/>
    <w:unhideWhenUsed/>
    <w:rsid w:val="00A96E09"/>
    <w:pPr>
      <w:ind w:left="1920"/>
    </w:pPr>
    <w:rPr>
      <w:rFonts w:asciiTheme="minorHAnsi" w:hAnsiTheme="minorHAns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552"/>
    <w:rPr>
      <w:rFonts w:ascii="Cambria" w:eastAsia="ヒラギノ角ゴ Pro W3" w:hAnsi="Cambria" w:cs="Times New Roman"/>
      <w:color w:val="000000"/>
    </w:rPr>
  </w:style>
  <w:style w:type="paragraph" w:styleId="Heading1">
    <w:name w:val="heading 1"/>
    <w:basedOn w:val="Normal"/>
    <w:link w:val="Heading1Char"/>
    <w:uiPriority w:val="99"/>
    <w:qFormat/>
    <w:rsid w:val="005B260D"/>
    <w:pPr>
      <w:spacing w:before="100" w:beforeAutospacing="1" w:after="100" w:afterAutospacing="1"/>
      <w:outlineLvl w:val="0"/>
    </w:pPr>
    <w:rPr>
      <w:rFonts w:ascii="Times New Roman" w:eastAsia="Times New Roman" w:hAnsi="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B260D"/>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3C155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C1552"/>
    <w:rPr>
      <w:rFonts w:ascii="Lucida Grande" w:eastAsia="ヒラギノ角ゴ Pro W3" w:hAnsi="Lucida Grande" w:cs="Lucida Grande"/>
      <w:color w:val="000000"/>
      <w:sz w:val="18"/>
      <w:szCs w:val="18"/>
    </w:rPr>
  </w:style>
  <w:style w:type="paragraph" w:customStyle="1" w:styleId="FreeForm">
    <w:name w:val="Free Form"/>
    <w:rsid w:val="003C1552"/>
    <w:rPr>
      <w:rFonts w:ascii="Cambria" w:eastAsia="ヒラギノ角ゴ Pro W3" w:hAnsi="Cambria" w:cs="Times New Roman"/>
      <w:color w:val="000000"/>
      <w:szCs w:val="20"/>
    </w:rPr>
  </w:style>
  <w:style w:type="paragraph" w:customStyle="1" w:styleId="body">
    <w:name w:val="body"/>
    <w:basedOn w:val="Normal"/>
    <w:rsid w:val="003C1552"/>
    <w:pPr>
      <w:spacing w:before="100" w:beforeAutospacing="1" w:after="100" w:afterAutospacing="1"/>
    </w:pPr>
    <w:rPr>
      <w:rFonts w:ascii="Times New Roman" w:eastAsia="Times New Roman" w:hAnsi="Times New Roman"/>
      <w:color w:val="auto"/>
    </w:rPr>
  </w:style>
  <w:style w:type="character" w:customStyle="1" w:styleId="apple-converted-space">
    <w:name w:val="apple-converted-space"/>
    <w:rsid w:val="004D29D2"/>
  </w:style>
  <w:style w:type="character" w:customStyle="1" w:styleId="bodychar">
    <w:name w:val="body__char"/>
    <w:rsid w:val="004D29D2"/>
  </w:style>
  <w:style w:type="paragraph" w:styleId="BodyText">
    <w:name w:val="Body Text"/>
    <w:basedOn w:val="Normal"/>
    <w:link w:val="BodyTextChar"/>
    <w:uiPriority w:val="99"/>
    <w:rsid w:val="004D29D2"/>
    <w:pPr>
      <w:widowControl w:val="0"/>
      <w:jc w:val="center"/>
    </w:pPr>
    <w:rPr>
      <w:rFonts w:ascii="Times New Roman" w:eastAsia="?????? Pro W3" w:hAnsi="Times New Roman"/>
      <w:sz w:val="28"/>
      <w:szCs w:val="20"/>
    </w:rPr>
  </w:style>
  <w:style w:type="character" w:customStyle="1" w:styleId="BodyTextChar">
    <w:name w:val="Body Text Char"/>
    <w:basedOn w:val="DefaultParagraphFont"/>
    <w:link w:val="BodyText"/>
    <w:uiPriority w:val="99"/>
    <w:rsid w:val="004D29D2"/>
    <w:rPr>
      <w:rFonts w:ascii="Times New Roman" w:eastAsia="?????? Pro W3" w:hAnsi="Times New Roman" w:cs="Times New Roman"/>
      <w:color w:val="000000"/>
      <w:sz w:val="28"/>
      <w:szCs w:val="20"/>
    </w:rPr>
  </w:style>
  <w:style w:type="character" w:styleId="CommentReference">
    <w:name w:val="annotation reference"/>
    <w:uiPriority w:val="99"/>
    <w:semiHidden/>
    <w:rsid w:val="005B260D"/>
    <w:rPr>
      <w:rFonts w:cs="Times New Roman"/>
      <w:sz w:val="16"/>
      <w:szCs w:val="16"/>
    </w:rPr>
  </w:style>
  <w:style w:type="paragraph" w:styleId="CommentText">
    <w:name w:val="annotation text"/>
    <w:basedOn w:val="Normal"/>
    <w:link w:val="CommentTextChar"/>
    <w:uiPriority w:val="99"/>
    <w:semiHidden/>
    <w:rsid w:val="005B260D"/>
    <w:pPr>
      <w:spacing w:after="200"/>
    </w:pPr>
    <w:rPr>
      <w:rFonts w:ascii="Calibri" w:eastAsia="Times New Roman" w:hAnsi="Calibri"/>
      <w:color w:val="auto"/>
      <w:sz w:val="20"/>
      <w:szCs w:val="20"/>
    </w:rPr>
  </w:style>
  <w:style w:type="character" w:customStyle="1" w:styleId="CommentTextChar">
    <w:name w:val="Comment Text Char"/>
    <w:basedOn w:val="DefaultParagraphFont"/>
    <w:link w:val="CommentText"/>
    <w:uiPriority w:val="99"/>
    <w:semiHidden/>
    <w:rsid w:val="005B260D"/>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rsid w:val="005B260D"/>
    <w:rPr>
      <w:b/>
      <w:bCs/>
    </w:rPr>
  </w:style>
  <w:style w:type="character" w:customStyle="1" w:styleId="CommentSubjectChar">
    <w:name w:val="Comment Subject Char"/>
    <w:basedOn w:val="CommentTextChar"/>
    <w:link w:val="CommentSubject"/>
    <w:uiPriority w:val="99"/>
    <w:semiHidden/>
    <w:rsid w:val="005B260D"/>
    <w:rPr>
      <w:rFonts w:ascii="Calibri" w:eastAsia="Times New Roman" w:hAnsi="Calibri" w:cs="Times New Roman"/>
      <w:b/>
      <w:bCs/>
      <w:sz w:val="20"/>
      <w:szCs w:val="20"/>
    </w:rPr>
  </w:style>
  <w:style w:type="paragraph" w:customStyle="1" w:styleId="Default">
    <w:name w:val="Default"/>
    <w:uiPriority w:val="99"/>
    <w:rsid w:val="005B260D"/>
    <w:pPr>
      <w:autoSpaceDE w:val="0"/>
      <w:autoSpaceDN w:val="0"/>
      <w:adjustRightInd w:val="0"/>
    </w:pPr>
    <w:rPr>
      <w:rFonts w:ascii="Code" w:eastAsia="Times New Roman" w:hAnsi="Code" w:cs="Code"/>
      <w:color w:val="000000"/>
    </w:rPr>
  </w:style>
  <w:style w:type="character" w:customStyle="1" w:styleId="search">
    <w:name w:val="search"/>
    <w:uiPriority w:val="99"/>
    <w:rsid w:val="005B260D"/>
    <w:rPr>
      <w:rFonts w:cs="Times New Roman"/>
    </w:rPr>
  </w:style>
  <w:style w:type="character" w:styleId="Emphasis">
    <w:name w:val="Emphasis"/>
    <w:uiPriority w:val="20"/>
    <w:qFormat/>
    <w:rsid w:val="005B260D"/>
    <w:rPr>
      <w:rFonts w:cs="Times New Roman"/>
      <w:i/>
      <w:iCs/>
    </w:rPr>
  </w:style>
  <w:style w:type="character" w:styleId="LineNumber">
    <w:name w:val="line number"/>
    <w:uiPriority w:val="99"/>
    <w:semiHidden/>
    <w:rsid w:val="005B260D"/>
    <w:rPr>
      <w:rFonts w:cs="Times New Roman"/>
    </w:rPr>
  </w:style>
  <w:style w:type="table" w:styleId="TableGrid">
    <w:name w:val="Table Grid"/>
    <w:basedOn w:val="TableNormal"/>
    <w:uiPriority w:val="99"/>
    <w:rsid w:val="005B260D"/>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aliases w:val="header"/>
    <w:basedOn w:val="Normal"/>
    <w:link w:val="HeaderChar"/>
    <w:uiPriority w:val="99"/>
    <w:rsid w:val="005B260D"/>
    <w:pPr>
      <w:tabs>
        <w:tab w:val="center" w:pos="4680"/>
        <w:tab w:val="right" w:pos="9360"/>
      </w:tabs>
      <w:spacing w:after="200" w:line="276" w:lineRule="auto"/>
    </w:pPr>
    <w:rPr>
      <w:rFonts w:ascii="Calibri" w:eastAsia="Times New Roman" w:hAnsi="Calibri"/>
      <w:color w:val="auto"/>
      <w:sz w:val="22"/>
      <w:szCs w:val="22"/>
    </w:rPr>
  </w:style>
  <w:style w:type="character" w:customStyle="1" w:styleId="HeaderChar">
    <w:name w:val="Header Char"/>
    <w:aliases w:val="header Char"/>
    <w:basedOn w:val="DefaultParagraphFont"/>
    <w:link w:val="Header"/>
    <w:uiPriority w:val="99"/>
    <w:rsid w:val="005B260D"/>
    <w:rPr>
      <w:rFonts w:ascii="Calibri" w:eastAsia="Times New Roman" w:hAnsi="Calibri" w:cs="Times New Roman"/>
      <w:sz w:val="22"/>
      <w:szCs w:val="22"/>
    </w:rPr>
  </w:style>
  <w:style w:type="paragraph" w:styleId="Footer">
    <w:name w:val="footer"/>
    <w:basedOn w:val="Normal"/>
    <w:link w:val="FooterChar"/>
    <w:uiPriority w:val="99"/>
    <w:rsid w:val="005B260D"/>
    <w:pPr>
      <w:tabs>
        <w:tab w:val="center" w:pos="4680"/>
        <w:tab w:val="right" w:pos="9360"/>
      </w:tabs>
      <w:spacing w:after="200" w:line="276" w:lineRule="auto"/>
    </w:pPr>
    <w:rPr>
      <w:rFonts w:ascii="Calibri" w:eastAsia="Times New Roman" w:hAnsi="Calibri"/>
      <w:color w:val="auto"/>
      <w:sz w:val="22"/>
      <w:szCs w:val="22"/>
    </w:rPr>
  </w:style>
  <w:style w:type="character" w:customStyle="1" w:styleId="FooterChar">
    <w:name w:val="Footer Char"/>
    <w:basedOn w:val="DefaultParagraphFont"/>
    <w:link w:val="Footer"/>
    <w:uiPriority w:val="99"/>
    <w:rsid w:val="005B260D"/>
    <w:rPr>
      <w:rFonts w:ascii="Calibri" w:eastAsia="Times New Roman" w:hAnsi="Calibri" w:cs="Times New Roman"/>
      <w:sz w:val="22"/>
      <w:szCs w:val="22"/>
    </w:rPr>
  </w:style>
  <w:style w:type="paragraph" w:customStyle="1" w:styleId="Heading1A">
    <w:name w:val="Heading 1 A"/>
    <w:next w:val="Normal"/>
    <w:uiPriority w:val="99"/>
    <w:rsid w:val="005B260D"/>
    <w:pPr>
      <w:keepNext/>
      <w:jc w:val="center"/>
      <w:outlineLvl w:val="0"/>
    </w:pPr>
    <w:rPr>
      <w:rFonts w:ascii="Arial" w:eastAsia="?????? Pro W3" w:hAnsi="Arial" w:cs="Times New Roman"/>
      <w:color w:val="000000"/>
      <w:szCs w:val="20"/>
    </w:rPr>
  </w:style>
  <w:style w:type="character" w:styleId="FootnoteReference">
    <w:name w:val="footnote reference"/>
    <w:uiPriority w:val="99"/>
    <w:rsid w:val="005B260D"/>
    <w:rPr>
      <w:rFonts w:cs="Times New Roman"/>
      <w:color w:val="000000"/>
      <w:sz w:val="20"/>
      <w:vertAlign w:val="superscript"/>
    </w:rPr>
  </w:style>
  <w:style w:type="paragraph" w:customStyle="1" w:styleId="paragraph-chapters">
    <w:name w:val="paragraph-chapters"/>
    <w:rsid w:val="005B260D"/>
    <w:pPr>
      <w:spacing w:line="480" w:lineRule="auto"/>
      <w:ind w:firstLine="720"/>
    </w:pPr>
    <w:rPr>
      <w:rFonts w:ascii="Times New Roman" w:eastAsia="ヒラギノ角ゴ Pro W3" w:hAnsi="Times New Roman" w:cs="Times New Roman"/>
      <w:color w:val="000000"/>
      <w:szCs w:val="20"/>
    </w:rPr>
  </w:style>
  <w:style w:type="paragraph" w:styleId="ListParagraph">
    <w:name w:val="List Paragraph"/>
    <w:basedOn w:val="Normal"/>
    <w:uiPriority w:val="34"/>
    <w:qFormat/>
    <w:rsid w:val="005B260D"/>
    <w:pPr>
      <w:ind w:left="720"/>
      <w:contextualSpacing/>
    </w:pPr>
    <w:rPr>
      <w:rFonts w:eastAsia="ＭＳ 明朝"/>
      <w:color w:val="auto"/>
    </w:rPr>
  </w:style>
  <w:style w:type="character" w:styleId="Hyperlink">
    <w:name w:val="Hyperlink"/>
    <w:basedOn w:val="DefaultParagraphFont"/>
    <w:uiPriority w:val="99"/>
    <w:unhideWhenUsed/>
    <w:rsid w:val="005B260D"/>
    <w:rPr>
      <w:color w:val="0000FF" w:themeColor="hyperlink"/>
      <w:u w:val="single"/>
    </w:rPr>
  </w:style>
  <w:style w:type="paragraph" w:styleId="FootnoteText">
    <w:name w:val="footnote text"/>
    <w:basedOn w:val="Normal"/>
    <w:link w:val="FootnoteTextChar"/>
    <w:uiPriority w:val="99"/>
    <w:unhideWhenUsed/>
    <w:rsid w:val="005B260D"/>
    <w:rPr>
      <w:rFonts w:ascii="Calibri" w:eastAsia="Times New Roman" w:hAnsi="Calibri"/>
      <w:color w:val="auto"/>
    </w:rPr>
  </w:style>
  <w:style w:type="character" w:customStyle="1" w:styleId="FootnoteTextChar">
    <w:name w:val="Footnote Text Char"/>
    <w:basedOn w:val="DefaultParagraphFont"/>
    <w:link w:val="FootnoteText"/>
    <w:uiPriority w:val="99"/>
    <w:rsid w:val="005B260D"/>
    <w:rPr>
      <w:rFonts w:ascii="Calibri" w:eastAsia="Times New Roman" w:hAnsi="Calibri" w:cs="Times New Roman"/>
    </w:rPr>
  </w:style>
  <w:style w:type="character" w:styleId="PageNumber">
    <w:name w:val="page number"/>
    <w:basedOn w:val="DefaultParagraphFont"/>
    <w:uiPriority w:val="99"/>
    <w:semiHidden/>
    <w:unhideWhenUsed/>
    <w:rsid w:val="000157A4"/>
  </w:style>
  <w:style w:type="paragraph" w:styleId="TOC1">
    <w:name w:val="toc 1"/>
    <w:basedOn w:val="Normal"/>
    <w:next w:val="Normal"/>
    <w:autoRedefine/>
    <w:uiPriority w:val="39"/>
    <w:unhideWhenUsed/>
    <w:rsid w:val="00A96E09"/>
    <w:pPr>
      <w:spacing w:before="120"/>
    </w:pPr>
    <w:rPr>
      <w:rFonts w:asciiTheme="minorHAnsi" w:hAnsiTheme="minorHAnsi"/>
      <w:b/>
      <w:caps/>
      <w:sz w:val="22"/>
      <w:szCs w:val="22"/>
    </w:rPr>
  </w:style>
  <w:style w:type="paragraph" w:styleId="TOC2">
    <w:name w:val="toc 2"/>
    <w:basedOn w:val="Normal"/>
    <w:next w:val="Normal"/>
    <w:autoRedefine/>
    <w:uiPriority w:val="39"/>
    <w:unhideWhenUsed/>
    <w:rsid w:val="00A96E09"/>
    <w:pPr>
      <w:ind w:left="240"/>
    </w:pPr>
    <w:rPr>
      <w:rFonts w:asciiTheme="minorHAnsi" w:hAnsiTheme="minorHAnsi"/>
      <w:smallCaps/>
      <w:sz w:val="22"/>
      <w:szCs w:val="22"/>
    </w:rPr>
  </w:style>
  <w:style w:type="paragraph" w:styleId="TOC3">
    <w:name w:val="toc 3"/>
    <w:basedOn w:val="Normal"/>
    <w:next w:val="Normal"/>
    <w:autoRedefine/>
    <w:uiPriority w:val="39"/>
    <w:unhideWhenUsed/>
    <w:rsid w:val="00A96E09"/>
    <w:pPr>
      <w:ind w:left="480"/>
    </w:pPr>
    <w:rPr>
      <w:rFonts w:asciiTheme="minorHAnsi" w:hAnsiTheme="minorHAnsi"/>
      <w:i/>
      <w:sz w:val="22"/>
      <w:szCs w:val="22"/>
    </w:rPr>
  </w:style>
  <w:style w:type="paragraph" w:styleId="TOC4">
    <w:name w:val="toc 4"/>
    <w:basedOn w:val="Normal"/>
    <w:next w:val="Normal"/>
    <w:autoRedefine/>
    <w:uiPriority w:val="39"/>
    <w:unhideWhenUsed/>
    <w:rsid w:val="00A96E09"/>
    <w:pPr>
      <w:ind w:left="720"/>
    </w:pPr>
    <w:rPr>
      <w:rFonts w:asciiTheme="minorHAnsi" w:hAnsiTheme="minorHAnsi"/>
      <w:sz w:val="18"/>
      <w:szCs w:val="18"/>
    </w:rPr>
  </w:style>
  <w:style w:type="paragraph" w:styleId="TOC5">
    <w:name w:val="toc 5"/>
    <w:basedOn w:val="Normal"/>
    <w:next w:val="Normal"/>
    <w:autoRedefine/>
    <w:uiPriority w:val="39"/>
    <w:unhideWhenUsed/>
    <w:rsid w:val="00A96E09"/>
    <w:pPr>
      <w:ind w:left="960"/>
    </w:pPr>
    <w:rPr>
      <w:rFonts w:asciiTheme="minorHAnsi" w:hAnsiTheme="minorHAnsi"/>
      <w:sz w:val="18"/>
      <w:szCs w:val="18"/>
    </w:rPr>
  </w:style>
  <w:style w:type="paragraph" w:styleId="TOC6">
    <w:name w:val="toc 6"/>
    <w:basedOn w:val="Normal"/>
    <w:next w:val="Normal"/>
    <w:autoRedefine/>
    <w:uiPriority w:val="39"/>
    <w:unhideWhenUsed/>
    <w:rsid w:val="00A96E09"/>
    <w:pPr>
      <w:ind w:left="1200"/>
    </w:pPr>
    <w:rPr>
      <w:rFonts w:asciiTheme="minorHAnsi" w:hAnsiTheme="minorHAnsi"/>
      <w:sz w:val="18"/>
      <w:szCs w:val="18"/>
    </w:rPr>
  </w:style>
  <w:style w:type="paragraph" w:styleId="TOC7">
    <w:name w:val="toc 7"/>
    <w:basedOn w:val="Normal"/>
    <w:next w:val="Normal"/>
    <w:autoRedefine/>
    <w:uiPriority w:val="39"/>
    <w:unhideWhenUsed/>
    <w:rsid w:val="00A96E09"/>
    <w:pPr>
      <w:ind w:left="1440"/>
    </w:pPr>
    <w:rPr>
      <w:rFonts w:asciiTheme="minorHAnsi" w:hAnsiTheme="minorHAnsi"/>
      <w:sz w:val="18"/>
      <w:szCs w:val="18"/>
    </w:rPr>
  </w:style>
  <w:style w:type="paragraph" w:styleId="TOC8">
    <w:name w:val="toc 8"/>
    <w:basedOn w:val="Normal"/>
    <w:next w:val="Normal"/>
    <w:autoRedefine/>
    <w:uiPriority w:val="39"/>
    <w:unhideWhenUsed/>
    <w:rsid w:val="00A96E09"/>
    <w:pPr>
      <w:ind w:left="1680"/>
    </w:pPr>
    <w:rPr>
      <w:rFonts w:asciiTheme="minorHAnsi" w:hAnsiTheme="minorHAnsi"/>
      <w:sz w:val="18"/>
      <w:szCs w:val="18"/>
    </w:rPr>
  </w:style>
  <w:style w:type="paragraph" w:styleId="TOC9">
    <w:name w:val="toc 9"/>
    <w:basedOn w:val="Normal"/>
    <w:next w:val="Normal"/>
    <w:autoRedefine/>
    <w:uiPriority w:val="39"/>
    <w:unhideWhenUsed/>
    <w:rsid w:val="00A96E09"/>
    <w:pPr>
      <w:ind w:left="1920"/>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lantphys.net" TargetMode="External"/><Relationship Id="rId12" Type="http://schemas.openxmlformats.org/officeDocument/2006/relationships/hyperlink" Target="http://www.plantphys.net" TargetMode="External"/><Relationship Id="rId13" Type="http://schemas.openxmlformats.org/officeDocument/2006/relationships/hyperlink" Target="http://www.usga.org/course_care/articles/construction/greens/Green-Section-Recommendations-For-A-Method-Of-Putting-Green-Construction/" TargetMode="External"/><Relationship Id="rId14" Type="http://schemas.openxmlformats.org/officeDocument/2006/relationships/hyperlink" Target="http://www.usga.org/course_care/articles/construction/greens/Green-Section-Recommendations-For-A-Method-Of-Putting-Green-Construction/" TargetMode="External"/><Relationship Id="rId15" Type="http://schemas.openxmlformats.org/officeDocument/2006/relationships/image" Target="media/image1.png"/><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AA2C8-F1AA-C14B-AD35-D72EDC0F8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144</Pages>
  <Words>26971</Words>
  <Characters>153739</Characters>
  <Application>Microsoft Macintosh Word</Application>
  <DocSecurity>0</DocSecurity>
  <Lines>1281</Lines>
  <Paragraphs>360</Paragraphs>
  <ScaleCrop>false</ScaleCrop>
  <Company>UT Knoxville</Company>
  <LinksUpToDate>false</LinksUpToDate>
  <CharactersWithSpaces>180350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Jones</dc:creator>
  <cp:keywords/>
  <dc:description/>
  <cp:lastModifiedBy>Patrick Jones</cp:lastModifiedBy>
  <cp:revision>6</cp:revision>
  <cp:lastPrinted>2012-10-16T19:25:00Z</cp:lastPrinted>
  <dcterms:created xsi:type="dcterms:W3CDTF">2013-01-28T15:06:00Z</dcterms:created>
  <dcterms:modified xsi:type="dcterms:W3CDTF">2013-02-18T16:46:00Z</dcterms:modified>
</cp:coreProperties>
</file>