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FF5" w:rsidRPr="00F926E4" w:rsidRDefault="00752417" w:rsidP="00A13388">
      <w:pPr>
        <w:tabs>
          <w:tab w:val="left" w:pos="4320"/>
          <w:tab w:val="left" w:pos="4410"/>
        </w:tabs>
        <w:spacing w:after="0" w:line="240" w:lineRule="auto"/>
        <w:rPr>
          <w:rFonts w:ascii="Arial" w:eastAsia="Times New Roman" w:hAnsi="Arial" w:cs="Arial"/>
          <w:sz w:val="24"/>
          <w:szCs w:val="24"/>
        </w:rPr>
      </w:pPr>
      <w:r w:rsidRPr="00F926E4">
        <w:rPr>
          <w:rFonts w:ascii="Arial" w:eastAsia="Times New Roman" w:hAnsi="Arial" w:cs="Arial"/>
          <w:sz w:val="24"/>
          <w:szCs w:val="24"/>
          <w:lang w:val="en-CA"/>
        </w:rPr>
        <w:fldChar w:fldCharType="begin"/>
      </w:r>
      <w:r w:rsidR="00F72FF5" w:rsidRPr="00F926E4">
        <w:rPr>
          <w:rFonts w:ascii="Arial" w:eastAsia="Times New Roman" w:hAnsi="Arial" w:cs="Arial"/>
          <w:sz w:val="24"/>
          <w:szCs w:val="24"/>
          <w:lang w:val="en-CA"/>
        </w:rPr>
        <w:instrText xml:space="preserve"> SEQ CHAPTER \h \r 1</w:instrText>
      </w:r>
      <w:r w:rsidRPr="00F926E4">
        <w:rPr>
          <w:rFonts w:ascii="Arial" w:eastAsia="Times New Roman" w:hAnsi="Arial" w:cs="Arial"/>
          <w:sz w:val="24"/>
          <w:szCs w:val="24"/>
          <w:lang w:val="en-CA"/>
        </w:rPr>
        <w:fldChar w:fldCharType="end"/>
      </w:r>
      <w:r w:rsidR="00F72FF5" w:rsidRPr="00F926E4">
        <w:rPr>
          <w:rFonts w:ascii="Arial" w:eastAsia="Times New Roman" w:hAnsi="Arial" w:cs="Arial"/>
          <w:sz w:val="24"/>
          <w:szCs w:val="24"/>
        </w:rPr>
        <w:t>To the Graduate Council:</w:t>
      </w:r>
      <w:r w:rsidR="00F72FF5" w:rsidRPr="00F926E4">
        <w:rPr>
          <w:rFonts w:ascii="Arial" w:eastAsia="Times New Roman" w:hAnsi="Arial" w:cs="Arial"/>
          <w:sz w:val="24"/>
          <w:szCs w:val="24"/>
        </w:rPr>
        <w:tab/>
      </w:r>
    </w:p>
    <w:p w:rsidR="00F72FF5" w:rsidRPr="00F926E4" w:rsidRDefault="00F72FF5" w:rsidP="00A13388">
      <w:pPr>
        <w:spacing w:after="0" w:line="240" w:lineRule="auto"/>
        <w:rPr>
          <w:rFonts w:ascii="Arial" w:eastAsia="Times New Roman" w:hAnsi="Arial" w:cs="Arial"/>
          <w:sz w:val="24"/>
          <w:szCs w:val="24"/>
        </w:rPr>
      </w:pPr>
    </w:p>
    <w:p w:rsidR="00F72FF5" w:rsidRPr="00F926E4" w:rsidRDefault="00F72FF5" w:rsidP="00A13388">
      <w:pPr>
        <w:spacing w:after="0" w:line="240" w:lineRule="auto"/>
        <w:rPr>
          <w:rFonts w:ascii="Arial" w:eastAsia="Times New Roman" w:hAnsi="Arial" w:cs="Arial"/>
          <w:sz w:val="24"/>
          <w:szCs w:val="24"/>
        </w:rPr>
      </w:pPr>
      <w:r w:rsidRPr="00F926E4">
        <w:rPr>
          <w:rFonts w:ascii="Arial" w:eastAsia="Times New Roman" w:hAnsi="Arial" w:cs="Arial"/>
          <w:sz w:val="24"/>
          <w:szCs w:val="24"/>
        </w:rPr>
        <w:t xml:space="preserve">I am submitting herewith a dissertation written by Vernon L. McIntosh Jr.  entitled “An Analysis of Global Gene Expression Resulting from Exposure to Energetic Materials.”  I have examined the final electronic copy of this thesis for form and content and recommend that it be accepted in partial fulfillment of the requirements for the degree of Doctor of Philosophy with a major in Microbiology. </w:t>
      </w:r>
    </w:p>
    <w:p w:rsidR="00F72FF5" w:rsidRDefault="00F72FF5" w:rsidP="00A13388">
      <w:pPr>
        <w:spacing w:after="0" w:line="240" w:lineRule="auto"/>
        <w:rPr>
          <w:rFonts w:ascii="Arial" w:eastAsia="Times New Roman" w:hAnsi="Arial" w:cs="Arial"/>
          <w:sz w:val="24"/>
          <w:szCs w:val="24"/>
        </w:rPr>
      </w:pPr>
    </w:p>
    <w:p w:rsidR="007D2CBF" w:rsidRPr="00F926E4" w:rsidRDefault="007D2CBF" w:rsidP="00A13388">
      <w:pPr>
        <w:spacing w:after="0" w:line="240" w:lineRule="auto"/>
        <w:rPr>
          <w:rFonts w:ascii="Arial" w:eastAsia="Times New Roman" w:hAnsi="Arial" w:cs="Arial"/>
          <w:sz w:val="24"/>
          <w:szCs w:val="24"/>
        </w:rPr>
      </w:pPr>
    </w:p>
    <w:p w:rsidR="00F72FF5" w:rsidRPr="00F926E4" w:rsidRDefault="00752417" w:rsidP="00A13388">
      <w:pPr>
        <w:tabs>
          <w:tab w:val="left" w:pos="4046"/>
          <w:tab w:val="left" w:pos="4140"/>
        </w:tabs>
        <w:spacing w:after="0" w:line="240" w:lineRule="auto"/>
        <w:rPr>
          <w:rFonts w:ascii="Arial" w:eastAsia="Times New Roman" w:hAnsi="Arial" w:cs="Arial"/>
          <w:sz w:val="24"/>
          <w:szCs w:val="24"/>
        </w:rPr>
      </w:pPr>
      <w:r>
        <w:rPr>
          <w:rFonts w:ascii="Arial" w:eastAsia="Times New Roman" w:hAnsi="Arial" w:cs="Arial"/>
          <w:noProof/>
          <w:sz w:val="24"/>
          <w:szCs w:val="24"/>
        </w:rPr>
        <w:pict>
          <v:line id="_x0000_s1095" style="position:absolute;z-index:251678720;mso-position-horizontal-relative:page;mso-position-vertical-relative:page" from="275.6pt,209.15pt" to="427.2pt,209.15pt" strokecolor="#020000" strokeweight=".96pt">
            <w10:wrap anchorx="page" anchory="page"/>
          </v:line>
        </w:pict>
      </w:r>
      <w:r w:rsidR="000D75CF" w:rsidRPr="00F926E4">
        <w:rPr>
          <w:rFonts w:ascii="Arial" w:eastAsia="Times New Roman" w:hAnsi="Arial" w:cs="Arial"/>
          <w:sz w:val="24"/>
          <w:szCs w:val="24"/>
        </w:rPr>
        <w:tab/>
      </w:r>
      <w:r w:rsidR="007D2CBF" w:rsidRPr="00F926E4">
        <w:rPr>
          <w:rFonts w:ascii="Arial" w:eastAsia="Times New Roman" w:hAnsi="Arial" w:cs="Arial"/>
          <w:sz w:val="24"/>
          <w:szCs w:val="24"/>
        </w:rPr>
        <w:t>Gary Sayler, Major Professor</w:t>
      </w:r>
      <w:r w:rsidR="000D75CF" w:rsidRPr="00F926E4">
        <w:rPr>
          <w:rFonts w:ascii="Arial" w:eastAsia="Times New Roman" w:hAnsi="Arial" w:cs="Arial"/>
          <w:sz w:val="24"/>
          <w:szCs w:val="24"/>
        </w:rPr>
        <w:tab/>
        <w:t xml:space="preserve">      </w:t>
      </w:r>
    </w:p>
    <w:p w:rsidR="00F72FF5" w:rsidRPr="00F926E4" w:rsidRDefault="00F72FF5" w:rsidP="00A13388">
      <w:pPr>
        <w:tabs>
          <w:tab w:val="left" w:pos="4050"/>
        </w:tabs>
        <w:spacing w:after="0" w:line="240" w:lineRule="auto"/>
        <w:rPr>
          <w:rFonts w:ascii="Arial" w:eastAsia="Times New Roman" w:hAnsi="Arial" w:cs="Arial"/>
          <w:sz w:val="24"/>
          <w:szCs w:val="24"/>
        </w:rPr>
      </w:pPr>
      <w:r w:rsidRPr="00F926E4">
        <w:rPr>
          <w:rFonts w:ascii="Arial" w:eastAsia="Times New Roman" w:hAnsi="Arial" w:cs="Arial"/>
          <w:sz w:val="24"/>
          <w:szCs w:val="24"/>
        </w:rPr>
        <w:tab/>
      </w:r>
    </w:p>
    <w:p w:rsidR="00F72FF5" w:rsidRPr="00F926E4" w:rsidRDefault="00F72FF5" w:rsidP="00A13388">
      <w:pPr>
        <w:tabs>
          <w:tab w:val="left" w:pos="4050"/>
          <w:tab w:val="left" w:pos="4140"/>
        </w:tabs>
        <w:spacing w:after="0" w:line="240" w:lineRule="auto"/>
        <w:rPr>
          <w:rFonts w:ascii="Arial" w:eastAsia="Times New Roman" w:hAnsi="Arial" w:cs="Arial"/>
          <w:sz w:val="24"/>
          <w:szCs w:val="24"/>
        </w:rPr>
      </w:pPr>
    </w:p>
    <w:p w:rsidR="00F72FF5" w:rsidRPr="00F926E4" w:rsidRDefault="00F72FF5" w:rsidP="00A13388">
      <w:pPr>
        <w:spacing w:after="0" w:line="240" w:lineRule="auto"/>
        <w:rPr>
          <w:rFonts w:ascii="Arial" w:eastAsia="Times New Roman" w:hAnsi="Arial" w:cs="Arial"/>
          <w:sz w:val="24"/>
          <w:szCs w:val="24"/>
        </w:rPr>
      </w:pPr>
    </w:p>
    <w:p w:rsidR="00F72FF5" w:rsidRPr="00F926E4" w:rsidRDefault="00F72FF5" w:rsidP="00A13388">
      <w:pPr>
        <w:spacing w:after="0" w:line="240" w:lineRule="auto"/>
        <w:rPr>
          <w:rFonts w:ascii="Arial" w:eastAsia="Times New Roman" w:hAnsi="Arial" w:cs="Arial"/>
          <w:sz w:val="24"/>
          <w:szCs w:val="24"/>
        </w:rPr>
      </w:pPr>
      <w:r w:rsidRPr="00F926E4">
        <w:rPr>
          <w:rFonts w:ascii="Arial" w:eastAsia="Times New Roman" w:hAnsi="Arial" w:cs="Arial"/>
          <w:sz w:val="24"/>
          <w:szCs w:val="24"/>
        </w:rPr>
        <w:t>We have read this dissertation</w:t>
      </w:r>
    </w:p>
    <w:p w:rsidR="00F72FF5" w:rsidRPr="00F926E4" w:rsidRDefault="00F72FF5" w:rsidP="00A13388">
      <w:pPr>
        <w:spacing w:after="0" w:line="240" w:lineRule="auto"/>
        <w:rPr>
          <w:rFonts w:ascii="Arial" w:eastAsia="Times New Roman" w:hAnsi="Arial" w:cs="Arial"/>
          <w:sz w:val="24"/>
          <w:szCs w:val="24"/>
        </w:rPr>
      </w:pPr>
      <w:r w:rsidRPr="00F926E4">
        <w:rPr>
          <w:rFonts w:ascii="Arial" w:eastAsia="Times New Roman" w:hAnsi="Arial" w:cs="Arial"/>
          <w:sz w:val="24"/>
          <w:szCs w:val="24"/>
        </w:rPr>
        <w:t>and recommend its acceptance:</w:t>
      </w:r>
    </w:p>
    <w:p w:rsidR="00F72FF5" w:rsidRPr="00F926E4" w:rsidRDefault="00F72FF5" w:rsidP="00A13388">
      <w:pPr>
        <w:spacing w:after="0" w:line="240" w:lineRule="auto"/>
        <w:rPr>
          <w:rFonts w:ascii="Arial" w:eastAsia="Times New Roman" w:hAnsi="Arial" w:cs="Arial"/>
          <w:sz w:val="24"/>
          <w:szCs w:val="24"/>
        </w:rPr>
      </w:pPr>
    </w:p>
    <w:p w:rsidR="00F72FF5" w:rsidRPr="00F926E4" w:rsidRDefault="00752417" w:rsidP="00A13388">
      <w:pPr>
        <w:spacing w:after="0" w:line="240" w:lineRule="auto"/>
        <w:rPr>
          <w:rFonts w:ascii="Arial" w:eastAsia="Times New Roman" w:hAnsi="Arial" w:cs="Arial"/>
          <w:sz w:val="24"/>
          <w:szCs w:val="24"/>
        </w:rPr>
      </w:pPr>
      <w:r>
        <w:rPr>
          <w:rFonts w:ascii="Arial" w:eastAsia="Times New Roman" w:hAnsi="Arial" w:cs="Arial"/>
          <w:noProof/>
          <w:sz w:val="24"/>
          <w:szCs w:val="24"/>
        </w:rPr>
        <w:pict>
          <v:line id="_x0000_s1091" style="position:absolute;z-index:251674624;mso-position-horizontal-relative:page;mso-position-vertical-relative:page" from="73.4pt,306pt" to="230.1pt,306pt" strokecolor="#020000" strokeweight=".96pt">
            <w10:wrap anchorx="page" anchory="page"/>
          </v:line>
        </w:pict>
      </w:r>
      <w:r w:rsidR="00F72FF5" w:rsidRPr="00F926E4">
        <w:rPr>
          <w:rFonts w:ascii="Arial" w:eastAsia="Times New Roman" w:hAnsi="Arial" w:cs="Arial"/>
          <w:sz w:val="24"/>
          <w:szCs w:val="24"/>
        </w:rPr>
        <w:t>Gladys Alexandre</w:t>
      </w:r>
    </w:p>
    <w:p w:rsidR="00F72FF5" w:rsidRPr="00F926E4" w:rsidRDefault="00F72FF5" w:rsidP="00A13388">
      <w:pPr>
        <w:spacing w:after="0" w:line="240" w:lineRule="auto"/>
        <w:rPr>
          <w:rFonts w:ascii="Arial" w:eastAsia="Times New Roman" w:hAnsi="Arial" w:cs="Arial"/>
          <w:sz w:val="24"/>
          <w:szCs w:val="24"/>
        </w:rPr>
      </w:pPr>
    </w:p>
    <w:p w:rsidR="00F72FF5" w:rsidRPr="00F926E4" w:rsidRDefault="00F72FF5" w:rsidP="00A13388">
      <w:pPr>
        <w:spacing w:after="0" w:line="240" w:lineRule="auto"/>
        <w:rPr>
          <w:rFonts w:ascii="Arial" w:eastAsia="Times New Roman" w:hAnsi="Arial" w:cs="Arial"/>
          <w:sz w:val="24"/>
          <w:szCs w:val="24"/>
        </w:rPr>
      </w:pPr>
    </w:p>
    <w:p w:rsidR="00F72FF5" w:rsidRPr="00F926E4" w:rsidRDefault="00752417" w:rsidP="00A13388">
      <w:pPr>
        <w:spacing w:after="0" w:line="240" w:lineRule="auto"/>
        <w:rPr>
          <w:rFonts w:ascii="Arial" w:eastAsia="Times New Roman" w:hAnsi="Arial" w:cs="Arial"/>
          <w:sz w:val="24"/>
          <w:szCs w:val="24"/>
        </w:rPr>
      </w:pPr>
      <w:r>
        <w:rPr>
          <w:rFonts w:ascii="Arial" w:eastAsia="Times New Roman" w:hAnsi="Arial" w:cs="Arial"/>
          <w:noProof/>
          <w:sz w:val="24"/>
          <w:szCs w:val="24"/>
        </w:rPr>
        <w:pict>
          <v:line id="_x0000_s1093" style="position:absolute;z-index:251676672;mso-position-horizontal-relative:page;mso-position-vertical-relative:page" from="73.4pt,361.5pt" to="225pt,361.5pt" strokecolor="#020000" strokeweight=".96pt">
            <w10:wrap anchorx="page" anchory="page"/>
          </v:line>
        </w:pict>
      </w:r>
    </w:p>
    <w:p w:rsidR="00F72FF5" w:rsidRPr="00F926E4" w:rsidRDefault="00F72FF5" w:rsidP="00A13388">
      <w:pPr>
        <w:spacing w:after="0" w:line="240" w:lineRule="auto"/>
        <w:rPr>
          <w:rFonts w:ascii="Arial" w:eastAsia="Times New Roman" w:hAnsi="Arial" w:cs="Arial"/>
          <w:sz w:val="24"/>
          <w:szCs w:val="24"/>
        </w:rPr>
      </w:pPr>
      <w:r w:rsidRPr="00F926E4">
        <w:rPr>
          <w:rFonts w:ascii="Arial" w:eastAsia="Times New Roman" w:hAnsi="Arial" w:cs="Arial"/>
          <w:sz w:val="24"/>
          <w:szCs w:val="24"/>
        </w:rPr>
        <w:t>Todd Reynolds</w:t>
      </w:r>
    </w:p>
    <w:p w:rsidR="00F72FF5" w:rsidRPr="00F926E4" w:rsidRDefault="00F72FF5" w:rsidP="00A13388">
      <w:pPr>
        <w:tabs>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 xml:space="preserve"> </w:t>
      </w:r>
    </w:p>
    <w:p w:rsidR="00F72FF5" w:rsidRPr="00F926E4" w:rsidRDefault="00F72FF5" w:rsidP="00A13388">
      <w:pPr>
        <w:spacing w:after="0" w:line="240" w:lineRule="auto"/>
        <w:rPr>
          <w:rFonts w:ascii="Arial" w:eastAsia="Times New Roman" w:hAnsi="Arial" w:cs="Arial"/>
          <w:sz w:val="24"/>
          <w:szCs w:val="24"/>
        </w:rPr>
      </w:pPr>
    </w:p>
    <w:p w:rsidR="00F72FF5" w:rsidRPr="00F926E4" w:rsidRDefault="00F72FF5" w:rsidP="00A13388">
      <w:pPr>
        <w:tabs>
          <w:tab w:val="left" w:pos="4320"/>
        </w:tabs>
        <w:spacing w:after="0" w:line="240" w:lineRule="auto"/>
        <w:rPr>
          <w:rFonts w:ascii="Arial" w:eastAsia="Times New Roman" w:hAnsi="Arial" w:cs="Arial"/>
          <w:sz w:val="24"/>
          <w:szCs w:val="24"/>
        </w:rPr>
      </w:pPr>
    </w:p>
    <w:p w:rsidR="00F72FF5" w:rsidRPr="00F926E4" w:rsidRDefault="00752417" w:rsidP="00A13388">
      <w:pPr>
        <w:tabs>
          <w:tab w:val="left" w:pos="4320"/>
        </w:tabs>
        <w:spacing w:after="0" w:line="240" w:lineRule="auto"/>
        <w:rPr>
          <w:rFonts w:ascii="Arial" w:eastAsia="Times New Roman" w:hAnsi="Arial" w:cs="Arial"/>
          <w:sz w:val="24"/>
          <w:szCs w:val="24"/>
        </w:rPr>
      </w:pPr>
      <w:r>
        <w:rPr>
          <w:rFonts w:ascii="Arial" w:eastAsia="Times New Roman" w:hAnsi="Arial" w:cs="Arial"/>
          <w:noProof/>
          <w:sz w:val="24"/>
          <w:szCs w:val="24"/>
        </w:rPr>
        <w:pict>
          <v:line id="_x0000_s1094" style="position:absolute;z-index:251677696;mso-position-horizontal-relative:page;mso-position-vertical-relative:page" from="73.55pt,416.5pt" to="225.15pt,416.5pt" strokecolor="#020000" strokeweight=".96pt">
            <w10:wrap anchorx="page" anchory="page"/>
          </v:line>
        </w:pict>
      </w:r>
      <w:r w:rsidR="00F72FF5" w:rsidRPr="00F926E4">
        <w:rPr>
          <w:rFonts w:ascii="Arial" w:eastAsia="Times New Roman" w:hAnsi="Arial" w:cs="Arial"/>
          <w:sz w:val="24"/>
          <w:szCs w:val="24"/>
        </w:rPr>
        <w:t>John Sanseverino</w:t>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ab/>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p>
    <w:p w:rsidR="00F72FF5" w:rsidRPr="00F926E4" w:rsidRDefault="00752417" w:rsidP="00A13388">
      <w:pPr>
        <w:tabs>
          <w:tab w:val="left" w:pos="4050"/>
          <w:tab w:val="left" w:pos="4320"/>
        </w:tabs>
        <w:spacing w:after="0" w:line="240" w:lineRule="auto"/>
        <w:rPr>
          <w:rFonts w:ascii="Arial" w:eastAsia="Times New Roman" w:hAnsi="Arial" w:cs="Arial"/>
          <w:sz w:val="24"/>
          <w:szCs w:val="24"/>
        </w:rPr>
      </w:pPr>
      <w:r>
        <w:rPr>
          <w:rFonts w:ascii="Arial" w:eastAsia="Times New Roman" w:hAnsi="Arial" w:cs="Arial"/>
          <w:noProof/>
          <w:sz w:val="24"/>
          <w:szCs w:val="24"/>
        </w:rPr>
        <w:pict>
          <v:line id="_x0000_s1090" style="position:absolute;z-index:251673600;mso-position-horizontal-relative:page;mso-position-vertical-relative:page" from="73.4pt,471.6pt" to="225pt,471.6pt" strokecolor="#020000" strokeweight=".96pt">
            <w10:wrap anchorx="page" anchory="page"/>
          </v:line>
        </w:pict>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Erik Zinser</w:t>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ab/>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ab/>
        <w:t>Accepted for the Council:</w:t>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ab/>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ab/>
      </w:r>
    </w:p>
    <w:p w:rsidR="00F72FF5" w:rsidRPr="00F926E4" w:rsidRDefault="00752417" w:rsidP="00A13388">
      <w:pPr>
        <w:tabs>
          <w:tab w:val="left" w:pos="4050"/>
          <w:tab w:val="left" w:pos="4320"/>
        </w:tabs>
        <w:spacing w:after="0" w:line="240" w:lineRule="auto"/>
        <w:rPr>
          <w:rFonts w:ascii="Arial" w:eastAsia="Times New Roman" w:hAnsi="Arial" w:cs="Arial"/>
          <w:sz w:val="24"/>
          <w:szCs w:val="24"/>
        </w:rPr>
      </w:pPr>
      <w:r>
        <w:rPr>
          <w:rFonts w:ascii="Arial" w:eastAsia="Times New Roman" w:hAnsi="Arial" w:cs="Arial"/>
          <w:noProof/>
          <w:sz w:val="24"/>
          <w:szCs w:val="24"/>
        </w:rPr>
        <w:pict>
          <v:line id="_x0000_s1092" style="position:absolute;z-index:251675648;mso-position-horizontal-relative:page;mso-position-vertical-relative:page" from="276.25pt,582.05pt" to="449.45pt,582.05pt" strokecolor="#020000" strokeweight=".96pt">
            <w10:wrap anchorx="page" anchory="page"/>
          </v:line>
        </w:pict>
      </w:r>
      <w:r w:rsidR="000D75CF" w:rsidRPr="00F926E4">
        <w:rPr>
          <w:rFonts w:ascii="Arial" w:eastAsia="Times New Roman" w:hAnsi="Arial" w:cs="Arial"/>
          <w:sz w:val="24"/>
          <w:szCs w:val="24"/>
        </w:rPr>
        <w:tab/>
      </w:r>
    </w:p>
    <w:p w:rsidR="00F72FF5" w:rsidRPr="00F926E4" w:rsidRDefault="00F72FF5" w:rsidP="00A13388">
      <w:pPr>
        <w:tabs>
          <w:tab w:val="left" w:pos="4050"/>
          <w:tab w:val="left" w:pos="4320"/>
        </w:tabs>
        <w:spacing w:after="0" w:line="240" w:lineRule="auto"/>
        <w:rPr>
          <w:rFonts w:ascii="Arial" w:eastAsia="Times New Roman" w:hAnsi="Arial" w:cs="Arial"/>
          <w:sz w:val="24"/>
          <w:szCs w:val="24"/>
        </w:rPr>
      </w:pPr>
      <w:r w:rsidRPr="00F926E4">
        <w:rPr>
          <w:rFonts w:ascii="Arial" w:eastAsia="Times New Roman" w:hAnsi="Arial" w:cs="Arial"/>
          <w:sz w:val="24"/>
          <w:szCs w:val="24"/>
        </w:rPr>
        <w:tab/>
        <w:t>Carolyn R. Hodges</w:t>
      </w:r>
    </w:p>
    <w:p w:rsidR="00F72FF5" w:rsidRPr="00F926E4" w:rsidRDefault="00F72FF5" w:rsidP="00A13388">
      <w:pPr>
        <w:tabs>
          <w:tab w:val="left" w:pos="4050"/>
          <w:tab w:val="left" w:pos="4320"/>
        </w:tabs>
        <w:spacing w:after="0" w:line="240" w:lineRule="auto"/>
        <w:ind w:left="90" w:firstLine="2880"/>
        <w:rPr>
          <w:rFonts w:ascii="Arial" w:eastAsia="Times New Roman" w:hAnsi="Arial" w:cs="Arial"/>
          <w:sz w:val="24"/>
          <w:szCs w:val="24"/>
        </w:rPr>
      </w:pPr>
      <w:r w:rsidRPr="00F926E4">
        <w:rPr>
          <w:rFonts w:ascii="Arial" w:eastAsia="Times New Roman" w:hAnsi="Arial" w:cs="Arial"/>
          <w:sz w:val="24"/>
          <w:szCs w:val="24"/>
        </w:rPr>
        <w:tab/>
        <w:t>Vice Provost and Dean of the Graduate School</w:t>
      </w:r>
    </w:p>
    <w:p w:rsidR="00F72FF5" w:rsidRPr="00F926E4" w:rsidRDefault="00F72FF5" w:rsidP="00A13388">
      <w:pPr>
        <w:tabs>
          <w:tab w:val="left" w:pos="180"/>
          <w:tab w:val="left" w:pos="360"/>
        </w:tabs>
        <w:spacing w:after="0" w:line="240" w:lineRule="auto"/>
        <w:ind w:left="90" w:firstLine="1080"/>
        <w:jc w:val="center"/>
        <w:rPr>
          <w:rFonts w:ascii="Arial" w:eastAsia="Times New Roman" w:hAnsi="Arial" w:cs="Arial"/>
          <w:sz w:val="24"/>
          <w:szCs w:val="24"/>
        </w:rPr>
      </w:pPr>
    </w:p>
    <w:p w:rsidR="00F72FF5" w:rsidRPr="00F926E4" w:rsidRDefault="00F72FF5" w:rsidP="00A13388">
      <w:pPr>
        <w:tabs>
          <w:tab w:val="left" w:pos="180"/>
          <w:tab w:val="left" w:pos="360"/>
        </w:tabs>
        <w:spacing w:after="0" w:line="240" w:lineRule="auto"/>
        <w:ind w:left="90" w:firstLine="1080"/>
        <w:jc w:val="center"/>
        <w:rPr>
          <w:rFonts w:ascii="Arial" w:eastAsia="Times New Roman" w:hAnsi="Arial" w:cs="Arial"/>
          <w:sz w:val="24"/>
          <w:szCs w:val="24"/>
        </w:rPr>
      </w:pPr>
    </w:p>
    <w:p w:rsidR="00F72FF5" w:rsidRPr="00F926E4" w:rsidRDefault="00F72FF5" w:rsidP="00A13388">
      <w:pPr>
        <w:tabs>
          <w:tab w:val="left" w:pos="180"/>
          <w:tab w:val="left" w:pos="360"/>
        </w:tabs>
        <w:spacing w:after="0" w:line="240" w:lineRule="auto"/>
        <w:ind w:left="90" w:firstLine="1080"/>
        <w:jc w:val="center"/>
        <w:rPr>
          <w:rFonts w:ascii="Arial" w:eastAsia="Times New Roman" w:hAnsi="Arial" w:cs="Arial"/>
          <w:sz w:val="24"/>
          <w:szCs w:val="24"/>
        </w:rPr>
      </w:pPr>
    </w:p>
    <w:p w:rsidR="00F72FF5" w:rsidRPr="00F926E4" w:rsidRDefault="00F72FF5" w:rsidP="00A13388">
      <w:pPr>
        <w:tabs>
          <w:tab w:val="left" w:pos="180"/>
          <w:tab w:val="left" w:pos="360"/>
        </w:tabs>
        <w:spacing w:after="0" w:line="240" w:lineRule="auto"/>
        <w:ind w:left="90" w:firstLine="1080"/>
        <w:jc w:val="center"/>
        <w:rPr>
          <w:rFonts w:ascii="Arial" w:eastAsia="Times New Roman" w:hAnsi="Arial" w:cs="Arial"/>
          <w:sz w:val="24"/>
          <w:szCs w:val="24"/>
        </w:rPr>
      </w:pPr>
    </w:p>
    <w:p w:rsidR="00F72FF5" w:rsidRPr="00F926E4" w:rsidRDefault="00F72FF5" w:rsidP="00A13388">
      <w:pPr>
        <w:tabs>
          <w:tab w:val="left" w:pos="180"/>
          <w:tab w:val="left" w:pos="360"/>
        </w:tabs>
        <w:spacing w:after="0" w:line="240" w:lineRule="auto"/>
        <w:ind w:left="90" w:firstLine="8450"/>
        <w:jc w:val="center"/>
        <w:rPr>
          <w:rFonts w:ascii="Arial" w:eastAsia="Times New Roman" w:hAnsi="Arial" w:cs="Arial"/>
          <w:sz w:val="24"/>
          <w:szCs w:val="24"/>
        </w:rPr>
      </w:pPr>
    </w:p>
    <w:p w:rsidR="00F72FF5" w:rsidRPr="00F926E4" w:rsidRDefault="00F72FF5" w:rsidP="00A13388">
      <w:pPr>
        <w:tabs>
          <w:tab w:val="left" w:pos="180"/>
          <w:tab w:val="left" w:pos="360"/>
        </w:tabs>
        <w:spacing w:after="0" w:line="240" w:lineRule="auto"/>
        <w:ind w:left="90" w:firstLine="8450"/>
        <w:jc w:val="center"/>
        <w:rPr>
          <w:rFonts w:ascii="Arial" w:eastAsia="Times New Roman" w:hAnsi="Arial" w:cs="Arial"/>
          <w:sz w:val="24"/>
          <w:szCs w:val="24"/>
        </w:rPr>
      </w:pPr>
    </w:p>
    <w:p w:rsidR="0005772D" w:rsidRDefault="00F72FF5" w:rsidP="00A13388">
      <w:pPr>
        <w:tabs>
          <w:tab w:val="left" w:pos="180"/>
          <w:tab w:val="left" w:pos="360"/>
        </w:tabs>
        <w:spacing w:after="0" w:line="240" w:lineRule="auto"/>
        <w:ind w:left="90" w:firstLine="540"/>
        <w:jc w:val="center"/>
        <w:rPr>
          <w:rFonts w:ascii="Arial" w:eastAsia="Times New Roman" w:hAnsi="Arial" w:cs="Arial"/>
          <w:sz w:val="24"/>
          <w:szCs w:val="24"/>
        </w:rPr>
        <w:sectPr w:rsidR="0005772D" w:rsidSect="00E8501A">
          <w:footerReference w:type="default" r:id="rId9"/>
          <w:footerReference w:type="first" r:id="rId10"/>
          <w:pgSz w:w="12240" w:h="15840"/>
          <w:pgMar w:top="1440" w:right="1440" w:bottom="1440" w:left="1440" w:header="720" w:footer="720" w:gutter="0"/>
          <w:pgNumType w:fmt="lowerRoman" w:start="1"/>
          <w:cols w:space="720"/>
          <w:titlePg/>
          <w:docGrid w:linePitch="360"/>
        </w:sectPr>
      </w:pPr>
      <w:r w:rsidRPr="00F926E4">
        <w:rPr>
          <w:rFonts w:ascii="Arial" w:eastAsia="Times New Roman" w:hAnsi="Arial" w:cs="Arial"/>
          <w:sz w:val="24"/>
          <w:szCs w:val="24"/>
        </w:rPr>
        <w:t>(Original signatures are on file with official student records.)</w:t>
      </w:r>
    </w:p>
    <w:p w:rsidR="00F72FF5" w:rsidRPr="00F926E4" w:rsidRDefault="00F72FF5" w:rsidP="00A13388">
      <w:pPr>
        <w:tabs>
          <w:tab w:val="left" w:pos="180"/>
          <w:tab w:val="left" w:pos="360"/>
        </w:tabs>
        <w:spacing w:after="0" w:line="240" w:lineRule="auto"/>
        <w:ind w:left="90" w:firstLine="540"/>
        <w:jc w:val="center"/>
        <w:rPr>
          <w:rFonts w:ascii="Arial" w:eastAsia="Times New Roman" w:hAnsi="Arial" w:cs="Arial"/>
          <w:sz w:val="24"/>
          <w:szCs w:val="24"/>
        </w:rPr>
      </w:pPr>
    </w:p>
    <w:p w:rsidR="00F72FF5" w:rsidRPr="00F926E4" w:rsidRDefault="00F72FF5" w:rsidP="00A13388">
      <w:pPr>
        <w:spacing w:line="240" w:lineRule="auto"/>
        <w:rPr>
          <w:rFonts w:ascii="Arial" w:hAnsi="Arial" w:cs="Arial"/>
          <w:sz w:val="24"/>
          <w:szCs w:val="24"/>
        </w:rPr>
      </w:pPr>
    </w:p>
    <w:sdt>
      <w:sdtPr>
        <w:rPr>
          <w:rFonts w:ascii="Arial" w:eastAsia="+mj-ea" w:hAnsi="Arial" w:cs="Arial"/>
          <w:b/>
          <w:bCs/>
          <w:caps/>
          <w:vanish/>
          <w:kern w:val="24"/>
          <w:sz w:val="24"/>
          <w:szCs w:val="24"/>
          <w:highlight w:val="yellow"/>
        </w:rPr>
        <w:id w:val="161692503"/>
        <w:docPartObj>
          <w:docPartGallery w:val="Cover Pages"/>
          <w:docPartUnique/>
        </w:docPartObj>
      </w:sdtPr>
      <w:sdtEndPr>
        <w:rPr>
          <w:rFonts w:eastAsiaTheme="minorHAnsi"/>
          <w:b w:val="0"/>
          <w:bCs w:val="0"/>
          <w:caps w:val="0"/>
          <w:kern w:val="0"/>
        </w:rPr>
      </w:sdtEndPr>
      <w:sdtContent>
        <w:tbl>
          <w:tblPr>
            <w:tblW w:w="5000" w:type="pct"/>
            <w:jc w:val="center"/>
            <w:tblLook w:val="04A0"/>
          </w:tblPr>
          <w:tblGrid>
            <w:gridCol w:w="9576"/>
          </w:tblGrid>
          <w:tr w:rsidR="005B15F2" w:rsidRPr="00F926E4">
            <w:trPr>
              <w:trHeight w:val="1440"/>
              <w:jc w:val="center"/>
              <w:hidden/>
            </w:trPr>
            <w:sdt>
              <w:sdtPr>
                <w:rPr>
                  <w:rFonts w:ascii="Arial" w:eastAsia="+mj-ea" w:hAnsi="Arial" w:cs="Arial"/>
                  <w:b/>
                  <w:bCs/>
                  <w:caps/>
                  <w:vanish/>
                  <w:kern w:val="24"/>
                  <w:sz w:val="24"/>
                  <w:szCs w:val="24"/>
                  <w:highlight w:val="yellow"/>
                </w:rPr>
                <w:alias w:val="Title"/>
                <w:id w:val="15524250"/>
                <w:dataBinding w:prefixMappings="xmlns:ns0='http://schemas.openxmlformats.org/package/2006/metadata/core-properties' xmlns:ns1='http://purl.org/dc/elements/1.1/'" w:xpath="/ns0:coreProperties[1]/ns1:title[1]" w:storeItemID="{6C3C8BC8-F283-45AE-878A-BAB7291924A1}"/>
                <w:text/>
              </w:sdtPr>
              <w:sdtEndPr>
                <w:rPr>
                  <w:sz w:val="36"/>
                  <w:szCs w:val="36"/>
                </w:rPr>
              </w:sdtEndPr>
              <w:sdtContent>
                <w:tc>
                  <w:tcPr>
                    <w:tcW w:w="5000" w:type="pct"/>
                    <w:tcBorders>
                      <w:bottom w:val="single" w:sz="4" w:space="0" w:color="4F81BD" w:themeColor="accent1"/>
                    </w:tcBorders>
                    <w:vAlign w:val="center"/>
                  </w:tcPr>
                  <w:p w:rsidR="005B15F2" w:rsidRPr="00F926E4" w:rsidRDefault="004D246C" w:rsidP="00FF4C5F">
                    <w:pPr>
                      <w:pStyle w:val="NoSpacing"/>
                      <w:spacing w:line="480" w:lineRule="auto"/>
                      <w:jc w:val="center"/>
                      <w:rPr>
                        <w:rFonts w:ascii="Arial" w:eastAsiaTheme="majorEastAsia" w:hAnsi="Arial" w:cs="Arial"/>
                        <w:caps/>
                        <w:sz w:val="24"/>
                        <w:szCs w:val="24"/>
                      </w:rPr>
                    </w:pPr>
                    <w:r>
                      <w:rPr>
                        <w:rFonts w:ascii="Arial" w:eastAsia="+mj-ea" w:hAnsi="Arial" w:cs="Arial"/>
                        <w:b/>
                        <w:bCs/>
                        <w:caps/>
                        <w:kern w:val="24"/>
                        <w:sz w:val="36"/>
                        <w:szCs w:val="36"/>
                      </w:rPr>
                      <w:t>An Analysis of Global Gene Expression Resulting from Exposure to Energetic Materials</w:t>
                    </w:r>
                  </w:p>
                </w:tc>
              </w:sdtContent>
            </w:sdt>
          </w:tr>
          <w:tr w:rsidR="005B15F2" w:rsidRPr="00F926E4">
            <w:trPr>
              <w:trHeight w:val="720"/>
              <w:jc w:val="center"/>
            </w:trPr>
            <w:tc>
              <w:tcPr>
                <w:tcW w:w="5000" w:type="pct"/>
                <w:tcBorders>
                  <w:top w:val="single" w:sz="4" w:space="0" w:color="4F81BD" w:themeColor="accent1"/>
                </w:tcBorders>
                <w:vAlign w:val="center"/>
              </w:tcPr>
              <w:p w:rsidR="000D75CF" w:rsidRPr="00F926E4" w:rsidRDefault="000D75CF" w:rsidP="00FF4C5F">
                <w:pPr>
                  <w:pStyle w:val="NoSpacing"/>
                  <w:spacing w:line="480" w:lineRule="auto"/>
                  <w:jc w:val="center"/>
                  <w:rPr>
                    <w:rFonts w:ascii="Arial" w:eastAsiaTheme="majorEastAsia" w:hAnsi="Arial" w:cs="Arial"/>
                    <w:sz w:val="24"/>
                    <w:szCs w:val="24"/>
                  </w:rPr>
                </w:pPr>
              </w:p>
              <w:p w:rsidR="000D75CF" w:rsidRPr="00F926E4" w:rsidRDefault="000D75CF" w:rsidP="00FF4C5F">
                <w:pPr>
                  <w:pStyle w:val="NoSpacing"/>
                  <w:spacing w:line="480" w:lineRule="auto"/>
                  <w:jc w:val="center"/>
                  <w:rPr>
                    <w:rFonts w:ascii="Arial" w:eastAsiaTheme="majorEastAsia" w:hAnsi="Arial" w:cs="Arial"/>
                    <w:sz w:val="24"/>
                    <w:szCs w:val="24"/>
                  </w:rPr>
                </w:pPr>
              </w:p>
              <w:p w:rsidR="000D75CF" w:rsidRPr="00F926E4" w:rsidRDefault="000D75CF" w:rsidP="00FF4C5F">
                <w:pPr>
                  <w:pStyle w:val="NoSpacing"/>
                  <w:spacing w:line="480" w:lineRule="auto"/>
                  <w:jc w:val="center"/>
                  <w:rPr>
                    <w:rFonts w:ascii="Arial" w:eastAsiaTheme="majorEastAsia" w:hAnsi="Arial" w:cs="Arial"/>
                    <w:sz w:val="24"/>
                    <w:szCs w:val="24"/>
                  </w:rPr>
                </w:pPr>
              </w:p>
              <w:p w:rsidR="000D75CF" w:rsidRPr="00F926E4" w:rsidRDefault="000D75CF" w:rsidP="00FF4C5F">
                <w:pPr>
                  <w:pStyle w:val="NoSpacing"/>
                  <w:spacing w:line="480" w:lineRule="auto"/>
                  <w:jc w:val="center"/>
                  <w:rPr>
                    <w:rFonts w:ascii="Arial" w:eastAsiaTheme="majorEastAsia" w:hAnsi="Arial" w:cs="Arial"/>
                    <w:sz w:val="24"/>
                    <w:szCs w:val="24"/>
                  </w:rPr>
                </w:pPr>
              </w:p>
              <w:p w:rsidR="000D75CF" w:rsidRPr="00F926E4" w:rsidRDefault="000D75CF" w:rsidP="00FF4C5F">
                <w:pPr>
                  <w:pStyle w:val="NoSpacing"/>
                  <w:spacing w:line="480" w:lineRule="auto"/>
                  <w:jc w:val="center"/>
                  <w:rPr>
                    <w:rFonts w:ascii="Arial" w:eastAsiaTheme="majorEastAsia" w:hAnsi="Arial" w:cs="Arial"/>
                    <w:sz w:val="24"/>
                    <w:szCs w:val="24"/>
                  </w:rPr>
                </w:pPr>
                <w:r w:rsidRPr="00F926E4">
                  <w:rPr>
                    <w:rFonts w:ascii="Arial" w:eastAsiaTheme="majorEastAsia" w:hAnsi="Arial" w:cs="Arial"/>
                    <w:sz w:val="24"/>
                    <w:szCs w:val="24"/>
                  </w:rPr>
                  <w:t>A Dissertation</w:t>
                </w:r>
              </w:p>
              <w:p w:rsidR="000D75CF" w:rsidRPr="00F926E4" w:rsidRDefault="000D75CF" w:rsidP="00FF4C5F">
                <w:pPr>
                  <w:pStyle w:val="NoSpacing"/>
                  <w:spacing w:line="480" w:lineRule="auto"/>
                  <w:jc w:val="center"/>
                  <w:rPr>
                    <w:rFonts w:ascii="Arial" w:eastAsiaTheme="majorEastAsia" w:hAnsi="Arial" w:cs="Arial"/>
                    <w:sz w:val="24"/>
                    <w:szCs w:val="24"/>
                  </w:rPr>
                </w:pPr>
                <w:r w:rsidRPr="00F926E4">
                  <w:rPr>
                    <w:rFonts w:ascii="Arial" w:eastAsiaTheme="majorEastAsia" w:hAnsi="Arial" w:cs="Arial"/>
                    <w:sz w:val="24"/>
                    <w:szCs w:val="24"/>
                  </w:rPr>
                  <w:t>Presented for the Doctor of Philosophy Degree</w:t>
                </w:r>
              </w:p>
              <w:p w:rsidR="000D75CF" w:rsidRPr="00F926E4" w:rsidRDefault="000D75CF" w:rsidP="00FF4C5F">
                <w:pPr>
                  <w:pStyle w:val="NoSpacing"/>
                  <w:spacing w:line="480" w:lineRule="auto"/>
                  <w:jc w:val="center"/>
                  <w:rPr>
                    <w:rFonts w:ascii="Arial" w:eastAsiaTheme="majorEastAsia" w:hAnsi="Arial" w:cs="Arial"/>
                    <w:sz w:val="24"/>
                    <w:szCs w:val="24"/>
                  </w:rPr>
                </w:pPr>
                <w:r w:rsidRPr="00F926E4">
                  <w:rPr>
                    <w:rFonts w:ascii="Arial" w:eastAsiaTheme="majorEastAsia" w:hAnsi="Arial" w:cs="Arial"/>
                    <w:sz w:val="24"/>
                    <w:szCs w:val="24"/>
                  </w:rPr>
                  <w:t>University of Tennessee, Knoxville</w:t>
                </w:r>
              </w:p>
              <w:p w:rsidR="005B15F2" w:rsidRPr="00F926E4" w:rsidRDefault="005B15F2" w:rsidP="00FF4C5F">
                <w:pPr>
                  <w:pStyle w:val="NoSpacing"/>
                  <w:spacing w:line="480" w:lineRule="auto"/>
                  <w:jc w:val="center"/>
                  <w:rPr>
                    <w:rFonts w:ascii="Arial" w:eastAsiaTheme="majorEastAsia" w:hAnsi="Arial" w:cs="Arial"/>
                    <w:sz w:val="24"/>
                    <w:szCs w:val="24"/>
                  </w:rPr>
                </w:pPr>
              </w:p>
            </w:tc>
          </w:tr>
          <w:tr w:rsidR="005B15F2" w:rsidRPr="00F926E4">
            <w:trPr>
              <w:trHeight w:val="360"/>
              <w:jc w:val="center"/>
            </w:trPr>
            <w:tc>
              <w:tcPr>
                <w:tcW w:w="5000" w:type="pct"/>
                <w:vAlign w:val="center"/>
              </w:tcPr>
              <w:p w:rsidR="005B15F2" w:rsidRPr="00F926E4" w:rsidRDefault="005B15F2" w:rsidP="00FF4C5F">
                <w:pPr>
                  <w:pStyle w:val="NoSpacing"/>
                  <w:spacing w:line="480" w:lineRule="auto"/>
                  <w:jc w:val="center"/>
                  <w:rPr>
                    <w:rFonts w:ascii="Arial" w:hAnsi="Arial" w:cs="Arial"/>
                    <w:sz w:val="24"/>
                    <w:szCs w:val="24"/>
                  </w:rPr>
                </w:pPr>
              </w:p>
              <w:p w:rsidR="000D75CF" w:rsidRPr="00F926E4" w:rsidRDefault="000D75CF" w:rsidP="00FF4C5F">
                <w:pPr>
                  <w:pStyle w:val="NoSpacing"/>
                  <w:spacing w:line="480" w:lineRule="auto"/>
                  <w:jc w:val="center"/>
                  <w:rPr>
                    <w:rFonts w:ascii="Arial" w:hAnsi="Arial" w:cs="Arial"/>
                    <w:sz w:val="24"/>
                    <w:szCs w:val="24"/>
                  </w:rPr>
                </w:pPr>
              </w:p>
              <w:p w:rsidR="000D75CF" w:rsidRPr="00F926E4" w:rsidRDefault="000D75CF" w:rsidP="00FF4C5F">
                <w:pPr>
                  <w:pStyle w:val="NoSpacing"/>
                  <w:spacing w:line="480" w:lineRule="auto"/>
                  <w:jc w:val="center"/>
                  <w:rPr>
                    <w:rFonts w:ascii="Arial" w:hAnsi="Arial" w:cs="Arial"/>
                    <w:sz w:val="24"/>
                    <w:szCs w:val="24"/>
                  </w:rPr>
                </w:pPr>
              </w:p>
              <w:p w:rsidR="000D75CF" w:rsidRPr="00F926E4" w:rsidRDefault="000D75CF" w:rsidP="00FF4C5F">
                <w:pPr>
                  <w:pStyle w:val="NoSpacing"/>
                  <w:spacing w:line="480" w:lineRule="auto"/>
                  <w:jc w:val="center"/>
                  <w:rPr>
                    <w:rFonts w:ascii="Arial" w:hAnsi="Arial" w:cs="Arial"/>
                    <w:sz w:val="24"/>
                    <w:szCs w:val="24"/>
                  </w:rPr>
                </w:pPr>
              </w:p>
              <w:p w:rsidR="000D75CF" w:rsidRPr="00F926E4" w:rsidRDefault="000D75CF" w:rsidP="00FF4C5F">
                <w:pPr>
                  <w:pStyle w:val="NoSpacing"/>
                  <w:spacing w:line="480" w:lineRule="auto"/>
                  <w:jc w:val="center"/>
                  <w:rPr>
                    <w:rFonts w:ascii="Arial" w:hAnsi="Arial" w:cs="Arial"/>
                    <w:sz w:val="24"/>
                    <w:szCs w:val="24"/>
                  </w:rPr>
                </w:pPr>
              </w:p>
              <w:p w:rsidR="000D75CF" w:rsidRPr="00F926E4" w:rsidRDefault="000D75CF" w:rsidP="00FF4C5F">
                <w:pPr>
                  <w:pStyle w:val="NoSpacing"/>
                  <w:spacing w:line="480" w:lineRule="auto"/>
                  <w:jc w:val="center"/>
                  <w:rPr>
                    <w:rFonts w:ascii="Arial" w:hAnsi="Arial" w:cs="Arial"/>
                    <w:sz w:val="24"/>
                    <w:szCs w:val="24"/>
                  </w:rPr>
                </w:pPr>
              </w:p>
            </w:tc>
          </w:tr>
          <w:tr w:rsidR="005B15F2" w:rsidRPr="00F926E4">
            <w:trPr>
              <w:trHeight w:val="360"/>
              <w:jc w:val="center"/>
              <w:hidden/>
            </w:trPr>
            <w:sdt>
              <w:sdtPr>
                <w:rPr>
                  <w:rFonts w:ascii="Arial" w:hAnsi="Arial" w:cs="Arial"/>
                  <w:b/>
                  <w:bCs/>
                  <w:vanish/>
                  <w:sz w:val="24"/>
                  <w:szCs w:val="24"/>
                  <w:highlight w:val="yellow"/>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5B15F2" w:rsidRPr="00F926E4" w:rsidRDefault="004D246C" w:rsidP="00FF4C5F">
                    <w:pPr>
                      <w:pStyle w:val="NoSpacing"/>
                      <w:spacing w:line="480" w:lineRule="auto"/>
                      <w:jc w:val="center"/>
                      <w:rPr>
                        <w:rFonts w:ascii="Arial" w:hAnsi="Arial" w:cs="Arial"/>
                        <w:b/>
                        <w:bCs/>
                        <w:sz w:val="24"/>
                        <w:szCs w:val="24"/>
                      </w:rPr>
                    </w:pPr>
                    <w:r>
                      <w:rPr>
                        <w:rFonts w:ascii="Arial" w:hAnsi="Arial" w:cs="Arial"/>
                        <w:b/>
                        <w:bCs/>
                        <w:sz w:val="24"/>
                        <w:szCs w:val="24"/>
                      </w:rPr>
                      <w:t xml:space="preserve">VERNON LASHAWN MCINTOSH JR. </w:t>
                    </w:r>
                  </w:p>
                </w:tc>
              </w:sdtContent>
            </w:sdt>
          </w:tr>
          <w:tr w:rsidR="005B15F2" w:rsidRPr="00F926E4" w:rsidTr="000D75CF">
            <w:trPr>
              <w:trHeight w:val="594"/>
              <w:jc w:val="center"/>
            </w:trPr>
            <w:tc>
              <w:tcPr>
                <w:tcW w:w="5000" w:type="pct"/>
                <w:vAlign w:val="center"/>
              </w:tcPr>
              <w:p w:rsidR="005B15F2" w:rsidRPr="00F926E4" w:rsidRDefault="00877278" w:rsidP="00CE1A51">
                <w:pPr>
                  <w:pStyle w:val="NoSpacing"/>
                  <w:spacing w:line="480" w:lineRule="auto"/>
                  <w:jc w:val="center"/>
                  <w:rPr>
                    <w:rFonts w:ascii="Arial" w:hAnsi="Arial" w:cs="Arial"/>
                    <w:b/>
                    <w:bCs/>
                    <w:sz w:val="24"/>
                    <w:szCs w:val="24"/>
                  </w:rPr>
                </w:pPr>
                <w:r>
                  <w:rPr>
                    <w:rFonts w:ascii="Arial" w:hAnsi="Arial" w:cs="Arial"/>
                    <w:b/>
                    <w:bCs/>
                    <w:sz w:val="24"/>
                    <w:szCs w:val="24"/>
                  </w:rPr>
                  <w:t>August 2010</w:t>
                </w:r>
              </w:p>
            </w:tc>
          </w:tr>
        </w:tbl>
        <w:p w:rsidR="001B52B3" w:rsidRPr="00F926E4" w:rsidRDefault="001B52B3" w:rsidP="00FF4C5F">
          <w:pPr>
            <w:pStyle w:val="Heading1"/>
            <w:numPr>
              <w:ilvl w:val="0"/>
              <w:numId w:val="0"/>
            </w:numPr>
            <w:spacing w:line="480" w:lineRule="auto"/>
            <w:jc w:val="center"/>
            <w:rPr>
              <w:rFonts w:ascii="Arial" w:hAnsi="Arial" w:cs="Arial"/>
              <w:color w:val="auto"/>
              <w:sz w:val="32"/>
              <w:szCs w:val="32"/>
            </w:rPr>
          </w:pPr>
          <w:bookmarkStart w:id="0" w:name="_Toc262079328"/>
          <w:r w:rsidRPr="00F926E4">
            <w:rPr>
              <w:rFonts w:ascii="Arial" w:hAnsi="Arial" w:cs="Arial"/>
              <w:color w:val="auto"/>
              <w:sz w:val="32"/>
              <w:szCs w:val="32"/>
            </w:rPr>
            <w:lastRenderedPageBreak/>
            <w:t>Dedication</w:t>
          </w:r>
          <w:bookmarkEnd w:id="0"/>
        </w:p>
        <w:p w:rsidR="003F09FE" w:rsidRPr="00F926E4" w:rsidRDefault="003F09FE" w:rsidP="00FF4C5F">
          <w:pPr>
            <w:spacing w:line="480" w:lineRule="auto"/>
            <w:rPr>
              <w:rFonts w:ascii="Arial" w:hAnsi="Arial" w:cs="Arial"/>
              <w:sz w:val="24"/>
              <w:szCs w:val="24"/>
            </w:rPr>
          </w:pPr>
        </w:p>
        <w:p w:rsidR="001B52B3" w:rsidRPr="00F926E4" w:rsidRDefault="003F09FE" w:rsidP="00FF4C5F">
          <w:pPr>
            <w:spacing w:line="480" w:lineRule="auto"/>
            <w:ind w:firstLine="720"/>
            <w:rPr>
              <w:rFonts w:ascii="Arial" w:hAnsi="Arial" w:cs="Arial"/>
              <w:sz w:val="24"/>
              <w:szCs w:val="24"/>
            </w:rPr>
          </w:pPr>
          <w:r w:rsidRPr="00F926E4">
            <w:rPr>
              <w:rFonts w:ascii="Arial" w:hAnsi="Arial" w:cs="Arial"/>
              <w:sz w:val="24"/>
              <w:szCs w:val="24"/>
            </w:rPr>
            <w:t xml:space="preserve">This dissertation is dedicated to my family. My mother and father Debra and </w:t>
          </w:r>
          <w:r w:rsidR="00842347" w:rsidRPr="00F926E4">
            <w:rPr>
              <w:rFonts w:ascii="Arial" w:hAnsi="Arial" w:cs="Arial"/>
              <w:sz w:val="24"/>
              <w:szCs w:val="24"/>
            </w:rPr>
            <w:t xml:space="preserve">Vernon McIntosh instilled in me the respect for academic excellence and the drive maximize my potential. Early on, my younger brother Kyle started showing signs of a shared interest in biology thus my desire to be a positive role model for him kept me motivated.  Last but certainly not least, </w:t>
          </w:r>
          <w:r w:rsidR="001B52B3" w:rsidRPr="00F926E4">
            <w:rPr>
              <w:rFonts w:ascii="Arial" w:hAnsi="Arial" w:cs="Arial"/>
              <w:sz w:val="24"/>
              <w:szCs w:val="24"/>
            </w:rPr>
            <w:t xml:space="preserve">my loving wife and best friend Nichole has </w:t>
          </w:r>
          <w:r w:rsidR="009D38B1" w:rsidRPr="00F926E4">
            <w:rPr>
              <w:rFonts w:ascii="Arial" w:hAnsi="Arial" w:cs="Arial"/>
              <w:sz w:val="24"/>
              <w:szCs w:val="24"/>
            </w:rPr>
            <w:t xml:space="preserve">been there </w:t>
          </w:r>
          <w:r w:rsidR="00842347" w:rsidRPr="00F926E4">
            <w:rPr>
              <w:rFonts w:ascii="Arial" w:hAnsi="Arial" w:cs="Arial"/>
              <w:sz w:val="24"/>
              <w:szCs w:val="24"/>
            </w:rPr>
            <w:t xml:space="preserve">to offer love and support </w:t>
          </w:r>
          <w:r w:rsidR="001B52B3" w:rsidRPr="00F926E4">
            <w:rPr>
              <w:rFonts w:ascii="Arial" w:hAnsi="Arial" w:cs="Arial"/>
              <w:sz w:val="24"/>
              <w:szCs w:val="24"/>
            </w:rPr>
            <w:t>through</w:t>
          </w:r>
          <w:r w:rsidR="00BC09B5" w:rsidRPr="00F926E4">
            <w:rPr>
              <w:rFonts w:ascii="Arial" w:hAnsi="Arial" w:cs="Arial"/>
              <w:sz w:val="24"/>
              <w:szCs w:val="24"/>
            </w:rPr>
            <w:t>ou</w:t>
          </w:r>
          <w:r w:rsidR="001B52B3" w:rsidRPr="00F926E4">
            <w:rPr>
              <w:rFonts w:ascii="Arial" w:hAnsi="Arial" w:cs="Arial"/>
              <w:sz w:val="24"/>
              <w:szCs w:val="24"/>
            </w:rPr>
            <w:t>t my entire unde</w:t>
          </w:r>
          <w:r w:rsidR="009D38B1" w:rsidRPr="00F926E4">
            <w:rPr>
              <w:rFonts w:ascii="Arial" w:hAnsi="Arial" w:cs="Arial"/>
              <w:sz w:val="24"/>
              <w:szCs w:val="24"/>
            </w:rPr>
            <w:t xml:space="preserve">rgraduate and graduate degrees. </w:t>
          </w:r>
          <w:r w:rsidR="0026065E" w:rsidRPr="00F926E4">
            <w:rPr>
              <w:rFonts w:ascii="Arial" w:hAnsi="Arial" w:cs="Arial"/>
              <w:sz w:val="24"/>
              <w:szCs w:val="24"/>
            </w:rPr>
            <w:t>It</w:t>
          </w:r>
          <w:r w:rsidRPr="00F926E4">
            <w:rPr>
              <w:rFonts w:ascii="Arial" w:hAnsi="Arial" w:cs="Arial"/>
              <w:sz w:val="24"/>
              <w:szCs w:val="24"/>
            </w:rPr>
            <w:t>’</w:t>
          </w:r>
          <w:r w:rsidR="0026065E" w:rsidRPr="00F926E4">
            <w:rPr>
              <w:rFonts w:ascii="Arial" w:hAnsi="Arial" w:cs="Arial"/>
              <w:sz w:val="24"/>
              <w:szCs w:val="24"/>
            </w:rPr>
            <w:t>s difficult to imagine making it this far without her (and that’s not just because she paid the bills)</w:t>
          </w:r>
          <w:r w:rsidRPr="00F926E4">
            <w:rPr>
              <w:rFonts w:ascii="Arial" w:hAnsi="Arial" w:cs="Arial"/>
              <w:sz w:val="24"/>
              <w:szCs w:val="24"/>
            </w:rPr>
            <w:t xml:space="preserve">. </w:t>
          </w:r>
        </w:p>
        <w:p w:rsidR="009D38B1" w:rsidRPr="00F926E4" w:rsidRDefault="009D38B1" w:rsidP="00FF4C5F">
          <w:pPr>
            <w:spacing w:line="480" w:lineRule="auto"/>
            <w:rPr>
              <w:rFonts w:ascii="Arial" w:hAnsi="Arial" w:cs="Arial"/>
              <w:sz w:val="24"/>
              <w:szCs w:val="24"/>
            </w:rPr>
          </w:pPr>
          <w:r w:rsidRPr="00F926E4">
            <w:rPr>
              <w:rFonts w:ascii="Arial" w:hAnsi="Arial" w:cs="Arial"/>
              <w:sz w:val="24"/>
              <w:szCs w:val="24"/>
            </w:rPr>
            <w:br w:type="page"/>
          </w:r>
        </w:p>
        <w:p w:rsidR="00482697" w:rsidRDefault="00482697" w:rsidP="00FF4C5F">
          <w:pPr>
            <w:pStyle w:val="Heading1"/>
            <w:numPr>
              <w:ilvl w:val="0"/>
              <w:numId w:val="0"/>
            </w:numPr>
            <w:spacing w:line="480" w:lineRule="auto"/>
            <w:jc w:val="center"/>
            <w:rPr>
              <w:rFonts w:ascii="Arial" w:hAnsi="Arial" w:cs="Arial"/>
              <w:color w:val="auto"/>
              <w:sz w:val="32"/>
              <w:szCs w:val="32"/>
            </w:rPr>
          </w:pPr>
          <w:bookmarkStart w:id="1" w:name="_Toc262079329"/>
          <w:r w:rsidRPr="00F926E4">
            <w:rPr>
              <w:rFonts w:ascii="Arial" w:hAnsi="Arial" w:cs="Arial"/>
              <w:color w:val="auto"/>
              <w:sz w:val="32"/>
              <w:szCs w:val="32"/>
            </w:rPr>
            <w:lastRenderedPageBreak/>
            <w:t>Abstract</w:t>
          </w:r>
          <w:bookmarkEnd w:id="1"/>
        </w:p>
        <w:p w:rsidR="00F926E4" w:rsidRPr="00F926E4" w:rsidRDefault="00F926E4" w:rsidP="00F926E4"/>
        <w:p w:rsidR="00F926E4" w:rsidRDefault="009D38B1" w:rsidP="00F926E4">
          <w:pPr>
            <w:spacing w:line="480" w:lineRule="auto"/>
            <w:ind w:firstLine="720"/>
            <w:rPr>
              <w:rFonts w:ascii="Arial" w:hAnsi="Arial" w:cs="Arial"/>
              <w:sz w:val="24"/>
              <w:szCs w:val="24"/>
            </w:rPr>
          </w:pPr>
          <w:r w:rsidRPr="00F926E4">
            <w:rPr>
              <w:rFonts w:ascii="Arial" w:hAnsi="Arial" w:cs="Arial"/>
              <w:sz w:val="24"/>
              <w:szCs w:val="24"/>
            </w:rPr>
            <w:t xml:space="preserve">Characteristic transcriptional biomarkers have been </w:t>
          </w:r>
          <w:r w:rsidR="00BC5C4E" w:rsidRPr="00F926E4">
            <w:rPr>
              <w:rFonts w:ascii="Arial" w:hAnsi="Arial" w:cs="Arial"/>
              <w:sz w:val="24"/>
              <w:szCs w:val="24"/>
            </w:rPr>
            <w:t>identified</w:t>
          </w:r>
          <w:r w:rsidRPr="00F926E4">
            <w:rPr>
              <w:rFonts w:ascii="Arial" w:hAnsi="Arial" w:cs="Arial"/>
              <w:sz w:val="24"/>
              <w:szCs w:val="24"/>
            </w:rPr>
            <w:t xml:space="preserve"> for microbial</w:t>
          </w:r>
          <w:r w:rsidR="00933EC8" w:rsidRPr="00F926E4">
            <w:rPr>
              <w:rFonts w:ascii="Arial" w:hAnsi="Arial" w:cs="Arial"/>
              <w:sz w:val="24"/>
              <w:szCs w:val="24"/>
            </w:rPr>
            <w:t xml:space="preserve"> cultures exposed to </w:t>
          </w:r>
          <w:r w:rsidR="00BC09B5" w:rsidRPr="00F926E4">
            <w:rPr>
              <w:rFonts w:ascii="Arial" w:hAnsi="Arial" w:cs="Arial"/>
              <w:sz w:val="24"/>
              <w:szCs w:val="24"/>
            </w:rPr>
            <w:t>2, 4, 6</w:t>
          </w:r>
          <w:r w:rsidR="00933EC8" w:rsidRPr="00F926E4">
            <w:rPr>
              <w:rFonts w:ascii="Arial" w:hAnsi="Arial" w:cs="Arial"/>
              <w:sz w:val="24"/>
              <w:szCs w:val="24"/>
            </w:rPr>
            <w:t xml:space="preserve">-trinitrotoluene </w:t>
          </w:r>
          <w:r w:rsidR="00C94E63" w:rsidRPr="00F926E4">
            <w:rPr>
              <w:rFonts w:ascii="Arial" w:hAnsi="Arial" w:cs="Arial"/>
              <w:sz w:val="24"/>
              <w:szCs w:val="24"/>
            </w:rPr>
            <w:t>(TNT)</w:t>
          </w:r>
          <w:r w:rsidRPr="00F926E4">
            <w:rPr>
              <w:rFonts w:ascii="Arial" w:hAnsi="Arial" w:cs="Arial"/>
              <w:sz w:val="24"/>
              <w:szCs w:val="24"/>
            </w:rPr>
            <w:t>,</w:t>
          </w:r>
          <w:r w:rsidR="00C94E63" w:rsidRPr="00F926E4">
            <w:rPr>
              <w:rFonts w:ascii="Arial" w:hAnsi="Arial" w:cs="Arial"/>
              <w:sz w:val="24"/>
              <w:szCs w:val="24"/>
            </w:rPr>
            <w:t xml:space="preserve"> </w:t>
          </w:r>
          <w:r w:rsidRPr="00F926E4">
            <w:rPr>
              <w:rFonts w:ascii="Arial" w:hAnsi="Arial" w:cs="Arial"/>
              <w:sz w:val="24"/>
              <w:szCs w:val="24"/>
            </w:rPr>
            <w:t>2</w:t>
          </w:r>
          <w:r w:rsidR="00BC09B5" w:rsidRPr="00F926E4">
            <w:rPr>
              <w:rFonts w:ascii="Arial" w:hAnsi="Arial" w:cs="Arial"/>
              <w:sz w:val="24"/>
              <w:szCs w:val="24"/>
            </w:rPr>
            <w:t>, 6</w:t>
          </w:r>
          <w:r w:rsidRPr="00F926E4">
            <w:rPr>
              <w:rFonts w:ascii="Arial" w:hAnsi="Arial" w:cs="Arial"/>
              <w:sz w:val="24"/>
              <w:szCs w:val="24"/>
            </w:rPr>
            <w:t xml:space="preserve">-dinitrotoluene (DNT), </w:t>
          </w:r>
          <w:r w:rsidR="00933EC8" w:rsidRPr="00F926E4">
            <w:rPr>
              <w:rFonts w:ascii="Arial" w:hAnsi="Arial" w:cs="Arial"/>
              <w:sz w:val="24"/>
              <w:szCs w:val="24"/>
            </w:rPr>
            <w:t xml:space="preserve">or triacetone-triperoxide </w:t>
          </w:r>
          <w:r w:rsidR="00C94E63" w:rsidRPr="00F926E4">
            <w:rPr>
              <w:rFonts w:ascii="Arial" w:hAnsi="Arial" w:cs="Arial"/>
              <w:sz w:val="24"/>
              <w:szCs w:val="24"/>
            </w:rPr>
            <w:t>(TATP)</w:t>
          </w:r>
          <w:r w:rsidR="00BC5C4E" w:rsidRPr="00F926E4">
            <w:rPr>
              <w:rFonts w:ascii="Arial" w:hAnsi="Arial" w:cs="Arial"/>
              <w:sz w:val="24"/>
              <w:szCs w:val="24"/>
            </w:rPr>
            <w:t xml:space="preserve">. </w:t>
          </w:r>
          <w:r w:rsidRPr="00F926E4">
            <w:rPr>
              <w:rFonts w:ascii="Arial" w:hAnsi="Arial" w:cs="Arial"/>
              <w:sz w:val="24"/>
              <w:szCs w:val="24"/>
            </w:rPr>
            <w:t xml:space="preserve">This study describes the generation </w:t>
          </w:r>
          <w:r w:rsidR="00BC09B5" w:rsidRPr="00F926E4">
            <w:rPr>
              <w:rFonts w:ascii="Arial" w:hAnsi="Arial" w:cs="Arial"/>
              <w:sz w:val="24"/>
              <w:szCs w:val="24"/>
            </w:rPr>
            <w:t>of expression</w:t>
          </w:r>
          <w:r w:rsidRPr="00F926E4">
            <w:rPr>
              <w:rFonts w:ascii="Arial" w:hAnsi="Arial" w:cs="Arial"/>
              <w:sz w:val="24"/>
              <w:szCs w:val="24"/>
            </w:rPr>
            <w:t xml:space="preserve"> profiles</w:t>
          </w:r>
          <w:r w:rsidR="00BC5C4E" w:rsidRPr="00F926E4">
            <w:rPr>
              <w:rFonts w:ascii="Arial" w:hAnsi="Arial" w:cs="Arial"/>
              <w:sz w:val="24"/>
              <w:szCs w:val="24"/>
            </w:rPr>
            <w:t xml:space="preserve"> for exposure to each compound</w:t>
          </w:r>
          <w:r w:rsidRPr="00F926E4">
            <w:rPr>
              <w:rFonts w:ascii="Arial" w:hAnsi="Arial" w:cs="Arial"/>
              <w:sz w:val="24"/>
              <w:szCs w:val="24"/>
            </w:rPr>
            <w:t xml:space="preserve">, the functional </w:t>
          </w:r>
          <w:r w:rsidR="00BC5C4E" w:rsidRPr="00F926E4">
            <w:rPr>
              <w:rFonts w:ascii="Arial" w:hAnsi="Arial" w:cs="Arial"/>
              <w:sz w:val="24"/>
              <w:szCs w:val="24"/>
            </w:rPr>
            <w:t>significance of each response</w:t>
          </w:r>
          <w:r w:rsidRPr="00F926E4">
            <w:rPr>
              <w:rFonts w:ascii="Arial" w:hAnsi="Arial" w:cs="Arial"/>
              <w:sz w:val="24"/>
              <w:szCs w:val="24"/>
            </w:rPr>
            <w:t xml:space="preserve">, </w:t>
          </w:r>
          <w:r w:rsidR="00BC5C4E" w:rsidRPr="00F926E4">
            <w:rPr>
              <w:rFonts w:ascii="Arial" w:hAnsi="Arial" w:cs="Arial"/>
              <w:sz w:val="24"/>
              <w:szCs w:val="24"/>
            </w:rPr>
            <w:t>and the identification of the characteristic alterations in gene expression associated with exposure to each compound</w:t>
          </w:r>
          <w:r w:rsidR="00482697" w:rsidRPr="00F926E4">
            <w:rPr>
              <w:rFonts w:ascii="Arial" w:hAnsi="Arial" w:cs="Arial"/>
              <w:sz w:val="24"/>
              <w:szCs w:val="24"/>
            </w:rPr>
            <w:t xml:space="preserve">. </w:t>
          </w:r>
        </w:p>
        <w:p w:rsidR="00D509CC" w:rsidRPr="00F926E4" w:rsidRDefault="00BC5C4E" w:rsidP="00F926E4">
          <w:pPr>
            <w:spacing w:line="480" w:lineRule="auto"/>
            <w:ind w:firstLine="720"/>
            <w:rPr>
              <w:rFonts w:ascii="Arial" w:hAnsi="Arial" w:cs="Arial"/>
              <w:sz w:val="24"/>
              <w:szCs w:val="24"/>
            </w:rPr>
          </w:pPr>
          <w:r w:rsidRPr="00F926E4">
            <w:rPr>
              <w:rFonts w:ascii="Arial" w:hAnsi="Arial" w:cs="Arial"/>
              <w:sz w:val="24"/>
              <w:szCs w:val="24"/>
            </w:rPr>
            <w:t xml:space="preserve">Expression profiles were generated </w:t>
          </w:r>
          <w:r w:rsidR="003663A7" w:rsidRPr="00F926E4">
            <w:rPr>
              <w:rFonts w:ascii="Arial" w:hAnsi="Arial" w:cs="Arial"/>
              <w:sz w:val="24"/>
              <w:szCs w:val="24"/>
            </w:rPr>
            <w:t>from</w:t>
          </w:r>
          <w:r w:rsidRPr="00F926E4">
            <w:rPr>
              <w:rFonts w:ascii="Arial" w:hAnsi="Arial" w:cs="Arial"/>
              <w:sz w:val="24"/>
              <w:szCs w:val="24"/>
            </w:rPr>
            <w:t xml:space="preserve"> a total of three different candidate organisms</w:t>
          </w:r>
          <w:r w:rsidR="00482697" w:rsidRPr="00F926E4">
            <w:rPr>
              <w:rFonts w:ascii="Arial" w:hAnsi="Arial" w:cs="Arial"/>
              <w:sz w:val="24"/>
              <w:szCs w:val="24"/>
            </w:rPr>
            <w:t xml:space="preserve">: </w:t>
          </w:r>
          <w:r w:rsidR="00482697" w:rsidRPr="00F926E4">
            <w:rPr>
              <w:rFonts w:ascii="Arial" w:hAnsi="Arial" w:cs="Arial"/>
              <w:i/>
              <w:sz w:val="24"/>
              <w:szCs w:val="24"/>
            </w:rPr>
            <w:t>Escherichia coli</w:t>
          </w:r>
          <w:r w:rsidR="00482697" w:rsidRPr="00F926E4">
            <w:rPr>
              <w:rFonts w:ascii="Arial" w:hAnsi="Arial" w:cs="Arial"/>
              <w:sz w:val="24"/>
              <w:szCs w:val="24"/>
            </w:rPr>
            <w:t xml:space="preserve">, </w:t>
          </w:r>
          <w:r w:rsidR="00482697" w:rsidRPr="00F926E4">
            <w:rPr>
              <w:rFonts w:ascii="Arial" w:hAnsi="Arial" w:cs="Arial"/>
              <w:i/>
              <w:sz w:val="24"/>
              <w:szCs w:val="24"/>
            </w:rPr>
            <w:t>Saccharomyces cerevisiae</w:t>
          </w:r>
          <w:r w:rsidR="00482697" w:rsidRPr="00F926E4">
            <w:rPr>
              <w:rFonts w:ascii="Arial" w:hAnsi="Arial" w:cs="Arial"/>
              <w:sz w:val="24"/>
              <w:szCs w:val="24"/>
            </w:rPr>
            <w:t xml:space="preserve">, </w:t>
          </w:r>
          <w:r w:rsidRPr="00F926E4">
            <w:rPr>
              <w:rFonts w:ascii="Arial" w:hAnsi="Arial" w:cs="Arial"/>
              <w:sz w:val="24"/>
              <w:szCs w:val="24"/>
            </w:rPr>
            <w:t xml:space="preserve">and </w:t>
          </w:r>
          <w:r w:rsidR="00482697" w:rsidRPr="00F926E4">
            <w:rPr>
              <w:rFonts w:ascii="Arial" w:hAnsi="Arial" w:cs="Arial"/>
              <w:i/>
              <w:sz w:val="24"/>
              <w:szCs w:val="24"/>
            </w:rPr>
            <w:t xml:space="preserve">Pseudomonas </w:t>
          </w:r>
          <w:r w:rsidR="00BC09B5" w:rsidRPr="00F926E4">
            <w:rPr>
              <w:rFonts w:ascii="Arial" w:hAnsi="Arial" w:cs="Arial"/>
              <w:i/>
              <w:sz w:val="24"/>
              <w:szCs w:val="24"/>
            </w:rPr>
            <w:t>putida</w:t>
          </w:r>
          <w:r w:rsidR="00482697" w:rsidRPr="00F926E4">
            <w:rPr>
              <w:rFonts w:ascii="Arial" w:hAnsi="Arial" w:cs="Arial"/>
              <w:sz w:val="24"/>
              <w:szCs w:val="24"/>
            </w:rPr>
            <w:t xml:space="preserve">. </w:t>
          </w:r>
          <w:r w:rsidR="003D7638" w:rsidRPr="00F926E4">
            <w:rPr>
              <w:rFonts w:ascii="Arial" w:hAnsi="Arial" w:cs="Arial"/>
              <w:sz w:val="24"/>
              <w:szCs w:val="24"/>
            </w:rPr>
            <w:t>Common to all three organisms</w:t>
          </w:r>
          <w:r w:rsidRPr="00F926E4">
            <w:rPr>
              <w:rFonts w:ascii="Arial" w:hAnsi="Arial" w:cs="Arial"/>
              <w:sz w:val="24"/>
              <w:szCs w:val="24"/>
            </w:rPr>
            <w:t>, TNT exposure</w:t>
          </w:r>
          <w:r w:rsidR="00894349" w:rsidRPr="00F926E4">
            <w:rPr>
              <w:rFonts w:ascii="Arial" w:hAnsi="Arial" w:cs="Arial"/>
              <w:sz w:val="24"/>
              <w:szCs w:val="24"/>
            </w:rPr>
            <w:t xml:space="preserve"> resulted in </w:t>
          </w:r>
          <w:r w:rsidR="00E76BA5" w:rsidRPr="00F926E4">
            <w:rPr>
              <w:rFonts w:ascii="Arial" w:hAnsi="Arial" w:cs="Arial"/>
              <w:sz w:val="24"/>
              <w:szCs w:val="24"/>
            </w:rPr>
            <w:t>increased expression of genes involved in toxin resistance and drug efflux systems</w:t>
          </w:r>
          <w:r w:rsidR="003D7638" w:rsidRPr="00F926E4">
            <w:rPr>
              <w:rFonts w:ascii="Arial" w:hAnsi="Arial" w:cs="Arial"/>
              <w:sz w:val="24"/>
              <w:szCs w:val="24"/>
            </w:rPr>
            <w:t xml:space="preserve">. The </w:t>
          </w:r>
          <w:r w:rsidR="003D7638" w:rsidRPr="004D246C">
            <w:rPr>
              <w:rFonts w:ascii="Arial" w:hAnsi="Arial" w:cs="Arial"/>
              <w:i/>
              <w:sz w:val="24"/>
              <w:szCs w:val="24"/>
            </w:rPr>
            <w:t>S.cerevisiae</w:t>
          </w:r>
          <w:r w:rsidR="003D7638" w:rsidRPr="00F926E4">
            <w:rPr>
              <w:rFonts w:ascii="Arial" w:hAnsi="Arial" w:cs="Arial"/>
              <w:sz w:val="24"/>
              <w:szCs w:val="24"/>
            </w:rPr>
            <w:t xml:space="preserve"> and </w:t>
          </w:r>
          <w:r w:rsidR="003D7638" w:rsidRPr="004D246C">
            <w:rPr>
              <w:rFonts w:ascii="Arial" w:hAnsi="Arial" w:cs="Arial"/>
              <w:i/>
              <w:sz w:val="24"/>
              <w:szCs w:val="24"/>
            </w:rPr>
            <w:t>E.coli</w:t>
          </w:r>
          <w:r w:rsidR="003D7638" w:rsidRPr="00F926E4">
            <w:rPr>
              <w:rFonts w:ascii="Arial" w:hAnsi="Arial" w:cs="Arial"/>
              <w:sz w:val="24"/>
              <w:szCs w:val="24"/>
            </w:rPr>
            <w:t xml:space="preserve"> expression profiles were both characterized by increased expression of g</w:t>
          </w:r>
          <w:r w:rsidR="00D509CC" w:rsidRPr="00F926E4">
            <w:rPr>
              <w:rFonts w:ascii="Arial" w:hAnsi="Arial" w:cs="Arial"/>
              <w:sz w:val="24"/>
              <w:szCs w:val="24"/>
            </w:rPr>
            <w:t>en</w:t>
          </w:r>
          <w:r w:rsidR="003D7638" w:rsidRPr="00F926E4">
            <w:rPr>
              <w:rFonts w:ascii="Arial" w:hAnsi="Arial" w:cs="Arial"/>
              <w:sz w:val="24"/>
              <w:szCs w:val="24"/>
            </w:rPr>
            <w:t>es involved in iron-sulfur cluster assembly, sulfur containing amino acids,</w:t>
          </w:r>
          <w:r w:rsidR="003663A7" w:rsidRPr="00F926E4">
            <w:rPr>
              <w:rFonts w:ascii="Arial" w:hAnsi="Arial" w:cs="Arial"/>
              <w:sz w:val="24"/>
              <w:szCs w:val="24"/>
            </w:rPr>
            <w:t xml:space="preserve"> sulfate transport and assimilation and the metabolism of nitrogen compounds. </w:t>
          </w:r>
          <w:r w:rsidR="003D7638" w:rsidRPr="00F926E4">
            <w:rPr>
              <w:rFonts w:ascii="Arial" w:hAnsi="Arial" w:cs="Arial"/>
              <w:sz w:val="24"/>
              <w:szCs w:val="24"/>
            </w:rPr>
            <w:t xml:space="preserve"> </w:t>
          </w:r>
        </w:p>
        <w:p w:rsidR="000E2368" w:rsidRPr="00F926E4" w:rsidRDefault="000E2368" w:rsidP="00F926E4">
          <w:pPr>
            <w:spacing w:line="480" w:lineRule="auto"/>
            <w:ind w:firstLine="720"/>
            <w:rPr>
              <w:rFonts w:ascii="Arial" w:hAnsi="Arial" w:cs="Arial"/>
              <w:sz w:val="24"/>
              <w:szCs w:val="24"/>
            </w:rPr>
          </w:pPr>
          <w:r w:rsidRPr="00F926E4">
            <w:rPr>
              <w:rFonts w:ascii="Arial" w:hAnsi="Arial" w:cs="Arial"/>
              <w:sz w:val="24"/>
              <w:szCs w:val="24"/>
            </w:rPr>
            <w:t xml:space="preserve">Only </w:t>
          </w:r>
          <w:r w:rsidR="004D246C" w:rsidRPr="004D246C">
            <w:rPr>
              <w:rFonts w:ascii="Arial" w:hAnsi="Arial" w:cs="Arial"/>
              <w:i/>
              <w:sz w:val="24"/>
              <w:szCs w:val="24"/>
            </w:rPr>
            <w:t>E.coli</w:t>
          </w:r>
          <w:r w:rsidRPr="00F926E4">
            <w:rPr>
              <w:rFonts w:ascii="Arial" w:hAnsi="Arial" w:cs="Arial"/>
              <w:sz w:val="24"/>
              <w:szCs w:val="24"/>
            </w:rPr>
            <w:t xml:space="preserve"> and Saccharomyces were used to generate DNT induced expression profiles; both profiles exhibited high degrees of similarity with each </w:t>
          </w:r>
          <w:r w:rsidR="00BC09B5" w:rsidRPr="00F926E4">
            <w:rPr>
              <w:rFonts w:ascii="Arial" w:hAnsi="Arial" w:cs="Arial"/>
              <w:sz w:val="24"/>
              <w:szCs w:val="24"/>
            </w:rPr>
            <w:t>organism’s</w:t>
          </w:r>
          <w:r w:rsidRPr="00F926E4">
            <w:rPr>
              <w:rFonts w:ascii="Arial" w:hAnsi="Arial" w:cs="Arial"/>
              <w:sz w:val="24"/>
              <w:szCs w:val="24"/>
            </w:rPr>
            <w:t xml:space="preserve"> respective TNT profiles. This was especially true of the </w:t>
          </w:r>
          <w:r w:rsidR="004D246C" w:rsidRPr="004D246C">
            <w:rPr>
              <w:rFonts w:ascii="Arial" w:hAnsi="Arial" w:cs="Arial"/>
              <w:i/>
              <w:sz w:val="24"/>
              <w:szCs w:val="24"/>
            </w:rPr>
            <w:t>E.coli</w:t>
          </w:r>
          <w:r w:rsidRPr="00F926E4">
            <w:rPr>
              <w:rFonts w:ascii="Arial" w:hAnsi="Arial" w:cs="Arial"/>
              <w:sz w:val="24"/>
              <w:szCs w:val="24"/>
            </w:rPr>
            <w:t xml:space="preserve"> profile where 25 of the 30 alterations were also observed after exposure to TNT.</w:t>
          </w:r>
          <w:r w:rsidR="00F61EE5" w:rsidRPr="00F926E4">
            <w:rPr>
              <w:rFonts w:ascii="Arial" w:hAnsi="Arial" w:cs="Arial"/>
              <w:sz w:val="24"/>
              <w:szCs w:val="24"/>
            </w:rPr>
            <w:t xml:space="preserve"> </w:t>
          </w:r>
        </w:p>
        <w:p w:rsidR="00F61EE5" w:rsidRPr="00F926E4" w:rsidRDefault="00F61EE5" w:rsidP="00F926E4">
          <w:pPr>
            <w:spacing w:line="480" w:lineRule="auto"/>
            <w:ind w:firstLine="720"/>
            <w:rPr>
              <w:rFonts w:ascii="Arial" w:hAnsi="Arial" w:cs="Arial"/>
              <w:sz w:val="24"/>
              <w:szCs w:val="24"/>
            </w:rPr>
          </w:pPr>
          <w:r w:rsidRPr="00F926E4">
            <w:rPr>
              <w:rFonts w:ascii="Arial" w:hAnsi="Arial" w:cs="Arial"/>
              <w:sz w:val="24"/>
              <w:szCs w:val="24"/>
            </w:rPr>
            <w:t xml:space="preserve">A computational discriminant functional analysis was performed to identify characteristic </w:t>
          </w:r>
          <w:r w:rsidR="00BC09B5" w:rsidRPr="00F926E4">
            <w:rPr>
              <w:rFonts w:ascii="Arial" w:hAnsi="Arial" w:cs="Arial"/>
              <w:sz w:val="24"/>
              <w:szCs w:val="24"/>
            </w:rPr>
            <w:t>biomarkers for</w:t>
          </w:r>
          <w:r w:rsidRPr="00F926E4">
            <w:rPr>
              <w:rFonts w:ascii="Arial" w:hAnsi="Arial" w:cs="Arial"/>
              <w:sz w:val="24"/>
              <w:szCs w:val="24"/>
            </w:rPr>
            <w:t xml:space="preserve"> each exposure. </w:t>
          </w:r>
          <w:r w:rsidR="00F926E4">
            <w:rPr>
              <w:rFonts w:ascii="Arial" w:hAnsi="Arial" w:cs="Arial"/>
              <w:sz w:val="24"/>
              <w:szCs w:val="24"/>
            </w:rPr>
            <w:t xml:space="preserve"> For each compound a</w:t>
          </w:r>
          <w:r w:rsidR="00733594" w:rsidRPr="00F926E4">
            <w:rPr>
              <w:rFonts w:ascii="Arial" w:hAnsi="Arial" w:cs="Arial"/>
              <w:sz w:val="24"/>
              <w:szCs w:val="24"/>
            </w:rPr>
            <w:t xml:space="preserve"> set of </w:t>
          </w:r>
          <w:r w:rsidR="00733594" w:rsidRPr="00F926E4">
            <w:rPr>
              <w:rFonts w:ascii="Arial" w:hAnsi="Arial" w:cs="Arial"/>
              <w:sz w:val="24"/>
              <w:szCs w:val="24"/>
            </w:rPr>
            <w:lastRenderedPageBreak/>
            <w:t xml:space="preserve">transcriptional biomarkers (10 or less) was developed. </w:t>
          </w:r>
          <w:r w:rsidR="004F609E" w:rsidRPr="00F926E4">
            <w:rPr>
              <w:rFonts w:ascii="Arial" w:hAnsi="Arial" w:cs="Arial"/>
              <w:sz w:val="24"/>
              <w:szCs w:val="24"/>
            </w:rPr>
            <w:t xml:space="preserve">An additional set of biomarkers was developed </w:t>
          </w:r>
          <w:r w:rsidR="00BC09B5" w:rsidRPr="00F926E4">
            <w:rPr>
              <w:rFonts w:ascii="Arial" w:hAnsi="Arial" w:cs="Arial"/>
              <w:sz w:val="24"/>
              <w:szCs w:val="24"/>
            </w:rPr>
            <w:t>encompassing</w:t>
          </w:r>
          <w:r w:rsidR="004F609E" w:rsidRPr="00F926E4">
            <w:rPr>
              <w:rFonts w:ascii="Arial" w:hAnsi="Arial" w:cs="Arial"/>
              <w:sz w:val="24"/>
              <w:szCs w:val="24"/>
            </w:rPr>
            <w:t xml:space="preserve"> both TNT and DNT exposure. </w:t>
          </w:r>
          <w:r w:rsidR="00733594" w:rsidRPr="00F926E4">
            <w:rPr>
              <w:rFonts w:ascii="Arial" w:hAnsi="Arial" w:cs="Arial"/>
              <w:sz w:val="24"/>
              <w:szCs w:val="24"/>
            </w:rPr>
            <w:t xml:space="preserve">These sets of genes serve as a transcriptional fingerprint for exposure to each respective compound. The sensitivity and specificity of each transcriptional fingerprint is sufficient to correctly identify exposure to energetic </w:t>
          </w:r>
          <w:r w:rsidR="00BC09B5" w:rsidRPr="00F926E4">
            <w:rPr>
              <w:rFonts w:ascii="Arial" w:hAnsi="Arial" w:cs="Arial"/>
              <w:sz w:val="24"/>
              <w:szCs w:val="24"/>
            </w:rPr>
            <w:t>materials</w:t>
          </w:r>
          <w:r w:rsidR="00733594" w:rsidRPr="00F926E4">
            <w:rPr>
              <w:rFonts w:ascii="Arial" w:hAnsi="Arial" w:cs="Arial"/>
              <w:sz w:val="24"/>
              <w:szCs w:val="24"/>
            </w:rPr>
            <w:t xml:space="preserve"> against a </w:t>
          </w:r>
          <w:r w:rsidR="00BC09B5" w:rsidRPr="00F926E4">
            <w:rPr>
              <w:rFonts w:ascii="Arial" w:hAnsi="Arial" w:cs="Arial"/>
              <w:sz w:val="24"/>
              <w:szCs w:val="24"/>
            </w:rPr>
            <w:t>background</w:t>
          </w:r>
          <w:r w:rsidR="00733594" w:rsidRPr="00F926E4">
            <w:rPr>
              <w:rFonts w:ascii="Arial" w:hAnsi="Arial" w:cs="Arial"/>
              <w:sz w:val="24"/>
              <w:szCs w:val="24"/>
            </w:rPr>
            <w:t xml:space="preserve"> of non-energetic compound exposures. </w:t>
          </w:r>
        </w:p>
        <w:p w:rsidR="00C64DF9" w:rsidRPr="00F926E4" w:rsidRDefault="00C64DF9" w:rsidP="00FF4C5F">
          <w:pPr>
            <w:spacing w:line="480" w:lineRule="auto"/>
            <w:rPr>
              <w:rFonts w:ascii="Arial" w:hAnsi="Arial" w:cs="Arial"/>
              <w:sz w:val="24"/>
              <w:szCs w:val="24"/>
            </w:rPr>
          </w:pPr>
          <w:r w:rsidRPr="00F926E4">
            <w:rPr>
              <w:rFonts w:ascii="Arial" w:hAnsi="Arial" w:cs="Arial"/>
              <w:sz w:val="24"/>
              <w:szCs w:val="24"/>
            </w:rPr>
            <w:t>This study makes several novel contributions to the greater body of scientific knowledge:</w:t>
          </w:r>
        </w:p>
        <w:p w:rsidR="00C64DF9" w:rsidRPr="00F926E4" w:rsidRDefault="00C64DF9" w:rsidP="00FF4C5F">
          <w:pPr>
            <w:pStyle w:val="ListParagraph"/>
            <w:numPr>
              <w:ilvl w:val="0"/>
              <w:numId w:val="18"/>
            </w:numPr>
            <w:spacing w:line="480" w:lineRule="auto"/>
            <w:rPr>
              <w:rFonts w:ascii="Arial" w:hAnsi="Arial" w:cs="Arial"/>
              <w:sz w:val="24"/>
              <w:szCs w:val="24"/>
            </w:rPr>
          </w:pPr>
          <w:r w:rsidRPr="00F926E4">
            <w:rPr>
              <w:rFonts w:ascii="Arial" w:hAnsi="Arial" w:cs="Arial"/>
              <w:sz w:val="24"/>
              <w:szCs w:val="24"/>
            </w:rPr>
            <w:t xml:space="preserve">This is the first documented study of the interactions of TATP in any biological system. </w:t>
          </w:r>
        </w:p>
        <w:p w:rsidR="00C64DF9" w:rsidRPr="00F926E4" w:rsidRDefault="00C64DF9" w:rsidP="00FF4C5F">
          <w:pPr>
            <w:pStyle w:val="ListParagraph"/>
            <w:numPr>
              <w:ilvl w:val="0"/>
              <w:numId w:val="18"/>
            </w:numPr>
            <w:spacing w:line="480" w:lineRule="auto"/>
            <w:rPr>
              <w:rFonts w:ascii="Arial" w:hAnsi="Arial" w:cs="Arial"/>
              <w:sz w:val="24"/>
              <w:szCs w:val="24"/>
            </w:rPr>
          </w:pPr>
          <w:r w:rsidRPr="00F926E4">
            <w:rPr>
              <w:rFonts w:ascii="Arial" w:hAnsi="Arial" w:cs="Arial"/>
              <w:sz w:val="24"/>
              <w:szCs w:val="24"/>
            </w:rPr>
            <w:t xml:space="preserve">This is the first comprehensive gene expression study of the TNT response by </w:t>
          </w:r>
          <w:r w:rsidR="00BF2D1A" w:rsidRPr="00BF2D1A">
            <w:rPr>
              <w:rFonts w:ascii="Arial" w:hAnsi="Arial" w:cs="Arial"/>
              <w:i/>
              <w:sz w:val="24"/>
              <w:szCs w:val="24"/>
            </w:rPr>
            <w:t>P. putida</w:t>
          </w:r>
          <w:r w:rsidR="00BF2D1A">
            <w:rPr>
              <w:rFonts w:ascii="Arial" w:hAnsi="Arial" w:cs="Arial"/>
              <w:sz w:val="24"/>
              <w:szCs w:val="24"/>
            </w:rPr>
            <w:t xml:space="preserve">, </w:t>
          </w:r>
          <w:r w:rsidR="004D246C" w:rsidRPr="004D246C">
            <w:rPr>
              <w:rFonts w:ascii="Arial" w:hAnsi="Arial" w:cs="Arial"/>
              <w:i/>
              <w:sz w:val="24"/>
              <w:szCs w:val="24"/>
            </w:rPr>
            <w:t>E.coli</w:t>
          </w:r>
          <w:r w:rsidRPr="00F926E4">
            <w:rPr>
              <w:rFonts w:ascii="Arial" w:hAnsi="Arial" w:cs="Arial"/>
              <w:sz w:val="24"/>
              <w:szCs w:val="24"/>
            </w:rPr>
            <w:t xml:space="preserve"> or </w:t>
          </w:r>
          <w:r w:rsidR="004D246C" w:rsidRPr="004D246C">
            <w:rPr>
              <w:rFonts w:ascii="Arial" w:hAnsi="Arial" w:cs="Arial"/>
              <w:i/>
              <w:sz w:val="24"/>
              <w:szCs w:val="24"/>
            </w:rPr>
            <w:t>E.coli</w:t>
          </w:r>
          <w:r w:rsidR="003A357C" w:rsidRPr="00F926E4">
            <w:rPr>
              <w:rFonts w:ascii="Arial" w:hAnsi="Arial" w:cs="Arial"/>
              <w:sz w:val="24"/>
              <w:szCs w:val="24"/>
            </w:rPr>
            <w:t>.</w:t>
          </w:r>
        </w:p>
        <w:p w:rsidR="003A357C" w:rsidRPr="00F926E4" w:rsidRDefault="003A357C" w:rsidP="00FF4C5F">
          <w:pPr>
            <w:pStyle w:val="ListParagraph"/>
            <w:numPr>
              <w:ilvl w:val="0"/>
              <w:numId w:val="18"/>
            </w:numPr>
            <w:spacing w:line="480" w:lineRule="auto"/>
            <w:rPr>
              <w:rFonts w:ascii="Arial" w:hAnsi="Arial" w:cs="Arial"/>
              <w:sz w:val="24"/>
              <w:szCs w:val="24"/>
            </w:rPr>
          </w:pPr>
          <w:r w:rsidRPr="00F926E4">
            <w:rPr>
              <w:rFonts w:ascii="Arial" w:hAnsi="Arial" w:cs="Arial"/>
              <w:sz w:val="24"/>
              <w:szCs w:val="24"/>
            </w:rPr>
            <w:t>This is the first application of computational class prediction in the development of biomarkers for exposure to energetic materials</w:t>
          </w:r>
        </w:p>
        <w:p w:rsidR="00F61EE5" w:rsidRPr="00F926E4" w:rsidRDefault="00F61EE5" w:rsidP="00A13388">
          <w:pPr>
            <w:spacing w:line="240" w:lineRule="auto"/>
            <w:rPr>
              <w:rFonts w:ascii="Arial" w:hAnsi="Arial" w:cs="Arial"/>
              <w:sz w:val="24"/>
              <w:szCs w:val="24"/>
            </w:rPr>
          </w:pPr>
        </w:p>
        <w:p w:rsidR="00482697" w:rsidRPr="00F926E4" w:rsidRDefault="00482697" w:rsidP="00A13388">
          <w:pPr>
            <w:spacing w:line="240" w:lineRule="auto"/>
            <w:rPr>
              <w:rFonts w:ascii="Arial" w:hAnsi="Arial" w:cs="Arial"/>
              <w:sz w:val="24"/>
              <w:szCs w:val="24"/>
            </w:rPr>
          </w:pPr>
        </w:p>
        <w:p w:rsidR="00FF4C5F" w:rsidRPr="00F926E4" w:rsidRDefault="00FF4C5F" w:rsidP="00A13388">
          <w:pPr>
            <w:spacing w:line="240" w:lineRule="auto"/>
            <w:rPr>
              <w:rFonts w:ascii="Arial" w:eastAsiaTheme="majorEastAsia" w:hAnsi="Arial" w:cs="Arial"/>
              <w:b/>
              <w:bCs/>
              <w:sz w:val="24"/>
              <w:szCs w:val="24"/>
            </w:rPr>
          </w:pPr>
        </w:p>
        <w:p w:rsidR="00FF4C5F" w:rsidRPr="00F926E4" w:rsidRDefault="00FF4C5F" w:rsidP="00A13388">
          <w:pPr>
            <w:spacing w:line="240" w:lineRule="auto"/>
            <w:rPr>
              <w:rFonts w:ascii="Arial" w:eastAsiaTheme="majorEastAsia" w:hAnsi="Arial" w:cs="Arial"/>
              <w:b/>
              <w:bCs/>
              <w:sz w:val="24"/>
              <w:szCs w:val="24"/>
            </w:rPr>
          </w:pPr>
        </w:p>
        <w:p w:rsidR="00FF4C5F" w:rsidRPr="00F926E4" w:rsidRDefault="00FF4C5F" w:rsidP="00A13388">
          <w:pPr>
            <w:spacing w:line="240" w:lineRule="auto"/>
            <w:rPr>
              <w:rFonts w:ascii="Arial" w:eastAsiaTheme="majorEastAsia" w:hAnsi="Arial" w:cs="Arial"/>
              <w:b/>
              <w:bCs/>
              <w:sz w:val="24"/>
              <w:szCs w:val="24"/>
            </w:rPr>
          </w:pPr>
        </w:p>
        <w:p w:rsidR="00FF4C5F" w:rsidRPr="00F926E4" w:rsidRDefault="00FF4C5F" w:rsidP="00A13388">
          <w:pPr>
            <w:spacing w:line="240" w:lineRule="auto"/>
            <w:rPr>
              <w:rFonts w:ascii="Arial" w:eastAsiaTheme="majorEastAsia" w:hAnsi="Arial" w:cs="Arial"/>
              <w:b/>
              <w:bCs/>
              <w:sz w:val="24"/>
              <w:szCs w:val="24"/>
            </w:rPr>
          </w:pPr>
        </w:p>
        <w:p w:rsidR="00FF4C5F" w:rsidRPr="00F926E4" w:rsidRDefault="00FF4C5F" w:rsidP="00A13388">
          <w:pPr>
            <w:spacing w:line="240" w:lineRule="auto"/>
            <w:rPr>
              <w:rFonts w:ascii="Arial" w:eastAsiaTheme="majorEastAsia" w:hAnsi="Arial" w:cs="Arial"/>
              <w:b/>
              <w:bCs/>
              <w:sz w:val="24"/>
              <w:szCs w:val="24"/>
            </w:rPr>
          </w:pPr>
        </w:p>
        <w:p w:rsidR="00FF4C5F" w:rsidRDefault="00FF4C5F" w:rsidP="00A13388">
          <w:pPr>
            <w:spacing w:line="240" w:lineRule="auto"/>
            <w:rPr>
              <w:rFonts w:ascii="Arial" w:eastAsiaTheme="majorEastAsia" w:hAnsi="Arial" w:cs="Arial"/>
              <w:b/>
              <w:bCs/>
              <w:sz w:val="24"/>
              <w:szCs w:val="24"/>
            </w:rPr>
          </w:pPr>
        </w:p>
        <w:p w:rsidR="00F926E4" w:rsidRDefault="00F926E4" w:rsidP="00A13388">
          <w:pPr>
            <w:spacing w:line="240" w:lineRule="auto"/>
            <w:rPr>
              <w:rFonts w:ascii="Arial" w:eastAsiaTheme="majorEastAsia" w:hAnsi="Arial" w:cs="Arial"/>
              <w:b/>
              <w:bCs/>
              <w:sz w:val="24"/>
              <w:szCs w:val="24"/>
            </w:rPr>
          </w:pPr>
        </w:p>
        <w:p w:rsidR="00F926E4" w:rsidRPr="00F926E4" w:rsidRDefault="00F926E4" w:rsidP="00A13388">
          <w:pPr>
            <w:spacing w:line="240" w:lineRule="auto"/>
            <w:rPr>
              <w:rFonts w:ascii="Arial" w:eastAsiaTheme="majorEastAsia" w:hAnsi="Arial" w:cs="Arial"/>
              <w:b/>
              <w:bCs/>
              <w:sz w:val="24"/>
              <w:szCs w:val="24"/>
            </w:rPr>
          </w:pPr>
        </w:p>
        <w:p w:rsidR="005B15F2" w:rsidRPr="00F926E4" w:rsidRDefault="00752417" w:rsidP="00A13388">
          <w:pPr>
            <w:spacing w:line="240" w:lineRule="auto"/>
            <w:rPr>
              <w:rFonts w:ascii="Arial" w:eastAsiaTheme="majorEastAsia" w:hAnsi="Arial" w:cs="Arial"/>
              <w:b/>
              <w:bCs/>
              <w:sz w:val="24"/>
              <w:szCs w:val="24"/>
            </w:rPr>
          </w:pPr>
        </w:p>
      </w:sdtContent>
    </w:sdt>
    <w:sdt>
      <w:sdtPr>
        <w:rPr>
          <w:rFonts w:ascii="Arial" w:eastAsiaTheme="minorEastAsia" w:hAnsi="Arial" w:cs="Arial"/>
          <w:b w:val="0"/>
          <w:bCs w:val="0"/>
          <w:i/>
          <w:vanish/>
          <w:color w:val="auto"/>
          <w:sz w:val="32"/>
          <w:szCs w:val="32"/>
          <w:highlight w:val="yellow"/>
        </w:rPr>
        <w:id w:val="161692486"/>
        <w:docPartObj>
          <w:docPartGallery w:val="Table of Contents"/>
          <w:docPartUnique/>
        </w:docPartObj>
      </w:sdtPr>
      <w:sdtEndPr>
        <w:rPr>
          <w:i w:val="0"/>
          <w:sz w:val="24"/>
          <w:szCs w:val="24"/>
        </w:rPr>
      </w:sdtEndPr>
      <w:sdtContent>
        <w:bookmarkStart w:id="2" w:name="_Toc262079330" w:displacedByCustomXml="prev"/>
        <w:p w:rsidR="006D1DF4" w:rsidRPr="004D246C" w:rsidRDefault="00171986" w:rsidP="00A13388">
          <w:pPr>
            <w:pStyle w:val="Heading1"/>
            <w:numPr>
              <w:ilvl w:val="0"/>
              <w:numId w:val="0"/>
            </w:numPr>
            <w:spacing w:line="240" w:lineRule="auto"/>
            <w:jc w:val="center"/>
            <w:rPr>
              <w:rFonts w:ascii="Arial" w:hAnsi="Arial" w:cs="Arial"/>
              <w:i/>
              <w:color w:val="auto"/>
              <w:sz w:val="32"/>
              <w:szCs w:val="32"/>
            </w:rPr>
          </w:pPr>
          <w:r w:rsidRPr="004D246C">
            <w:rPr>
              <w:rFonts w:ascii="Arial" w:hAnsi="Arial" w:cs="Arial"/>
              <w:i/>
              <w:color w:val="auto"/>
              <w:sz w:val="32"/>
              <w:szCs w:val="32"/>
            </w:rPr>
            <w:t xml:space="preserve">Table </w:t>
          </w:r>
          <w:r w:rsidR="00BC09B5" w:rsidRPr="004D246C">
            <w:rPr>
              <w:rFonts w:ascii="Arial" w:hAnsi="Arial" w:cs="Arial"/>
              <w:i/>
              <w:color w:val="auto"/>
              <w:sz w:val="32"/>
              <w:szCs w:val="32"/>
            </w:rPr>
            <w:t>of</w:t>
          </w:r>
          <w:r w:rsidRPr="004D246C">
            <w:rPr>
              <w:rFonts w:ascii="Arial" w:hAnsi="Arial" w:cs="Arial"/>
              <w:i/>
              <w:color w:val="auto"/>
              <w:sz w:val="32"/>
              <w:szCs w:val="32"/>
            </w:rPr>
            <w:t xml:space="preserve"> </w:t>
          </w:r>
          <w:r w:rsidR="006D1DF4" w:rsidRPr="004D246C">
            <w:rPr>
              <w:rFonts w:ascii="Arial" w:hAnsi="Arial" w:cs="Arial"/>
              <w:i/>
              <w:color w:val="auto"/>
              <w:sz w:val="32"/>
              <w:szCs w:val="32"/>
            </w:rPr>
            <w:t>Contents</w:t>
          </w:r>
          <w:bookmarkEnd w:id="2"/>
        </w:p>
        <w:p w:rsidR="00F926E4" w:rsidRPr="00F926E4" w:rsidRDefault="00F926E4" w:rsidP="00F926E4"/>
        <w:p w:rsidR="00CA46D9" w:rsidRDefault="00752417">
          <w:pPr>
            <w:pStyle w:val="TOC1"/>
            <w:tabs>
              <w:tab w:val="right" w:leader="dot" w:pos="9350"/>
            </w:tabs>
            <w:rPr>
              <w:noProof/>
            </w:rPr>
          </w:pPr>
          <w:r w:rsidRPr="00F926E4">
            <w:rPr>
              <w:rFonts w:ascii="Arial" w:hAnsi="Arial" w:cs="Arial"/>
              <w:sz w:val="24"/>
              <w:szCs w:val="24"/>
            </w:rPr>
            <w:fldChar w:fldCharType="begin"/>
          </w:r>
          <w:r w:rsidR="006D1DF4" w:rsidRPr="00F926E4">
            <w:rPr>
              <w:rFonts w:ascii="Arial" w:hAnsi="Arial" w:cs="Arial"/>
              <w:sz w:val="24"/>
              <w:szCs w:val="24"/>
            </w:rPr>
            <w:instrText xml:space="preserve"> TOC \o "1-3" \h \z \u </w:instrText>
          </w:r>
          <w:r w:rsidRPr="00F926E4">
            <w:rPr>
              <w:rFonts w:ascii="Arial" w:hAnsi="Arial" w:cs="Arial"/>
              <w:sz w:val="24"/>
              <w:szCs w:val="24"/>
            </w:rPr>
            <w:fldChar w:fldCharType="separate"/>
          </w:r>
          <w:hyperlink w:anchor="_Toc262079328" w:history="1">
            <w:r w:rsidR="00CA46D9" w:rsidRPr="00FB2F1A">
              <w:rPr>
                <w:rStyle w:val="Hyperlink"/>
                <w:rFonts w:ascii="Arial" w:hAnsi="Arial" w:cs="Arial"/>
                <w:noProof/>
              </w:rPr>
              <w:t>Dedication</w:t>
            </w:r>
            <w:r w:rsidR="00CA46D9">
              <w:rPr>
                <w:noProof/>
                <w:webHidden/>
              </w:rPr>
              <w:tab/>
            </w:r>
            <w:r w:rsidR="00CA46D9">
              <w:rPr>
                <w:noProof/>
                <w:webHidden/>
              </w:rPr>
              <w:fldChar w:fldCharType="begin"/>
            </w:r>
            <w:r w:rsidR="00CA46D9">
              <w:rPr>
                <w:noProof/>
                <w:webHidden/>
              </w:rPr>
              <w:instrText xml:space="preserve"> PAGEREF _Toc262079328 \h </w:instrText>
            </w:r>
            <w:r w:rsidR="00CA46D9">
              <w:rPr>
                <w:noProof/>
                <w:webHidden/>
              </w:rPr>
            </w:r>
            <w:r w:rsidR="00CA46D9">
              <w:rPr>
                <w:noProof/>
                <w:webHidden/>
              </w:rPr>
              <w:fldChar w:fldCharType="separate"/>
            </w:r>
            <w:r w:rsidR="00CA46D9">
              <w:rPr>
                <w:noProof/>
                <w:webHidden/>
              </w:rPr>
              <w:t>ii</w:t>
            </w:r>
            <w:r w:rsidR="00CA46D9">
              <w:rPr>
                <w:noProof/>
                <w:webHidden/>
              </w:rPr>
              <w:fldChar w:fldCharType="end"/>
            </w:r>
          </w:hyperlink>
        </w:p>
        <w:p w:rsidR="00CA46D9" w:rsidRDefault="00CA46D9">
          <w:pPr>
            <w:pStyle w:val="TOC1"/>
            <w:tabs>
              <w:tab w:val="right" w:leader="dot" w:pos="9350"/>
            </w:tabs>
            <w:rPr>
              <w:noProof/>
            </w:rPr>
          </w:pPr>
          <w:hyperlink w:anchor="_Toc262079329" w:history="1">
            <w:r w:rsidRPr="00FB2F1A">
              <w:rPr>
                <w:rStyle w:val="Hyperlink"/>
                <w:rFonts w:ascii="Arial" w:hAnsi="Arial" w:cs="Arial"/>
                <w:noProof/>
              </w:rPr>
              <w:t>Abstract</w:t>
            </w:r>
            <w:r>
              <w:rPr>
                <w:noProof/>
                <w:webHidden/>
              </w:rPr>
              <w:tab/>
            </w:r>
            <w:r>
              <w:rPr>
                <w:noProof/>
                <w:webHidden/>
              </w:rPr>
              <w:fldChar w:fldCharType="begin"/>
            </w:r>
            <w:r>
              <w:rPr>
                <w:noProof/>
                <w:webHidden/>
              </w:rPr>
              <w:instrText xml:space="preserve"> PAGEREF _Toc262079329 \h </w:instrText>
            </w:r>
            <w:r>
              <w:rPr>
                <w:noProof/>
                <w:webHidden/>
              </w:rPr>
            </w:r>
            <w:r>
              <w:rPr>
                <w:noProof/>
                <w:webHidden/>
              </w:rPr>
              <w:fldChar w:fldCharType="separate"/>
            </w:r>
            <w:r>
              <w:rPr>
                <w:noProof/>
                <w:webHidden/>
              </w:rPr>
              <w:t>iii</w:t>
            </w:r>
            <w:r>
              <w:rPr>
                <w:noProof/>
                <w:webHidden/>
              </w:rPr>
              <w:fldChar w:fldCharType="end"/>
            </w:r>
          </w:hyperlink>
        </w:p>
        <w:p w:rsidR="00CA46D9" w:rsidRDefault="00CA46D9">
          <w:pPr>
            <w:pStyle w:val="TOC1"/>
            <w:tabs>
              <w:tab w:val="right" w:leader="dot" w:pos="9350"/>
            </w:tabs>
            <w:rPr>
              <w:noProof/>
            </w:rPr>
          </w:pPr>
          <w:hyperlink w:anchor="_Toc262079330" w:history="1">
            <w:r w:rsidRPr="00FB2F1A">
              <w:rPr>
                <w:rStyle w:val="Hyperlink"/>
                <w:rFonts w:ascii="Arial" w:hAnsi="Arial" w:cs="Arial"/>
                <w:i/>
                <w:noProof/>
              </w:rPr>
              <w:t>Table of Contents</w:t>
            </w:r>
            <w:r>
              <w:rPr>
                <w:noProof/>
                <w:webHidden/>
              </w:rPr>
              <w:tab/>
            </w:r>
            <w:r>
              <w:rPr>
                <w:noProof/>
                <w:webHidden/>
              </w:rPr>
              <w:fldChar w:fldCharType="begin"/>
            </w:r>
            <w:r>
              <w:rPr>
                <w:noProof/>
                <w:webHidden/>
              </w:rPr>
              <w:instrText xml:space="preserve"> PAGEREF _Toc262079330 \h </w:instrText>
            </w:r>
            <w:r>
              <w:rPr>
                <w:noProof/>
                <w:webHidden/>
              </w:rPr>
            </w:r>
            <w:r>
              <w:rPr>
                <w:noProof/>
                <w:webHidden/>
              </w:rPr>
              <w:fldChar w:fldCharType="separate"/>
            </w:r>
            <w:r>
              <w:rPr>
                <w:noProof/>
                <w:webHidden/>
              </w:rPr>
              <w:t>v</w:t>
            </w:r>
            <w:r>
              <w:rPr>
                <w:noProof/>
                <w:webHidden/>
              </w:rPr>
              <w:fldChar w:fldCharType="end"/>
            </w:r>
          </w:hyperlink>
        </w:p>
        <w:p w:rsidR="00CA46D9" w:rsidRDefault="00CA46D9">
          <w:pPr>
            <w:pStyle w:val="TOC1"/>
            <w:tabs>
              <w:tab w:val="right" w:leader="dot" w:pos="9350"/>
            </w:tabs>
            <w:rPr>
              <w:noProof/>
            </w:rPr>
          </w:pPr>
          <w:hyperlink w:anchor="_Toc262079331" w:history="1">
            <w:r w:rsidRPr="00FB2F1A">
              <w:rPr>
                <w:rStyle w:val="Hyperlink"/>
                <w:rFonts w:ascii="Arial" w:hAnsi="Arial" w:cs="Arial"/>
                <w:i/>
                <w:noProof/>
              </w:rPr>
              <w:t>List of Figures</w:t>
            </w:r>
            <w:r>
              <w:rPr>
                <w:noProof/>
                <w:webHidden/>
              </w:rPr>
              <w:tab/>
            </w:r>
            <w:r>
              <w:rPr>
                <w:noProof/>
                <w:webHidden/>
              </w:rPr>
              <w:fldChar w:fldCharType="begin"/>
            </w:r>
            <w:r>
              <w:rPr>
                <w:noProof/>
                <w:webHidden/>
              </w:rPr>
              <w:instrText xml:space="preserve"> PAGEREF _Toc262079331 \h </w:instrText>
            </w:r>
            <w:r>
              <w:rPr>
                <w:noProof/>
                <w:webHidden/>
              </w:rPr>
            </w:r>
            <w:r>
              <w:rPr>
                <w:noProof/>
                <w:webHidden/>
              </w:rPr>
              <w:fldChar w:fldCharType="separate"/>
            </w:r>
            <w:r>
              <w:rPr>
                <w:noProof/>
                <w:webHidden/>
              </w:rPr>
              <w:t>viii</w:t>
            </w:r>
            <w:r>
              <w:rPr>
                <w:noProof/>
                <w:webHidden/>
              </w:rPr>
              <w:fldChar w:fldCharType="end"/>
            </w:r>
          </w:hyperlink>
        </w:p>
        <w:p w:rsidR="00CA46D9" w:rsidRDefault="00CA46D9">
          <w:pPr>
            <w:pStyle w:val="TOC1"/>
            <w:tabs>
              <w:tab w:val="right" w:leader="dot" w:pos="9350"/>
            </w:tabs>
            <w:rPr>
              <w:noProof/>
            </w:rPr>
          </w:pPr>
          <w:hyperlink w:anchor="_Toc262079332" w:history="1">
            <w:r w:rsidRPr="00FB2F1A">
              <w:rPr>
                <w:rStyle w:val="Hyperlink"/>
                <w:rFonts w:ascii="Arial" w:hAnsi="Arial" w:cs="Arial"/>
                <w:i/>
                <w:noProof/>
              </w:rPr>
              <w:t>List of Tables</w:t>
            </w:r>
            <w:r>
              <w:rPr>
                <w:noProof/>
                <w:webHidden/>
              </w:rPr>
              <w:tab/>
            </w:r>
            <w:r>
              <w:rPr>
                <w:noProof/>
                <w:webHidden/>
              </w:rPr>
              <w:fldChar w:fldCharType="begin"/>
            </w:r>
            <w:r>
              <w:rPr>
                <w:noProof/>
                <w:webHidden/>
              </w:rPr>
              <w:instrText xml:space="preserve"> PAGEREF _Toc262079332 \h </w:instrText>
            </w:r>
            <w:r>
              <w:rPr>
                <w:noProof/>
                <w:webHidden/>
              </w:rPr>
            </w:r>
            <w:r>
              <w:rPr>
                <w:noProof/>
                <w:webHidden/>
              </w:rPr>
              <w:fldChar w:fldCharType="separate"/>
            </w:r>
            <w:r>
              <w:rPr>
                <w:noProof/>
                <w:webHidden/>
              </w:rPr>
              <w:t>ix</w:t>
            </w:r>
            <w:r>
              <w:rPr>
                <w:noProof/>
                <w:webHidden/>
              </w:rPr>
              <w:fldChar w:fldCharType="end"/>
            </w:r>
          </w:hyperlink>
        </w:p>
        <w:p w:rsidR="00CA46D9" w:rsidRDefault="00CA46D9">
          <w:pPr>
            <w:pStyle w:val="TOC1"/>
            <w:tabs>
              <w:tab w:val="right" w:leader="dot" w:pos="9350"/>
            </w:tabs>
            <w:rPr>
              <w:noProof/>
            </w:rPr>
          </w:pPr>
          <w:hyperlink w:anchor="_Toc262079333" w:history="1">
            <w:r w:rsidRPr="00FB2F1A">
              <w:rPr>
                <w:rStyle w:val="Hyperlink"/>
                <w:rFonts w:ascii="Arial" w:hAnsi="Arial" w:cs="Arial"/>
                <w:noProof/>
              </w:rPr>
              <w:t>Chapter 1 : Literature Review</w:t>
            </w:r>
            <w:r>
              <w:rPr>
                <w:noProof/>
                <w:webHidden/>
              </w:rPr>
              <w:tab/>
            </w:r>
            <w:r>
              <w:rPr>
                <w:noProof/>
                <w:webHidden/>
              </w:rPr>
              <w:fldChar w:fldCharType="begin"/>
            </w:r>
            <w:r>
              <w:rPr>
                <w:noProof/>
                <w:webHidden/>
              </w:rPr>
              <w:instrText xml:space="preserve"> PAGEREF _Toc262079333 \h </w:instrText>
            </w:r>
            <w:r>
              <w:rPr>
                <w:noProof/>
                <w:webHidden/>
              </w:rPr>
            </w:r>
            <w:r>
              <w:rPr>
                <w:noProof/>
                <w:webHidden/>
              </w:rPr>
              <w:fldChar w:fldCharType="separate"/>
            </w:r>
            <w:r>
              <w:rPr>
                <w:noProof/>
                <w:webHidden/>
              </w:rPr>
              <w:t>1</w:t>
            </w:r>
            <w:r>
              <w:rPr>
                <w:noProof/>
                <w:webHidden/>
              </w:rPr>
              <w:fldChar w:fldCharType="end"/>
            </w:r>
          </w:hyperlink>
        </w:p>
        <w:p w:rsidR="00CA46D9" w:rsidRDefault="00CA46D9">
          <w:pPr>
            <w:pStyle w:val="TOC3"/>
            <w:tabs>
              <w:tab w:val="right" w:leader="dot" w:pos="9350"/>
            </w:tabs>
            <w:rPr>
              <w:noProof/>
            </w:rPr>
          </w:pPr>
          <w:hyperlink w:anchor="_Toc262079334" w:history="1">
            <w:r w:rsidRPr="00FB2F1A">
              <w:rPr>
                <w:rStyle w:val="Hyperlink"/>
                <w:rFonts w:ascii="Arial" w:hAnsi="Arial" w:cs="Arial"/>
                <w:noProof/>
              </w:rPr>
              <w:t>Motivation</w:t>
            </w:r>
            <w:r>
              <w:rPr>
                <w:noProof/>
                <w:webHidden/>
              </w:rPr>
              <w:tab/>
            </w:r>
            <w:r>
              <w:rPr>
                <w:noProof/>
                <w:webHidden/>
              </w:rPr>
              <w:fldChar w:fldCharType="begin"/>
            </w:r>
            <w:r>
              <w:rPr>
                <w:noProof/>
                <w:webHidden/>
              </w:rPr>
              <w:instrText xml:space="preserve"> PAGEREF _Toc262079334 \h </w:instrText>
            </w:r>
            <w:r>
              <w:rPr>
                <w:noProof/>
                <w:webHidden/>
              </w:rPr>
            </w:r>
            <w:r>
              <w:rPr>
                <w:noProof/>
                <w:webHidden/>
              </w:rPr>
              <w:fldChar w:fldCharType="separate"/>
            </w:r>
            <w:r>
              <w:rPr>
                <w:noProof/>
                <w:webHidden/>
              </w:rPr>
              <w:t>2</w:t>
            </w:r>
            <w:r>
              <w:rPr>
                <w:noProof/>
                <w:webHidden/>
              </w:rPr>
              <w:fldChar w:fldCharType="end"/>
            </w:r>
          </w:hyperlink>
        </w:p>
        <w:p w:rsidR="00CA46D9" w:rsidRDefault="00CA46D9">
          <w:pPr>
            <w:pStyle w:val="TOC3"/>
            <w:tabs>
              <w:tab w:val="right" w:leader="dot" w:pos="9350"/>
            </w:tabs>
            <w:rPr>
              <w:noProof/>
            </w:rPr>
          </w:pPr>
          <w:hyperlink w:anchor="_Toc262079335" w:history="1">
            <w:r w:rsidRPr="00FB2F1A">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_Toc262079335 \h </w:instrText>
            </w:r>
            <w:r>
              <w:rPr>
                <w:noProof/>
                <w:webHidden/>
              </w:rPr>
            </w:r>
            <w:r>
              <w:rPr>
                <w:noProof/>
                <w:webHidden/>
              </w:rPr>
              <w:fldChar w:fldCharType="separate"/>
            </w:r>
            <w:r>
              <w:rPr>
                <w:noProof/>
                <w:webHidden/>
              </w:rPr>
              <w:t>3</w:t>
            </w:r>
            <w:r>
              <w:rPr>
                <w:noProof/>
                <w:webHidden/>
              </w:rPr>
              <w:fldChar w:fldCharType="end"/>
            </w:r>
          </w:hyperlink>
        </w:p>
        <w:p w:rsidR="00CA46D9" w:rsidRDefault="00CA46D9">
          <w:pPr>
            <w:pStyle w:val="TOC3"/>
            <w:tabs>
              <w:tab w:val="right" w:leader="dot" w:pos="9350"/>
            </w:tabs>
            <w:rPr>
              <w:noProof/>
            </w:rPr>
          </w:pPr>
          <w:hyperlink w:anchor="_Toc262079336" w:history="1">
            <w:r w:rsidRPr="00FB2F1A">
              <w:rPr>
                <w:rStyle w:val="Hyperlink"/>
                <w:rFonts w:ascii="Arial" w:hAnsi="Arial" w:cs="Arial"/>
                <w:noProof/>
              </w:rPr>
              <w:t>Microbial transformation of nitrotoluenes</w:t>
            </w:r>
            <w:r>
              <w:rPr>
                <w:noProof/>
                <w:webHidden/>
              </w:rPr>
              <w:tab/>
            </w:r>
            <w:r>
              <w:rPr>
                <w:noProof/>
                <w:webHidden/>
              </w:rPr>
              <w:fldChar w:fldCharType="begin"/>
            </w:r>
            <w:r>
              <w:rPr>
                <w:noProof/>
                <w:webHidden/>
              </w:rPr>
              <w:instrText xml:space="preserve"> PAGEREF _Toc262079336 \h </w:instrText>
            </w:r>
            <w:r>
              <w:rPr>
                <w:noProof/>
                <w:webHidden/>
              </w:rPr>
            </w:r>
            <w:r>
              <w:rPr>
                <w:noProof/>
                <w:webHidden/>
              </w:rPr>
              <w:fldChar w:fldCharType="separate"/>
            </w:r>
            <w:r>
              <w:rPr>
                <w:noProof/>
                <w:webHidden/>
              </w:rPr>
              <w:t>5</w:t>
            </w:r>
            <w:r>
              <w:rPr>
                <w:noProof/>
                <w:webHidden/>
              </w:rPr>
              <w:fldChar w:fldCharType="end"/>
            </w:r>
          </w:hyperlink>
        </w:p>
        <w:p w:rsidR="00CA46D9" w:rsidRDefault="00CA46D9">
          <w:pPr>
            <w:pStyle w:val="TOC3"/>
            <w:tabs>
              <w:tab w:val="right" w:leader="dot" w:pos="9350"/>
            </w:tabs>
            <w:rPr>
              <w:noProof/>
            </w:rPr>
          </w:pPr>
          <w:hyperlink w:anchor="_Toc262079337" w:history="1">
            <w:r w:rsidRPr="00FB2F1A">
              <w:rPr>
                <w:rStyle w:val="Hyperlink"/>
                <w:rFonts w:ascii="Arial" w:hAnsi="Arial" w:cs="Arial"/>
                <w:noProof/>
              </w:rPr>
              <w:t>Toxicogenomics and the use of Transcriptional Profiling</w:t>
            </w:r>
            <w:r>
              <w:rPr>
                <w:noProof/>
                <w:webHidden/>
              </w:rPr>
              <w:tab/>
            </w:r>
            <w:r>
              <w:rPr>
                <w:noProof/>
                <w:webHidden/>
              </w:rPr>
              <w:fldChar w:fldCharType="begin"/>
            </w:r>
            <w:r>
              <w:rPr>
                <w:noProof/>
                <w:webHidden/>
              </w:rPr>
              <w:instrText xml:space="preserve"> PAGEREF _Toc262079337 \h </w:instrText>
            </w:r>
            <w:r>
              <w:rPr>
                <w:noProof/>
                <w:webHidden/>
              </w:rPr>
            </w:r>
            <w:r>
              <w:rPr>
                <w:noProof/>
                <w:webHidden/>
              </w:rPr>
              <w:fldChar w:fldCharType="separate"/>
            </w:r>
            <w:r>
              <w:rPr>
                <w:noProof/>
                <w:webHidden/>
              </w:rPr>
              <w:t>6</w:t>
            </w:r>
            <w:r>
              <w:rPr>
                <w:noProof/>
                <w:webHidden/>
              </w:rPr>
              <w:fldChar w:fldCharType="end"/>
            </w:r>
          </w:hyperlink>
        </w:p>
        <w:p w:rsidR="00CA46D9" w:rsidRDefault="00CA46D9">
          <w:pPr>
            <w:pStyle w:val="TOC3"/>
            <w:tabs>
              <w:tab w:val="right" w:leader="dot" w:pos="9350"/>
            </w:tabs>
            <w:rPr>
              <w:noProof/>
            </w:rPr>
          </w:pPr>
          <w:hyperlink w:anchor="_Toc262079338" w:history="1">
            <w:r w:rsidRPr="00FB2F1A">
              <w:rPr>
                <w:rStyle w:val="Hyperlink"/>
                <w:rFonts w:ascii="Arial" w:hAnsi="Arial" w:cs="Arial"/>
                <w:noProof/>
              </w:rPr>
              <w:t>DNA Microarray Technology</w:t>
            </w:r>
            <w:r>
              <w:rPr>
                <w:noProof/>
                <w:webHidden/>
              </w:rPr>
              <w:tab/>
            </w:r>
            <w:r>
              <w:rPr>
                <w:noProof/>
                <w:webHidden/>
              </w:rPr>
              <w:fldChar w:fldCharType="begin"/>
            </w:r>
            <w:r>
              <w:rPr>
                <w:noProof/>
                <w:webHidden/>
              </w:rPr>
              <w:instrText xml:space="preserve"> PAGEREF _Toc262079338 \h </w:instrText>
            </w:r>
            <w:r>
              <w:rPr>
                <w:noProof/>
                <w:webHidden/>
              </w:rPr>
            </w:r>
            <w:r>
              <w:rPr>
                <w:noProof/>
                <w:webHidden/>
              </w:rPr>
              <w:fldChar w:fldCharType="separate"/>
            </w:r>
            <w:r>
              <w:rPr>
                <w:noProof/>
                <w:webHidden/>
              </w:rPr>
              <w:t>9</w:t>
            </w:r>
            <w:r>
              <w:rPr>
                <w:noProof/>
                <w:webHidden/>
              </w:rPr>
              <w:fldChar w:fldCharType="end"/>
            </w:r>
          </w:hyperlink>
        </w:p>
        <w:p w:rsidR="00CA46D9" w:rsidRDefault="00CA46D9">
          <w:pPr>
            <w:pStyle w:val="TOC3"/>
            <w:tabs>
              <w:tab w:val="right" w:leader="dot" w:pos="9350"/>
            </w:tabs>
            <w:rPr>
              <w:noProof/>
            </w:rPr>
          </w:pPr>
          <w:hyperlink w:anchor="_Toc262079339" w:history="1">
            <w:r w:rsidRPr="00FB2F1A">
              <w:rPr>
                <w:rStyle w:val="Hyperlink"/>
                <w:rFonts w:ascii="Arial" w:hAnsi="Arial" w:cs="Arial"/>
                <w:noProof/>
              </w:rPr>
              <w:t>Computational Class Prediction</w:t>
            </w:r>
            <w:r>
              <w:rPr>
                <w:noProof/>
                <w:webHidden/>
              </w:rPr>
              <w:tab/>
            </w:r>
            <w:r>
              <w:rPr>
                <w:noProof/>
                <w:webHidden/>
              </w:rPr>
              <w:fldChar w:fldCharType="begin"/>
            </w:r>
            <w:r>
              <w:rPr>
                <w:noProof/>
                <w:webHidden/>
              </w:rPr>
              <w:instrText xml:space="preserve"> PAGEREF _Toc262079339 \h </w:instrText>
            </w:r>
            <w:r>
              <w:rPr>
                <w:noProof/>
                <w:webHidden/>
              </w:rPr>
            </w:r>
            <w:r>
              <w:rPr>
                <w:noProof/>
                <w:webHidden/>
              </w:rPr>
              <w:fldChar w:fldCharType="separate"/>
            </w:r>
            <w:r>
              <w:rPr>
                <w:noProof/>
                <w:webHidden/>
              </w:rPr>
              <w:t>21</w:t>
            </w:r>
            <w:r>
              <w:rPr>
                <w:noProof/>
                <w:webHidden/>
              </w:rPr>
              <w:fldChar w:fldCharType="end"/>
            </w:r>
          </w:hyperlink>
        </w:p>
        <w:p w:rsidR="00CA46D9" w:rsidRDefault="00CA46D9">
          <w:pPr>
            <w:pStyle w:val="TOC3"/>
            <w:tabs>
              <w:tab w:val="right" w:leader="dot" w:pos="9350"/>
            </w:tabs>
            <w:rPr>
              <w:noProof/>
            </w:rPr>
          </w:pPr>
          <w:hyperlink w:anchor="_Toc262079340" w:history="1">
            <w:r w:rsidRPr="00FB2F1A">
              <w:rPr>
                <w:rStyle w:val="Hyperlink"/>
                <w:rFonts w:ascii="Arial" w:hAnsi="Arial" w:cs="Arial"/>
                <w:noProof/>
              </w:rPr>
              <w:t>Mathematical Models for Class Prediction Rules</w:t>
            </w:r>
            <w:r>
              <w:rPr>
                <w:noProof/>
                <w:webHidden/>
              </w:rPr>
              <w:tab/>
            </w:r>
            <w:r>
              <w:rPr>
                <w:noProof/>
                <w:webHidden/>
              </w:rPr>
              <w:fldChar w:fldCharType="begin"/>
            </w:r>
            <w:r>
              <w:rPr>
                <w:noProof/>
                <w:webHidden/>
              </w:rPr>
              <w:instrText xml:space="preserve"> PAGEREF _Toc262079340 \h </w:instrText>
            </w:r>
            <w:r>
              <w:rPr>
                <w:noProof/>
                <w:webHidden/>
              </w:rPr>
            </w:r>
            <w:r>
              <w:rPr>
                <w:noProof/>
                <w:webHidden/>
              </w:rPr>
              <w:fldChar w:fldCharType="separate"/>
            </w:r>
            <w:r>
              <w:rPr>
                <w:noProof/>
                <w:webHidden/>
              </w:rPr>
              <w:t>23</w:t>
            </w:r>
            <w:r>
              <w:rPr>
                <w:noProof/>
                <w:webHidden/>
              </w:rPr>
              <w:fldChar w:fldCharType="end"/>
            </w:r>
          </w:hyperlink>
        </w:p>
        <w:p w:rsidR="00CA46D9" w:rsidRDefault="00CA46D9">
          <w:pPr>
            <w:pStyle w:val="TOC2"/>
            <w:tabs>
              <w:tab w:val="right" w:leader="dot" w:pos="9350"/>
            </w:tabs>
            <w:rPr>
              <w:noProof/>
            </w:rPr>
          </w:pPr>
          <w:hyperlink w:anchor="_Toc262079341" w:history="1">
            <w:r w:rsidRPr="00FB2F1A">
              <w:rPr>
                <w:rStyle w:val="Hyperlink"/>
                <w:rFonts w:ascii="Arial" w:hAnsi="Arial" w:cs="Arial"/>
                <w:noProof/>
              </w:rPr>
              <w:t>Objectives of the study</w:t>
            </w:r>
            <w:r>
              <w:rPr>
                <w:noProof/>
                <w:webHidden/>
              </w:rPr>
              <w:tab/>
            </w:r>
            <w:r>
              <w:rPr>
                <w:noProof/>
                <w:webHidden/>
              </w:rPr>
              <w:fldChar w:fldCharType="begin"/>
            </w:r>
            <w:r>
              <w:rPr>
                <w:noProof/>
                <w:webHidden/>
              </w:rPr>
              <w:instrText xml:space="preserve"> PAGEREF _Toc262079341 \h </w:instrText>
            </w:r>
            <w:r>
              <w:rPr>
                <w:noProof/>
                <w:webHidden/>
              </w:rPr>
            </w:r>
            <w:r>
              <w:rPr>
                <w:noProof/>
                <w:webHidden/>
              </w:rPr>
              <w:fldChar w:fldCharType="separate"/>
            </w:r>
            <w:r>
              <w:rPr>
                <w:noProof/>
                <w:webHidden/>
              </w:rPr>
              <w:t>26</w:t>
            </w:r>
            <w:r>
              <w:rPr>
                <w:noProof/>
                <w:webHidden/>
              </w:rPr>
              <w:fldChar w:fldCharType="end"/>
            </w:r>
          </w:hyperlink>
        </w:p>
        <w:p w:rsidR="00CA46D9" w:rsidRDefault="00CA46D9">
          <w:pPr>
            <w:pStyle w:val="TOC3"/>
            <w:tabs>
              <w:tab w:val="right" w:leader="dot" w:pos="9350"/>
            </w:tabs>
            <w:rPr>
              <w:noProof/>
            </w:rPr>
          </w:pPr>
          <w:hyperlink w:anchor="_Toc262079342" w:history="1">
            <w:r w:rsidRPr="00FB2F1A">
              <w:rPr>
                <w:rStyle w:val="Hyperlink"/>
                <w:rFonts w:ascii="Arial" w:hAnsi="Arial" w:cs="Arial"/>
                <w:noProof/>
              </w:rPr>
              <w:t>Hypotheses</w:t>
            </w:r>
            <w:r>
              <w:rPr>
                <w:noProof/>
                <w:webHidden/>
              </w:rPr>
              <w:tab/>
            </w:r>
            <w:r>
              <w:rPr>
                <w:noProof/>
                <w:webHidden/>
              </w:rPr>
              <w:fldChar w:fldCharType="begin"/>
            </w:r>
            <w:r>
              <w:rPr>
                <w:noProof/>
                <w:webHidden/>
              </w:rPr>
              <w:instrText xml:space="preserve"> PAGEREF _Toc262079342 \h </w:instrText>
            </w:r>
            <w:r>
              <w:rPr>
                <w:noProof/>
                <w:webHidden/>
              </w:rPr>
            </w:r>
            <w:r>
              <w:rPr>
                <w:noProof/>
                <w:webHidden/>
              </w:rPr>
              <w:fldChar w:fldCharType="separate"/>
            </w:r>
            <w:r>
              <w:rPr>
                <w:noProof/>
                <w:webHidden/>
              </w:rPr>
              <w:t>27</w:t>
            </w:r>
            <w:r>
              <w:rPr>
                <w:noProof/>
                <w:webHidden/>
              </w:rPr>
              <w:fldChar w:fldCharType="end"/>
            </w:r>
          </w:hyperlink>
        </w:p>
        <w:p w:rsidR="00CA46D9" w:rsidRDefault="00CA46D9">
          <w:pPr>
            <w:pStyle w:val="TOC2"/>
            <w:tabs>
              <w:tab w:val="right" w:leader="dot" w:pos="9350"/>
            </w:tabs>
            <w:rPr>
              <w:noProof/>
            </w:rPr>
          </w:pPr>
          <w:hyperlink w:anchor="_Toc262079343" w:history="1">
            <w:r w:rsidRPr="00FB2F1A">
              <w:rPr>
                <w:rStyle w:val="Hyperlink"/>
                <w:rFonts w:ascii="Arial" w:hAnsi="Arial" w:cs="Arial"/>
                <w:noProof/>
              </w:rPr>
              <w:t>References</w:t>
            </w:r>
            <w:r>
              <w:rPr>
                <w:noProof/>
                <w:webHidden/>
              </w:rPr>
              <w:tab/>
            </w:r>
            <w:r>
              <w:rPr>
                <w:noProof/>
                <w:webHidden/>
              </w:rPr>
              <w:fldChar w:fldCharType="begin"/>
            </w:r>
            <w:r>
              <w:rPr>
                <w:noProof/>
                <w:webHidden/>
              </w:rPr>
              <w:instrText xml:space="preserve"> PAGEREF _Toc262079343 \h </w:instrText>
            </w:r>
            <w:r>
              <w:rPr>
                <w:noProof/>
                <w:webHidden/>
              </w:rPr>
            </w:r>
            <w:r>
              <w:rPr>
                <w:noProof/>
                <w:webHidden/>
              </w:rPr>
              <w:fldChar w:fldCharType="separate"/>
            </w:r>
            <w:r>
              <w:rPr>
                <w:noProof/>
                <w:webHidden/>
              </w:rPr>
              <w:t>28</w:t>
            </w:r>
            <w:r>
              <w:rPr>
                <w:noProof/>
                <w:webHidden/>
              </w:rPr>
              <w:fldChar w:fldCharType="end"/>
            </w:r>
          </w:hyperlink>
        </w:p>
        <w:p w:rsidR="00CA46D9" w:rsidRDefault="00CA46D9">
          <w:pPr>
            <w:pStyle w:val="TOC1"/>
            <w:tabs>
              <w:tab w:val="right" w:leader="dot" w:pos="9350"/>
            </w:tabs>
            <w:rPr>
              <w:noProof/>
            </w:rPr>
          </w:pPr>
          <w:hyperlink w:anchor="_Toc262079344" w:history="1">
            <w:r w:rsidRPr="00FB2F1A">
              <w:rPr>
                <w:rStyle w:val="Hyperlink"/>
                <w:rFonts w:ascii="Arial" w:hAnsi="Arial" w:cs="Arial"/>
                <w:noProof/>
              </w:rPr>
              <w:t>Chapter 2 : Gene Expression Profiling</w:t>
            </w:r>
            <w:r>
              <w:rPr>
                <w:noProof/>
                <w:webHidden/>
              </w:rPr>
              <w:tab/>
            </w:r>
            <w:r>
              <w:rPr>
                <w:noProof/>
                <w:webHidden/>
              </w:rPr>
              <w:fldChar w:fldCharType="begin"/>
            </w:r>
            <w:r>
              <w:rPr>
                <w:noProof/>
                <w:webHidden/>
              </w:rPr>
              <w:instrText xml:space="preserve"> PAGEREF _Toc262079344 \h </w:instrText>
            </w:r>
            <w:r>
              <w:rPr>
                <w:noProof/>
                <w:webHidden/>
              </w:rPr>
            </w:r>
            <w:r>
              <w:rPr>
                <w:noProof/>
                <w:webHidden/>
              </w:rPr>
              <w:fldChar w:fldCharType="separate"/>
            </w:r>
            <w:r>
              <w:rPr>
                <w:noProof/>
                <w:webHidden/>
              </w:rPr>
              <w:t>32</w:t>
            </w:r>
            <w:r>
              <w:rPr>
                <w:noProof/>
                <w:webHidden/>
              </w:rPr>
              <w:fldChar w:fldCharType="end"/>
            </w:r>
          </w:hyperlink>
        </w:p>
        <w:p w:rsidR="00CA46D9" w:rsidRDefault="00CA46D9">
          <w:pPr>
            <w:pStyle w:val="TOC2"/>
            <w:tabs>
              <w:tab w:val="right" w:leader="dot" w:pos="9350"/>
            </w:tabs>
            <w:rPr>
              <w:noProof/>
            </w:rPr>
          </w:pPr>
          <w:hyperlink w:anchor="_Toc262079345" w:history="1">
            <w:r w:rsidRPr="00FB2F1A">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_Toc262079345 \h </w:instrText>
            </w:r>
            <w:r>
              <w:rPr>
                <w:noProof/>
                <w:webHidden/>
              </w:rPr>
            </w:r>
            <w:r>
              <w:rPr>
                <w:noProof/>
                <w:webHidden/>
              </w:rPr>
              <w:fldChar w:fldCharType="separate"/>
            </w:r>
            <w:r>
              <w:rPr>
                <w:noProof/>
                <w:webHidden/>
              </w:rPr>
              <w:t>33</w:t>
            </w:r>
            <w:r>
              <w:rPr>
                <w:noProof/>
                <w:webHidden/>
              </w:rPr>
              <w:fldChar w:fldCharType="end"/>
            </w:r>
          </w:hyperlink>
        </w:p>
        <w:p w:rsidR="00CA46D9" w:rsidRDefault="00CA46D9">
          <w:pPr>
            <w:pStyle w:val="TOC2"/>
            <w:tabs>
              <w:tab w:val="right" w:leader="dot" w:pos="9350"/>
            </w:tabs>
            <w:rPr>
              <w:noProof/>
            </w:rPr>
          </w:pPr>
          <w:hyperlink w:anchor="_Toc262079346" w:history="1">
            <w:r w:rsidRPr="00FB2F1A">
              <w:rPr>
                <w:rStyle w:val="Hyperlink"/>
                <w:rFonts w:ascii="Arial" w:hAnsi="Arial" w:cs="Arial"/>
                <w:i/>
                <w:noProof/>
              </w:rPr>
              <w:t>Escherichia coli</w:t>
            </w:r>
            <w:r>
              <w:rPr>
                <w:noProof/>
                <w:webHidden/>
              </w:rPr>
              <w:tab/>
            </w:r>
            <w:r>
              <w:rPr>
                <w:noProof/>
                <w:webHidden/>
              </w:rPr>
              <w:fldChar w:fldCharType="begin"/>
            </w:r>
            <w:r>
              <w:rPr>
                <w:noProof/>
                <w:webHidden/>
              </w:rPr>
              <w:instrText xml:space="preserve"> PAGEREF _Toc262079346 \h </w:instrText>
            </w:r>
            <w:r>
              <w:rPr>
                <w:noProof/>
                <w:webHidden/>
              </w:rPr>
            </w:r>
            <w:r>
              <w:rPr>
                <w:noProof/>
                <w:webHidden/>
              </w:rPr>
              <w:fldChar w:fldCharType="separate"/>
            </w:r>
            <w:r>
              <w:rPr>
                <w:noProof/>
                <w:webHidden/>
              </w:rPr>
              <w:t>39</w:t>
            </w:r>
            <w:r>
              <w:rPr>
                <w:noProof/>
                <w:webHidden/>
              </w:rPr>
              <w:fldChar w:fldCharType="end"/>
            </w:r>
          </w:hyperlink>
        </w:p>
        <w:p w:rsidR="00CA46D9" w:rsidRDefault="00CA46D9">
          <w:pPr>
            <w:pStyle w:val="TOC3"/>
            <w:tabs>
              <w:tab w:val="right" w:leader="dot" w:pos="9350"/>
            </w:tabs>
            <w:rPr>
              <w:noProof/>
            </w:rPr>
          </w:pPr>
          <w:hyperlink w:anchor="_Toc262079347" w:history="1">
            <w:r w:rsidRPr="00FB2F1A">
              <w:rPr>
                <w:rStyle w:val="Hyperlink"/>
                <w:rFonts w:ascii="Arial" w:hAnsi="Arial" w:cs="Arial"/>
                <w:noProof/>
              </w:rPr>
              <w:t>Materials and Methods</w:t>
            </w:r>
            <w:r>
              <w:rPr>
                <w:noProof/>
                <w:webHidden/>
              </w:rPr>
              <w:tab/>
            </w:r>
            <w:r>
              <w:rPr>
                <w:noProof/>
                <w:webHidden/>
              </w:rPr>
              <w:fldChar w:fldCharType="begin"/>
            </w:r>
            <w:r>
              <w:rPr>
                <w:noProof/>
                <w:webHidden/>
              </w:rPr>
              <w:instrText xml:space="preserve"> PAGEREF _Toc262079347 \h </w:instrText>
            </w:r>
            <w:r>
              <w:rPr>
                <w:noProof/>
                <w:webHidden/>
              </w:rPr>
            </w:r>
            <w:r>
              <w:rPr>
                <w:noProof/>
                <w:webHidden/>
              </w:rPr>
              <w:fldChar w:fldCharType="separate"/>
            </w:r>
            <w:r>
              <w:rPr>
                <w:noProof/>
                <w:webHidden/>
              </w:rPr>
              <w:t>40</w:t>
            </w:r>
            <w:r>
              <w:rPr>
                <w:noProof/>
                <w:webHidden/>
              </w:rPr>
              <w:fldChar w:fldCharType="end"/>
            </w:r>
          </w:hyperlink>
        </w:p>
        <w:p w:rsidR="00CA46D9" w:rsidRDefault="00CA46D9">
          <w:pPr>
            <w:pStyle w:val="TOC3"/>
            <w:tabs>
              <w:tab w:val="right" w:leader="dot" w:pos="9350"/>
            </w:tabs>
            <w:rPr>
              <w:noProof/>
            </w:rPr>
          </w:pPr>
          <w:hyperlink w:anchor="_Toc262079348" w:history="1">
            <w:r w:rsidRPr="00FB2F1A">
              <w:rPr>
                <w:rStyle w:val="Hyperlink"/>
                <w:rFonts w:ascii="Arial" w:hAnsi="Arial" w:cs="Arial"/>
                <w:noProof/>
              </w:rPr>
              <w:t>Results</w:t>
            </w:r>
            <w:r>
              <w:rPr>
                <w:noProof/>
                <w:webHidden/>
              </w:rPr>
              <w:tab/>
            </w:r>
            <w:r>
              <w:rPr>
                <w:noProof/>
                <w:webHidden/>
              </w:rPr>
              <w:fldChar w:fldCharType="begin"/>
            </w:r>
            <w:r>
              <w:rPr>
                <w:noProof/>
                <w:webHidden/>
              </w:rPr>
              <w:instrText xml:space="preserve"> PAGEREF _Toc262079348 \h </w:instrText>
            </w:r>
            <w:r>
              <w:rPr>
                <w:noProof/>
                <w:webHidden/>
              </w:rPr>
            </w:r>
            <w:r>
              <w:rPr>
                <w:noProof/>
                <w:webHidden/>
              </w:rPr>
              <w:fldChar w:fldCharType="separate"/>
            </w:r>
            <w:r>
              <w:rPr>
                <w:noProof/>
                <w:webHidden/>
              </w:rPr>
              <w:t>49</w:t>
            </w:r>
            <w:r>
              <w:rPr>
                <w:noProof/>
                <w:webHidden/>
              </w:rPr>
              <w:fldChar w:fldCharType="end"/>
            </w:r>
          </w:hyperlink>
        </w:p>
        <w:p w:rsidR="00CA46D9" w:rsidRDefault="00CA46D9">
          <w:pPr>
            <w:pStyle w:val="TOC2"/>
            <w:tabs>
              <w:tab w:val="right" w:leader="dot" w:pos="9350"/>
            </w:tabs>
            <w:rPr>
              <w:noProof/>
            </w:rPr>
          </w:pPr>
          <w:hyperlink w:anchor="_Toc262079349" w:history="1">
            <w:r w:rsidRPr="00FB2F1A">
              <w:rPr>
                <w:rStyle w:val="Hyperlink"/>
                <w:rFonts w:ascii="Arial" w:hAnsi="Arial" w:cs="Arial"/>
                <w:i/>
                <w:noProof/>
              </w:rPr>
              <w:t>Pseudomonas putida</w:t>
            </w:r>
            <w:r>
              <w:rPr>
                <w:noProof/>
                <w:webHidden/>
              </w:rPr>
              <w:tab/>
            </w:r>
            <w:r>
              <w:rPr>
                <w:noProof/>
                <w:webHidden/>
              </w:rPr>
              <w:fldChar w:fldCharType="begin"/>
            </w:r>
            <w:r>
              <w:rPr>
                <w:noProof/>
                <w:webHidden/>
              </w:rPr>
              <w:instrText xml:space="preserve"> PAGEREF _Toc262079349 \h </w:instrText>
            </w:r>
            <w:r>
              <w:rPr>
                <w:noProof/>
                <w:webHidden/>
              </w:rPr>
            </w:r>
            <w:r>
              <w:rPr>
                <w:noProof/>
                <w:webHidden/>
              </w:rPr>
              <w:fldChar w:fldCharType="separate"/>
            </w:r>
            <w:r>
              <w:rPr>
                <w:noProof/>
                <w:webHidden/>
              </w:rPr>
              <w:t>57</w:t>
            </w:r>
            <w:r>
              <w:rPr>
                <w:noProof/>
                <w:webHidden/>
              </w:rPr>
              <w:fldChar w:fldCharType="end"/>
            </w:r>
          </w:hyperlink>
        </w:p>
        <w:p w:rsidR="00CA46D9" w:rsidRDefault="00CA46D9">
          <w:pPr>
            <w:pStyle w:val="TOC3"/>
            <w:tabs>
              <w:tab w:val="right" w:leader="dot" w:pos="9350"/>
            </w:tabs>
            <w:rPr>
              <w:noProof/>
            </w:rPr>
          </w:pPr>
          <w:hyperlink w:anchor="_Toc262079350" w:history="1">
            <w:r w:rsidRPr="00FB2F1A">
              <w:rPr>
                <w:rStyle w:val="Hyperlink"/>
                <w:rFonts w:ascii="Arial" w:hAnsi="Arial" w:cs="Arial"/>
                <w:noProof/>
              </w:rPr>
              <w:t>Materials and Methods</w:t>
            </w:r>
            <w:r>
              <w:rPr>
                <w:noProof/>
                <w:webHidden/>
              </w:rPr>
              <w:tab/>
            </w:r>
            <w:r>
              <w:rPr>
                <w:noProof/>
                <w:webHidden/>
              </w:rPr>
              <w:fldChar w:fldCharType="begin"/>
            </w:r>
            <w:r>
              <w:rPr>
                <w:noProof/>
                <w:webHidden/>
              </w:rPr>
              <w:instrText xml:space="preserve"> PAGEREF _Toc262079350 \h </w:instrText>
            </w:r>
            <w:r>
              <w:rPr>
                <w:noProof/>
                <w:webHidden/>
              </w:rPr>
            </w:r>
            <w:r>
              <w:rPr>
                <w:noProof/>
                <w:webHidden/>
              </w:rPr>
              <w:fldChar w:fldCharType="separate"/>
            </w:r>
            <w:r>
              <w:rPr>
                <w:noProof/>
                <w:webHidden/>
              </w:rPr>
              <w:t>58</w:t>
            </w:r>
            <w:r>
              <w:rPr>
                <w:noProof/>
                <w:webHidden/>
              </w:rPr>
              <w:fldChar w:fldCharType="end"/>
            </w:r>
          </w:hyperlink>
        </w:p>
        <w:p w:rsidR="00CA46D9" w:rsidRDefault="00CA46D9">
          <w:pPr>
            <w:pStyle w:val="TOC3"/>
            <w:tabs>
              <w:tab w:val="right" w:leader="dot" w:pos="9350"/>
            </w:tabs>
            <w:rPr>
              <w:noProof/>
            </w:rPr>
          </w:pPr>
          <w:hyperlink w:anchor="_Toc262079351" w:history="1">
            <w:r w:rsidRPr="00FB2F1A">
              <w:rPr>
                <w:rStyle w:val="Hyperlink"/>
                <w:rFonts w:ascii="Arial" w:hAnsi="Arial" w:cs="Arial"/>
                <w:noProof/>
              </w:rPr>
              <w:t>Results</w:t>
            </w:r>
            <w:r>
              <w:rPr>
                <w:noProof/>
                <w:webHidden/>
              </w:rPr>
              <w:tab/>
            </w:r>
            <w:r>
              <w:rPr>
                <w:noProof/>
                <w:webHidden/>
              </w:rPr>
              <w:fldChar w:fldCharType="begin"/>
            </w:r>
            <w:r>
              <w:rPr>
                <w:noProof/>
                <w:webHidden/>
              </w:rPr>
              <w:instrText xml:space="preserve"> PAGEREF _Toc262079351 \h </w:instrText>
            </w:r>
            <w:r>
              <w:rPr>
                <w:noProof/>
                <w:webHidden/>
              </w:rPr>
            </w:r>
            <w:r>
              <w:rPr>
                <w:noProof/>
                <w:webHidden/>
              </w:rPr>
              <w:fldChar w:fldCharType="separate"/>
            </w:r>
            <w:r>
              <w:rPr>
                <w:noProof/>
                <w:webHidden/>
              </w:rPr>
              <w:t>62</w:t>
            </w:r>
            <w:r>
              <w:rPr>
                <w:noProof/>
                <w:webHidden/>
              </w:rPr>
              <w:fldChar w:fldCharType="end"/>
            </w:r>
          </w:hyperlink>
        </w:p>
        <w:p w:rsidR="00CA46D9" w:rsidRDefault="00CA46D9">
          <w:pPr>
            <w:pStyle w:val="TOC2"/>
            <w:tabs>
              <w:tab w:val="right" w:leader="dot" w:pos="9350"/>
            </w:tabs>
            <w:rPr>
              <w:noProof/>
            </w:rPr>
          </w:pPr>
          <w:hyperlink w:anchor="_Toc262079352" w:history="1">
            <w:r w:rsidRPr="00FB2F1A">
              <w:rPr>
                <w:rStyle w:val="Hyperlink"/>
                <w:rFonts w:ascii="Arial" w:hAnsi="Arial" w:cs="Arial"/>
                <w:i/>
                <w:noProof/>
              </w:rPr>
              <w:t>Saccharomyces cerevisiae</w:t>
            </w:r>
            <w:r>
              <w:rPr>
                <w:noProof/>
                <w:webHidden/>
              </w:rPr>
              <w:tab/>
            </w:r>
            <w:r>
              <w:rPr>
                <w:noProof/>
                <w:webHidden/>
              </w:rPr>
              <w:fldChar w:fldCharType="begin"/>
            </w:r>
            <w:r>
              <w:rPr>
                <w:noProof/>
                <w:webHidden/>
              </w:rPr>
              <w:instrText xml:space="preserve"> PAGEREF _Toc262079352 \h </w:instrText>
            </w:r>
            <w:r>
              <w:rPr>
                <w:noProof/>
                <w:webHidden/>
              </w:rPr>
            </w:r>
            <w:r>
              <w:rPr>
                <w:noProof/>
                <w:webHidden/>
              </w:rPr>
              <w:fldChar w:fldCharType="separate"/>
            </w:r>
            <w:r>
              <w:rPr>
                <w:noProof/>
                <w:webHidden/>
              </w:rPr>
              <w:t>65</w:t>
            </w:r>
            <w:r>
              <w:rPr>
                <w:noProof/>
                <w:webHidden/>
              </w:rPr>
              <w:fldChar w:fldCharType="end"/>
            </w:r>
          </w:hyperlink>
        </w:p>
        <w:p w:rsidR="00CA46D9" w:rsidRDefault="00CA46D9">
          <w:pPr>
            <w:pStyle w:val="TOC3"/>
            <w:tabs>
              <w:tab w:val="right" w:leader="dot" w:pos="9350"/>
            </w:tabs>
            <w:rPr>
              <w:noProof/>
            </w:rPr>
          </w:pPr>
          <w:hyperlink w:anchor="_Toc262079353" w:history="1">
            <w:r w:rsidRPr="00FB2F1A">
              <w:rPr>
                <w:rStyle w:val="Hyperlink"/>
                <w:rFonts w:ascii="Arial" w:hAnsi="Arial" w:cs="Arial"/>
                <w:noProof/>
              </w:rPr>
              <w:t>Materials and Methods</w:t>
            </w:r>
            <w:r>
              <w:rPr>
                <w:noProof/>
                <w:webHidden/>
              </w:rPr>
              <w:tab/>
            </w:r>
            <w:r>
              <w:rPr>
                <w:noProof/>
                <w:webHidden/>
              </w:rPr>
              <w:fldChar w:fldCharType="begin"/>
            </w:r>
            <w:r>
              <w:rPr>
                <w:noProof/>
                <w:webHidden/>
              </w:rPr>
              <w:instrText xml:space="preserve"> PAGEREF _Toc262079353 \h </w:instrText>
            </w:r>
            <w:r>
              <w:rPr>
                <w:noProof/>
                <w:webHidden/>
              </w:rPr>
            </w:r>
            <w:r>
              <w:rPr>
                <w:noProof/>
                <w:webHidden/>
              </w:rPr>
              <w:fldChar w:fldCharType="separate"/>
            </w:r>
            <w:r>
              <w:rPr>
                <w:noProof/>
                <w:webHidden/>
              </w:rPr>
              <w:t>66</w:t>
            </w:r>
            <w:r>
              <w:rPr>
                <w:noProof/>
                <w:webHidden/>
              </w:rPr>
              <w:fldChar w:fldCharType="end"/>
            </w:r>
          </w:hyperlink>
        </w:p>
        <w:p w:rsidR="00CA46D9" w:rsidRDefault="00CA46D9">
          <w:pPr>
            <w:pStyle w:val="TOC3"/>
            <w:tabs>
              <w:tab w:val="right" w:leader="dot" w:pos="9350"/>
            </w:tabs>
            <w:rPr>
              <w:noProof/>
            </w:rPr>
          </w:pPr>
          <w:hyperlink w:anchor="_Toc262079354" w:history="1">
            <w:r w:rsidRPr="00FB2F1A">
              <w:rPr>
                <w:rStyle w:val="Hyperlink"/>
                <w:rFonts w:ascii="Arial" w:hAnsi="Arial" w:cs="Arial"/>
                <w:noProof/>
              </w:rPr>
              <w:t>Results</w:t>
            </w:r>
            <w:r>
              <w:rPr>
                <w:noProof/>
                <w:webHidden/>
              </w:rPr>
              <w:tab/>
            </w:r>
            <w:r>
              <w:rPr>
                <w:noProof/>
                <w:webHidden/>
              </w:rPr>
              <w:fldChar w:fldCharType="begin"/>
            </w:r>
            <w:r>
              <w:rPr>
                <w:noProof/>
                <w:webHidden/>
              </w:rPr>
              <w:instrText xml:space="preserve"> PAGEREF _Toc262079354 \h </w:instrText>
            </w:r>
            <w:r>
              <w:rPr>
                <w:noProof/>
                <w:webHidden/>
              </w:rPr>
            </w:r>
            <w:r>
              <w:rPr>
                <w:noProof/>
                <w:webHidden/>
              </w:rPr>
              <w:fldChar w:fldCharType="separate"/>
            </w:r>
            <w:r>
              <w:rPr>
                <w:noProof/>
                <w:webHidden/>
              </w:rPr>
              <w:t>70</w:t>
            </w:r>
            <w:r>
              <w:rPr>
                <w:noProof/>
                <w:webHidden/>
              </w:rPr>
              <w:fldChar w:fldCharType="end"/>
            </w:r>
          </w:hyperlink>
        </w:p>
        <w:p w:rsidR="00CA46D9" w:rsidRDefault="00CA46D9">
          <w:pPr>
            <w:pStyle w:val="TOC2"/>
            <w:tabs>
              <w:tab w:val="right" w:leader="dot" w:pos="9350"/>
            </w:tabs>
            <w:rPr>
              <w:noProof/>
            </w:rPr>
          </w:pPr>
          <w:hyperlink w:anchor="_Toc262079355" w:history="1">
            <w:r w:rsidRPr="00FB2F1A">
              <w:rPr>
                <w:rStyle w:val="Hyperlink"/>
                <w:rFonts w:ascii="Arial" w:hAnsi="Arial" w:cs="Arial"/>
                <w:noProof/>
              </w:rPr>
              <w:t>References</w:t>
            </w:r>
            <w:r>
              <w:rPr>
                <w:noProof/>
                <w:webHidden/>
              </w:rPr>
              <w:tab/>
            </w:r>
            <w:r>
              <w:rPr>
                <w:noProof/>
                <w:webHidden/>
              </w:rPr>
              <w:fldChar w:fldCharType="begin"/>
            </w:r>
            <w:r>
              <w:rPr>
                <w:noProof/>
                <w:webHidden/>
              </w:rPr>
              <w:instrText xml:space="preserve"> PAGEREF _Toc262079355 \h </w:instrText>
            </w:r>
            <w:r>
              <w:rPr>
                <w:noProof/>
                <w:webHidden/>
              </w:rPr>
            </w:r>
            <w:r>
              <w:rPr>
                <w:noProof/>
                <w:webHidden/>
              </w:rPr>
              <w:fldChar w:fldCharType="separate"/>
            </w:r>
            <w:r>
              <w:rPr>
                <w:noProof/>
                <w:webHidden/>
              </w:rPr>
              <w:t>77</w:t>
            </w:r>
            <w:r>
              <w:rPr>
                <w:noProof/>
                <w:webHidden/>
              </w:rPr>
              <w:fldChar w:fldCharType="end"/>
            </w:r>
          </w:hyperlink>
        </w:p>
        <w:p w:rsidR="00CA46D9" w:rsidRDefault="00CA46D9">
          <w:pPr>
            <w:pStyle w:val="TOC1"/>
            <w:tabs>
              <w:tab w:val="right" w:leader="dot" w:pos="9350"/>
            </w:tabs>
            <w:rPr>
              <w:noProof/>
            </w:rPr>
          </w:pPr>
          <w:hyperlink w:anchor="_Toc262079356" w:history="1">
            <w:r w:rsidRPr="00FB2F1A">
              <w:rPr>
                <w:rStyle w:val="Hyperlink"/>
                <w:rFonts w:ascii="Arial" w:hAnsi="Arial" w:cs="Arial"/>
                <w:noProof/>
              </w:rPr>
              <w:t xml:space="preserve">Chapter 3 : Exploratory Interpretation of the </w:t>
            </w:r>
            <w:r w:rsidRPr="00FB2F1A">
              <w:rPr>
                <w:rStyle w:val="Hyperlink"/>
                <w:rFonts w:ascii="Arial" w:hAnsi="Arial" w:cs="Arial"/>
                <w:i/>
                <w:noProof/>
              </w:rPr>
              <w:t>E. coli</w:t>
            </w:r>
            <w:r w:rsidRPr="00FB2F1A">
              <w:rPr>
                <w:rStyle w:val="Hyperlink"/>
                <w:rFonts w:ascii="Arial" w:hAnsi="Arial" w:cs="Arial"/>
                <w:noProof/>
              </w:rPr>
              <w:t xml:space="preserve"> TNT response</w:t>
            </w:r>
            <w:r>
              <w:rPr>
                <w:noProof/>
                <w:webHidden/>
              </w:rPr>
              <w:tab/>
            </w:r>
            <w:r>
              <w:rPr>
                <w:noProof/>
                <w:webHidden/>
              </w:rPr>
              <w:fldChar w:fldCharType="begin"/>
            </w:r>
            <w:r>
              <w:rPr>
                <w:noProof/>
                <w:webHidden/>
              </w:rPr>
              <w:instrText xml:space="preserve"> PAGEREF _Toc262079356 \h </w:instrText>
            </w:r>
            <w:r>
              <w:rPr>
                <w:noProof/>
                <w:webHidden/>
              </w:rPr>
            </w:r>
            <w:r>
              <w:rPr>
                <w:noProof/>
                <w:webHidden/>
              </w:rPr>
              <w:fldChar w:fldCharType="separate"/>
            </w:r>
            <w:r>
              <w:rPr>
                <w:noProof/>
                <w:webHidden/>
              </w:rPr>
              <w:t>80</w:t>
            </w:r>
            <w:r>
              <w:rPr>
                <w:noProof/>
                <w:webHidden/>
              </w:rPr>
              <w:fldChar w:fldCharType="end"/>
            </w:r>
          </w:hyperlink>
        </w:p>
        <w:p w:rsidR="00CA46D9" w:rsidRDefault="00CA46D9">
          <w:pPr>
            <w:pStyle w:val="TOC2"/>
            <w:tabs>
              <w:tab w:val="right" w:leader="dot" w:pos="9350"/>
            </w:tabs>
            <w:rPr>
              <w:noProof/>
            </w:rPr>
          </w:pPr>
          <w:hyperlink w:anchor="_Toc262079357" w:history="1">
            <w:r w:rsidRPr="00FB2F1A">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_Toc262079357 \h </w:instrText>
            </w:r>
            <w:r>
              <w:rPr>
                <w:noProof/>
                <w:webHidden/>
              </w:rPr>
            </w:r>
            <w:r>
              <w:rPr>
                <w:noProof/>
                <w:webHidden/>
              </w:rPr>
              <w:fldChar w:fldCharType="separate"/>
            </w:r>
            <w:r>
              <w:rPr>
                <w:noProof/>
                <w:webHidden/>
              </w:rPr>
              <w:t>81</w:t>
            </w:r>
            <w:r>
              <w:rPr>
                <w:noProof/>
                <w:webHidden/>
              </w:rPr>
              <w:fldChar w:fldCharType="end"/>
            </w:r>
          </w:hyperlink>
        </w:p>
        <w:p w:rsidR="00CA46D9" w:rsidRDefault="00CA46D9">
          <w:pPr>
            <w:pStyle w:val="TOC2"/>
            <w:tabs>
              <w:tab w:val="right" w:leader="dot" w:pos="9350"/>
            </w:tabs>
            <w:rPr>
              <w:noProof/>
            </w:rPr>
          </w:pPr>
          <w:hyperlink w:anchor="_Toc262079358" w:history="1">
            <w:r w:rsidRPr="00FB2F1A">
              <w:rPr>
                <w:rStyle w:val="Hyperlink"/>
                <w:rFonts w:ascii="Arial" w:hAnsi="Arial" w:cs="Arial"/>
                <w:noProof/>
              </w:rPr>
              <w:t>Methods</w:t>
            </w:r>
            <w:r>
              <w:rPr>
                <w:noProof/>
                <w:webHidden/>
              </w:rPr>
              <w:tab/>
            </w:r>
            <w:r>
              <w:rPr>
                <w:noProof/>
                <w:webHidden/>
              </w:rPr>
              <w:fldChar w:fldCharType="begin"/>
            </w:r>
            <w:r>
              <w:rPr>
                <w:noProof/>
                <w:webHidden/>
              </w:rPr>
              <w:instrText xml:space="preserve"> PAGEREF _Toc262079358 \h </w:instrText>
            </w:r>
            <w:r>
              <w:rPr>
                <w:noProof/>
                <w:webHidden/>
              </w:rPr>
            </w:r>
            <w:r>
              <w:rPr>
                <w:noProof/>
                <w:webHidden/>
              </w:rPr>
              <w:fldChar w:fldCharType="separate"/>
            </w:r>
            <w:r>
              <w:rPr>
                <w:noProof/>
                <w:webHidden/>
              </w:rPr>
              <w:t>81</w:t>
            </w:r>
            <w:r>
              <w:rPr>
                <w:noProof/>
                <w:webHidden/>
              </w:rPr>
              <w:fldChar w:fldCharType="end"/>
            </w:r>
          </w:hyperlink>
        </w:p>
        <w:p w:rsidR="00CA46D9" w:rsidRDefault="00CA46D9">
          <w:pPr>
            <w:pStyle w:val="TOC2"/>
            <w:tabs>
              <w:tab w:val="right" w:leader="dot" w:pos="9350"/>
            </w:tabs>
            <w:rPr>
              <w:noProof/>
            </w:rPr>
          </w:pPr>
          <w:hyperlink w:anchor="_Toc262079359" w:history="1">
            <w:r w:rsidRPr="00FB2F1A">
              <w:rPr>
                <w:rStyle w:val="Hyperlink"/>
                <w:rFonts w:ascii="Arial" w:hAnsi="Arial" w:cs="Arial"/>
                <w:noProof/>
              </w:rPr>
              <w:t>Discussion</w:t>
            </w:r>
            <w:r>
              <w:rPr>
                <w:noProof/>
                <w:webHidden/>
              </w:rPr>
              <w:tab/>
            </w:r>
            <w:r>
              <w:rPr>
                <w:noProof/>
                <w:webHidden/>
              </w:rPr>
              <w:fldChar w:fldCharType="begin"/>
            </w:r>
            <w:r>
              <w:rPr>
                <w:noProof/>
                <w:webHidden/>
              </w:rPr>
              <w:instrText xml:space="preserve"> PAGEREF _Toc262079359 \h </w:instrText>
            </w:r>
            <w:r>
              <w:rPr>
                <w:noProof/>
                <w:webHidden/>
              </w:rPr>
            </w:r>
            <w:r>
              <w:rPr>
                <w:noProof/>
                <w:webHidden/>
              </w:rPr>
              <w:fldChar w:fldCharType="separate"/>
            </w:r>
            <w:r>
              <w:rPr>
                <w:noProof/>
                <w:webHidden/>
              </w:rPr>
              <w:t>82</w:t>
            </w:r>
            <w:r>
              <w:rPr>
                <w:noProof/>
                <w:webHidden/>
              </w:rPr>
              <w:fldChar w:fldCharType="end"/>
            </w:r>
          </w:hyperlink>
        </w:p>
        <w:p w:rsidR="00CA46D9" w:rsidRDefault="00CA46D9">
          <w:pPr>
            <w:pStyle w:val="TOC2"/>
            <w:tabs>
              <w:tab w:val="right" w:leader="dot" w:pos="9350"/>
            </w:tabs>
            <w:rPr>
              <w:noProof/>
            </w:rPr>
          </w:pPr>
          <w:hyperlink w:anchor="_Toc262079360" w:history="1">
            <w:r w:rsidRPr="00FB2F1A">
              <w:rPr>
                <w:rStyle w:val="Hyperlink"/>
                <w:rFonts w:ascii="Arial" w:hAnsi="Arial" w:cs="Arial"/>
                <w:noProof/>
              </w:rPr>
              <w:t>References</w:t>
            </w:r>
            <w:r>
              <w:rPr>
                <w:noProof/>
                <w:webHidden/>
              </w:rPr>
              <w:tab/>
            </w:r>
            <w:r>
              <w:rPr>
                <w:noProof/>
                <w:webHidden/>
              </w:rPr>
              <w:fldChar w:fldCharType="begin"/>
            </w:r>
            <w:r>
              <w:rPr>
                <w:noProof/>
                <w:webHidden/>
              </w:rPr>
              <w:instrText xml:space="preserve"> PAGEREF _Toc262079360 \h </w:instrText>
            </w:r>
            <w:r>
              <w:rPr>
                <w:noProof/>
                <w:webHidden/>
              </w:rPr>
            </w:r>
            <w:r>
              <w:rPr>
                <w:noProof/>
                <w:webHidden/>
              </w:rPr>
              <w:fldChar w:fldCharType="separate"/>
            </w:r>
            <w:r>
              <w:rPr>
                <w:noProof/>
                <w:webHidden/>
              </w:rPr>
              <w:t>96</w:t>
            </w:r>
            <w:r>
              <w:rPr>
                <w:noProof/>
                <w:webHidden/>
              </w:rPr>
              <w:fldChar w:fldCharType="end"/>
            </w:r>
          </w:hyperlink>
        </w:p>
        <w:p w:rsidR="00CA46D9" w:rsidRDefault="00CA46D9">
          <w:pPr>
            <w:pStyle w:val="TOC1"/>
            <w:tabs>
              <w:tab w:val="right" w:leader="dot" w:pos="9350"/>
            </w:tabs>
            <w:rPr>
              <w:noProof/>
            </w:rPr>
          </w:pPr>
          <w:hyperlink w:anchor="_Toc262079361" w:history="1">
            <w:r w:rsidRPr="00FB2F1A">
              <w:rPr>
                <w:rStyle w:val="Hyperlink"/>
                <w:rFonts w:ascii="Arial" w:hAnsi="Arial" w:cs="Arial"/>
                <w:noProof/>
              </w:rPr>
              <w:t>Chapter 4 : Identification of Transcriptional Biomarkers</w:t>
            </w:r>
            <w:r>
              <w:rPr>
                <w:noProof/>
                <w:webHidden/>
              </w:rPr>
              <w:tab/>
            </w:r>
            <w:r>
              <w:rPr>
                <w:noProof/>
                <w:webHidden/>
              </w:rPr>
              <w:fldChar w:fldCharType="begin"/>
            </w:r>
            <w:r>
              <w:rPr>
                <w:noProof/>
                <w:webHidden/>
              </w:rPr>
              <w:instrText xml:space="preserve"> PAGEREF _Toc262079361 \h </w:instrText>
            </w:r>
            <w:r>
              <w:rPr>
                <w:noProof/>
                <w:webHidden/>
              </w:rPr>
            </w:r>
            <w:r>
              <w:rPr>
                <w:noProof/>
                <w:webHidden/>
              </w:rPr>
              <w:fldChar w:fldCharType="separate"/>
            </w:r>
            <w:r>
              <w:rPr>
                <w:noProof/>
                <w:webHidden/>
              </w:rPr>
              <w:t>99</w:t>
            </w:r>
            <w:r>
              <w:rPr>
                <w:noProof/>
                <w:webHidden/>
              </w:rPr>
              <w:fldChar w:fldCharType="end"/>
            </w:r>
          </w:hyperlink>
        </w:p>
        <w:p w:rsidR="00CA46D9" w:rsidRDefault="00CA46D9">
          <w:pPr>
            <w:pStyle w:val="TOC2"/>
            <w:tabs>
              <w:tab w:val="right" w:leader="dot" w:pos="9350"/>
            </w:tabs>
            <w:rPr>
              <w:noProof/>
            </w:rPr>
          </w:pPr>
          <w:hyperlink w:anchor="_Toc262079362" w:history="1">
            <w:r w:rsidRPr="00FB2F1A">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_Toc262079362 \h </w:instrText>
            </w:r>
            <w:r>
              <w:rPr>
                <w:noProof/>
                <w:webHidden/>
              </w:rPr>
            </w:r>
            <w:r>
              <w:rPr>
                <w:noProof/>
                <w:webHidden/>
              </w:rPr>
              <w:fldChar w:fldCharType="separate"/>
            </w:r>
            <w:r>
              <w:rPr>
                <w:noProof/>
                <w:webHidden/>
              </w:rPr>
              <w:t>100</w:t>
            </w:r>
            <w:r>
              <w:rPr>
                <w:noProof/>
                <w:webHidden/>
              </w:rPr>
              <w:fldChar w:fldCharType="end"/>
            </w:r>
          </w:hyperlink>
        </w:p>
        <w:p w:rsidR="00CA46D9" w:rsidRDefault="00CA46D9">
          <w:pPr>
            <w:pStyle w:val="TOC2"/>
            <w:tabs>
              <w:tab w:val="right" w:leader="dot" w:pos="9350"/>
            </w:tabs>
            <w:rPr>
              <w:noProof/>
            </w:rPr>
          </w:pPr>
          <w:hyperlink w:anchor="_Toc262079363" w:history="1">
            <w:r w:rsidRPr="00FB2F1A">
              <w:rPr>
                <w:rStyle w:val="Hyperlink"/>
                <w:rFonts w:ascii="Arial" w:hAnsi="Arial" w:cs="Arial"/>
                <w:noProof/>
              </w:rPr>
              <w:t>Methods</w:t>
            </w:r>
            <w:r>
              <w:rPr>
                <w:noProof/>
                <w:webHidden/>
              </w:rPr>
              <w:tab/>
            </w:r>
            <w:r>
              <w:rPr>
                <w:noProof/>
                <w:webHidden/>
              </w:rPr>
              <w:fldChar w:fldCharType="begin"/>
            </w:r>
            <w:r>
              <w:rPr>
                <w:noProof/>
                <w:webHidden/>
              </w:rPr>
              <w:instrText xml:space="preserve"> PAGEREF _Toc262079363 \h </w:instrText>
            </w:r>
            <w:r>
              <w:rPr>
                <w:noProof/>
                <w:webHidden/>
              </w:rPr>
            </w:r>
            <w:r>
              <w:rPr>
                <w:noProof/>
                <w:webHidden/>
              </w:rPr>
              <w:fldChar w:fldCharType="separate"/>
            </w:r>
            <w:r>
              <w:rPr>
                <w:noProof/>
                <w:webHidden/>
              </w:rPr>
              <w:t>102</w:t>
            </w:r>
            <w:r>
              <w:rPr>
                <w:noProof/>
                <w:webHidden/>
              </w:rPr>
              <w:fldChar w:fldCharType="end"/>
            </w:r>
          </w:hyperlink>
        </w:p>
        <w:p w:rsidR="00CA46D9" w:rsidRDefault="00CA46D9">
          <w:pPr>
            <w:pStyle w:val="TOC3"/>
            <w:tabs>
              <w:tab w:val="right" w:leader="dot" w:pos="9350"/>
            </w:tabs>
            <w:rPr>
              <w:noProof/>
            </w:rPr>
          </w:pPr>
          <w:hyperlink w:anchor="_Toc262079364" w:history="1">
            <w:r w:rsidRPr="00FB2F1A">
              <w:rPr>
                <w:rStyle w:val="Hyperlink"/>
                <w:rFonts w:ascii="Arial" w:hAnsi="Arial" w:cs="Arial"/>
                <w:noProof/>
              </w:rPr>
              <w:t>Normalization of Microarray Data</w:t>
            </w:r>
            <w:r>
              <w:rPr>
                <w:noProof/>
                <w:webHidden/>
              </w:rPr>
              <w:tab/>
            </w:r>
            <w:r>
              <w:rPr>
                <w:noProof/>
                <w:webHidden/>
              </w:rPr>
              <w:fldChar w:fldCharType="begin"/>
            </w:r>
            <w:r>
              <w:rPr>
                <w:noProof/>
                <w:webHidden/>
              </w:rPr>
              <w:instrText xml:space="preserve"> PAGEREF _Toc262079364 \h </w:instrText>
            </w:r>
            <w:r>
              <w:rPr>
                <w:noProof/>
                <w:webHidden/>
              </w:rPr>
            </w:r>
            <w:r>
              <w:rPr>
                <w:noProof/>
                <w:webHidden/>
              </w:rPr>
              <w:fldChar w:fldCharType="separate"/>
            </w:r>
            <w:r>
              <w:rPr>
                <w:noProof/>
                <w:webHidden/>
              </w:rPr>
              <w:t>102</w:t>
            </w:r>
            <w:r>
              <w:rPr>
                <w:noProof/>
                <w:webHidden/>
              </w:rPr>
              <w:fldChar w:fldCharType="end"/>
            </w:r>
          </w:hyperlink>
        </w:p>
        <w:p w:rsidR="00CA46D9" w:rsidRDefault="00CA46D9">
          <w:pPr>
            <w:pStyle w:val="TOC3"/>
            <w:tabs>
              <w:tab w:val="right" w:leader="dot" w:pos="9350"/>
            </w:tabs>
            <w:rPr>
              <w:noProof/>
            </w:rPr>
          </w:pPr>
          <w:hyperlink w:anchor="_Toc262079365" w:history="1">
            <w:r w:rsidRPr="00FB2F1A">
              <w:rPr>
                <w:rStyle w:val="Hyperlink"/>
                <w:rFonts w:ascii="Arial" w:hAnsi="Arial" w:cs="Arial"/>
                <w:noProof/>
              </w:rPr>
              <w:t>Optimization of the binary Class Prediction Assays</w:t>
            </w:r>
            <w:r>
              <w:rPr>
                <w:noProof/>
                <w:webHidden/>
              </w:rPr>
              <w:tab/>
            </w:r>
            <w:r>
              <w:rPr>
                <w:noProof/>
                <w:webHidden/>
              </w:rPr>
              <w:fldChar w:fldCharType="begin"/>
            </w:r>
            <w:r>
              <w:rPr>
                <w:noProof/>
                <w:webHidden/>
              </w:rPr>
              <w:instrText xml:space="preserve"> PAGEREF _Toc262079365 \h </w:instrText>
            </w:r>
            <w:r>
              <w:rPr>
                <w:noProof/>
                <w:webHidden/>
              </w:rPr>
            </w:r>
            <w:r>
              <w:rPr>
                <w:noProof/>
                <w:webHidden/>
              </w:rPr>
              <w:fldChar w:fldCharType="separate"/>
            </w:r>
            <w:r>
              <w:rPr>
                <w:noProof/>
                <w:webHidden/>
              </w:rPr>
              <w:t>102</w:t>
            </w:r>
            <w:r>
              <w:rPr>
                <w:noProof/>
                <w:webHidden/>
              </w:rPr>
              <w:fldChar w:fldCharType="end"/>
            </w:r>
          </w:hyperlink>
        </w:p>
        <w:p w:rsidR="00CA46D9" w:rsidRDefault="00CA46D9">
          <w:pPr>
            <w:pStyle w:val="TOC3"/>
            <w:tabs>
              <w:tab w:val="right" w:leader="dot" w:pos="9350"/>
            </w:tabs>
            <w:rPr>
              <w:noProof/>
            </w:rPr>
          </w:pPr>
          <w:hyperlink w:anchor="_Toc262079366" w:history="1">
            <w:r w:rsidRPr="00FB2F1A">
              <w:rPr>
                <w:rStyle w:val="Hyperlink"/>
                <w:rFonts w:ascii="Arial" w:hAnsi="Arial" w:cs="Arial"/>
                <w:noProof/>
              </w:rPr>
              <w:t>Class Prediction and Gene Selection</w:t>
            </w:r>
            <w:r>
              <w:rPr>
                <w:noProof/>
                <w:webHidden/>
              </w:rPr>
              <w:tab/>
            </w:r>
            <w:r>
              <w:rPr>
                <w:noProof/>
                <w:webHidden/>
              </w:rPr>
              <w:fldChar w:fldCharType="begin"/>
            </w:r>
            <w:r>
              <w:rPr>
                <w:noProof/>
                <w:webHidden/>
              </w:rPr>
              <w:instrText xml:space="preserve"> PAGEREF _Toc262079366 \h </w:instrText>
            </w:r>
            <w:r>
              <w:rPr>
                <w:noProof/>
                <w:webHidden/>
              </w:rPr>
            </w:r>
            <w:r>
              <w:rPr>
                <w:noProof/>
                <w:webHidden/>
              </w:rPr>
              <w:fldChar w:fldCharType="separate"/>
            </w:r>
            <w:r>
              <w:rPr>
                <w:noProof/>
                <w:webHidden/>
              </w:rPr>
              <w:t>105</w:t>
            </w:r>
            <w:r>
              <w:rPr>
                <w:noProof/>
                <w:webHidden/>
              </w:rPr>
              <w:fldChar w:fldCharType="end"/>
            </w:r>
          </w:hyperlink>
        </w:p>
        <w:p w:rsidR="00CA46D9" w:rsidRDefault="00CA46D9">
          <w:pPr>
            <w:pStyle w:val="TOC3"/>
            <w:tabs>
              <w:tab w:val="right" w:leader="dot" w:pos="9350"/>
            </w:tabs>
            <w:rPr>
              <w:noProof/>
            </w:rPr>
          </w:pPr>
          <w:hyperlink w:anchor="_Toc262079367" w:history="1">
            <w:r w:rsidRPr="00FB2F1A">
              <w:rPr>
                <w:rStyle w:val="Hyperlink"/>
                <w:rFonts w:ascii="Arial" w:hAnsi="Arial" w:cs="Arial"/>
                <w:noProof/>
              </w:rPr>
              <w:t>Assessing the Performance of the Classifiers</w:t>
            </w:r>
            <w:r>
              <w:rPr>
                <w:noProof/>
                <w:webHidden/>
              </w:rPr>
              <w:tab/>
            </w:r>
            <w:r>
              <w:rPr>
                <w:noProof/>
                <w:webHidden/>
              </w:rPr>
              <w:fldChar w:fldCharType="begin"/>
            </w:r>
            <w:r>
              <w:rPr>
                <w:noProof/>
                <w:webHidden/>
              </w:rPr>
              <w:instrText xml:space="preserve"> PAGEREF _Toc262079367 \h </w:instrText>
            </w:r>
            <w:r>
              <w:rPr>
                <w:noProof/>
                <w:webHidden/>
              </w:rPr>
            </w:r>
            <w:r>
              <w:rPr>
                <w:noProof/>
                <w:webHidden/>
              </w:rPr>
              <w:fldChar w:fldCharType="separate"/>
            </w:r>
            <w:r>
              <w:rPr>
                <w:noProof/>
                <w:webHidden/>
              </w:rPr>
              <w:t>107</w:t>
            </w:r>
            <w:r>
              <w:rPr>
                <w:noProof/>
                <w:webHidden/>
              </w:rPr>
              <w:fldChar w:fldCharType="end"/>
            </w:r>
          </w:hyperlink>
        </w:p>
        <w:p w:rsidR="00CA46D9" w:rsidRDefault="00CA46D9">
          <w:pPr>
            <w:pStyle w:val="TOC2"/>
            <w:tabs>
              <w:tab w:val="right" w:leader="dot" w:pos="9350"/>
            </w:tabs>
            <w:rPr>
              <w:noProof/>
            </w:rPr>
          </w:pPr>
          <w:hyperlink w:anchor="_Toc262079368" w:history="1">
            <w:r w:rsidRPr="00FB2F1A">
              <w:rPr>
                <w:rStyle w:val="Hyperlink"/>
                <w:rFonts w:ascii="Arial" w:hAnsi="Arial" w:cs="Arial"/>
                <w:noProof/>
              </w:rPr>
              <w:t>Results</w:t>
            </w:r>
            <w:r>
              <w:rPr>
                <w:noProof/>
                <w:webHidden/>
              </w:rPr>
              <w:tab/>
            </w:r>
            <w:r>
              <w:rPr>
                <w:noProof/>
                <w:webHidden/>
              </w:rPr>
              <w:fldChar w:fldCharType="begin"/>
            </w:r>
            <w:r>
              <w:rPr>
                <w:noProof/>
                <w:webHidden/>
              </w:rPr>
              <w:instrText xml:space="preserve"> PAGEREF _Toc262079368 \h </w:instrText>
            </w:r>
            <w:r>
              <w:rPr>
                <w:noProof/>
                <w:webHidden/>
              </w:rPr>
            </w:r>
            <w:r>
              <w:rPr>
                <w:noProof/>
                <w:webHidden/>
              </w:rPr>
              <w:fldChar w:fldCharType="separate"/>
            </w:r>
            <w:r>
              <w:rPr>
                <w:noProof/>
                <w:webHidden/>
              </w:rPr>
              <w:t>113</w:t>
            </w:r>
            <w:r>
              <w:rPr>
                <w:noProof/>
                <w:webHidden/>
              </w:rPr>
              <w:fldChar w:fldCharType="end"/>
            </w:r>
          </w:hyperlink>
        </w:p>
        <w:p w:rsidR="00CA46D9" w:rsidRDefault="00CA46D9">
          <w:pPr>
            <w:pStyle w:val="TOC3"/>
            <w:tabs>
              <w:tab w:val="right" w:leader="dot" w:pos="9350"/>
            </w:tabs>
            <w:rPr>
              <w:noProof/>
            </w:rPr>
          </w:pPr>
          <w:hyperlink w:anchor="_Toc262079369" w:history="1">
            <w:r w:rsidRPr="00FB2F1A">
              <w:rPr>
                <w:rStyle w:val="Hyperlink"/>
                <w:rFonts w:ascii="Arial" w:hAnsi="Arial" w:cs="Arial"/>
                <w:noProof/>
              </w:rPr>
              <w:t>The TNT classifier</w:t>
            </w:r>
            <w:r>
              <w:rPr>
                <w:noProof/>
                <w:webHidden/>
              </w:rPr>
              <w:tab/>
            </w:r>
            <w:r>
              <w:rPr>
                <w:noProof/>
                <w:webHidden/>
              </w:rPr>
              <w:fldChar w:fldCharType="begin"/>
            </w:r>
            <w:r>
              <w:rPr>
                <w:noProof/>
                <w:webHidden/>
              </w:rPr>
              <w:instrText xml:space="preserve"> PAGEREF _Toc262079369 \h </w:instrText>
            </w:r>
            <w:r>
              <w:rPr>
                <w:noProof/>
                <w:webHidden/>
              </w:rPr>
            </w:r>
            <w:r>
              <w:rPr>
                <w:noProof/>
                <w:webHidden/>
              </w:rPr>
              <w:fldChar w:fldCharType="separate"/>
            </w:r>
            <w:r>
              <w:rPr>
                <w:noProof/>
                <w:webHidden/>
              </w:rPr>
              <w:t>113</w:t>
            </w:r>
            <w:r>
              <w:rPr>
                <w:noProof/>
                <w:webHidden/>
              </w:rPr>
              <w:fldChar w:fldCharType="end"/>
            </w:r>
          </w:hyperlink>
        </w:p>
        <w:p w:rsidR="00CA46D9" w:rsidRDefault="00CA46D9">
          <w:pPr>
            <w:pStyle w:val="TOC3"/>
            <w:tabs>
              <w:tab w:val="right" w:leader="dot" w:pos="9350"/>
            </w:tabs>
            <w:rPr>
              <w:noProof/>
            </w:rPr>
          </w:pPr>
          <w:hyperlink w:anchor="_Toc262079370" w:history="1">
            <w:r w:rsidRPr="00FB2F1A">
              <w:rPr>
                <w:rStyle w:val="Hyperlink"/>
                <w:rFonts w:ascii="Arial" w:hAnsi="Arial" w:cs="Arial"/>
                <w:noProof/>
              </w:rPr>
              <w:t>The DNT Classifier</w:t>
            </w:r>
            <w:r>
              <w:rPr>
                <w:noProof/>
                <w:webHidden/>
              </w:rPr>
              <w:tab/>
            </w:r>
            <w:r>
              <w:rPr>
                <w:noProof/>
                <w:webHidden/>
              </w:rPr>
              <w:fldChar w:fldCharType="begin"/>
            </w:r>
            <w:r>
              <w:rPr>
                <w:noProof/>
                <w:webHidden/>
              </w:rPr>
              <w:instrText xml:space="preserve"> PAGEREF _Toc262079370 \h </w:instrText>
            </w:r>
            <w:r>
              <w:rPr>
                <w:noProof/>
                <w:webHidden/>
              </w:rPr>
            </w:r>
            <w:r>
              <w:rPr>
                <w:noProof/>
                <w:webHidden/>
              </w:rPr>
              <w:fldChar w:fldCharType="separate"/>
            </w:r>
            <w:r>
              <w:rPr>
                <w:noProof/>
                <w:webHidden/>
              </w:rPr>
              <w:t>115</w:t>
            </w:r>
            <w:r>
              <w:rPr>
                <w:noProof/>
                <w:webHidden/>
              </w:rPr>
              <w:fldChar w:fldCharType="end"/>
            </w:r>
          </w:hyperlink>
        </w:p>
        <w:p w:rsidR="00CA46D9" w:rsidRDefault="00CA46D9">
          <w:pPr>
            <w:pStyle w:val="TOC3"/>
            <w:tabs>
              <w:tab w:val="right" w:leader="dot" w:pos="9350"/>
            </w:tabs>
            <w:rPr>
              <w:noProof/>
            </w:rPr>
          </w:pPr>
          <w:hyperlink w:anchor="_Toc262079371" w:history="1">
            <w:r w:rsidRPr="00FB2F1A">
              <w:rPr>
                <w:rStyle w:val="Hyperlink"/>
                <w:rFonts w:ascii="Arial" w:hAnsi="Arial" w:cs="Arial"/>
                <w:noProof/>
              </w:rPr>
              <w:t>The TATP Classifier</w:t>
            </w:r>
            <w:r>
              <w:rPr>
                <w:noProof/>
                <w:webHidden/>
              </w:rPr>
              <w:tab/>
            </w:r>
            <w:r>
              <w:rPr>
                <w:noProof/>
                <w:webHidden/>
              </w:rPr>
              <w:fldChar w:fldCharType="begin"/>
            </w:r>
            <w:r>
              <w:rPr>
                <w:noProof/>
                <w:webHidden/>
              </w:rPr>
              <w:instrText xml:space="preserve"> PAGEREF _Toc262079371 \h </w:instrText>
            </w:r>
            <w:r>
              <w:rPr>
                <w:noProof/>
                <w:webHidden/>
              </w:rPr>
            </w:r>
            <w:r>
              <w:rPr>
                <w:noProof/>
                <w:webHidden/>
              </w:rPr>
              <w:fldChar w:fldCharType="separate"/>
            </w:r>
            <w:r>
              <w:rPr>
                <w:noProof/>
                <w:webHidden/>
              </w:rPr>
              <w:t>115</w:t>
            </w:r>
            <w:r>
              <w:rPr>
                <w:noProof/>
                <w:webHidden/>
              </w:rPr>
              <w:fldChar w:fldCharType="end"/>
            </w:r>
          </w:hyperlink>
        </w:p>
        <w:p w:rsidR="00CA46D9" w:rsidRDefault="00CA46D9">
          <w:pPr>
            <w:pStyle w:val="TOC3"/>
            <w:tabs>
              <w:tab w:val="right" w:leader="dot" w:pos="9350"/>
            </w:tabs>
            <w:rPr>
              <w:noProof/>
            </w:rPr>
          </w:pPr>
          <w:hyperlink w:anchor="_Toc262079372" w:history="1">
            <w:r w:rsidRPr="00FB2F1A">
              <w:rPr>
                <w:rStyle w:val="Hyperlink"/>
                <w:rFonts w:ascii="Arial" w:hAnsi="Arial" w:cs="Arial"/>
                <w:noProof/>
              </w:rPr>
              <w:t>A combined Nitrotoluene Classifier</w:t>
            </w:r>
            <w:r>
              <w:rPr>
                <w:noProof/>
                <w:webHidden/>
              </w:rPr>
              <w:tab/>
            </w:r>
            <w:r>
              <w:rPr>
                <w:noProof/>
                <w:webHidden/>
              </w:rPr>
              <w:fldChar w:fldCharType="begin"/>
            </w:r>
            <w:r>
              <w:rPr>
                <w:noProof/>
                <w:webHidden/>
              </w:rPr>
              <w:instrText xml:space="preserve"> PAGEREF _Toc262079372 \h </w:instrText>
            </w:r>
            <w:r>
              <w:rPr>
                <w:noProof/>
                <w:webHidden/>
              </w:rPr>
            </w:r>
            <w:r>
              <w:rPr>
                <w:noProof/>
                <w:webHidden/>
              </w:rPr>
              <w:fldChar w:fldCharType="separate"/>
            </w:r>
            <w:r>
              <w:rPr>
                <w:noProof/>
                <w:webHidden/>
              </w:rPr>
              <w:t>120</w:t>
            </w:r>
            <w:r>
              <w:rPr>
                <w:noProof/>
                <w:webHidden/>
              </w:rPr>
              <w:fldChar w:fldCharType="end"/>
            </w:r>
          </w:hyperlink>
        </w:p>
        <w:p w:rsidR="00CA46D9" w:rsidRDefault="00CA46D9">
          <w:pPr>
            <w:pStyle w:val="TOC3"/>
            <w:tabs>
              <w:tab w:val="right" w:leader="dot" w:pos="9350"/>
            </w:tabs>
            <w:rPr>
              <w:noProof/>
            </w:rPr>
          </w:pPr>
          <w:hyperlink w:anchor="_Toc262079373" w:history="1">
            <w:r w:rsidRPr="00FB2F1A">
              <w:rPr>
                <w:rStyle w:val="Hyperlink"/>
                <w:rFonts w:ascii="Arial" w:hAnsi="Arial" w:cs="Arial"/>
                <w:noProof/>
              </w:rPr>
              <w:t>Random Forest</w:t>
            </w:r>
            <w:r>
              <w:rPr>
                <w:noProof/>
                <w:webHidden/>
              </w:rPr>
              <w:tab/>
            </w:r>
            <w:r>
              <w:rPr>
                <w:noProof/>
                <w:webHidden/>
              </w:rPr>
              <w:fldChar w:fldCharType="begin"/>
            </w:r>
            <w:r>
              <w:rPr>
                <w:noProof/>
                <w:webHidden/>
              </w:rPr>
              <w:instrText xml:space="preserve"> PAGEREF _Toc262079373 \h </w:instrText>
            </w:r>
            <w:r>
              <w:rPr>
                <w:noProof/>
                <w:webHidden/>
              </w:rPr>
            </w:r>
            <w:r>
              <w:rPr>
                <w:noProof/>
                <w:webHidden/>
              </w:rPr>
              <w:fldChar w:fldCharType="separate"/>
            </w:r>
            <w:r>
              <w:rPr>
                <w:noProof/>
                <w:webHidden/>
              </w:rPr>
              <w:t>120</w:t>
            </w:r>
            <w:r>
              <w:rPr>
                <w:noProof/>
                <w:webHidden/>
              </w:rPr>
              <w:fldChar w:fldCharType="end"/>
            </w:r>
          </w:hyperlink>
        </w:p>
        <w:p w:rsidR="00CA46D9" w:rsidRDefault="00CA46D9">
          <w:pPr>
            <w:pStyle w:val="TOC2"/>
            <w:tabs>
              <w:tab w:val="right" w:leader="dot" w:pos="9350"/>
            </w:tabs>
            <w:rPr>
              <w:noProof/>
            </w:rPr>
          </w:pPr>
          <w:hyperlink w:anchor="_Toc262079374" w:history="1">
            <w:r w:rsidRPr="00FB2F1A">
              <w:rPr>
                <w:rStyle w:val="Hyperlink"/>
                <w:rFonts w:ascii="Arial" w:hAnsi="Arial" w:cs="Arial"/>
                <w:noProof/>
              </w:rPr>
              <w:t>Discussion</w:t>
            </w:r>
            <w:r>
              <w:rPr>
                <w:noProof/>
                <w:webHidden/>
              </w:rPr>
              <w:tab/>
            </w:r>
            <w:r>
              <w:rPr>
                <w:noProof/>
                <w:webHidden/>
              </w:rPr>
              <w:fldChar w:fldCharType="begin"/>
            </w:r>
            <w:r>
              <w:rPr>
                <w:noProof/>
                <w:webHidden/>
              </w:rPr>
              <w:instrText xml:space="preserve"> PAGEREF _Toc262079374 \h </w:instrText>
            </w:r>
            <w:r>
              <w:rPr>
                <w:noProof/>
                <w:webHidden/>
              </w:rPr>
            </w:r>
            <w:r>
              <w:rPr>
                <w:noProof/>
                <w:webHidden/>
              </w:rPr>
              <w:fldChar w:fldCharType="separate"/>
            </w:r>
            <w:r>
              <w:rPr>
                <w:noProof/>
                <w:webHidden/>
              </w:rPr>
              <w:t>123</w:t>
            </w:r>
            <w:r>
              <w:rPr>
                <w:noProof/>
                <w:webHidden/>
              </w:rPr>
              <w:fldChar w:fldCharType="end"/>
            </w:r>
          </w:hyperlink>
        </w:p>
        <w:p w:rsidR="00CA46D9" w:rsidRDefault="00CA46D9">
          <w:pPr>
            <w:pStyle w:val="TOC3"/>
            <w:tabs>
              <w:tab w:val="right" w:leader="dot" w:pos="9350"/>
            </w:tabs>
            <w:rPr>
              <w:noProof/>
            </w:rPr>
          </w:pPr>
          <w:hyperlink w:anchor="_Toc262079375" w:history="1">
            <w:r w:rsidRPr="00FB2F1A">
              <w:rPr>
                <w:rStyle w:val="Hyperlink"/>
                <w:rFonts w:ascii="Arial" w:hAnsi="Arial" w:cs="Arial"/>
                <w:noProof/>
              </w:rPr>
              <w:t>The SVM Classifiers</w:t>
            </w:r>
            <w:r>
              <w:rPr>
                <w:noProof/>
                <w:webHidden/>
              </w:rPr>
              <w:tab/>
            </w:r>
            <w:r>
              <w:rPr>
                <w:noProof/>
                <w:webHidden/>
              </w:rPr>
              <w:fldChar w:fldCharType="begin"/>
            </w:r>
            <w:r>
              <w:rPr>
                <w:noProof/>
                <w:webHidden/>
              </w:rPr>
              <w:instrText xml:space="preserve"> PAGEREF _Toc262079375 \h </w:instrText>
            </w:r>
            <w:r>
              <w:rPr>
                <w:noProof/>
                <w:webHidden/>
              </w:rPr>
            </w:r>
            <w:r>
              <w:rPr>
                <w:noProof/>
                <w:webHidden/>
              </w:rPr>
              <w:fldChar w:fldCharType="separate"/>
            </w:r>
            <w:r>
              <w:rPr>
                <w:noProof/>
                <w:webHidden/>
              </w:rPr>
              <w:t>123</w:t>
            </w:r>
            <w:r>
              <w:rPr>
                <w:noProof/>
                <w:webHidden/>
              </w:rPr>
              <w:fldChar w:fldCharType="end"/>
            </w:r>
          </w:hyperlink>
        </w:p>
        <w:p w:rsidR="00CA46D9" w:rsidRDefault="00CA46D9">
          <w:pPr>
            <w:pStyle w:val="TOC3"/>
            <w:tabs>
              <w:tab w:val="right" w:leader="dot" w:pos="9350"/>
            </w:tabs>
            <w:rPr>
              <w:noProof/>
            </w:rPr>
          </w:pPr>
          <w:hyperlink w:anchor="_Toc262079376" w:history="1">
            <w:r w:rsidRPr="00FB2F1A">
              <w:rPr>
                <w:rStyle w:val="Hyperlink"/>
                <w:rFonts w:ascii="Arial" w:hAnsi="Arial" w:cs="Arial"/>
                <w:noProof/>
              </w:rPr>
              <w:t>The Random Forest Classifier</w:t>
            </w:r>
            <w:r>
              <w:rPr>
                <w:noProof/>
                <w:webHidden/>
              </w:rPr>
              <w:tab/>
            </w:r>
            <w:r>
              <w:rPr>
                <w:noProof/>
                <w:webHidden/>
              </w:rPr>
              <w:fldChar w:fldCharType="begin"/>
            </w:r>
            <w:r>
              <w:rPr>
                <w:noProof/>
                <w:webHidden/>
              </w:rPr>
              <w:instrText xml:space="preserve"> PAGEREF _Toc262079376 \h </w:instrText>
            </w:r>
            <w:r>
              <w:rPr>
                <w:noProof/>
                <w:webHidden/>
              </w:rPr>
            </w:r>
            <w:r>
              <w:rPr>
                <w:noProof/>
                <w:webHidden/>
              </w:rPr>
              <w:fldChar w:fldCharType="separate"/>
            </w:r>
            <w:r>
              <w:rPr>
                <w:noProof/>
                <w:webHidden/>
              </w:rPr>
              <w:t>125</w:t>
            </w:r>
            <w:r>
              <w:rPr>
                <w:noProof/>
                <w:webHidden/>
              </w:rPr>
              <w:fldChar w:fldCharType="end"/>
            </w:r>
          </w:hyperlink>
        </w:p>
        <w:p w:rsidR="00CA46D9" w:rsidRDefault="00CA46D9">
          <w:pPr>
            <w:pStyle w:val="TOC2"/>
            <w:tabs>
              <w:tab w:val="right" w:leader="dot" w:pos="9350"/>
            </w:tabs>
            <w:rPr>
              <w:noProof/>
            </w:rPr>
          </w:pPr>
          <w:hyperlink w:anchor="_Toc262079377" w:history="1">
            <w:r w:rsidRPr="00FB2F1A">
              <w:rPr>
                <w:rStyle w:val="Hyperlink"/>
                <w:rFonts w:ascii="Arial" w:hAnsi="Arial" w:cs="Arial"/>
                <w:noProof/>
              </w:rPr>
              <w:t>References</w:t>
            </w:r>
            <w:r>
              <w:rPr>
                <w:noProof/>
                <w:webHidden/>
              </w:rPr>
              <w:tab/>
            </w:r>
            <w:r>
              <w:rPr>
                <w:noProof/>
                <w:webHidden/>
              </w:rPr>
              <w:fldChar w:fldCharType="begin"/>
            </w:r>
            <w:r>
              <w:rPr>
                <w:noProof/>
                <w:webHidden/>
              </w:rPr>
              <w:instrText xml:space="preserve"> PAGEREF _Toc262079377 \h </w:instrText>
            </w:r>
            <w:r>
              <w:rPr>
                <w:noProof/>
                <w:webHidden/>
              </w:rPr>
            </w:r>
            <w:r>
              <w:rPr>
                <w:noProof/>
                <w:webHidden/>
              </w:rPr>
              <w:fldChar w:fldCharType="separate"/>
            </w:r>
            <w:r>
              <w:rPr>
                <w:noProof/>
                <w:webHidden/>
              </w:rPr>
              <w:t>128</w:t>
            </w:r>
            <w:r>
              <w:rPr>
                <w:noProof/>
                <w:webHidden/>
              </w:rPr>
              <w:fldChar w:fldCharType="end"/>
            </w:r>
          </w:hyperlink>
        </w:p>
        <w:p w:rsidR="00CA46D9" w:rsidRDefault="00CA46D9">
          <w:pPr>
            <w:pStyle w:val="TOC1"/>
            <w:tabs>
              <w:tab w:val="right" w:leader="dot" w:pos="9350"/>
            </w:tabs>
            <w:rPr>
              <w:noProof/>
            </w:rPr>
          </w:pPr>
          <w:hyperlink w:anchor="_Toc262079378" w:history="1">
            <w:r w:rsidRPr="00FB2F1A">
              <w:rPr>
                <w:rStyle w:val="Hyperlink"/>
                <w:rFonts w:ascii="Arial" w:hAnsi="Arial" w:cs="Arial"/>
                <w:noProof/>
              </w:rPr>
              <w:t>Chapter 5 : Conclusions</w:t>
            </w:r>
            <w:r>
              <w:rPr>
                <w:noProof/>
                <w:webHidden/>
              </w:rPr>
              <w:tab/>
            </w:r>
            <w:r>
              <w:rPr>
                <w:noProof/>
                <w:webHidden/>
              </w:rPr>
              <w:fldChar w:fldCharType="begin"/>
            </w:r>
            <w:r>
              <w:rPr>
                <w:noProof/>
                <w:webHidden/>
              </w:rPr>
              <w:instrText xml:space="preserve"> PAGEREF _Toc262079378 \h </w:instrText>
            </w:r>
            <w:r>
              <w:rPr>
                <w:noProof/>
                <w:webHidden/>
              </w:rPr>
            </w:r>
            <w:r>
              <w:rPr>
                <w:noProof/>
                <w:webHidden/>
              </w:rPr>
              <w:fldChar w:fldCharType="separate"/>
            </w:r>
            <w:r>
              <w:rPr>
                <w:noProof/>
                <w:webHidden/>
              </w:rPr>
              <w:t>130</w:t>
            </w:r>
            <w:r>
              <w:rPr>
                <w:noProof/>
                <w:webHidden/>
              </w:rPr>
              <w:fldChar w:fldCharType="end"/>
            </w:r>
          </w:hyperlink>
        </w:p>
        <w:p w:rsidR="00CA46D9" w:rsidRDefault="00CA46D9">
          <w:pPr>
            <w:pStyle w:val="TOC1"/>
            <w:tabs>
              <w:tab w:val="right" w:leader="dot" w:pos="9350"/>
            </w:tabs>
            <w:rPr>
              <w:noProof/>
            </w:rPr>
          </w:pPr>
          <w:hyperlink w:anchor="_Toc262079379" w:history="1">
            <w:r w:rsidRPr="00FB2F1A">
              <w:rPr>
                <w:rStyle w:val="Hyperlink"/>
                <w:rFonts w:ascii="Arial" w:hAnsi="Arial" w:cs="Arial"/>
                <w:noProof/>
              </w:rPr>
              <w:t>Suggested Future Work</w:t>
            </w:r>
            <w:r>
              <w:rPr>
                <w:noProof/>
                <w:webHidden/>
              </w:rPr>
              <w:tab/>
            </w:r>
            <w:r>
              <w:rPr>
                <w:noProof/>
                <w:webHidden/>
              </w:rPr>
              <w:fldChar w:fldCharType="begin"/>
            </w:r>
            <w:r>
              <w:rPr>
                <w:noProof/>
                <w:webHidden/>
              </w:rPr>
              <w:instrText xml:space="preserve"> PAGEREF _Toc262079379 \h </w:instrText>
            </w:r>
            <w:r>
              <w:rPr>
                <w:noProof/>
                <w:webHidden/>
              </w:rPr>
            </w:r>
            <w:r>
              <w:rPr>
                <w:noProof/>
                <w:webHidden/>
              </w:rPr>
              <w:fldChar w:fldCharType="separate"/>
            </w:r>
            <w:r>
              <w:rPr>
                <w:noProof/>
                <w:webHidden/>
              </w:rPr>
              <w:t>135</w:t>
            </w:r>
            <w:r>
              <w:rPr>
                <w:noProof/>
                <w:webHidden/>
              </w:rPr>
              <w:fldChar w:fldCharType="end"/>
            </w:r>
          </w:hyperlink>
        </w:p>
        <w:p w:rsidR="00CA46D9" w:rsidRDefault="00CA46D9">
          <w:pPr>
            <w:pStyle w:val="TOC1"/>
            <w:tabs>
              <w:tab w:val="right" w:leader="dot" w:pos="9350"/>
            </w:tabs>
            <w:rPr>
              <w:noProof/>
            </w:rPr>
          </w:pPr>
          <w:hyperlink w:anchor="_Toc262079380" w:history="1">
            <w:r w:rsidRPr="00FB2F1A">
              <w:rPr>
                <w:rStyle w:val="Hyperlink"/>
                <w:rFonts w:ascii="Arial" w:hAnsi="Arial" w:cs="Arial"/>
                <w:noProof/>
              </w:rPr>
              <w:t>Appendix</w:t>
            </w:r>
            <w:r>
              <w:rPr>
                <w:noProof/>
                <w:webHidden/>
              </w:rPr>
              <w:tab/>
            </w:r>
            <w:r>
              <w:rPr>
                <w:noProof/>
                <w:webHidden/>
              </w:rPr>
              <w:fldChar w:fldCharType="begin"/>
            </w:r>
            <w:r>
              <w:rPr>
                <w:noProof/>
                <w:webHidden/>
              </w:rPr>
              <w:instrText xml:space="preserve"> PAGEREF _Toc262079380 \h </w:instrText>
            </w:r>
            <w:r>
              <w:rPr>
                <w:noProof/>
                <w:webHidden/>
              </w:rPr>
            </w:r>
            <w:r>
              <w:rPr>
                <w:noProof/>
                <w:webHidden/>
              </w:rPr>
              <w:fldChar w:fldCharType="separate"/>
            </w:r>
            <w:r>
              <w:rPr>
                <w:noProof/>
                <w:webHidden/>
              </w:rPr>
              <w:t>141</w:t>
            </w:r>
            <w:r>
              <w:rPr>
                <w:noProof/>
                <w:webHidden/>
              </w:rPr>
              <w:fldChar w:fldCharType="end"/>
            </w:r>
          </w:hyperlink>
        </w:p>
        <w:p w:rsidR="00CA46D9" w:rsidRDefault="00CA46D9">
          <w:pPr>
            <w:pStyle w:val="TOC2"/>
            <w:tabs>
              <w:tab w:val="right" w:leader="dot" w:pos="9350"/>
            </w:tabs>
            <w:rPr>
              <w:noProof/>
            </w:rPr>
          </w:pPr>
          <w:hyperlink w:anchor="_Toc262079381" w:history="1">
            <w:r w:rsidRPr="00FB2F1A">
              <w:rPr>
                <w:rStyle w:val="Hyperlink"/>
                <w:rFonts w:ascii="Arial" w:hAnsi="Arial" w:cs="Arial"/>
                <w:noProof/>
              </w:rPr>
              <w:t xml:space="preserve">Metabolite Profile of TNT exposed </w:t>
            </w:r>
            <w:r w:rsidRPr="00FB2F1A">
              <w:rPr>
                <w:rStyle w:val="Hyperlink"/>
                <w:rFonts w:ascii="Arial" w:hAnsi="Arial" w:cs="Arial"/>
                <w:i/>
                <w:noProof/>
              </w:rPr>
              <w:t>E.coli</w:t>
            </w:r>
            <w:r w:rsidRPr="00FB2F1A">
              <w:rPr>
                <w:rStyle w:val="Hyperlink"/>
                <w:rFonts w:ascii="Arial" w:hAnsi="Arial" w:cs="Arial"/>
                <w:noProof/>
              </w:rPr>
              <w:t xml:space="preserve"> Cultures</w:t>
            </w:r>
            <w:r>
              <w:rPr>
                <w:noProof/>
                <w:webHidden/>
              </w:rPr>
              <w:tab/>
            </w:r>
            <w:r>
              <w:rPr>
                <w:noProof/>
                <w:webHidden/>
              </w:rPr>
              <w:fldChar w:fldCharType="begin"/>
            </w:r>
            <w:r>
              <w:rPr>
                <w:noProof/>
                <w:webHidden/>
              </w:rPr>
              <w:instrText xml:space="preserve"> PAGEREF _Toc262079381 \h </w:instrText>
            </w:r>
            <w:r>
              <w:rPr>
                <w:noProof/>
                <w:webHidden/>
              </w:rPr>
            </w:r>
            <w:r>
              <w:rPr>
                <w:noProof/>
                <w:webHidden/>
              </w:rPr>
              <w:fldChar w:fldCharType="separate"/>
            </w:r>
            <w:r>
              <w:rPr>
                <w:noProof/>
                <w:webHidden/>
              </w:rPr>
              <w:t>142</w:t>
            </w:r>
            <w:r>
              <w:rPr>
                <w:noProof/>
                <w:webHidden/>
              </w:rPr>
              <w:fldChar w:fldCharType="end"/>
            </w:r>
          </w:hyperlink>
        </w:p>
        <w:p w:rsidR="00CA46D9" w:rsidRDefault="00CA46D9">
          <w:pPr>
            <w:pStyle w:val="TOC2"/>
            <w:tabs>
              <w:tab w:val="right" w:leader="dot" w:pos="9350"/>
            </w:tabs>
            <w:rPr>
              <w:noProof/>
            </w:rPr>
          </w:pPr>
          <w:hyperlink w:anchor="_Toc262079382" w:history="1">
            <w:r w:rsidRPr="00FB2F1A">
              <w:rPr>
                <w:rStyle w:val="Hyperlink"/>
                <w:rFonts w:ascii="Arial" w:hAnsi="Arial" w:cs="Arial"/>
                <w:noProof/>
              </w:rPr>
              <w:t xml:space="preserve">Functional Characterization of the </w:t>
            </w:r>
            <w:r w:rsidRPr="00FB2F1A">
              <w:rPr>
                <w:rStyle w:val="Hyperlink"/>
                <w:rFonts w:ascii="Arial" w:hAnsi="Arial" w:cs="Arial"/>
                <w:i/>
                <w:noProof/>
              </w:rPr>
              <w:t>E.coli</w:t>
            </w:r>
            <w:r w:rsidRPr="00FB2F1A">
              <w:rPr>
                <w:rStyle w:val="Hyperlink"/>
                <w:rFonts w:ascii="Arial" w:hAnsi="Arial" w:cs="Arial"/>
                <w:noProof/>
              </w:rPr>
              <w:t xml:space="preserve"> TATP response</w:t>
            </w:r>
            <w:r>
              <w:rPr>
                <w:noProof/>
                <w:webHidden/>
              </w:rPr>
              <w:tab/>
            </w:r>
            <w:r>
              <w:rPr>
                <w:noProof/>
                <w:webHidden/>
              </w:rPr>
              <w:fldChar w:fldCharType="begin"/>
            </w:r>
            <w:r>
              <w:rPr>
                <w:noProof/>
                <w:webHidden/>
              </w:rPr>
              <w:instrText xml:space="preserve"> PAGEREF _Toc262079382 \h </w:instrText>
            </w:r>
            <w:r>
              <w:rPr>
                <w:noProof/>
                <w:webHidden/>
              </w:rPr>
            </w:r>
            <w:r>
              <w:rPr>
                <w:noProof/>
                <w:webHidden/>
              </w:rPr>
              <w:fldChar w:fldCharType="separate"/>
            </w:r>
            <w:r>
              <w:rPr>
                <w:noProof/>
                <w:webHidden/>
              </w:rPr>
              <w:t>147</w:t>
            </w:r>
            <w:r>
              <w:rPr>
                <w:noProof/>
                <w:webHidden/>
              </w:rPr>
              <w:fldChar w:fldCharType="end"/>
            </w:r>
          </w:hyperlink>
        </w:p>
        <w:p w:rsidR="00CA46D9" w:rsidRDefault="00CA46D9">
          <w:pPr>
            <w:pStyle w:val="TOC2"/>
            <w:tabs>
              <w:tab w:val="right" w:leader="dot" w:pos="9350"/>
            </w:tabs>
            <w:rPr>
              <w:noProof/>
            </w:rPr>
          </w:pPr>
          <w:hyperlink w:anchor="_Toc262079383" w:history="1">
            <w:r w:rsidRPr="00FB2F1A">
              <w:rPr>
                <w:rStyle w:val="Hyperlink"/>
                <w:rFonts w:ascii="Arial" w:hAnsi="Arial" w:cs="Arial"/>
                <w:i/>
                <w:noProof/>
              </w:rPr>
              <w:t>E.coli</w:t>
            </w:r>
            <w:r w:rsidRPr="00FB2F1A">
              <w:rPr>
                <w:rStyle w:val="Hyperlink"/>
                <w:rFonts w:ascii="Arial" w:hAnsi="Arial" w:cs="Arial"/>
                <w:noProof/>
              </w:rPr>
              <w:t xml:space="preserve"> Genes responding to TATP but not H2O2 or MIX</w:t>
            </w:r>
            <w:r>
              <w:rPr>
                <w:noProof/>
                <w:webHidden/>
              </w:rPr>
              <w:tab/>
            </w:r>
            <w:r>
              <w:rPr>
                <w:noProof/>
                <w:webHidden/>
              </w:rPr>
              <w:fldChar w:fldCharType="begin"/>
            </w:r>
            <w:r>
              <w:rPr>
                <w:noProof/>
                <w:webHidden/>
              </w:rPr>
              <w:instrText xml:space="preserve"> PAGEREF _Toc262079383 \h </w:instrText>
            </w:r>
            <w:r>
              <w:rPr>
                <w:noProof/>
                <w:webHidden/>
              </w:rPr>
            </w:r>
            <w:r>
              <w:rPr>
                <w:noProof/>
                <w:webHidden/>
              </w:rPr>
              <w:fldChar w:fldCharType="separate"/>
            </w:r>
            <w:r>
              <w:rPr>
                <w:noProof/>
                <w:webHidden/>
              </w:rPr>
              <w:t>150</w:t>
            </w:r>
            <w:r>
              <w:rPr>
                <w:noProof/>
                <w:webHidden/>
              </w:rPr>
              <w:fldChar w:fldCharType="end"/>
            </w:r>
          </w:hyperlink>
        </w:p>
        <w:p w:rsidR="00CA46D9" w:rsidRDefault="00CA46D9">
          <w:pPr>
            <w:pStyle w:val="TOC2"/>
            <w:tabs>
              <w:tab w:val="right" w:leader="dot" w:pos="9350"/>
            </w:tabs>
            <w:rPr>
              <w:noProof/>
            </w:rPr>
          </w:pPr>
          <w:hyperlink w:anchor="_Toc262079384" w:history="1">
            <w:r w:rsidRPr="00FB2F1A">
              <w:rPr>
                <w:rStyle w:val="Hyperlink"/>
                <w:rFonts w:ascii="Arial" w:hAnsi="Arial" w:cs="Arial"/>
                <w:noProof/>
              </w:rPr>
              <w:t xml:space="preserve">Gene expression profile of </w:t>
            </w:r>
            <w:r w:rsidRPr="00FB2F1A">
              <w:rPr>
                <w:rStyle w:val="Hyperlink"/>
                <w:rFonts w:ascii="Arial" w:hAnsi="Arial" w:cs="Arial"/>
                <w:i/>
                <w:noProof/>
              </w:rPr>
              <w:t>Pseudomonas putida</w:t>
            </w:r>
            <w:r w:rsidRPr="00FB2F1A">
              <w:rPr>
                <w:rStyle w:val="Hyperlink"/>
                <w:rFonts w:ascii="Arial" w:hAnsi="Arial" w:cs="Arial"/>
                <w:noProof/>
              </w:rPr>
              <w:t xml:space="preserve"> resulting from TNT exposure</w:t>
            </w:r>
            <w:r>
              <w:rPr>
                <w:noProof/>
                <w:webHidden/>
              </w:rPr>
              <w:tab/>
            </w:r>
            <w:r>
              <w:rPr>
                <w:noProof/>
                <w:webHidden/>
              </w:rPr>
              <w:fldChar w:fldCharType="begin"/>
            </w:r>
            <w:r>
              <w:rPr>
                <w:noProof/>
                <w:webHidden/>
              </w:rPr>
              <w:instrText xml:space="preserve"> PAGEREF _Toc262079384 \h </w:instrText>
            </w:r>
            <w:r>
              <w:rPr>
                <w:noProof/>
                <w:webHidden/>
              </w:rPr>
            </w:r>
            <w:r>
              <w:rPr>
                <w:noProof/>
                <w:webHidden/>
              </w:rPr>
              <w:fldChar w:fldCharType="separate"/>
            </w:r>
            <w:r>
              <w:rPr>
                <w:noProof/>
                <w:webHidden/>
              </w:rPr>
              <w:t>152</w:t>
            </w:r>
            <w:r>
              <w:rPr>
                <w:noProof/>
                <w:webHidden/>
              </w:rPr>
              <w:fldChar w:fldCharType="end"/>
            </w:r>
          </w:hyperlink>
        </w:p>
        <w:p w:rsidR="00CA46D9" w:rsidRDefault="00CA46D9">
          <w:pPr>
            <w:pStyle w:val="TOC2"/>
            <w:tabs>
              <w:tab w:val="right" w:leader="dot" w:pos="9350"/>
            </w:tabs>
            <w:rPr>
              <w:noProof/>
            </w:rPr>
          </w:pPr>
          <w:hyperlink w:anchor="_Toc262079385" w:history="1">
            <w:r w:rsidRPr="00FB2F1A">
              <w:rPr>
                <w:rStyle w:val="Hyperlink"/>
                <w:rFonts w:ascii="Arial" w:hAnsi="Arial" w:cs="Arial"/>
                <w:noProof/>
              </w:rPr>
              <w:t xml:space="preserve">Gene expression profile of </w:t>
            </w:r>
            <w:r w:rsidRPr="00FB2F1A">
              <w:rPr>
                <w:rStyle w:val="Hyperlink"/>
                <w:rFonts w:ascii="Arial" w:hAnsi="Arial" w:cs="Arial"/>
                <w:i/>
                <w:noProof/>
              </w:rPr>
              <w:t>Pseudomonas putida</w:t>
            </w:r>
            <w:r w:rsidRPr="00FB2F1A">
              <w:rPr>
                <w:rStyle w:val="Hyperlink"/>
                <w:rFonts w:ascii="Arial" w:hAnsi="Arial" w:cs="Arial"/>
                <w:noProof/>
              </w:rPr>
              <w:t xml:space="preserve"> resulting from TATP exposure</w:t>
            </w:r>
            <w:r>
              <w:rPr>
                <w:noProof/>
                <w:webHidden/>
              </w:rPr>
              <w:tab/>
            </w:r>
            <w:r>
              <w:rPr>
                <w:noProof/>
                <w:webHidden/>
              </w:rPr>
              <w:fldChar w:fldCharType="begin"/>
            </w:r>
            <w:r>
              <w:rPr>
                <w:noProof/>
                <w:webHidden/>
              </w:rPr>
              <w:instrText xml:space="preserve"> PAGEREF _Toc262079385 \h </w:instrText>
            </w:r>
            <w:r>
              <w:rPr>
                <w:noProof/>
                <w:webHidden/>
              </w:rPr>
            </w:r>
            <w:r>
              <w:rPr>
                <w:noProof/>
                <w:webHidden/>
              </w:rPr>
              <w:fldChar w:fldCharType="separate"/>
            </w:r>
            <w:r>
              <w:rPr>
                <w:noProof/>
                <w:webHidden/>
              </w:rPr>
              <w:t>154</w:t>
            </w:r>
            <w:r>
              <w:rPr>
                <w:noProof/>
                <w:webHidden/>
              </w:rPr>
              <w:fldChar w:fldCharType="end"/>
            </w:r>
          </w:hyperlink>
        </w:p>
        <w:p w:rsidR="00CA46D9" w:rsidRDefault="00CA46D9">
          <w:pPr>
            <w:pStyle w:val="TOC1"/>
            <w:tabs>
              <w:tab w:val="right" w:leader="dot" w:pos="9350"/>
            </w:tabs>
            <w:rPr>
              <w:noProof/>
            </w:rPr>
          </w:pPr>
          <w:hyperlink w:anchor="_Toc262079386" w:history="1">
            <w:r w:rsidRPr="00FB2F1A">
              <w:rPr>
                <w:rStyle w:val="Hyperlink"/>
                <w:rFonts w:ascii="Arial" w:hAnsi="Arial" w:cs="Arial"/>
                <w:noProof/>
              </w:rPr>
              <w:t>Vita</w:t>
            </w:r>
            <w:r>
              <w:rPr>
                <w:noProof/>
                <w:webHidden/>
              </w:rPr>
              <w:tab/>
            </w:r>
            <w:r>
              <w:rPr>
                <w:noProof/>
                <w:webHidden/>
              </w:rPr>
              <w:fldChar w:fldCharType="begin"/>
            </w:r>
            <w:r>
              <w:rPr>
                <w:noProof/>
                <w:webHidden/>
              </w:rPr>
              <w:instrText xml:space="preserve"> PAGEREF _Toc262079386 \h </w:instrText>
            </w:r>
            <w:r>
              <w:rPr>
                <w:noProof/>
                <w:webHidden/>
              </w:rPr>
            </w:r>
            <w:r>
              <w:rPr>
                <w:noProof/>
                <w:webHidden/>
              </w:rPr>
              <w:fldChar w:fldCharType="separate"/>
            </w:r>
            <w:r>
              <w:rPr>
                <w:noProof/>
                <w:webHidden/>
              </w:rPr>
              <w:t>157</w:t>
            </w:r>
            <w:r>
              <w:rPr>
                <w:noProof/>
                <w:webHidden/>
              </w:rPr>
              <w:fldChar w:fldCharType="end"/>
            </w:r>
          </w:hyperlink>
        </w:p>
        <w:p w:rsidR="006D1DF4" w:rsidRPr="00F926E4" w:rsidRDefault="00752417" w:rsidP="00A13388">
          <w:pPr>
            <w:pStyle w:val="TOC1"/>
            <w:tabs>
              <w:tab w:val="right" w:leader="dot" w:pos="9350"/>
            </w:tabs>
            <w:spacing w:line="240" w:lineRule="auto"/>
            <w:rPr>
              <w:rFonts w:ascii="Arial" w:hAnsi="Arial" w:cs="Arial"/>
              <w:sz w:val="24"/>
              <w:szCs w:val="24"/>
            </w:rPr>
          </w:pPr>
          <w:r w:rsidRPr="00F926E4">
            <w:rPr>
              <w:rFonts w:ascii="Arial" w:hAnsi="Arial" w:cs="Arial"/>
              <w:sz w:val="24"/>
              <w:szCs w:val="24"/>
            </w:rPr>
            <w:fldChar w:fldCharType="end"/>
          </w:r>
        </w:p>
      </w:sdtContent>
    </w:sdt>
    <w:p w:rsidR="00A13388" w:rsidRPr="00F926E4" w:rsidRDefault="00A13388">
      <w:pPr>
        <w:rPr>
          <w:rFonts w:ascii="Arial" w:eastAsiaTheme="majorEastAsia" w:hAnsi="Arial" w:cs="Arial"/>
          <w:b/>
          <w:bCs/>
          <w:sz w:val="24"/>
          <w:szCs w:val="24"/>
        </w:rPr>
      </w:pPr>
      <w:r w:rsidRPr="00F926E4">
        <w:rPr>
          <w:rFonts w:ascii="Arial" w:hAnsi="Arial" w:cs="Arial"/>
          <w:sz w:val="24"/>
          <w:szCs w:val="24"/>
        </w:rPr>
        <w:br w:type="page"/>
      </w:r>
    </w:p>
    <w:p w:rsidR="002006AA" w:rsidRPr="004D246C" w:rsidRDefault="00DE683E" w:rsidP="00A13388">
      <w:pPr>
        <w:pStyle w:val="Heading1"/>
        <w:numPr>
          <w:ilvl w:val="0"/>
          <w:numId w:val="0"/>
        </w:numPr>
        <w:spacing w:line="240" w:lineRule="auto"/>
        <w:jc w:val="center"/>
        <w:rPr>
          <w:rFonts w:ascii="Arial" w:hAnsi="Arial" w:cs="Arial"/>
          <w:i/>
          <w:color w:val="auto"/>
          <w:sz w:val="32"/>
          <w:szCs w:val="32"/>
        </w:rPr>
      </w:pPr>
      <w:bookmarkStart w:id="3" w:name="_Toc262079331"/>
      <w:r w:rsidRPr="004D246C">
        <w:rPr>
          <w:rFonts w:ascii="Arial" w:hAnsi="Arial" w:cs="Arial"/>
          <w:i/>
          <w:color w:val="auto"/>
          <w:sz w:val="32"/>
          <w:szCs w:val="32"/>
        </w:rPr>
        <w:lastRenderedPageBreak/>
        <w:t>List</w:t>
      </w:r>
      <w:r w:rsidR="002006AA" w:rsidRPr="004D246C">
        <w:rPr>
          <w:rFonts w:ascii="Arial" w:hAnsi="Arial" w:cs="Arial"/>
          <w:i/>
          <w:color w:val="auto"/>
          <w:sz w:val="32"/>
          <w:szCs w:val="32"/>
        </w:rPr>
        <w:t xml:space="preserve"> </w:t>
      </w:r>
      <w:r w:rsidR="00BC09B5" w:rsidRPr="004D246C">
        <w:rPr>
          <w:rFonts w:ascii="Arial" w:hAnsi="Arial" w:cs="Arial"/>
          <w:i/>
          <w:color w:val="auto"/>
          <w:sz w:val="32"/>
          <w:szCs w:val="32"/>
        </w:rPr>
        <w:t>of</w:t>
      </w:r>
      <w:r w:rsidR="002006AA" w:rsidRPr="004D246C">
        <w:rPr>
          <w:rFonts w:ascii="Arial" w:hAnsi="Arial" w:cs="Arial"/>
          <w:i/>
          <w:color w:val="auto"/>
          <w:sz w:val="32"/>
          <w:szCs w:val="32"/>
        </w:rPr>
        <w:t xml:space="preserve"> Figures</w:t>
      </w:r>
      <w:bookmarkEnd w:id="3"/>
    </w:p>
    <w:p w:rsidR="00F926E4" w:rsidRPr="00F926E4" w:rsidRDefault="00F926E4" w:rsidP="00F926E4"/>
    <w:p w:rsidR="00CA46D9" w:rsidRDefault="00752417">
      <w:pPr>
        <w:pStyle w:val="TableofFigures"/>
        <w:tabs>
          <w:tab w:val="right" w:leader="dot" w:pos="9350"/>
        </w:tabs>
        <w:rPr>
          <w:rFonts w:eastAsiaTheme="minorEastAsia"/>
          <w:noProof/>
        </w:rPr>
      </w:pPr>
      <w:r w:rsidRPr="00F926E4">
        <w:rPr>
          <w:rFonts w:ascii="Arial" w:hAnsi="Arial" w:cs="Arial"/>
          <w:sz w:val="24"/>
          <w:szCs w:val="24"/>
        </w:rPr>
        <w:fldChar w:fldCharType="begin"/>
      </w:r>
      <w:r w:rsidR="00337B65" w:rsidRPr="00F926E4">
        <w:rPr>
          <w:rFonts w:ascii="Arial" w:hAnsi="Arial" w:cs="Arial"/>
          <w:sz w:val="24"/>
          <w:szCs w:val="24"/>
        </w:rPr>
        <w:instrText xml:space="preserve"> TOC \h \z \c "Figure" </w:instrText>
      </w:r>
      <w:r w:rsidRPr="00F926E4">
        <w:rPr>
          <w:rFonts w:ascii="Arial" w:hAnsi="Arial" w:cs="Arial"/>
          <w:sz w:val="24"/>
          <w:szCs w:val="24"/>
        </w:rPr>
        <w:fldChar w:fldCharType="separate"/>
      </w:r>
      <w:hyperlink w:anchor="_Toc262079387" w:history="1">
        <w:r w:rsidR="00CA46D9" w:rsidRPr="00007FA1">
          <w:rPr>
            <w:rStyle w:val="Hyperlink"/>
            <w:rFonts w:ascii="Arial" w:hAnsi="Arial" w:cs="Arial"/>
            <w:noProof/>
          </w:rPr>
          <w:t>Figure 1</w:t>
        </w:r>
        <w:r w:rsidR="00CA46D9" w:rsidRPr="00007FA1">
          <w:rPr>
            <w:rStyle w:val="Hyperlink"/>
            <w:rFonts w:ascii="Arial" w:hAnsi="Arial" w:cs="Arial"/>
            <w:noProof/>
          </w:rPr>
          <w:noBreakHyphen/>
          <w:t>1: Photolithographic Oligonucleotide Probe Synthesis</w:t>
        </w:r>
        <w:r w:rsidR="00CA46D9">
          <w:rPr>
            <w:noProof/>
            <w:webHidden/>
          </w:rPr>
          <w:tab/>
        </w:r>
        <w:r w:rsidR="00CA46D9">
          <w:rPr>
            <w:noProof/>
            <w:webHidden/>
          </w:rPr>
          <w:fldChar w:fldCharType="begin"/>
        </w:r>
        <w:r w:rsidR="00CA46D9">
          <w:rPr>
            <w:noProof/>
            <w:webHidden/>
          </w:rPr>
          <w:instrText xml:space="preserve"> PAGEREF _Toc262079387 \h </w:instrText>
        </w:r>
        <w:r w:rsidR="00CA46D9">
          <w:rPr>
            <w:noProof/>
            <w:webHidden/>
          </w:rPr>
        </w:r>
        <w:r w:rsidR="00CA46D9">
          <w:rPr>
            <w:noProof/>
            <w:webHidden/>
          </w:rPr>
          <w:fldChar w:fldCharType="separate"/>
        </w:r>
        <w:r w:rsidR="00CA46D9">
          <w:rPr>
            <w:noProof/>
            <w:webHidden/>
          </w:rPr>
          <w:t>11</w:t>
        </w:r>
        <w:r w:rsidR="00CA46D9">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88" w:history="1">
        <w:r w:rsidRPr="00007FA1">
          <w:rPr>
            <w:rStyle w:val="Hyperlink"/>
            <w:rFonts w:ascii="Arial" w:hAnsi="Arial" w:cs="Arial"/>
            <w:noProof/>
          </w:rPr>
          <w:t>Figure 2</w:t>
        </w:r>
        <w:r w:rsidRPr="00007FA1">
          <w:rPr>
            <w:rStyle w:val="Hyperlink"/>
            <w:rFonts w:ascii="Arial" w:hAnsi="Arial" w:cs="Arial"/>
            <w:noProof/>
          </w:rPr>
          <w:noBreakHyphen/>
          <w:t>1: Chemicals Used to Generate Gene Expression Profiles</w:t>
        </w:r>
        <w:r>
          <w:rPr>
            <w:noProof/>
            <w:webHidden/>
          </w:rPr>
          <w:tab/>
        </w:r>
        <w:r>
          <w:rPr>
            <w:noProof/>
            <w:webHidden/>
          </w:rPr>
          <w:fldChar w:fldCharType="begin"/>
        </w:r>
        <w:r>
          <w:rPr>
            <w:noProof/>
            <w:webHidden/>
          </w:rPr>
          <w:instrText xml:space="preserve"> PAGEREF _Toc262079388 \h </w:instrText>
        </w:r>
        <w:r>
          <w:rPr>
            <w:noProof/>
            <w:webHidden/>
          </w:rPr>
        </w:r>
        <w:r>
          <w:rPr>
            <w:noProof/>
            <w:webHidden/>
          </w:rPr>
          <w:fldChar w:fldCharType="separate"/>
        </w:r>
        <w:r>
          <w:rPr>
            <w:noProof/>
            <w:webHidden/>
          </w:rPr>
          <w:t>35</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89" w:history="1">
        <w:r w:rsidRPr="00007FA1">
          <w:rPr>
            <w:rStyle w:val="Hyperlink"/>
            <w:rFonts w:ascii="Arial" w:hAnsi="Arial" w:cs="Arial"/>
            <w:noProof/>
          </w:rPr>
          <w:t>Figure 2</w:t>
        </w:r>
        <w:r w:rsidRPr="00007FA1">
          <w:rPr>
            <w:rStyle w:val="Hyperlink"/>
            <w:rFonts w:ascii="Arial" w:hAnsi="Arial" w:cs="Arial"/>
            <w:noProof/>
          </w:rPr>
          <w:noBreakHyphen/>
          <w:t>2: Growth in TNT results in a dose-dependent discoloration of the media</w:t>
        </w:r>
        <w:r>
          <w:rPr>
            <w:noProof/>
            <w:webHidden/>
          </w:rPr>
          <w:tab/>
        </w:r>
        <w:r>
          <w:rPr>
            <w:noProof/>
            <w:webHidden/>
          </w:rPr>
          <w:fldChar w:fldCharType="begin"/>
        </w:r>
        <w:r>
          <w:rPr>
            <w:noProof/>
            <w:webHidden/>
          </w:rPr>
          <w:instrText xml:space="preserve"> PAGEREF _Toc262079389 \h </w:instrText>
        </w:r>
        <w:r>
          <w:rPr>
            <w:noProof/>
            <w:webHidden/>
          </w:rPr>
        </w:r>
        <w:r>
          <w:rPr>
            <w:noProof/>
            <w:webHidden/>
          </w:rPr>
          <w:fldChar w:fldCharType="separate"/>
        </w:r>
        <w:r>
          <w:rPr>
            <w:noProof/>
            <w:webHidden/>
          </w:rPr>
          <w:t>51</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0" w:history="1">
        <w:r w:rsidRPr="00007FA1">
          <w:rPr>
            <w:rStyle w:val="Hyperlink"/>
            <w:rFonts w:ascii="Arial" w:hAnsi="Arial" w:cs="Arial"/>
            <w:noProof/>
          </w:rPr>
          <w:t>Figure 2</w:t>
        </w:r>
        <w:r w:rsidRPr="00007FA1">
          <w:rPr>
            <w:rStyle w:val="Hyperlink"/>
            <w:rFonts w:ascii="Arial" w:hAnsi="Arial" w:cs="Arial"/>
            <w:noProof/>
          </w:rPr>
          <w:noBreakHyphen/>
          <w:t>3 Quantitative PCR Analysis Confirms Microarray Results</w:t>
        </w:r>
        <w:r>
          <w:rPr>
            <w:noProof/>
            <w:webHidden/>
          </w:rPr>
          <w:tab/>
        </w:r>
        <w:r>
          <w:rPr>
            <w:noProof/>
            <w:webHidden/>
          </w:rPr>
          <w:fldChar w:fldCharType="begin"/>
        </w:r>
        <w:r>
          <w:rPr>
            <w:noProof/>
            <w:webHidden/>
          </w:rPr>
          <w:instrText xml:space="preserve"> PAGEREF _Toc262079390 \h </w:instrText>
        </w:r>
        <w:r>
          <w:rPr>
            <w:noProof/>
            <w:webHidden/>
          </w:rPr>
        </w:r>
        <w:r>
          <w:rPr>
            <w:noProof/>
            <w:webHidden/>
          </w:rPr>
          <w:fldChar w:fldCharType="separate"/>
        </w:r>
        <w:r>
          <w:rPr>
            <w:noProof/>
            <w:webHidden/>
          </w:rPr>
          <w:t>52</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1" w:history="1">
        <w:r w:rsidRPr="00007FA1">
          <w:rPr>
            <w:rStyle w:val="Hyperlink"/>
            <w:rFonts w:ascii="Arial" w:hAnsi="Arial" w:cs="Arial"/>
            <w:noProof/>
          </w:rPr>
          <w:t>Figure 2</w:t>
        </w:r>
        <w:r w:rsidRPr="00007FA1">
          <w:rPr>
            <w:rStyle w:val="Hyperlink"/>
            <w:rFonts w:ascii="Arial" w:hAnsi="Arial" w:cs="Arial"/>
            <w:noProof/>
          </w:rPr>
          <w:noBreakHyphen/>
          <w:t xml:space="preserve">4:  Bioluminescence of </w:t>
        </w:r>
        <w:r w:rsidRPr="00007FA1">
          <w:rPr>
            <w:rStyle w:val="Hyperlink"/>
            <w:rFonts w:ascii="Arial" w:hAnsi="Arial" w:cs="Arial"/>
            <w:i/>
            <w:noProof/>
          </w:rPr>
          <w:t>S. cerevisiae</w:t>
        </w:r>
        <w:r w:rsidRPr="00007FA1">
          <w:rPr>
            <w:rStyle w:val="Hyperlink"/>
            <w:rFonts w:ascii="Arial" w:hAnsi="Arial" w:cs="Arial"/>
            <w:noProof/>
          </w:rPr>
          <w:t xml:space="preserve"> strain CEB585 is diminished by exposure to TNT or DNT</w:t>
        </w:r>
        <w:r>
          <w:rPr>
            <w:noProof/>
            <w:webHidden/>
          </w:rPr>
          <w:tab/>
        </w:r>
        <w:r>
          <w:rPr>
            <w:noProof/>
            <w:webHidden/>
          </w:rPr>
          <w:fldChar w:fldCharType="begin"/>
        </w:r>
        <w:r>
          <w:rPr>
            <w:noProof/>
            <w:webHidden/>
          </w:rPr>
          <w:instrText xml:space="preserve"> PAGEREF _Toc262079391 \h </w:instrText>
        </w:r>
        <w:r>
          <w:rPr>
            <w:noProof/>
            <w:webHidden/>
          </w:rPr>
        </w:r>
        <w:r>
          <w:rPr>
            <w:noProof/>
            <w:webHidden/>
          </w:rPr>
          <w:fldChar w:fldCharType="separate"/>
        </w:r>
        <w:r>
          <w:rPr>
            <w:noProof/>
            <w:webHidden/>
          </w:rPr>
          <w:t>72</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2" w:history="1">
        <w:r w:rsidRPr="00007FA1">
          <w:rPr>
            <w:rStyle w:val="Hyperlink"/>
            <w:rFonts w:ascii="Arial" w:hAnsi="Arial" w:cs="Arial"/>
            <w:noProof/>
          </w:rPr>
          <w:t>Figure 3</w:t>
        </w:r>
        <w:r w:rsidRPr="00007FA1">
          <w:rPr>
            <w:rStyle w:val="Hyperlink"/>
            <w:rFonts w:ascii="Arial" w:hAnsi="Arial" w:cs="Arial"/>
            <w:noProof/>
          </w:rPr>
          <w:noBreakHyphen/>
          <w:t>1: Meta-analysis reveals little correlation between expression of SoxS and SoxR</w:t>
        </w:r>
        <w:r>
          <w:rPr>
            <w:noProof/>
            <w:webHidden/>
          </w:rPr>
          <w:tab/>
        </w:r>
        <w:r>
          <w:rPr>
            <w:noProof/>
            <w:webHidden/>
          </w:rPr>
          <w:fldChar w:fldCharType="begin"/>
        </w:r>
        <w:r>
          <w:rPr>
            <w:noProof/>
            <w:webHidden/>
          </w:rPr>
          <w:instrText xml:space="preserve"> PAGEREF _Toc262079392 \h </w:instrText>
        </w:r>
        <w:r>
          <w:rPr>
            <w:noProof/>
            <w:webHidden/>
          </w:rPr>
        </w:r>
        <w:r>
          <w:rPr>
            <w:noProof/>
            <w:webHidden/>
          </w:rPr>
          <w:fldChar w:fldCharType="separate"/>
        </w:r>
        <w:r>
          <w:rPr>
            <w:noProof/>
            <w:webHidden/>
          </w:rPr>
          <w:t>84</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3" w:history="1">
        <w:r w:rsidRPr="00007FA1">
          <w:rPr>
            <w:rStyle w:val="Hyperlink"/>
            <w:rFonts w:ascii="Arial" w:hAnsi="Arial" w:cs="Arial"/>
            <w:noProof/>
          </w:rPr>
          <w:t>Figure 3</w:t>
        </w:r>
        <w:r w:rsidRPr="00007FA1">
          <w:rPr>
            <w:rStyle w:val="Hyperlink"/>
            <w:rFonts w:ascii="Arial" w:hAnsi="Arial" w:cs="Arial"/>
            <w:noProof/>
          </w:rPr>
          <w:noBreakHyphen/>
          <w:t>2 : 2, 4-Azoxytoluene</w:t>
        </w:r>
        <w:r>
          <w:rPr>
            <w:noProof/>
            <w:webHidden/>
          </w:rPr>
          <w:tab/>
        </w:r>
        <w:r>
          <w:rPr>
            <w:noProof/>
            <w:webHidden/>
          </w:rPr>
          <w:fldChar w:fldCharType="begin"/>
        </w:r>
        <w:r>
          <w:rPr>
            <w:noProof/>
            <w:webHidden/>
          </w:rPr>
          <w:instrText xml:space="preserve"> PAGEREF _Toc262079393 \h </w:instrText>
        </w:r>
        <w:r>
          <w:rPr>
            <w:noProof/>
            <w:webHidden/>
          </w:rPr>
        </w:r>
        <w:r>
          <w:rPr>
            <w:noProof/>
            <w:webHidden/>
          </w:rPr>
          <w:fldChar w:fldCharType="separate"/>
        </w:r>
        <w:r>
          <w:rPr>
            <w:noProof/>
            <w:webHidden/>
          </w:rPr>
          <w:t>86</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4" w:history="1">
        <w:r w:rsidRPr="00007FA1">
          <w:rPr>
            <w:rStyle w:val="Hyperlink"/>
            <w:rFonts w:ascii="Arial" w:hAnsi="Arial" w:cs="Arial"/>
            <w:noProof/>
          </w:rPr>
          <w:t>Figure 3</w:t>
        </w:r>
        <w:r w:rsidRPr="00007FA1">
          <w:rPr>
            <w:rStyle w:val="Hyperlink"/>
            <w:rFonts w:ascii="Arial" w:hAnsi="Arial" w:cs="Arial"/>
            <w:noProof/>
          </w:rPr>
          <w:noBreakHyphen/>
          <w:t>3 Reductive Transformation of TNT to 2-HADNT</w:t>
        </w:r>
        <w:r>
          <w:rPr>
            <w:noProof/>
            <w:webHidden/>
          </w:rPr>
          <w:tab/>
        </w:r>
        <w:r>
          <w:rPr>
            <w:noProof/>
            <w:webHidden/>
          </w:rPr>
          <w:fldChar w:fldCharType="begin"/>
        </w:r>
        <w:r>
          <w:rPr>
            <w:noProof/>
            <w:webHidden/>
          </w:rPr>
          <w:instrText xml:space="preserve"> PAGEREF _Toc262079394 \h </w:instrText>
        </w:r>
        <w:r>
          <w:rPr>
            <w:noProof/>
            <w:webHidden/>
          </w:rPr>
        </w:r>
        <w:r>
          <w:rPr>
            <w:noProof/>
            <w:webHidden/>
          </w:rPr>
          <w:fldChar w:fldCharType="separate"/>
        </w:r>
        <w:r>
          <w:rPr>
            <w:noProof/>
            <w:webHidden/>
          </w:rPr>
          <w:t>87</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5" w:history="1">
        <w:r w:rsidRPr="00007FA1">
          <w:rPr>
            <w:rStyle w:val="Hyperlink"/>
            <w:rFonts w:ascii="Arial" w:hAnsi="Arial" w:cs="Arial"/>
            <w:noProof/>
          </w:rPr>
          <w:t>Figure 3</w:t>
        </w:r>
        <w:r w:rsidRPr="00007FA1">
          <w:rPr>
            <w:rStyle w:val="Hyperlink"/>
            <w:rFonts w:ascii="Arial" w:hAnsi="Arial" w:cs="Arial"/>
            <w:noProof/>
          </w:rPr>
          <w:noBreakHyphen/>
          <w:t>4: Activation of the SoxR transcriptional factor occurs via two distinct mechanisms (Ding and Demple 2000).</w:t>
        </w:r>
        <w:r>
          <w:rPr>
            <w:noProof/>
            <w:webHidden/>
          </w:rPr>
          <w:tab/>
        </w:r>
        <w:r>
          <w:rPr>
            <w:noProof/>
            <w:webHidden/>
          </w:rPr>
          <w:fldChar w:fldCharType="begin"/>
        </w:r>
        <w:r>
          <w:rPr>
            <w:noProof/>
            <w:webHidden/>
          </w:rPr>
          <w:instrText xml:space="preserve"> PAGEREF _Toc262079395 \h </w:instrText>
        </w:r>
        <w:r>
          <w:rPr>
            <w:noProof/>
            <w:webHidden/>
          </w:rPr>
        </w:r>
        <w:r>
          <w:rPr>
            <w:noProof/>
            <w:webHidden/>
          </w:rPr>
          <w:fldChar w:fldCharType="separate"/>
        </w:r>
        <w:r>
          <w:rPr>
            <w:noProof/>
            <w:webHidden/>
          </w:rPr>
          <w:t>90</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6" w:history="1">
        <w:r w:rsidRPr="00007FA1">
          <w:rPr>
            <w:rStyle w:val="Hyperlink"/>
            <w:rFonts w:ascii="Arial" w:hAnsi="Arial" w:cs="Arial"/>
            <w:noProof/>
          </w:rPr>
          <w:t>Figure 3</w:t>
        </w:r>
        <w:r w:rsidRPr="00007FA1">
          <w:rPr>
            <w:rStyle w:val="Hyperlink"/>
            <w:rFonts w:ascii="Arial" w:hAnsi="Arial" w:cs="Arial"/>
            <w:noProof/>
          </w:rPr>
          <w:noBreakHyphen/>
          <w:t>5: Microbial Reductive Transformation of TNT</w:t>
        </w:r>
        <w:r>
          <w:rPr>
            <w:noProof/>
            <w:webHidden/>
          </w:rPr>
          <w:tab/>
        </w:r>
        <w:r>
          <w:rPr>
            <w:noProof/>
            <w:webHidden/>
          </w:rPr>
          <w:fldChar w:fldCharType="begin"/>
        </w:r>
        <w:r>
          <w:rPr>
            <w:noProof/>
            <w:webHidden/>
          </w:rPr>
          <w:instrText xml:space="preserve"> PAGEREF _Toc262079396 \h </w:instrText>
        </w:r>
        <w:r>
          <w:rPr>
            <w:noProof/>
            <w:webHidden/>
          </w:rPr>
        </w:r>
        <w:r>
          <w:rPr>
            <w:noProof/>
            <w:webHidden/>
          </w:rPr>
          <w:fldChar w:fldCharType="separate"/>
        </w:r>
        <w:r>
          <w:rPr>
            <w:noProof/>
            <w:webHidden/>
          </w:rPr>
          <w:t>94</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7" w:history="1">
        <w:r w:rsidRPr="00007FA1">
          <w:rPr>
            <w:rStyle w:val="Hyperlink"/>
            <w:rFonts w:ascii="Arial" w:hAnsi="Arial" w:cs="Arial"/>
            <w:noProof/>
          </w:rPr>
          <w:t>Figure 3</w:t>
        </w:r>
        <w:r w:rsidRPr="00007FA1">
          <w:rPr>
            <w:rStyle w:val="Hyperlink"/>
            <w:rFonts w:ascii="Arial" w:hAnsi="Arial" w:cs="Arial"/>
            <w:noProof/>
          </w:rPr>
          <w:noBreakHyphen/>
          <w:t>6: NhoA catalyzes the acetlyation of aromatic hydroxylamines (Josephy, Summerscales et al. 2002)</w:t>
        </w:r>
        <w:r>
          <w:rPr>
            <w:noProof/>
            <w:webHidden/>
          </w:rPr>
          <w:tab/>
        </w:r>
        <w:r>
          <w:rPr>
            <w:noProof/>
            <w:webHidden/>
          </w:rPr>
          <w:fldChar w:fldCharType="begin"/>
        </w:r>
        <w:r>
          <w:rPr>
            <w:noProof/>
            <w:webHidden/>
          </w:rPr>
          <w:instrText xml:space="preserve"> PAGEREF _Toc262079397 \h </w:instrText>
        </w:r>
        <w:r>
          <w:rPr>
            <w:noProof/>
            <w:webHidden/>
          </w:rPr>
        </w:r>
        <w:r>
          <w:rPr>
            <w:noProof/>
            <w:webHidden/>
          </w:rPr>
          <w:fldChar w:fldCharType="separate"/>
        </w:r>
        <w:r>
          <w:rPr>
            <w:noProof/>
            <w:webHidden/>
          </w:rPr>
          <w:t>95</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398" w:history="1">
        <w:r w:rsidRPr="00007FA1">
          <w:rPr>
            <w:rStyle w:val="Hyperlink"/>
            <w:rFonts w:ascii="Arial" w:hAnsi="Arial" w:cs="Arial"/>
            <w:noProof/>
          </w:rPr>
          <w:t>Figure 4</w:t>
        </w:r>
        <w:r w:rsidRPr="00007FA1">
          <w:rPr>
            <w:rStyle w:val="Hyperlink"/>
            <w:rFonts w:ascii="Arial" w:hAnsi="Arial" w:cs="Arial"/>
            <w:noProof/>
          </w:rPr>
          <w:noBreakHyphen/>
          <w:t>1 Example of a Class Prediction Decision Tree</w:t>
        </w:r>
        <w:r>
          <w:rPr>
            <w:noProof/>
            <w:webHidden/>
          </w:rPr>
          <w:tab/>
        </w:r>
        <w:r>
          <w:rPr>
            <w:noProof/>
            <w:webHidden/>
          </w:rPr>
          <w:fldChar w:fldCharType="begin"/>
        </w:r>
        <w:r>
          <w:rPr>
            <w:noProof/>
            <w:webHidden/>
          </w:rPr>
          <w:instrText xml:space="preserve"> PAGEREF _Toc262079398 \h </w:instrText>
        </w:r>
        <w:r>
          <w:rPr>
            <w:noProof/>
            <w:webHidden/>
          </w:rPr>
        </w:r>
        <w:r>
          <w:rPr>
            <w:noProof/>
            <w:webHidden/>
          </w:rPr>
          <w:fldChar w:fldCharType="separate"/>
        </w:r>
        <w:r>
          <w:rPr>
            <w:noProof/>
            <w:webHidden/>
          </w:rPr>
          <w:t>110</w:t>
        </w:r>
        <w:r>
          <w:rPr>
            <w:noProof/>
            <w:webHidden/>
          </w:rPr>
          <w:fldChar w:fldCharType="end"/>
        </w:r>
      </w:hyperlink>
    </w:p>
    <w:p w:rsidR="002006AA" w:rsidRPr="00F926E4" w:rsidRDefault="00752417" w:rsidP="00A13388">
      <w:pPr>
        <w:spacing w:line="240" w:lineRule="auto"/>
        <w:rPr>
          <w:rFonts w:ascii="Arial" w:hAnsi="Arial" w:cs="Arial"/>
          <w:sz w:val="24"/>
          <w:szCs w:val="24"/>
        </w:rPr>
      </w:pPr>
      <w:r w:rsidRPr="00F926E4">
        <w:rPr>
          <w:rFonts w:ascii="Arial" w:hAnsi="Arial" w:cs="Arial"/>
          <w:sz w:val="24"/>
          <w:szCs w:val="24"/>
        </w:rPr>
        <w:fldChar w:fldCharType="end"/>
      </w:r>
    </w:p>
    <w:p w:rsidR="002006AA" w:rsidRPr="00F926E4" w:rsidRDefault="002006AA" w:rsidP="00A13388">
      <w:pPr>
        <w:spacing w:line="240" w:lineRule="auto"/>
        <w:rPr>
          <w:rFonts w:ascii="Arial" w:hAnsi="Arial" w:cs="Arial"/>
          <w:sz w:val="24"/>
          <w:szCs w:val="24"/>
        </w:rPr>
      </w:pPr>
      <w:r w:rsidRPr="00F926E4">
        <w:rPr>
          <w:rFonts w:ascii="Arial" w:hAnsi="Arial" w:cs="Arial"/>
          <w:sz w:val="24"/>
          <w:szCs w:val="24"/>
        </w:rPr>
        <w:br w:type="page"/>
      </w:r>
    </w:p>
    <w:p w:rsidR="002006AA" w:rsidRPr="004D246C" w:rsidRDefault="002006AA" w:rsidP="00A13388">
      <w:pPr>
        <w:pStyle w:val="Heading1"/>
        <w:numPr>
          <w:ilvl w:val="0"/>
          <w:numId w:val="0"/>
        </w:numPr>
        <w:spacing w:line="240" w:lineRule="auto"/>
        <w:jc w:val="center"/>
        <w:rPr>
          <w:rFonts w:ascii="Arial" w:hAnsi="Arial" w:cs="Arial"/>
          <w:i/>
          <w:color w:val="auto"/>
          <w:sz w:val="32"/>
          <w:szCs w:val="32"/>
        </w:rPr>
      </w:pPr>
      <w:bookmarkStart w:id="4" w:name="_Toc262079332"/>
      <w:r w:rsidRPr="004D246C">
        <w:rPr>
          <w:rFonts w:ascii="Arial" w:hAnsi="Arial" w:cs="Arial"/>
          <w:i/>
          <w:color w:val="auto"/>
          <w:sz w:val="32"/>
          <w:szCs w:val="32"/>
        </w:rPr>
        <w:lastRenderedPageBreak/>
        <w:t>List of Tables</w:t>
      </w:r>
      <w:bookmarkEnd w:id="4"/>
    </w:p>
    <w:p w:rsidR="00F926E4" w:rsidRPr="00F926E4" w:rsidRDefault="00F926E4" w:rsidP="00F926E4"/>
    <w:p w:rsidR="00CA46D9" w:rsidRDefault="00752417">
      <w:pPr>
        <w:pStyle w:val="TableofFigures"/>
        <w:tabs>
          <w:tab w:val="right" w:leader="dot" w:pos="9350"/>
        </w:tabs>
        <w:rPr>
          <w:rFonts w:eastAsiaTheme="minorEastAsia"/>
          <w:noProof/>
        </w:rPr>
      </w:pPr>
      <w:r w:rsidRPr="00752417">
        <w:rPr>
          <w:rFonts w:ascii="Arial" w:hAnsi="Arial" w:cs="Arial"/>
          <w:sz w:val="24"/>
          <w:szCs w:val="24"/>
        </w:rPr>
        <w:fldChar w:fldCharType="begin"/>
      </w:r>
      <w:r w:rsidR="002006AA" w:rsidRPr="00F926E4">
        <w:rPr>
          <w:rFonts w:ascii="Arial" w:hAnsi="Arial" w:cs="Arial"/>
          <w:sz w:val="24"/>
          <w:szCs w:val="24"/>
        </w:rPr>
        <w:instrText xml:space="preserve"> TOC \h \z \c "Table" </w:instrText>
      </w:r>
      <w:r w:rsidRPr="00752417">
        <w:rPr>
          <w:rFonts w:ascii="Arial" w:hAnsi="Arial" w:cs="Arial"/>
          <w:sz w:val="24"/>
          <w:szCs w:val="24"/>
        </w:rPr>
        <w:fldChar w:fldCharType="separate"/>
      </w:r>
      <w:hyperlink w:anchor="_Toc262079399" w:history="1">
        <w:r w:rsidR="00CA46D9" w:rsidRPr="00065361">
          <w:rPr>
            <w:rStyle w:val="Hyperlink"/>
            <w:rFonts w:ascii="Arial" w:hAnsi="Arial" w:cs="Arial"/>
            <w:noProof/>
          </w:rPr>
          <w:t>Table 2</w:t>
        </w:r>
        <w:r w:rsidR="00CA46D9" w:rsidRPr="00065361">
          <w:rPr>
            <w:rStyle w:val="Hyperlink"/>
            <w:rFonts w:ascii="Arial" w:hAnsi="Arial" w:cs="Arial"/>
            <w:noProof/>
          </w:rPr>
          <w:noBreakHyphen/>
          <w:t>1 Q-RTPCR detection primers and sequences</w:t>
        </w:r>
        <w:r w:rsidR="00CA46D9">
          <w:rPr>
            <w:noProof/>
            <w:webHidden/>
          </w:rPr>
          <w:tab/>
        </w:r>
        <w:r w:rsidR="00CA46D9">
          <w:rPr>
            <w:noProof/>
            <w:webHidden/>
          </w:rPr>
          <w:fldChar w:fldCharType="begin"/>
        </w:r>
        <w:r w:rsidR="00CA46D9">
          <w:rPr>
            <w:noProof/>
            <w:webHidden/>
          </w:rPr>
          <w:instrText xml:space="preserve"> PAGEREF _Toc262079399 \h </w:instrText>
        </w:r>
        <w:r w:rsidR="00CA46D9">
          <w:rPr>
            <w:noProof/>
            <w:webHidden/>
          </w:rPr>
        </w:r>
        <w:r w:rsidR="00CA46D9">
          <w:rPr>
            <w:noProof/>
            <w:webHidden/>
          </w:rPr>
          <w:fldChar w:fldCharType="separate"/>
        </w:r>
        <w:r w:rsidR="00CA46D9">
          <w:rPr>
            <w:noProof/>
            <w:webHidden/>
          </w:rPr>
          <w:t>45</w:t>
        </w:r>
        <w:r w:rsidR="00CA46D9">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0" w:history="1">
        <w:r w:rsidRPr="00065361">
          <w:rPr>
            <w:rStyle w:val="Hyperlink"/>
            <w:rFonts w:ascii="Arial" w:hAnsi="Arial" w:cs="Arial"/>
            <w:noProof/>
          </w:rPr>
          <w:t>Table 2</w:t>
        </w:r>
        <w:r w:rsidRPr="00065361">
          <w:rPr>
            <w:rStyle w:val="Hyperlink"/>
            <w:rFonts w:ascii="Arial" w:hAnsi="Arial" w:cs="Arial"/>
            <w:noProof/>
          </w:rPr>
          <w:noBreakHyphen/>
          <w:t>2 Full length gene Amplification primers and sequences</w:t>
        </w:r>
        <w:r>
          <w:rPr>
            <w:noProof/>
            <w:webHidden/>
          </w:rPr>
          <w:tab/>
        </w:r>
        <w:r>
          <w:rPr>
            <w:noProof/>
            <w:webHidden/>
          </w:rPr>
          <w:fldChar w:fldCharType="begin"/>
        </w:r>
        <w:r>
          <w:rPr>
            <w:noProof/>
            <w:webHidden/>
          </w:rPr>
          <w:instrText xml:space="preserve"> PAGEREF _Toc262079400 \h </w:instrText>
        </w:r>
        <w:r>
          <w:rPr>
            <w:noProof/>
            <w:webHidden/>
          </w:rPr>
        </w:r>
        <w:r>
          <w:rPr>
            <w:noProof/>
            <w:webHidden/>
          </w:rPr>
          <w:fldChar w:fldCharType="separate"/>
        </w:r>
        <w:r>
          <w:rPr>
            <w:noProof/>
            <w:webHidden/>
          </w:rPr>
          <w:t>45</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1" w:history="1">
        <w:r w:rsidRPr="00065361">
          <w:rPr>
            <w:rStyle w:val="Hyperlink"/>
            <w:rFonts w:ascii="Arial" w:hAnsi="Arial" w:cs="Arial"/>
            <w:noProof/>
          </w:rPr>
          <w:t>Table 2</w:t>
        </w:r>
        <w:r w:rsidRPr="00065361">
          <w:rPr>
            <w:rStyle w:val="Hyperlink"/>
            <w:rFonts w:ascii="Arial" w:hAnsi="Arial" w:cs="Arial"/>
            <w:noProof/>
          </w:rPr>
          <w:noBreakHyphen/>
          <w:t xml:space="preserve">3 : Results of the </w:t>
        </w:r>
        <w:r w:rsidRPr="00065361">
          <w:rPr>
            <w:rStyle w:val="Hyperlink"/>
            <w:rFonts w:ascii="Arial" w:hAnsi="Arial" w:cs="Arial"/>
            <w:i/>
            <w:noProof/>
          </w:rPr>
          <w:t>E.coli</w:t>
        </w:r>
        <w:r w:rsidRPr="00065361">
          <w:rPr>
            <w:rStyle w:val="Hyperlink"/>
            <w:rFonts w:ascii="Arial" w:hAnsi="Arial" w:cs="Arial"/>
            <w:noProof/>
          </w:rPr>
          <w:t xml:space="preserve"> expression profile statistical filtering</w:t>
        </w:r>
        <w:r>
          <w:rPr>
            <w:noProof/>
            <w:webHidden/>
          </w:rPr>
          <w:tab/>
        </w:r>
        <w:r>
          <w:rPr>
            <w:noProof/>
            <w:webHidden/>
          </w:rPr>
          <w:fldChar w:fldCharType="begin"/>
        </w:r>
        <w:r>
          <w:rPr>
            <w:noProof/>
            <w:webHidden/>
          </w:rPr>
          <w:instrText xml:space="preserve"> PAGEREF _Toc262079401 \h </w:instrText>
        </w:r>
        <w:r>
          <w:rPr>
            <w:noProof/>
            <w:webHidden/>
          </w:rPr>
        </w:r>
        <w:r>
          <w:rPr>
            <w:noProof/>
            <w:webHidden/>
          </w:rPr>
          <w:fldChar w:fldCharType="separate"/>
        </w:r>
        <w:r>
          <w:rPr>
            <w:noProof/>
            <w:webHidden/>
          </w:rPr>
          <w:t>53</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2" w:history="1">
        <w:r w:rsidRPr="00065361">
          <w:rPr>
            <w:rStyle w:val="Hyperlink"/>
            <w:rFonts w:ascii="Arial" w:hAnsi="Arial" w:cs="Arial"/>
            <w:noProof/>
          </w:rPr>
          <w:t>Table 2</w:t>
        </w:r>
        <w:r w:rsidRPr="00065361">
          <w:rPr>
            <w:rStyle w:val="Hyperlink"/>
            <w:rFonts w:ascii="Arial" w:hAnsi="Arial" w:cs="Arial"/>
            <w:noProof/>
          </w:rPr>
          <w:noBreakHyphen/>
          <w:t xml:space="preserve">4: Results of the </w:t>
        </w:r>
        <w:r w:rsidRPr="00065361">
          <w:rPr>
            <w:rStyle w:val="Hyperlink"/>
            <w:rFonts w:ascii="Arial" w:hAnsi="Arial" w:cs="Arial"/>
            <w:i/>
            <w:noProof/>
          </w:rPr>
          <w:t>P. putida</w:t>
        </w:r>
        <w:r w:rsidRPr="00065361">
          <w:rPr>
            <w:rStyle w:val="Hyperlink"/>
            <w:rFonts w:ascii="Arial" w:hAnsi="Arial" w:cs="Arial"/>
            <w:noProof/>
          </w:rPr>
          <w:t xml:space="preserve"> expression profile statistical Filtering</w:t>
        </w:r>
        <w:r>
          <w:rPr>
            <w:noProof/>
            <w:webHidden/>
          </w:rPr>
          <w:tab/>
        </w:r>
        <w:r>
          <w:rPr>
            <w:noProof/>
            <w:webHidden/>
          </w:rPr>
          <w:fldChar w:fldCharType="begin"/>
        </w:r>
        <w:r>
          <w:rPr>
            <w:noProof/>
            <w:webHidden/>
          </w:rPr>
          <w:instrText xml:space="preserve"> PAGEREF _Toc262079402 \h </w:instrText>
        </w:r>
        <w:r>
          <w:rPr>
            <w:noProof/>
            <w:webHidden/>
          </w:rPr>
        </w:r>
        <w:r>
          <w:rPr>
            <w:noProof/>
            <w:webHidden/>
          </w:rPr>
          <w:fldChar w:fldCharType="separate"/>
        </w:r>
        <w:r>
          <w:rPr>
            <w:noProof/>
            <w:webHidden/>
          </w:rPr>
          <w:t>62</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3" w:history="1">
        <w:r w:rsidRPr="00065361">
          <w:rPr>
            <w:rStyle w:val="Hyperlink"/>
            <w:rFonts w:ascii="Arial" w:hAnsi="Arial" w:cs="Arial"/>
            <w:noProof/>
          </w:rPr>
          <w:t>Table 2</w:t>
        </w:r>
        <w:r w:rsidRPr="00065361">
          <w:rPr>
            <w:rStyle w:val="Hyperlink"/>
            <w:rFonts w:ascii="Arial" w:hAnsi="Arial" w:cs="Arial"/>
            <w:noProof/>
          </w:rPr>
          <w:noBreakHyphen/>
          <w:t>5: Results of the Statistical Significance Filter</w:t>
        </w:r>
        <w:r>
          <w:rPr>
            <w:noProof/>
            <w:webHidden/>
          </w:rPr>
          <w:tab/>
        </w:r>
        <w:r>
          <w:rPr>
            <w:noProof/>
            <w:webHidden/>
          </w:rPr>
          <w:fldChar w:fldCharType="begin"/>
        </w:r>
        <w:r>
          <w:rPr>
            <w:noProof/>
            <w:webHidden/>
          </w:rPr>
          <w:instrText xml:space="preserve"> PAGEREF _Toc262079403 \h </w:instrText>
        </w:r>
        <w:r>
          <w:rPr>
            <w:noProof/>
            <w:webHidden/>
          </w:rPr>
        </w:r>
        <w:r>
          <w:rPr>
            <w:noProof/>
            <w:webHidden/>
          </w:rPr>
          <w:fldChar w:fldCharType="separate"/>
        </w:r>
        <w:r>
          <w:rPr>
            <w:noProof/>
            <w:webHidden/>
          </w:rPr>
          <w:t>71</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4" w:history="1">
        <w:r w:rsidRPr="00065361">
          <w:rPr>
            <w:rStyle w:val="Hyperlink"/>
            <w:rFonts w:ascii="Arial" w:hAnsi="Arial" w:cs="Arial"/>
            <w:noProof/>
          </w:rPr>
          <w:t>Table 4</w:t>
        </w:r>
        <w:r w:rsidRPr="00065361">
          <w:rPr>
            <w:rStyle w:val="Hyperlink"/>
            <w:rFonts w:ascii="Arial" w:hAnsi="Arial" w:cs="Arial"/>
            <w:noProof/>
          </w:rPr>
          <w:noBreakHyphen/>
          <w:t>1: Transcriptional Fingerprint for TNT exposure</w:t>
        </w:r>
        <w:r>
          <w:rPr>
            <w:noProof/>
            <w:webHidden/>
          </w:rPr>
          <w:tab/>
        </w:r>
        <w:r>
          <w:rPr>
            <w:noProof/>
            <w:webHidden/>
          </w:rPr>
          <w:fldChar w:fldCharType="begin"/>
        </w:r>
        <w:r>
          <w:rPr>
            <w:noProof/>
            <w:webHidden/>
          </w:rPr>
          <w:instrText xml:space="preserve"> PAGEREF _Toc262079404 \h </w:instrText>
        </w:r>
        <w:r>
          <w:rPr>
            <w:noProof/>
            <w:webHidden/>
          </w:rPr>
        </w:r>
        <w:r>
          <w:rPr>
            <w:noProof/>
            <w:webHidden/>
          </w:rPr>
          <w:fldChar w:fldCharType="separate"/>
        </w:r>
        <w:r>
          <w:rPr>
            <w:noProof/>
            <w:webHidden/>
          </w:rPr>
          <w:t>114</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5" w:history="1">
        <w:r w:rsidRPr="00065361">
          <w:rPr>
            <w:rStyle w:val="Hyperlink"/>
            <w:rFonts w:ascii="Arial" w:hAnsi="Arial" w:cs="Arial"/>
            <w:noProof/>
          </w:rPr>
          <w:t>Table 4</w:t>
        </w:r>
        <w:r w:rsidRPr="00065361">
          <w:rPr>
            <w:rStyle w:val="Hyperlink"/>
            <w:rFonts w:ascii="Arial" w:hAnsi="Arial" w:cs="Arial"/>
            <w:noProof/>
          </w:rPr>
          <w:noBreakHyphen/>
          <w:t>2: Transcriptional Fingerprint for DNT exposure.</w:t>
        </w:r>
        <w:r>
          <w:rPr>
            <w:noProof/>
            <w:webHidden/>
          </w:rPr>
          <w:tab/>
        </w:r>
        <w:r>
          <w:rPr>
            <w:noProof/>
            <w:webHidden/>
          </w:rPr>
          <w:fldChar w:fldCharType="begin"/>
        </w:r>
        <w:r>
          <w:rPr>
            <w:noProof/>
            <w:webHidden/>
          </w:rPr>
          <w:instrText xml:space="preserve"> PAGEREF _Toc262079405 \h </w:instrText>
        </w:r>
        <w:r>
          <w:rPr>
            <w:noProof/>
            <w:webHidden/>
          </w:rPr>
        </w:r>
        <w:r>
          <w:rPr>
            <w:noProof/>
            <w:webHidden/>
          </w:rPr>
          <w:fldChar w:fldCharType="separate"/>
        </w:r>
        <w:r>
          <w:rPr>
            <w:noProof/>
            <w:webHidden/>
          </w:rPr>
          <w:t>116</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6" w:history="1">
        <w:r w:rsidRPr="00065361">
          <w:rPr>
            <w:rStyle w:val="Hyperlink"/>
            <w:rFonts w:ascii="Arial" w:hAnsi="Arial" w:cs="Arial"/>
            <w:noProof/>
          </w:rPr>
          <w:t>Table 4</w:t>
        </w:r>
        <w:r w:rsidRPr="00065361">
          <w:rPr>
            <w:rStyle w:val="Hyperlink"/>
            <w:rFonts w:ascii="Arial" w:hAnsi="Arial" w:cs="Arial"/>
            <w:noProof/>
          </w:rPr>
          <w:noBreakHyphen/>
          <w:t>3: Identification of samples during the external validation.</w:t>
        </w:r>
        <w:r>
          <w:rPr>
            <w:noProof/>
            <w:webHidden/>
          </w:rPr>
          <w:tab/>
        </w:r>
        <w:r>
          <w:rPr>
            <w:noProof/>
            <w:webHidden/>
          </w:rPr>
          <w:fldChar w:fldCharType="begin"/>
        </w:r>
        <w:r>
          <w:rPr>
            <w:noProof/>
            <w:webHidden/>
          </w:rPr>
          <w:instrText xml:space="preserve"> PAGEREF _Toc262079406 \h </w:instrText>
        </w:r>
        <w:r>
          <w:rPr>
            <w:noProof/>
            <w:webHidden/>
          </w:rPr>
        </w:r>
        <w:r>
          <w:rPr>
            <w:noProof/>
            <w:webHidden/>
          </w:rPr>
          <w:fldChar w:fldCharType="separate"/>
        </w:r>
        <w:r>
          <w:rPr>
            <w:noProof/>
            <w:webHidden/>
          </w:rPr>
          <w:t>117</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7" w:history="1">
        <w:r w:rsidRPr="00065361">
          <w:rPr>
            <w:rStyle w:val="Hyperlink"/>
            <w:rFonts w:ascii="Arial" w:hAnsi="Arial" w:cs="Arial"/>
            <w:noProof/>
          </w:rPr>
          <w:t>Table 4</w:t>
        </w:r>
        <w:r w:rsidRPr="00065361">
          <w:rPr>
            <w:rStyle w:val="Hyperlink"/>
            <w:rFonts w:ascii="Arial" w:hAnsi="Arial" w:cs="Arial"/>
            <w:noProof/>
          </w:rPr>
          <w:noBreakHyphen/>
          <w:t>4 : Transcriptional Fingerprint for TATP exposure.</w:t>
        </w:r>
        <w:r>
          <w:rPr>
            <w:noProof/>
            <w:webHidden/>
          </w:rPr>
          <w:tab/>
        </w:r>
        <w:r>
          <w:rPr>
            <w:noProof/>
            <w:webHidden/>
          </w:rPr>
          <w:fldChar w:fldCharType="begin"/>
        </w:r>
        <w:r>
          <w:rPr>
            <w:noProof/>
            <w:webHidden/>
          </w:rPr>
          <w:instrText xml:space="preserve"> PAGEREF _Toc262079407 \h </w:instrText>
        </w:r>
        <w:r>
          <w:rPr>
            <w:noProof/>
            <w:webHidden/>
          </w:rPr>
        </w:r>
        <w:r>
          <w:rPr>
            <w:noProof/>
            <w:webHidden/>
          </w:rPr>
          <w:fldChar w:fldCharType="separate"/>
        </w:r>
        <w:r>
          <w:rPr>
            <w:noProof/>
            <w:webHidden/>
          </w:rPr>
          <w:t>118</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8" w:history="1">
        <w:r w:rsidRPr="00065361">
          <w:rPr>
            <w:rStyle w:val="Hyperlink"/>
            <w:rFonts w:ascii="Arial" w:hAnsi="Arial" w:cs="Arial"/>
            <w:noProof/>
          </w:rPr>
          <w:t>Table 4</w:t>
        </w:r>
        <w:r w:rsidRPr="00065361">
          <w:rPr>
            <w:rStyle w:val="Hyperlink"/>
            <w:rFonts w:ascii="Arial" w:hAnsi="Arial" w:cs="Arial"/>
            <w:noProof/>
          </w:rPr>
          <w:noBreakHyphen/>
          <w:t>5 : Optimized Transcriptional Fingerprint for TATP exposure</w:t>
        </w:r>
        <w:r>
          <w:rPr>
            <w:noProof/>
            <w:webHidden/>
          </w:rPr>
          <w:tab/>
        </w:r>
        <w:r>
          <w:rPr>
            <w:noProof/>
            <w:webHidden/>
          </w:rPr>
          <w:fldChar w:fldCharType="begin"/>
        </w:r>
        <w:r>
          <w:rPr>
            <w:noProof/>
            <w:webHidden/>
          </w:rPr>
          <w:instrText xml:space="preserve"> PAGEREF _Toc262079408 \h </w:instrText>
        </w:r>
        <w:r>
          <w:rPr>
            <w:noProof/>
            <w:webHidden/>
          </w:rPr>
        </w:r>
        <w:r>
          <w:rPr>
            <w:noProof/>
            <w:webHidden/>
          </w:rPr>
          <w:fldChar w:fldCharType="separate"/>
        </w:r>
        <w:r>
          <w:rPr>
            <w:noProof/>
            <w:webHidden/>
          </w:rPr>
          <w:t>119</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09" w:history="1">
        <w:r w:rsidRPr="00065361">
          <w:rPr>
            <w:rStyle w:val="Hyperlink"/>
            <w:rFonts w:ascii="Arial" w:hAnsi="Arial" w:cs="Arial"/>
            <w:noProof/>
          </w:rPr>
          <w:t>Table 4</w:t>
        </w:r>
        <w:r w:rsidRPr="00065361">
          <w:rPr>
            <w:rStyle w:val="Hyperlink"/>
            <w:rFonts w:ascii="Arial" w:hAnsi="Arial" w:cs="Arial"/>
            <w:noProof/>
          </w:rPr>
          <w:noBreakHyphen/>
          <w:t>6 Transcriptional Fingerprint for Nitrotoluene Exposure</w:t>
        </w:r>
        <w:r>
          <w:rPr>
            <w:noProof/>
            <w:webHidden/>
          </w:rPr>
          <w:tab/>
        </w:r>
        <w:r>
          <w:rPr>
            <w:noProof/>
            <w:webHidden/>
          </w:rPr>
          <w:fldChar w:fldCharType="begin"/>
        </w:r>
        <w:r>
          <w:rPr>
            <w:noProof/>
            <w:webHidden/>
          </w:rPr>
          <w:instrText xml:space="preserve"> PAGEREF _Toc262079409 \h </w:instrText>
        </w:r>
        <w:r>
          <w:rPr>
            <w:noProof/>
            <w:webHidden/>
          </w:rPr>
        </w:r>
        <w:r>
          <w:rPr>
            <w:noProof/>
            <w:webHidden/>
          </w:rPr>
          <w:fldChar w:fldCharType="separate"/>
        </w:r>
        <w:r>
          <w:rPr>
            <w:noProof/>
            <w:webHidden/>
          </w:rPr>
          <w:t>121</w:t>
        </w:r>
        <w:r>
          <w:rPr>
            <w:noProof/>
            <w:webHidden/>
          </w:rPr>
          <w:fldChar w:fldCharType="end"/>
        </w:r>
      </w:hyperlink>
    </w:p>
    <w:p w:rsidR="00CA46D9" w:rsidRDefault="00CA46D9">
      <w:pPr>
        <w:pStyle w:val="TableofFigures"/>
        <w:tabs>
          <w:tab w:val="right" w:leader="dot" w:pos="9350"/>
        </w:tabs>
        <w:rPr>
          <w:rFonts w:eastAsiaTheme="minorEastAsia"/>
          <w:noProof/>
        </w:rPr>
      </w:pPr>
      <w:hyperlink w:anchor="_Toc262079410" w:history="1">
        <w:r w:rsidRPr="00065361">
          <w:rPr>
            <w:rStyle w:val="Hyperlink"/>
            <w:rFonts w:ascii="Arial" w:hAnsi="Arial" w:cs="Arial"/>
            <w:noProof/>
          </w:rPr>
          <w:t>Table 4</w:t>
        </w:r>
        <w:r w:rsidRPr="00065361">
          <w:rPr>
            <w:rStyle w:val="Hyperlink"/>
            <w:rFonts w:ascii="Arial" w:hAnsi="Arial" w:cs="Arial"/>
            <w:noProof/>
          </w:rPr>
          <w:noBreakHyphen/>
          <w:t>7: Composition of the Random Forest Classifier</w:t>
        </w:r>
        <w:r>
          <w:rPr>
            <w:noProof/>
            <w:webHidden/>
          </w:rPr>
          <w:tab/>
        </w:r>
        <w:r>
          <w:rPr>
            <w:noProof/>
            <w:webHidden/>
          </w:rPr>
          <w:fldChar w:fldCharType="begin"/>
        </w:r>
        <w:r>
          <w:rPr>
            <w:noProof/>
            <w:webHidden/>
          </w:rPr>
          <w:instrText xml:space="preserve"> PAGEREF _Toc262079410 \h </w:instrText>
        </w:r>
        <w:r>
          <w:rPr>
            <w:noProof/>
            <w:webHidden/>
          </w:rPr>
        </w:r>
        <w:r>
          <w:rPr>
            <w:noProof/>
            <w:webHidden/>
          </w:rPr>
          <w:fldChar w:fldCharType="separate"/>
        </w:r>
        <w:r>
          <w:rPr>
            <w:noProof/>
            <w:webHidden/>
          </w:rPr>
          <w:t>122</w:t>
        </w:r>
        <w:r>
          <w:rPr>
            <w:noProof/>
            <w:webHidden/>
          </w:rPr>
          <w:fldChar w:fldCharType="end"/>
        </w:r>
      </w:hyperlink>
    </w:p>
    <w:p w:rsidR="00662B9C" w:rsidRPr="00F926E4" w:rsidRDefault="00752417" w:rsidP="00A13388">
      <w:pPr>
        <w:pStyle w:val="Subtitle"/>
        <w:spacing w:line="240" w:lineRule="auto"/>
        <w:rPr>
          <w:rFonts w:ascii="Arial" w:hAnsi="Arial" w:cs="Arial"/>
          <w:color w:val="auto"/>
        </w:rPr>
      </w:pPr>
      <w:r w:rsidRPr="00F926E4">
        <w:rPr>
          <w:rFonts w:ascii="Arial" w:hAnsi="Arial" w:cs="Arial"/>
          <w:color w:val="auto"/>
        </w:rPr>
        <w:fldChar w:fldCharType="end"/>
      </w: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662B9C" w:rsidRPr="00F926E4" w:rsidRDefault="00662B9C" w:rsidP="00A13388">
      <w:pPr>
        <w:pStyle w:val="Subtitle"/>
        <w:spacing w:line="240" w:lineRule="auto"/>
        <w:rPr>
          <w:rFonts w:ascii="Arial" w:hAnsi="Arial" w:cs="Arial"/>
          <w:color w:val="auto"/>
        </w:rPr>
      </w:pPr>
    </w:p>
    <w:p w:rsidR="00E8501A" w:rsidRPr="00F926E4" w:rsidRDefault="00E8501A" w:rsidP="00A13388">
      <w:pPr>
        <w:pStyle w:val="Subtitle"/>
        <w:spacing w:line="240" w:lineRule="auto"/>
        <w:rPr>
          <w:rFonts w:ascii="Arial" w:hAnsi="Arial" w:cs="Arial"/>
          <w:color w:val="auto"/>
        </w:rPr>
        <w:sectPr w:rsidR="00E8501A" w:rsidRPr="00F926E4" w:rsidSect="004456B7">
          <w:pgSz w:w="12240" w:h="15840"/>
          <w:pgMar w:top="1440" w:right="1440" w:bottom="1440" w:left="1440" w:header="720" w:footer="1440" w:gutter="0"/>
          <w:pgNumType w:fmt="lowerRoman" w:start="1"/>
          <w:cols w:space="720"/>
          <w:titlePg/>
          <w:docGrid w:linePitch="360"/>
        </w:sectPr>
      </w:pPr>
    </w:p>
    <w:p w:rsidR="00301AA6" w:rsidRPr="00F926E4" w:rsidRDefault="00842347" w:rsidP="00301AA6">
      <w:pPr>
        <w:pStyle w:val="Heading1"/>
        <w:numPr>
          <w:ilvl w:val="0"/>
          <w:numId w:val="0"/>
        </w:numPr>
        <w:rPr>
          <w:rFonts w:ascii="Arial" w:hAnsi="Arial" w:cs="Arial"/>
          <w:color w:val="auto"/>
          <w:sz w:val="24"/>
          <w:szCs w:val="24"/>
        </w:rPr>
      </w:pPr>
      <w:r w:rsidRPr="00F926E4">
        <w:rPr>
          <w:rFonts w:ascii="Arial" w:hAnsi="Arial" w:cs="Arial"/>
          <w:color w:val="auto"/>
          <w:sz w:val="24"/>
          <w:szCs w:val="24"/>
        </w:rPr>
        <w:lastRenderedPageBreak/>
        <w:t xml:space="preserve"> </w:t>
      </w:r>
    </w:p>
    <w:p w:rsidR="00301AA6" w:rsidRPr="00F926E4" w:rsidRDefault="00301AA6" w:rsidP="00301AA6">
      <w:pPr>
        <w:pStyle w:val="Heading1"/>
        <w:numPr>
          <w:ilvl w:val="0"/>
          <w:numId w:val="0"/>
        </w:numPr>
        <w:rPr>
          <w:rFonts w:ascii="Arial" w:hAnsi="Arial" w:cs="Arial"/>
          <w:color w:val="auto"/>
          <w:sz w:val="24"/>
          <w:szCs w:val="24"/>
        </w:rPr>
      </w:pPr>
    </w:p>
    <w:p w:rsidR="00301AA6" w:rsidRPr="00F926E4" w:rsidRDefault="00301AA6" w:rsidP="00301AA6">
      <w:pPr>
        <w:pStyle w:val="Heading1"/>
        <w:numPr>
          <w:ilvl w:val="0"/>
          <w:numId w:val="0"/>
        </w:numPr>
        <w:rPr>
          <w:rFonts w:ascii="Arial" w:hAnsi="Arial" w:cs="Arial"/>
          <w:color w:val="auto"/>
          <w:sz w:val="24"/>
          <w:szCs w:val="24"/>
        </w:rPr>
      </w:pPr>
    </w:p>
    <w:p w:rsidR="00301AA6" w:rsidRPr="00F926E4" w:rsidRDefault="00301AA6" w:rsidP="00301AA6">
      <w:pPr>
        <w:pStyle w:val="Heading1"/>
        <w:numPr>
          <w:ilvl w:val="0"/>
          <w:numId w:val="0"/>
        </w:numPr>
        <w:rPr>
          <w:rFonts w:ascii="Arial" w:hAnsi="Arial" w:cs="Arial"/>
          <w:color w:val="auto"/>
          <w:sz w:val="24"/>
          <w:szCs w:val="24"/>
        </w:rPr>
      </w:pPr>
    </w:p>
    <w:p w:rsidR="003B7CD9" w:rsidRPr="00F926E4" w:rsidRDefault="00301AA6" w:rsidP="00301AA6">
      <w:pPr>
        <w:pStyle w:val="Heading1"/>
        <w:jc w:val="center"/>
        <w:rPr>
          <w:rFonts w:ascii="Arial" w:hAnsi="Arial" w:cs="Arial"/>
          <w:color w:val="auto"/>
          <w:sz w:val="32"/>
          <w:szCs w:val="32"/>
        </w:rPr>
      </w:pPr>
      <w:bookmarkStart w:id="5" w:name="_Toc262079333"/>
      <w:r w:rsidRPr="00F926E4">
        <w:rPr>
          <w:rFonts w:ascii="Arial" w:hAnsi="Arial" w:cs="Arial"/>
          <w:color w:val="auto"/>
          <w:sz w:val="32"/>
          <w:szCs w:val="32"/>
        </w:rPr>
        <w:t xml:space="preserve">: </w:t>
      </w:r>
      <w:r w:rsidR="003B7CD9" w:rsidRPr="00F926E4">
        <w:rPr>
          <w:rFonts w:ascii="Arial" w:hAnsi="Arial" w:cs="Arial"/>
          <w:color w:val="auto"/>
          <w:sz w:val="32"/>
          <w:szCs w:val="32"/>
        </w:rPr>
        <w:t>Literature Review</w:t>
      </w:r>
      <w:bookmarkEnd w:id="5"/>
    </w:p>
    <w:p w:rsidR="00260B6B" w:rsidRPr="00F926E4" w:rsidRDefault="00260B6B" w:rsidP="00A13388">
      <w:pPr>
        <w:spacing w:line="240" w:lineRule="auto"/>
        <w:jc w:val="both"/>
        <w:rPr>
          <w:rFonts w:ascii="Arial" w:hAnsi="Arial" w:cs="Arial"/>
          <w:b/>
          <w:sz w:val="24"/>
          <w:szCs w:val="24"/>
        </w:rPr>
      </w:pPr>
    </w:p>
    <w:p w:rsidR="00301AA6" w:rsidRPr="00F926E4" w:rsidRDefault="00301AA6">
      <w:pPr>
        <w:rPr>
          <w:rFonts w:ascii="Arial" w:eastAsiaTheme="majorEastAsia" w:hAnsi="Arial" w:cs="Arial"/>
          <w:b/>
          <w:bCs/>
          <w:sz w:val="24"/>
          <w:szCs w:val="24"/>
        </w:rPr>
      </w:pPr>
      <w:r w:rsidRPr="00F926E4">
        <w:rPr>
          <w:rFonts w:ascii="Arial" w:hAnsi="Arial" w:cs="Arial"/>
          <w:sz w:val="24"/>
          <w:szCs w:val="24"/>
        </w:rPr>
        <w:br w:type="page"/>
      </w:r>
    </w:p>
    <w:p w:rsidR="003B7CD9" w:rsidRPr="00F926E4" w:rsidRDefault="003B7CD9" w:rsidP="00FF4C5F">
      <w:pPr>
        <w:pStyle w:val="Heading3"/>
        <w:spacing w:line="480" w:lineRule="auto"/>
        <w:rPr>
          <w:rFonts w:ascii="Arial" w:hAnsi="Arial" w:cs="Arial"/>
          <w:color w:val="auto"/>
          <w:sz w:val="24"/>
          <w:szCs w:val="24"/>
        </w:rPr>
      </w:pPr>
      <w:bookmarkStart w:id="6" w:name="_Toc262079334"/>
      <w:r w:rsidRPr="00F926E4">
        <w:rPr>
          <w:rFonts w:ascii="Arial" w:hAnsi="Arial" w:cs="Arial"/>
          <w:color w:val="auto"/>
          <w:sz w:val="24"/>
          <w:szCs w:val="24"/>
        </w:rPr>
        <w:lastRenderedPageBreak/>
        <w:t>Motivation</w:t>
      </w:r>
      <w:bookmarkEnd w:id="6"/>
    </w:p>
    <w:p w:rsidR="003B7CD9" w:rsidRPr="00F926E4" w:rsidRDefault="003B7CD9" w:rsidP="00FF4C5F">
      <w:pPr>
        <w:pStyle w:val="ListParagraph"/>
        <w:spacing w:line="480" w:lineRule="auto"/>
        <w:jc w:val="both"/>
        <w:rPr>
          <w:rFonts w:ascii="Arial" w:hAnsi="Arial" w:cs="Arial"/>
          <w:b/>
          <w:sz w:val="24"/>
          <w:szCs w:val="24"/>
        </w:rPr>
      </w:pPr>
    </w:p>
    <w:p w:rsidR="003B7CD9" w:rsidRPr="00F926E4" w:rsidRDefault="003B7CD9" w:rsidP="00FF4C5F">
      <w:pPr>
        <w:pStyle w:val="ListParagraph"/>
        <w:spacing w:line="480" w:lineRule="auto"/>
        <w:ind w:left="0" w:firstLine="360"/>
        <w:jc w:val="both"/>
        <w:rPr>
          <w:rFonts w:ascii="Arial" w:hAnsi="Arial" w:cs="Arial"/>
          <w:sz w:val="24"/>
          <w:szCs w:val="24"/>
        </w:rPr>
      </w:pPr>
      <w:r w:rsidRPr="00F926E4">
        <w:rPr>
          <w:rFonts w:ascii="Arial" w:hAnsi="Arial" w:cs="Arial"/>
          <w:sz w:val="24"/>
          <w:szCs w:val="24"/>
        </w:rPr>
        <w:t xml:space="preserve">Arguably, the most influential moments in history have not been milestones of human accomplishment or ingenuity; neither have they been the result of human error or acts of nature. They have been deliberate acts of violence. The most broad-reaching of these events have been political or religious wars waged between bona-fide, legitimate entities. In many cases, the civilian casualties from these wars have been ongoing due to residual unexploded ordinance left in their wake. Landmines represent </w:t>
      </w:r>
      <w:r w:rsidR="00BC09B5" w:rsidRPr="00F926E4">
        <w:rPr>
          <w:rFonts w:ascii="Arial" w:hAnsi="Arial" w:cs="Arial"/>
          <w:sz w:val="24"/>
          <w:szCs w:val="24"/>
        </w:rPr>
        <w:t>an</w:t>
      </w:r>
      <w:r w:rsidRPr="00F926E4">
        <w:rPr>
          <w:rFonts w:ascii="Arial" w:hAnsi="Arial" w:cs="Arial"/>
          <w:sz w:val="24"/>
          <w:szCs w:val="24"/>
        </w:rPr>
        <w:t xml:space="preserve"> indiscriminate threat, and as such nearly 85% of casualties and injuries are suffered by non-military personnel (International Campaign to Ban Landmines promotional materials).  </w:t>
      </w:r>
    </w:p>
    <w:p w:rsidR="003B7CD9" w:rsidRPr="00F926E4" w:rsidRDefault="003B7CD9" w:rsidP="00FF4C5F">
      <w:pPr>
        <w:pStyle w:val="ListParagraph"/>
        <w:spacing w:line="480" w:lineRule="auto"/>
        <w:ind w:left="0" w:firstLine="360"/>
        <w:jc w:val="both"/>
        <w:rPr>
          <w:rFonts w:ascii="Arial" w:hAnsi="Arial" w:cs="Arial"/>
          <w:sz w:val="24"/>
          <w:szCs w:val="24"/>
        </w:rPr>
      </w:pPr>
      <w:r w:rsidRPr="00F926E4">
        <w:rPr>
          <w:rFonts w:ascii="Arial" w:hAnsi="Arial" w:cs="Arial"/>
          <w:sz w:val="24"/>
          <w:szCs w:val="24"/>
        </w:rPr>
        <w:t>Most recently, prevailing social psychology has been shaped most by the actions of a minority of dedicated, radical individuals with a goal to terrorize and destroy human life:</w:t>
      </w:r>
    </w:p>
    <w:p w:rsidR="003B7CD9" w:rsidRPr="00F926E4" w:rsidRDefault="003B7CD9" w:rsidP="00FF4C5F">
      <w:pPr>
        <w:pStyle w:val="ListParagraph"/>
        <w:numPr>
          <w:ilvl w:val="0"/>
          <w:numId w:val="5"/>
        </w:numPr>
        <w:spacing w:line="480" w:lineRule="auto"/>
        <w:jc w:val="both"/>
        <w:rPr>
          <w:rFonts w:ascii="Arial" w:hAnsi="Arial" w:cs="Arial"/>
          <w:sz w:val="24"/>
          <w:szCs w:val="24"/>
        </w:rPr>
      </w:pPr>
      <w:r w:rsidRPr="00F926E4">
        <w:rPr>
          <w:rFonts w:ascii="Arial" w:hAnsi="Arial" w:cs="Arial"/>
          <w:sz w:val="24"/>
          <w:szCs w:val="24"/>
        </w:rPr>
        <w:t xml:space="preserve">Unabomber from 1978-1995, </w:t>
      </w:r>
    </w:p>
    <w:p w:rsidR="003B7CD9" w:rsidRPr="00F926E4" w:rsidRDefault="003B7CD9" w:rsidP="00FF4C5F">
      <w:pPr>
        <w:pStyle w:val="ListParagraph"/>
        <w:numPr>
          <w:ilvl w:val="0"/>
          <w:numId w:val="5"/>
        </w:numPr>
        <w:spacing w:line="480" w:lineRule="auto"/>
        <w:jc w:val="both"/>
        <w:rPr>
          <w:rFonts w:ascii="Arial" w:hAnsi="Arial" w:cs="Arial"/>
          <w:sz w:val="24"/>
          <w:szCs w:val="24"/>
        </w:rPr>
      </w:pPr>
      <w:r w:rsidRPr="00F926E4">
        <w:rPr>
          <w:rFonts w:ascii="Arial" w:hAnsi="Arial" w:cs="Arial"/>
          <w:sz w:val="24"/>
          <w:szCs w:val="24"/>
        </w:rPr>
        <w:t xml:space="preserve">the 1995 Oklahoma City bombing, </w:t>
      </w:r>
    </w:p>
    <w:p w:rsidR="003B7CD9" w:rsidRPr="00F926E4" w:rsidRDefault="003B7CD9" w:rsidP="00FF4C5F">
      <w:pPr>
        <w:pStyle w:val="ListParagraph"/>
        <w:numPr>
          <w:ilvl w:val="0"/>
          <w:numId w:val="5"/>
        </w:numPr>
        <w:spacing w:line="480" w:lineRule="auto"/>
        <w:jc w:val="both"/>
        <w:rPr>
          <w:rFonts w:ascii="Arial" w:hAnsi="Arial" w:cs="Arial"/>
          <w:sz w:val="24"/>
          <w:szCs w:val="24"/>
        </w:rPr>
      </w:pPr>
      <w:r w:rsidRPr="00F926E4">
        <w:rPr>
          <w:rFonts w:ascii="Arial" w:hAnsi="Arial" w:cs="Arial"/>
          <w:sz w:val="24"/>
          <w:szCs w:val="24"/>
        </w:rPr>
        <w:t xml:space="preserve">the 1998 US embassy bombings in Tanzania and Kenya, </w:t>
      </w:r>
    </w:p>
    <w:p w:rsidR="003B7CD9" w:rsidRPr="00F926E4" w:rsidRDefault="003B7CD9" w:rsidP="00FF4C5F">
      <w:pPr>
        <w:pStyle w:val="ListParagraph"/>
        <w:numPr>
          <w:ilvl w:val="0"/>
          <w:numId w:val="5"/>
        </w:numPr>
        <w:spacing w:line="480" w:lineRule="auto"/>
        <w:jc w:val="both"/>
        <w:rPr>
          <w:rFonts w:ascii="Arial" w:hAnsi="Arial" w:cs="Arial"/>
          <w:sz w:val="24"/>
          <w:szCs w:val="24"/>
        </w:rPr>
      </w:pPr>
      <w:r w:rsidRPr="00F926E4">
        <w:rPr>
          <w:rFonts w:ascii="Arial" w:hAnsi="Arial" w:cs="Arial"/>
          <w:sz w:val="24"/>
          <w:szCs w:val="24"/>
        </w:rPr>
        <w:t xml:space="preserve">the 1999 massacre at Columbine High School, </w:t>
      </w:r>
    </w:p>
    <w:p w:rsidR="003B7CD9" w:rsidRPr="00F926E4" w:rsidRDefault="003B7CD9" w:rsidP="00FF4C5F">
      <w:pPr>
        <w:pStyle w:val="ListParagraph"/>
        <w:numPr>
          <w:ilvl w:val="0"/>
          <w:numId w:val="5"/>
        </w:numPr>
        <w:spacing w:line="480" w:lineRule="auto"/>
        <w:jc w:val="both"/>
        <w:rPr>
          <w:rFonts w:ascii="Arial" w:hAnsi="Arial" w:cs="Arial"/>
          <w:sz w:val="24"/>
          <w:szCs w:val="24"/>
        </w:rPr>
      </w:pPr>
      <w:r w:rsidRPr="00F926E4">
        <w:rPr>
          <w:rFonts w:ascii="Arial" w:hAnsi="Arial" w:cs="Arial"/>
          <w:sz w:val="24"/>
          <w:szCs w:val="24"/>
        </w:rPr>
        <w:t xml:space="preserve">the and most notably the attacks of September 11, 2001  </w:t>
      </w:r>
    </w:p>
    <w:p w:rsidR="003B7CD9" w:rsidRPr="00F926E4" w:rsidRDefault="003B7CD9" w:rsidP="00FF4C5F">
      <w:pPr>
        <w:spacing w:line="480" w:lineRule="auto"/>
        <w:jc w:val="both"/>
        <w:rPr>
          <w:rFonts w:ascii="Arial" w:hAnsi="Arial" w:cs="Arial"/>
          <w:sz w:val="24"/>
          <w:szCs w:val="24"/>
        </w:rPr>
      </w:pP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 xml:space="preserve">The motivation for this course of research was, and still is, to address the growing threat of domestic terrorism in the United States and abroad. </w:t>
      </w:r>
    </w:p>
    <w:p w:rsidR="00260B6B" w:rsidRPr="00F926E4" w:rsidRDefault="00260B6B" w:rsidP="00FF4C5F">
      <w:pPr>
        <w:widowControl w:val="0"/>
        <w:spacing w:line="480" w:lineRule="auto"/>
        <w:jc w:val="both"/>
        <w:rPr>
          <w:rFonts w:ascii="Arial" w:hAnsi="Arial" w:cs="Arial"/>
          <w:b/>
          <w:sz w:val="24"/>
          <w:szCs w:val="24"/>
        </w:rPr>
      </w:pPr>
    </w:p>
    <w:p w:rsidR="003B7CD9" w:rsidRPr="00F926E4" w:rsidRDefault="00BC09B5" w:rsidP="00FF4C5F">
      <w:pPr>
        <w:pStyle w:val="Heading3"/>
        <w:spacing w:line="480" w:lineRule="auto"/>
        <w:rPr>
          <w:rFonts w:ascii="Arial" w:hAnsi="Arial" w:cs="Arial"/>
          <w:color w:val="auto"/>
          <w:sz w:val="24"/>
          <w:szCs w:val="24"/>
        </w:rPr>
      </w:pPr>
      <w:bookmarkStart w:id="7" w:name="_Toc262079335"/>
      <w:r w:rsidRPr="00F926E4">
        <w:rPr>
          <w:rFonts w:ascii="Arial" w:hAnsi="Arial" w:cs="Arial"/>
          <w:color w:val="auto"/>
          <w:sz w:val="24"/>
          <w:szCs w:val="24"/>
        </w:rPr>
        <w:t>Introduction</w:t>
      </w:r>
      <w:bookmarkEnd w:id="7"/>
    </w:p>
    <w:p w:rsidR="003B7CD9" w:rsidRPr="00F926E4" w:rsidRDefault="003B7CD9" w:rsidP="00FF4C5F">
      <w:pPr>
        <w:widowControl w:val="0"/>
        <w:spacing w:line="480" w:lineRule="auto"/>
        <w:ind w:firstLine="360"/>
        <w:jc w:val="both"/>
        <w:rPr>
          <w:rFonts w:ascii="Arial" w:hAnsi="Arial" w:cs="Arial"/>
          <w:sz w:val="24"/>
          <w:szCs w:val="24"/>
        </w:rPr>
      </w:pPr>
      <w:r w:rsidRPr="00F926E4">
        <w:rPr>
          <w:rFonts w:ascii="Arial" w:hAnsi="Arial" w:cs="Arial"/>
          <w:sz w:val="24"/>
          <w:szCs w:val="24"/>
        </w:rPr>
        <w:t>Explosive agents in the environment are of significant concern due their toxicity and also their threat of traumatic damage upon detonation. They are present as a result of manufacture waste, unexploded ordinance (UXO), construction loss, illegal synthesis and use in improvised explosive devices (IED). The threat posed by landmines alone is considerable. The United Nations estimates that total cost of location and removal of currently installed landmines would incur a cost in excess of $30 billion and over 1100 years. To compound this issue , the installation of new landmines outpaces the removal of old mines at a rate of 30:1</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&lt;EndNote&gt;&lt;Cite&gt;&lt;Author&gt;Sylvia&lt;/Author&gt;&lt;Year&gt;2000&lt;/Year&gt;&lt;RecNum&gt;2&lt;/RecNum&gt;&lt;record&gt;&lt;rec-number&gt;2&lt;/rec-number&gt;&lt;foreign-keys&gt;&lt;key app="EN" db-id="9sxa0ssda9fxrjefa9a5ewvcpewp0w0zftv2"&gt;2&lt;/key&gt;&lt;key app="ENWeb" db-id="SpKzCArtqggAAHPlo00"&gt;1&lt;/key&gt;&lt;/foreign-keys&gt;&lt;ref-type name="Journal Article"&gt;17&lt;/ref-type&gt;&lt;contributors&gt;&lt;authors&gt;&lt;author&gt;Sylvia, J. M.&lt;/author&gt;&lt;author&gt;Janni, J. A.&lt;/author&gt;&lt;author&gt;Klein, J. D.&lt;/author&gt;&lt;author&gt;Spencer, K. M.&lt;/author&gt;&lt;/authors&gt;&lt;/contributors&gt;&lt;auth-address&gt;EIC Labs Inc, Norwood, MA 02062 USA.&amp;#xD;Spencer, KM, EIC Labs Inc, 111 Downey St, Norwood, MA 02062 USA.&lt;/auth-address&gt;&lt;titles&gt;&lt;title&gt;Surface-enhanced Raman detection of 1,4-dinitrotoluene impurity vapor as a marker to locate landmines&lt;/title&gt;&lt;secondary-title&gt;Analytical Chemistry&lt;/secondary-title&gt;&lt;alt-title&gt;Anal. Chem.&lt;/alt-title&gt;&lt;/titles&gt;&lt;periodical&gt;&lt;full-title&gt;Analytical Chemistry&lt;/full-title&gt;&lt;abbr-1&gt;Anal. Chem.&lt;/abbr-1&gt;&lt;/periodical&gt;&lt;alt-periodical&gt;&lt;full-title&gt;Analytical Chemistry&lt;/full-title&gt;&lt;abbr-1&gt;Anal. Chem.&lt;/abbr-1&gt;&lt;/alt-periodical&gt;&lt;pages&gt;5834-5840&lt;/pages&gt;&lt;volume&gt;72&lt;/volume&gt;&lt;number&gt;23&lt;/number&gt;&lt;keywords&gt;&lt;keyword&gt;EXPLOSIVES DETECTION&lt;/keyword&gt;&lt;keyword&gt;SPECTROSCOPY&lt;/keyword&gt;&lt;keyword&gt;SCATTERING&lt;/keyword&gt;&lt;keyword&gt;CHEMOMETRICS&lt;/keyword&gt;&lt;keyword&gt;SPECTRA&lt;/keyword&gt;&lt;keyword&gt;SENSOR&lt;/keyword&gt;&lt;keyword&gt;FIBER&lt;/keyword&gt;&lt;keyword&gt;GOLD&lt;/keyword&gt;&lt;keyword&gt;TNT&lt;/keyword&gt;&lt;/keywords&gt;&lt;dates&gt;&lt;year&gt;2000&lt;/year&gt;&lt;pub-dates&gt;&lt;date&gt;Dec&lt;/date&gt;&lt;/pub-dates&gt;&lt;/dates&gt;&lt;isbn&gt;0003-2700&lt;/isbn&gt;&lt;accession-num&gt;ISI:000165587100025&lt;/accession-num&gt;&lt;work-type&gt;Article&lt;/work-type&gt;&lt;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(Sylvia, Janni et al. 2000)</w:t>
      </w:r>
      <w:r w:rsidR="00752417" w:rsidRPr="00F926E4">
        <w:rPr>
          <w:rFonts w:ascii="Arial" w:hAnsi="Arial" w:cs="Arial"/>
          <w:sz w:val="24"/>
          <w:szCs w:val="24"/>
        </w:rPr>
        <w:fldChar w:fldCharType="end"/>
      </w:r>
      <w:r w:rsidRPr="00F926E4">
        <w:rPr>
          <w:rFonts w:ascii="Arial" w:hAnsi="Arial" w:cs="Arial"/>
          <w:sz w:val="24"/>
          <w:szCs w:val="24"/>
        </w:rPr>
        <w:t xml:space="preserve">. </w:t>
      </w:r>
    </w:p>
    <w:p w:rsidR="003B7CD9" w:rsidRPr="00F926E4" w:rsidRDefault="003B7CD9" w:rsidP="00FF4C5F">
      <w:pPr>
        <w:widowControl w:val="0"/>
        <w:spacing w:line="480" w:lineRule="auto"/>
        <w:ind w:firstLine="360"/>
        <w:jc w:val="both"/>
        <w:rPr>
          <w:rFonts w:ascii="Arial" w:hAnsi="Arial" w:cs="Arial"/>
          <w:sz w:val="24"/>
          <w:szCs w:val="24"/>
        </w:rPr>
      </w:pPr>
      <w:r w:rsidRPr="00F926E4">
        <w:rPr>
          <w:rFonts w:ascii="Arial" w:hAnsi="Arial" w:cs="Arial"/>
          <w:sz w:val="24"/>
          <w:szCs w:val="24"/>
        </w:rPr>
        <w:t xml:space="preserve">The single greatest problem facing detection of these compounds is sampling. The compounds of interest often have very low vapor pressures making their concentrations in ambient conditions very dilute. This in turn makes detection of these compounds at any reasonable distance extremely difficult. </w:t>
      </w:r>
      <w:r w:rsidR="001C4245">
        <w:rPr>
          <w:rFonts w:ascii="Arial" w:hAnsi="Arial" w:cs="Arial"/>
          <w:sz w:val="24"/>
          <w:szCs w:val="24"/>
        </w:rPr>
        <w:t>S</w:t>
      </w:r>
      <w:r w:rsidRPr="00F926E4">
        <w:rPr>
          <w:rFonts w:ascii="Arial" w:hAnsi="Arial" w:cs="Arial"/>
          <w:sz w:val="24"/>
          <w:szCs w:val="24"/>
        </w:rPr>
        <w:t xml:space="preserve">uccessful detection of these compounds almost always requires direct sampling at the source. An efficient detection method will require real time, highly sensitive, sampling of ambient air or water. </w:t>
      </w:r>
    </w:p>
    <w:p w:rsidR="003B7CD9" w:rsidRPr="00F926E4" w:rsidRDefault="003B7CD9" w:rsidP="00FF4C5F">
      <w:pPr>
        <w:widowControl w:val="0"/>
        <w:spacing w:line="480" w:lineRule="auto"/>
        <w:ind w:firstLine="720"/>
        <w:jc w:val="both"/>
        <w:rPr>
          <w:rFonts w:ascii="Arial" w:hAnsi="Arial" w:cs="Arial"/>
          <w:sz w:val="24"/>
          <w:szCs w:val="24"/>
        </w:rPr>
      </w:pPr>
      <w:r w:rsidRPr="00F926E4">
        <w:rPr>
          <w:rFonts w:ascii="Arial" w:hAnsi="Arial" w:cs="Arial"/>
          <w:sz w:val="24"/>
          <w:szCs w:val="24"/>
        </w:rPr>
        <w:t xml:space="preserve">There are opportunities to use genetic and transcriptional profiling methods to ascertain whether biological populations have been exposed to explosives or energetic agents and to further develop approaches for sensor detection and possible sentinel monitoring. One of these approaches is proposed as “transcriptional fingerprint biomarker analysis of energetic chemical exposure”, the objective of this investigation. </w:t>
      </w:r>
      <w:r w:rsidRPr="00F926E4">
        <w:rPr>
          <w:rFonts w:ascii="Arial" w:hAnsi="Arial" w:cs="Arial"/>
          <w:sz w:val="24"/>
          <w:szCs w:val="24"/>
        </w:rPr>
        <w:lastRenderedPageBreak/>
        <w:t>This research seeks to determine if environmental exposure to energetic agents can be recorded in the profile of gene expression from pure cultures and, potentially, the metagenome.</w:t>
      </w:r>
    </w:p>
    <w:p w:rsidR="003B7CD9" w:rsidRPr="00F926E4" w:rsidRDefault="003B7CD9" w:rsidP="00BD5F83">
      <w:pPr>
        <w:spacing w:line="480" w:lineRule="auto"/>
        <w:jc w:val="both"/>
        <w:rPr>
          <w:rFonts w:ascii="Arial" w:hAnsi="Arial" w:cs="Arial"/>
          <w:sz w:val="24"/>
          <w:szCs w:val="24"/>
        </w:rPr>
      </w:pPr>
      <w:r w:rsidRPr="00F926E4">
        <w:rPr>
          <w:rFonts w:ascii="Arial" w:hAnsi="Arial" w:cs="Arial"/>
          <w:sz w:val="24"/>
          <w:szCs w:val="24"/>
        </w:rPr>
        <w:tab/>
        <w:t xml:space="preserve">Extensive production and use of 2,4,6-trinitrotoluene has lead to excessive land contamination </w:t>
      </w:r>
      <w:r w:rsidR="00752417" w:rsidRPr="00F926E4">
        <w:rPr>
          <w:rFonts w:ascii="Arial" w:hAnsi="Arial" w:cs="Arial"/>
          <w:sz w:val="24"/>
          <w:szCs w:val="24"/>
        </w:rPr>
        <w:fldChar w:fldCharType="begin">
          <w:fldData xml:space="preserve">PEVuZE5vdGU+PENpdGU+PEF1dGhvcj5Hb25nPC9BdXRob3I+PFllYXI+MjAwNzwvWWVhcj48UmVj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PEVuZE5vdGU+PENpdGU+PEF1dGhvcj5Hb25nPC9BdXRob3I+PFllYXI+MjAwNzwvWWVhcj48UmVj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(Esteve-Nunez, Caballero et al. 2001; Jenkins, Hewitt et al. 2006; Gong, Guan et al. 2007)</w:t>
      </w:r>
      <w:r w:rsidR="00752417" w:rsidRPr="00F926E4">
        <w:rPr>
          <w:rFonts w:ascii="Arial" w:hAnsi="Arial" w:cs="Arial"/>
          <w:sz w:val="24"/>
          <w:szCs w:val="24"/>
        </w:rPr>
        <w:fldChar w:fldCharType="end"/>
      </w:r>
      <w:r w:rsidRPr="00F926E4">
        <w:rPr>
          <w:rFonts w:ascii="Arial" w:hAnsi="Arial" w:cs="Arial"/>
          <w:sz w:val="24"/>
          <w:szCs w:val="24"/>
        </w:rPr>
        <w:t xml:space="preserve">. Environmental contamination of both TNT and its </w:t>
      </w:r>
      <w:r w:rsidR="00BD5F83">
        <w:rPr>
          <w:rFonts w:ascii="Arial" w:hAnsi="Arial" w:cs="Arial"/>
          <w:sz w:val="24"/>
          <w:szCs w:val="24"/>
        </w:rPr>
        <w:t>decomposition</w:t>
      </w:r>
      <w:r w:rsidRPr="00F926E4">
        <w:rPr>
          <w:rFonts w:ascii="Arial" w:hAnsi="Arial" w:cs="Arial"/>
          <w:sz w:val="24"/>
          <w:szCs w:val="24"/>
        </w:rPr>
        <w:t xml:space="preserve"> products is a cause for concern.  TNT toxicity has been observed in many organisms, with symptoms including reproductive inhibition, anemia, liver damage , skin irritation, cataracts, and oxidative stress </w:t>
      </w:r>
      <w:r w:rsidR="00752417" w:rsidRPr="00F926E4">
        <w:rPr>
          <w:rFonts w:ascii="Arial" w:hAnsi="Arial" w:cs="Arial"/>
          <w:sz w:val="24"/>
          <w:szCs w:val="24"/>
        </w:rPr>
        <w:fldChar w:fldCharType="begin">
          <w:fldData xml:space="preserve">PEVuZE5vdGU+PENpdGU+PEF1dGhvcj5DZW5hczwvQXV0aG9yPjxZZWFyPjIwMDE8L1llYXI+PFJl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PEVuZE5vdGU+PENpdGU+PEF1dGhvcj5DZW5hczwvQXV0aG9yPjxZZWFyPjIwMDE8L1llYXI+PFJl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(Johnson, Ferguson et al. 2000; Reddy, Chandra et al. 2000; Cenas, Nemeikaite-Ceniene et al. 2001; Nemeikaie-Ceniene, Sarlauskas et al. 2004; Gong, Guan et al. 2007; Gong, Guan et al. 2007)</w:t>
      </w:r>
      <w:r w:rsidR="00752417" w:rsidRPr="00F926E4">
        <w:rPr>
          <w:rFonts w:ascii="Arial" w:hAnsi="Arial" w:cs="Arial"/>
          <w:sz w:val="24"/>
          <w:szCs w:val="24"/>
        </w:rPr>
        <w:fldChar w:fldCharType="end"/>
      </w:r>
      <w:r w:rsidRPr="00F926E4">
        <w:rPr>
          <w:rFonts w:ascii="Arial" w:hAnsi="Arial" w:cs="Arial"/>
          <w:sz w:val="24"/>
          <w:szCs w:val="24"/>
        </w:rPr>
        <w:t xml:space="preserve">. </w:t>
      </w:r>
    </w:p>
    <w:p w:rsidR="003B7CD9" w:rsidRPr="00F926E4" w:rsidRDefault="003B7CD9" w:rsidP="00FF4C5F">
      <w:pPr>
        <w:widowControl w:val="0"/>
        <w:spacing w:line="480" w:lineRule="auto"/>
        <w:ind w:firstLine="360"/>
        <w:jc w:val="both"/>
        <w:rPr>
          <w:rFonts w:ascii="Arial" w:hAnsi="Arial" w:cs="Arial"/>
          <w:sz w:val="24"/>
          <w:szCs w:val="24"/>
        </w:rPr>
      </w:pPr>
      <w:r w:rsidRPr="00F926E4">
        <w:rPr>
          <w:rFonts w:ascii="Arial" w:hAnsi="Arial" w:cs="Arial"/>
          <w:sz w:val="24"/>
          <w:szCs w:val="24"/>
        </w:rPr>
        <w:t xml:space="preserve">TNT contamination can occur through numerous routes including deposition of detonation residue, improper disposal, storage and faulty ordinance housing. The usual fate is soil contamination </w:t>
      </w:r>
      <w:r w:rsidR="00752417" w:rsidRPr="00F926E4">
        <w:rPr>
          <w:rFonts w:ascii="Arial" w:hAnsi="Arial" w:cs="Arial"/>
          <w:sz w:val="24"/>
          <w:szCs w:val="24"/>
        </w:rPr>
        <w:fldChar w:fldCharType="begin">
          <w:fldData xml:space="preserve">PEVuZE5vdGU+PENpdGU+PEF1dGhvcj5Fc3RldmUtTnVuZXo8L0F1dGhvcj48WWVhcj4yMDAxPC9Z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==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PEVuZE5vdGU+PENpdGU+PEF1dGhvcj5Fc3RldmUtTnVuZXo8L0F1dGhvcj48WWVhcj4yMDAxPC9Z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==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(Esteve-Nunez, Caballero et al. 2001; Jenkins, Hewitt et al. 2006)</w:t>
      </w:r>
      <w:r w:rsidR="00752417" w:rsidRPr="00F926E4">
        <w:rPr>
          <w:rFonts w:ascii="Arial" w:hAnsi="Arial" w:cs="Arial"/>
          <w:sz w:val="24"/>
          <w:szCs w:val="24"/>
        </w:rPr>
        <w:fldChar w:fldCharType="end"/>
      </w:r>
      <w:r w:rsidRPr="00F926E4">
        <w:rPr>
          <w:rFonts w:ascii="Arial" w:hAnsi="Arial" w:cs="Arial"/>
          <w:sz w:val="24"/>
          <w:szCs w:val="24"/>
        </w:rPr>
        <w:t>. The extent of groundwater contamination is ultimately determined by the mobility and speciation of TNT in soils. Mobility and speciation are influenced by a number of factors including chemical transformation, covalent bonding with organic matter, and absorption by soil particles</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&lt;EndNote&gt;&lt;Cite&gt;&lt;Author&gt;Pennington&lt;/Author&gt;&lt;Year&gt;2002&lt;/Year&gt;&lt;RecNum&gt;873&lt;/RecNum&gt;&lt;record&gt;&lt;rec-number&gt;873&lt;/rec-number&gt;&lt;foreign-keys&gt;&lt;key app="EN" db-id="9sxa0ssda9fxrjefa9a5ewvcpewp0w0zftv2"&gt;873&lt;/key&gt;&lt;/foreign-keys&gt;&lt;ref-type name="Journal Article"&gt;17&lt;/ref-type&gt;&lt;contributors&gt;&lt;authors&gt;&lt;author&gt;Pennington, J. C.&lt;/author&gt;&lt;author&gt;Brannon, J. M.&lt;/author&gt;&lt;/authors&gt;&lt;/contributors&gt;&lt;auth-address&gt;USA, Engineer R&amp;amp;D Ctr, Environm Lab, Vicksburg, MS 39180 USA.&amp;#xD;Pennington, JC, USA, Engineer R&amp;amp;D Ctr, Environm Lab, 3909 Halls Ferry Rd, Vicksburg, MS 39180 USA.&amp;#xD;penninj@ex1.wes.army.mil&lt;/auth-address&gt;&lt;titles&gt;&lt;title&gt;Environmental fate of explosives&lt;/title&gt;&lt;secondary-title&gt;Thermochimica Acta&lt;/secondary-title&gt;&lt;alt-title&gt;Thermochim. Acta&lt;/alt-title&gt;&lt;/titles&gt;&lt;periodical&gt;&lt;full-title&gt;Thermochimica Acta&lt;/full-title&gt;&lt;abbr-1&gt;Thermochim. Acta&lt;/abbr-1&gt;&lt;/periodical&gt;&lt;alt-periodical&gt;&lt;full-title&gt;Thermochimica Acta&lt;/full-title&gt;&lt;abbr-1&gt;Thermochim. Acta&lt;/abbr-1&gt;&lt;/alt-periodical&gt;&lt;pages&gt;163-172&lt;/pages&gt;&lt;volume&gt;384&lt;/volume&gt;&lt;number&gt;1-2&lt;/number&gt;&lt;keywords&gt;&lt;keyword&gt;explosives&lt;/keyword&gt;&lt;keyword&gt;weapons&lt;/keyword&gt;&lt;keyword&gt;RDX&lt;/keyword&gt;&lt;keyword&gt;TNT&lt;/keyword&gt;&lt;keyword&gt;HMX&lt;/keyword&gt;&lt;keyword&gt;earthworm eisenia-andrei&lt;/keyword&gt;&lt;keyword&gt;army ammunition plant&lt;/keyword&gt;&lt;keyword&gt;2,4,6-trinitrotoluene&lt;/keyword&gt;&lt;keyword&gt;tnt&lt;/keyword&gt;&lt;keyword&gt;covalent binding&lt;/keyword&gt;&lt;keyword&gt;humic substances&lt;/keyword&gt;&lt;keyword&gt;hexahydro-1,3,5-trinitro-1,3,5-triazine rdx&lt;/keyword&gt;&lt;keyword&gt;clostridium-bifermentans&lt;/keyword&gt;&lt;keyword&gt;nitroaromatic compounds&lt;/keyword&gt;&lt;keyword&gt;nucleophilic-addition&lt;/keyword&gt;&lt;keyword&gt;ambystoma-tigrinum&lt;/keyword&gt;&lt;/keywords&gt;&lt;dates&gt;&lt;year&gt;2002&lt;/year&gt;&lt;pub-dates&gt;&lt;date&gt;Feb&lt;/date&gt;&lt;/pub-dates&gt;&lt;/dates&gt;&lt;isbn&gt;0040-6031&lt;/isbn&gt;&lt;accession-num&gt;ISI:000174416000014&lt;/accession-num&gt;&lt;work-type&gt;Article&lt;/work-type&gt;&lt;urls&gt;&lt;related-urls&gt;&lt;url&gt;&amp;lt;Go to ISI&amp;gt;://000174416000014&lt;/url&gt;&lt;/related-urls&gt;&lt;/urls&gt;&lt;language&gt;English&lt;/language&gt;&lt;/record&gt;&lt;/Cite&gt;&lt;/EndNote&gt;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(Pennington and Brannon 2002)</w:t>
      </w:r>
      <w:r w:rsidR="00752417" w:rsidRPr="00F926E4">
        <w:rPr>
          <w:rFonts w:ascii="Arial" w:hAnsi="Arial" w:cs="Arial"/>
          <w:sz w:val="24"/>
          <w:szCs w:val="24"/>
        </w:rPr>
        <w:fldChar w:fldCharType="end"/>
      </w:r>
      <w:r w:rsidRPr="00F926E4">
        <w:rPr>
          <w:rFonts w:ascii="Arial" w:hAnsi="Arial" w:cs="Arial"/>
          <w:sz w:val="24"/>
          <w:szCs w:val="24"/>
        </w:rPr>
        <w:t>.  Biological processes play a role in each of these factors.</w:t>
      </w:r>
    </w:p>
    <w:p w:rsidR="00FF4EC3" w:rsidRDefault="00FF4EC3">
      <w:pPr>
        <w:rPr>
          <w:rFonts w:ascii="Arial" w:eastAsiaTheme="majorEastAsia" w:hAnsi="Arial" w:cs="Arial"/>
          <w:b/>
          <w:bCs/>
          <w:sz w:val="24"/>
          <w:szCs w:val="24"/>
        </w:rPr>
      </w:pPr>
      <w:r>
        <w:rPr>
          <w:rFonts w:ascii="Arial" w:hAnsi="Arial" w:cs="Arial"/>
          <w:sz w:val="24"/>
          <w:szCs w:val="24"/>
        </w:rPr>
        <w:br w:type="page"/>
      </w:r>
    </w:p>
    <w:p w:rsidR="004A3582" w:rsidRDefault="004A3582" w:rsidP="00FF4EC3">
      <w:pPr>
        <w:pStyle w:val="Heading3"/>
        <w:numPr>
          <w:ilvl w:val="0"/>
          <w:numId w:val="0"/>
        </w:numPr>
        <w:spacing w:line="240" w:lineRule="auto"/>
        <w:contextualSpacing/>
        <w:rPr>
          <w:rFonts w:ascii="Arial" w:hAnsi="Arial" w:cs="Arial"/>
          <w:color w:val="auto"/>
          <w:sz w:val="24"/>
          <w:szCs w:val="24"/>
        </w:rPr>
      </w:pPr>
      <w:bookmarkStart w:id="8" w:name="_Toc262079336"/>
      <w:r w:rsidRPr="003A6EF7">
        <w:rPr>
          <w:rFonts w:ascii="Arial" w:hAnsi="Arial" w:cs="Arial"/>
          <w:color w:val="auto"/>
          <w:sz w:val="24"/>
          <w:szCs w:val="24"/>
        </w:rPr>
        <w:lastRenderedPageBreak/>
        <w:t>Microbial transformation</w:t>
      </w:r>
      <w:r w:rsidR="00FF4EC3">
        <w:rPr>
          <w:rFonts w:ascii="Arial" w:hAnsi="Arial" w:cs="Arial"/>
          <w:color w:val="auto"/>
          <w:sz w:val="24"/>
          <w:szCs w:val="24"/>
        </w:rPr>
        <w:t xml:space="preserve"> of nitrotoluenes</w:t>
      </w:r>
      <w:bookmarkEnd w:id="8"/>
    </w:p>
    <w:p w:rsidR="00FF4EC3" w:rsidRPr="00FF4EC3" w:rsidRDefault="00FF4EC3" w:rsidP="00FF4EC3"/>
    <w:p w:rsidR="004A3582" w:rsidRDefault="004A3582" w:rsidP="004A3582">
      <w:pPr>
        <w:spacing w:line="480" w:lineRule="auto"/>
        <w:ind w:firstLine="720"/>
        <w:rPr>
          <w:rFonts w:ascii="Arial" w:hAnsi="Arial" w:cs="Arial"/>
          <w:sz w:val="24"/>
          <w:szCs w:val="24"/>
        </w:rPr>
      </w:pPr>
      <w:r>
        <w:rPr>
          <w:rFonts w:ascii="Arial" w:hAnsi="Arial" w:cs="Arial"/>
          <w:sz w:val="24"/>
          <w:szCs w:val="24"/>
        </w:rPr>
        <w:t xml:space="preserve">Although generally considered to be recalcitrant, several studies have demonstrated reductive transformation of </w:t>
      </w:r>
      <w:r w:rsidR="00FF4EC3">
        <w:rPr>
          <w:rFonts w:ascii="Arial" w:hAnsi="Arial" w:cs="Arial"/>
          <w:sz w:val="24"/>
          <w:szCs w:val="24"/>
        </w:rPr>
        <w:t>nitrotoluenes</w:t>
      </w:r>
      <w:r>
        <w:rPr>
          <w:rFonts w:ascii="Arial" w:hAnsi="Arial" w:cs="Arial"/>
          <w:sz w:val="24"/>
          <w:szCs w:val="24"/>
        </w:rPr>
        <w:t xml:space="preserve"> by microbial species </w:t>
      </w:r>
      <w:r w:rsidR="00752417">
        <w:rPr>
          <w:rFonts w:ascii="Arial" w:hAnsi="Arial" w:cs="Arial"/>
          <w:sz w:val="24"/>
          <w:szCs w:val="24"/>
        </w:rPr>
        <w:fldChar w:fldCharType="begin"/>
      </w:r>
      <w:r w:rsidR="00CA46D9">
        <w:rPr>
          <w:rFonts w:ascii="Arial" w:hAnsi="Arial" w:cs="Arial"/>
          <w:sz w:val="24"/>
          <w:szCs w:val="24"/>
        </w:rPr>
        <w:instrText xml:space="preserve"> ADDIN EN.CITE &lt;EndNote&gt;&lt;Cite&gt;&lt;Author&gt;Wittich&lt;/Author&gt;&lt;Year&gt;2009&lt;/Year&gt;&lt;RecNum&gt;1106&lt;/RecNum&gt;&lt;record&gt;&lt;rec-number&gt;1106&lt;/rec-number&gt;&lt;foreign-keys&gt;&lt;key app="EN" db-id="9sxa0ssda9fxrjefa9a5ewvcpewp0w0zftv2"&gt;1106&lt;/key&gt;&lt;/foreign-keys&gt;&lt;ref-type name="Journal Article"&gt;17&lt;/ref-type&gt;&lt;contributors&gt;&lt;authors&gt;&lt;author&gt;Wittich, Rolf-Michael&lt;/author&gt;&lt;author&gt;Ramos, Juan Luis&lt;/author&gt;&lt;author&gt;Dillewijn, Pieter van&lt;/author&gt;&lt;/authors&gt;&lt;/contributors&gt;&lt;titles&gt;&lt;title&gt;Microorganisms and Explosives: Mechanisms of Nitrogen Release from TNT for Use as an N-Source for Growth&lt;/title&gt;&lt;secondary-title&gt;Environmental Science &amp;amp; Technology&lt;/secondary-title&gt;&lt;/titles&gt;&lt;periodical&gt;&lt;full-title&gt;Environmental Science &amp;amp; Technology&lt;/full-title&gt;&lt;abbr-1&gt;Environ. Sci. Technol.&lt;/abbr-1&gt;&lt;/periodical&gt;&lt;pages&gt;2773-2776&lt;/pages&gt;&lt;volume&gt;43&lt;/volume&gt;&lt;number&gt;8&lt;/number&gt;&lt;dates&gt;&lt;year&gt;2009&lt;/year&gt;&lt;/dates&gt;&lt;publisher&gt;American Chemical Society&lt;/publisher&gt;&lt;isbn&gt;0013-936X&lt;/isbn&gt;&lt;work-type&gt;doi: 10.1021/es803372n&lt;/work-type&gt;&lt;urls&gt;&lt;related-urls&gt;&lt;url&gt;http://dx.doi.org/10.1021/es803372n&lt;/url&gt;&lt;/related-urls&gt;&lt;/urls&gt;&lt;electronic-resource-num&gt;10.1021/es803372n&lt;/electronic-resource-num&gt;&lt;/record&gt;&lt;/Cite&gt;&lt;/EndNote&gt;</w:instrText>
      </w:r>
      <w:r w:rsidR="00752417">
        <w:rPr>
          <w:rFonts w:ascii="Arial" w:hAnsi="Arial" w:cs="Arial"/>
          <w:sz w:val="24"/>
          <w:szCs w:val="24"/>
        </w:rPr>
        <w:fldChar w:fldCharType="separate"/>
      </w:r>
      <w:r>
        <w:rPr>
          <w:rFonts w:ascii="Arial" w:hAnsi="Arial" w:cs="Arial"/>
          <w:noProof/>
          <w:sz w:val="24"/>
          <w:szCs w:val="24"/>
        </w:rPr>
        <w:t>(Wittich, Ramos et al. 2009)</w:t>
      </w:r>
      <w:r w:rsidR="00752417">
        <w:rPr>
          <w:rFonts w:ascii="Arial" w:hAnsi="Arial" w:cs="Arial"/>
          <w:sz w:val="24"/>
          <w:szCs w:val="24"/>
        </w:rPr>
        <w:fldChar w:fldCharType="end"/>
      </w:r>
      <w:r>
        <w:rPr>
          <w:rFonts w:ascii="Arial" w:hAnsi="Arial" w:cs="Arial"/>
          <w:sz w:val="24"/>
          <w:szCs w:val="24"/>
        </w:rPr>
        <w:t xml:space="preserve">. </w:t>
      </w:r>
      <w:r w:rsidRPr="00F926E4">
        <w:rPr>
          <w:rFonts w:ascii="Arial" w:hAnsi="Arial" w:cs="Arial"/>
          <w:sz w:val="24"/>
          <w:szCs w:val="24"/>
        </w:rPr>
        <w:t xml:space="preserve">Reductive transformation of </w:t>
      </w:r>
      <w:r>
        <w:rPr>
          <w:rFonts w:ascii="Arial" w:hAnsi="Arial" w:cs="Arial"/>
          <w:sz w:val="24"/>
          <w:szCs w:val="24"/>
        </w:rPr>
        <w:t>TNT</w:t>
      </w:r>
      <w:r w:rsidR="00FF4EC3">
        <w:rPr>
          <w:rFonts w:ascii="Arial" w:hAnsi="Arial" w:cs="Arial"/>
          <w:sz w:val="24"/>
          <w:szCs w:val="24"/>
        </w:rPr>
        <w:t xml:space="preserve"> and DNT</w:t>
      </w:r>
      <w:r>
        <w:rPr>
          <w:rFonts w:ascii="Arial" w:hAnsi="Arial" w:cs="Arial"/>
          <w:sz w:val="24"/>
          <w:szCs w:val="24"/>
        </w:rPr>
        <w:t xml:space="preserve"> by fungal and </w:t>
      </w:r>
      <w:r w:rsidRPr="00F926E4">
        <w:rPr>
          <w:rFonts w:ascii="Arial" w:hAnsi="Arial" w:cs="Arial"/>
          <w:sz w:val="24"/>
          <w:szCs w:val="24"/>
        </w:rPr>
        <w:t>bacteria</w:t>
      </w:r>
      <w:r>
        <w:rPr>
          <w:rFonts w:ascii="Arial" w:hAnsi="Arial" w:cs="Arial"/>
          <w:sz w:val="24"/>
          <w:szCs w:val="24"/>
        </w:rPr>
        <w:t>l</w:t>
      </w:r>
      <w:r w:rsidRPr="00F926E4">
        <w:rPr>
          <w:rFonts w:ascii="Arial" w:hAnsi="Arial" w:cs="Arial"/>
          <w:sz w:val="24"/>
          <w:szCs w:val="24"/>
        </w:rPr>
        <w:t xml:space="preserve"> </w:t>
      </w:r>
      <w:r>
        <w:rPr>
          <w:rFonts w:ascii="Arial" w:hAnsi="Arial" w:cs="Arial"/>
          <w:sz w:val="24"/>
          <w:szCs w:val="24"/>
        </w:rPr>
        <w:t xml:space="preserve">species typically </w:t>
      </w:r>
      <w:r w:rsidRPr="00F926E4">
        <w:rPr>
          <w:rFonts w:ascii="Arial" w:hAnsi="Arial" w:cs="Arial"/>
          <w:sz w:val="24"/>
          <w:szCs w:val="24"/>
        </w:rPr>
        <w:t>occur</w:t>
      </w:r>
      <w:r>
        <w:rPr>
          <w:rFonts w:ascii="Arial" w:hAnsi="Arial" w:cs="Arial"/>
          <w:sz w:val="24"/>
          <w:szCs w:val="24"/>
        </w:rPr>
        <w:t>s either through the formation of hydride Meisenheimer complexes followed by the subsequent rearomatization and release of nitrogen as nitrite, or through the</w:t>
      </w:r>
      <w:r w:rsidRPr="00F926E4">
        <w:rPr>
          <w:rFonts w:ascii="Arial" w:hAnsi="Arial" w:cs="Arial"/>
          <w:sz w:val="24"/>
          <w:szCs w:val="24"/>
        </w:rPr>
        <w:t xml:space="preserve"> reduction of the nitro groups to hydroxylamine or amino groups</w:t>
      </w:r>
      <w:r>
        <w:rPr>
          <w:rFonts w:ascii="Arial" w:hAnsi="Arial" w:cs="Arial"/>
          <w:sz w:val="24"/>
          <w:szCs w:val="24"/>
        </w:rPr>
        <w:t xml:space="preserve"> followed by the subsequent release of nitrogen as ammonia</w:t>
      </w:r>
      <w:r w:rsidRPr="00F926E4">
        <w:rPr>
          <w:rFonts w:ascii="Arial" w:hAnsi="Arial" w:cs="Arial"/>
          <w:sz w:val="24"/>
          <w:szCs w:val="24"/>
        </w:rPr>
        <w:t xml:space="preserve"> </w:t>
      </w:r>
      <w:r w:rsidR="00752417" w:rsidRPr="00F926E4">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bnVtPjxsYW5ndWFnZT5FbmdsaXNoPC9sYW5ndWFnZT48L3JlY29yZD48L0NpdGU+PC9FbmROb3Rl
PgB=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bnVtPjxsYW5ndWFnZT5FbmdsaXNoPC9sYW5ndWFnZT48L3JlY29yZD48L0NpdGU+PC9FbmROb3Rl
PgB=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Pr="00F926E4">
        <w:rPr>
          <w:rFonts w:ascii="Arial" w:hAnsi="Arial" w:cs="Arial"/>
          <w:noProof/>
          <w:sz w:val="24"/>
          <w:szCs w:val="24"/>
        </w:rPr>
        <w:t>(Roldan, Perez-Reinado et al. 2008)</w:t>
      </w:r>
      <w:r w:rsidR="00752417" w:rsidRPr="00F926E4">
        <w:rPr>
          <w:rFonts w:ascii="Arial" w:hAnsi="Arial" w:cs="Arial"/>
          <w:sz w:val="24"/>
          <w:szCs w:val="24"/>
        </w:rPr>
        <w:fldChar w:fldCharType="end"/>
      </w:r>
      <w:r w:rsidRPr="00F926E4">
        <w:rPr>
          <w:rFonts w:ascii="Arial" w:hAnsi="Arial" w:cs="Arial"/>
          <w:sz w:val="24"/>
          <w:szCs w:val="24"/>
        </w:rPr>
        <w:t>.</w:t>
      </w:r>
      <w:r w:rsidRPr="00CB59F4">
        <w:rPr>
          <w:rFonts w:ascii="Arial" w:hAnsi="Arial" w:cs="Arial"/>
          <w:sz w:val="24"/>
          <w:szCs w:val="24"/>
        </w:rPr>
        <w:t xml:space="preserve"> </w:t>
      </w:r>
      <w:r>
        <w:rPr>
          <w:rFonts w:ascii="Arial" w:hAnsi="Arial" w:cs="Arial"/>
          <w:sz w:val="24"/>
          <w:szCs w:val="24"/>
        </w:rPr>
        <w:t xml:space="preserve">While there are no previously published studies describing reductive transformation of </w:t>
      </w:r>
      <w:r w:rsidR="00FF4EC3">
        <w:rPr>
          <w:rFonts w:ascii="Arial" w:hAnsi="Arial" w:cs="Arial"/>
          <w:sz w:val="24"/>
          <w:szCs w:val="24"/>
        </w:rPr>
        <w:t>nitrotoluenes</w:t>
      </w:r>
      <w:r>
        <w:rPr>
          <w:rFonts w:ascii="Arial" w:hAnsi="Arial" w:cs="Arial"/>
          <w:sz w:val="24"/>
          <w:szCs w:val="24"/>
        </w:rPr>
        <w:t xml:space="preserve"> by the model yeast organism Saccharomyces cerevisiae, nitrogen release</w:t>
      </w:r>
      <w:r w:rsidR="00FF4EC3">
        <w:rPr>
          <w:rFonts w:ascii="Arial" w:hAnsi="Arial" w:cs="Arial"/>
          <w:sz w:val="24"/>
          <w:szCs w:val="24"/>
        </w:rPr>
        <w:t xml:space="preserve"> from TNT</w:t>
      </w:r>
      <w:r>
        <w:rPr>
          <w:rFonts w:ascii="Arial" w:hAnsi="Arial" w:cs="Arial"/>
          <w:sz w:val="24"/>
          <w:szCs w:val="24"/>
        </w:rPr>
        <w:t xml:space="preserve"> through the reductive hydroxylamine pathways have been described in other Saccharomyces strains </w:t>
      </w:r>
      <w:r w:rsidR="00752417">
        <w:rPr>
          <w:rFonts w:ascii="Arial" w:hAnsi="Arial" w:cs="Arial"/>
          <w:sz w:val="24"/>
          <w:szCs w:val="24"/>
        </w:rPr>
        <w:fldChar w:fldCharType="begin"/>
      </w:r>
      <w:r w:rsidR="00CA46D9">
        <w:rPr>
          <w:rFonts w:ascii="Arial" w:hAnsi="Arial" w:cs="Arial"/>
          <w:sz w:val="24"/>
          <w:szCs w:val="24"/>
        </w:rPr>
        <w:instrText xml:space="preserve"> ADDIN EN.CITE &lt;EndNote&gt;&lt;Cite&gt;&lt;Author&gt;Zarlpov&lt;/Author&gt;&lt;Year&gt;2002&lt;/Year&gt;&lt;RecNum&gt;1109&lt;/RecNum&gt;&lt;record&gt;&lt;rec-number&gt;1109&lt;/rec-number&gt;&lt;foreign-keys&gt;&lt;key app="EN" db-id="9sxa0ssda9fxrjefa9a5ewvcpewp0w0zftv2"&gt;1109&lt;/key&gt;&lt;/foreign-keys&gt;&lt;ref-type name="Journal Article"&gt;17&lt;/ref-type&gt;&lt;contributors&gt;&lt;authors&gt;&lt;author&gt;Zarlpov, S. A.&lt;/author&gt;&lt;author&gt;Naumov, A. V.&lt;/author&gt;&lt;author&gt;Abdrakhmanova, J. F.&lt;/author&gt;&lt;author&gt;Garusov, A. V.&lt;/author&gt;&lt;author&gt;Naumma, R. P.&lt;/author&gt;&lt;/authors&gt;&lt;/contributors&gt;&lt;auth-address&gt;Kazan VI Lenin State Univ, Dept Microbiol, Kazan 420008, Russia. Montana State Univ, Bozeman, MT 59717 USA.&amp;#xD;Naumma, RP, Kazan VI Lenin State Univ, Dept Microbiol, 18 Kremlevskaya Str, Kazan 420008, Russia.&lt;/auth-address&gt;&lt;titles&gt;&lt;title&gt;Models of 2,4,6-trinitrotoluene (TNT) initial conversion by yeasts&lt;/title&gt;&lt;secondary-title&gt;Fems Microbiology Letters&lt;/secondary-title&gt;&lt;alt-title&gt;FEMS Microbiol. Lett.&lt;/alt-title&gt;&lt;/titles&gt;&lt;periodical&gt;&lt;full-title&gt;Fems Microbiology Letters&lt;/full-title&gt;&lt;/periodical&gt;&lt;pages&gt;213-217&lt;/pages&gt;&lt;volume&gt;217&lt;/volume&gt;&lt;number&gt;2&lt;/number&gt;&lt;keywords&gt;&lt;keyword&gt;2,4,6-trinitrotoluene&lt;/keyword&gt;&lt;keyword&gt;initial transformation&lt;/keyword&gt;&lt;keyword&gt;reactive metabolite&lt;/keyword&gt;&lt;keyword&gt;yeast&lt;/keyword&gt;&lt;keyword&gt;toxicity&lt;/keyword&gt;&lt;keyword&gt;explosives and oil contamination&lt;/keyword&gt;&lt;keyword&gt;transformation&lt;/keyword&gt;&lt;keyword&gt;intermediate&lt;/keyword&gt;&lt;keyword&gt;degradation&lt;/keyword&gt;&lt;keyword&gt;reduction&lt;/keyword&gt;&lt;keyword&gt;strain&lt;/keyword&gt;&lt;/keywords&gt;&lt;dates&gt;&lt;year&gt;2002&lt;/year&gt;&lt;pub-dates&gt;&lt;date&gt;Dec&lt;/date&gt;&lt;/pub-dates&gt;&lt;/dates&gt;&lt;isbn&gt;0378-1097&lt;/isbn&gt;&lt;accession-num&gt;ISI:000179884500012&lt;/accession-num&gt;&lt;work-type&gt;Article&lt;/work-type&gt;&lt;urls&gt;&lt;related-urls&gt;&lt;url&gt;&amp;lt;Go to ISI&amp;gt;://000179884500012&lt;/url&gt;&lt;/related-urls&gt;&lt;/urls&gt;&lt;language&gt;English&lt;/language&gt;&lt;/record&gt;&lt;/Cite&gt;&lt;/EndNote&gt;</w:instrText>
      </w:r>
      <w:r w:rsidR="00752417">
        <w:rPr>
          <w:rFonts w:ascii="Arial" w:hAnsi="Arial" w:cs="Arial"/>
          <w:sz w:val="24"/>
          <w:szCs w:val="24"/>
        </w:rPr>
        <w:fldChar w:fldCharType="separate"/>
      </w:r>
      <w:r>
        <w:rPr>
          <w:rFonts w:ascii="Arial" w:hAnsi="Arial" w:cs="Arial"/>
          <w:noProof/>
          <w:sz w:val="24"/>
          <w:szCs w:val="24"/>
        </w:rPr>
        <w:t>(Zarlpov, Naumov et al. 2002)</w:t>
      </w:r>
      <w:r w:rsidR="00752417">
        <w:rPr>
          <w:rFonts w:ascii="Arial" w:hAnsi="Arial" w:cs="Arial"/>
          <w:sz w:val="24"/>
          <w:szCs w:val="24"/>
        </w:rPr>
        <w:fldChar w:fldCharType="end"/>
      </w:r>
      <w:r>
        <w:rPr>
          <w:rFonts w:ascii="Arial" w:hAnsi="Arial" w:cs="Arial"/>
          <w:sz w:val="24"/>
          <w:szCs w:val="24"/>
        </w:rPr>
        <w:t>.</w:t>
      </w:r>
    </w:p>
    <w:p w:rsidR="004A3582" w:rsidRDefault="004A3582" w:rsidP="004A3582">
      <w:pPr>
        <w:spacing w:line="480" w:lineRule="auto"/>
        <w:ind w:firstLine="720"/>
        <w:rPr>
          <w:rFonts w:ascii="Arial" w:hAnsi="Arial" w:cs="Arial"/>
          <w:sz w:val="24"/>
          <w:szCs w:val="24"/>
        </w:rPr>
      </w:pPr>
      <w:r w:rsidRPr="00F926E4">
        <w:rPr>
          <w:rFonts w:ascii="Arial" w:hAnsi="Arial" w:cs="Arial"/>
          <w:sz w:val="24"/>
          <w:szCs w:val="24"/>
        </w:rPr>
        <w:t xml:space="preserve">Previous studies have established that </w:t>
      </w:r>
      <w:r w:rsidRPr="004D246C">
        <w:rPr>
          <w:rFonts w:ascii="Arial" w:hAnsi="Arial" w:cs="Arial"/>
          <w:i/>
          <w:sz w:val="24"/>
          <w:szCs w:val="24"/>
        </w:rPr>
        <w:t>E. coli</w:t>
      </w:r>
      <w:r w:rsidRPr="00F926E4">
        <w:rPr>
          <w:rFonts w:ascii="Arial" w:hAnsi="Arial" w:cs="Arial"/>
          <w:sz w:val="24"/>
          <w:szCs w:val="24"/>
        </w:rPr>
        <w:t xml:space="preserve"> has the ability to both reduce TNT to its ADNT and HADNT metabolites and ultimately release nitrogen from the aromatic ring to be used for growth </w:t>
      </w:r>
      <w:r w:rsidR="00752417" w:rsidRPr="00F926E4">
        <w:rPr>
          <w:rFonts w:ascii="Arial" w:hAnsi="Arial" w:cs="Arial"/>
          <w:sz w:val="24"/>
          <w:szCs w:val="24"/>
        </w:rPr>
        <w:fldChar w:fldCharType="begin">
          <w:fldData xml:space="preserve">PEVuZE5vdGU+PENpdGU+PEF1dGhvcj5Hb256YWxlei1QZXJlejwvQXV0aG9yPjxZZWFyPjIwMDc8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PEVuZE5vdGU+PENpdGU+PEF1dGhvcj5Hb256YWxlei1QZXJlejwvQXV0aG9yPjxZZWFyPjIwMDc8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Pr="00F926E4">
        <w:rPr>
          <w:rFonts w:ascii="Arial" w:hAnsi="Arial" w:cs="Arial"/>
          <w:noProof/>
          <w:sz w:val="24"/>
          <w:szCs w:val="24"/>
        </w:rPr>
        <w:t>(Yin, Wood et al. 2005; Gonzalez-Perez, van Dillewijn et al. 2007)</w:t>
      </w:r>
      <w:r w:rsidR="00752417" w:rsidRPr="00F926E4">
        <w:rPr>
          <w:rFonts w:ascii="Arial" w:hAnsi="Arial" w:cs="Arial"/>
          <w:sz w:val="24"/>
          <w:szCs w:val="24"/>
        </w:rPr>
        <w:fldChar w:fldCharType="end"/>
      </w:r>
      <w:r w:rsidRPr="00F926E4">
        <w:rPr>
          <w:rFonts w:ascii="Arial" w:hAnsi="Arial" w:cs="Arial"/>
          <w:sz w:val="24"/>
          <w:szCs w:val="24"/>
        </w:rPr>
        <w:t xml:space="preserve"> . This process is catalyzed by FMN dependent-NAD (P) H</w:t>
      </w:r>
      <w:r>
        <w:rPr>
          <w:rFonts w:ascii="Arial" w:hAnsi="Arial" w:cs="Arial"/>
          <w:sz w:val="24"/>
          <w:szCs w:val="24"/>
        </w:rPr>
        <w:t xml:space="preserve"> nitroreductases N</w:t>
      </w:r>
      <w:r w:rsidRPr="00F926E4">
        <w:rPr>
          <w:rFonts w:ascii="Arial" w:hAnsi="Arial" w:cs="Arial"/>
          <w:sz w:val="24"/>
          <w:szCs w:val="24"/>
        </w:rPr>
        <w:t xml:space="preserve">fsA and </w:t>
      </w:r>
      <w:r>
        <w:rPr>
          <w:rFonts w:ascii="Arial" w:hAnsi="Arial" w:cs="Arial"/>
          <w:sz w:val="24"/>
          <w:szCs w:val="24"/>
        </w:rPr>
        <w:t>N</w:t>
      </w:r>
      <w:r w:rsidRPr="00F926E4">
        <w:rPr>
          <w:rFonts w:ascii="Arial" w:hAnsi="Arial" w:cs="Arial"/>
          <w:sz w:val="24"/>
          <w:szCs w:val="24"/>
        </w:rPr>
        <w:t>fsB</w:t>
      </w:r>
      <w:r>
        <w:rPr>
          <w:rFonts w:ascii="Arial" w:hAnsi="Arial" w:cs="Arial"/>
          <w:sz w:val="24"/>
          <w:szCs w:val="24"/>
        </w:rPr>
        <w:t xml:space="preserve"> as well as a xenobiotic reductase NemA</w:t>
      </w:r>
      <w:r w:rsidRPr="00F926E4">
        <w:rPr>
          <w:rFonts w:ascii="Arial" w:hAnsi="Arial" w:cs="Arial"/>
          <w:sz w:val="24"/>
          <w:szCs w:val="24"/>
        </w:rPr>
        <w:t>.  N-ethylma</w:t>
      </w:r>
      <w:r>
        <w:rPr>
          <w:rFonts w:ascii="Arial" w:hAnsi="Arial" w:cs="Arial"/>
          <w:sz w:val="24"/>
          <w:szCs w:val="24"/>
        </w:rPr>
        <w:t>lemimide reductase (NemA) is a</w:t>
      </w:r>
      <w:r w:rsidRPr="00F926E4">
        <w:rPr>
          <w:rFonts w:ascii="Arial" w:hAnsi="Arial" w:cs="Arial"/>
          <w:sz w:val="24"/>
          <w:szCs w:val="24"/>
        </w:rPr>
        <w:t xml:space="preserve"> member of the old yellow enzyme (OYE) family of proteins.  Bacterial OYE enzymes are characterized by the ability to reduce TNT nitro groups in vivo </w:t>
      </w:r>
      <w:r w:rsidR="00752417" w:rsidRPr="00F926E4">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bnVtPjxsYW5ndWFnZT5FbmdsaXNoPC9sYW5ndWFnZT48L3JlY29yZD48L0NpdGU+PENpdGU+PEF1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bnVtPjxsYW5ndWFnZT5FbmdsaXNoPC9sYW5ndWFnZT48L3JlY29yZD48L0NpdGU+PENpdGU+PEF1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Pr="00F926E4">
        <w:rPr>
          <w:rFonts w:ascii="Arial" w:hAnsi="Arial" w:cs="Arial"/>
          <w:noProof/>
          <w:sz w:val="24"/>
          <w:szCs w:val="24"/>
        </w:rPr>
        <w:t>(Williams, Rathbone et al. 2004; Gonzalez-Perez, van Dillewijn et al. 2007; Roldan, Perez-Reinado et al. 2008)</w:t>
      </w:r>
      <w:r w:rsidR="00752417" w:rsidRPr="00F926E4">
        <w:rPr>
          <w:rFonts w:ascii="Arial" w:hAnsi="Arial" w:cs="Arial"/>
          <w:sz w:val="24"/>
          <w:szCs w:val="24"/>
        </w:rPr>
        <w:fldChar w:fldCharType="end"/>
      </w:r>
      <w:r w:rsidRPr="00F926E4">
        <w:rPr>
          <w:rFonts w:ascii="Arial" w:hAnsi="Arial" w:cs="Arial"/>
          <w:sz w:val="24"/>
          <w:szCs w:val="24"/>
        </w:rPr>
        <w:t xml:space="preserve">.  </w:t>
      </w:r>
    </w:p>
    <w:p w:rsidR="004A3582" w:rsidRDefault="004A3582" w:rsidP="004A3582">
      <w:pPr>
        <w:spacing w:line="480" w:lineRule="auto"/>
        <w:ind w:firstLine="720"/>
        <w:rPr>
          <w:rFonts w:ascii="Arial" w:hAnsi="Arial" w:cs="Arial"/>
          <w:sz w:val="24"/>
          <w:szCs w:val="24"/>
        </w:rPr>
      </w:pPr>
      <w:r>
        <w:rPr>
          <w:rFonts w:ascii="Arial" w:hAnsi="Arial" w:cs="Arial"/>
          <w:sz w:val="24"/>
          <w:szCs w:val="24"/>
        </w:rPr>
        <w:lastRenderedPageBreak/>
        <w:t xml:space="preserve">Reductive transformation of TNT has also been observed in cultures of </w:t>
      </w:r>
      <w:r w:rsidRPr="000A280C">
        <w:rPr>
          <w:rFonts w:ascii="Arial" w:hAnsi="Arial" w:cs="Arial"/>
          <w:i/>
          <w:sz w:val="24"/>
          <w:szCs w:val="24"/>
        </w:rPr>
        <w:t>Pseudomonas putida</w:t>
      </w:r>
      <w:r>
        <w:rPr>
          <w:rFonts w:ascii="Arial" w:hAnsi="Arial" w:cs="Arial"/>
          <w:sz w:val="24"/>
          <w:szCs w:val="24"/>
        </w:rPr>
        <w:t xml:space="preserve"> </w:t>
      </w:r>
      <w:r w:rsidR="00752417">
        <w:rPr>
          <w:rFonts w:ascii="Arial" w:hAnsi="Arial" w:cs="Arial"/>
          <w:sz w:val="24"/>
          <w:szCs w:val="24"/>
        </w:rPr>
        <w:fldChar w:fldCharType="begin">
          <w:fldData xml:space="preserve">PEVuZE5vdGU+PENpdGU+PEF1dGhvcj5DYWJhbGxlcm88L0F1dGhvcj48WWVhcj4yMDA1PC9ZZWFy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PEVuZE5vdGU+PENpdGU+PEF1dGhvcj5DYWJhbGxlcm88L0F1dGhvcj48WWVhcj4yMDA1PC9ZZWFy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Pr>
          <w:rFonts w:ascii="Arial" w:hAnsi="Arial" w:cs="Arial"/>
          <w:sz w:val="24"/>
          <w:szCs w:val="24"/>
        </w:rPr>
        <w:fldChar w:fldCharType="separate"/>
      </w:r>
      <w:r>
        <w:rPr>
          <w:rFonts w:ascii="Arial" w:hAnsi="Arial" w:cs="Arial"/>
          <w:noProof/>
          <w:sz w:val="24"/>
          <w:szCs w:val="24"/>
        </w:rPr>
        <w:t>(Caballero, Esteve-Nunez et al. 2005; Caballero and Ramos 2006)</w:t>
      </w:r>
      <w:r w:rsidR="00752417">
        <w:rPr>
          <w:rFonts w:ascii="Arial" w:hAnsi="Arial" w:cs="Arial"/>
          <w:sz w:val="24"/>
          <w:szCs w:val="24"/>
        </w:rPr>
        <w:fldChar w:fldCharType="end"/>
      </w:r>
      <w:r>
        <w:rPr>
          <w:rFonts w:ascii="Arial" w:hAnsi="Arial" w:cs="Arial"/>
          <w:sz w:val="24"/>
          <w:szCs w:val="24"/>
        </w:rPr>
        <w:t xml:space="preserve">. These studies have established that, like </w:t>
      </w:r>
      <w:r w:rsidRPr="000A280C">
        <w:rPr>
          <w:rFonts w:ascii="Arial" w:hAnsi="Arial" w:cs="Arial"/>
          <w:i/>
          <w:sz w:val="24"/>
          <w:szCs w:val="24"/>
        </w:rPr>
        <w:t>E. coli</w:t>
      </w:r>
      <w:r>
        <w:rPr>
          <w:rFonts w:ascii="Arial" w:hAnsi="Arial" w:cs="Arial"/>
          <w:sz w:val="24"/>
          <w:szCs w:val="24"/>
        </w:rPr>
        <w:t xml:space="preserve">, </w:t>
      </w:r>
      <w:r w:rsidRPr="000A280C">
        <w:rPr>
          <w:rFonts w:ascii="Arial" w:hAnsi="Arial" w:cs="Arial"/>
          <w:i/>
          <w:sz w:val="24"/>
          <w:szCs w:val="24"/>
        </w:rPr>
        <w:t>P. putida</w:t>
      </w:r>
      <w:r>
        <w:rPr>
          <w:rFonts w:ascii="Arial" w:hAnsi="Arial" w:cs="Arial"/>
          <w:sz w:val="24"/>
          <w:szCs w:val="24"/>
        </w:rPr>
        <w:t xml:space="preserve"> has the ability to metabolize nitrotoluenes to release nitrogen for growth. While the precise mechanism of nitrogen release has yet to be resolved, the involvement of glutamine syntethase-glutamate synthase (GS-GOGAT)  has been suggested </w:t>
      </w:r>
      <w:r w:rsidR="00752417">
        <w:rPr>
          <w:rFonts w:ascii="Arial" w:hAnsi="Arial" w:cs="Arial"/>
          <w:sz w:val="24"/>
          <w:szCs w:val="24"/>
        </w:rPr>
        <w:fldChar w:fldCharType="begin"/>
      </w:r>
      <w:r w:rsidR="00CA46D9">
        <w:rPr>
          <w:rFonts w:ascii="Arial" w:hAnsi="Arial" w:cs="Arial"/>
          <w:sz w:val="24"/>
          <w:szCs w:val="24"/>
        </w:rPr>
        <w:instrText xml:space="preserve"> ADDIN EN.CITE &lt;EndNote&gt;&lt;Cite&gt;&lt;Author&gt;Caballero&lt;/Author&gt;&lt;Year&gt;2005&lt;/Year&gt;&lt;RecNum&gt;1107&lt;/RecNum&gt;&lt;record&gt;&lt;rec-number&gt;1107&lt;/rec-number&gt;&lt;foreign-keys&gt;&lt;key app="EN" db-id="9sxa0ssda9fxrjefa9a5ewvcpewp0w0zftv2"&gt;1107&lt;/key&gt;&lt;/foreign-keys&gt;&lt;ref-type name="Journal Article"&gt;17&lt;/ref-type&gt;&lt;contributors&gt;&lt;authors&gt;&lt;author&gt;Caballero, Antonio&lt;/author&gt;&lt;author&gt;Esteve-Nunez, Abraham&lt;/author&gt;&lt;author&gt;Zylstra, Gerben J.&lt;/author&gt;&lt;author&gt;Ramos, Juan L.&lt;/author&gt;&lt;/authors&gt;&lt;/contributors&gt;&lt;titles&gt;&lt;title&gt;Assimilation of Nitrogen from Nitrite and Trinitrotoluene in Pseudomonas putida JLR11&lt;/title&gt;&lt;secondary-title&gt;J. Bacteriol.&lt;/secondary-title&gt;&lt;/titles&gt;&lt;periodical&gt;&lt;full-title&gt;J. Bacteriol.&lt;/full-title&gt;&lt;/periodical&gt;&lt;pages&gt;396-399&lt;/pages&gt;&lt;volume&gt;187&lt;/volume&gt;&lt;number&gt;1&lt;/number&gt;&lt;dates&gt;&lt;year&gt;2005&lt;/year&gt;&lt;pub-dates&gt;&lt;date&gt;January 1, 2005&lt;/date&gt;&lt;/pub-dates&gt;&lt;/dates&gt;&lt;urls&gt;&lt;related-urls&gt;&lt;url&gt;http://jb.asm.org/cgi/content/abstract/187/1/396&lt;/url&gt;&lt;/related-urls&gt;&lt;/urls&gt;&lt;electronic-resource-num&gt;10.1128/jb.187.1.396-399.2005&lt;/electronic-resource-num&gt;&lt;/record&gt;&lt;/Cite&gt;&lt;/EndNote&gt;</w:instrText>
      </w:r>
      <w:r w:rsidR="00752417">
        <w:rPr>
          <w:rFonts w:ascii="Arial" w:hAnsi="Arial" w:cs="Arial"/>
          <w:sz w:val="24"/>
          <w:szCs w:val="24"/>
        </w:rPr>
        <w:fldChar w:fldCharType="separate"/>
      </w:r>
      <w:r>
        <w:rPr>
          <w:rFonts w:ascii="Arial" w:hAnsi="Arial" w:cs="Arial"/>
          <w:noProof/>
          <w:sz w:val="24"/>
          <w:szCs w:val="24"/>
        </w:rPr>
        <w:t>(Caballero, Esteve-Nunez et al. 2005)</w:t>
      </w:r>
      <w:r w:rsidR="00752417">
        <w:rPr>
          <w:rFonts w:ascii="Arial" w:hAnsi="Arial" w:cs="Arial"/>
          <w:sz w:val="24"/>
          <w:szCs w:val="24"/>
        </w:rPr>
        <w:fldChar w:fldCharType="end"/>
      </w:r>
      <w:r>
        <w:rPr>
          <w:rFonts w:ascii="Arial" w:hAnsi="Arial" w:cs="Arial"/>
          <w:sz w:val="24"/>
          <w:szCs w:val="24"/>
        </w:rPr>
        <w:t xml:space="preserve">. Mutants deficient in any component of this protein complex show impaired reduction of TNT.  Further work by Caballero and colleagues suggested that  nitrite reductase nasB and nitroaromatic reductase pnrA play essential roles in TNT reductive transformation. Double knockout mutants resulted in complete growth inhibition on media containing TNT as the sole nitrogen source.   </w:t>
      </w:r>
    </w:p>
    <w:p w:rsidR="004A3582" w:rsidRDefault="004A3582" w:rsidP="00FF4EC3">
      <w:pPr>
        <w:pStyle w:val="Heading3"/>
        <w:numPr>
          <w:ilvl w:val="0"/>
          <w:numId w:val="0"/>
        </w:numPr>
        <w:spacing w:line="480" w:lineRule="auto"/>
        <w:rPr>
          <w:rFonts w:ascii="Arial" w:hAnsi="Arial" w:cs="Arial"/>
          <w:color w:val="auto"/>
          <w:sz w:val="24"/>
          <w:szCs w:val="24"/>
        </w:rPr>
      </w:pPr>
    </w:p>
    <w:p w:rsidR="003B7CD9" w:rsidRPr="00F926E4" w:rsidRDefault="003B7CD9" w:rsidP="00FF4C5F">
      <w:pPr>
        <w:pStyle w:val="Heading3"/>
        <w:spacing w:line="480" w:lineRule="auto"/>
        <w:rPr>
          <w:rFonts w:ascii="Arial" w:hAnsi="Arial" w:cs="Arial"/>
          <w:color w:val="auto"/>
          <w:sz w:val="24"/>
          <w:szCs w:val="24"/>
        </w:rPr>
      </w:pPr>
      <w:bookmarkStart w:id="9" w:name="_Toc262079337"/>
      <w:r w:rsidRPr="00F926E4">
        <w:rPr>
          <w:rFonts w:ascii="Arial" w:hAnsi="Arial" w:cs="Arial"/>
          <w:color w:val="auto"/>
          <w:sz w:val="24"/>
          <w:szCs w:val="24"/>
        </w:rPr>
        <w:t>Toxicogenomics and the use of Transcriptional Profiling</w:t>
      </w:r>
      <w:bookmarkEnd w:id="9"/>
    </w:p>
    <w:p w:rsidR="003B7CD9" w:rsidRPr="00F926E4" w:rsidRDefault="003B7CD9" w:rsidP="00FF4C5F">
      <w:pPr>
        <w:spacing w:line="480" w:lineRule="auto"/>
        <w:ind w:firstLine="720"/>
        <w:jc w:val="both"/>
        <w:rPr>
          <w:rFonts w:ascii="Arial" w:hAnsi="Arial" w:cs="Arial"/>
          <w:sz w:val="24"/>
          <w:szCs w:val="24"/>
        </w:rPr>
      </w:pPr>
      <w:r w:rsidRPr="00F926E4">
        <w:rPr>
          <w:rFonts w:ascii="Arial" w:hAnsi="Arial" w:cs="Arial"/>
          <w:sz w:val="24"/>
          <w:szCs w:val="24"/>
        </w:rPr>
        <w:t xml:space="preserve">The term </w:t>
      </w:r>
      <w:r w:rsidRPr="00F926E4">
        <w:rPr>
          <w:rFonts w:ascii="Arial" w:hAnsi="Arial" w:cs="Arial"/>
          <w:i/>
          <w:sz w:val="24"/>
          <w:szCs w:val="24"/>
        </w:rPr>
        <w:t xml:space="preserve">toxicogenomics </w:t>
      </w:r>
      <w:r w:rsidRPr="00F926E4">
        <w:rPr>
          <w:rFonts w:ascii="Arial" w:hAnsi="Arial" w:cs="Arial"/>
          <w:sz w:val="24"/>
          <w:szCs w:val="24"/>
        </w:rPr>
        <w:t xml:space="preserve">was first coined by Emile Nuwaysir and colleagues in 1999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&lt;EndNote&gt;&lt;Cite&gt;&lt;Author&gt;Nuwaysir&lt;/Author&gt;&lt;Year&gt;1999&lt;/Year&gt;&lt;RecNum&gt;903&lt;/RecNum&gt;&lt;record&gt;&lt;rec-number&gt;903&lt;/rec-number&gt;&lt;foreign-keys&gt;&lt;key app="EN" db-id="9sxa0ssda9fxrjefa9a5ewvcpewp0w0zftv2"&gt;903&lt;/key&gt;&lt;/foreign-keys&gt;&lt;ref-type name="Journal Article"&gt;17&lt;/ref-type&gt;&lt;contributors&gt;&lt;authors&gt;&lt;author&gt;Nuwaysir, E. F.&lt;/author&gt;&lt;author&gt;Bittner, M.&lt;/author&gt;&lt;author&gt;Trent, J.&lt;/author&gt;&lt;author&gt;Barrett, J. C.&lt;/author&gt;&lt;author&gt;Afshari, C. A.&lt;/author&gt;&lt;/authors&gt;&lt;/contributors&gt;&lt;auth-address&gt;NIEHS, Mol Carcinogenesis Lab, Res Triangle Pk, NC 27709 USA. Natl Human Genome Res Inst, Canc Genet Lab, Bethesda, MD USA.&amp;#xD;Nuwaysir, EF, NIEHS, Mol Carcinogenesis Lab, 111 Alexander Dr, Res Triangle Pk, NC 27709 USA.&lt;/auth-address&gt;&lt;titles&gt;&lt;title&gt;Microarrays and toxicology: The advent of toxicogenomics&lt;/title&gt;&lt;secondary-title&gt;Molecular Carcinogenesis&lt;/secondary-title&gt;&lt;alt-title&gt;Mol. Carcinog.&lt;/alt-title&gt;&lt;/titles&gt;&lt;periodical&gt;&lt;full-title&gt;Molecular Carcinogenesis&lt;/full-title&gt;&lt;abbr-1&gt;Mol. Carcinog.&lt;/abbr-1&gt;&lt;/periodical&gt;&lt;alt-periodical&gt;&lt;full-title&gt;Molecular Carcinogenesis&lt;/full-title&gt;&lt;abbr-1&gt;Mol. Carcinog.&lt;/abbr-1&gt;&lt;/alt-periodical&gt;&lt;pages&gt;153-159&lt;/pages&gt;&lt;volume&gt;24&lt;/volume&gt;&lt;number&gt;3&lt;/number&gt;&lt;keywords&gt;&lt;keyword&gt;toxicology&lt;/keyword&gt;&lt;keyword&gt;gene expression&lt;/keyword&gt;&lt;keyword&gt;animal bioassay&lt;/keyword&gt;&lt;keyword&gt;density oligonucleotide arrays&lt;/keyword&gt;&lt;keyword&gt;gene-expression patterns&lt;/keyword&gt;&lt;keyword&gt;cdna&lt;/keyword&gt;&lt;keyword&gt;microarrays&lt;/keyword&gt;&lt;keyword&gt;dna microarray&lt;/keyword&gt;&lt;keyword&gt;probe arrays&lt;/keyword&gt;&lt;keyword&gt;human genome&lt;/keyword&gt;&lt;keyword&gt;large-scale&lt;/keyword&gt;&lt;keyword&gt;hybridization&lt;/keyword&gt;&lt;keyword&gt;clones&lt;/keyword&gt;&lt;keyword&gt;polymorphisms&lt;/keyword&gt;&lt;/keywords&gt;&lt;dates&gt;&lt;year&gt;1999&lt;/year&gt;&lt;pub-dates&gt;&lt;date&gt;Mar&lt;/date&gt;&lt;/pub-dates&gt;&lt;/dates&gt;&lt;isbn&gt;0899-1987&lt;/isbn&gt;&lt;accession-num&gt;ISI:000079648500001&lt;/accession-num&gt;&lt;work-type&gt;Article&lt;/work-type&gt;&lt;urls&gt;&lt;related-urls&gt;&lt;url&gt;&amp;lt;Go to ISI&amp;gt;://000079648500001&lt;/url&gt;&lt;/related-urls&gt;&lt;/urls&gt;&lt;language&gt;English&lt;/language&gt;&lt;/record&gt;&lt;/Cite&gt;&lt;/EndNote&gt;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(Nuwaysir, Bittner et al. 1999)</w:t>
      </w:r>
      <w:r w:rsidR="00752417" w:rsidRPr="00F926E4">
        <w:rPr>
          <w:rFonts w:ascii="Arial" w:hAnsi="Arial" w:cs="Arial"/>
          <w:sz w:val="24"/>
          <w:szCs w:val="24"/>
        </w:rPr>
        <w:fldChar w:fldCharType="end"/>
      </w:r>
      <w:r w:rsidRPr="00F926E4">
        <w:rPr>
          <w:rFonts w:ascii="Arial" w:hAnsi="Arial" w:cs="Arial"/>
          <w:sz w:val="24"/>
          <w:szCs w:val="24"/>
        </w:rPr>
        <w:t xml:space="preserve">. It was in that paper that the concept of combining the newly emerging DNA microarray technology with the growing wealth of publicly accessible sequence data to address some of the most pressing challenges in toxicology was born.  The goal of toxicogenomics was thus defined as “… to </w:t>
      </w:r>
      <w:r w:rsidR="00BC09B5" w:rsidRPr="00F926E4">
        <w:rPr>
          <w:rFonts w:ascii="Arial" w:hAnsi="Arial" w:cs="Arial"/>
          <w:sz w:val="24"/>
          <w:szCs w:val="24"/>
        </w:rPr>
        <w:t>define,</w:t>
      </w:r>
      <w:r w:rsidRPr="00F926E4">
        <w:rPr>
          <w:rFonts w:ascii="Arial" w:hAnsi="Arial" w:cs="Arial"/>
          <w:sz w:val="24"/>
          <w:szCs w:val="24"/>
        </w:rPr>
        <w:t xml:space="preserve"> under a given set of experimental conditions, the characteristic and specific pattern of gene expression elicited by a given toxicant.” With the refinement of microarray technology and the growing capacity for transcriptional analysis, the scope and definition of toxicogenomics has broadened. Toxicogenomics has since been defined </w:t>
      </w:r>
      <w:r w:rsidRPr="00F926E4">
        <w:rPr>
          <w:rFonts w:ascii="Arial" w:hAnsi="Arial" w:cs="Arial"/>
          <w:sz w:val="24"/>
          <w:szCs w:val="24"/>
        </w:rPr>
        <w:lastRenderedPageBreak/>
        <w:t xml:space="preserve">simply as “the study of toxicological processes at the transcriptome level of a target organ or cell” </w:t>
      </w:r>
      <w:r w:rsidR="00752417" w:rsidRPr="00F926E4">
        <w:rPr>
          <w:rFonts w:ascii="Arial" w:hAnsi="Arial" w:cs="Arial"/>
          <w:sz w:val="24"/>
          <w:szCs w:val="24"/>
        </w:rPr>
        <w:fldChar w:fldCharType="begin">
          <w:fldData xml:space="preserve">PEVuZE5vdGU+PENpdGU+PEF1dGhvcj5kZSBMb25ndWV2aWxsZTwvQXV0aG9yPjxZZWFyPjIwMDQ8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PEVuZE5vdGU+PENpdGU+PEF1dGhvcj5kZSBMb25ndWV2aWxsZTwvQXV0aG9yPjxZZWFyPjIwMDQ8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(de Longueville, Bertholet et al. 2004)</w:t>
      </w:r>
      <w:r w:rsidR="00752417" w:rsidRPr="00F926E4">
        <w:rPr>
          <w:rFonts w:ascii="Arial" w:hAnsi="Arial" w:cs="Arial"/>
          <w:sz w:val="24"/>
          <w:szCs w:val="24"/>
        </w:rPr>
        <w:fldChar w:fldCharType="end"/>
      </w:r>
      <w:r w:rsidRPr="00F926E4">
        <w:rPr>
          <w:rFonts w:ascii="Arial" w:hAnsi="Arial" w:cs="Arial"/>
          <w:sz w:val="24"/>
          <w:szCs w:val="24"/>
        </w:rPr>
        <w:t xml:space="preserve">. </w:t>
      </w:r>
      <w:r w:rsidR="00C06F01" w:rsidRPr="00F926E4">
        <w:rPr>
          <w:rFonts w:ascii="Arial" w:hAnsi="Arial" w:cs="Arial"/>
          <w:sz w:val="24"/>
          <w:szCs w:val="24"/>
        </w:rPr>
        <w:t>Thus t</w:t>
      </w:r>
      <w:r w:rsidRPr="00F926E4">
        <w:rPr>
          <w:rFonts w:ascii="Arial" w:hAnsi="Arial" w:cs="Arial"/>
          <w:sz w:val="24"/>
          <w:szCs w:val="24"/>
        </w:rPr>
        <w:t xml:space="preserve">oxicogenomics is the marriage of genomics and classical toxicology. Most previously developed </w:t>
      </w:r>
      <w:r w:rsidRPr="00F926E4">
        <w:rPr>
          <w:rFonts w:ascii="Arial" w:hAnsi="Arial" w:cs="Arial"/>
          <w:i/>
          <w:sz w:val="24"/>
          <w:szCs w:val="24"/>
        </w:rPr>
        <w:t>in vivo</w:t>
      </w:r>
      <w:r w:rsidRPr="00F926E4">
        <w:rPr>
          <w:rFonts w:ascii="Arial" w:hAnsi="Arial" w:cs="Arial"/>
          <w:sz w:val="24"/>
          <w:szCs w:val="24"/>
        </w:rPr>
        <w:t xml:space="preserve"> and </w:t>
      </w:r>
      <w:r w:rsidRPr="00F926E4">
        <w:rPr>
          <w:rFonts w:ascii="Arial" w:hAnsi="Arial" w:cs="Arial"/>
          <w:i/>
          <w:sz w:val="24"/>
          <w:szCs w:val="24"/>
        </w:rPr>
        <w:t>in vitro</w:t>
      </w:r>
      <w:r w:rsidRPr="00F926E4">
        <w:rPr>
          <w:rFonts w:ascii="Arial" w:hAnsi="Arial" w:cs="Arial"/>
          <w:sz w:val="24"/>
          <w:szCs w:val="24"/>
        </w:rPr>
        <w:t xml:space="preserve"> toxicology assays rely on the presentation of physiological effects or symptoms of the toxicant exposure. Implicit was the idea that all of these effects are preceded by altered gene expression. This was a concept recognized early on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&lt;EndNote&gt;&lt;Cite&gt;&lt;Author&gt;Nuwaysir&lt;/Author&gt;&lt;Year&gt;1999&lt;/Year&gt;&lt;RecNum&gt;903&lt;/RecNum&gt;&lt;record&gt;&lt;rec-number&gt;903&lt;/rec-number&gt;&lt;foreign-keys&gt;&lt;key app="EN" db-id="9sxa0ssda9fxrjefa9a5ewvcpewp0w0zftv2"&gt;903&lt;/key&gt;&lt;/foreign-keys&gt;&lt;ref-type name="Journal Article"&gt;17&lt;/ref-type&gt;&lt;contributors&gt;&lt;authors&gt;&lt;author&gt;Nuwaysir, E. F.&lt;/author&gt;&lt;author&gt;Bittner, M.&lt;/author&gt;&lt;author&gt;Trent, J.&lt;/author&gt;&lt;author&gt;Barrett, J. C.&lt;/author&gt;&lt;author&gt;Afshari, C. A.&lt;/author&gt;&lt;/authors&gt;&lt;/contributors&gt;&lt;auth-address&gt;NIEHS, Mol Carcinogenesis Lab, Res Triangle Pk, NC 27709 USA. Natl Human Genome Res Inst, Canc Genet Lab, Bethesda, MD USA.&amp;#xD;Nuwaysir, EF, NIEHS, Mol Carcinogenesis Lab, 111 Alexander Dr, Res Triangle Pk, NC 27709 USA.&lt;/auth-address&gt;&lt;titles&gt;&lt;title&gt;Microarrays and toxicology: The advent of toxicogenomics&lt;/title&gt;&lt;secondary-title&gt;Molecular Carcinogenesis&lt;/secondary-title&gt;&lt;alt-title&gt;Mol. Carcinog.&lt;/alt-title&gt;&lt;/titles&gt;&lt;periodical&gt;&lt;full-title&gt;Molecular Carcinogenesis&lt;/full-title&gt;&lt;abbr-1&gt;Mol. Carcinog.&lt;/abbr-1&gt;&lt;/periodical&gt;&lt;alt-periodical&gt;&lt;full-title&gt;Molecular Carcinogenesis&lt;/full-title&gt;&lt;abbr-1&gt;Mol. Carcinog.&lt;/abbr-1&gt;&lt;/alt-periodical&gt;&lt;pages&gt;153-159&lt;/pages&gt;&lt;volume&gt;24&lt;/volume&gt;&lt;number&gt;3&lt;/number&gt;&lt;keywords&gt;&lt;keyword&gt;toxicology&lt;/keyword&gt;&lt;keyword&gt;gene expression&lt;/keyword&gt;&lt;keyword&gt;animal bioassay&lt;/keyword&gt;&lt;keyword&gt;density oligonucleotide arrays&lt;/keyword&gt;&lt;keyword&gt;gene-expression patterns&lt;/keyword&gt;&lt;keyword&gt;cdna&lt;/keyword&gt;&lt;keyword&gt;microarrays&lt;/keyword&gt;&lt;keyword&gt;dna microarray&lt;/keyword&gt;&lt;keyword&gt;probe arrays&lt;/keyword&gt;&lt;keyword&gt;human genome&lt;/keyword&gt;&lt;keyword&gt;large-scale&lt;/keyword&gt;&lt;keyword&gt;hybridization&lt;/keyword&gt;&lt;keyword&gt;clones&lt;/keyword&gt;&lt;keyword&gt;polymorphisms&lt;/keyword&gt;&lt;/keywords&gt;&lt;dates&gt;&lt;year&gt;1999&lt;/year&gt;&lt;pub-dates&gt;&lt;date&gt;Mar&lt;/date&gt;&lt;/pub-dates&gt;&lt;/dates&gt;&lt;isbn&gt;0899-1987&lt;/isbn&gt;&lt;accession-num&gt;ISI:000079648500001&lt;/accession-num&gt;&lt;work-type&gt;Article&lt;/work-type&gt;&lt;urls&gt;&lt;related-urls&gt;&lt;url&gt;&amp;lt;Go to ISI&amp;gt;://000079648500001&lt;/url&gt;&lt;/related-urls&gt;&lt;/urls&gt;&lt;language&gt;English&lt;/language&gt;&lt;/record&gt;&lt;/Cite&gt;&lt;/EndNote&gt;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(Nuwaysir, Bittner et al. 1999)</w:t>
      </w:r>
      <w:r w:rsidR="00752417" w:rsidRPr="00F926E4">
        <w:rPr>
          <w:rFonts w:ascii="Arial" w:hAnsi="Arial" w:cs="Arial"/>
          <w:sz w:val="24"/>
          <w:szCs w:val="24"/>
        </w:rPr>
        <w:fldChar w:fldCharType="end"/>
      </w:r>
      <w:r w:rsidRPr="00F926E4">
        <w:rPr>
          <w:rFonts w:ascii="Arial" w:hAnsi="Arial" w:cs="Arial"/>
          <w:sz w:val="24"/>
          <w:szCs w:val="24"/>
        </w:rPr>
        <w:t xml:space="preserve">.  </w:t>
      </w:r>
    </w:p>
    <w:p w:rsidR="003B7CD9" w:rsidRPr="00F926E4" w:rsidRDefault="003B7CD9" w:rsidP="00FF4C5F">
      <w:pPr>
        <w:spacing w:line="480" w:lineRule="auto"/>
        <w:ind w:firstLine="720"/>
        <w:jc w:val="both"/>
        <w:rPr>
          <w:rFonts w:ascii="Arial" w:hAnsi="Arial" w:cs="Arial"/>
          <w:sz w:val="24"/>
          <w:szCs w:val="24"/>
        </w:rPr>
      </w:pPr>
      <w:r w:rsidRPr="00F926E4">
        <w:rPr>
          <w:rFonts w:ascii="Arial" w:hAnsi="Arial" w:cs="Arial"/>
          <w:sz w:val="24"/>
          <w:szCs w:val="24"/>
        </w:rPr>
        <w:t xml:space="preserve">The National Center for Toxicogenomics (NCT) has adopted, as its goal, the challenge of providing a repository of expression data as a knowledge base for toxicogenomic analysis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&lt;EndNote&gt;&lt;Cite&gt;&lt;Author&gt;Tennant&lt;/Author&gt;&lt;Year&gt;2002&lt;/Year&gt;&lt;RecNum&gt;977&lt;/RecNum&gt;&lt;record&gt;&lt;rec-number&gt;977&lt;/rec-number&gt;&lt;foreign-keys&gt;&lt;key app="EN" db-id="9sxa0ssda9fxrjefa9a5ewvcpewp0w0zftv2"&gt;977&lt;/key&gt;&lt;/foreign-keys&gt;&lt;ref-type name="Journal Article"&gt;17&lt;/ref-type&gt;&lt;contributors&gt;&lt;authors&gt;&lt;author&gt;Tennant, R. W.&lt;/author&gt;&lt;/authors&gt;&lt;/contributors&gt;&lt;auth-address&gt;NIEHS, Natl Ctr Toxicogenom, Res Triangle Pk, NC 27709 USA.&amp;#xD;Tennant, RW, NIEHS, Natl Ctr Toxicogenom, POB 12233, Res Triangle Pk, NC 27709 USA.&lt;/auth-address&gt;&lt;titles&gt;&lt;title&gt;The national center for toxicogenomics: Using new technologies to inform mechanistic toxicology&lt;/title&gt;&lt;secondary-title&gt;Environmental Health Perspectives&lt;/secondary-title&gt;&lt;alt-title&gt;Environ. Health Perspect.&lt;/alt-title&gt;&lt;/titles&gt;&lt;periodical&gt;&lt;full-title&gt;Environmental Health Perspectives&lt;/full-title&gt;&lt;/periodical&gt;&lt;pages&gt;A8-A10&lt;/pages&gt;&lt;volume&gt;110&lt;/volume&gt;&lt;number&gt;1&lt;/number&gt;&lt;keywords&gt;&lt;keyword&gt;complementary-dna microarray&lt;/keyword&gt;&lt;keyword&gt;gene-expression&lt;/keyword&gt;&lt;keyword&gt;patterns&lt;/keyword&gt;&lt;keyword&gt;identification&lt;/keyword&gt;&lt;keyword&gt;genome&lt;/keyword&gt;&lt;keyword&gt;arrays&lt;/keyword&gt;&lt;keyword&gt;chips&lt;/keyword&gt;&lt;/keywords&gt;&lt;dates&gt;&lt;year&gt;2002&lt;/year&gt;&lt;pub-dates&gt;&lt;date&gt;Jan&lt;/date&gt;&lt;/pub-dates&gt;&lt;/dates&gt;&lt;isbn&gt;0091-6765&lt;/isbn&gt;&lt;accession-num&gt;ISI:000173864000001&lt;/accession-num&gt;&lt;work-type&gt;Editorial Material&lt;/work-type&gt;&lt;urls&gt;&lt;related-urls&gt;&lt;url&gt;&amp;lt;Go to ISI&amp;gt;://000173864000001&lt;/url&gt;&lt;/related-urls&gt;&lt;/urls&gt;&lt;language&gt;English&lt;/language&gt;&lt;/record&gt;&lt;/Cite&gt;&lt;/EndNote&gt;</w:instrText>
      </w:r>
      <w:r w:rsidR="00752417" w:rsidRPr="00F926E4">
        <w:rPr>
          <w:rFonts w:ascii="Arial" w:hAnsi="Arial" w:cs="Arial"/>
          <w:sz w:val="24"/>
          <w:szCs w:val="24"/>
        </w:rPr>
        <w:fldChar w:fldCharType="separate"/>
      </w:r>
      <w:r w:rsidR="00A11D0B" w:rsidRPr="00F926E4">
        <w:rPr>
          <w:rFonts w:ascii="Arial" w:hAnsi="Arial" w:cs="Arial"/>
          <w:noProof/>
          <w:sz w:val="24"/>
          <w:szCs w:val="24"/>
        </w:rPr>
        <w:t>(Tennant 2002)</w:t>
      </w:r>
      <w:r w:rsidR="00752417" w:rsidRPr="00F926E4">
        <w:rPr>
          <w:rFonts w:ascii="Arial" w:hAnsi="Arial" w:cs="Arial"/>
          <w:sz w:val="24"/>
          <w:szCs w:val="24"/>
        </w:rPr>
        <w:fldChar w:fldCharType="end"/>
      </w:r>
      <w:r w:rsidRPr="00F926E4">
        <w:rPr>
          <w:rFonts w:ascii="Arial" w:hAnsi="Arial" w:cs="Arial"/>
          <w:sz w:val="24"/>
          <w:szCs w:val="24"/>
        </w:rPr>
        <w:t>.  This goal has been realized in the form of the Chemical Effects in Biological S</w:t>
      </w:r>
      <w:r w:rsidR="00BC09B5" w:rsidRPr="00F926E4">
        <w:rPr>
          <w:rFonts w:ascii="Arial" w:hAnsi="Arial" w:cs="Arial"/>
          <w:sz w:val="24"/>
          <w:szCs w:val="24"/>
        </w:rPr>
        <w:t>ystems database</w:t>
      </w:r>
      <w:r w:rsidRPr="00F926E4">
        <w:rPr>
          <w:rFonts w:ascii="Arial" w:hAnsi="Arial" w:cs="Arial"/>
          <w:sz w:val="24"/>
          <w:szCs w:val="24"/>
        </w:rPr>
        <w:t xml:space="preserve"> (CEBS). </w:t>
      </w:r>
    </w:p>
    <w:p w:rsidR="00260B6B" w:rsidRPr="00F926E4" w:rsidRDefault="00260B6B"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Predictive Toxicogenomics</w:t>
      </w:r>
    </w:p>
    <w:p w:rsidR="003B7CD9" w:rsidRPr="00F926E4" w:rsidRDefault="003B7CD9" w:rsidP="00FF4C5F">
      <w:pPr>
        <w:spacing w:line="480" w:lineRule="auto"/>
        <w:ind w:firstLine="720"/>
        <w:jc w:val="both"/>
        <w:rPr>
          <w:rFonts w:ascii="Arial" w:hAnsi="Arial" w:cs="Arial"/>
          <w:sz w:val="24"/>
          <w:szCs w:val="24"/>
        </w:rPr>
      </w:pPr>
      <w:r w:rsidRPr="00F926E4">
        <w:rPr>
          <w:rFonts w:ascii="Arial" w:hAnsi="Arial" w:cs="Arial"/>
          <w:sz w:val="24"/>
          <w:szCs w:val="24"/>
        </w:rPr>
        <w:t xml:space="preserve">In the context of this </w:t>
      </w:r>
      <w:r w:rsidR="00C06F01" w:rsidRPr="00F926E4">
        <w:rPr>
          <w:rFonts w:ascii="Arial" w:hAnsi="Arial" w:cs="Arial"/>
          <w:sz w:val="24"/>
          <w:szCs w:val="24"/>
        </w:rPr>
        <w:t>study</w:t>
      </w:r>
      <w:r w:rsidRPr="00F926E4">
        <w:rPr>
          <w:rFonts w:ascii="Arial" w:hAnsi="Arial" w:cs="Arial"/>
          <w:sz w:val="24"/>
          <w:szCs w:val="24"/>
        </w:rPr>
        <w:t xml:space="preserve">, predictive toxicogenomics describes the use of transcriptional profiling to develop a characteristic list of responsive genes for compound exposure. </w:t>
      </w:r>
      <w:r w:rsidR="00C06F01" w:rsidRPr="00F926E4">
        <w:rPr>
          <w:rFonts w:ascii="Arial" w:hAnsi="Arial" w:cs="Arial"/>
          <w:sz w:val="24"/>
          <w:szCs w:val="24"/>
        </w:rPr>
        <w:t xml:space="preserve">Expression data resulting from known compound exposure conditions are designated functional classifications. Expression profiles from unknown exposure conditions are then identified </w:t>
      </w:r>
      <w:r w:rsidR="00BC09B5" w:rsidRPr="00F926E4">
        <w:rPr>
          <w:rFonts w:ascii="Arial" w:hAnsi="Arial" w:cs="Arial"/>
          <w:sz w:val="24"/>
          <w:szCs w:val="24"/>
        </w:rPr>
        <w:t>based</w:t>
      </w:r>
      <w:r w:rsidR="00C06F01" w:rsidRPr="00F926E4">
        <w:rPr>
          <w:rFonts w:ascii="Arial" w:hAnsi="Arial" w:cs="Arial"/>
          <w:sz w:val="24"/>
          <w:szCs w:val="24"/>
        </w:rPr>
        <w:t xml:space="preserve"> on their similarity to the database of known gene expression patterns.</w:t>
      </w:r>
      <w:r w:rsidRPr="00F926E4">
        <w:rPr>
          <w:rFonts w:ascii="Arial" w:hAnsi="Arial" w:cs="Arial"/>
          <w:sz w:val="24"/>
          <w:szCs w:val="24"/>
        </w:rPr>
        <w:t xml:space="preserve"> This serves two purposes. First it becomes possible to identify, or at least functionally categorize, an unknown compound based on the changes it induces in the transcriptome of a model organism.  In other words, </w:t>
      </w:r>
      <w:r w:rsidRPr="00F926E4">
        <w:rPr>
          <w:rFonts w:ascii="Arial" w:hAnsi="Arial" w:cs="Arial"/>
          <w:sz w:val="24"/>
          <w:szCs w:val="24"/>
        </w:rPr>
        <w:lastRenderedPageBreak/>
        <w:t>information regarding the biological effect of an unknown compound is applied to classify that compound in relation to other known compounds. The second purpose served by predictive toxicogenomics is to develop biomarkers for compound exposure. Ideally these biomarkers would be specific to a particular compound.  However, in the case of xenobiotic compounds, it is likely that biomarkers from such a study would be specific to a class of compound</w:t>
      </w:r>
      <w:r w:rsidR="00C06F01" w:rsidRPr="00F926E4">
        <w:rPr>
          <w:rFonts w:ascii="Arial" w:hAnsi="Arial" w:cs="Arial"/>
          <w:sz w:val="24"/>
          <w:szCs w:val="24"/>
        </w:rPr>
        <w:t>s</w:t>
      </w:r>
      <w:r w:rsidRPr="00F926E4">
        <w:rPr>
          <w:rFonts w:ascii="Arial" w:hAnsi="Arial" w:cs="Arial"/>
          <w:sz w:val="24"/>
          <w:szCs w:val="24"/>
        </w:rPr>
        <w:t xml:space="preserve"> or a </w:t>
      </w:r>
      <w:r w:rsidR="00C06F01" w:rsidRPr="00F926E4">
        <w:rPr>
          <w:rFonts w:ascii="Arial" w:hAnsi="Arial" w:cs="Arial"/>
          <w:sz w:val="24"/>
          <w:szCs w:val="24"/>
        </w:rPr>
        <w:t xml:space="preserve">specific </w:t>
      </w:r>
      <w:r w:rsidRPr="00F926E4">
        <w:rPr>
          <w:rFonts w:ascii="Arial" w:hAnsi="Arial" w:cs="Arial"/>
          <w:sz w:val="24"/>
          <w:szCs w:val="24"/>
        </w:rPr>
        <w:t xml:space="preserve">type of molecular interaction.  These biomarkers can now be used to either indicate exposure to a specific compound or to predict possible toxicological effects of the compound in question </w:t>
      </w:r>
      <w:r w:rsidR="00752417" w:rsidRPr="00F926E4">
        <w:rPr>
          <w:rFonts w:ascii="Arial" w:hAnsi="Arial" w:cs="Arial"/>
          <w:sz w:val="24"/>
          <w:szCs w:val="24"/>
        </w:rPr>
        <w:fldChar w:fldCharType="begin">
          <w:fldData xml:space="preserve">PEVuZE5vdGU+PENpdGU+PEF1dGhvcj5HYXR6aWRvdTwvQXV0aG9yPjxZZWFyPjIwMDc8L1llYXI+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PEVuZE5vdGU+PENpdGU+PEF1dGhvcj5HYXR6aWRvdTwvQXV0aG9yPjxZZWFyPjIwMDc8L1llYXI+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(de Longueville, Bertholet et al. 2004; Gatzidou, Zira et al. 2007)</w:t>
      </w:r>
      <w:r w:rsidR="00752417" w:rsidRPr="00F926E4">
        <w:rPr>
          <w:rFonts w:ascii="Arial" w:hAnsi="Arial" w:cs="Arial"/>
          <w:sz w:val="24"/>
          <w:szCs w:val="24"/>
        </w:rPr>
        <w:fldChar w:fldCharType="end"/>
      </w:r>
      <w:r w:rsidRPr="00F926E4">
        <w:rPr>
          <w:rFonts w:ascii="Arial" w:hAnsi="Arial" w:cs="Arial"/>
          <w:sz w:val="24"/>
          <w:szCs w:val="24"/>
        </w:rPr>
        <w:t>.</w:t>
      </w:r>
    </w:p>
    <w:p w:rsidR="00A13388" w:rsidRPr="00F926E4" w:rsidRDefault="00A13388"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 xml:space="preserve">Mechanistic Toxicogenomics </w:t>
      </w: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ab/>
        <w:t xml:space="preserve">Mechanistic toxicogenomics deals with providing information about the specific pathways and cellular activities associated with a given exposure </w:t>
      </w:r>
      <w:r w:rsidR="00752417" w:rsidRPr="00F926E4">
        <w:rPr>
          <w:rFonts w:ascii="Arial" w:hAnsi="Arial" w:cs="Arial"/>
          <w:sz w:val="24"/>
          <w:szCs w:val="24"/>
        </w:rPr>
        <w:fldChar w:fldCharType="begin">
          <w:fldData xml:space="preserve">PEVuZE5vdGU+PENpdGU+PEF1dGhvcj5HYXR6aWRvdTwvQXV0aG9yPjxZZWFyPjIwMDc8L1llYXI+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PEVuZE5vdGU+PENpdGU+PEF1dGhvcj5HYXR6aWRvdTwvQXV0aG9yPjxZZWFyPjIwMDc8L1llYXI+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(Gatzidou, Zira et al. 2007)</w:t>
      </w:r>
      <w:r w:rsidR="00752417" w:rsidRPr="00F926E4">
        <w:rPr>
          <w:rFonts w:ascii="Arial" w:hAnsi="Arial" w:cs="Arial"/>
          <w:sz w:val="24"/>
          <w:szCs w:val="24"/>
        </w:rPr>
        <w:fldChar w:fldCharType="end"/>
      </w:r>
      <w:r w:rsidRPr="00F926E4">
        <w:rPr>
          <w:rFonts w:ascii="Arial" w:hAnsi="Arial" w:cs="Arial"/>
          <w:sz w:val="24"/>
          <w:szCs w:val="24"/>
        </w:rPr>
        <w:t xml:space="preserve">.  This can provide insight into the mode of action, or potential physiological effects of the compound. To make an analogy, if toxicogenomics is the marriage of genomics and toxicology, then mechanistic toxicogenomics is specifically the marriage of </w:t>
      </w:r>
      <w:r w:rsidRPr="00F926E4">
        <w:rPr>
          <w:rFonts w:ascii="Arial" w:hAnsi="Arial" w:cs="Arial"/>
          <w:i/>
          <w:sz w:val="24"/>
          <w:szCs w:val="24"/>
        </w:rPr>
        <w:t>functional</w:t>
      </w:r>
      <w:r w:rsidRPr="00F926E4">
        <w:rPr>
          <w:rFonts w:ascii="Arial" w:hAnsi="Arial" w:cs="Arial"/>
          <w:sz w:val="24"/>
          <w:szCs w:val="24"/>
        </w:rPr>
        <w:t xml:space="preserve"> genomics and toxicology. The question posed by such studies is not simply “What genes have altered expression?” but rather </w:t>
      </w:r>
      <w:r w:rsidR="00BC09B5" w:rsidRPr="00F926E4">
        <w:rPr>
          <w:rFonts w:ascii="Arial" w:hAnsi="Arial" w:cs="Arial"/>
          <w:sz w:val="24"/>
          <w:szCs w:val="24"/>
        </w:rPr>
        <w:t>“What</w:t>
      </w:r>
      <w:r w:rsidRPr="00F926E4">
        <w:rPr>
          <w:rFonts w:ascii="Arial" w:hAnsi="Arial" w:cs="Arial"/>
          <w:sz w:val="24"/>
          <w:szCs w:val="24"/>
        </w:rPr>
        <w:t xml:space="preserve"> is the </w:t>
      </w:r>
      <w:r w:rsidRPr="00F926E4">
        <w:rPr>
          <w:rFonts w:ascii="Arial" w:hAnsi="Arial" w:cs="Arial"/>
          <w:i/>
          <w:sz w:val="24"/>
          <w:szCs w:val="24"/>
        </w:rPr>
        <w:t>function</w:t>
      </w:r>
      <w:r w:rsidRPr="00F926E4">
        <w:rPr>
          <w:rFonts w:ascii="Arial" w:hAnsi="Arial" w:cs="Arial"/>
          <w:sz w:val="24"/>
          <w:szCs w:val="24"/>
        </w:rPr>
        <w:t xml:space="preserve"> of the genes with altered expression?” The core assumption is that the global mRNA pool is indicative of the current state of the cell, and will be altered during any response to a toxicant </w:t>
      </w:r>
      <w:r w:rsidR="00752417" w:rsidRPr="00F926E4">
        <w:rPr>
          <w:rFonts w:ascii="Arial" w:hAnsi="Arial" w:cs="Arial"/>
          <w:sz w:val="24"/>
          <w:szCs w:val="24"/>
        </w:rPr>
        <w:fldChar w:fldCharType="begin">
          <w:fldData xml:space="preserve">PEVuZE5vdGU+PENpdGU+PEF1dGhvcj5HYXR6aWRvdTwvQXV0aG9yPjxZZWFyPjIwMDc8L1llYXI+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PEVuZE5vdGU+PENpdGU+PEF1dGhvcj5HYXR6aWRvdTwvQXV0aG9yPjxZZWFyPjIwMDc8L1llYXI+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(Gatzidou, Zira et al. 2007)</w:t>
      </w:r>
      <w:r w:rsidR="00752417" w:rsidRPr="00F926E4">
        <w:rPr>
          <w:rFonts w:ascii="Arial" w:hAnsi="Arial" w:cs="Arial"/>
          <w:sz w:val="24"/>
          <w:szCs w:val="24"/>
        </w:rPr>
        <w:fldChar w:fldCharType="end"/>
      </w:r>
      <w:r w:rsidRPr="00F926E4">
        <w:rPr>
          <w:rFonts w:ascii="Arial" w:hAnsi="Arial" w:cs="Arial"/>
          <w:sz w:val="24"/>
          <w:szCs w:val="24"/>
        </w:rPr>
        <w:t xml:space="preserve">. </w:t>
      </w:r>
    </w:p>
    <w:p w:rsidR="00A13388" w:rsidRPr="00F926E4" w:rsidRDefault="00A13388" w:rsidP="00FF4C5F">
      <w:pPr>
        <w:pStyle w:val="Heading3"/>
        <w:spacing w:line="480" w:lineRule="auto"/>
        <w:rPr>
          <w:rFonts w:ascii="Arial" w:hAnsi="Arial" w:cs="Arial"/>
          <w:color w:val="auto"/>
          <w:sz w:val="24"/>
          <w:szCs w:val="24"/>
        </w:rPr>
      </w:pPr>
    </w:p>
    <w:p w:rsidR="003B7CD9" w:rsidRPr="00F926E4" w:rsidRDefault="003B7CD9" w:rsidP="00FF4C5F">
      <w:pPr>
        <w:pStyle w:val="Heading3"/>
        <w:spacing w:line="480" w:lineRule="auto"/>
        <w:rPr>
          <w:rFonts w:ascii="Arial" w:hAnsi="Arial" w:cs="Arial"/>
          <w:color w:val="auto"/>
          <w:sz w:val="24"/>
          <w:szCs w:val="24"/>
        </w:rPr>
      </w:pPr>
      <w:bookmarkStart w:id="10" w:name="_Toc262079338"/>
      <w:r w:rsidRPr="00F926E4">
        <w:rPr>
          <w:rFonts w:ascii="Arial" w:hAnsi="Arial" w:cs="Arial"/>
          <w:color w:val="auto"/>
          <w:sz w:val="24"/>
          <w:szCs w:val="24"/>
        </w:rPr>
        <w:t>DNA Microarray Technology</w:t>
      </w:r>
      <w:bookmarkEnd w:id="10"/>
    </w:p>
    <w:p w:rsidR="003B7CD9" w:rsidRPr="00F926E4" w:rsidRDefault="003B7CD9" w:rsidP="00FF4C5F">
      <w:pPr>
        <w:spacing w:line="480" w:lineRule="auto"/>
        <w:ind w:firstLine="360"/>
        <w:rPr>
          <w:rFonts w:ascii="Arial" w:hAnsi="Arial" w:cs="Arial"/>
          <w:sz w:val="24"/>
          <w:szCs w:val="24"/>
        </w:rPr>
      </w:pPr>
      <w:r w:rsidRPr="00F926E4">
        <w:rPr>
          <w:rFonts w:ascii="Arial" w:hAnsi="Arial" w:cs="Arial"/>
          <w:sz w:val="24"/>
          <w:szCs w:val="24"/>
        </w:rPr>
        <w:t>DNA microarrays allow the expression thousands of gene targets to be measured from a single biological sample in tandem.  The</w:t>
      </w:r>
      <w:r w:rsidR="00C06F01" w:rsidRPr="00F926E4">
        <w:rPr>
          <w:rFonts w:ascii="Arial" w:hAnsi="Arial" w:cs="Arial"/>
          <w:sz w:val="24"/>
          <w:szCs w:val="24"/>
        </w:rPr>
        <w:t xml:space="preserve">ir broad use has </w:t>
      </w:r>
      <w:r w:rsidRPr="00F926E4">
        <w:rPr>
          <w:rFonts w:ascii="Arial" w:hAnsi="Arial" w:cs="Arial"/>
          <w:sz w:val="24"/>
          <w:szCs w:val="24"/>
        </w:rPr>
        <w:t>result</w:t>
      </w:r>
      <w:r w:rsidR="00C06F01" w:rsidRPr="00F926E4">
        <w:rPr>
          <w:rFonts w:ascii="Arial" w:hAnsi="Arial" w:cs="Arial"/>
          <w:sz w:val="24"/>
          <w:szCs w:val="24"/>
        </w:rPr>
        <w:t>ed</w:t>
      </w:r>
      <w:r w:rsidRPr="00F926E4">
        <w:rPr>
          <w:rFonts w:ascii="Arial" w:hAnsi="Arial" w:cs="Arial"/>
          <w:sz w:val="24"/>
          <w:szCs w:val="24"/>
        </w:rPr>
        <w:t xml:space="preserve"> </w:t>
      </w:r>
      <w:r w:rsidR="00C06F01" w:rsidRPr="00F926E4">
        <w:rPr>
          <w:rFonts w:ascii="Arial" w:hAnsi="Arial" w:cs="Arial"/>
          <w:sz w:val="24"/>
          <w:szCs w:val="24"/>
        </w:rPr>
        <w:t>in</w:t>
      </w:r>
      <w:r w:rsidRPr="00F926E4">
        <w:rPr>
          <w:rFonts w:ascii="Arial" w:hAnsi="Arial" w:cs="Arial"/>
          <w:sz w:val="24"/>
          <w:szCs w:val="24"/>
        </w:rPr>
        <w:t xml:space="preserve"> a paradigm shift from single gene expression studies to whole-genome expression profiling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&lt;EndNote&gt;&lt;Cite&gt;&lt;Author&gt;Kuhn&lt;/Author&gt;&lt;Year&gt;2004&lt;/Year&gt;&lt;RecNum&gt;1062&lt;/RecNum&gt;&lt;record&gt;&lt;rec-number&gt;1062&lt;/rec-number&gt;&lt;foreign-keys&gt;&lt;key app="EN" db-id="9sxa0ssda9fxrjefa9a5ewvcpewp0w0zftv2"&gt;1062&lt;/key&gt;&lt;/foreign-keys&gt;&lt;ref-type name="Journal Article"&gt;17&lt;/ref-type&gt;&lt;contributors&gt;&lt;authors&gt;&lt;author&gt;Kuhn, K.&lt;/author&gt;&lt;author&gt;Baker, S. C.&lt;/author&gt;&lt;author&gt;Chudin, E.&lt;/author&gt;&lt;author&gt;Lieu, M. H.&lt;/author&gt;&lt;author&gt;Oeser, S.&lt;/author&gt;&lt;author&gt;Bennett, H.&lt;/author&gt;&lt;author&gt;Rigault, P.&lt;/author&gt;&lt;author&gt;Barker, D.&lt;/author&gt;&lt;author&gt;McDaniel, T. K.&lt;/author&gt;&lt;author&gt;Chee, M. S.&lt;/author&gt;&lt;/authors&gt;&lt;/contributors&gt;&lt;auth-address&gt;Illumina Inc, San Diego, CA 92121 USA.&amp;#xD;McDaniel, TK, Illumina Inc, San Diego, CA 92121 USA.&amp;#xD;tmcdaniel@illumina.com&lt;/auth-address&gt;&lt;titles&gt;&lt;title&gt;A novel, high-performance random array platform for quantitative gene expression profiling&lt;/title&gt;&lt;secondary-title&gt;Genome Research&lt;/secondary-title&gt;&lt;alt-title&gt;Genome Res.&lt;/alt-title&gt;&lt;/titles&gt;&lt;periodical&gt;&lt;full-title&gt;Genome Research&lt;/full-title&gt;&lt;abbr-1&gt;Genome Res.&lt;/abbr-1&gt;&lt;/periodical&gt;&lt;alt-periodical&gt;&lt;full-title&gt;Genome Research&lt;/full-title&gt;&lt;abbr-1&gt;Genome Res.&lt;/abbr-1&gt;&lt;/alt-periodical&gt;&lt;pages&gt;2347-2356&lt;/pages&gt;&lt;volume&gt;14&lt;/volume&gt;&lt;number&gt;11&lt;/number&gt;&lt;keywords&gt;&lt;keyword&gt;t-cell-receptor&lt;/keyword&gt;&lt;keyword&gt;dna microarray&lt;/keyword&gt;&lt;keyword&gt;activation&lt;/keyword&gt;&lt;keyword&gt;protein&lt;/keyword&gt;&lt;keyword&gt;member&lt;/keyword&gt;&lt;keyword&gt;discovery&lt;/keyword&gt;&lt;keyword&gt;genomics&lt;/keyword&gt;&lt;keyword&gt;cancer&lt;/keyword&gt;&lt;keyword&gt;family&lt;/keyword&gt;&lt;/keywords&gt;&lt;dates&gt;&lt;year&gt;2004&lt;/year&gt;&lt;pub-dates&gt;&lt;date&gt;Nov&lt;/date&gt;&lt;/pub-dates&gt;&lt;/dates&gt;&lt;isbn&gt;1088-9051&lt;/isbn&gt;&lt;accession-num&gt;ISI:000224914100016&lt;/accession-num&gt;&lt;work-type&gt;Article&lt;/work-type&gt;&lt;urls&gt;&lt;related-urls&gt;&lt;url&gt;&amp;lt;Go to ISI&amp;gt;://000224914100016&lt;/url&gt;&lt;/related-urls&gt;&lt;/urls&gt;&lt;electronic-resource-num&gt;10.1101/gr.2739104&lt;/electronic-resource-num&gt;&lt;language&gt;English&lt;/language&gt;&lt;/record&gt;&lt;/Cite&gt;&lt;/EndNote&gt;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(Kuhn, Baker et al. 2004)</w:t>
      </w:r>
      <w:r w:rsidR="00752417" w:rsidRPr="00F926E4">
        <w:rPr>
          <w:rFonts w:ascii="Arial" w:hAnsi="Arial" w:cs="Arial"/>
          <w:sz w:val="24"/>
          <w:szCs w:val="24"/>
        </w:rPr>
        <w:fldChar w:fldCharType="end"/>
      </w:r>
      <w:r w:rsidRPr="00F926E4">
        <w:rPr>
          <w:rFonts w:ascii="Arial" w:hAnsi="Arial" w:cs="Arial"/>
          <w:sz w:val="24"/>
          <w:szCs w:val="24"/>
        </w:rPr>
        <w:t xml:space="preserve">. Most methodologies exploit basic nucleic acid hybridization chemistry for detection of individual transcripts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&lt;EndNote&gt;&lt;Cite&gt;&lt;Author&gt;Schena&lt;/Author&gt;&lt;Year&gt;1995&lt;/Year&gt;&lt;RecNum&gt;1063&lt;/RecNum&gt;&lt;record&gt;&lt;rec-number&gt;1063&lt;/rec-number&gt;&lt;foreign-keys&gt;&lt;key app="EN" db-id="9sxa0ssda9fxrjefa9a5ewvcpewp0w0zftv2"&gt;1063&lt;/key&gt;&lt;/foreign-keys&gt;&lt;ref-type name="Journal Article"&gt;17&lt;/ref-type&gt;&lt;contributors&gt;&lt;authors&gt;&lt;author&gt;Schena, Mark&lt;/author&gt;&lt;author&gt;Shalon, Dari&lt;/author&gt;&lt;author&gt;Davis, Ronald W.&lt;/author&gt;&lt;author&gt;Brown, Patrick O.&lt;/author&gt;&lt;/authors&gt;&lt;/contributors&gt;&lt;titles&gt;&lt;title&gt;Quantitative Monitoring of Gene Expression Patterns with a Complementary DNA Microarray&lt;/title&gt;&lt;secondary-title&gt;Science&lt;/secondary-title&gt;&lt;/titles&gt;&lt;periodical&gt;&lt;full-title&gt;Science&lt;/full-title&gt;&lt;/periodical&gt;&lt;pages&gt;467-470&lt;/pages&gt;&lt;volume&gt;270&lt;/volume&gt;&lt;number&gt;5235&lt;/number&gt;&lt;dates&gt;&lt;year&gt;1995&lt;/year&gt;&lt;pub-dates&gt;&lt;date&gt;October 20, 1995&lt;/date&gt;&lt;/pub-dates&gt;&lt;/dates&gt;&lt;urls&gt;&lt;related-urls&gt;&lt;url&gt;http://www.sciencemag.org/cgi/content/abstract/270/5235/467&lt;/url&gt;&lt;/related-urls&gt;&lt;/urls&gt;&lt;electronic-resource-num&gt;10.1126/science.270.5235.467&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(Schena, Shalon et al. 1995)</w:t>
      </w:r>
      <w:r w:rsidR="00752417" w:rsidRPr="00F926E4">
        <w:rPr>
          <w:rFonts w:ascii="Arial" w:hAnsi="Arial" w:cs="Arial"/>
          <w:sz w:val="24"/>
          <w:szCs w:val="24"/>
        </w:rPr>
        <w:fldChar w:fldCharType="end"/>
      </w:r>
      <w:r w:rsidRPr="00F926E4">
        <w:rPr>
          <w:rFonts w:ascii="Arial" w:hAnsi="Arial" w:cs="Arial"/>
          <w:sz w:val="24"/>
          <w:szCs w:val="24"/>
        </w:rPr>
        <w:t>. Briefly, nucleic acid sequences, or probes, are affixed to a solid substrate. Probes can either be long cDNAs (up to 2000bp) derived from PCR amplification of the target transcript, or short oligonucleotide probes (usually 25-50bp)</w:t>
      </w:r>
      <w:r w:rsidR="00752417" w:rsidRPr="00F926E4">
        <w:rPr>
          <w:rFonts w:ascii="Arial" w:hAnsi="Arial" w:cs="Arial"/>
          <w:sz w:val="24"/>
          <w:szCs w:val="24"/>
        </w:rPr>
        <w:fldChar w:fldCharType="begin">
          <w:fldData xml:space="preserve">PEVuZE5vdGU+PENpdGU+PEF1dGhvcj5Ccm93bjwvQXV0aG9yPjxZZWFyPjE5OTk8L1llYXI+PFJl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PEVuZE5vdGU+PENpdGU+PEF1dGhvcj5Ccm93bjwvQXV0aG9yPjxZZWFyPjE5OTk8L1llYXI+PFJl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(Brown and Botstein 1999; Ragoussis 2009)</w:t>
      </w:r>
      <w:r w:rsidR="00752417" w:rsidRPr="00F926E4">
        <w:rPr>
          <w:rFonts w:ascii="Arial" w:hAnsi="Arial" w:cs="Arial"/>
          <w:sz w:val="24"/>
          <w:szCs w:val="24"/>
        </w:rPr>
        <w:fldChar w:fldCharType="end"/>
      </w:r>
      <w:r w:rsidRPr="00F926E4">
        <w:rPr>
          <w:rFonts w:ascii="Arial" w:hAnsi="Arial" w:cs="Arial"/>
          <w:sz w:val="24"/>
          <w:szCs w:val="24"/>
        </w:rPr>
        <w:t xml:space="preserve">  Target nucleic acid samples are then fluorescently labeled and hybridized to the immobilized probes. The abundance of each target sequence is measured as a function of the fluorescence of each probe after hybridization</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&lt;EndNote&gt;&lt;Cite&gt;&lt;Author&gt;Lemieux&lt;/Author&gt;&lt;Year&gt;1998&lt;/Year&gt;&lt;RecNum&gt;1065&lt;/RecNum&gt;&lt;record&gt;&lt;rec-number&gt;1065&lt;/rec-number&gt;&lt;foreign-keys&gt;&lt;key app="EN" db-id="9sxa0ssda9fxrjefa9a5ewvcpewp0w0zftv2"&gt;1065&lt;/key&gt;&lt;/foreign-keys&gt;&lt;ref-type name="Journal Article"&gt;17&lt;/ref-type&gt;&lt;contributors&gt;&lt;authors&gt;&lt;author&gt;Lemieux, B.&lt;/author&gt;&lt;author&gt;Aharoni, A.&lt;/author&gt;&lt;author&gt;Schena, M.&lt;/author&gt;&lt;/authors&gt;&lt;/contributors&gt;&lt;auth-address&gt;Stanford Univ, Sch Med, Beckman Ctr, Dept Biochem, Stanford, CA 94305 USA. Univ Delaware, Dept Plant &amp;amp; Soil Sci, Newark, DE 19717 USA. DLO, Ctr Plant Breeding &amp;amp; Reprod Res, Dept Cell Biol, NL-6700 AA Wageningen, Netherlands.&amp;#xD;Schena, M, Stanford Univ, Sch Med, Beckman Ctr, Dept Biochem, Stanford, CA 94305 USA.&amp;#xD;schena@cmgm.stanford.edu&lt;/auth-address&gt;&lt;titles&gt;&lt;title&gt;Overview of DNA chip technology&lt;/title&gt;&lt;secondary-title&gt;Molecular Breeding&lt;/secondary-title&gt;&lt;alt-title&gt;Mol. Breed.&lt;/alt-title&gt;&lt;/titles&gt;&lt;periodical&gt;&lt;full-title&gt;Molecular Breeding&lt;/full-title&gt;&lt;abbr-1&gt;Mol. Breed.&lt;/abbr-1&gt;&lt;/periodical&gt;&lt;alt-periodical&gt;&lt;full-title&gt;Molecular Breeding&lt;/full-title&gt;&lt;abbr-1&gt;Mol. Breed.&lt;/abbr-1&gt;&lt;/alt-periodical&gt;&lt;pages&gt;277-289&lt;/pages&gt;&lt;volume&gt;4&lt;/volume&gt;&lt;number&gt;4&lt;/number&gt;&lt;keywords&gt;&lt;keyword&gt;genomics&lt;/keyword&gt;&lt;keyword&gt;genotyping&lt;/keyword&gt;&lt;keyword&gt;microarrays&lt;/keyword&gt;&lt;keyword&gt;mutation detection&lt;/keyword&gt;&lt;keyword&gt;transcript&lt;/keyword&gt;&lt;keyword&gt;monitoring&lt;/keyword&gt;&lt;keyword&gt;density oligonucleotide arrays&lt;/keyword&gt;&lt;keyword&gt;gene-expression patterns&lt;/keyword&gt;&lt;keyword&gt;saccharomyces-cerevisiae&lt;/keyword&gt;&lt;keyword&gt;fluorescence analysis&lt;/keyword&gt;&lt;keyword&gt;genome analysis&lt;/keyword&gt;&lt;keyword&gt;glass&lt;/keyword&gt;&lt;keyword&gt;supports&lt;/keyword&gt;&lt;keyword&gt;maize genome&lt;/keyword&gt;&lt;keyword&gt;hybridization&lt;/keyword&gt;&lt;keyword&gt;microarray&lt;/keyword&gt;&lt;keyword&gt;sequence&lt;/keyword&gt;&lt;/keywords&gt;&lt;dates&gt;&lt;year&gt;1998&lt;/year&gt;&lt;/dates&gt;&lt;isbn&gt;1380-3743&lt;/isbn&gt;&lt;accession-num&gt;ISI:000075825500001&lt;/accession-num&gt;&lt;work-type&gt;Article&lt;/work-type&gt;&lt;urls&gt;&lt;related-urls&gt;&lt;url&gt;&amp;lt;Go to ISI&amp;gt;://000075825500001&lt;/url&gt;&lt;/related-urls&gt;&lt;/urls&gt;&lt;language&gt;English&lt;/language&gt;&lt;/record&gt;&lt;/Cite&gt;&lt;/EndNote&gt;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(Lemieux, Aharoni et al. 1998)</w:t>
      </w:r>
      <w:r w:rsidR="00752417" w:rsidRPr="00F926E4">
        <w:rPr>
          <w:rFonts w:ascii="Arial" w:hAnsi="Arial" w:cs="Arial"/>
          <w:sz w:val="24"/>
          <w:szCs w:val="24"/>
        </w:rPr>
        <w:fldChar w:fldCharType="end"/>
      </w:r>
      <w:r w:rsidRPr="00F926E4">
        <w:rPr>
          <w:rFonts w:ascii="Arial" w:hAnsi="Arial" w:cs="Arial"/>
          <w:sz w:val="24"/>
          <w:szCs w:val="24"/>
        </w:rPr>
        <w:t xml:space="preserve">. Recently numerous commercial microarray platforms have emerged, most utilizing some variation of this hybridization schema.  Affymetrix GeneChip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&lt;EndNote&gt;&lt;Cite&gt;&lt;Author&gt;Affymetrix&lt;/Author&gt;&lt;Year&gt;2005&lt;/Year&gt;&lt;RecNum&gt;825&lt;/RecNum&gt;&lt;record&gt;&lt;rec-number&gt;825&lt;/rec-number&gt;&lt;foreign-keys&gt;&lt;key app="EN" db-id="9sxa0ssda9fxrjefa9a5ewvcpewp0w0zftv2"&gt;825&lt;/key&gt;&lt;/foreign-keys&gt;&lt;ref-type name="Electronic Book"&gt;44&lt;/ref-type&gt;&lt;contributors&gt;&lt;authors&gt;&lt;author&gt;Affymetrix&lt;/author&gt;&lt;/authors&gt;&lt;/contributors&gt;&lt;titles&gt;&lt;title&gt;GeneChip Expression Analysis Technical Manual&lt;/title&gt;&lt;/titles&gt;&lt;dates&gt;&lt;year&gt;2005&lt;/year&gt;&lt;pub-dates&gt;&lt;date&gt;2005&lt;/date&gt;&lt;/pub-dates&gt;&lt;/dates&gt;&lt;pub-location&gt;Santa Clara, CA&lt;/pub-location&gt;&lt;work-type&gt;Online PDF&lt;/work-type&gt;&lt;urls&gt;&lt;related-urls&gt;&lt;url&gt;http://www.affymetrix.com/support/downloads/manuals/expression_analysis_technical_manual.pdf&lt;/url&gt;&lt;/related-urls&gt;&lt;/urls&gt;&lt;/record&gt;&lt;/Cite&gt;&lt;/EndNote&gt;</w:instrText>
      </w:r>
      <w:r w:rsidR="00752417" w:rsidRPr="00F926E4">
        <w:rPr>
          <w:rFonts w:ascii="Arial" w:hAnsi="Arial" w:cs="Arial"/>
          <w:sz w:val="24"/>
          <w:szCs w:val="24"/>
        </w:rPr>
        <w:fldChar w:fldCharType="separate"/>
      </w:r>
      <w:r w:rsidR="00A11D0B" w:rsidRPr="00F926E4">
        <w:rPr>
          <w:rFonts w:ascii="Arial" w:hAnsi="Arial" w:cs="Arial"/>
          <w:noProof/>
          <w:sz w:val="24"/>
          <w:szCs w:val="24"/>
        </w:rPr>
        <w:t>(Affymetrix 2005)</w:t>
      </w:r>
      <w:r w:rsidR="00752417" w:rsidRPr="00F926E4">
        <w:rPr>
          <w:rFonts w:ascii="Arial" w:hAnsi="Arial" w:cs="Arial"/>
          <w:sz w:val="24"/>
          <w:szCs w:val="24"/>
        </w:rPr>
        <w:fldChar w:fldCharType="end"/>
      </w:r>
      <w:r w:rsidRPr="00F926E4">
        <w:rPr>
          <w:rFonts w:ascii="Arial" w:hAnsi="Arial" w:cs="Arial"/>
          <w:sz w:val="24"/>
          <w:szCs w:val="24"/>
        </w:rPr>
        <w:t xml:space="preserve"> arrays were chosen for the present study due to the </w:t>
      </w:r>
      <w:r w:rsidR="008C0598" w:rsidRPr="00F926E4">
        <w:rPr>
          <w:rFonts w:ascii="Arial" w:hAnsi="Arial" w:cs="Arial"/>
          <w:sz w:val="24"/>
          <w:szCs w:val="24"/>
        </w:rPr>
        <w:t xml:space="preserve">commercial </w:t>
      </w:r>
      <w:r w:rsidRPr="00F926E4">
        <w:rPr>
          <w:rFonts w:ascii="Arial" w:hAnsi="Arial" w:cs="Arial"/>
          <w:sz w:val="24"/>
          <w:szCs w:val="24"/>
        </w:rPr>
        <w:t xml:space="preserve">availability of arrays for each of the studied organisms. </w:t>
      </w:r>
    </w:p>
    <w:p w:rsidR="003B7CD9" w:rsidRPr="006D696F" w:rsidRDefault="003B7CD9" w:rsidP="004A3582">
      <w:pPr>
        <w:pStyle w:val="Heading4"/>
        <w:numPr>
          <w:ilvl w:val="0"/>
          <w:numId w:val="0"/>
        </w:numPr>
        <w:rPr>
          <w:rFonts w:ascii="Arial" w:hAnsi="Arial" w:cs="Arial"/>
          <w:color w:val="auto"/>
          <w:sz w:val="24"/>
          <w:szCs w:val="24"/>
        </w:rPr>
      </w:pPr>
      <w:r w:rsidRPr="006D696F">
        <w:rPr>
          <w:rFonts w:ascii="Arial" w:hAnsi="Arial" w:cs="Arial"/>
          <w:color w:val="auto"/>
          <w:sz w:val="24"/>
          <w:szCs w:val="24"/>
        </w:rPr>
        <w:lastRenderedPageBreak/>
        <w:t>The Affymetrix Platform</w:t>
      </w:r>
    </w:p>
    <w:p w:rsidR="006D696F" w:rsidRDefault="006D696F" w:rsidP="00FF4C5F">
      <w:pPr>
        <w:pStyle w:val="Heading5"/>
        <w:spacing w:line="480" w:lineRule="auto"/>
        <w:rPr>
          <w:rFonts w:ascii="Arial" w:hAnsi="Arial" w:cs="Arial"/>
          <w:color w:val="auto"/>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Oligonucleotide Probe Synt</w:t>
      </w:r>
      <w:r w:rsidR="00C4524A" w:rsidRPr="00F926E4">
        <w:rPr>
          <w:rFonts w:ascii="Arial" w:hAnsi="Arial" w:cs="Arial"/>
          <w:color w:val="auto"/>
          <w:sz w:val="24"/>
          <w:szCs w:val="24"/>
        </w:rPr>
        <w:t>h</w:t>
      </w:r>
      <w:r w:rsidRPr="00F926E4">
        <w:rPr>
          <w:rFonts w:ascii="Arial" w:hAnsi="Arial" w:cs="Arial"/>
          <w:color w:val="auto"/>
          <w:sz w:val="24"/>
          <w:szCs w:val="24"/>
        </w:rPr>
        <w:t>esis</w:t>
      </w:r>
    </w:p>
    <w:p w:rsidR="004A3582" w:rsidRPr="00F926E4" w:rsidRDefault="003B7CD9" w:rsidP="004A3582">
      <w:pPr>
        <w:spacing w:line="480" w:lineRule="auto"/>
        <w:jc w:val="both"/>
        <w:rPr>
          <w:rFonts w:ascii="Arial" w:hAnsi="Arial" w:cs="Arial"/>
          <w:sz w:val="24"/>
          <w:szCs w:val="24"/>
        </w:rPr>
      </w:pPr>
      <w:r w:rsidRPr="00F926E4">
        <w:rPr>
          <w:rFonts w:ascii="Arial" w:hAnsi="Arial" w:cs="Arial"/>
          <w:sz w:val="24"/>
          <w:szCs w:val="24"/>
        </w:rPr>
        <w:t xml:space="preserve">Affymetrix GeneChips are ultra high density short oligonucleotide microarrays. Each feature, </w:t>
      </w:r>
      <w:r w:rsidR="00BC09B5" w:rsidRPr="00F926E4">
        <w:rPr>
          <w:rFonts w:ascii="Arial" w:hAnsi="Arial" w:cs="Arial"/>
          <w:sz w:val="24"/>
          <w:szCs w:val="24"/>
        </w:rPr>
        <w:t>or gene</w:t>
      </w:r>
      <w:r w:rsidRPr="00F926E4">
        <w:rPr>
          <w:rFonts w:ascii="Arial" w:hAnsi="Arial" w:cs="Arial"/>
          <w:sz w:val="24"/>
          <w:szCs w:val="24"/>
        </w:rPr>
        <w:t xml:space="preserve"> </w:t>
      </w:r>
      <w:r w:rsidR="00BC09B5" w:rsidRPr="00F926E4">
        <w:rPr>
          <w:rFonts w:ascii="Arial" w:hAnsi="Arial" w:cs="Arial"/>
          <w:sz w:val="24"/>
          <w:szCs w:val="24"/>
        </w:rPr>
        <w:t>probe set</w:t>
      </w:r>
      <w:r w:rsidRPr="00F926E4">
        <w:rPr>
          <w:rFonts w:ascii="Arial" w:hAnsi="Arial" w:cs="Arial"/>
          <w:sz w:val="24"/>
          <w:szCs w:val="24"/>
        </w:rPr>
        <w:t>, is composed of multiple (usually 16) 25mer complimentary oligonucleotide sequences. As a quality control measure, Affymetrix also includes mismatch (MM) probes that are identical in sequence save for a single nucleotide mismatch. Probes are synthesized directly onto a silicone matrix in parallel via photolithographic protection chemistry</w:t>
      </w:r>
      <w:r w:rsidR="009C25EF">
        <w:rPr>
          <w:rFonts w:ascii="Arial" w:hAnsi="Arial" w:cs="Arial"/>
          <w:sz w:val="24"/>
          <w:szCs w:val="24"/>
        </w:rPr>
        <w:t xml:space="preserv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&lt;EndNote&gt;&lt;Cite&gt;&lt;Author&gt;Deyholos&lt;/Author&gt;&lt;Year&gt;2001&lt;/Year&gt;&lt;RecNum&gt;1066&lt;/RecNum&gt;&lt;record&gt;&lt;rec-number&gt;1066&lt;/rec-number&gt;&lt;foreign-keys&gt;&lt;key app="EN" db-id="9sxa0ssda9fxrjefa9a5ewvcpewp0w0zftv2"&gt;1066&lt;/key&gt;&lt;/foreign-keys&gt;&lt;ref-type name="Journal Article"&gt;17&lt;/ref-type&gt;&lt;contributors&gt;&lt;authors&gt;&lt;author&gt;Deyholos, M. K.&lt;/author&gt;&lt;author&gt;Galbraith, D. W.&lt;/author&gt;&lt;/authors&gt;&lt;/contributors&gt;&lt;auth-address&gt;Univ Arizona, Dept Plant Sci, Tucson, AZ 85721 USA.&amp;#xD;Galbraith, DW, Univ Arizona, Dept Plant Sci, 1145 E 4th St, Tucson, AZ 85721 USA.&lt;/auth-address&gt;&lt;titles&gt;&lt;title&gt;High-density microarrays for gene expression analysis&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229-238&lt;/pages&gt;&lt;volume&gt;43&lt;/volume&gt;&lt;number&gt;4&lt;/number&gt;&lt;keywords&gt;&lt;keyword&gt;microarrays&lt;/keyword&gt;&lt;keyword&gt;expression profiling&lt;/keyword&gt;&lt;keyword&gt;cluster analysis&lt;/keyword&gt;&lt;keyword&gt;functional&lt;/keyword&gt;&lt;keyword&gt;genomics&lt;/keyword&gt;&lt;keyword&gt;high-throughput analysis&lt;/keyword&gt;&lt;keyword&gt;single-nucleotide polymorphisms&lt;/keyword&gt;&lt;keyword&gt;light-directed synthesis&lt;/keyword&gt;&lt;keyword&gt;self-organizing maps&lt;/keyword&gt;&lt;keyword&gt;oligonucleotide arrays&lt;/keyword&gt;&lt;keyword&gt;cdna microarrays&lt;/keyword&gt;&lt;keyword&gt;dna&lt;/keyword&gt;&lt;keyword&gt;microarrays&lt;/keyword&gt;&lt;keyword&gt;genome analysis&lt;/keyword&gt;&lt;keyword&gt;messenger-rna&lt;/keyword&gt;&lt;keyword&gt;identification&lt;/keyword&gt;&lt;keyword&gt;hybridization&lt;/keyword&gt;&lt;/keywords&gt;&lt;dates&gt;&lt;year&gt;2001&lt;/year&gt;&lt;pub-dates&gt;&lt;date&gt;Apr&lt;/date&gt;&lt;/pub-dates&gt;&lt;/dates&gt;&lt;isbn&gt;0196-4763&lt;/isbn&gt;&lt;accession-num&gt;ISI:000167698700001&lt;/accession-num&gt;&lt;work-type&gt;Review&lt;/work-type&gt;&lt;urls&gt;&lt;related-urls&gt;&lt;url&gt;&amp;lt;Go to ISI&amp;gt;://000167698700001&lt;/url&gt;&lt;/related-urls&gt;&lt;/urls&gt;&lt;language&gt;English&lt;/language&gt;&lt;/record&gt;&lt;/Cite&gt;&lt;/EndNote&gt;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(Deyholos and Galbraith 2001)</w:t>
      </w:r>
      <w:r w:rsidR="00752417" w:rsidRPr="00F926E4">
        <w:rPr>
          <w:rFonts w:ascii="Arial" w:hAnsi="Arial" w:cs="Arial"/>
          <w:sz w:val="24"/>
          <w:szCs w:val="24"/>
        </w:rPr>
        <w:fldChar w:fldCharType="end"/>
      </w:r>
      <w:r w:rsidRPr="00F926E4">
        <w:rPr>
          <w:rFonts w:ascii="Arial" w:hAnsi="Arial" w:cs="Arial"/>
          <w:sz w:val="24"/>
          <w:szCs w:val="24"/>
        </w:rPr>
        <w:t xml:space="preserve">. Briefly, the silicone matrix is coated with a photosensitive linker molecule (Fig. 1-1 c). This linker molecule “protects” the array matrix from nucleotide addition. Ultraviolet radiation is used to de-protect specific loci on the array (Fig 1-1 d). Nucleotides are added to each </w:t>
      </w:r>
      <w:r w:rsidR="004A3582" w:rsidRPr="00F926E4">
        <w:rPr>
          <w:rFonts w:ascii="Arial" w:hAnsi="Arial" w:cs="Arial"/>
          <w:sz w:val="24"/>
          <w:szCs w:val="24"/>
        </w:rPr>
        <w:t xml:space="preserve">de-protected spot in a coupling reaction (Fig 1-1 e). This sequence is repeated for each nucleotide until all probes have been synthesized. </w:t>
      </w:r>
    </w:p>
    <w:p w:rsidR="004A3582" w:rsidRPr="00F926E4" w:rsidRDefault="004A3582" w:rsidP="004A3582">
      <w:pPr>
        <w:pStyle w:val="Heading5"/>
        <w:spacing w:line="480" w:lineRule="auto"/>
        <w:rPr>
          <w:rFonts w:ascii="Arial" w:hAnsi="Arial" w:cs="Arial"/>
          <w:color w:val="auto"/>
          <w:sz w:val="24"/>
          <w:szCs w:val="24"/>
        </w:rPr>
      </w:pPr>
      <w:r w:rsidRPr="00F926E4">
        <w:rPr>
          <w:rFonts w:ascii="Arial" w:hAnsi="Arial" w:cs="Arial"/>
          <w:color w:val="auto"/>
          <w:sz w:val="24"/>
          <w:szCs w:val="24"/>
        </w:rPr>
        <w:t>Sample Preparation and Hybridization</w:t>
      </w:r>
    </w:p>
    <w:p w:rsidR="006D696F" w:rsidRPr="00F926E4" w:rsidRDefault="004A3582" w:rsidP="004A3582">
      <w:pPr>
        <w:spacing w:line="480" w:lineRule="auto"/>
        <w:jc w:val="both"/>
        <w:rPr>
          <w:rFonts w:ascii="Arial" w:hAnsi="Arial" w:cs="Arial"/>
          <w:sz w:val="24"/>
          <w:szCs w:val="24"/>
        </w:rPr>
      </w:pPr>
      <w:r w:rsidRPr="00F926E4">
        <w:rPr>
          <w:rFonts w:ascii="Arial" w:hAnsi="Arial" w:cs="Arial"/>
          <w:sz w:val="24"/>
          <w:szCs w:val="24"/>
        </w:rPr>
        <w:t>The Affymetrix platform utilizes a single color detection format with absolute transcript quantification. This is in contrast with many other platforms such as cDNA microarrays that use a two color format with subsequent competitive hybridization and</w:t>
      </w:r>
      <w:r>
        <w:rPr>
          <w:rFonts w:ascii="Arial" w:hAnsi="Arial" w:cs="Arial"/>
          <w:sz w:val="24"/>
          <w:szCs w:val="24"/>
        </w:rPr>
        <w:t xml:space="preserve"> </w:t>
      </w:r>
      <w:r w:rsidRPr="00F926E4">
        <w:rPr>
          <w:rFonts w:ascii="Arial" w:hAnsi="Arial" w:cs="Arial"/>
          <w:sz w:val="24"/>
          <w:szCs w:val="24"/>
        </w:rPr>
        <w:t xml:space="preserve">relative quantification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&lt;EndNote&gt;&lt;Cite&gt;&lt;Author&gt;Brown&lt;/Author&gt;&lt;Year&gt;1999&lt;/Year&gt;&lt;RecNum&gt;1059&lt;/RecNum&gt;&lt;record&gt;&lt;rec-number&gt;1059&lt;/rec-number&gt;&lt;foreign-keys&gt;&lt;key app="EN" db-id="9sxa0ssda9fxrjefa9a5ewvcpewp0w0zftv2"&gt;1059&lt;/key&gt;&lt;/foreign-keys&gt;&lt;ref-type name="Journal Article"&gt;17&lt;/ref-type&gt;&lt;contributors&gt;&lt;authors&gt;&lt;author&gt;Brown, P. O.&lt;/author&gt;&lt;author&gt;Botstein, D.&lt;/author&gt;&lt;/authors&gt;&lt;/contributors&gt;&lt;auth-address&gt;Stanford Univ, Sch Med, Dept Biochem, Stanford, CA 94305 USA. Stanford Univ, Sch Med, Dept Genet, Stanford, CA 94305 USA. Stanford Univ, Sch Med, Howard Hughes Med Inst, Stanford, CA 94305 USA.&amp;#xD;Brown, PO, Stanford Univ, Sch Med, Dept Biochem, Stanford, CA 94305 USA.&amp;#xD;pbrown@cmgm.stanford.edu&lt;/auth-address&gt;&lt;titles&gt;&lt;title&gt;Exploring the new world of the genome with DNA microarrays&lt;/title&gt;&lt;secondary-title&gt;Nature Genetics&lt;/secondary-title&gt;&lt;alt-title&gt;Nature Genet.&lt;/alt-title&gt;&lt;/titles&gt;&lt;periodical&gt;&lt;full-title&gt;Nature Genetics&lt;/full-title&gt;&lt;/periodical&gt;&lt;pages&gt;33-37&lt;/pages&gt;&lt;volume&gt;21&lt;/volume&gt;&lt;keywords&gt;&lt;keyword&gt;gene-expression&lt;/keyword&gt;&lt;keyword&gt;oligonucleotide arrays&lt;/keyword&gt;&lt;keyword&gt;hybridization&lt;/keyword&gt;&lt;/keywords&gt;&lt;dates&gt;&lt;year&gt;1999&lt;/year&gt;&lt;pub-dates&gt;&lt;date&gt;Jan&lt;/date&gt;&lt;/pub-dates&gt;&lt;/dates&gt;&lt;isbn&gt;1061-4036&lt;/isbn&gt;&lt;accession-num&gt;ISI:000078008200009&lt;/accession-num&gt;&lt;work-type&gt;Review&lt;/work-type&gt;&lt;urls&gt;&lt;related-urls&gt;&lt;url&gt;&amp;lt;Go to ISI&amp;gt;://000078008200009&lt;/url&gt;&lt;/related-urls&gt;&lt;/urls&gt;&lt;language&gt;English&lt;/language&gt;&lt;/record&gt;&lt;/Cite&gt;&lt;/EndNote&gt;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(Brown and Botstein 1999)</w:t>
      </w:r>
      <w:r w:rsidR="00752417" w:rsidRPr="00F926E4">
        <w:rPr>
          <w:rFonts w:ascii="Arial" w:hAnsi="Arial" w:cs="Arial"/>
          <w:sz w:val="24"/>
          <w:szCs w:val="24"/>
        </w:rPr>
        <w:fldChar w:fldCharType="end"/>
      </w:r>
      <w:r w:rsidRPr="00F926E4">
        <w:rPr>
          <w:rFonts w:ascii="Arial" w:hAnsi="Arial" w:cs="Arial"/>
          <w:sz w:val="24"/>
          <w:szCs w:val="24"/>
        </w:rPr>
        <w:t>.  RNA targets are first reverse-transcribed into cDNA. First-strand cDNA serves as the template for transcription of the</w:t>
      </w:r>
      <w:r w:rsidRPr="004A3582">
        <w:rPr>
          <w:rFonts w:ascii="Arial" w:hAnsi="Arial" w:cs="Arial"/>
          <w:sz w:val="24"/>
          <w:szCs w:val="24"/>
        </w:rPr>
        <w:t xml:space="preserve"> </w:t>
      </w:r>
      <w:r w:rsidRPr="00F926E4">
        <w:rPr>
          <w:rFonts w:ascii="Arial" w:hAnsi="Arial" w:cs="Arial"/>
          <w:sz w:val="24"/>
          <w:szCs w:val="24"/>
        </w:rPr>
        <w:t>cRNA that ultimately</w:t>
      </w:r>
      <w:r>
        <w:rPr>
          <w:rFonts w:ascii="Arial" w:hAnsi="Arial" w:cs="Arial"/>
          <w:sz w:val="24"/>
          <w:szCs w:val="24"/>
        </w:rPr>
        <w:t xml:space="preserve"> </w:t>
      </w:r>
      <w:r w:rsidRPr="00F926E4">
        <w:rPr>
          <w:rFonts w:ascii="Arial" w:hAnsi="Arial" w:cs="Arial"/>
          <w:sz w:val="24"/>
          <w:szCs w:val="24"/>
        </w:rPr>
        <w:t>serves as the target</w:t>
      </w:r>
      <w:r>
        <w:rPr>
          <w:rFonts w:ascii="Arial" w:hAnsi="Arial" w:cs="Arial"/>
          <w:sz w:val="24"/>
          <w:szCs w:val="24"/>
        </w:rPr>
        <w:t xml:space="preserve"> </w:t>
      </w:r>
      <w:r w:rsidRPr="00F926E4">
        <w:rPr>
          <w:rFonts w:ascii="Arial" w:hAnsi="Arial" w:cs="Arial"/>
          <w:sz w:val="24"/>
          <w:szCs w:val="24"/>
        </w:rPr>
        <w:t>used during hybridization. Biotinylated</w:t>
      </w:r>
      <w:r>
        <w:rPr>
          <w:rFonts w:ascii="Arial" w:hAnsi="Arial" w:cs="Arial"/>
          <w:sz w:val="24"/>
          <w:szCs w:val="24"/>
        </w:rPr>
        <w:t xml:space="preserve"> </w:t>
      </w:r>
      <w:r w:rsidRPr="00F926E4">
        <w:rPr>
          <w:rFonts w:ascii="Arial" w:hAnsi="Arial" w:cs="Arial"/>
          <w:sz w:val="24"/>
          <w:szCs w:val="24"/>
        </w:rPr>
        <w:t>nucleotides are</w:t>
      </w:r>
    </w:p>
    <w:p w:rsidR="003B7CD9" w:rsidRPr="00F926E4" w:rsidRDefault="003B7CD9" w:rsidP="00FF4C5F">
      <w:pPr>
        <w:spacing w:line="480" w:lineRule="auto"/>
        <w:jc w:val="both"/>
        <w:rPr>
          <w:rFonts w:ascii="Arial" w:hAnsi="Arial" w:cs="Arial"/>
          <w:sz w:val="24"/>
          <w:szCs w:val="24"/>
        </w:rPr>
      </w:pPr>
    </w:p>
    <w:p w:rsidR="00FF4C5F" w:rsidRPr="00F926E4" w:rsidRDefault="00FF4C5F" w:rsidP="00FF4C5F">
      <w:pPr>
        <w:rPr>
          <w:rFonts w:ascii="Arial" w:hAnsi="Arial" w:cs="Arial"/>
          <w:sz w:val="24"/>
          <w:szCs w:val="24"/>
        </w:rPr>
      </w:pPr>
      <w:bookmarkStart w:id="11" w:name="_Ref254336422"/>
    </w:p>
    <w:p w:rsidR="00FF4C5F" w:rsidRPr="00F926E4" w:rsidRDefault="00FF4C5F" w:rsidP="00FF4C5F">
      <w:pPr>
        <w:rPr>
          <w:rFonts w:ascii="Arial" w:hAnsi="Arial" w:cs="Arial"/>
          <w:sz w:val="24"/>
          <w:szCs w:val="24"/>
        </w:rPr>
      </w:pPr>
    </w:p>
    <w:p w:rsidR="00FF4C5F" w:rsidRPr="00F926E4" w:rsidRDefault="00FF4C5F" w:rsidP="00FF4C5F">
      <w:pPr>
        <w:rPr>
          <w:rFonts w:ascii="Arial" w:hAnsi="Arial" w:cs="Arial"/>
          <w:sz w:val="24"/>
          <w:szCs w:val="24"/>
        </w:rPr>
      </w:pPr>
    </w:p>
    <w:bookmarkEnd w:id="11"/>
    <w:p w:rsidR="00842347" w:rsidRPr="00F926E4" w:rsidRDefault="003B7CD9" w:rsidP="00FF4C5F">
      <w:pPr>
        <w:keepNext/>
        <w:spacing w:line="480" w:lineRule="auto"/>
        <w:jc w:val="both"/>
        <w:rPr>
          <w:rFonts w:ascii="Arial" w:hAnsi="Arial" w:cs="Arial"/>
          <w:sz w:val="24"/>
          <w:szCs w:val="24"/>
        </w:rPr>
      </w:pPr>
      <w:r w:rsidRPr="00F926E4">
        <w:rPr>
          <w:rFonts w:ascii="Arial" w:hAnsi="Arial" w:cs="Arial"/>
          <w:noProof/>
          <w:sz w:val="24"/>
          <w:szCs w:val="24"/>
        </w:rPr>
        <w:drawing>
          <wp:inline distT="0" distB="0" distL="0" distR="0">
            <wp:extent cx="5933017" cy="4100138"/>
            <wp:effectExtent l="19050" t="0" r="0" b="0"/>
            <wp:docPr id="5" name="Picture 0" descr="photolithograph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lithography.gif"/>
                    <pic:cNvPicPr/>
                  </pic:nvPicPr>
                  <pic:blipFill>
                    <a:blip r:embed="rId11" cstate="print"/>
                    <a:stretch>
                      <a:fillRect/>
                    </a:stretch>
                  </pic:blipFill>
                  <pic:spPr>
                    <a:xfrm>
                      <a:off x="0" y="0"/>
                      <a:ext cx="5938132" cy="4103673"/>
                    </a:xfrm>
                    <a:prstGeom prst="rect">
                      <a:avLst/>
                    </a:prstGeom>
                  </pic:spPr>
                </pic:pic>
              </a:graphicData>
            </a:graphic>
          </wp:inline>
        </w:drawing>
      </w:r>
    </w:p>
    <w:p w:rsidR="00A13388" w:rsidRPr="00F926E4" w:rsidRDefault="00842347" w:rsidP="00FF4C5F">
      <w:pPr>
        <w:pStyle w:val="Caption"/>
        <w:spacing w:line="480" w:lineRule="auto"/>
        <w:jc w:val="both"/>
        <w:rPr>
          <w:rFonts w:ascii="Arial" w:hAnsi="Arial" w:cs="Arial"/>
          <w:color w:val="auto"/>
          <w:sz w:val="24"/>
          <w:szCs w:val="24"/>
        </w:rPr>
      </w:pPr>
      <w:bookmarkStart w:id="12" w:name="_Toc262079387"/>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1</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1</w:t>
      </w:r>
      <w:r w:rsidR="00752417" w:rsidRPr="00F926E4">
        <w:rPr>
          <w:rFonts w:ascii="Arial" w:hAnsi="Arial" w:cs="Arial"/>
          <w:color w:val="auto"/>
          <w:sz w:val="24"/>
          <w:szCs w:val="24"/>
        </w:rPr>
        <w:fldChar w:fldCharType="end"/>
      </w:r>
      <w:r w:rsidRPr="00F926E4">
        <w:rPr>
          <w:rFonts w:ascii="Arial" w:hAnsi="Arial" w:cs="Arial"/>
          <w:color w:val="auto"/>
          <w:sz w:val="24"/>
          <w:szCs w:val="24"/>
        </w:rPr>
        <w:t>: Photolithographic Oligonucleotide Probe Synthesis</w:t>
      </w:r>
      <w:bookmarkEnd w:id="12"/>
    </w:p>
    <w:p w:rsidR="00A13388" w:rsidRPr="00F926E4" w:rsidRDefault="00A13388" w:rsidP="00FF4C5F">
      <w:pPr>
        <w:spacing w:line="480" w:lineRule="auto"/>
        <w:rPr>
          <w:rFonts w:ascii="Arial" w:hAnsi="Arial" w:cs="Arial"/>
          <w:sz w:val="24"/>
          <w:szCs w:val="24"/>
        </w:rPr>
      </w:pPr>
      <w:r w:rsidRPr="00F926E4">
        <w:rPr>
          <w:rFonts w:ascii="Arial" w:hAnsi="Arial" w:cs="Arial"/>
          <w:sz w:val="24"/>
          <w:szCs w:val="24"/>
        </w:rPr>
        <w:br w:type="page"/>
      </w:r>
    </w:p>
    <w:p w:rsidR="009C25EF" w:rsidRDefault="009C25EF" w:rsidP="009C25EF">
      <w:pPr>
        <w:pStyle w:val="Heading5"/>
        <w:spacing w:line="480" w:lineRule="auto"/>
        <w:rPr>
          <w:rFonts w:ascii="Arial" w:hAnsi="Arial" w:cs="Arial"/>
          <w:color w:val="auto"/>
          <w:sz w:val="24"/>
          <w:szCs w:val="24"/>
        </w:rPr>
      </w:pPr>
    </w:p>
    <w:p w:rsidR="009C25EF" w:rsidRPr="00F926E4" w:rsidRDefault="009C25EF" w:rsidP="004A3582">
      <w:pPr>
        <w:spacing w:line="480" w:lineRule="auto"/>
        <w:jc w:val="both"/>
        <w:rPr>
          <w:rFonts w:ascii="Arial" w:hAnsi="Arial" w:cs="Arial"/>
          <w:sz w:val="24"/>
          <w:szCs w:val="24"/>
        </w:rPr>
      </w:pPr>
      <w:r w:rsidRPr="00F926E4">
        <w:rPr>
          <w:rFonts w:ascii="Arial" w:hAnsi="Arial" w:cs="Arial"/>
          <w:sz w:val="24"/>
          <w:szCs w:val="24"/>
        </w:rPr>
        <w:t xml:space="preserve">incorporated into each cRNA molecule during the transcription reaction. After hybridization, the samples are then labeled with a streptavadin-fluorochrome conjugate dye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&lt;EndNote&gt;&lt;Cite&gt;&lt;Author&gt;Deyholos&lt;/Author&gt;&lt;Year&gt;2001&lt;/Year&gt;&lt;RecNum&gt;1066&lt;/RecNum&gt;&lt;record&gt;&lt;rec-number&gt;1066&lt;/rec-number&gt;&lt;foreign-keys&gt;&lt;key app="EN" db-id="9sxa0ssda9fxrjefa9a5ewvcpewp0w0zftv2"&gt;1066&lt;/key&gt;&lt;/foreign-keys&gt;&lt;ref-type name="Journal Article"&gt;17&lt;/ref-type&gt;&lt;contributors&gt;&lt;authors&gt;&lt;author&gt;Deyholos, M. K.&lt;/author&gt;&lt;author&gt;Galbraith, D. W.&lt;/author&gt;&lt;/authors&gt;&lt;/contributors&gt;&lt;auth-address&gt;Univ Arizona, Dept Plant Sci, Tucson, AZ 85721 USA.&amp;#xD;Galbraith, DW, Univ Arizona, Dept Plant Sci, 1145 E 4th St, Tucson, AZ 85721 USA.&lt;/auth-address&gt;&lt;titles&gt;&lt;title&gt;High-density microarrays for gene expression analysis&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229-238&lt;/pages&gt;&lt;volume&gt;43&lt;/volume&gt;&lt;number&gt;4&lt;/number&gt;&lt;keywords&gt;&lt;keyword&gt;microarrays&lt;/keyword&gt;&lt;keyword&gt;expression profiling&lt;/keyword&gt;&lt;keyword&gt;cluster analysis&lt;/keyword&gt;&lt;keyword&gt;functional&lt;/keyword&gt;&lt;keyword&gt;genomics&lt;/keyword&gt;&lt;keyword&gt;high-throughput analysis&lt;/keyword&gt;&lt;keyword&gt;single-nucleotide polymorphisms&lt;/keyword&gt;&lt;keyword&gt;light-directed synthesis&lt;/keyword&gt;&lt;keyword&gt;self-organizing maps&lt;/keyword&gt;&lt;keyword&gt;oligonucleotide arrays&lt;/keyword&gt;&lt;keyword&gt;cdna microarrays&lt;/keyword&gt;&lt;keyword&gt;dna&lt;/keyword&gt;&lt;keyword&gt;microarrays&lt;/keyword&gt;&lt;keyword&gt;genome analysis&lt;/keyword&gt;&lt;keyword&gt;messenger-rna&lt;/keyword&gt;&lt;keyword&gt;identification&lt;/keyword&gt;&lt;keyword&gt;hybridization&lt;/keyword&gt;&lt;/keywords&gt;&lt;dates&gt;&lt;year&gt;2001&lt;/year&gt;&lt;pub-dates&gt;&lt;date&gt;Apr&lt;/date&gt;&lt;/pub-dates&gt;&lt;/dates&gt;&lt;isbn&gt;0196-4763&lt;/isbn&gt;&lt;accession-num&gt;ISI:000167698700001&lt;/accession-num&gt;&lt;work-type&gt;Review&lt;/work-type&gt;&lt;urls&gt;&lt;related-urls&gt;&lt;url&gt;&amp;lt;Go to ISI&amp;gt;://000167698700001&lt;/url&gt;&lt;/related-urls&gt;&lt;/urls&gt;&lt;language&gt;English&lt;/language&gt;&lt;/record&gt;&lt;/Cite&gt;&lt;/EndNote&gt;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(Deyholos and Galbraith 2001)</w:t>
      </w:r>
      <w:r w:rsidR="00752417" w:rsidRPr="00F926E4">
        <w:rPr>
          <w:rFonts w:ascii="Arial" w:hAnsi="Arial" w:cs="Arial"/>
          <w:sz w:val="24"/>
          <w:szCs w:val="24"/>
        </w:rPr>
        <w:fldChar w:fldCharType="end"/>
      </w:r>
      <w:r w:rsidRPr="00F926E4">
        <w:rPr>
          <w:rFonts w:ascii="Arial" w:hAnsi="Arial" w:cs="Arial"/>
          <w:sz w:val="24"/>
          <w:szCs w:val="24"/>
        </w:rPr>
        <w:t>.  Fluorescent signals are visualized using a laser excitement followed by detection with a charge-coupled device (CCD).</w:t>
      </w:r>
    </w:p>
    <w:p w:rsidR="009C25EF" w:rsidRPr="00F926E4" w:rsidRDefault="009C25EF" w:rsidP="009C25EF">
      <w:pPr>
        <w:spacing w:line="480" w:lineRule="auto"/>
        <w:jc w:val="both"/>
        <w:rPr>
          <w:rFonts w:ascii="Arial" w:hAnsi="Arial" w:cs="Arial"/>
          <w:sz w:val="24"/>
          <w:szCs w:val="24"/>
        </w:rPr>
      </w:pPr>
    </w:p>
    <w:p w:rsidR="009C25EF" w:rsidRPr="00F926E4" w:rsidRDefault="009C25EF" w:rsidP="009C25EF">
      <w:pPr>
        <w:pStyle w:val="Heading5"/>
        <w:spacing w:line="480" w:lineRule="auto"/>
        <w:rPr>
          <w:rFonts w:ascii="Arial" w:hAnsi="Arial" w:cs="Arial"/>
          <w:color w:val="auto"/>
          <w:sz w:val="24"/>
          <w:szCs w:val="24"/>
        </w:rPr>
      </w:pPr>
      <w:r w:rsidRPr="00F926E4">
        <w:rPr>
          <w:rFonts w:ascii="Arial" w:hAnsi="Arial" w:cs="Arial"/>
          <w:color w:val="auto"/>
          <w:sz w:val="24"/>
          <w:szCs w:val="24"/>
        </w:rPr>
        <w:t>.CEL file generation</w:t>
      </w:r>
    </w:p>
    <w:p w:rsidR="009C25EF" w:rsidRPr="00F926E4" w:rsidRDefault="009C25EF" w:rsidP="009C25EF">
      <w:pPr>
        <w:spacing w:line="480" w:lineRule="auto"/>
        <w:ind w:firstLine="720"/>
        <w:jc w:val="both"/>
        <w:rPr>
          <w:rFonts w:ascii="Arial" w:hAnsi="Arial" w:cs="Arial"/>
          <w:sz w:val="24"/>
          <w:szCs w:val="24"/>
        </w:rPr>
      </w:pPr>
      <w:r w:rsidRPr="00F926E4">
        <w:rPr>
          <w:rFonts w:ascii="Arial" w:hAnsi="Arial" w:cs="Arial"/>
          <w:sz w:val="24"/>
          <w:szCs w:val="24"/>
        </w:rPr>
        <w:t>The final product of the physical experimentation is a high resolution digital bitmap image. As such, the “data” referred to in microarray studies are some function of the color saturation of the image locus corresponding to a given probe on the original chip. The signal intensity are calculated from this these saturation levels. A compressed version of the scanned image along with the calculated signal intensities are used to generate a .CEL file. All subsequent statistical calculations and analyses are performed on data obtained from the .CEL file.</w:t>
      </w:r>
    </w:p>
    <w:p w:rsidR="009C25EF" w:rsidRPr="00F926E4" w:rsidRDefault="009C25EF" w:rsidP="009C25EF">
      <w:pPr>
        <w:spacing w:line="480" w:lineRule="auto"/>
        <w:jc w:val="both"/>
        <w:rPr>
          <w:rFonts w:ascii="Arial" w:hAnsi="Arial" w:cs="Arial"/>
          <w:sz w:val="24"/>
          <w:szCs w:val="24"/>
          <w:u w:val="single"/>
        </w:rPr>
      </w:pPr>
    </w:p>
    <w:p w:rsidR="009C25EF" w:rsidRPr="00F926E4" w:rsidRDefault="009C25EF" w:rsidP="009C25EF">
      <w:pPr>
        <w:pStyle w:val="Heading5"/>
        <w:spacing w:line="480" w:lineRule="auto"/>
        <w:rPr>
          <w:rFonts w:ascii="Arial" w:hAnsi="Arial" w:cs="Arial"/>
          <w:color w:val="auto"/>
          <w:sz w:val="24"/>
          <w:szCs w:val="24"/>
        </w:rPr>
      </w:pPr>
      <w:r w:rsidRPr="00F926E4">
        <w:rPr>
          <w:rFonts w:ascii="Arial" w:hAnsi="Arial" w:cs="Arial"/>
          <w:color w:val="auto"/>
          <w:sz w:val="24"/>
          <w:szCs w:val="24"/>
        </w:rPr>
        <w:t>Expression measure</w:t>
      </w:r>
    </w:p>
    <w:p w:rsidR="009C25EF" w:rsidRPr="00F926E4" w:rsidRDefault="009C25EF" w:rsidP="009C25EF">
      <w:pPr>
        <w:spacing w:line="480" w:lineRule="auto"/>
        <w:jc w:val="both"/>
        <w:rPr>
          <w:rFonts w:ascii="Arial" w:hAnsi="Arial" w:cs="Arial"/>
          <w:sz w:val="24"/>
          <w:szCs w:val="24"/>
        </w:rPr>
      </w:pPr>
      <w:r w:rsidRPr="00F926E4">
        <w:rPr>
          <w:rFonts w:ascii="Arial" w:hAnsi="Arial" w:cs="Arial"/>
          <w:sz w:val="24"/>
          <w:szCs w:val="24"/>
        </w:rPr>
        <w:tab/>
        <w:t xml:space="preserve">Affymetrix GeneChips employ multiple short oligonucleotide probes to assay each gene target. Each set of 11-20 probes is roughly 20 base pairs in length. Each probe assays a different segment of the target gene. After background normalization and signal intensity calculations are performed on each probe, data from the probe set is condensed into signal intensity for that target gene. </w:t>
      </w:r>
    </w:p>
    <w:p w:rsidR="009C25EF" w:rsidRPr="00F926E4" w:rsidRDefault="009C25EF" w:rsidP="009C25EF">
      <w:pPr>
        <w:pStyle w:val="Heading4"/>
        <w:spacing w:line="480" w:lineRule="auto"/>
        <w:rPr>
          <w:rFonts w:ascii="Arial" w:hAnsi="Arial" w:cs="Arial"/>
          <w:color w:val="auto"/>
          <w:sz w:val="24"/>
          <w:szCs w:val="24"/>
        </w:rPr>
      </w:pPr>
      <w:r w:rsidRPr="00F926E4">
        <w:rPr>
          <w:rFonts w:ascii="Arial" w:hAnsi="Arial" w:cs="Arial"/>
          <w:color w:val="auto"/>
          <w:sz w:val="24"/>
          <w:szCs w:val="24"/>
        </w:rPr>
        <w:lastRenderedPageBreak/>
        <w:t>Microarray Normalization</w:t>
      </w:r>
    </w:p>
    <w:p w:rsidR="009C25EF" w:rsidRPr="00F926E4" w:rsidRDefault="009C25EF" w:rsidP="009C25EF">
      <w:pPr>
        <w:spacing w:line="480" w:lineRule="auto"/>
        <w:jc w:val="both"/>
        <w:rPr>
          <w:rFonts w:ascii="Arial" w:hAnsi="Arial" w:cs="Arial"/>
          <w:sz w:val="24"/>
          <w:szCs w:val="24"/>
        </w:rPr>
      </w:pPr>
      <w:r w:rsidRPr="00F926E4">
        <w:rPr>
          <w:rFonts w:ascii="Arial" w:hAnsi="Arial" w:cs="Arial"/>
          <w:sz w:val="24"/>
          <w:szCs w:val="24"/>
        </w:rPr>
        <w:tab/>
        <w:t xml:space="preserve">An important step in the analysis of microarray data is accounting for sources of variation. Generally, all sources of variation can be categorized as either obscuring or interesting variation. </w:t>
      </w:r>
      <w:r w:rsidRPr="00F926E4">
        <w:rPr>
          <w:rFonts w:ascii="Arial" w:hAnsi="Arial" w:cs="Arial"/>
          <w:i/>
          <w:sz w:val="24"/>
          <w:szCs w:val="24"/>
        </w:rPr>
        <w:t>Interesting variation</w:t>
      </w:r>
      <w:r w:rsidRPr="00F926E4">
        <w:rPr>
          <w:rFonts w:ascii="Arial" w:hAnsi="Arial" w:cs="Arial"/>
          <w:sz w:val="24"/>
          <w:szCs w:val="24"/>
        </w:rPr>
        <w:t xml:space="preserve"> is the variation that is caused by the intended biological phenomenon being observed. In the case the present study, interesting variation would refer to the differences resulting from the actual changes in transcript abundance. All other sources of variation would be considered obscuring variation. These sources would include variation introduced by experimenter error, optical distortion by the scanning equipment, and inconsistencies in the array printing. The goal of normalization is to eliminate the effect of the obscuring sources of variation so that differences between samples are attributed only to the sources of interesting variation.</w:t>
      </w:r>
    </w:p>
    <w:p w:rsidR="009C25EF" w:rsidRPr="00F926E4" w:rsidRDefault="009C25EF" w:rsidP="009C25EF">
      <w:pPr>
        <w:pStyle w:val="Heading5"/>
        <w:spacing w:line="480" w:lineRule="auto"/>
        <w:rPr>
          <w:rFonts w:ascii="Arial" w:hAnsi="Arial" w:cs="Arial"/>
          <w:color w:val="auto"/>
          <w:sz w:val="24"/>
          <w:szCs w:val="24"/>
        </w:rPr>
      </w:pPr>
      <w:r w:rsidRPr="00F926E4">
        <w:rPr>
          <w:rFonts w:ascii="Arial" w:hAnsi="Arial" w:cs="Arial"/>
          <w:color w:val="auto"/>
          <w:sz w:val="24"/>
          <w:szCs w:val="24"/>
        </w:rPr>
        <w:t xml:space="preserve">Scaling Normalization </w:t>
      </w:r>
    </w:p>
    <w:p w:rsidR="009C25EF" w:rsidRPr="00F926E4" w:rsidRDefault="009C25EF" w:rsidP="009C25EF">
      <w:pPr>
        <w:spacing w:line="480" w:lineRule="auto"/>
        <w:jc w:val="both"/>
        <w:rPr>
          <w:rFonts w:ascii="Arial" w:hAnsi="Arial" w:cs="Arial"/>
          <w:sz w:val="24"/>
          <w:szCs w:val="24"/>
        </w:rPr>
      </w:pPr>
      <w:r w:rsidRPr="00F926E4">
        <w:rPr>
          <w:rFonts w:ascii="Arial" w:hAnsi="Arial" w:cs="Arial"/>
          <w:sz w:val="24"/>
          <w:szCs w:val="24"/>
        </w:rPr>
        <w:tab/>
        <w:t>In standard Affymetrix normalization, each array is scaled such that they all have the same average signal intensity. This occurs after probe set expression measures have been calculated. Calculations are performed sequentially on each array independently, thus it is less computationally intensive than the multi-array method employed by RMA and GCRMA. Additionally, this method of scaling normalization is useful when building databases of expression data for later comparison. Since the normalization is independent of all other microarrays experiments can be added piecewise over time without the need to re-normalize the entire database.</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&lt;EndNote&gt;&lt;Cite&gt;&lt;Author&gt;Lu&lt;/Author&gt;&lt;Year&gt;2004&lt;/Year&gt;&lt;RecNum&gt;1067&lt;/RecNum&gt;&lt;record&gt;&lt;rec-number&gt;1067&lt;/rec-number&gt;&lt;foreign-keys&gt;&lt;key app="EN" db-id="9sxa0ssda9fxrjefa9a5ewvcpewp0w0zftv2"&gt;1067&lt;/key&gt;&lt;/foreign-keys&gt;&lt;ref-type name="Journal Article"&gt;17&lt;/ref-type&gt;&lt;contributors&gt;&lt;authors&gt;&lt;author&gt;Lu, C.&lt;/author&gt;&lt;/authors&gt;&lt;/contributors&gt;&lt;auth-address&gt;Hosp Sick Children, Ctr Appl Genom, Microarray Facil, Toronto, ON M5G 1X8, Canada.&amp;#xD;Lu, C, Hosp Sick Children, Ctr Appl Genom, Microarray Facil, 555 Univ Ave,Elm Wing Room 10104, Toronto, ON M5G 1X8, Canada.&amp;#xD;chao.lu@utoronto.ca&lt;/auth-address&gt;&lt;titles&gt;&lt;title&gt;Improving the scaling normalization for high-density oligonucleotide GeneChip expression microarrays&lt;/title&gt;&lt;secondary-title&gt;BMC Bioinformatics&lt;/secondary-title&gt;&lt;alt-title&gt;BMC Bioinformatics&lt;/alt-title&gt;&lt;/titles&gt;&lt;periodical&gt;&lt;full-title&gt;BMC Bioinformatics&lt;/full-title&gt;&lt;/periodical&gt;&lt;alt-periodical&gt;&lt;full-title&gt;BMC Bioinformatics&lt;/full-title&gt;&lt;/alt-periodical&gt;&lt;volume&gt;5&lt;/volume&gt;&lt;keywords&gt;&lt;keyword&gt;probe level data&lt;/keyword&gt;&lt;keyword&gt;arrays&lt;/keyword&gt;&lt;keyword&gt;transformation&lt;/keyword&gt;&lt;keyword&gt;summaries&lt;/keyword&gt;&lt;keyword&gt;model&lt;/keyword&gt;&lt;keyword&gt;e15&lt;/keyword&gt;&lt;/keywords&gt;&lt;dates&gt;&lt;year&gt;2004&lt;/year&gt;&lt;pub-dates&gt;&lt;date&gt;Jul&lt;/date&gt;&lt;/pub-dates&gt;&lt;/dates&gt;&lt;isbn&gt;1471-2105&lt;/isbn&gt;&lt;accession-num&gt;ISI:000223319800001&lt;/accession-num&gt;&lt;work-type&gt;Article&lt;/work-type&gt;&lt;urls&gt;&lt;related-urls&gt;&lt;url&gt;&amp;lt;Go to ISI&amp;gt;://000223319800001&lt;/url&gt;&lt;/related-urls&gt;&lt;/urls&gt;&lt;electronic-resource-num&gt;103&amp;#xD;10.1186/1471-2105-5-103&lt;/electronic-resource-num&gt;&lt;language&gt;English&lt;/language&gt;&lt;/record&gt;&lt;/Cite&gt;&lt;Cite&gt;&lt;Author&gt;Affymetrix&lt;/Author&gt;&lt;Year&gt;2002&lt;/Year&gt;&lt;RecNum&gt;970&lt;/RecNum&gt;&lt;record&gt;&lt;rec-number&gt;970&lt;/rec-number&gt;&lt;foreign-keys&gt;&lt;key app="EN" db-id="9sxa0ssda9fxrjefa9a5ewvcpewp0w0zftv2"&gt;970&lt;/key&gt;&lt;/foreign-keys&gt;&lt;ref-type name="Journal Article"&gt;17&lt;/ref-type&gt;&lt;contributors&gt;&lt;authors&gt;&lt;author&gt;Affymetrix&lt;/author&gt;&lt;/authors&gt;&lt;/contributors&gt;&lt;titles&gt;&lt;title&gt;Statistical Algorithms Description Document&lt;/title&gt;&lt;/titles&gt;&lt;dates&gt;&lt;year&gt;2002&lt;/year&gt;&lt;/dates&gt;&lt;urls&gt;&lt;/urls&gt;&lt;/record&gt;&lt;/Cite&gt;&lt;/EndNote&gt;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(Affymetrix 2002; Lu 2004)</w:t>
      </w:r>
      <w:r w:rsidR="00752417" w:rsidRPr="00F926E4">
        <w:rPr>
          <w:rFonts w:ascii="Arial" w:hAnsi="Arial" w:cs="Arial"/>
          <w:sz w:val="24"/>
          <w:szCs w:val="24"/>
        </w:rPr>
        <w:fldChar w:fldCharType="end"/>
      </w:r>
    </w:p>
    <w:p w:rsidR="007E19BC" w:rsidRDefault="007E19BC" w:rsidP="009C25EF">
      <w:pPr>
        <w:pStyle w:val="Heading4"/>
        <w:rPr>
          <w:rFonts w:ascii="Arial" w:hAnsi="Arial" w:cs="Arial"/>
          <w:color w:val="auto"/>
          <w:sz w:val="24"/>
          <w:szCs w:val="24"/>
        </w:rPr>
      </w:pPr>
    </w:p>
    <w:p w:rsidR="009C25EF" w:rsidRPr="006D696F" w:rsidRDefault="009C25EF" w:rsidP="009C25EF">
      <w:pPr>
        <w:pStyle w:val="Heading4"/>
        <w:rPr>
          <w:rFonts w:ascii="Arial" w:hAnsi="Arial" w:cs="Arial"/>
          <w:color w:val="auto"/>
          <w:sz w:val="24"/>
          <w:szCs w:val="24"/>
        </w:rPr>
      </w:pPr>
      <w:r w:rsidRPr="006D696F">
        <w:rPr>
          <w:rFonts w:ascii="Arial" w:hAnsi="Arial" w:cs="Arial"/>
          <w:color w:val="auto"/>
          <w:sz w:val="24"/>
          <w:szCs w:val="24"/>
        </w:rPr>
        <w:t>Background correction</w:t>
      </w:r>
    </w:p>
    <w:p w:rsidR="009C25EF" w:rsidRPr="00F926E4" w:rsidRDefault="009C25EF" w:rsidP="009C25EF">
      <w:pPr>
        <w:spacing w:line="480" w:lineRule="auto"/>
        <w:jc w:val="both"/>
        <w:rPr>
          <w:rFonts w:ascii="Arial" w:hAnsi="Arial" w:cs="Arial"/>
          <w:sz w:val="24"/>
          <w:szCs w:val="24"/>
        </w:rPr>
      </w:pPr>
      <w:r w:rsidRPr="00F926E4">
        <w:rPr>
          <w:rFonts w:ascii="Arial" w:hAnsi="Arial" w:cs="Arial"/>
          <w:sz w:val="24"/>
          <w:szCs w:val="24"/>
        </w:rPr>
        <w:tab/>
        <w:t xml:space="preserve">An intrinsic limitation with microarrays is that they are a high-throughput hybridization-based technology. With any hybridization method accuracy, precision and specificity are all highest when stringency is optimized for an individual nucleic acid sequence with a discrete melting temperature and G-C content. When tens of thousands of targets are hybridized in tandem, the ability to optimize hybridization conditions is limited. Therefore, the possibility of non-specific hybridization is of major concern.  Affymetrix addresses the cross-hybridization issue with measures physically implemented on the chip. For each probe targeting a specific transcript, or perfect match probe (PM), there is a corresponding mismatch probe (MM) which is identical in sequence with the exception of a single nucleotide substitution in the center. The default background correction for Affymetrix GeneChips uses these MM probes to adjust the PM intensity values. The details of this procedure will be discussed along with the section labeled </w:t>
      </w:r>
      <w:r w:rsidRPr="00F926E4">
        <w:rPr>
          <w:rFonts w:ascii="Arial" w:hAnsi="Arial" w:cs="Arial"/>
          <w:i/>
          <w:sz w:val="24"/>
          <w:szCs w:val="24"/>
        </w:rPr>
        <w:t xml:space="preserve">statistical algorithms. </w:t>
      </w:r>
    </w:p>
    <w:p w:rsidR="009C25EF" w:rsidRDefault="009C25EF" w:rsidP="009C25EF">
      <w:pPr>
        <w:pStyle w:val="Heading4"/>
        <w:spacing w:line="480" w:lineRule="auto"/>
        <w:rPr>
          <w:rFonts w:ascii="Arial" w:hAnsi="Arial" w:cs="Arial"/>
          <w:color w:val="auto"/>
          <w:sz w:val="24"/>
          <w:szCs w:val="24"/>
        </w:rPr>
      </w:pPr>
    </w:p>
    <w:p w:rsidR="009C25EF" w:rsidRPr="00F926E4" w:rsidRDefault="009C25EF" w:rsidP="009C25EF">
      <w:pPr>
        <w:pStyle w:val="Heading4"/>
        <w:spacing w:line="480" w:lineRule="auto"/>
        <w:rPr>
          <w:rFonts w:ascii="Arial" w:hAnsi="Arial" w:cs="Arial"/>
          <w:color w:val="auto"/>
          <w:sz w:val="24"/>
          <w:szCs w:val="24"/>
        </w:rPr>
      </w:pPr>
      <w:r w:rsidRPr="00F926E4">
        <w:rPr>
          <w:rFonts w:ascii="Arial" w:hAnsi="Arial" w:cs="Arial"/>
          <w:color w:val="auto"/>
          <w:sz w:val="24"/>
          <w:szCs w:val="24"/>
        </w:rPr>
        <w:t>Statistical Algorithms</w:t>
      </w:r>
    </w:p>
    <w:p w:rsidR="009C25EF" w:rsidRPr="00F926E4" w:rsidRDefault="009C25EF" w:rsidP="009C25EF">
      <w:pPr>
        <w:spacing w:line="480" w:lineRule="auto"/>
        <w:jc w:val="both"/>
        <w:rPr>
          <w:rFonts w:ascii="Arial" w:hAnsi="Arial" w:cs="Arial"/>
          <w:sz w:val="24"/>
          <w:szCs w:val="24"/>
        </w:rPr>
      </w:pPr>
      <w:r w:rsidRPr="00F926E4">
        <w:rPr>
          <w:rFonts w:ascii="Arial" w:hAnsi="Arial" w:cs="Arial"/>
          <w:sz w:val="24"/>
          <w:szCs w:val="24"/>
        </w:rPr>
        <w:t xml:space="preserve">Normalization, background correction and signal intensity probe set signal calculations are three distinct facets of data acquisition but have been streamlined to such an extent that they are most appropriately discussed as a single process. Several mathematical algorithms have been developed to achieve these tasks </w:t>
      </w:r>
      <w:r w:rsidR="00752417" w:rsidRPr="00F926E4">
        <w:rPr>
          <w:rFonts w:ascii="Arial" w:hAnsi="Arial" w:cs="Arial"/>
          <w:sz w:val="24"/>
          <w:szCs w:val="24"/>
        </w:rPr>
        <w:fldChar w:fldCharType="begin">
          <w:fldData xml:space="preserve">PEVuZE5vdGU+PENpdGU+PEF1dGhvcj5BZmZ5bWV0cml4PC9BdXRob3I+PFllYXI+MjAwMjwvWWVh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PEVuZE5vdGU+PENpdGU+PEF1dGhvcj5BZmZ5bWV0cml4PC9BdXRob3I+PFllYXI+MjAwMjwvWWVh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Pr="00F926E4">
        <w:rPr>
          <w:rFonts w:ascii="Arial" w:hAnsi="Arial" w:cs="Arial"/>
          <w:noProof/>
          <w:sz w:val="24"/>
          <w:szCs w:val="24"/>
        </w:rPr>
        <w:t>(Affymetrix 2002; Irizarry, Bolstad et al. 2003; Harr and Schlotterer 2006)</w:t>
      </w:r>
      <w:r w:rsidR="00752417" w:rsidRPr="00F926E4">
        <w:rPr>
          <w:rFonts w:ascii="Arial" w:hAnsi="Arial" w:cs="Arial"/>
          <w:sz w:val="24"/>
          <w:szCs w:val="24"/>
        </w:rPr>
        <w:fldChar w:fldCharType="end"/>
      </w:r>
      <w:r w:rsidRPr="00F926E4">
        <w:rPr>
          <w:rFonts w:ascii="Arial" w:hAnsi="Arial" w:cs="Arial"/>
          <w:sz w:val="24"/>
          <w:szCs w:val="24"/>
        </w:rPr>
        <w:t xml:space="preserve"> but only three will be described in any </w:t>
      </w:r>
      <w:r w:rsidRPr="00F926E4">
        <w:rPr>
          <w:rFonts w:ascii="Arial" w:hAnsi="Arial" w:cs="Arial"/>
          <w:sz w:val="24"/>
          <w:szCs w:val="24"/>
        </w:rPr>
        <w:lastRenderedPageBreak/>
        <w:t xml:space="preserve">detail in this text.  Each of the algorithms discussed here, MAS5, RMA, and GCRMA, incorporate these three tasks. The characteristic differences among these algorithms </w:t>
      </w: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 xml:space="preserve">deals with their respective approaches to background </w:t>
      </w:r>
      <w:r w:rsidR="00BD4539" w:rsidRPr="00F926E4">
        <w:rPr>
          <w:rFonts w:ascii="Arial" w:hAnsi="Arial" w:cs="Arial"/>
          <w:sz w:val="24"/>
          <w:szCs w:val="24"/>
        </w:rPr>
        <w:t>correction</w:t>
      </w:r>
      <w:r w:rsidRPr="00F926E4">
        <w:rPr>
          <w:rFonts w:ascii="Arial" w:hAnsi="Arial" w:cs="Arial"/>
          <w:sz w:val="24"/>
          <w:szCs w:val="24"/>
        </w:rPr>
        <w:t xml:space="preserve">, so this will be the primary focus of contrasts made between them here. Additionally, the scope of this project is limited to the application of these algorithms thus the discussion will be limited to the strengths and weaknesses of each method and the rational for choosing GCRMA over the other two. </w:t>
      </w: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ab/>
        <w:t xml:space="preserve">The basic assumption governing each method of background correction is that the observed </w:t>
      </w:r>
      <w:r w:rsidR="00BC09B5" w:rsidRPr="00F926E4">
        <w:rPr>
          <w:rFonts w:ascii="Arial" w:hAnsi="Arial" w:cs="Arial"/>
          <w:sz w:val="24"/>
          <w:szCs w:val="24"/>
        </w:rPr>
        <w:t>PM signal</w:t>
      </w:r>
      <w:r w:rsidRPr="00F926E4">
        <w:rPr>
          <w:rFonts w:ascii="Arial" w:hAnsi="Arial" w:cs="Arial"/>
          <w:sz w:val="24"/>
          <w:szCs w:val="24"/>
        </w:rPr>
        <w:t xml:space="preserve"> is inflated by sources of obscuring variation.  In its simplest form this assumption is represented by the equation:</w:t>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 xml:space="preserve">P=T+B </w:t>
      </w:r>
      <w:r w:rsidRPr="00F926E4">
        <w:rPr>
          <w:rFonts w:ascii="Arial" w:hAnsi="Arial" w:cs="Arial"/>
          <w:sz w:val="24"/>
          <w:szCs w:val="24"/>
          <w:vertAlign w:val="subscript"/>
        </w:rPr>
        <w:t>(1)</w:t>
      </w: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Where P is</w:t>
      </w:r>
      <w:r w:rsidR="00BD4539" w:rsidRPr="00F926E4">
        <w:rPr>
          <w:rFonts w:ascii="Arial" w:hAnsi="Arial" w:cs="Arial"/>
          <w:sz w:val="24"/>
          <w:szCs w:val="24"/>
        </w:rPr>
        <w:t xml:space="preserve"> </w:t>
      </w:r>
      <w:r w:rsidRPr="00F926E4">
        <w:rPr>
          <w:rFonts w:ascii="Arial" w:hAnsi="Arial" w:cs="Arial"/>
          <w:sz w:val="24"/>
          <w:szCs w:val="24"/>
        </w:rPr>
        <w:t>the signal intensity of the PM probe, T is the contribution made by the target mRNA, and B is background “noise” resulting from obscuring variation sources such as nonspecific hybridization and optical noise during image acquisition.</w:t>
      </w:r>
    </w:p>
    <w:p w:rsidR="006D696F" w:rsidRDefault="006D696F" w:rsidP="00FF4C5F">
      <w:pPr>
        <w:pStyle w:val="Heading5"/>
        <w:spacing w:line="480" w:lineRule="auto"/>
        <w:rPr>
          <w:rFonts w:ascii="Arial" w:hAnsi="Arial" w:cs="Arial"/>
          <w:color w:val="auto"/>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MAS5</w:t>
      </w: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Microarray Suite 5.0 or MAS5 is the current iteration of Affymetrix’s default background correction and normalization package</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&lt;EndNote&gt;&lt;Cite&gt;&lt;Author&gt;Affymetrix&lt;/Author&gt;&lt;Year&gt;2002&lt;/Year&gt;&lt;RecNum&gt;970&lt;/RecNum&gt;&lt;record&gt;&lt;rec-number&gt;970&lt;/rec-number&gt;&lt;foreign-keys&gt;&lt;key app="EN" db-id="9sxa0ssda9fxrjefa9a5ewvcpewp0w0zftv2"&gt;970&lt;/key&gt;&lt;/foreign-keys&gt;&lt;ref-type name="Journal Article"&gt;17&lt;/ref-type&gt;&lt;contributors&gt;&lt;authors&gt;&lt;author&gt;Affymetrix&lt;/author&gt;&lt;/authors&gt;&lt;/contributors&gt;&lt;titles&gt;&lt;title&gt;Statistical Algorithms Description Document&lt;/title&gt;&lt;/titles&gt;&lt;dates&gt;&lt;year&gt;2002&lt;/year&gt;&lt;/dates&gt;&lt;urls&gt;&lt;/urls&gt;&lt;/record&gt;&lt;/Cite&gt;&lt;/EndNote&gt;</w:instrText>
      </w:r>
      <w:r w:rsidR="00752417" w:rsidRPr="00F926E4">
        <w:rPr>
          <w:rFonts w:ascii="Arial" w:hAnsi="Arial" w:cs="Arial"/>
          <w:sz w:val="24"/>
          <w:szCs w:val="24"/>
        </w:rPr>
        <w:fldChar w:fldCharType="separate"/>
      </w:r>
      <w:r w:rsidR="00A11D0B" w:rsidRPr="00F926E4">
        <w:rPr>
          <w:rFonts w:ascii="Arial" w:hAnsi="Arial" w:cs="Arial"/>
          <w:noProof/>
          <w:sz w:val="24"/>
          <w:szCs w:val="24"/>
        </w:rPr>
        <w:t>(Affymetrix 2002)</w:t>
      </w:r>
      <w:r w:rsidR="00752417" w:rsidRPr="00F926E4">
        <w:rPr>
          <w:rFonts w:ascii="Arial" w:hAnsi="Arial" w:cs="Arial"/>
          <w:sz w:val="24"/>
          <w:szCs w:val="24"/>
        </w:rPr>
        <w:fldChar w:fldCharType="end"/>
      </w:r>
      <w:r w:rsidRPr="00F926E4">
        <w:rPr>
          <w:rFonts w:ascii="Arial" w:hAnsi="Arial" w:cs="Arial"/>
          <w:sz w:val="24"/>
          <w:szCs w:val="24"/>
        </w:rPr>
        <w:t>. The distinctive feature of MAS5 is the direct application of MM probe hybridization data to correct for non-specific target binding. Referencing equation 1, MAS5 treats MM signal as such:</w:t>
      </w:r>
    </w:p>
    <w:p w:rsidR="003B7CD9" w:rsidRPr="00F926E4" w:rsidRDefault="003B7CD9" w:rsidP="00FF4C5F">
      <w:pPr>
        <w:spacing w:line="480" w:lineRule="auto"/>
        <w:jc w:val="center"/>
        <w:rPr>
          <w:rFonts w:ascii="Arial" w:hAnsi="Arial" w:cs="Arial"/>
          <w:sz w:val="24"/>
          <w:szCs w:val="24"/>
          <w:vertAlign w:val="subscript"/>
        </w:rPr>
      </w:pPr>
      <w:r w:rsidRPr="00F926E4">
        <w:rPr>
          <w:rFonts w:ascii="Arial" w:hAnsi="Arial" w:cs="Arial"/>
          <w:sz w:val="24"/>
          <w:szCs w:val="24"/>
        </w:rPr>
        <w:lastRenderedPageBreak/>
        <w:t>M=</w:t>
      </w:r>
      <w:r w:rsidR="00BC09B5" w:rsidRPr="00F926E4">
        <w:rPr>
          <w:rFonts w:ascii="Arial" w:hAnsi="Arial" w:cs="Arial"/>
          <w:sz w:val="24"/>
          <w:szCs w:val="24"/>
        </w:rPr>
        <w:t>f (</w:t>
      </w:r>
      <w:r w:rsidRPr="00F926E4">
        <w:rPr>
          <w:rFonts w:ascii="Arial" w:hAnsi="Arial" w:cs="Arial"/>
          <w:sz w:val="24"/>
          <w:szCs w:val="24"/>
        </w:rPr>
        <w:t xml:space="preserve">B) </w:t>
      </w:r>
      <w:r w:rsidRPr="00F926E4">
        <w:rPr>
          <w:rFonts w:ascii="Arial" w:hAnsi="Arial" w:cs="Arial"/>
          <w:sz w:val="24"/>
          <w:szCs w:val="24"/>
          <w:vertAlign w:val="subscript"/>
        </w:rPr>
        <w:t>(2)</w:t>
      </w: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Th</w:t>
      </w:r>
      <w:r w:rsidR="00357C32" w:rsidRPr="00F926E4">
        <w:rPr>
          <w:rFonts w:ascii="Arial" w:hAnsi="Arial" w:cs="Arial"/>
          <w:sz w:val="24"/>
          <w:szCs w:val="24"/>
        </w:rPr>
        <w:t>at is, that</w:t>
      </w:r>
      <w:r w:rsidRPr="00F926E4">
        <w:rPr>
          <w:rFonts w:ascii="Arial" w:hAnsi="Arial" w:cs="Arial"/>
          <w:sz w:val="24"/>
          <w:szCs w:val="24"/>
        </w:rPr>
        <w:t xml:space="preserve"> MM probe intensities</w:t>
      </w:r>
      <w:r w:rsidR="00BD4539" w:rsidRPr="00F926E4">
        <w:rPr>
          <w:rFonts w:ascii="Arial" w:hAnsi="Arial" w:cs="Arial"/>
          <w:sz w:val="24"/>
          <w:szCs w:val="24"/>
        </w:rPr>
        <w:t xml:space="preserve"> </w:t>
      </w:r>
      <w:r w:rsidR="00357C32" w:rsidRPr="00F926E4">
        <w:rPr>
          <w:rFonts w:ascii="Arial" w:hAnsi="Arial" w:cs="Arial"/>
          <w:sz w:val="24"/>
          <w:szCs w:val="24"/>
        </w:rPr>
        <w:t>(M)</w:t>
      </w:r>
      <w:r w:rsidRPr="00F926E4">
        <w:rPr>
          <w:rFonts w:ascii="Arial" w:hAnsi="Arial" w:cs="Arial"/>
          <w:sz w:val="24"/>
          <w:szCs w:val="24"/>
        </w:rPr>
        <w:t xml:space="preserve"> are </w:t>
      </w:r>
      <w:r w:rsidR="00357C32" w:rsidRPr="00F926E4">
        <w:rPr>
          <w:rFonts w:ascii="Arial" w:hAnsi="Arial" w:cs="Arial"/>
          <w:sz w:val="24"/>
          <w:szCs w:val="24"/>
        </w:rPr>
        <w:t xml:space="preserve">a function of the background noise. Thus background correction is performed based solely on the information derived from each PM’s corresponding MM signal intensity. </w:t>
      </w:r>
      <w:r w:rsidRPr="00F926E4">
        <w:rPr>
          <w:rFonts w:ascii="Arial" w:hAnsi="Arial" w:cs="Arial"/>
          <w:sz w:val="24"/>
          <w:szCs w:val="24"/>
        </w:rPr>
        <w:t>For most probes this involves simply subtracting the MM signal intensity from the PM value.  Irizarry et al 2003 reported that about 1/3 of the MM probes on an</w:t>
      </w:r>
      <w:r w:rsidR="00357C32" w:rsidRPr="00F926E4">
        <w:rPr>
          <w:rFonts w:ascii="Arial" w:hAnsi="Arial" w:cs="Arial"/>
          <w:sz w:val="24"/>
          <w:szCs w:val="24"/>
        </w:rPr>
        <w:t>y</w:t>
      </w:r>
      <w:r w:rsidRPr="00F926E4">
        <w:rPr>
          <w:rFonts w:ascii="Arial" w:hAnsi="Arial" w:cs="Arial"/>
          <w:sz w:val="24"/>
          <w:szCs w:val="24"/>
        </w:rPr>
        <w:t xml:space="preserve"> given chip had a higher overall binding efficiency than the corresponding PM probe. Also, MM signal generally includes some proportion of target signal as well. As such MM </w:t>
      </w:r>
      <w:r w:rsidRPr="00F926E4">
        <w:rPr>
          <w:rFonts w:ascii="Arial" w:hAnsi="Arial" w:cs="Arial"/>
          <w:sz w:val="24"/>
          <w:szCs w:val="24"/>
        </w:rPr>
        <w:sym w:font="Symbol" w:char="F0B3"/>
      </w:r>
      <w:r w:rsidRPr="00F926E4">
        <w:rPr>
          <w:rFonts w:ascii="Arial" w:hAnsi="Arial" w:cs="Arial"/>
          <w:sz w:val="24"/>
          <w:szCs w:val="24"/>
        </w:rPr>
        <w:t xml:space="preserve"> PM for 1/3 of probe pairs resulting in a null or negative corrected value. Affymetrix has responded to these findings by adjusting the background correction for probes in which this is the case. For cases in which MM&gt; PM an idealized PM value is estimated based on the behavior of the entire </w:t>
      </w:r>
      <w:r w:rsidR="00BC09B5" w:rsidRPr="00F926E4">
        <w:rPr>
          <w:rFonts w:ascii="Arial" w:hAnsi="Arial" w:cs="Arial"/>
          <w:sz w:val="24"/>
          <w:szCs w:val="24"/>
        </w:rPr>
        <w:t>probe set</w:t>
      </w:r>
      <w:r w:rsidR="004F609E" w:rsidRPr="00F926E4">
        <w:rPr>
          <w:rFonts w:ascii="Arial" w:hAnsi="Arial" w:cs="Arial"/>
          <w:sz w:val="24"/>
          <w:szCs w:val="24"/>
        </w:rPr>
        <w:t>.</w:t>
      </w:r>
      <w:r w:rsidRPr="00F926E4">
        <w:rPr>
          <w:rFonts w:ascii="Arial" w:hAnsi="Arial" w:cs="Arial"/>
          <w:sz w:val="24"/>
          <w:szCs w:val="24"/>
        </w:rPr>
        <w:t xml:space="preserve"> To further ensure that no negative or null values result from background correction, physical “zones” are designated on the chip and minimum or “floor” values are assigned to each zone based on the performance of the probes in that zone. </w:t>
      </w:r>
    </w:p>
    <w:p w:rsidR="003B7CD9" w:rsidRPr="00F926E4" w:rsidRDefault="003B7CD9" w:rsidP="00FF4C5F">
      <w:pPr>
        <w:spacing w:line="480" w:lineRule="auto"/>
        <w:ind w:firstLine="720"/>
        <w:jc w:val="both"/>
        <w:rPr>
          <w:rFonts w:ascii="Arial" w:hAnsi="Arial" w:cs="Arial"/>
          <w:sz w:val="24"/>
          <w:szCs w:val="24"/>
        </w:rPr>
      </w:pPr>
      <w:r w:rsidRPr="00F926E4">
        <w:rPr>
          <w:rFonts w:ascii="Arial" w:hAnsi="Arial" w:cs="Arial"/>
          <w:sz w:val="24"/>
          <w:szCs w:val="24"/>
        </w:rPr>
        <w:t>With the introduction of GCRMA, it would seem that MAS5 background correction underperforms in every regard. However, it is still supported by Affymetrix and in the literature</w:t>
      </w:r>
      <w:r w:rsidR="00357C32" w:rsidRPr="00F926E4">
        <w:rPr>
          <w:rFonts w:ascii="Arial" w:hAnsi="Arial" w:cs="Arial"/>
          <w:sz w:val="24"/>
          <w:szCs w:val="24"/>
        </w:rPr>
        <w:t xml:space="preserve"> due to its simplicity, minimal computational requirements and flexibility in database applications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&lt;EndNote&gt;&lt;Cite&gt;&lt;Author&gt;Pepper&lt;/Author&gt;&lt;Year&gt;2007&lt;/Year&gt;&lt;RecNum&gt;968&lt;/RecNum&gt;&lt;record&gt;&lt;rec-number&gt;968&lt;/rec-number&gt;&lt;foreign-keys&gt;&lt;key app="EN" db-id="9sxa0ssda9fxrjefa9a5ewvcpewp0w0zftv2"&gt;968&lt;/key&gt;&lt;/foreign-keys&gt;&lt;ref-type name="Journal Article"&gt;17&lt;/ref-type&gt;&lt;contributors&gt;&lt;authors&gt;&lt;author&gt;Pepper, Stuart&lt;/author&gt;&lt;author&gt;Saunders, Emma&lt;/author&gt;&lt;author&gt;Edwards, Laura&lt;/author&gt;&lt;author&gt;Wilson, Claire&lt;/author&gt;&lt;author&gt;Miller, Crispin&lt;/author&gt;&lt;/authors&gt;&lt;/contributors&gt;&lt;titles&gt;&lt;title&gt;The utility of MAS5 expression summary and detection call algorithms&lt;/title&gt;&lt;secondary-title&gt;BMC Bioinformatics&lt;/secondary-title&gt;&lt;/titles&gt;&lt;periodical&gt;&lt;full-title&gt;BMC Bioinformatics&lt;/full-title&gt;&lt;/periodical&gt;&lt;pages&gt;273&lt;/pages&gt;&lt;volume&gt;8&lt;/volume&gt;&lt;number&gt;1&lt;/number&gt;&lt;dates&gt;&lt;year&gt;2007&lt;/year&gt;&lt;/dates&gt;&lt;isbn&gt;1471-2105&lt;/isbn&gt;&lt;accession-num&gt;doi:10.1186/1471-2105-8-273&lt;/accession-num&gt;&lt;urls&gt;&lt;related-urls&gt;&lt;url&gt;http://www.biomedcentral.com/1471-2105/8/273&lt;/url&gt;&lt;/related-urls&gt;&lt;/urls&gt;&lt;/record&gt;&lt;/Cite&gt;&lt;Cite&gt;&lt;Author&gt;Affymetrix&lt;/Author&gt;&lt;Year&gt;2002&lt;/Year&gt;&lt;RecNum&gt;970&lt;/RecNum&gt;&lt;record&gt;&lt;rec-number&gt;970&lt;/rec-number&gt;&lt;foreign-keys&gt;&lt;key app="EN" db-id="9sxa0ssda9fxrjefa9a5ewvcpewp0w0zftv2"&gt;970&lt;/key&gt;&lt;/foreign-keys&gt;&lt;ref-type name="Journal Article"&gt;17&lt;/ref-type&gt;&lt;contributors&gt;&lt;authors&gt;&lt;author&gt;Affymetrix&lt;/author&gt;&lt;/authors&gt;&lt;/contributors&gt;&lt;titles&gt;&lt;title&gt;Statistical Algorithms Description Document&lt;/title&gt;&lt;/titles&gt;&lt;dates&gt;&lt;year&gt;2002&lt;/year&gt;&lt;/dates&gt;&lt;urls&gt;&lt;/urls&gt;&lt;/record&gt;&lt;/Cite&gt;&lt;/EndNote&gt;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(Affymetrix 2002; Pepper, Saunders et al. 2007)</w:t>
      </w:r>
      <w:r w:rsidR="00752417" w:rsidRPr="00F926E4">
        <w:rPr>
          <w:rFonts w:ascii="Arial" w:hAnsi="Arial" w:cs="Arial"/>
          <w:sz w:val="24"/>
          <w:szCs w:val="24"/>
        </w:rPr>
        <w:fldChar w:fldCharType="end"/>
      </w:r>
      <w:r w:rsidRPr="00F926E4">
        <w:rPr>
          <w:rFonts w:ascii="Arial" w:hAnsi="Arial" w:cs="Arial"/>
          <w:sz w:val="24"/>
          <w:szCs w:val="24"/>
        </w:rPr>
        <w:t xml:space="preserve">. </w:t>
      </w:r>
    </w:p>
    <w:p w:rsidR="007752EB" w:rsidRPr="00F926E4" w:rsidRDefault="007752EB" w:rsidP="00FF4C5F">
      <w:pPr>
        <w:pStyle w:val="Heading5"/>
        <w:spacing w:line="480" w:lineRule="auto"/>
        <w:rPr>
          <w:rFonts w:ascii="Arial" w:hAnsi="Arial" w:cs="Arial"/>
          <w:color w:val="auto"/>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 xml:space="preserve">RMA </w:t>
      </w:r>
    </w:p>
    <w:p w:rsidR="003B7CD9" w:rsidRPr="00F926E4" w:rsidRDefault="003B7CD9" w:rsidP="00FF4C5F">
      <w:pPr>
        <w:spacing w:line="480" w:lineRule="auto"/>
        <w:jc w:val="both"/>
        <w:rPr>
          <w:rFonts w:ascii="Arial" w:hAnsi="Arial" w:cs="Arial"/>
          <w:sz w:val="24"/>
          <w:szCs w:val="24"/>
        </w:rPr>
      </w:pPr>
      <w:r w:rsidRPr="00F926E4">
        <w:rPr>
          <w:rFonts w:ascii="Arial" w:hAnsi="Arial" w:cs="Arial"/>
          <w:b/>
          <w:i/>
          <w:sz w:val="24"/>
          <w:szCs w:val="24"/>
        </w:rPr>
        <w:tab/>
      </w:r>
      <w:r w:rsidRPr="00F926E4">
        <w:rPr>
          <w:rFonts w:ascii="Arial" w:hAnsi="Arial" w:cs="Arial"/>
          <w:sz w:val="24"/>
          <w:szCs w:val="24"/>
        </w:rPr>
        <w:t xml:space="preserve">Robust Multi-array Analysis (RMA) was introduced by Irizarry </w:t>
      </w:r>
      <w:r w:rsidR="00BC09B5" w:rsidRPr="00F926E4">
        <w:rPr>
          <w:rFonts w:ascii="Arial" w:hAnsi="Arial" w:cs="Arial"/>
          <w:sz w:val="24"/>
          <w:szCs w:val="24"/>
        </w:rPr>
        <w:t>ET</w:t>
      </w:r>
      <w:r w:rsidRPr="00F926E4">
        <w:rPr>
          <w:rFonts w:ascii="Arial" w:hAnsi="Arial" w:cs="Arial"/>
          <w:sz w:val="24"/>
          <w:szCs w:val="24"/>
        </w:rPr>
        <w:t xml:space="preserve"> all 2003 as an alternative to MAS5. Several interesting observations motivated the development of this algorithm</w:t>
      </w:r>
    </w:p>
    <w:p w:rsidR="003B7CD9" w:rsidRPr="00F926E4" w:rsidRDefault="003B7CD9" w:rsidP="00FF4C5F">
      <w:pPr>
        <w:pStyle w:val="ListParagraph"/>
        <w:numPr>
          <w:ilvl w:val="0"/>
          <w:numId w:val="1"/>
        </w:numPr>
        <w:spacing w:line="480" w:lineRule="auto"/>
        <w:jc w:val="both"/>
        <w:rPr>
          <w:rFonts w:ascii="Arial" w:hAnsi="Arial" w:cs="Arial"/>
          <w:sz w:val="24"/>
          <w:szCs w:val="24"/>
        </w:rPr>
      </w:pPr>
      <w:r w:rsidRPr="00F926E4">
        <w:rPr>
          <w:rFonts w:ascii="Arial" w:hAnsi="Arial" w:cs="Arial"/>
          <w:sz w:val="24"/>
          <w:szCs w:val="24"/>
        </w:rPr>
        <w:t xml:space="preserve">Spike-in experiments suggest </w:t>
      </w:r>
      <w:r w:rsidR="00BC09B5" w:rsidRPr="00F926E4">
        <w:rPr>
          <w:rFonts w:ascii="Arial" w:hAnsi="Arial" w:cs="Arial"/>
          <w:sz w:val="24"/>
          <w:szCs w:val="24"/>
        </w:rPr>
        <w:t>that MM</w:t>
      </w:r>
      <w:r w:rsidRPr="00F926E4">
        <w:rPr>
          <w:rFonts w:ascii="Arial" w:hAnsi="Arial" w:cs="Arial"/>
          <w:sz w:val="24"/>
          <w:szCs w:val="24"/>
        </w:rPr>
        <w:t xml:space="preserve"> probes detect target sequence as well as background noise. This causes PM-MM based correction methods to </w:t>
      </w:r>
      <w:r w:rsidR="00357C32" w:rsidRPr="00F926E4">
        <w:rPr>
          <w:rFonts w:ascii="Arial" w:hAnsi="Arial" w:cs="Arial"/>
          <w:sz w:val="24"/>
          <w:szCs w:val="24"/>
        </w:rPr>
        <w:t xml:space="preserve">produce </w:t>
      </w:r>
      <w:r w:rsidRPr="00F926E4">
        <w:rPr>
          <w:rFonts w:ascii="Arial" w:hAnsi="Arial" w:cs="Arial"/>
          <w:sz w:val="24"/>
          <w:szCs w:val="24"/>
        </w:rPr>
        <w:t>artificially truncate</w:t>
      </w:r>
      <w:r w:rsidR="00357C32" w:rsidRPr="00F926E4">
        <w:rPr>
          <w:rFonts w:ascii="Arial" w:hAnsi="Arial" w:cs="Arial"/>
          <w:sz w:val="24"/>
          <w:szCs w:val="24"/>
        </w:rPr>
        <w:t>d</w:t>
      </w:r>
      <w:r w:rsidRPr="00F926E4">
        <w:rPr>
          <w:rFonts w:ascii="Arial" w:hAnsi="Arial" w:cs="Arial"/>
          <w:sz w:val="24"/>
          <w:szCs w:val="24"/>
        </w:rPr>
        <w:t xml:space="preserve"> values.</w:t>
      </w:r>
    </w:p>
    <w:p w:rsidR="003B7CD9" w:rsidRPr="00F926E4" w:rsidRDefault="003B7CD9" w:rsidP="00FF4C5F">
      <w:pPr>
        <w:pStyle w:val="ListParagraph"/>
        <w:numPr>
          <w:ilvl w:val="0"/>
          <w:numId w:val="1"/>
        </w:numPr>
        <w:spacing w:line="480" w:lineRule="auto"/>
        <w:jc w:val="both"/>
        <w:rPr>
          <w:rFonts w:ascii="Arial" w:hAnsi="Arial" w:cs="Arial"/>
          <w:sz w:val="24"/>
          <w:szCs w:val="24"/>
        </w:rPr>
      </w:pPr>
      <w:r w:rsidRPr="00F926E4">
        <w:rPr>
          <w:rFonts w:ascii="Arial" w:hAnsi="Arial" w:cs="Arial"/>
          <w:sz w:val="24"/>
          <w:szCs w:val="24"/>
        </w:rPr>
        <w:t xml:space="preserve">The average difference between PM and MM values increased with target mRNA concentration. </w:t>
      </w:r>
    </w:p>
    <w:p w:rsidR="003B7CD9" w:rsidRPr="00F926E4" w:rsidRDefault="003B7CD9" w:rsidP="00FF4C5F">
      <w:pPr>
        <w:pStyle w:val="ListParagraph"/>
        <w:numPr>
          <w:ilvl w:val="0"/>
          <w:numId w:val="1"/>
        </w:numPr>
        <w:spacing w:line="480" w:lineRule="auto"/>
        <w:jc w:val="both"/>
        <w:rPr>
          <w:rFonts w:ascii="Arial" w:hAnsi="Arial" w:cs="Arial"/>
          <w:sz w:val="24"/>
          <w:szCs w:val="24"/>
        </w:rPr>
      </w:pPr>
      <w:r w:rsidRPr="00F926E4">
        <w:rPr>
          <w:rFonts w:ascii="Arial" w:hAnsi="Arial" w:cs="Arial"/>
          <w:sz w:val="24"/>
          <w:szCs w:val="24"/>
        </w:rPr>
        <w:t xml:space="preserve">PM-MM correction has a greater distortion effect on small PM values than larger ones, meaning that while MM values include target sequence, they are not sequence </w:t>
      </w:r>
      <w:r w:rsidR="00BC09B5" w:rsidRPr="00F926E4">
        <w:rPr>
          <w:rFonts w:ascii="Arial" w:hAnsi="Arial" w:cs="Arial"/>
          <w:sz w:val="24"/>
          <w:szCs w:val="24"/>
        </w:rPr>
        <w:t xml:space="preserve">dependent. </w:t>
      </w:r>
    </w:p>
    <w:p w:rsidR="00357C32" w:rsidRPr="00F926E4" w:rsidRDefault="00357C32" w:rsidP="00FF4C5F">
      <w:pPr>
        <w:pStyle w:val="ListParagraph"/>
        <w:spacing w:line="480" w:lineRule="auto"/>
        <w:jc w:val="both"/>
        <w:rPr>
          <w:rFonts w:ascii="Arial" w:hAnsi="Arial" w:cs="Arial"/>
          <w:sz w:val="24"/>
          <w:szCs w:val="24"/>
        </w:rPr>
      </w:pPr>
    </w:p>
    <w:p w:rsidR="003B7CD9" w:rsidRPr="00F926E4" w:rsidRDefault="003B7CD9" w:rsidP="00FF4C5F">
      <w:pPr>
        <w:spacing w:line="480" w:lineRule="auto"/>
        <w:jc w:val="both"/>
        <w:rPr>
          <w:rFonts w:ascii="Arial" w:hAnsi="Arial" w:cs="Arial"/>
          <w:sz w:val="24"/>
          <w:szCs w:val="24"/>
        </w:rPr>
      </w:pPr>
      <w:r w:rsidRPr="00F926E4">
        <w:rPr>
          <w:rFonts w:ascii="Arial" w:hAnsi="Arial" w:cs="Arial"/>
          <w:sz w:val="24"/>
          <w:szCs w:val="24"/>
        </w:rPr>
        <w:t>Simply, they make two assumptions based on these observations:</w:t>
      </w:r>
    </w:p>
    <w:p w:rsidR="003B7CD9" w:rsidRPr="00F926E4" w:rsidRDefault="003B7CD9" w:rsidP="00FF4C5F">
      <w:pPr>
        <w:pStyle w:val="ListParagraph"/>
        <w:numPr>
          <w:ilvl w:val="0"/>
          <w:numId w:val="2"/>
        </w:numPr>
        <w:spacing w:line="480" w:lineRule="auto"/>
        <w:jc w:val="both"/>
        <w:rPr>
          <w:rFonts w:ascii="Arial" w:hAnsi="Arial" w:cs="Arial"/>
          <w:sz w:val="24"/>
          <w:szCs w:val="24"/>
        </w:rPr>
      </w:pPr>
      <w:r w:rsidRPr="00F926E4">
        <w:rPr>
          <w:rFonts w:ascii="Arial" w:hAnsi="Arial" w:cs="Arial"/>
          <w:sz w:val="24"/>
          <w:szCs w:val="24"/>
        </w:rPr>
        <w:t>On average, PM probe intensities are adequate representations of the target gene expression.</w:t>
      </w:r>
    </w:p>
    <w:p w:rsidR="003B7CD9" w:rsidRPr="00F926E4" w:rsidRDefault="003B7CD9" w:rsidP="00FF4C5F">
      <w:pPr>
        <w:pStyle w:val="ListParagraph"/>
        <w:numPr>
          <w:ilvl w:val="0"/>
          <w:numId w:val="2"/>
        </w:numPr>
        <w:spacing w:line="480" w:lineRule="auto"/>
        <w:jc w:val="both"/>
        <w:rPr>
          <w:rFonts w:ascii="Arial" w:hAnsi="Arial" w:cs="Arial"/>
          <w:sz w:val="24"/>
          <w:szCs w:val="24"/>
        </w:rPr>
      </w:pPr>
      <w:r w:rsidRPr="00F926E4">
        <w:rPr>
          <w:rFonts w:ascii="Arial" w:hAnsi="Arial" w:cs="Arial"/>
          <w:sz w:val="24"/>
          <w:szCs w:val="24"/>
        </w:rPr>
        <w:t xml:space="preserve">Target signal intensity follows an exponential distribution while background signal intensity follows a normal distribution. </w:t>
      </w:r>
    </w:p>
    <w:p w:rsidR="003B7CD9" w:rsidRPr="00F926E4" w:rsidRDefault="00BC09B5" w:rsidP="00FF4C5F">
      <w:pPr>
        <w:spacing w:after="0" w:line="480" w:lineRule="auto"/>
        <w:contextualSpacing/>
        <w:jc w:val="both"/>
        <w:rPr>
          <w:rFonts w:ascii="Arial" w:hAnsi="Arial" w:cs="Arial"/>
          <w:sz w:val="24"/>
          <w:szCs w:val="24"/>
        </w:rPr>
      </w:pPr>
      <w:r w:rsidRPr="00F926E4">
        <w:rPr>
          <w:rFonts w:ascii="Arial" w:hAnsi="Arial" w:cs="Arial"/>
          <w:sz w:val="24"/>
          <w:szCs w:val="24"/>
        </w:rPr>
        <w:lastRenderedPageBreak/>
        <w:t>Consequently,</w:t>
      </w:r>
      <w:r w:rsidR="003B7CD9" w:rsidRPr="00F926E4">
        <w:rPr>
          <w:rFonts w:ascii="Arial" w:hAnsi="Arial" w:cs="Arial"/>
          <w:sz w:val="24"/>
          <w:szCs w:val="24"/>
        </w:rPr>
        <w:t xml:space="preserve"> the RMA background correction ignores MM probes completely. Instead, the expected distributions of target and background signals are derived from the observed data and used to adjust the PM intensity values. </w:t>
      </w:r>
    </w:p>
    <w:p w:rsidR="00A13388" w:rsidRPr="00F926E4" w:rsidRDefault="00A13388" w:rsidP="00FF4C5F">
      <w:pPr>
        <w:pStyle w:val="Heading4"/>
        <w:spacing w:line="480" w:lineRule="auto"/>
        <w:contextualSpacing/>
        <w:rPr>
          <w:rFonts w:ascii="Arial" w:hAnsi="Arial" w:cs="Arial"/>
          <w:color w:val="auto"/>
          <w:sz w:val="24"/>
          <w:szCs w:val="24"/>
        </w:rPr>
      </w:pPr>
    </w:p>
    <w:p w:rsidR="003B7CD9" w:rsidRPr="006D696F" w:rsidRDefault="003B7CD9" w:rsidP="006D696F">
      <w:pPr>
        <w:pStyle w:val="Heading5"/>
        <w:rPr>
          <w:rFonts w:ascii="Arial" w:hAnsi="Arial" w:cs="Arial"/>
          <w:color w:val="auto"/>
          <w:sz w:val="24"/>
          <w:szCs w:val="24"/>
        </w:rPr>
      </w:pPr>
      <w:r w:rsidRPr="006D696F">
        <w:rPr>
          <w:rFonts w:ascii="Arial" w:hAnsi="Arial" w:cs="Arial"/>
          <w:color w:val="auto"/>
          <w:sz w:val="24"/>
          <w:szCs w:val="24"/>
        </w:rPr>
        <w:t>GCRMA</w:t>
      </w:r>
    </w:p>
    <w:p w:rsidR="003B7CD9" w:rsidRPr="00F926E4" w:rsidRDefault="003B7CD9" w:rsidP="00FF4C5F">
      <w:pPr>
        <w:spacing w:after="0" w:line="480" w:lineRule="auto"/>
        <w:contextualSpacing/>
        <w:jc w:val="both"/>
        <w:rPr>
          <w:rFonts w:ascii="Arial" w:hAnsi="Arial" w:cs="Arial"/>
          <w:sz w:val="24"/>
          <w:szCs w:val="24"/>
        </w:rPr>
      </w:pPr>
      <w:r w:rsidRPr="00F926E4">
        <w:rPr>
          <w:rFonts w:ascii="Arial" w:hAnsi="Arial" w:cs="Arial"/>
          <w:sz w:val="24"/>
          <w:szCs w:val="24"/>
        </w:rPr>
        <w:tab/>
        <w:t xml:space="preserve">RMA achieves much better precision than MAS5 </w:t>
      </w:r>
      <w:r w:rsidR="00752417" w:rsidRPr="00F926E4">
        <w:rPr>
          <w:rFonts w:ascii="Arial" w:hAnsi="Arial" w:cs="Arial"/>
          <w:sz w:val="24"/>
          <w:szCs w:val="24"/>
        </w:rPr>
        <w:fldChar w:fldCharType="begin">
          <w:fldData xml:space="preserve">PEVuZE5vdGU+PENpdGU+PEF1dGhvcj5Jcml6YXJyeTwvQXV0aG9yPjxZZWFyPjIwMDM8L1llYXI+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PEVuZE5vdGU+PENpdGU+PEF1dGhvcj5Jcml6YXJyeTwvQXV0aG9yPjxZZWFyPjIwMDM8L1llYXI+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(Irizarry, Bolstad et al. 2003; Irizarry, Hobbs et al. 2003)</w:t>
      </w:r>
      <w:r w:rsidR="00752417" w:rsidRPr="00F926E4">
        <w:rPr>
          <w:rFonts w:ascii="Arial" w:hAnsi="Arial" w:cs="Arial"/>
          <w:sz w:val="24"/>
          <w:szCs w:val="24"/>
        </w:rPr>
        <w:fldChar w:fldCharType="end"/>
      </w:r>
      <w:r w:rsidRPr="00F926E4">
        <w:rPr>
          <w:rFonts w:ascii="Arial" w:hAnsi="Arial" w:cs="Arial"/>
          <w:sz w:val="24"/>
          <w:szCs w:val="24"/>
        </w:rPr>
        <w:t xml:space="preserve"> , but with </w:t>
      </w:r>
      <w:r w:rsidR="00BC09B5" w:rsidRPr="00F926E4">
        <w:rPr>
          <w:rFonts w:ascii="Arial" w:hAnsi="Arial" w:cs="Arial"/>
          <w:sz w:val="24"/>
          <w:szCs w:val="24"/>
        </w:rPr>
        <w:t>lower accuracy</w:t>
      </w:r>
      <w:r w:rsidRPr="00F926E4">
        <w:rPr>
          <w:rFonts w:ascii="Arial" w:hAnsi="Arial" w:cs="Arial"/>
          <w:sz w:val="24"/>
          <w:szCs w:val="24"/>
        </w:rPr>
        <w:t>. Since RMA background subtraction is performed globally, using estimated distributions among all probes, there is no consideration given specifically to non-specific binding or probe-level effects. GCRMA addresses this issue by implementing probe-level background correction using the on-chip MM probes. The major feature that distinguishes GCRMA background correction from that of MAS5 is the additional consideration given to sequence specific binding affinities. GCRMA was motivated by 2 general observations:</w:t>
      </w:r>
    </w:p>
    <w:p w:rsidR="003B7CD9" w:rsidRPr="00F926E4" w:rsidRDefault="003B7CD9" w:rsidP="00FF4C5F">
      <w:pPr>
        <w:pStyle w:val="ListParagraph"/>
        <w:numPr>
          <w:ilvl w:val="0"/>
          <w:numId w:val="3"/>
        </w:numPr>
        <w:spacing w:line="480" w:lineRule="auto"/>
        <w:jc w:val="both"/>
        <w:rPr>
          <w:rFonts w:ascii="Arial" w:hAnsi="Arial" w:cs="Arial"/>
          <w:sz w:val="24"/>
          <w:szCs w:val="24"/>
        </w:rPr>
      </w:pPr>
      <w:r w:rsidRPr="00F926E4">
        <w:rPr>
          <w:rFonts w:ascii="Arial" w:hAnsi="Arial" w:cs="Arial"/>
          <w:sz w:val="24"/>
          <w:szCs w:val="24"/>
        </w:rPr>
        <w:t xml:space="preserve">MM probe intensities vary widely from sequence to sequence. </w:t>
      </w:r>
      <w:r w:rsidR="00BC09B5" w:rsidRPr="00F926E4">
        <w:rPr>
          <w:rFonts w:ascii="Arial" w:hAnsi="Arial" w:cs="Arial"/>
          <w:sz w:val="24"/>
          <w:szCs w:val="24"/>
        </w:rPr>
        <w:t>T</w:t>
      </w:r>
      <w:r w:rsidRPr="00F926E4">
        <w:rPr>
          <w:rFonts w:ascii="Arial" w:hAnsi="Arial" w:cs="Arial"/>
          <w:sz w:val="24"/>
          <w:szCs w:val="24"/>
        </w:rPr>
        <w:t>heoretically</w:t>
      </w:r>
      <w:r w:rsidR="00BC09B5" w:rsidRPr="00F926E4">
        <w:rPr>
          <w:rFonts w:ascii="Arial" w:hAnsi="Arial" w:cs="Arial"/>
          <w:sz w:val="24"/>
          <w:szCs w:val="24"/>
        </w:rPr>
        <w:t>, MM</w:t>
      </w:r>
      <w:r w:rsidRPr="00F926E4">
        <w:rPr>
          <w:rFonts w:ascii="Arial" w:hAnsi="Arial" w:cs="Arial"/>
          <w:sz w:val="24"/>
          <w:szCs w:val="24"/>
        </w:rPr>
        <w:t xml:space="preserve"> probes do not match any target </w:t>
      </w:r>
      <w:r w:rsidR="00BC09B5" w:rsidRPr="00F926E4">
        <w:rPr>
          <w:rFonts w:ascii="Arial" w:hAnsi="Arial" w:cs="Arial"/>
          <w:sz w:val="24"/>
          <w:szCs w:val="24"/>
        </w:rPr>
        <w:t>sequence;</w:t>
      </w:r>
      <w:r w:rsidRPr="00F926E4">
        <w:rPr>
          <w:rFonts w:ascii="Arial" w:hAnsi="Arial" w:cs="Arial"/>
          <w:sz w:val="24"/>
          <w:szCs w:val="24"/>
        </w:rPr>
        <w:t xml:space="preserve"> this suggests that there is an intrinsic difference in the binding affinity amongst the MM probes. This logic could also be extended to the PM probes.</w:t>
      </w:r>
    </w:p>
    <w:p w:rsidR="003B7CD9" w:rsidRPr="00F926E4" w:rsidRDefault="003B7CD9" w:rsidP="00FF4C5F">
      <w:pPr>
        <w:pStyle w:val="ListParagraph"/>
        <w:numPr>
          <w:ilvl w:val="0"/>
          <w:numId w:val="3"/>
        </w:numPr>
        <w:spacing w:line="480" w:lineRule="auto"/>
        <w:jc w:val="both"/>
        <w:rPr>
          <w:rFonts w:ascii="Arial" w:hAnsi="Arial" w:cs="Arial"/>
          <w:sz w:val="24"/>
          <w:szCs w:val="24"/>
        </w:rPr>
      </w:pPr>
      <w:r w:rsidRPr="00F926E4">
        <w:rPr>
          <w:rFonts w:ascii="Arial" w:hAnsi="Arial" w:cs="Arial"/>
          <w:sz w:val="24"/>
          <w:szCs w:val="24"/>
        </w:rPr>
        <w:t>There is a clear relationship between signal intensity and GC content of the probe sequence.</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&lt;EndNote&gt;&lt;Cite&gt;&lt;Author&gt;Wu&lt;/Author&gt;&lt;Year&gt;2004&lt;/Year&gt;&lt;RecNum&gt;1069&lt;/RecNum&gt;&lt;record&gt;&lt;rec-number&gt;1069&lt;/rec-number&gt;&lt;foreign-keys&gt;&lt;key app="EN" db-id="9sxa0ssda9fxrjefa9a5ewvcpewp0w0zftv2"&gt;1069&lt;/key&gt;&lt;/foreign-keys&gt;&lt;ref-type name="Journal Article"&gt;17&lt;/ref-type&gt;&lt;contributors&gt;&lt;authors&gt;&lt;author&gt;Wu, Zhijin&lt;/author&gt;&lt;author&gt;Irizarry, Rafael A.&lt;/author&gt;&lt;/authors&gt;&lt;/contributors&gt;&lt;titles&gt;&lt;title&gt;Preprocessing of oligonucleotide array data&lt;/title&gt;&lt;secondary-title&gt;Nat Biotech&lt;/secondary-title&gt;&lt;/titles&gt;&lt;periodical&gt;&lt;full-title&gt;Nat Biotech&lt;/full-title&gt;&lt;/periodical&gt;&lt;pages&gt;656-658&lt;/pages&gt;&lt;volume&gt;22&lt;/volume&gt;&lt;number&gt;6&lt;/number&gt;&lt;dates&gt;&lt;year&gt;2004&lt;/year&gt;&lt;/dates&gt;&lt;publisher&gt;Nature Publishing Group&lt;/publisher&gt;&lt;isbn&gt;1087-0156&lt;/isbn&gt;&lt;work-type&gt;10.1038/nbt0604-656b&lt;/work-type&gt;&lt;urls&gt;&lt;related-urls&gt;&lt;url&gt;http://dx.doi.org/10.1038/nbt0604-656b&lt;/url&gt;&lt;/related-urls&gt;&lt;/urls&gt;&lt;electronic-resource-num&gt;http://www.nature.com/nbt/journal/v22/n6/suppinfo/nbt0604-656b_S1.html&lt;/electronic-resource-num&gt;&lt;/record&gt;&lt;/Cite&gt;&lt;Cite&gt;&lt;Author&gt;Zhang&lt;/Author&gt;&lt;Year&gt;2003&lt;/Year&gt;&lt;RecNum&gt;1070&lt;/RecNum&gt;&lt;record&gt;&lt;rec-number&gt;1070&lt;/rec-number&gt;&lt;foreign-keys&gt;&lt;key app="EN" db-id="9sxa0ssda9fxrjefa9a5ewvcpewp0w0zftv2"&gt;1070&lt;/key&gt;&lt;/foreign-keys&gt;&lt;ref-type name="Journal Article"&gt;17&lt;/ref-type&gt;&lt;contributors&gt;&lt;authors&gt;&lt;author&gt;Zhang, Li&lt;/author&gt;&lt;author&gt;Miles, Michael F.&lt;/author&gt;&lt;author&gt;Aldape, Kenneth D.&lt;/author&gt;&lt;/authors&gt;&lt;/contributors&gt;&lt;titles&gt;&lt;title&gt;A model of molecular interactions on short oligonucleotide &amp;#x9;&amp;#x9;microarrays&lt;/title&gt;&lt;secondary-title&gt;Nat Biotech&lt;/secondary-title&gt;&lt;/titles&gt;&lt;periodical&gt;&lt;full-title&gt;Nat Biotech&lt;/full-title&gt;&lt;/periodical&gt;&lt;pages&gt;818-821&lt;/pages&gt;&lt;volume&gt;21&lt;/volume&gt;&lt;number&gt;7&lt;/number&gt;&lt;dates&gt;&lt;year&gt;2003&lt;/year&gt;&lt;/dates&gt;&lt;publisher&gt;Nature Publishing Group&lt;/publisher&gt;&lt;isbn&gt;1087-0156&lt;/isbn&gt;&lt;work-type&gt;10.1038/nbt836&lt;/work-type&gt;&lt;urls&gt;&lt;related-urls&gt;&lt;url&gt;http://dx.doi.org/10.1038/nbt836&lt;/url&gt;&lt;/related-urls&gt;&lt;/urls&gt;&lt;/record&gt;&lt;/Cite&gt;&lt;/EndNote&gt;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(Zhang, Miles et al. 2003; Wu and Irizarry 2004)</w:t>
      </w:r>
      <w:r w:rsidR="00752417" w:rsidRPr="00F926E4">
        <w:rPr>
          <w:rFonts w:ascii="Arial" w:hAnsi="Arial" w:cs="Arial"/>
          <w:sz w:val="24"/>
          <w:szCs w:val="24"/>
        </w:rPr>
        <w:fldChar w:fldCharType="end"/>
      </w:r>
    </w:p>
    <w:p w:rsidR="003B7CD9" w:rsidRPr="00F926E4" w:rsidRDefault="003B7CD9" w:rsidP="00FF4C5F">
      <w:pPr>
        <w:pStyle w:val="ListParagraph"/>
        <w:spacing w:line="480" w:lineRule="auto"/>
        <w:jc w:val="both"/>
        <w:rPr>
          <w:rFonts w:ascii="Arial" w:hAnsi="Arial" w:cs="Arial"/>
          <w:sz w:val="24"/>
          <w:szCs w:val="24"/>
        </w:rPr>
      </w:pPr>
      <w:r w:rsidRPr="00F926E4">
        <w:rPr>
          <w:rFonts w:ascii="Arial" w:hAnsi="Arial" w:cs="Arial"/>
          <w:sz w:val="24"/>
          <w:szCs w:val="24"/>
        </w:rPr>
        <w:t xml:space="preserve"> </w:t>
      </w:r>
    </w:p>
    <w:p w:rsidR="003B7CD9" w:rsidRPr="00F926E4" w:rsidRDefault="003B7CD9" w:rsidP="00FF4C5F">
      <w:pPr>
        <w:spacing w:line="480" w:lineRule="auto"/>
        <w:ind w:firstLine="360"/>
        <w:jc w:val="both"/>
        <w:rPr>
          <w:rFonts w:ascii="Arial" w:hAnsi="Arial" w:cs="Arial"/>
          <w:sz w:val="24"/>
          <w:szCs w:val="24"/>
        </w:rPr>
      </w:pPr>
      <w:r w:rsidRPr="00F926E4">
        <w:rPr>
          <w:rFonts w:ascii="Arial" w:hAnsi="Arial" w:cs="Arial"/>
          <w:sz w:val="24"/>
          <w:szCs w:val="24"/>
        </w:rPr>
        <w:t xml:space="preserve">From these </w:t>
      </w:r>
      <w:r w:rsidR="00BC09B5" w:rsidRPr="00F926E4">
        <w:rPr>
          <w:rFonts w:ascii="Arial" w:hAnsi="Arial" w:cs="Arial"/>
          <w:sz w:val="24"/>
          <w:szCs w:val="24"/>
        </w:rPr>
        <w:t>observations,</w:t>
      </w:r>
      <w:r w:rsidRPr="00F926E4">
        <w:rPr>
          <w:rFonts w:ascii="Arial" w:hAnsi="Arial" w:cs="Arial"/>
          <w:sz w:val="24"/>
          <w:szCs w:val="24"/>
        </w:rPr>
        <w:t xml:space="preserve"> an assumption is made: The intrinsic variance attributed to non-specific hybridization is sequence specific, with the governing feature being GC </w:t>
      </w:r>
      <w:r w:rsidRPr="00F926E4">
        <w:rPr>
          <w:rFonts w:ascii="Arial" w:hAnsi="Arial" w:cs="Arial"/>
          <w:sz w:val="24"/>
          <w:szCs w:val="24"/>
        </w:rPr>
        <w:lastRenderedPageBreak/>
        <w:t xml:space="preserve">content of the probe. </w:t>
      </w:r>
      <w:r w:rsidR="00BC09B5" w:rsidRPr="00F926E4">
        <w:rPr>
          <w:rFonts w:ascii="Arial" w:hAnsi="Arial" w:cs="Arial"/>
          <w:sz w:val="24"/>
          <w:szCs w:val="24"/>
        </w:rPr>
        <w:t>Accordingly,</w:t>
      </w:r>
      <w:r w:rsidRPr="00F926E4">
        <w:rPr>
          <w:rFonts w:ascii="Arial" w:hAnsi="Arial" w:cs="Arial"/>
          <w:sz w:val="24"/>
          <w:szCs w:val="24"/>
        </w:rPr>
        <w:t xml:space="preserve"> the GCRMA considers GC content when adjusting PM values using MM data.  This is achieved by first using sequence data to group all probes according to their GC content and predicted hybridization properties. These groups are referred to as </w:t>
      </w:r>
      <w:r w:rsidRPr="00F926E4">
        <w:rPr>
          <w:rFonts w:ascii="Arial" w:hAnsi="Arial" w:cs="Arial"/>
          <w:i/>
          <w:sz w:val="24"/>
          <w:szCs w:val="24"/>
        </w:rPr>
        <w:t>pseudo</w:t>
      </w:r>
      <w:r w:rsidRPr="00F926E4">
        <w:rPr>
          <w:rFonts w:ascii="Arial" w:hAnsi="Arial" w:cs="Arial"/>
          <w:sz w:val="24"/>
          <w:szCs w:val="24"/>
        </w:rPr>
        <w:t xml:space="preserve">-MM. Next, PM values are adjusted according to the data collected from the MM and </w:t>
      </w:r>
      <w:r w:rsidRPr="00F926E4">
        <w:rPr>
          <w:rFonts w:ascii="Arial" w:hAnsi="Arial" w:cs="Arial"/>
          <w:i/>
          <w:sz w:val="24"/>
          <w:szCs w:val="24"/>
        </w:rPr>
        <w:t>pseudo-</w:t>
      </w:r>
      <w:r w:rsidRPr="00F926E4">
        <w:rPr>
          <w:rFonts w:ascii="Arial" w:hAnsi="Arial" w:cs="Arial"/>
          <w:sz w:val="24"/>
          <w:szCs w:val="24"/>
        </w:rPr>
        <w:t xml:space="preserve">MM </w:t>
      </w:r>
      <w:r w:rsidR="00BC09B5" w:rsidRPr="00F926E4">
        <w:rPr>
          <w:rFonts w:ascii="Arial" w:hAnsi="Arial" w:cs="Arial"/>
          <w:sz w:val="24"/>
          <w:szCs w:val="24"/>
        </w:rPr>
        <w:t>probe sets</w:t>
      </w:r>
      <w:r w:rsidRPr="00F926E4">
        <w:rPr>
          <w:rFonts w:ascii="Arial" w:hAnsi="Arial" w:cs="Arial"/>
          <w:sz w:val="24"/>
          <w:szCs w:val="24"/>
        </w:rPr>
        <w:t xml:space="preserve">. This </w:t>
      </w:r>
      <w:r w:rsidR="00BC09B5" w:rsidRPr="00F926E4">
        <w:rPr>
          <w:rFonts w:ascii="Arial" w:hAnsi="Arial" w:cs="Arial"/>
          <w:sz w:val="24"/>
          <w:szCs w:val="24"/>
        </w:rPr>
        <w:t>method</w:t>
      </w:r>
      <w:r w:rsidRPr="00F926E4">
        <w:rPr>
          <w:rFonts w:ascii="Arial" w:hAnsi="Arial" w:cs="Arial"/>
          <w:sz w:val="24"/>
          <w:szCs w:val="24"/>
        </w:rPr>
        <w:t xml:space="preserve"> provides additional statistical power over MAS5 due to the larger set of probes used for correction, thus increasing precision. Additionally, the consideration given to non-specific binding provides increased accuracy over RMA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&lt;EndNote&gt;&lt;Cite&gt;&lt;Author&gt;Wu&lt;/Author&gt;&lt;Year&gt;2004&lt;/Year&gt;&lt;RecNum&gt;1071&lt;/RecNum&gt;&lt;record&gt;&lt;rec-number&gt;1071&lt;/rec-number&gt;&lt;foreign-keys&gt;&lt;key app="EN" db-id="9sxa0ssda9fxrjefa9a5ewvcpewp0w0zftv2"&gt;1071&lt;/key&gt;&lt;/foreign-keys&gt;&lt;ref-type name="Journal Article"&gt;17&lt;/ref-type&gt;&lt;contributors&gt;&lt;authors&gt;&lt;author&gt;Wu, Z. J.&lt;/author&gt;&lt;author&gt;Irizarry, R. A.&lt;/author&gt;&lt;author&gt;Gentleman, R.&lt;/author&gt;&lt;author&gt;Martinez-Murillo, F.&lt;/author&gt;&lt;author&gt;Spencer, F.&lt;/author&gt;&lt;/authors&gt;&lt;/contributors&gt;&lt;auth-address&gt;Johns Hopkins Univ, Dept Biostat, Baltimore, MD 21205 USA. Johns Hopkins Univ, JHMI Microarray Core, Baltimore, MD 21205 USA. Johns Hopkins Univ, Dept Med &amp;amp; Mol Biol &amp;amp; Genet, Baltimore, MD 21205 USA. Dana Farber Canc Inst, Dept Biostat, Boston, MA 02115 USA.&amp;#xD;Wu, ZJ, Johns Hopkins Univ, Dept Biostat, Baltimore, MD 21205 USA.&amp;#xD;rafa@jhu.edu&lt;/auth-address&gt;&lt;titles&gt;&lt;title&gt;A model-based background adjustment for oligonucleotide expression arrays&lt;/title&gt;&lt;secondary-title&gt;Journal of the American Statistical Association&lt;/secondary-title&gt;&lt;alt-title&gt;J. Am. Stat. Assoc.&lt;/alt-title&gt;&lt;/titles&gt;&lt;periodical&gt;&lt;full-title&gt;Journal of the American Statistical Association&lt;/full-title&gt;&lt;/periodical&gt;&lt;pages&gt;909-917&lt;/pages&gt;&lt;volume&gt;99&lt;/volume&gt;&lt;number&gt;468&lt;/number&gt;&lt;keywords&gt;&lt;keyword&gt;affymetrix GeneChip&lt;/keyword&gt;&lt;keyword&gt;background adjustment&lt;/keyword&gt;&lt;keyword&gt;expression measure&lt;/keyword&gt;&lt;keyword&gt;high&lt;/keyword&gt;&lt;keyword&gt;density oligonucleotide microarrays&lt;/keyword&gt;&lt;keyword&gt;probe level data&lt;/keyword&gt;&lt;keyword&gt;microarray data&lt;/keyword&gt;&lt;keyword&gt;normalization&lt;/keyword&gt;&lt;keyword&gt;summaries&lt;/keyword&gt;&lt;keyword&gt;variance&lt;/keyword&gt;&lt;/keywords&gt;&lt;dates&gt;&lt;year&gt;2004&lt;/year&gt;&lt;pub-dates&gt;&lt;date&gt;Dec&lt;/date&gt;&lt;/pub-dates&gt;&lt;/dates&gt;&lt;isbn&gt;0162-1459&lt;/isbn&gt;&lt;accession-num&gt;ISI:000225337400001&lt;/accession-num&gt;&lt;work-type&gt;Article&lt;/work-type&gt;&lt;urls&gt;&lt;related-urls&gt;&lt;url&gt;&amp;lt;Go to ISI&amp;gt;://000225337400001&lt;/url&gt;&lt;/related-urls&gt;&lt;/urls&gt;&lt;electronic-resource-num&gt;10.1198/016214504000000683&lt;/electronic-resource-num&gt;&lt;language&gt;English&lt;/language&gt;&lt;/record&gt;&lt;/Cite&gt;&lt;/EndNote&gt;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(Wu, Irizarry et al. 2004)</w:t>
      </w:r>
      <w:r w:rsidR="00752417" w:rsidRPr="00F926E4">
        <w:rPr>
          <w:rFonts w:ascii="Arial" w:hAnsi="Arial" w:cs="Arial"/>
          <w:sz w:val="24"/>
          <w:szCs w:val="24"/>
        </w:rPr>
        <w:fldChar w:fldCharType="end"/>
      </w:r>
      <w:r w:rsidRPr="00F926E4">
        <w:rPr>
          <w:rFonts w:ascii="Arial" w:hAnsi="Arial" w:cs="Arial"/>
          <w:sz w:val="24"/>
          <w:szCs w:val="24"/>
        </w:rPr>
        <w:t xml:space="preserve">. However; the adjusted values are still biased because both MM and </w:t>
      </w:r>
      <w:r w:rsidRPr="00F926E4">
        <w:rPr>
          <w:rFonts w:ascii="Arial" w:hAnsi="Arial" w:cs="Arial"/>
          <w:i/>
          <w:sz w:val="24"/>
          <w:szCs w:val="24"/>
        </w:rPr>
        <w:t>pseudo</w:t>
      </w:r>
      <w:r w:rsidRPr="00F926E4">
        <w:rPr>
          <w:rFonts w:ascii="Arial" w:hAnsi="Arial" w:cs="Arial"/>
          <w:i/>
          <w:sz w:val="24"/>
          <w:szCs w:val="24"/>
        </w:rPr>
        <w:softHyphen/>
        <w:t>-</w:t>
      </w:r>
      <w:r w:rsidRPr="00F926E4">
        <w:rPr>
          <w:rFonts w:ascii="Arial" w:hAnsi="Arial" w:cs="Arial"/>
          <w:sz w:val="24"/>
          <w:szCs w:val="24"/>
        </w:rPr>
        <w:t xml:space="preserve">MM probes detect target signal as well as cross-hybridization. </w:t>
      </w:r>
    </w:p>
    <w:p w:rsidR="003B7CD9" w:rsidRPr="00F926E4" w:rsidRDefault="003B7CD9" w:rsidP="00FF4C5F">
      <w:pPr>
        <w:spacing w:line="480" w:lineRule="auto"/>
        <w:rPr>
          <w:rFonts w:ascii="Arial" w:hAnsi="Arial" w:cs="Arial"/>
          <w:b/>
          <w:sz w:val="24"/>
          <w:szCs w:val="24"/>
          <w:u w:val="single"/>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Statistical Tests for Identifying Differentially Expressed Genes</w:t>
      </w:r>
    </w:p>
    <w:p w:rsidR="003B7CD9" w:rsidRPr="00F926E4" w:rsidRDefault="00444E52" w:rsidP="00FF4C5F">
      <w:pPr>
        <w:spacing w:line="480" w:lineRule="auto"/>
        <w:ind w:firstLine="720"/>
        <w:rPr>
          <w:rFonts w:ascii="Arial" w:hAnsi="Arial" w:cs="Arial"/>
          <w:sz w:val="24"/>
          <w:szCs w:val="24"/>
        </w:rPr>
      </w:pPr>
      <w:r w:rsidRPr="00F926E4">
        <w:rPr>
          <w:rFonts w:ascii="Arial" w:hAnsi="Arial" w:cs="Arial"/>
          <w:sz w:val="24"/>
          <w:szCs w:val="24"/>
        </w:rPr>
        <w:t xml:space="preserve">The statistical significance of a given expression </w:t>
      </w:r>
      <w:r w:rsidR="00BC09B5" w:rsidRPr="00F926E4">
        <w:rPr>
          <w:rFonts w:ascii="Arial" w:hAnsi="Arial" w:cs="Arial"/>
          <w:sz w:val="24"/>
          <w:szCs w:val="24"/>
        </w:rPr>
        <w:t>ratio,</w:t>
      </w:r>
      <w:r w:rsidRPr="00F926E4">
        <w:rPr>
          <w:rFonts w:ascii="Arial" w:hAnsi="Arial" w:cs="Arial"/>
          <w:sz w:val="24"/>
          <w:szCs w:val="24"/>
        </w:rPr>
        <w:t xml:space="preserve"> as measured by a </w:t>
      </w:r>
      <w:r w:rsidR="00BC09B5" w:rsidRPr="00F926E4">
        <w:rPr>
          <w:rFonts w:ascii="Arial" w:hAnsi="Arial" w:cs="Arial"/>
          <w:sz w:val="24"/>
          <w:szCs w:val="24"/>
        </w:rPr>
        <w:t>pair wise</w:t>
      </w:r>
      <w:r w:rsidR="003B7CD9" w:rsidRPr="00F926E4">
        <w:rPr>
          <w:rFonts w:ascii="Arial" w:hAnsi="Arial" w:cs="Arial"/>
          <w:sz w:val="24"/>
          <w:szCs w:val="24"/>
        </w:rPr>
        <w:t xml:space="preserve"> analysis of variance (ANOVA)</w:t>
      </w:r>
      <w:r w:rsidR="00BC09B5" w:rsidRPr="00F926E4">
        <w:rPr>
          <w:rFonts w:ascii="Arial" w:hAnsi="Arial" w:cs="Arial"/>
          <w:sz w:val="24"/>
          <w:szCs w:val="24"/>
        </w:rPr>
        <w:t>, is</w:t>
      </w:r>
      <w:r w:rsidR="003B7CD9" w:rsidRPr="00F926E4">
        <w:rPr>
          <w:rFonts w:ascii="Arial" w:hAnsi="Arial" w:cs="Arial"/>
          <w:sz w:val="24"/>
          <w:szCs w:val="24"/>
        </w:rPr>
        <w:t xml:space="preserve"> </w:t>
      </w:r>
      <w:r w:rsidRPr="00F926E4">
        <w:rPr>
          <w:rFonts w:ascii="Arial" w:hAnsi="Arial" w:cs="Arial"/>
          <w:sz w:val="24"/>
          <w:szCs w:val="24"/>
        </w:rPr>
        <w:t xml:space="preserve">expressed as that ratio’s </w:t>
      </w:r>
      <w:r w:rsidR="003B7CD9" w:rsidRPr="00F926E4">
        <w:rPr>
          <w:rFonts w:ascii="Arial" w:hAnsi="Arial" w:cs="Arial"/>
          <w:sz w:val="24"/>
          <w:szCs w:val="24"/>
        </w:rPr>
        <w:t>“p-value”. This number represents the probability that the observed expression ratio would have occurred by chance alone.  It is appropriately interpreted as the strength of evidence for rejecting the null hypothesis. That is, a p-value of 0 indicates that the null hypothesis is false and that the observed changes are due to a measurable source of variation.  The problem with a standard ANOVA is that these are performed on a per-gene basis. When thousands of these tests are performed, the type 1 error rate (</w:t>
      </w:r>
      <w:r w:rsidR="00D9792E" w:rsidRPr="00F926E4">
        <w:rPr>
          <w:rFonts w:ascii="Arial" w:hAnsi="Arial" w:cs="Arial"/>
          <w:sz w:val="24"/>
          <w:szCs w:val="24"/>
        </w:rPr>
        <w:t xml:space="preserve">the </w:t>
      </w:r>
      <w:r w:rsidR="00BC09B5" w:rsidRPr="00F926E4">
        <w:rPr>
          <w:rFonts w:ascii="Arial" w:hAnsi="Arial" w:cs="Arial"/>
          <w:sz w:val="24"/>
          <w:szCs w:val="24"/>
        </w:rPr>
        <w:t>occurrence</w:t>
      </w:r>
      <w:r w:rsidR="00D9792E" w:rsidRPr="00F926E4">
        <w:rPr>
          <w:rFonts w:ascii="Arial" w:hAnsi="Arial" w:cs="Arial"/>
          <w:sz w:val="24"/>
          <w:szCs w:val="24"/>
        </w:rPr>
        <w:t xml:space="preserve"> of </w:t>
      </w:r>
      <w:r w:rsidR="003B7CD9" w:rsidRPr="00F926E4">
        <w:rPr>
          <w:rFonts w:ascii="Arial" w:hAnsi="Arial" w:cs="Arial"/>
          <w:sz w:val="24"/>
          <w:szCs w:val="24"/>
        </w:rPr>
        <w:t>falsely rejecting a null hypothesis</w:t>
      </w:r>
      <w:r w:rsidR="00BC09B5" w:rsidRPr="00F926E4">
        <w:rPr>
          <w:rFonts w:ascii="Arial" w:hAnsi="Arial" w:cs="Arial"/>
          <w:sz w:val="24"/>
          <w:szCs w:val="24"/>
        </w:rPr>
        <w:t>),</w:t>
      </w:r>
      <w:r w:rsidR="003B7CD9" w:rsidRPr="00F926E4">
        <w:rPr>
          <w:rFonts w:ascii="Arial" w:hAnsi="Arial" w:cs="Arial"/>
          <w:sz w:val="24"/>
          <w:szCs w:val="24"/>
        </w:rPr>
        <w:t xml:space="preserve"> even based on small pvalues</w:t>
      </w:r>
      <w:r w:rsidR="00BC09B5" w:rsidRPr="00F926E4">
        <w:rPr>
          <w:rFonts w:ascii="Arial" w:hAnsi="Arial" w:cs="Arial"/>
          <w:sz w:val="24"/>
          <w:szCs w:val="24"/>
        </w:rPr>
        <w:t>, increases</w:t>
      </w:r>
      <w:r w:rsidR="003B7CD9" w:rsidRPr="00F926E4">
        <w:rPr>
          <w:rFonts w:ascii="Arial" w:hAnsi="Arial" w:cs="Arial"/>
          <w:sz w:val="24"/>
          <w:szCs w:val="24"/>
        </w:rPr>
        <w:t>. For example, if a statistical significance threshold of p=0.05 is used, 500 false positive results would be ex</w:t>
      </w:r>
      <w:r w:rsidR="00D9792E" w:rsidRPr="00F926E4">
        <w:rPr>
          <w:rFonts w:ascii="Arial" w:hAnsi="Arial" w:cs="Arial"/>
          <w:sz w:val="24"/>
          <w:szCs w:val="24"/>
        </w:rPr>
        <w:t xml:space="preserve">pected by </w:t>
      </w:r>
      <w:r w:rsidR="00D9792E" w:rsidRPr="00F926E4">
        <w:rPr>
          <w:rFonts w:ascii="Arial" w:hAnsi="Arial" w:cs="Arial"/>
          <w:sz w:val="24"/>
          <w:szCs w:val="24"/>
        </w:rPr>
        <w:lastRenderedPageBreak/>
        <w:t>chance alone from a microarray study involving</w:t>
      </w:r>
      <w:r w:rsidR="003B7CD9" w:rsidRPr="00F926E4">
        <w:rPr>
          <w:rFonts w:ascii="Arial" w:hAnsi="Arial" w:cs="Arial"/>
          <w:sz w:val="24"/>
          <w:szCs w:val="24"/>
        </w:rPr>
        <w:t xml:space="preserve"> 10,000 </w:t>
      </w:r>
      <w:r w:rsidR="00D9792E" w:rsidRPr="00F926E4">
        <w:rPr>
          <w:rFonts w:ascii="Arial" w:hAnsi="Arial" w:cs="Arial"/>
          <w:sz w:val="24"/>
          <w:szCs w:val="24"/>
        </w:rPr>
        <w:t>probes</w:t>
      </w:r>
      <w:r w:rsidR="003B7CD9" w:rsidRPr="00F926E4">
        <w:rPr>
          <w:rFonts w:ascii="Arial" w:hAnsi="Arial" w:cs="Arial"/>
          <w:sz w:val="24"/>
          <w:szCs w:val="24"/>
        </w:rPr>
        <w:t>.  Multiple test correction can limit the occurrence of false positive results in large datasets.</w:t>
      </w:r>
    </w:p>
    <w:p w:rsidR="006D696F" w:rsidRDefault="006D696F" w:rsidP="00FF4C5F">
      <w:pPr>
        <w:pStyle w:val="Heading5"/>
        <w:spacing w:line="480" w:lineRule="auto"/>
        <w:rPr>
          <w:rFonts w:ascii="Arial" w:hAnsi="Arial" w:cs="Arial"/>
          <w:color w:val="auto"/>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Bonferroni Multiple Test Correction</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The </w:t>
      </w:r>
      <w:r w:rsidR="00BC09B5" w:rsidRPr="00F926E4">
        <w:rPr>
          <w:rFonts w:ascii="Arial" w:hAnsi="Arial" w:cs="Arial"/>
          <w:sz w:val="24"/>
          <w:szCs w:val="24"/>
        </w:rPr>
        <w:t>Bonferroni</w:t>
      </w:r>
      <w:r w:rsidRPr="00F926E4">
        <w:rPr>
          <w:rFonts w:ascii="Arial" w:hAnsi="Arial" w:cs="Arial"/>
          <w:sz w:val="24"/>
          <w:szCs w:val="24"/>
        </w:rPr>
        <w:t xml:space="preserve"> method of multiple test correction controls the probability of making a single type 1 error among all </w:t>
      </w:r>
      <w:r w:rsidR="00D9792E" w:rsidRPr="00F926E4">
        <w:rPr>
          <w:rFonts w:ascii="Arial" w:hAnsi="Arial" w:cs="Arial"/>
          <w:sz w:val="24"/>
          <w:szCs w:val="24"/>
        </w:rPr>
        <w:t>observations</w:t>
      </w:r>
      <w:r w:rsidRPr="00F926E4">
        <w:rPr>
          <w:rFonts w:ascii="Arial" w:hAnsi="Arial" w:cs="Arial"/>
          <w:sz w:val="24"/>
          <w:szCs w:val="24"/>
        </w:rPr>
        <w:t xml:space="preserve">. It is considered to be the simplest yet most conservative method of multiple test correction. It assumes that all tests are independent (which is often not the case for microarray data) and calculates adjusted significance scores as a product of </w:t>
      </w:r>
      <w:r w:rsidR="00D9792E" w:rsidRPr="00F926E4">
        <w:rPr>
          <w:rFonts w:ascii="Arial" w:hAnsi="Arial" w:cs="Arial"/>
          <w:sz w:val="24"/>
          <w:szCs w:val="24"/>
        </w:rPr>
        <w:t xml:space="preserve">a given </w:t>
      </w:r>
      <w:r w:rsidRPr="00F926E4">
        <w:rPr>
          <w:rFonts w:ascii="Arial" w:hAnsi="Arial" w:cs="Arial"/>
          <w:sz w:val="24"/>
          <w:szCs w:val="24"/>
        </w:rPr>
        <w:t xml:space="preserve">p-value and the </w:t>
      </w:r>
      <w:r w:rsidR="00D9792E" w:rsidRPr="00F926E4">
        <w:rPr>
          <w:rFonts w:ascii="Arial" w:hAnsi="Arial" w:cs="Arial"/>
          <w:sz w:val="24"/>
          <w:szCs w:val="24"/>
        </w:rPr>
        <w:t>total number of observations being made</w:t>
      </w:r>
      <w:r w:rsidRPr="00F926E4">
        <w:rPr>
          <w:rFonts w:ascii="Arial" w:hAnsi="Arial" w:cs="Arial"/>
          <w:sz w:val="24"/>
          <w:szCs w:val="24"/>
        </w:rPr>
        <w:t xml:space="preserve">. Values above 1 are rounded down to 1. To use the example given above, a pvalue of 0.05 would result in an </w:t>
      </w:r>
      <w:r w:rsidR="00D9792E" w:rsidRPr="00F926E4">
        <w:rPr>
          <w:rFonts w:ascii="Arial" w:hAnsi="Arial" w:cs="Arial"/>
          <w:sz w:val="24"/>
          <w:szCs w:val="24"/>
        </w:rPr>
        <w:t>adjusted</w:t>
      </w:r>
      <w:r w:rsidRPr="00F926E4">
        <w:rPr>
          <w:rFonts w:ascii="Arial" w:hAnsi="Arial" w:cs="Arial"/>
          <w:sz w:val="24"/>
          <w:szCs w:val="24"/>
        </w:rPr>
        <w:t xml:space="preserve"> value of 1 meaning that the null hypothesis would not be rejected.  </w:t>
      </w:r>
      <w:r w:rsidR="00D9792E" w:rsidRPr="00F926E4">
        <w:rPr>
          <w:rFonts w:ascii="Arial" w:hAnsi="Arial" w:cs="Arial"/>
          <w:sz w:val="24"/>
          <w:szCs w:val="24"/>
        </w:rPr>
        <w:t>The highest acceptable p-value in this example would be p=10</w:t>
      </w:r>
      <w:r w:rsidR="00D9792E" w:rsidRPr="00F926E4">
        <w:rPr>
          <w:rFonts w:ascii="Arial" w:hAnsi="Arial" w:cs="Arial"/>
          <w:sz w:val="24"/>
          <w:szCs w:val="24"/>
          <w:vertAlign w:val="superscript"/>
        </w:rPr>
        <w:t>-4</w:t>
      </w:r>
      <w:r w:rsidR="00D9792E" w:rsidRPr="00F926E4">
        <w:rPr>
          <w:rFonts w:ascii="Arial" w:hAnsi="Arial" w:cs="Arial"/>
          <w:sz w:val="24"/>
          <w:szCs w:val="24"/>
        </w:rPr>
        <w:t xml:space="preserve"> The Bonferroni method </w:t>
      </w:r>
      <w:r w:rsidRPr="00F926E4">
        <w:rPr>
          <w:rFonts w:ascii="Arial" w:hAnsi="Arial" w:cs="Arial"/>
          <w:sz w:val="24"/>
          <w:szCs w:val="24"/>
        </w:rPr>
        <w:t xml:space="preserve">is often </w:t>
      </w:r>
      <w:r w:rsidR="00D9792E" w:rsidRPr="00F926E4">
        <w:rPr>
          <w:rFonts w:ascii="Arial" w:hAnsi="Arial" w:cs="Arial"/>
          <w:sz w:val="24"/>
          <w:szCs w:val="24"/>
        </w:rPr>
        <w:t>the least powerful and thus</w:t>
      </w:r>
      <w:r w:rsidRPr="00F926E4">
        <w:rPr>
          <w:rFonts w:ascii="Arial" w:hAnsi="Arial" w:cs="Arial"/>
          <w:sz w:val="24"/>
          <w:szCs w:val="24"/>
        </w:rPr>
        <w:t xml:space="preserve"> inappropriate for </w:t>
      </w:r>
      <w:r w:rsidR="00D9792E" w:rsidRPr="00F926E4">
        <w:rPr>
          <w:rFonts w:ascii="Arial" w:hAnsi="Arial" w:cs="Arial"/>
          <w:sz w:val="24"/>
          <w:szCs w:val="24"/>
        </w:rPr>
        <w:t>many</w:t>
      </w:r>
      <w:r w:rsidRPr="00F926E4">
        <w:rPr>
          <w:rFonts w:ascii="Arial" w:hAnsi="Arial" w:cs="Arial"/>
          <w:sz w:val="24"/>
          <w:szCs w:val="24"/>
        </w:rPr>
        <w:t xml:space="preserve"> analyses. It may not be necessary to control false positives among </w:t>
      </w:r>
      <w:r w:rsidRPr="00F926E4">
        <w:rPr>
          <w:rFonts w:ascii="Arial" w:hAnsi="Arial" w:cs="Arial"/>
          <w:i/>
          <w:sz w:val="24"/>
          <w:szCs w:val="24"/>
        </w:rPr>
        <w:t>all</w:t>
      </w:r>
      <w:r w:rsidRPr="00F926E4">
        <w:rPr>
          <w:rFonts w:ascii="Arial" w:hAnsi="Arial" w:cs="Arial"/>
          <w:sz w:val="24"/>
          <w:szCs w:val="24"/>
        </w:rPr>
        <w:t xml:space="preserve"> </w:t>
      </w:r>
      <w:r w:rsidR="00D9792E" w:rsidRPr="00F926E4">
        <w:rPr>
          <w:rFonts w:ascii="Arial" w:hAnsi="Arial" w:cs="Arial"/>
          <w:sz w:val="24"/>
          <w:szCs w:val="24"/>
        </w:rPr>
        <w:t>tests</w:t>
      </w:r>
      <w:r w:rsidRPr="00F926E4">
        <w:rPr>
          <w:rFonts w:ascii="Arial" w:hAnsi="Arial" w:cs="Arial"/>
          <w:sz w:val="24"/>
          <w:szCs w:val="24"/>
        </w:rPr>
        <w:t xml:space="preserve">. </w:t>
      </w:r>
      <w:r w:rsidR="00BC09B5" w:rsidRPr="00F926E4">
        <w:rPr>
          <w:rFonts w:ascii="Arial" w:hAnsi="Arial" w:cs="Arial"/>
          <w:sz w:val="24"/>
          <w:szCs w:val="24"/>
        </w:rPr>
        <w:t>It may be sufficient to</w:t>
      </w:r>
      <w:r w:rsidR="00D9792E" w:rsidRPr="00F926E4">
        <w:rPr>
          <w:rFonts w:ascii="Arial" w:hAnsi="Arial" w:cs="Arial"/>
          <w:sz w:val="24"/>
          <w:szCs w:val="24"/>
        </w:rPr>
        <w:t xml:space="preserve"> simply </w:t>
      </w:r>
      <w:r w:rsidR="00BC09B5" w:rsidRPr="00F926E4">
        <w:rPr>
          <w:rFonts w:ascii="Arial" w:hAnsi="Arial" w:cs="Arial"/>
          <w:sz w:val="24"/>
          <w:szCs w:val="24"/>
        </w:rPr>
        <w:t>limit</w:t>
      </w:r>
      <w:r w:rsidR="00D9792E" w:rsidRPr="00F926E4">
        <w:rPr>
          <w:rFonts w:ascii="Arial" w:hAnsi="Arial" w:cs="Arial"/>
          <w:sz w:val="24"/>
          <w:szCs w:val="24"/>
        </w:rPr>
        <w:t xml:space="preserve"> the </w:t>
      </w:r>
      <w:r w:rsidR="00BC09B5" w:rsidRPr="00F926E4">
        <w:rPr>
          <w:rFonts w:ascii="Arial" w:hAnsi="Arial" w:cs="Arial"/>
          <w:sz w:val="24"/>
          <w:szCs w:val="24"/>
        </w:rPr>
        <w:t>occurrence</w:t>
      </w:r>
      <w:r w:rsidR="00D9792E" w:rsidRPr="00F926E4">
        <w:rPr>
          <w:rFonts w:ascii="Arial" w:hAnsi="Arial" w:cs="Arial"/>
          <w:sz w:val="24"/>
          <w:szCs w:val="24"/>
        </w:rPr>
        <w:t xml:space="preserve"> of </w:t>
      </w:r>
      <w:r w:rsidRPr="00F926E4">
        <w:rPr>
          <w:rFonts w:ascii="Arial" w:hAnsi="Arial" w:cs="Arial"/>
          <w:sz w:val="24"/>
          <w:szCs w:val="24"/>
        </w:rPr>
        <w:t>false discoveries among a s</w:t>
      </w:r>
      <w:r w:rsidR="00D9792E" w:rsidRPr="00F926E4">
        <w:rPr>
          <w:rFonts w:ascii="Arial" w:hAnsi="Arial" w:cs="Arial"/>
          <w:sz w:val="24"/>
          <w:szCs w:val="24"/>
        </w:rPr>
        <w:t>elected subset of the tests</w:t>
      </w:r>
      <w:r w:rsidRPr="00F926E4">
        <w:rPr>
          <w:rFonts w:ascii="Arial" w:hAnsi="Arial" w:cs="Arial"/>
          <w:sz w:val="24"/>
          <w:szCs w:val="24"/>
        </w:rPr>
        <w:t>.</w:t>
      </w:r>
    </w:p>
    <w:p w:rsidR="00A13388" w:rsidRPr="00F926E4" w:rsidRDefault="00A13388" w:rsidP="00FF4C5F">
      <w:pPr>
        <w:pStyle w:val="Heading5"/>
        <w:spacing w:line="480" w:lineRule="auto"/>
        <w:rPr>
          <w:rFonts w:ascii="Arial" w:hAnsi="Arial" w:cs="Arial"/>
          <w:color w:val="auto"/>
          <w:sz w:val="24"/>
          <w:szCs w:val="24"/>
        </w:rPr>
      </w:pPr>
    </w:p>
    <w:p w:rsidR="003B7CD9" w:rsidRPr="00F926E4" w:rsidRDefault="00BC09B5"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Controlling</w:t>
      </w:r>
      <w:r w:rsidR="0092166A" w:rsidRPr="00F926E4">
        <w:rPr>
          <w:rFonts w:ascii="Arial" w:hAnsi="Arial" w:cs="Arial"/>
          <w:color w:val="auto"/>
          <w:sz w:val="24"/>
          <w:szCs w:val="24"/>
        </w:rPr>
        <w:t xml:space="preserve"> the </w:t>
      </w:r>
      <w:r w:rsidR="003B7CD9" w:rsidRPr="00F926E4">
        <w:rPr>
          <w:rFonts w:ascii="Arial" w:hAnsi="Arial" w:cs="Arial"/>
          <w:color w:val="auto"/>
          <w:sz w:val="24"/>
          <w:szCs w:val="24"/>
        </w:rPr>
        <w:t>False Discovery Rate (FDR)</w:t>
      </w:r>
    </w:p>
    <w:p w:rsidR="007F35BF" w:rsidRPr="00F926E4" w:rsidRDefault="003B7CD9" w:rsidP="00FF4C5F">
      <w:pPr>
        <w:spacing w:after="0" w:line="480" w:lineRule="auto"/>
        <w:ind w:firstLine="720"/>
        <w:rPr>
          <w:rFonts w:ascii="Arial" w:hAnsi="Arial" w:cs="Arial"/>
          <w:sz w:val="24"/>
          <w:szCs w:val="24"/>
        </w:rPr>
      </w:pPr>
      <w:r w:rsidRPr="00F926E4">
        <w:rPr>
          <w:rFonts w:ascii="Arial" w:hAnsi="Arial" w:cs="Arial"/>
          <w:sz w:val="24"/>
          <w:szCs w:val="24"/>
        </w:rPr>
        <w:t xml:space="preserve">FDR correction is a compromise between the ANOVA significance test and the </w:t>
      </w:r>
      <w:r w:rsidR="00BC09B5" w:rsidRPr="00F926E4">
        <w:rPr>
          <w:rFonts w:ascii="Arial" w:hAnsi="Arial" w:cs="Arial"/>
          <w:sz w:val="24"/>
          <w:szCs w:val="24"/>
        </w:rPr>
        <w:t>Bonferroni</w:t>
      </w:r>
      <w:r w:rsidRPr="00F926E4">
        <w:rPr>
          <w:rFonts w:ascii="Arial" w:hAnsi="Arial" w:cs="Arial"/>
          <w:sz w:val="24"/>
          <w:szCs w:val="24"/>
        </w:rPr>
        <w:t xml:space="preserve"> method. Rather than to prevent any type 1 errors, FDR is only concerned with </w:t>
      </w:r>
      <w:r w:rsidR="00890E57" w:rsidRPr="00F926E4">
        <w:rPr>
          <w:rFonts w:ascii="Arial" w:hAnsi="Arial" w:cs="Arial"/>
          <w:sz w:val="24"/>
          <w:szCs w:val="24"/>
        </w:rPr>
        <w:t xml:space="preserve">defining the statistical significance threshold such that it controls the </w:t>
      </w:r>
      <w:r w:rsidR="00BC09B5" w:rsidRPr="00F926E4">
        <w:rPr>
          <w:rFonts w:ascii="Arial" w:hAnsi="Arial" w:cs="Arial"/>
          <w:sz w:val="24"/>
          <w:szCs w:val="24"/>
        </w:rPr>
        <w:t>occurrence</w:t>
      </w:r>
      <w:r w:rsidR="00890E57" w:rsidRPr="00F926E4">
        <w:rPr>
          <w:rFonts w:ascii="Arial" w:hAnsi="Arial" w:cs="Arial"/>
          <w:sz w:val="24"/>
          <w:szCs w:val="24"/>
        </w:rPr>
        <w:t xml:space="preserve"> of </w:t>
      </w:r>
      <w:r w:rsidR="00890E57" w:rsidRPr="00F926E4">
        <w:rPr>
          <w:rFonts w:ascii="Arial" w:hAnsi="Arial" w:cs="Arial"/>
          <w:sz w:val="24"/>
          <w:szCs w:val="24"/>
        </w:rPr>
        <w:lastRenderedPageBreak/>
        <w:t xml:space="preserve">false positive results among tests falling below that threshold. </w:t>
      </w:r>
      <w:r w:rsidR="007F35BF" w:rsidRPr="00F926E4">
        <w:rPr>
          <w:rFonts w:ascii="Arial" w:hAnsi="Arial" w:cs="Arial"/>
          <w:sz w:val="24"/>
          <w:szCs w:val="24"/>
        </w:rPr>
        <w:t>Two different FDR corrections were utilized in this study.</w:t>
      </w:r>
    </w:p>
    <w:p w:rsidR="003B7CD9" w:rsidRPr="00F926E4" w:rsidRDefault="007F35BF" w:rsidP="00FF4C5F">
      <w:pPr>
        <w:spacing w:after="0" w:line="480" w:lineRule="auto"/>
        <w:ind w:firstLine="720"/>
        <w:rPr>
          <w:rFonts w:ascii="Arial" w:hAnsi="Arial" w:cs="Arial"/>
          <w:sz w:val="24"/>
          <w:szCs w:val="24"/>
        </w:rPr>
      </w:pPr>
      <w:r w:rsidRPr="00F926E4">
        <w:rPr>
          <w:rFonts w:ascii="Arial" w:hAnsi="Arial" w:cs="Arial"/>
          <w:sz w:val="24"/>
          <w:szCs w:val="24"/>
        </w:rPr>
        <w:t xml:space="preserve"> </w:t>
      </w:r>
      <w:r w:rsidR="00890E57" w:rsidRPr="00F926E4">
        <w:rPr>
          <w:rFonts w:ascii="Arial" w:hAnsi="Arial" w:cs="Arial"/>
          <w:sz w:val="24"/>
          <w:szCs w:val="24"/>
        </w:rPr>
        <w:t>The</w:t>
      </w:r>
      <w:r w:rsidRPr="00F926E4">
        <w:rPr>
          <w:rFonts w:ascii="Arial" w:hAnsi="Arial" w:cs="Arial"/>
          <w:sz w:val="24"/>
          <w:szCs w:val="24"/>
        </w:rPr>
        <w:t xml:space="preserve"> Hochberg or “step-up” correction was used for the bacterial expression data. </w:t>
      </w:r>
      <w:r w:rsidR="003B7CD9" w:rsidRPr="00F926E4">
        <w:rPr>
          <w:rFonts w:ascii="Arial" w:hAnsi="Arial" w:cs="Arial"/>
          <w:sz w:val="24"/>
          <w:szCs w:val="24"/>
        </w:rPr>
        <w:t xml:space="preserve">This is achieved by first ranking </w:t>
      </w:r>
      <w:r w:rsidR="005A3FFD" w:rsidRPr="00F926E4">
        <w:rPr>
          <w:rFonts w:ascii="Arial" w:hAnsi="Arial" w:cs="Arial"/>
          <w:sz w:val="24"/>
          <w:szCs w:val="24"/>
        </w:rPr>
        <w:t xml:space="preserve">some number (n) of </w:t>
      </w:r>
      <w:r w:rsidR="00BC09B5" w:rsidRPr="00F926E4">
        <w:rPr>
          <w:rFonts w:ascii="Arial" w:hAnsi="Arial" w:cs="Arial"/>
          <w:sz w:val="24"/>
          <w:szCs w:val="24"/>
        </w:rPr>
        <w:t>pvalues in</w:t>
      </w:r>
      <w:r w:rsidR="003B7CD9" w:rsidRPr="00F926E4">
        <w:rPr>
          <w:rFonts w:ascii="Arial" w:hAnsi="Arial" w:cs="Arial"/>
          <w:sz w:val="24"/>
          <w:szCs w:val="24"/>
        </w:rPr>
        <w:t xml:space="preserve"> </w:t>
      </w:r>
      <w:r w:rsidR="005A3FFD" w:rsidRPr="00F926E4">
        <w:rPr>
          <w:rFonts w:ascii="Arial" w:hAnsi="Arial" w:cs="Arial"/>
          <w:sz w:val="24"/>
          <w:szCs w:val="24"/>
        </w:rPr>
        <w:t>asc</w:t>
      </w:r>
      <w:r w:rsidR="003B7CD9" w:rsidRPr="00F926E4">
        <w:rPr>
          <w:rFonts w:ascii="Arial" w:hAnsi="Arial" w:cs="Arial"/>
          <w:sz w:val="24"/>
          <w:szCs w:val="24"/>
        </w:rPr>
        <w:t xml:space="preserve">ending order. The </w:t>
      </w:r>
      <w:r w:rsidR="00890E57" w:rsidRPr="00F926E4">
        <w:rPr>
          <w:rFonts w:ascii="Arial" w:hAnsi="Arial" w:cs="Arial"/>
          <w:sz w:val="24"/>
          <w:szCs w:val="24"/>
        </w:rPr>
        <w:t xml:space="preserve">correction is </w:t>
      </w:r>
      <w:r w:rsidR="005A3FFD" w:rsidRPr="00F926E4">
        <w:rPr>
          <w:rFonts w:ascii="Arial" w:hAnsi="Arial" w:cs="Arial"/>
          <w:sz w:val="24"/>
          <w:szCs w:val="24"/>
        </w:rPr>
        <w:t>calculated as FDR</w:t>
      </w:r>
      <w:r w:rsidR="00890E57" w:rsidRPr="00F926E4">
        <w:rPr>
          <w:rFonts w:ascii="Arial" w:hAnsi="Arial" w:cs="Arial"/>
          <w:sz w:val="24"/>
          <w:szCs w:val="24"/>
        </w:rPr>
        <w:t xml:space="preserve"> ≥ </w:t>
      </w:r>
      <w:r w:rsidR="00BC09B5" w:rsidRPr="00F926E4">
        <w:rPr>
          <w:rFonts w:ascii="Arial" w:hAnsi="Arial" w:cs="Arial"/>
          <w:sz w:val="24"/>
          <w:szCs w:val="24"/>
        </w:rPr>
        <w:t>P</w:t>
      </w:r>
      <w:r w:rsidR="00BC09B5" w:rsidRPr="00F926E4">
        <w:rPr>
          <w:rFonts w:ascii="Arial" w:hAnsi="Arial" w:cs="Arial"/>
          <w:sz w:val="24"/>
          <w:szCs w:val="24"/>
          <w:vertAlign w:val="subscript"/>
        </w:rPr>
        <w:t xml:space="preserve"> (</w:t>
      </w:r>
      <w:r w:rsidR="005A3FFD" w:rsidRPr="00F926E4">
        <w:rPr>
          <w:rFonts w:ascii="Arial" w:hAnsi="Arial" w:cs="Arial"/>
          <w:sz w:val="24"/>
          <w:szCs w:val="24"/>
          <w:vertAlign w:val="subscript"/>
        </w:rPr>
        <w:t>m)</w:t>
      </w:r>
      <w:r w:rsidR="003B7CD9" w:rsidRPr="00F926E4">
        <w:rPr>
          <w:rFonts w:ascii="Arial" w:hAnsi="Arial" w:cs="Arial"/>
          <w:sz w:val="24"/>
          <w:szCs w:val="24"/>
        </w:rPr>
        <w:t>*(</w:t>
      </w:r>
      <w:r w:rsidR="005A3FFD" w:rsidRPr="00F926E4">
        <w:rPr>
          <w:rFonts w:ascii="Arial" w:hAnsi="Arial" w:cs="Arial"/>
          <w:sz w:val="24"/>
          <w:szCs w:val="24"/>
        </w:rPr>
        <w:t>n/m) where P is the value to be adjusted</w:t>
      </w:r>
      <w:r w:rsidR="003B7CD9" w:rsidRPr="00F926E4">
        <w:rPr>
          <w:rFonts w:ascii="Arial" w:hAnsi="Arial" w:cs="Arial"/>
          <w:sz w:val="24"/>
          <w:szCs w:val="24"/>
        </w:rPr>
        <w:t xml:space="preserve">, n is the number of pvalues </w:t>
      </w:r>
      <w:r w:rsidR="005A3FFD" w:rsidRPr="00F926E4">
        <w:rPr>
          <w:rFonts w:ascii="Arial" w:hAnsi="Arial" w:cs="Arial"/>
          <w:sz w:val="24"/>
          <w:szCs w:val="24"/>
        </w:rPr>
        <w:t xml:space="preserve">being adjusted </w:t>
      </w:r>
      <w:r w:rsidR="003B7CD9" w:rsidRPr="00F926E4">
        <w:rPr>
          <w:rFonts w:ascii="Arial" w:hAnsi="Arial" w:cs="Arial"/>
          <w:sz w:val="24"/>
          <w:szCs w:val="24"/>
        </w:rPr>
        <w:t xml:space="preserve">and m is the rank of the pvalue being adjusted. </w:t>
      </w:r>
      <w:r w:rsidRPr="00F926E4">
        <w:rPr>
          <w:rFonts w:ascii="Arial" w:hAnsi="Arial" w:cs="Arial"/>
          <w:sz w:val="24"/>
          <w:szCs w:val="24"/>
        </w:rPr>
        <w:t xml:space="preserve">A Holm or “step-down” correction was applied to the yeast expression data. </w:t>
      </w:r>
      <w:r w:rsidR="005A3FFD" w:rsidRPr="00F926E4">
        <w:rPr>
          <w:rFonts w:ascii="Arial" w:hAnsi="Arial" w:cs="Arial"/>
          <w:sz w:val="24"/>
          <w:szCs w:val="24"/>
        </w:rPr>
        <w:t>After ranking all p-values in ascending order, a correction is performed according to the equation FDR</w:t>
      </w:r>
      <w:r w:rsidR="00890E57" w:rsidRPr="00F926E4">
        <w:rPr>
          <w:rFonts w:ascii="Arial" w:hAnsi="Arial" w:cs="Arial"/>
          <w:sz w:val="24"/>
          <w:szCs w:val="24"/>
        </w:rPr>
        <w:t xml:space="preserve"> ≥ </w:t>
      </w:r>
      <w:r w:rsidR="00BC09B5" w:rsidRPr="00F926E4">
        <w:rPr>
          <w:rFonts w:ascii="Arial" w:hAnsi="Arial" w:cs="Arial"/>
          <w:sz w:val="24"/>
          <w:szCs w:val="24"/>
        </w:rPr>
        <w:t>P</w:t>
      </w:r>
      <w:r w:rsidR="00BC09B5" w:rsidRPr="00F926E4">
        <w:rPr>
          <w:rFonts w:ascii="Arial" w:hAnsi="Arial" w:cs="Arial"/>
          <w:sz w:val="24"/>
          <w:szCs w:val="24"/>
          <w:vertAlign w:val="subscript"/>
        </w:rPr>
        <w:t xml:space="preserve"> (</w:t>
      </w:r>
      <w:r w:rsidR="005A3FFD" w:rsidRPr="00F926E4">
        <w:rPr>
          <w:rFonts w:ascii="Arial" w:hAnsi="Arial" w:cs="Arial"/>
          <w:sz w:val="24"/>
          <w:szCs w:val="24"/>
          <w:vertAlign w:val="subscript"/>
        </w:rPr>
        <w:t>m)</w:t>
      </w:r>
      <w:r w:rsidR="005A3FFD" w:rsidRPr="00F926E4">
        <w:rPr>
          <w:rFonts w:ascii="Arial" w:hAnsi="Arial" w:cs="Arial"/>
          <w:sz w:val="24"/>
          <w:szCs w:val="24"/>
        </w:rPr>
        <w:t xml:space="preserve"> *(n-m+1)</w:t>
      </w:r>
      <w:r w:rsidR="002A5566" w:rsidRPr="00F926E4">
        <w:rPr>
          <w:rFonts w:ascii="Arial" w:hAnsi="Arial" w:cs="Arial"/>
          <w:sz w:val="24"/>
          <w:szCs w:val="24"/>
        </w:rPr>
        <w:t>. In either case, t</w:t>
      </w:r>
      <w:r w:rsidR="003B7CD9" w:rsidRPr="00F926E4">
        <w:rPr>
          <w:rFonts w:ascii="Arial" w:hAnsi="Arial" w:cs="Arial"/>
          <w:sz w:val="24"/>
          <w:szCs w:val="24"/>
        </w:rPr>
        <w:t xml:space="preserve">he adjusted </w:t>
      </w:r>
      <w:r w:rsidR="00890E57" w:rsidRPr="00F926E4">
        <w:rPr>
          <w:rFonts w:ascii="Arial" w:hAnsi="Arial" w:cs="Arial"/>
          <w:sz w:val="24"/>
          <w:szCs w:val="24"/>
        </w:rPr>
        <w:t>threshold</w:t>
      </w:r>
      <w:r w:rsidR="002A5566" w:rsidRPr="00F926E4">
        <w:rPr>
          <w:rFonts w:ascii="Arial" w:hAnsi="Arial" w:cs="Arial"/>
          <w:sz w:val="24"/>
          <w:szCs w:val="24"/>
        </w:rPr>
        <w:t xml:space="preserve"> now reflect</w:t>
      </w:r>
      <w:r w:rsidR="00890E57" w:rsidRPr="00F926E4">
        <w:rPr>
          <w:rFonts w:ascii="Arial" w:hAnsi="Arial" w:cs="Arial"/>
          <w:sz w:val="24"/>
          <w:szCs w:val="24"/>
        </w:rPr>
        <w:t>s</w:t>
      </w:r>
      <w:r w:rsidR="003B7CD9" w:rsidRPr="00F926E4">
        <w:rPr>
          <w:rFonts w:ascii="Arial" w:hAnsi="Arial" w:cs="Arial"/>
          <w:sz w:val="24"/>
          <w:szCs w:val="24"/>
        </w:rPr>
        <w:t xml:space="preserve"> the probability of falsely rejecting the null hypothesis within the sample size chosen for further analysis. </w:t>
      </w:r>
      <w:r w:rsidR="002A5566" w:rsidRPr="00F926E4">
        <w:rPr>
          <w:rFonts w:ascii="Arial" w:hAnsi="Arial" w:cs="Arial"/>
          <w:sz w:val="24"/>
          <w:szCs w:val="24"/>
        </w:rPr>
        <w:t xml:space="preserve">The difference between the two methods is that the </w:t>
      </w:r>
      <w:r w:rsidR="005F78A0" w:rsidRPr="00F926E4">
        <w:rPr>
          <w:rFonts w:ascii="Arial" w:hAnsi="Arial" w:cs="Arial"/>
          <w:sz w:val="24"/>
          <w:szCs w:val="24"/>
        </w:rPr>
        <w:t>Hochberg</w:t>
      </w:r>
      <w:r w:rsidR="002A5566" w:rsidRPr="00F926E4">
        <w:rPr>
          <w:rFonts w:ascii="Arial" w:hAnsi="Arial" w:cs="Arial"/>
          <w:sz w:val="24"/>
          <w:szCs w:val="24"/>
        </w:rPr>
        <w:t xml:space="preserve"> method is more powerful since it increases (steps up) in stringency as each p-value is tested. The </w:t>
      </w:r>
      <w:r w:rsidR="005F78A0" w:rsidRPr="00F926E4">
        <w:rPr>
          <w:rFonts w:ascii="Arial" w:hAnsi="Arial" w:cs="Arial"/>
          <w:sz w:val="24"/>
          <w:szCs w:val="24"/>
        </w:rPr>
        <w:t>Holm</w:t>
      </w:r>
      <w:r w:rsidR="002A5566" w:rsidRPr="00F926E4">
        <w:rPr>
          <w:rFonts w:ascii="Arial" w:hAnsi="Arial" w:cs="Arial"/>
          <w:sz w:val="24"/>
          <w:szCs w:val="24"/>
        </w:rPr>
        <w:t xml:space="preserve"> method results in fewer genes passing the statistical threshold since it starts at maximum stringency and decreases (steps down)</w:t>
      </w:r>
      <w:r w:rsidR="005F78A0" w:rsidRPr="00F926E4">
        <w:rPr>
          <w:rFonts w:ascii="Arial" w:hAnsi="Arial" w:cs="Arial"/>
          <w:sz w:val="24"/>
          <w:szCs w:val="24"/>
        </w:rPr>
        <w:t xml:space="preserve"> its stringency as each successive p-value is tested.</w:t>
      </w:r>
    </w:p>
    <w:p w:rsidR="003B7CD9" w:rsidRPr="00F926E4" w:rsidRDefault="003B7CD9" w:rsidP="00FF4C5F">
      <w:pPr>
        <w:spacing w:line="480" w:lineRule="auto"/>
        <w:jc w:val="both"/>
        <w:rPr>
          <w:rFonts w:ascii="Arial" w:hAnsi="Arial" w:cs="Arial"/>
          <w:sz w:val="24"/>
          <w:szCs w:val="24"/>
          <w:u w:val="single"/>
        </w:rPr>
      </w:pPr>
    </w:p>
    <w:p w:rsidR="003B7CD9" w:rsidRPr="00F926E4" w:rsidRDefault="007B4BF4" w:rsidP="00FF4C5F">
      <w:pPr>
        <w:pStyle w:val="Heading3"/>
        <w:spacing w:line="480" w:lineRule="auto"/>
        <w:rPr>
          <w:rFonts w:ascii="Arial" w:hAnsi="Arial" w:cs="Arial"/>
          <w:color w:val="auto"/>
          <w:sz w:val="24"/>
          <w:szCs w:val="24"/>
        </w:rPr>
      </w:pPr>
      <w:bookmarkStart w:id="13" w:name="_Toc262079339"/>
      <w:r w:rsidRPr="00F926E4">
        <w:rPr>
          <w:rFonts w:ascii="Arial" w:hAnsi="Arial" w:cs="Arial"/>
          <w:color w:val="auto"/>
          <w:sz w:val="24"/>
          <w:szCs w:val="24"/>
        </w:rPr>
        <w:t xml:space="preserve">Computational </w:t>
      </w:r>
      <w:r w:rsidR="001C24E6" w:rsidRPr="00F926E4">
        <w:rPr>
          <w:rFonts w:ascii="Arial" w:hAnsi="Arial" w:cs="Arial"/>
          <w:color w:val="auto"/>
          <w:sz w:val="24"/>
          <w:szCs w:val="24"/>
        </w:rPr>
        <w:t>Class Prediction</w:t>
      </w:r>
      <w:bookmarkEnd w:id="13"/>
    </w:p>
    <w:p w:rsidR="00176DDF" w:rsidRPr="00F926E4" w:rsidRDefault="00176DDF" w:rsidP="00FF4C5F">
      <w:pPr>
        <w:spacing w:line="480" w:lineRule="auto"/>
        <w:ind w:firstLine="360"/>
        <w:jc w:val="both"/>
        <w:rPr>
          <w:rFonts w:ascii="Arial" w:hAnsi="Arial" w:cs="Arial"/>
          <w:sz w:val="24"/>
          <w:szCs w:val="24"/>
        </w:rPr>
      </w:pPr>
      <w:r w:rsidRPr="00F926E4">
        <w:rPr>
          <w:rFonts w:ascii="Arial" w:hAnsi="Arial" w:cs="Arial"/>
          <w:sz w:val="24"/>
          <w:szCs w:val="24"/>
        </w:rPr>
        <w:t>Microarray studies are often criticized for bearing the “curse of dimensionality”.  This describes a situation in which the expression values of thousands of genes are used to compare just a few biological samples</w:t>
      </w:r>
      <w:r w:rsidR="007B77DD" w:rsidRPr="00F926E4">
        <w:rPr>
          <w:rFonts w:ascii="Arial" w:hAnsi="Arial" w:cs="Arial"/>
          <w:sz w:val="24"/>
          <w:szCs w:val="24"/>
        </w:rPr>
        <w:t xml:space="preserv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&lt;EndNote&gt;&lt;Cite&gt;&lt;Author&gt;Radmacher&lt;/Author&gt;&lt;Year&gt;2002&lt;/Year&gt;&lt;RecNum&gt;980&lt;/RecNum&gt;&lt;record&gt;&lt;rec-number&gt;980&lt;/rec-number&gt;&lt;foreign-keys&gt;&lt;key app="EN" db-id="9sxa0ssda9fxrjefa9a5ewvcpewp0w0zftv2"&gt;980&lt;/key&gt;&lt;/foreign-keys&gt;&lt;ref-type name="Journal Article"&gt;17&lt;/ref-type&gt;&lt;contributors&gt;&lt;authors&gt;&lt;author&gt;Radmacher, M. D.&lt;/author&gt;&lt;author&gt;McShane, L. M.&lt;/author&gt;&lt;author&gt;Simon, R.&lt;/author&gt;&lt;/authors&gt;&lt;/contributors&gt;&lt;auth-address&gt;NCI, Biometr Res Branch, Bethesda, MD 20892 USA.&amp;#xD;Radmacher, MD, NCI, Biometr Res Branch, 6130 Execut Blvd, Bethesda, MD 20892 USA.&lt;/auth-address&gt;&lt;titles&gt;&lt;title&gt;A paradigm for class prediction using gene expression profiles&lt;/title&gt;&lt;secondary-title&gt;Journal of Computational Biology&lt;/secondary-title&gt;&lt;alt-title&gt;J. Comput. Biol.&lt;/alt-title&gt;&lt;/titles&gt;&lt;periodical&gt;&lt;full-title&gt;Journal of Computational Biology&lt;/full-title&gt;&lt;abbr-1&gt;J. Comput. Biol.&lt;/abbr-1&gt;&lt;/periodical&gt;&lt;alt-periodical&gt;&lt;full-title&gt;Journal of Computational Biology&lt;/full-title&gt;&lt;abbr-1&gt;J. Comput. Biol.&lt;/abbr-1&gt;&lt;/alt-periodical&gt;&lt;pages&gt;505-511&lt;/pages&gt;&lt;volume&gt;9&lt;/volume&gt;&lt;number&gt;3&lt;/number&gt;&lt;keywords&gt;&lt;keyword&gt;gene expression profiles&lt;/keyword&gt;&lt;keyword&gt;class prediction&lt;/keyword&gt;&lt;keyword&gt;permutation test&lt;/keyword&gt;&lt;keyword&gt;classification&lt;/keyword&gt;&lt;keyword&gt;cancer&lt;/keyword&gt;&lt;keyword&gt;validation&lt;/keyword&gt;&lt;/keywords&gt;&lt;dates&gt;&lt;year&gt;2002&lt;/year&gt;&lt;/dates&gt;&lt;isbn&gt;1066-5277&lt;/isbn&gt;&lt;accession-num&gt;ISI:000176679000004&lt;/accession-num&gt;&lt;work-type&gt;Article&lt;/work-type&gt;&lt;urls&gt;&lt;related-urls&gt;&lt;url&gt;&amp;lt;Go to ISI&amp;gt;://000176679000004&lt;/url&gt;&lt;/related-urls&gt;&lt;/urls&gt;&lt;language&gt;English&lt;/language&gt;&lt;/record&gt;&lt;/Cite&gt;&lt;/EndNote&gt;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(Radmacher, McShane et al. 2002)</w:t>
      </w:r>
      <w:r w:rsidR="00752417" w:rsidRPr="00F926E4">
        <w:rPr>
          <w:rFonts w:ascii="Arial" w:hAnsi="Arial" w:cs="Arial"/>
          <w:sz w:val="24"/>
          <w:szCs w:val="24"/>
        </w:rPr>
        <w:fldChar w:fldCharType="end"/>
      </w:r>
      <w:r w:rsidRPr="00F926E4">
        <w:rPr>
          <w:rFonts w:ascii="Arial" w:hAnsi="Arial" w:cs="Arial"/>
          <w:sz w:val="24"/>
          <w:szCs w:val="24"/>
        </w:rPr>
        <w:t xml:space="preserve">. This is particularly a problem when expression data is applied to diagnostics, sample identification and risk assessment. In these cases, expression profiles resulting from a </w:t>
      </w:r>
      <w:r w:rsidRPr="00F926E4">
        <w:rPr>
          <w:rFonts w:ascii="Arial" w:hAnsi="Arial" w:cs="Arial"/>
          <w:sz w:val="24"/>
          <w:szCs w:val="24"/>
        </w:rPr>
        <w:lastRenderedPageBreak/>
        <w:t xml:space="preserve">particular condition </w:t>
      </w:r>
      <w:r w:rsidR="007B77DD" w:rsidRPr="00F926E4">
        <w:rPr>
          <w:rFonts w:ascii="Arial" w:hAnsi="Arial" w:cs="Arial"/>
          <w:sz w:val="24"/>
          <w:szCs w:val="24"/>
        </w:rPr>
        <w:t xml:space="preserve">(class) </w:t>
      </w:r>
      <w:r w:rsidRPr="00F926E4">
        <w:rPr>
          <w:rFonts w:ascii="Arial" w:hAnsi="Arial" w:cs="Arial"/>
          <w:sz w:val="24"/>
          <w:szCs w:val="24"/>
        </w:rPr>
        <w:t xml:space="preserve">of interest are compared to expression profiles of </w:t>
      </w:r>
      <w:r w:rsidR="007B77DD" w:rsidRPr="00F926E4">
        <w:rPr>
          <w:rFonts w:ascii="Arial" w:hAnsi="Arial" w:cs="Arial"/>
          <w:sz w:val="24"/>
          <w:szCs w:val="24"/>
        </w:rPr>
        <w:t xml:space="preserve">a larger class made up of many </w:t>
      </w:r>
      <w:r w:rsidRPr="00F926E4">
        <w:rPr>
          <w:rFonts w:ascii="Arial" w:hAnsi="Arial" w:cs="Arial"/>
          <w:sz w:val="24"/>
          <w:szCs w:val="24"/>
        </w:rPr>
        <w:t>different conditions</w:t>
      </w:r>
      <w:r w:rsidR="007B77DD" w:rsidRPr="00F926E4">
        <w:rPr>
          <w:rFonts w:ascii="Arial" w:hAnsi="Arial" w:cs="Arial"/>
          <w:sz w:val="24"/>
          <w:szCs w:val="24"/>
        </w:rPr>
        <w:t xml:space="preserve">. These </w:t>
      </w:r>
      <w:r w:rsidRPr="00F926E4">
        <w:rPr>
          <w:rFonts w:ascii="Arial" w:hAnsi="Arial" w:cs="Arial"/>
          <w:sz w:val="24"/>
          <w:szCs w:val="24"/>
        </w:rPr>
        <w:t xml:space="preserve">groups make up a </w:t>
      </w:r>
      <w:r w:rsidRPr="00F926E4">
        <w:rPr>
          <w:rFonts w:ascii="Arial" w:hAnsi="Arial" w:cs="Arial"/>
          <w:i/>
          <w:sz w:val="24"/>
          <w:szCs w:val="24"/>
        </w:rPr>
        <w:t>training set</w:t>
      </w:r>
      <w:r w:rsidRPr="00F926E4">
        <w:rPr>
          <w:rFonts w:ascii="Arial" w:hAnsi="Arial" w:cs="Arial"/>
          <w:sz w:val="24"/>
          <w:szCs w:val="24"/>
        </w:rPr>
        <w:t xml:space="preserve"> from which patterns of gene expression characteristic of the condition of interest are identified</w:t>
      </w:r>
      <w:r w:rsidR="00BF0081" w:rsidRPr="00F926E4">
        <w:rPr>
          <w:rFonts w:ascii="Arial" w:hAnsi="Arial" w:cs="Arial"/>
          <w:sz w:val="24"/>
          <w:szCs w:val="24"/>
        </w:rPr>
        <w:t xml:space="preserve">. The large numbers of genes involved often result in patterns that are characteristic to the differences in that particular training set rather than to the broader biological significance of the observed condition. This leads to </w:t>
      </w:r>
      <w:r w:rsidR="00BF0081" w:rsidRPr="00F926E4">
        <w:rPr>
          <w:rFonts w:ascii="Arial" w:hAnsi="Arial" w:cs="Arial"/>
          <w:i/>
          <w:sz w:val="24"/>
          <w:szCs w:val="24"/>
        </w:rPr>
        <w:t>overfitting</w:t>
      </w:r>
      <w:r w:rsidR="00BF0081" w:rsidRPr="00F926E4">
        <w:rPr>
          <w:rFonts w:ascii="Arial" w:hAnsi="Arial" w:cs="Arial"/>
          <w:sz w:val="24"/>
          <w:szCs w:val="24"/>
        </w:rPr>
        <w:t xml:space="preserve"> in which the resulting classification schema fits the training set perfectly but may not be useful for classifying new samples</w:t>
      </w:r>
      <w:r w:rsidR="007B77DD" w:rsidRPr="00F926E4">
        <w:rPr>
          <w:rFonts w:ascii="Arial" w:hAnsi="Arial" w:cs="Arial"/>
          <w:sz w:val="24"/>
          <w:szCs w:val="24"/>
        </w:rPr>
        <w:t xml:space="preserv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&lt;EndNote&gt;&lt;Cite&gt;&lt;Author&gt;Breiman&lt;/Author&gt;&lt;Year&gt;2001&lt;/Year&gt;&lt;RecNum&gt;989&lt;/RecNum&gt;&lt;record&gt;&lt;rec-number&gt;989&lt;/rec-number&gt;&lt;foreign-keys&gt;&lt;key app="EN" db-id="9sxa0ssda9fxrjefa9a5ewvcpewp0w0zftv2"&gt;989&lt;/key&gt;&lt;/foreign-keys&gt;&lt;ref-type name="Journal Article"&gt;17&lt;/ref-type&gt;&lt;contributors&gt;&lt;authors&gt;&lt;author&gt;Breiman, L.&lt;/author&gt;&lt;/authors&gt;&lt;/contributors&gt;&lt;auth-address&gt;Univ Calif Berkeley, Dept Stat, Berkeley, CA 94720 USA.&amp;#xD;Breiman, L, Univ Calif Berkeley, Dept Stat, Berkeley, CA 94720 USA.&lt;/auth-address&gt;&lt;titles&gt;&lt;title&gt;Random forests&lt;/title&gt;&lt;secondary-title&gt;Machine Learning&lt;/secondary-title&gt;&lt;alt-title&gt;Mach. Learn.&lt;/alt-title&gt;&lt;/titles&gt;&lt;periodical&gt;&lt;full-title&gt;Machine Learning&lt;/full-title&gt;&lt;abbr-1&gt;Mach. Learn.&lt;/abbr-1&gt;&lt;/periodical&gt;&lt;alt-periodical&gt;&lt;full-title&gt;Machine Learning&lt;/full-title&gt;&lt;abbr-1&gt;Mach. Learn.&lt;/abbr-1&gt;&lt;/alt-periodical&gt;&lt;pages&gt;5-32&lt;/pages&gt;&lt;volume&gt;45&lt;/volume&gt;&lt;number&gt;1&lt;/number&gt;&lt;keywords&gt;&lt;keyword&gt;classification&lt;/keyword&gt;&lt;keyword&gt;regression&lt;/keyword&gt;&lt;keyword&gt;ensemble&lt;/keyword&gt;&lt;/keywords&gt;&lt;dates&gt;&lt;year&gt;2001&lt;/year&gt;&lt;pub-dates&gt;&lt;date&gt;Oct&lt;/date&gt;&lt;/pub-dates&gt;&lt;/dates&gt;&lt;isbn&gt;0885-6125&lt;/isbn&gt;&lt;accession-num&gt;ISI:000170489900001&lt;/accession-num&gt;&lt;work-type&gt;Article&lt;/work-type&gt;&lt;urls&gt;&lt;related-urls&gt;&lt;url&gt;&amp;lt;Go to ISI&amp;gt;://000170489900001&lt;/url&gt;&lt;/related-urls&gt;&lt;/urls&gt;&lt;language&gt;English&lt;/language&gt;&lt;/record&gt;&lt;/Cite&gt;&lt;/EndNote&gt;</w:instrText>
      </w:r>
      <w:r w:rsidR="00752417" w:rsidRPr="00F926E4">
        <w:rPr>
          <w:rFonts w:ascii="Arial" w:hAnsi="Arial" w:cs="Arial"/>
          <w:sz w:val="24"/>
          <w:szCs w:val="24"/>
        </w:rPr>
        <w:fldChar w:fldCharType="separate"/>
      </w:r>
      <w:r w:rsidR="007B77DD" w:rsidRPr="00F926E4">
        <w:rPr>
          <w:rFonts w:ascii="Arial" w:hAnsi="Arial" w:cs="Arial"/>
          <w:noProof/>
          <w:sz w:val="24"/>
          <w:szCs w:val="24"/>
        </w:rPr>
        <w:t>(Breiman 2001)</w:t>
      </w:r>
      <w:r w:rsidR="00752417" w:rsidRPr="00F926E4">
        <w:rPr>
          <w:rFonts w:ascii="Arial" w:hAnsi="Arial" w:cs="Arial"/>
          <w:sz w:val="24"/>
          <w:szCs w:val="24"/>
        </w:rPr>
        <w:fldChar w:fldCharType="end"/>
      </w:r>
      <w:r w:rsidR="00BF0081" w:rsidRPr="00F926E4">
        <w:rPr>
          <w:rFonts w:ascii="Arial" w:hAnsi="Arial" w:cs="Arial"/>
          <w:sz w:val="24"/>
          <w:szCs w:val="24"/>
        </w:rPr>
        <w:t xml:space="preserve">. If not </w:t>
      </w:r>
      <w:r w:rsidR="00BC09B5" w:rsidRPr="00F926E4">
        <w:rPr>
          <w:rFonts w:ascii="Arial" w:hAnsi="Arial" w:cs="Arial"/>
          <w:sz w:val="24"/>
          <w:szCs w:val="24"/>
        </w:rPr>
        <w:t>controlled</w:t>
      </w:r>
      <w:r w:rsidR="00BF0081" w:rsidRPr="00F926E4">
        <w:rPr>
          <w:rFonts w:ascii="Arial" w:hAnsi="Arial" w:cs="Arial"/>
          <w:sz w:val="24"/>
          <w:szCs w:val="24"/>
        </w:rPr>
        <w:t xml:space="preserve">, spurious conclusions may pass even the most stringent statistical criteria. </w:t>
      </w:r>
      <w:r w:rsidRPr="00F926E4">
        <w:rPr>
          <w:rFonts w:ascii="Arial" w:hAnsi="Arial" w:cs="Arial"/>
          <w:sz w:val="24"/>
          <w:szCs w:val="24"/>
        </w:rPr>
        <w:t xml:space="preserve"> Limiting the number of genes assayed may mitigate much of the risk of overfitting the data. Ideally the number of samples should be much greater than the number of genes used to characterize them</w:t>
      </w:r>
      <w:r w:rsidR="007B77DD" w:rsidRPr="00F926E4">
        <w:rPr>
          <w:rFonts w:ascii="Arial" w:hAnsi="Arial" w:cs="Arial"/>
          <w:sz w:val="24"/>
          <w:szCs w:val="24"/>
        </w:rPr>
        <w:t xml:space="preserv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&lt;EndNote&gt;&lt;Cite&gt;&lt;Author&gt;Lee&lt;/Author&gt;&lt;Year&gt;2008&lt;/Year&gt;&lt;RecNum&gt;992&lt;/RecNum&gt;&lt;record&gt;&lt;rec-number&gt;992&lt;/rec-number&gt;&lt;foreign-keys&gt;&lt;key app="EN" db-id="9sxa0ssda9fxrjefa9a5ewvcpewp0w0zftv2"&gt;992&lt;/key&gt;&lt;/foreign-keys&gt;&lt;ref-type name="Journal Article"&gt;17&lt;/ref-type&gt;&lt;contributors&gt;&lt;authors&gt;&lt;author&gt;Lee, S.&lt;/author&gt;&lt;/authors&gt;&lt;/contributors&gt;&lt;auth-address&gt;Sejong Univ, Dept Appl Math, Seoul 143747, South Korea.&amp;#xD;Lee, S, Sejong Univ, Dept Appl Math, 98 Gunjadong Kwangjinku, Seoul 143747, South Korea.&amp;#xD;leesh@sejong.ac.kr&lt;/auth-address&gt;&lt;titles&gt;&lt;title&gt;Mistakes in validating the accuracy of a prediction classifier in high-dimensional but small-sample microarray data&lt;/title&gt;&lt;secondary-title&gt;Statistical Methods in Medical Research&lt;/secondary-title&gt;&lt;alt-title&gt;Stat. Methods Med. Res.&lt;/alt-title&gt;&lt;/titles&gt;&lt;periodical&gt;&lt;full-title&gt;Statistical Methods in Medical Research&lt;/full-title&gt;&lt;abbr-1&gt;Stat. Methods Med. Res.&lt;/abbr-1&gt;&lt;/periodical&gt;&lt;alt-periodical&gt;&lt;full-title&gt;Statistical Methods in Medical Research&lt;/full-title&gt;&lt;abbr-1&gt;Stat. Methods Med. Res.&lt;/abbr-1&gt;&lt;/alt-periodical&gt;&lt;pages&gt;635-642&lt;/pages&gt;&lt;volume&gt;17&lt;/volume&gt;&lt;number&gt;6&lt;/number&gt;&lt;keywords&gt;&lt;keyword&gt;gene-expression data&lt;/keyword&gt;&lt;keyword&gt;breast-cancer&lt;/keyword&gt;&lt;keyword&gt;follicular lymphoma&lt;/keyword&gt;&lt;keyword&gt;survival&lt;/keyword&gt;&lt;keyword&gt;performance&lt;/keyword&gt;&lt;keyword&gt;signatures&lt;/keyword&gt;&lt;keyword&gt;marker&lt;/keyword&gt;&lt;keyword&gt;ratio&lt;/keyword&gt;&lt;/keywords&gt;&lt;dates&gt;&lt;year&gt;2008&lt;/year&gt;&lt;pub-dates&gt;&lt;date&gt;Dec&lt;/date&gt;&lt;/pub-dates&gt;&lt;/dates&gt;&lt;isbn&gt;0962-2802&lt;/isbn&gt;&lt;accession-num&gt;ISI:000261943300007&lt;/accession-num&gt;&lt;work-type&gt;Article&lt;/work-type&gt;&lt;urls&gt;&lt;related-urls&gt;&lt;url&gt;&amp;lt;Go to ISI&amp;gt;://000261943300007&lt;/url&gt;&lt;/related-urls&gt;&lt;/urls&gt;&lt;electronic-resource-num&gt;10.1177/0962280207084839&lt;/electronic-resource-num&gt;&lt;language&gt;English&lt;/language&gt;&lt;/record&gt;&lt;/Cite&gt;&lt;/EndNote&gt;</w:instrText>
      </w:r>
      <w:r w:rsidR="00752417" w:rsidRPr="00F926E4">
        <w:rPr>
          <w:rFonts w:ascii="Arial" w:hAnsi="Arial" w:cs="Arial"/>
          <w:sz w:val="24"/>
          <w:szCs w:val="24"/>
        </w:rPr>
        <w:fldChar w:fldCharType="separate"/>
      </w:r>
      <w:r w:rsidR="007B77DD" w:rsidRPr="00F926E4">
        <w:rPr>
          <w:rFonts w:ascii="Arial" w:hAnsi="Arial" w:cs="Arial"/>
          <w:noProof/>
          <w:sz w:val="24"/>
          <w:szCs w:val="24"/>
        </w:rPr>
        <w:t>(Lee 2008)</w:t>
      </w:r>
      <w:r w:rsidR="00752417" w:rsidRPr="00F926E4">
        <w:rPr>
          <w:rFonts w:ascii="Arial" w:hAnsi="Arial" w:cs="Arial"/>
          <w:sz w:val="24"/>
          <w:szCs w:val="24"/>
        </w:rPr>
        <w:fldChar w:fldCharType="end"/>
      </w:r>
      <w:r w:rsidRPr="00F926E4">
        <w:rPr>
          <w:rFonts w:ascii="Arial" w:hAnsi="Arial" w:cs="Arial"/>
          <w:sz w:val="24"/>
          <w:szCs w:val="24"/>
        </w:rPr>
        <w:t xml:space="preserve">.  </w:t>
      </w:r>
    </w:p>
    <w:p w:rsidR="00176DDF" w:rsidRPr="00F926E4" w:rsidRDefault="00176DDF"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 xml:space="preserve">Selection of Genes for Class Prediction </w:t>
      </w:r>
    </w:p>
    <w:p w:rsidR="00176DDF" w:rsidRPr="00F926E4" w:rsidRDefault="00176DDF" w:rsidP="00FF4C5F">
      <w:pPr>
        <w:spacing w:line="480" w:lineRule="auto"/>
        <w:ind w:firstLine="360"/>
        <w:jc w:val="both"/>
        <w:rPr>
          <w:rFonts w:ascii="Arial" w:hAnsi="Arial" w:cs="Arial"/>
          <w:sz w:val="24"/>
          <w:szCs w:val="24"/>
        </w:rPr>
      </w:pPr>
      <w:r w:rsidRPr="00F926E4">
        <w:rPr>
          <w:rFonts w:ascii="Arial" w:hAnsi="Arial" w:cs="Arial"/>
          <w:sz w:val="24"/>
          <w:szCs w:val="24"/>
        </w:rPr>
        <w:t xml:space="preserve">There are several methods of gene selection with the simplest and most common being based on univariate significance criteria. For each gene, an expression ratio is calculated between the classes in the training set. Genes are selected for inclusion in the classifier if they have a t-statistic or α value that satisfies the desired significance level. This straightforward approach ensures that all genes in the classifier have statistically significant fold changes between classes. </w:t>
      </w:r>
      <w:r w:rsidR="00874440" w:rsidRPr="00F926E4">
        <w:rPr>
          <w:rFonts w:ascii="Arial" w:hAnsi="Arial" w:cs="Arial"/>
          <w:sz w:val="24"/>
          <w:szCs w:val="24"/>
        </w:rPr>
        <w:t xml:space="preserve">The number of genes selected cannot be directly controlled using univariate </w:t>
      </w:r>
      <w:r w:rsidR="00BC09B5" w:rsidRPr="00F926E4">
        <w:rPr>
          <w:rFonts w:ascii="Arial" w:hAnsi="Arial" w:cs="Arial"/>
          <w:sz w:val="24"/>
          <w:szCs w:val="24"/>
        </w:rPr>
        <w:t>significance;</w:t>
      </w:r>
      <w:r w:rsidR="00874440" w:rsidRPr="00F926E4">
        <w:rPr>
          <w:rFonts w:ascii="Arial" w:hAnsi="Arial" w:cs="Arial"/>
          <w:sz w:val="24"/>
          <w:szCs w:val="24"/>
        </w:rPr>
        <w:t xml:space="preserve"> rather th</w:t>
      </w:r>
      <w:r w:rsidRPr="00F926E4">
        <w:rPr>
          <w:rFonts w:ascii="Arial" w:hAnsi="Arial" w:cs="Arial"/>
          <w:sz w:val="24"/>
          <w:szCs w:val="24"/>
        </w:rPr>
        <w:t xml:space="preserve">e target significance threshold acts as a tuning </w:t>
      </w:r>
      <w:r w:rsidR="00BC09B5" w:rsidRPr="00F926E4">
        <w:rPr>
          <w:rFonts w:ascii="Arial" w:hAnsi="Arial" w:cs="Arial"/>
          <w:sz w:val="24"/>
          <w:szCs w:val="24"/>
        </w:rPr>
        <w:t>parameter</w:t>
      </w:r>
      <w:r w:rsidRPr="00F926E4">
        <w:rPr>
          <w:rFonts w:ascii="Arial" w:hAnsi="Arial" w:cs="Arial"/>
          <w:sz w:val="24"/>
          <w:szCs w:val="24"/>
        </w:rPr>
        <w:t xml:space="preserve"> for </w:t>
      </w:r>
      <w:r w:rsidR="00874440" w:rsidRPr="00F926E4">
        <w:rPr>
          <w:rFonts w:ascii="Arial" w:hAnsi="Arial" w:cs="Arial"/>
          <w:sz w:val="24"/>
          <w:szCs w:val="24"/>
        </w:rPr>
        <w:t xml:space="preserve">indirectly </w:t>
      </w:r>
      <w:r w:rsidRPr="00F926E4">
        <w:rPr>
          <w:rFonts w:ascii="Arial" w:hAnsi="Arial" w:cs="Arial"/>
          <w:sz w:val="24"/>
          <w:szCs w:val="24"/>
        </w:rPr>
        <w:t xml:space="preserve">adjusting the number of genes. It is important to note that there is not often a linear relationship between this tuning </w:t>
      </w:r>
      <w:r w:rsidR="00BC09B5" w:rsidRPr="00F926E4">
        <w:rPr>
          <w:rFonts w:ascii="Arial" w:hAnsi="Arial" w:cs="Arial"/>
          <w:sz w:val="24"/>
          <w:szCs w:val="24"/>
        </w:rPr>
        <w:lastRenderedPageBreak/>
        <w:t>parameter</w:t>
      </w:r>
      <w:r w:rsidR="007B77DD" w:rsidRPr="00F926E4">
        <w:rPr>
          <w:rFonts w:ascii="Arial" w:hAnsi="Arial" w:cs="Arial"/>
          <w:sz w:val="24"/>
          <w:szCs w:val="24"/>
        </w:rPr>
        <w:t>, the number of genes,</w:t>
      </w:r>
      <w:r w:rsidRPr="00F926E4">
        <w:rPr>
          <w:rFonts w:ascii="Arial" w:hAnsi="Arial" w:cs="Arial"/>
          <w:sz w:val="24"/>
          <w:szCs w:val="24"/>
        </w:rPr>
        <w:t xml:space="preserve"> and the performance of the final classifier.  This is because the class </w:t>
      </w:r>
      <w:r w:rsidR="00BC09B5" w:rsidRPr="00F926E4">
        <w:rPr>
          <w:rFonts w:ascii="Arial" w:hAnsi="Arial" w:cs="Arial"/>
          <w:sz w:val="24"/>
          <w:szCs w:val="24"/>
        </w:rPr>
        <w:t>predictions for all methods described here are</w:t>
      </w:r>
      <w:r w:rsidRPr="00F926E4">
        <w:rPr>
          <w:rFonts w:ascii="Arial" w:hAnsi="Arial" w:cs="Arial"/>
          <w:sz w:val="24"/>
          <w:szCs w:val="24"/>
        </w:rPr>
        <w:t xml:space="preserve"> based on multivariate comparisons not the univariate statistics of individual </w:t>
      </w:r>
      <w:r w:rsidR="00BC09B5" w:rsidRPr="00F926E4">
        <w:rPr>
          <w:rFonts w:ascii="Arial" w:hAnsi="Arial" w:cs="Arial"/>
          <w:sz w:val="24"/>
          <w:szCs w:val="24"/>
        </w:rPr>
        <w:t xml:space="preserve">genes. </w:t>
      </w:r>
    </w:p>
    <w:p w:rsidR="002E53D8" w:rsidRPr="00F926E4" w:rsidRDefault="00874440" w:rsidP="00FF4C5F">
      <w:pPr>
        <w:spacing w:line="480" w:lineRule="auto"/>
        <w:ind w:firstLine="360"/>
        <w:jc w:val="both"/>
        <w:rPr>
          <w:rFonts w:ascii="Arial" w:hAnsi="Arial" w:cs="Arial"/>
          <w:sz w:val="24"/>
          <w:szCs w:val="24"/>
        </w:rPr>
      </w:pPr>
      <w:r w:rsidRPr="00F926E4">
        <w:rPr>
          <w:rFonts w:ascii="Arial" w:hAnsi="Arial" w:cs="Arial"/>
          <w:sz w:val="24"/>
          <w:szCs w:val="24"/>
        </w:rPr>
        <w:t xml:space="preserve">Multivariate approaches to gene selection result in lists of genes that perform well collectively. </w:t>
      </w:r>
      <w:r w:rsidR="002E53D8" w:rsidRPr="00F926E4">
        <w:rPr>
          <w:rFonts w:ascii="Arial" w:hAnsi="Arial" w:cs="Arial"/>
          <w:sz w:val="24"/>
          <w:szCs w:val="24"/>
        </w:rPr>
        <w:t xml:space="preserve">Typically, the number of genes to be included in the classifier is pre-defined and the algorithm will select the best set of </w:t>
      </w:r>
      <w:r w:rsidR="00BC09B5" w:rsidRPr="00F926E4">
        <w:rPr>
          <w:rFonts w:ascii="Arial" w:hAnsi="Arial" w:cs="Arial"/>
          <w:sz w:val="24"/>
          <w:szCs w:val="24"/>
        </w:rPr>
        <w:t>genes,</w:t>
      </w:r>
      <w:r w:rsidR="002E53D8" w:rsidRPr="00F926E4">
        <w:rPr>
          <w:rFonts w:ascii="Arial" w:hAnsi="Arial" w:cs="Arial"/>
          <w:sz w:val="24"/>
          <w:szCs w:val="24"/>
        </w:rPr>
        <w:t xml:space="preserve"> in terms of predictive capacity, to populate the classifier. The method used in the present study is recursive feature elimination (RFE)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&lt;EndNote&gt;&lt;Cite&gt;&lt;Author&gt;Guyon&lt;/Author&gt;&lt;Year&gt;2002&lt;/Year&gt;&lt;RecNum&gt;984&lt;/RecNum&gt;&lt;record&gt;&lt;rec-number&gt;984&lt;/rec-number&gt;&lt;foreign-keys&gt;&lt;key app="EN" db-id="9sxa0ssda9fxrjefa9a5ewvcpewp0w0zftv2"&gt;984&lt;/key&gt;&lt;/foreign-keys&gt;&lt;ref-type name="Journal Article"&gt;17&lt;/ref-type&gt;&lt;contributors&gt;&lt;authors&gt;&lt;author&gt;Guyon, I.&lt;/author&gt;&lt;author&gt;Weston, J.&lt;/author&gt;&lt;author&gt;Barnhill, S.&lt;/author&gt;&lt;author&gt;Vapnik, V.&lt;/author&gt;&lt;/authors&gt;&lt;/contributors&gt;&lt;auth-address&gt;Barnhill Bioinformat, Savannah, GA USA. AT&amp;amp;T Labs Res, Red Bank, NJ 07701 USA.&amp;#xD;Guyon, I, Barnhill Bioinformat, Savannah, GA USA.&lt;/auth-address&gt;&lt;titles&gt;&lt;title&gt;Gene selection for cancer classification using support vector machines&lt;/title&gt;&lt;secondary-title&gt;Machine Learning&lt;/secondary-title&gt;&lt;alt-title&gt;Mach. Learn.&lt;/alt-title&gt;&lt;/titles&gt;&lt;periodical&gt;&lt;full-title&gt;Machine Learning&lt;/full-title&gt;&lt;abbr-1&gt;Mach. Learn.&lt;/abbr-1&gt;&lt;/periodical&gt;&lt;alt-periodical&gt;&lt;full-title&gt;Machine Learning&lt;/full-title&gt;&lt;abbr-1&gt;Mach. Learn.&lt;/abbr-1&gt;&lt;/alt-periodical&gt;&lt;pages&gt;389-422&lt;/pages&gt;&lt;volume&gt;46&lt;/volume&gt;&lt;number&gt;1-3&lt;/number&gt;&lt;keywords&gt;&lt;keyword&gt;diagnosis&lt;/keyword&gt;&lt;keyword&gt;diagnostic tests&lt;/keyword&gt;&lt;keyword&gt;drug discovery&lt;/keyword&gt;&lt;keyword&gt;RNA expression&lt;/keyword&gt;&lt;keyword&gt;genomics&lt;/keyword&gt;&lt;keyword&gt;gene selection&lt;/keyword&gt;&lt;keyword&gt;DNA micro-array&lt;/keyword&gt;&lt;keyword&gt;proteomics&lt;/keyword&gt;&lt;keyword&gt;cancer classification&lt;/keyword&gt;&lt;keyword&gt;feature selection&lt;/keyword&gt;&lt;keyword&gt;support vector machines&lt;/keyword&gt;&lt;keyword&gt;recursive feature&lt;/keyword&gt;&lt;keyword&gt;elimination&lt;/keyword&gt;&lt;keyword&gt;expression patterns&lt;/keyword&gt;&lt;keyword&gt;cells&lt;/keyword&gt;&lt;/keywords&gt;&lt;dates&gt;&lt;year&gt;2002&lt;/year&gt;&lt;/dates&gt;&lt;isbn&gt;0885-6125&lt;/isbn&gt;&lt;accession-num&gt;ISI:000171501800018&lt;/accession-num&gt;&lt;work-type&gt;Article&lt;/work-type&gt;&lt;urls&gt;&lt;related-urls&gt;&lt;url&gt;&amp;lt;Go to ISI&amp;gt;://000171501800018&lt;/url&gt;&lt;/related-urls&gt;&lt;/urls&gt;&lt;language&gt;English&lt;/language&gt;&lt;/record&gt;&lt;/Cite&gt;&lt;/EndNote&gt;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(Guyon, Weston et al. 2002)</w:t>
      </w:r>
      <w:r w:rsidR="00752417" w:rsidRPr="00F926E4">
        <w:rPr>
          <w:rFonts w:ascii="Arial" w:hAnsi="Arial" w:cs="Arial"/>
          <w:sz w:val="24"/>
          <w:szCs w:val="24"/>
        </w:rPr>
        <w:fldChar w:fldCharType="end"/>
      </w:r>
      <w:r w:rsidR="002E53D8" w:rsidRPr="00F926E4">
        <w:rPr>
          <w:rFonts w:ascii="Arial" w:hAnsi="Arial" w:cs="Arial"/>
          <w:sz w:val="24"/>
          <w:szCs w:val="24"/>
        </w:rPr>
        <w:t xml:space="preserve">. The classifier is initially composed of all genes in all profiles. For each class, RFE first ranks all genes according to their weight in determining the class distinctions. The lowest ranked gene is removed from the classifier and a new set of prediction rules along with new weight and ranks are assigned to the remaining genes. </w:t>
      </w:r>
      <w:r w:rsidR="00004894" w:rsidRPr="00F926E4">
        <w:rPr>
          <w:rFonts w:ascii="Arial" w:hAnsi="Arial" w:cs="Arial"/>
          <w:sz w:val="24"/>
          <w:szCs w:val="24"/>
        </w:rPr>
        <w:t>This is repeated until the pre-determined number of genes is reached</w:t>
      </w:r>
    </w:p>
    <w:p w:rsidR="003B7CD9" w:rsidRPr="006D696F" w:rsidRDefault="00BC09B5" w:rsidP="006D696F">
      <w:pPr>
        <w:pStyle w:val="Heading3"/>
        <w:rPr>
          <w:rFonts w:ascii="Arial" w:hAnsi="Arial" w:cs="Arial"/>
          <w:color w:val="auto"/>
          <w:sz w:val="24"/>
          <w:szCs w:val="24"/>
        </w:rPr>
      </w:pPr>
      <w:bookmarkStart w:id="14" w:name="_Toc262079340"/>
      <w:r w:rsidRPr="006D696F">
        <w:rPr>
          <w:rFonts w:ascii="Arial" w:hAnsi="Arial" w:cs="Arial"/>
          <w:color w:val="auto"/>
          <w:sz w:val="24"/>
          <w:szCs w:val="24"/>
        </w:rPr>
        <w:t>Mathematical</w:t>
      </w:r>
      <w:r w:rsidR="003B7CD9" w:rsidRPr="006D696F">
        <w:rPr>
          <w:rFonts w:ascii="Arial" w:hAnsi="Arial" w:cs="Arial"/>
          <w:color w:val="auto"/>
          <w:sz w:val="24"/>
          <w:szCs w:val="24"/>
        </w:rPr>
        <w:t xml:space="preserve"> Models for Class Prediction Rules</w:t>
      </w:r>
      <w:bookmarkEnd w:id="14"/>
    </w:p>
    <w:p w:rsidR="006D696F" w:rsidRDefault="006D696F" w:rsidP="006D696F">
      <w:pPr>
        <w:pStyle w:val="Heading4"/>
        <w:rPr>
          <w:rFonts w:ascii="Arial" w:hAnsi="Arial" w:cs="Arial"/>
          <w:color w:val="auto"/>
          <w:sz w:val="24"/>
          <w:szCs w:val="24"/>
        </w:rPr>
      </w:pPr>
    </w:p>
    <w:p w:rsidR="00AF2F63" w:rsidRPr="006D696F" w:rsidRDefault="00AF2F63" w:rsidP="006D696F">
      <w:pPr>
        <w:pStyle w:val="Heading4"/>
        <w:rPr>
          <w:rFonts w:ascii="Arial" w:hAnsi="Arial" w:cs="Arial"/>
          <w:color w:val="auto"/>
          <w:sz w:val="24"/>
          <w:szCs w:val="24"/>
        </w:rPr>
      </w:pPr>
      <w:r w:rsidRPr="006D696F">
        <w:rPr>
          <w:rFonts w:ascii="Arial" w:hAnsi="Arial" w:cs="Arial"/>
          <w:color w:val="auto"/>
          <w:sz w:val="24"/>
          <w:szCs w:val="24"/>
        </w:rPr>
        <w:t>Compound Covariate Prediction (CCP)</w:t>
      </w:r>
    </w:p>
    <w:p w:rsidR="00AE57E5" w:rsidRPr="00F926E4" w:rsidRDefault="00AF2F63" w:rsidP="006D696F">
      <w:pPr>
        <w:spacing w:line="480" w:lineRule="auto"/>
        <w:ind w:firstLine="720"/>
        <w:rPr>
          <w:rFonts w:ascii="Arial" w:hAnsi="Arial" w:cs="Arial"/>
          <w:sz w:val="24"/>
          <w:szCs w:val="24"/>
        </w:rPr>
      </w:pPr>
      <w:r w:rsidRPr="00F926E4">
        <w:rPr>
          <w:rFonts w:ascii="Arial" w:hAnsi="Arial" w:cs="Arial"/>
          <w:sz w:val="24"/>
          <w:szCs w:val="24"/>
        </w:rPr>
        <w:t xml:space="preserve">Compound covariate prediction </w:t>
      </w:r>
      <w:r w:rsidR="004B345B" w:rsidRPr="00F926E4">
        <w:rPr>
          <w:rFonts w:ascii="Arial" w:hAnsi="Arial" w:cs="Arial"/>
          <w:sz w:val="24"/>
          <w:szCs w:val="24"/>
        </w:rPr>
        <w:t>is based on weighted log expression values</w:t>
      </w:r>
      <w:r w:rsidRPr="00F926E4">
        <w:rPr>
          <w:rFonts w:ascii="Arial" w:hAnsi="Arial" w:cs="Arial"/>
          <w:sz w:val="24"/>
          <w:szCs w:val="24"/>
        </w:rPr>
        <w:t xml:space="preserve">. First, t-statistics are calculated each log expression ratio. A weight value is calculated for each gene as the t-statistic given a sign dependent on the correlation of that genes expression to </w:t>
      </w:r>
      <w:r w:rsidR="00AE57E5" w:rsidRPr="00F926E4">
        <w:rPr>
          <w:rFonts w:ascii="Arial" w:hAnsi="Arial" w:cs="Arial"/>
          <w:sz w:val="24"/>
          <w:szCs w:val="24"/>
        </w:rPr>
        <w:t>the experimental conditions</w:t>
      </w:r>
      <w:r w:rsidRPr="00F926E4">
        <w:rPr>
          <w:rFonts w:ascii="Arial" w:hAnsi="Arial" w:cs="Arial"/>
          <w:sz w:val="24"/>
          <w:szCs w:val="24"/>
        </w:rPr>
        <w:t xml:space="preserve">. </w:t>
      </w:r>
      <w:r w:rsidR="000E007C" w:rsidRPr="00F926E4">
        <w:rPr>
          <w:rFonts w:ascii="Arial" w:hAnsi="Arial" w:cs="Arial"/>
          <w:sz w:val="24"/>
          <w:szCs w:val="24"/>
        </w:rPr>
        <w:t xml:space="preserve">In other words, </w:t>
      </w:r>
      <w:r w:rsidR="00AE57E5" w:rsidRPr="00F926E4">
        <w:rPr>
          <w:rFonts w:ascii="Arial" w:hAnsi="Arial" w:cs="Arial"/>
          <w:sz w:val="24"/>
          <w:szCs w:val="24"/>
        </w:rPr>
        <w:t>if</w:t>
      </w:r>
      <w:r w:rsidR="000E007C" w:rsidRPr="00F926E4">
        <w:rPr>
          <w:rFonts w:ascii="Arial" w:hAnsi="Arial" w:cs="Arial"/>
          <w:sz w:val="24"/>
          <w:szCs w:val="24"/>
        </w:rPr>
        <w:t xml:space="preserve"> </w:t>
      </w:r>
      <w:r w:rsidR="00AE57E5" w:rsidRPr="00F926E4">
        <w:rPr>
          <w:rFonts w:ascii="Arial" w:hAnsi="Arial" w:cs="Arial"/>
          <w:sz w:val="24"/>
          <w:szCs w:val="24"/>
        </w:rPr>
        <w:t xml:space="preserve">high expression of a gene is indicative of condition A, its weight will have a positive sign. Genes in which high expression is indicative of condition B will have a negative sign. Genes are selected for </w:t>
      </w:r>
      <w:r w:rsidR="00AE57E5" w:rsidRPr="00F926E4">
        <w:rPr>
          <w:rFonts w:ascii="Arial" w:hAnsi="Arial" w:cs="Arial"/>
          <w:sz w:val="24"/>
          <w:szCs w:val="24"/>
        </w:rPr>
        <w:lastRenderedPageBreak/>
        <w:t xml:space="preserve">inclusion in the predictor and a compound covariate value is calculated for each condition as the inner sum of the weighted expression ratios. The prediction threshold is defined as the mean compound covariate value of the two conditions being compared. To identify an unknown sample, its compound covariate value is calculated using the selected genes and </w:t>
      </w:r>
      <w:r w:rsidR="004B345B" w:rsidRPr="00F926E4">
        <w:rPr>
          <w:rFonts w:ascii="Arial" w:hAnsi="Arial" w:cs="Arial"/>
          <w:sz w:val="24"/>
          <w:szCs w:val="24"/>
        </w:rPr>
        <w:t xml:space="preserve">is identified as the condition to which it is closest in value.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&lt;EndNote&gt;&lt;Cite&gt;&lt;Author&gt;Radmacher&lt;/Author&gt;&lt;Year&gt;2002&lt;/Year&gt;&lt;RecNum&gt;980&lt;/RecNum&gt;&lt;record&gt;&lt;rec-number&gt;980&lt;/rec-number&gt;&lt;foreign-keys&gt;&lt;key app="EN" db-id="9sxa0ssda9fxrjefa9a5ewvcpewp0w0zftv2"&gt;980&lt;/key&gt;&lt;/foreign-keys&gt;&lt;ref-type name="Journal Article"&gt;17&lt;/ref-type&gt;&lt;contributors&gt;&lt;authors&gt;&lt;author&gt;Radmacher, M. D.&lt;/author&gt;&lt;author&gt;McShane, L. M.&lt;/author&gt;&lt;author&gt;Simon, R.&lt;/author&gt;&lt;/authors&gt;&lt;/contributors&gt;&lt;auth-address&gt;NCI, Biometr Res Branch, Bethesda, MD 20892 USA.&amp;#xD;Radmacher, MD, NCI, Biometr Res Branch, 6130 Execut Blvd, Bethesda, MD 20892 USA.&lt;/auth-address&gt;&lt;titles&gt;&lt;title&gt;A paradigm for class prediction using gene expression profiles&lt;/title&gt;&lt;secondary-title&gt;Journal of Computational Biology&lt;/secondary-title&gt;&lt;alt-title&gt;J. Comput. Biol.&lt;/alt-title&gt;&lt;/titles&gt;&lt;periodical&gt;&lt;full-title&gt;Journal of Computational Biology&lt;/full-title&gt;&lt;abbr-1&gt;J. Comput. Biol.&lt;/abbr-1&gt;&lt;/periodical&gt;&lt;alt-periodical&gt;&lt;full-title&gt;Journal of Computational Biology&lt;/full-title&gt;&lt;abbr-1&gt;J. Comput. Biol.&lt;/abbr-1&gt;&lt;/alt-periodical&gt;&lt;pages&gt;505-511&lt;/pages&gt;&lt;volume&gt;9&lt;/volume&gt;&lt;number&gt;3&lt;/number&gt;&lt;keywords&gt;&lt;keyword&gt;gene expression profiles&lt;/keyword&gt;&lt;keyword&gt;class prediction&lt;/keyword&gt;&lt;keyword&gt;permutation test&lt;/keyword&gt;&lt;keyword&gt;classification&lt;/keyword&gt;&lt;keyword&gt;cancer&lt;/keyword&gt;&lt;keyword&gt;validation&lt;/keyword&gt;&lt;/keywords&gt;&lt;dates&gt;&lt;year&gt;2002&lt;/year&gt;&lt;/dates&gt;&lt;isbn&gt;1066-5277&lt;/isbn&gt;&lt;accession-num&gt;ISI:000176679000004&lt;/accession-num&gt;&lt;work-type&gt;Article&lt;/work-type&gt;&lt;urls&gt;&lt;related-urls&gt;&lt;url&gt;&amp;lt;Go to ISI&amp;gt;://000176679000004&lt;/url&gt;&lt;/related-urls&gt;&lt;/urls&gt;&lt;language&gt;English&lt;/language&gt;&lt;/record&gt;&lt;/Cite&gt;&lt;/EndNote&gt;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(Radmacher, McShane et al. 2002)</w:t>
      </w:r>
      <w:r w:rsidR="00752417" w:rsidRPr="00F926E4">
        <w:rPr>
          <w:rFonts w:ascii="Arial" w:hAnsi="Arial" w:cs="Arial"/>
          <w:sz w:val="24"/>
          <w:szCs w:val="24"/>
        </w:rPr>
        <w:fldChar w:fldCharType="end"/>
      </w:r>
    </w:p>
    <w:p w:rsidR="00FF4C5F" w:rsidRPr="00F926E4" w:rsidRDefault="00FF4C5F" w:rsidP="00FF4C5F">
      <w:pPr>
        <w:pStyle w:val="Heading5"/>
        <w:spacing w:line="480" w:lineRule="auto"/>
        <w:rPr>
          <w:rFonts w:ascii="Arial" w:hAnsi="Arial" w:cs="Arial"/>
          <w:color w:val="auto"/>
          <w:sz w:val="24"/>
          <w:szCs w:val="24"/>
        </w:rPr>
      </w:pPr>
    </w:p>
    <w:p w:rsidR="003B7CD9" w:rsidRPr="006D696F" w:rsidRDefault="00BC09B5" w:rsidP="006D696F">
      <w:pPr>
        <w:pStyle w:val="Heading4"/>
        <w:rPr>
          <w:rFonts w:ascii="Arial" w:hAnsi="Arial" w:cs="Arial"/>
          <w:color w:val="auto"/>
          <w:sz w:val="24"/>
          <w:szCs w:val="24"/>
        </w:rPr>
      </w:pPr>
      <w:r w:rsidRPr="006D696F">
        <w:rPr>
          <w:rFonts w:ascii="Arial" w:hAnsi="Arial" w:cs="Arial"/>
          <w:color w:val="auto"/>
          <w:sz w:val="24"/>
          <w:szCs w:val="24"/>
        </w:rPr>
        <w:t>Support</w:t>
      </w:r>
      <w:r w:rsidR="003B7CD9" w:rsidRPr="006D696F">
        <w:rPr>
          <w:rFonts w:ascii="Arial" w:hAnsi="Arial" w:cs="Arial"/>
          <w:color w:val="auto"/>
          <w:sz w:val="24"/>
          <w:szCs w:val="24"/>
        </w:rPr>
        <w:t xml:space="preserve"> Vector Machines</w:t>
      </w:r>
      <w:r w:rsidR="00932BE3" w:rsidRPr="006D696F">
        <w:rPr>
          <w:rFonts w:ascii="Arial" w:hAnsi="Arial" w:cs="Arial"/>
          <w:color w:val="auto"/>
          <w:sz w:val="24"/>
          <w:szCs w:val="24"/>
        </w:rPr>
        <w:t xml:space="preserve"> (SVM)</w:t>
      </w:r>
    </w:p>
    <w:p w:rsidR="00AE1032" w:rsidRPr="00F926E4" w:rsidRDefault="004E432D" w:rsidP="006D696F">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Support vector machines</w:t>
      </w:r>
      <w:r w:rsidR="00866C6E" w:rsidRPr="00F926E4">
        <w:rPr>
          <w:rStyle w:val="apple-style-span"/>
          <w:rFonts w:ascii="Arial" w:hAnsi="Arial" w:cs="Arial"/>
          <w:sz w:val="24"/>
          <w:szCs w:val="24"/>
        </w:rPr>
        <w:t xml:space="preserve"> prediction is based on a linear discriminant function. </w:t>
      </w:r>
      <w:r w:rsidRPr="00F926E4">
        <w:rPr>
          <w:rStyle w:val="apple-style-span"/>
          <w:rFonts w:ascii="Arial" w:hAnsi="Arial" w:cs="Arial"/>
          <w:sz w:val="24"/>
          <w:szCs w:val="24"/>
        </w:rPr>
        <w:t xml:space="preserve"> </w:t>
      </w:r>
      <w:r w:rsidR="00AE1032" w:rsidRPr="00F926E4">
        <w:rPr>
          <w:rStyle w:val="apple-style-span"/>
          <w:rFonts w:ascii="Arial" w:hAnsi="Arial" w:cs="Arial"/>
          <w:sz w:val="24"/>
          <w:szCs w:val="24"/>
        </w:rPr>
        <w:t>First,</w:t>
      </w:r>
      <w:r w:rsidR="00866C6E" w:rsidRPr="00F926E4">
        <w:rPr>
          <w:rStyle w:val="apple-style-span"/>
          <w:rFonts w:ascii="Arial" w:hAnsi="Arial" w:cs="Arial"/>
          <w:sz w:val="24"/>
          <w:szCs w:val="24"/>
        </w:rPr>
        <w:t xml:space="preserve"> each expression profile in the training set is plotted as a vector of log expression values then</w:t>
      </w:r>
      <w:r w:rsidR="00AE1032" w:rsidRPr="00F926E4">
        <w:rPr>
          <w:rStyle w:val="apple-style-span"/>
          <w:rFonts w:ascii="Arial" w:hAnsi="Arial" w:cs="Arial"/>
          <w:sz w:val="24"/>
          <w:szCs w:val="24"/>
        </w:rPr>
        <w:t xml:space="preserve"> a linear function is established to separate the </w:t>
      </w:r>
      <w:r w:rsidR="00866C6E" w:rsidRPr="00F926E4">
        <w:rPr>
          <w:rStyle w:val="apple-style-span"/>
          <w:rFonts w:ascii="Arial" w:hAnsi="Arial" w:cs="Arial"/>
          <w:sz w:val="24"/>
          <w:szCs w:val="24"/>
        </w:rPr>
        <w:t xml:space="preserve">two </w:t>
      </w:r>
      <w:r w:rsidR="00AE1032" w:rsidRPr="00F926E4">
        <w:rPr>
          <w:rStyle w:val="apple-style-span"/>
          <w:rFonts w:ascii="Arial" w:hAnsi="Arial" w:cs="Arial"/>
          <w:sz w:val="24"/>
          <w:szCs w:val="24"/>
        </w:rPr>
        <w:t>classes.</w:t>
      </w:r>
      <w:r w:rsidR="00866C6E" w:rsidRPr="00F926E4">
        <w:rPr>
          <w:rStyle w:val="apple-style-span"/>
          <w:rFonts w:ascii="Arial" w:hAnsi="Arial" w:cs="Arial"/>
          <w:sz w:val="24"/>
          <w:szCs w:val="24"/>
        </w:rPr>
        <w:t xml:space="preserve"> </w:t>
      </w:r>
      <w:r w:rsidR="00BC09B5" w:rsidRPr="00F926E4">
        <w:rPr>
          <w:rStyle w:val="apple-style-span"/>
          <w:rFonts w:ascii="Arial" w:hAnsi="Arial" w:cs="Arial"/>
          <w:sz w:val="24"/>
          <w:szCs w:val="24"/>
        </w:rPr>
        <w:t>This</w:t>
      </w:r>
      <w:r w:rsidR="00AE1032" w:rsidRPr="00F926E4">
        <w:rPr>
          <w:rStyle w:val="apple-style-span"/>
          <w:rFonts w:ascii="Arial" w:hAnsi="Arial" w:cs="Arial"/>
          <w:sz w:val="24"/>
          <w:szCs w:val="24"/>
        </w:rPr>
        <w:t xml:space="preserve"> function is defined such that it maximizes the distance between the two closest expression profiles from each class in the training set. That </w:t>
      </w:r>
      <w:r w:rsidR="00BC09B5" w:rsidRPr="00F926E4">
        <w:rPr>
          <w:rStyle w:val="apple-style-span"/>
          <w:rFonts w:ascii="Arial" w:hAnsi="Arial" w:cs="Arial"/>
          <w:sz w:val="24"/>
          <w:szCs w:val="24"/>
        </w:rPr>
        <w:t>is,</w:t>
      </w:r>
      <w:r w:rsidR="00AE1032" w:rsidRPr="00F926E4">
        <w:rPr>
          <w:rStyle w:val="apple-style-span"/>
          <w:rFonts w:ascii="Arial" w:hAnsi="Arial" w:cs="Arial"/>
          <w:sz w:val="24"/>
          <w:szCs w:val="24"/>
        </w:rPr>
        <w:t xml:space="preserve"> the two worst classified samples</w:t>
      </w:r>
      <w:r w:rsidR="00866C6E" w:rsidRPr="00F926E4">
        <w:rPr>
          <w:rStyle w:val="apple-style-span"/>
          <w:rFonts w:ascii="Arial" w:hAnsi="Arial" w:cs="Arial"/>
          <w:sz w:val="24"/>
          <w:szCs w:val="24"/>
        </w:rPr>
        <w:t xml:space="preserve"> in each class</w:t>
      </w:r>
      <w:r w:rsidR="00AE1032" w:rsidRPr="00F926E4">
        <w:rPr>
          <w:rStyle w:val="apple-style-span"/>
          <w:rFonts w:ascii="Arial" w:hAnsi="Arial" w:cs="Arial"/>
          <w:sz w:val="24"/>
          <w:szCs w:val="24"/>
        </w:rPr>
        <w:t>.</w:t>
      </w:r>
      <w:r w:rsidRPr="00F926E4">
        <w:rPr>
          <w:rStyle w:val="apple-style-span"/>
          <w:rFonts w:ascii="Arial" w:hAnsi="Arial" w:cs="Arial"/>
          <w:sz w:val="24"/>
          <w:szCs w:val="24"/>
        </w:rPr>
        <w:t xml:space="preserve"> These samples are known as the support vectors.</w:t>
      </w:r>
      <w:r w:rsidR="00AE1032" w:rsidRPr="00F926E4">
        <w:rPr>
          <w:rStyle w:val="apple-style-span"/>
          <w:rFonts w:ascii="Arial" w:hAnsi="Arial" w:cs="Arial"/>
          <w:sz w:val="24"/>
          <w:szCs w:val="24"/>
        </w:rPr>
        <w:t xml:space="preserve"> This serves as the threshold by which new samples will be identified. Each gene in the classifier is then assigned a weight score based on </w:t>
      </w:r>
      <w:r w:rsidR="00BC09B5" w:rsidRPr="00F926E4">
        <w:rPr>
          <w:rStyle w:val="apple-style-span"/>
          <w:rFonts w:ascii="Arial" w:hAnsi="Arial" w:cs="Arial"/>
          <w:sz w:val="24"/>
          <w:szCs w:val="24"/>
        </w:rPr>
        <w:t>its</w:t>
      </w:r>
      <w:r w:rsidR="00AE1032" w:rsidRPr="00F926E4">
        <w:rPr>
          <w:rStyle w:val="apple-style-span"/>
          <w:rFonts w:ascii="Arial" w:hAnsi="Arial" w:cs="Arial"/>
          <w:sz w:val="24"/>
          <w:szCs w:val="24"/>
        </w:rPr>
        <w:t xml:space="preserve"> overall contribution to that linear function. The prediction rule is made up of the list of genes, their corresponding weight scores and the linear threshold. </w:t>
      </w:r>
    </w:p>
    <w:p w:rsidR="00AE1032" w:rsidRPr="00F926E4" w:rsidRDefault="00AE1032" w:rsidP="00FF4C5F">
      <w:pPr>
        <w:autoSpaceDE w:val="0"/>
        <w:autoSpaceDN w:val="0"/>
        <w:adjustRightInd w:val="0"/>
        <w:spacing w:after="0" w:line="480" w:lineRule="auto"/>
        <w:ind w:firstLine="720"/>
        <w:rPr>
          <w:rStyle w:val="apple-style-span"/>
          <w:rFonts w:ascii="Arial" w:hAnsi="Arial" w:cs="Arial"/>
          <w:b/>
          <w:sz w:val="24"/>
          <w:szCs w:val="24"/>
          <w:u w:val="single"/>
        </w:rPr>
      </w:pPr>
      <w:r w:rsidRPr="00F926E4">
        <w:rPr>
          <w:rStyle w:val="apple-style-span"/>
          <w:rFonts w:ascii="Arial" w:hAnsi="Arial" w:cs="Arial"/>
          <w:sz w:val="24"/>
          <w:szCs w:val="24"/>
        </w:rPr>
        <w:t xml:space="preserve">To identify an unknown sample, the signal intensity for each gene is multiplied by that genes weight score in the classifier. The sum of these products, known as the inner sum, is calculated for all genes in the classifier. The unknown sample is then compared to the linear threshold. A class is identified depending on which side of that linear </w:t>
      </w:r>
      <w:r w:rsidRPr="00F926E4">
        <w:rPr>
          <w:rStyle w:val="apple-style-span"/>
          <w:rFonts w:ascii="Arial" w:hAnsi="Arial" w:cs="Arial"/>
          <w:sz w:val="24"/>
          <w:szCs w:val="24"/>
        </w:rPr>
        <w:lastRenderedPageBreak/>
        <w:t xml:space="preserve">function it falls on the coordinate </w:t>
      </w:r>
      <w:r w:rsidR="00BC09B5" w:rsidRPr="00F926E4">
        <w:rPr>
          <w:rStyle w:val="apple-style-span"/>
          <w:rFonts w:ascii="Arial" w:hAnsi="Arial" w:cs="Arial"/>
          <w:sz w:val="24"/>
          <w:szCs w:val="24"/>
        </w:rPr>
        <w:t>hyper plane</w:t>
      </w:r>
      <w:r w:rsidRPr="00F926E4">
        <w:rPr>
          <w:rStyle w:val="apple-style-span"/>
          <w:rFonts w:ascii="Arial" w:hAnsi="Arial" w:cs="Arial"/>
          <w:sz w:val="24"/>
          <w:szCs w:val="24"/>
        </w:rPr>
        <w:t>; that is, samples which meet or exceed the threshold value are identified as a “positive” sample for that classifier.</w:t>
      </w:r>
      <w:r w:rsidR="00752417" w:rsidRPr="00F926E4">
        <w:rPr>
          <w:rStyle w:val="apple-style-span"/>
          <w:rFonts w:ascii="Arial" w:hAnsi="Arial" w:cs="Arial"/>
          <w:sz w:val="24"/>
          <w:szCs w:val="24"/>
        </w:rPr>
        <w:fldChar w:fldCharType="begin"/>
      </w:r>
      <w:r w:rsidR="00CA46D9">
        <w:rPr>
          <w:rStyle w:val="apple-style-span"/>
          <w:rFonts w:ascii="Arial" w:hAnsi="Arial" w:cs="Arial"/>
          <w:sz w:val="24"/>
          <w:szCs w:val="24"/>
        </w:rPr>
        <w:instrText xml:space="preserve"> ADDIN EN.CITE &lt;EndNote&gt;&lt;Cite&gt;&lt;Author&gt;Chih-Wei Hsu&lt;/Author&gt;&lt;Year&gt;2009&lt;/Year&gt;&lt;RecNum&gt;988&lt;/RecNum&gt;&lt;record&gt;&lt;rec-number&gt;988&lt;/rec-number&gt;&lt;foreign-keys&gt;&lt;key app="EN" db-id="9sxa0ssda9fxrjefa9a5ewvcpewp0w0zftv2"&gt;988&lt;/key&gt;&lt;/foreign-keys&gt;&lt;ref-type name="Report"&gt;27&lt;/ref-type&gt;&lt;contributors&gt;&lt;authors&gt;&lt;author&gt;Chih-Wei Hsu, Chih-Chung Chang, and Chih-Jen Lin&lt;/author&gt;&lt;/authors&gt;&lt;subsidiary-authors&gt;&lt;author&gt;Department of Computer Science&lt;/author&gt;&lt;/subsidiary-authors&gt;&lt;/contributors&gt;&lt;titles&gt;&lt;title&gt;A Practical Guide to Support Vector Classification&amp;#xD;&lt;/title&gt;&lt;secondary-title&gt;Technical Report&lt;/secondary-title&gt;&lt;/titles&gt;&lt;dates&gt;&lt;year&gt;2009&lt;/year&gt;&lt;/dates&gt;&lt;pub-location&gt;Taipei&lt;/pub-location&gt;&lt;publisher&gt;National Taiwan University&lt;/publisher&gt;&lt;urls&gt;&lt;/urls&gt;&lt;/record&gt;&lt;/Cite&gt;&lt;/EndNote&gt;</w:instrText>
      </w:r>
      <w:r w:rsidR="00752417" w:rsidRPr="00F926E4">
        <w:rPr>
          <w:rStyle w:val="apple-style-span"/>
          <w:rFonts w:ascii="Arial" w:hAnsi="Arial" w:cs="Arial"/>
          <w:sz w:val="24"/>
          <w:szCs w:val="24"/>
        </w:rPr>
        <w:fldChar w:fldCharType="separate"/>
      </w:r>
      <w:r w:rsidR="001C24E6" w:rsidRPr="00F926E4">
        <w:rPr>
          <w:rStyle w:val="apple-style-span"/>
          <w:rFonts w:ascii="Arial" w:hAnsi="Arial" w:cs="Arial"/>
          <w:noProof/>
          <w:sz w:val="24"/>
          <w:szCs w:val="24"/>
        </w:rPr>
        <w:t>(Chih-Wei Hsu 2009)</w:t>
      </w:r>
      <w:r w:rsidR="00752417" w:rsidRPr="00F926E4">
        <w:rPr>
          <w:rStyle w:val="apple-style-span"/>
          <w:rFonts w:ascii="Arial" w:hAnsi="Arial" w:cs="Arial"/>
          <w:sz w:val="24"/>
          <w:szCs w:val="24"/>
        </w:rPr>
        <w:fldChar w:fldCharType="end"/>
      </w:r>
    </w:p>
    <w:p w:rsidR="006D696F" w:rsidRDefault="006D696F" w:rsidP="006D696F">
      <w:pPr>
        <w:pStyle w:val="Heading4"/>
        <w:rPr>
          <w:rFonts w:ascii="Arial" w:hAnsi="Arial" w:cs="Arial"/>
          <w:color w:val="auto"/>
          <w:sz w:val="24"/>
          <w:szCs w:val="24"/>
        </w:rPr>
      </w:pPr>
    </w:p>
    <w:p w:rsidR="003B7CD9" w:rsidRPr="006D696F" w:rsidRDefault="003B7CD9" w:rsidP="006D696F">
      <w:pPr>
        <w:pStyle w:val="Heading4"/>
        <w:rPr>
          <w:rFonts w:ascii="Arial" w:hAnsi="Arial" w:cs="Arial"/>
          <w:color w:val="auto"/>
          <w:sz w:val="24"/>
          <w:szCs w:val="24"/>
        </w:rPr>
      </w:pPr>
      <w:r w:rsidRPr="006D696F">
        <w:rPr>
          <w:rFonts w:ascii="Arial" w:hAnsi="Arial" w:cs="Arial"/>
          <w:color w:val="auto"/>
          <w:sz w:val="24"/>
          <w:szCs w:val="24"/>
        </w:rPr>
        <w:t>Nearest Neighbors</w:t>
      </w:r>
      <w:r w:rsidR="00932BE3" w:rsidRPr="006D696F">
        <w:rPr>
          <w:rFonts w:ascii="Arial" w:hAnsi="Arial" w:cs="Arial"/>
          <w:color w:val="auto"/>
          <w:sz w:val="24"/>
          <w:szCs w:val="24"/>
        </w:rPr>
        <w:t xml:space="preserve"> </w:t>
      </w:r>
    </w:p>
    <w:p w:rsidR="00A54190" w:rsidRPr="00F926E4" w:rsidRDefault="004B345B" w:rsidP="00FF4C5F">
      <w:pPr>
        <w:spacing w:line="480" w:lineRule="auto"/>
        <w:ind w:firstLine="720"/>
        <w:rPr>
          <w:rFonts w:ascii="Arial" w:hAnsi="Arial" w:cs="Arial"/>
          <w:sz w:val="24"/>
          <w:szCs w:val="24"/>
        </w:rPr>
      </w:pPr>
      <w:r w:rsidRPr="00F926E4">
        <w:rPr>
          <w:rFonts w:ascii="Arial" w:hAnsi="Arial" w:cs="Arial"/>
          <w:sz w:val="24"/>
          <w:szCs w:val="24"/>
        </w:rPr>
        <w:t xml:space="preserve">Nearest neighbors prediction involves plotting each expression profile as a vector of the log expression values for each gene in the classifier. Unknown samples are plotted and the Euclidean distance </w:t>
      </w:r>
      <w:r w:rsidR="00DD61ED" w:rsidRPr="00F926E4">
        <w:rPr>
          <w:rFonts w:ascii="Arial" w:hAnsi="Arial" w:cs="Arial"/>
          <w:sz w:val="24"/>
          <w:szCs w:val="24"/>
        </w:rPr>
        <w:t xml:space="preserve">is calculated from all other profiles in the training set. The new sample is identified based on the profile to which it is closest. </w:t>
      </w:r>
      <w:r w:rsidR="00A54190" w:rsidRPr="00F926E4">
        <w:rPr>
          <w:rFonts w:ascii="Arial" w:hAnsi="Arial" w:cs="Arial"/>
          <w:sz w:val="24"/>
          <w:szCs w:val="24"/>
        </w:rPr>
        <w:t xml:space="preserve"> A modification of this </w:t>
      </w:r>
      <w:r w:rsidR="00BC09B5" w:rsidRPr="00F926E4">
        <w:rPr>
          <w:rFonts w:ascii="Arial" w:hAnsi="Arial" w:cs="Arial"/>
          <w:sz w:val="24"/>
          <w:szCs w:val="24"/>
        </w:rPr>
        <w:t>method,</w:t>
      </w:r>
      <w:r w:rsidR="00A54190" w:rsidRPr="00F926E4">
        <w:rPr>
          <w:rFonts w:ascii="Arial" w:hAnsi="Arial" w:cs="Arial"/>
          <w:sz w:val="24"/>
          <w:szCs w:val="24"/>
        </w:rPr>
        <w:t xml:space="preserve"> termed k-nearest neighbors, uses a weighted vote among some number (k) of the nearest profiles. The identity of profiles which lie closest to the unknown sample will weigh more in the identification than those further away. </w:t>
      </w:r>
    </w:p>
    <w:p w:rsidR="006D696F" w:rsidRDefault="006D696F" w:rsidP="00FF4C5F">
      <w:pPr>
        <w:pStyle w:val="Heading5"/>
        <w:spacing w:line="480" w:lineRule="auto"/>
        <w:rPr>
          <w:rFonts w:ascii="Arial" w:hAnsi="Arial" w:cs="Arial"/>
          <w:color w:val="auto"/>
          <w:sz w:val="24"/>
          <w:szCs w:val="24"/>
        </w:rPr>
      </w:pPr>
    </w:p>
    <w:p w:rsidR="004B345B" w:rsidRPr="006D696F" w:rsidRDefault="004B345B" w:rsidP="006D696F">
      <w:pPr>
        <w:pStyle w:val="Heading4"/>
        <w:rPr>
          <w:rFonts w:ascii="Arial" w:hAnsi="Arial" w:cs="Arial"/>
          <w:color w:val="auto"/>
          <w:sz w:val="24"/>
          <w:szCs w:val="24"/>
        </w:rPr>
      </w:pPr>
      <w:r w:rsidRPr="006D696F">
        <w:rPr>
          <w:rFonts w:ascii="Arial" w:hAnsi="Arial" w:cs="Arial"/>
          <w:color w:val="auto"/>
          <w:sz w:val="24"/>
          <w:szCs w:val="24"/>
        </w:rPr>
        <w:t xml:space="preserve">Nearest Centriod </w:t>
      </w:r>
    </w:p>
    <w:p w:rsidR="00A54190" w:rsidRPr="00F926E4" w:rsidRDefault="00DD61ED" w:rsidP="00FF4C5F">
      <w:pPr>
        <w:spacing w:line="480" w:lineRule="auto"/>
        <w:ind w:firstLine="720"/>
        <w:rPr>
          <w:rFonts w:ascii="Arial" w:hAnsi="Arial" w:cs="Arial"/>
          <w:sz w:val="24"/>
          <w:szCs w:val="24"/>
        </w:rPr>
      </w:pPr>
      <w:r w:rsidRPr="00F926E4">
        <w:rPr>
          <w:rFonts w:ascii="Arial" w:hAnsi="Arial" w:cs="Arial"/>
          <w:sz w:val="24"/>
          <w:szCs w:val="24"/>
        </w:rPr>
        <w:t xml:space="preserve">Nearest centroid prediction is similar to nearest neighbors. Each class is plotted as </w:t>
      </w:r>
      <w:r w:rsidR="00BC09B5" w:rsidRPr="00F926E4">
        <w:rPr>
          <w:rFonts w:ascii="Arial" w:hAnsi="Arial" w:cs="Arial"/>
          <w:sz w:val="24"/>
          <w:szCs w:val="24"/>
        </w:rPr>
        <w:t>a</w:t>
      </w:r>
      <w:r w:rsidRPr="00F926E4">
        <w:rPr>
          <w:rFonts w:ascii="Arial" w:hAnsi="Arial" w:cs="Arial"/>
          <w:sz w:val="24"/>
          <w:szCs w:val="24"/>
        </w:rPr>
        <w:t xml:space="preserve"> vector of average expression values for each gene among all profiles in the training set belonging to that class. This average vector is known as the centroid. The unknown </w:t>
      </w:r>
      <w:r w:rsidR="00302C1F" w:rsidRPr="00F926E4">
        <w:rPr>
          <w:rFonts w:ascii="Arial" w:hAnsi="Arial" w:cs="Arial"/>
          <w:sz w:val="24"/>
          <w:szCs w:val="24"/>
        </w:rPr>
        <w:t xml:space="preserve">sample is classified based on the centroid to which it is closest. </w:t>
      </w:r>
      <w:r w:rsidR="00AE1032" w:rsidRPr="00F926E4">
        <w:rPr>
          <w:rFonts w:ascii="Arial" w:hAnsi="Arial" w:cs="Arial"/>
          <w:sz w:val="24"/>
          <w:szCs w:val="24"/>
        </w:rPr>
        <w:t xml:space="preserve"> </w:t>
      </w:r>
    </w:p>
    <w:p w:rsidR="009D5CD2" w:rsidRPr="00F926E4" w:rsidRDefault="009D5CD2" w:rsidP="00FF4C5F">
      <w:pPr>
        <w:spacing w:line="480" w:lineRule="auto"/>
        <w:ind w:firstLine="720"/>
        <w:rPr>
          <w:rFonts w:ascii="Arial" w:hAnsi="Arial" w:cs="Arial"/>
          <w:sz w:val="24"/>
          <w:szCs w:val="24"/>
        </w:rPr>
      </w:pPr>
      <w:r w:rsidRPr="00F926E4">
        <w:rPr>
          <w:rFonts w:ascii="Arial" w:hAnsi="Arial" w:cs="Arial"/>
          <w:sz w:val="24"/>
          <w:szCs w:val="24"/>
        </w:rPr>
        <w:t xml:space="preserve">A nearest </w:t>
      </w:r>
      <w:r w:rsidR="00BC09B5" w:rsidRPr="00F926E4">
        <w:rPr>
          <w:rFonts w:ascii="Arial" w:hAnsi="Arial" w:cs="Arial"/>
          <w:sz w:val="24"/>
          <w:szCs w:val="24"/>
        </w:rPr>
        <w:t>centroid</w:t>
      </w:r>
      <w:r w:rsidRPr="00F926E4">
        <w:rPr>
          <w:rFonts w:ascii="Arial" w:hAnsi="Arial" w:cs="Arial"/>
          <w:sz w:val="24"/>
          <w:szCs w:val="24"/>
        </w:rPr>
        <w:t xml:space="preserve"> prediction can be applied in such a way that it also results in gene selection.</w:t>
      </w:r>
      <w:r w:rsidR="00257170" w:rsidRPr="00F926E4">
        <w:rPr>
          <w:rFonts w:ascii="Arial" w:hAnsi="Arial" w:cs="Arial"/>
          <w:sz w:val="24"/>
          <w:szCs w:val="24"/>
        </w:rPr>
        <w:t xml:space="preserve"> For each gene, the class average is adjusted toward the average for that gene among all classes. This results </w:t>
      </w:r>
      <w:r w:rsidR="00441F1A" w:rsidRPr="00F926E4">
        <w:rPr>
          <w:rFonts w:ascii="Arial" w:hAnsi="Arial" w:cs="Arial"/>
          <w:sz w:val="24"/>
          <w:szCs w:val="24"/>
        </w:rPr>
        <w:t>in “shrinkage</w:t>
      </w:r>
      <w:r w:rsidR="00257170" w:rsidRPr="00F926E4">
        <w:rPr>
          <w:rFonts w:ascii="Arial" w:hAnsi="Arial" w:cs="Arial"/>
          <w:sz w:val="24"/>
          <w:szCs w:val="24"/>
        </w:rPr>
        <w:t xml:space="preserve">” of the Euclidean distance between class centroids. As this distance decreases, the effect of genes that had </w:t>
      </w:r>
      <w:r w:rsidR="00257170" w:rsidRPr="00F926E4">
        <w:rPr>
          <w:rFonts w:ascii="Arial" w:hAnsi="Arial" w:cs="Arial"/>
          <w:sz w:val="24"/>
          <w:szCs w:val="24"/>
        </w:rPr>
        <w:lastRenderedPageBreak/>
        <w:t xml:space="preserve">original values close to the average </w:t>
      </w:r>
      <w:r w:rsidR="00BC09B5" w:rsidRPr="00F926E4">
        <w:rPr>
          <w:rFonts w:ascii="Arial" w:hAnsi="Arial" w:cs="Arial"/>
          <w:sz w:val="24"/>
          <w:szCs w:val="24"/>
        </w:rPr>
        <w:t>becomes</w:t>
      </w:r>
      <w:r w:rsidR="00257170" w:rsidRPr="00F926E4">
        <w:rPr>
          <w:rFonts w:ascii="Arial" w:hAnsi="Arial" w:cs="Arial"/>
          <w:sz w:val="24"/>
          <w:szCs w:val="24"/>
        </w:rPr>
        <w:t xml:space="preserve"> negligible. In this application, the shrinkage factor becomes a tuning </w:t>
      </w:r>
      <w:r w:rsidR="00BC09B5" w:rsidRPr="00F926E4">
        <w:rPr>
          <w:rFonts w:ascii="Arial" w:hAnsi="Arial" w:cs="Arial"/>
          <w:sz w:val="24"/>
          <w:szCs w:val="24"/>
        </w:rPr>
        <w:t>parameter</w:t>
      </w:r>
      <w:r w:rsidR="00257170" w:rsidRPr="00F926E4">
        <w:rPr>
          <w:rFonts w:ascii="Arial" w:hAnsi="Arial" w:cs="Arial"/>
          <w:sz w:val="24"/>
          <w:szCs w:val="24"/>
        </w:rPr>
        <w:t xml:space="preserve"> for determining the number of genes to be included in the final classifier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&lt;EndNote&gt;&lt;Cite&gt;&lt;Author&gt;Tibshirani&lt;/Author&gt;&lt;Year&gt;2002&lt;/Year&gt;&lt;RecNum&gt;1100&lt;/RecNum&gt;&lt;record&gt;&lt;rec-number&gt;1100&lt;/rec-number&gt;&lt;foreign-keys&gt;&lt;key app="EN" db-id="9sxa0ssda9fxrjefa9a5ewvcpewp0w0zftv2"&gt;1100&lt;/key&gt;&lt;/foreign-keys&gt;&lt;ref-type name="Journal Article"&gt;17&lt;/ref-type&gt;&lt;contributors&gt;&lt;authors&gt;&lt;author&gt;Tibshirani, Robert&lt;/author&gt;&lt;author&gt;Hastie, Trevor&lt;/author&gt;&lt;author&gt;Narasimhan, Balasubramanian&lt;/author&gt;&lt;author&gt;Chu, Gilbert&lt;/author&gt;&lt;/authors&gt;&lt;/contributors&gt;&lt;titles&gt;&lt;title&gt;Diagnosis of multiple cancer types by shrunken centroids of gene expression&lt;/title&gt;&lt;secondary-title&gt;Proceedings of the National Academy of Sciences of the United States of America&lt;/secondary-title&gt;&lt;/titles&gt;&lt;periodical&gt;&lt;full-title&gt;Proceedings of the National Academy of Sciences of the United States of America&lt;/full-title&gt;&lt;/periodical&gt;&lt;pages&gt;6567-6572&lt;/pages&gt;&lt;volume&gt;99&lt;/volume&gt;&lt;number&gt;10&lt;/number&gt;&lt;dates&gt;&lt;year&gt;2002&lt;/year&gt;&lt;pub-dates&gt;&lt;date&gt;May 14, 2002&lt;/date&gt;&lt;/pub-dates&gt;&lt;/dates&gt;&lt;urls&gt;&lt;related-urls&gt;&lt;url&gt;http://www.pnas.org/content/99/10/6567.abstract&lt;/url&gt;&lt;/related-urls&gt;&lt;/urls&gt;&lt;electronic-resource-num&gt;10.1073/pnas.082099299&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(Tibshirani, Hastie et al. 2002)</w:t>
      </w:r>
      <w:r w:rsidR="00752417" w:rsidRPr="00F926E4">
        <w:rPr>
          <w:rFonts w:ascii="Arial" w:hAnsi="Arial" w:cs="Arial"/>
          <w:sz w:val="24"/>
          <w:szCs w:val="24"/>
        </w:rPr>
        <w:fldChar w:fldCharType="end"/>
      </w:r>
      <w:r w:rsidR="00257170" w:rsidRPr="00F926E4">
        <w:rPr>
          <w:rFonts w:ascii="Arial" w:hAnsi="Arial" w:cs="Arial"/>
          <w:sz w:val="24"/>
          <w:szCs w:val="24"/>
        </w:rPr>
        <w:t xml:space="preserve">. New samples are then predicted based on these new </w:t>
      </w:r>
      <w:r w:rsidR="00BC09B5" w:rsidRPr="00F926E4">
        <w:rPr>
          <w:rFonts w:ascii="Arial" w:hAnsi="Arial" w:cs="Arial"/>
          <w:sz w:val="24"/>
          <w:szCs w:val="24"/>
        </w:rPr>
        <w:t>centroid</w:t>
      </w:r>
      <w:r w:rsidR="00257170" w:rsidRPr="00F926E4">
        <w:rPr>
          <w:rFonts w:ascii="Arial" w:hAnsi="Arial" w:cs="Arial"/>
          <w:sz w:val="24"/>
          <w:szCs w:val="24"/>
        </w:rPr>
        <w:t xml:space="preserve"> distances. </w:t>
      </w:r>
      <w:r w:rsidRPr="00F926E4">
        <w:rPr>
          <w:rFonts w:ascii="Arial" w:hAnsi="Arial" w:cs="Arial"/>
          <w:sz w:val="24"/>
          <w:szCs w:val="24"/>
        </w:rPr>
        <w:t xml:space="preserve"> This method is known as</w:t>
      </w:r>
      <w:r w:rsidR="00257170" w:rsidRPr="00F926E4">
        <w:rPr>
          <w:rFonts w:ascii="Arial" w:hAnsi="Arial" w:cs="Arial"/>
          <w:sz w:val="24"/>
          <w:szCs w:val="24"/>
        </w:rPr>
        <w:t xml:space="preserve"> nearest</w:t>
      </w:r>
      <w:r w:rsidRPr="00F926E4">
        <w:rPr>
          <w:rFonts w:ascii="Arial" w:hAnsi="Arial" w:cs="Arial"/>
          <w:sz w:val="24"/>
          <w:szCs w:val="24"/>
        </w:rPr>
        <w:t xml:space="preserve"> shrunken </w:t>
      </w:r>
      <w:r w:rsidR="00BC09B5" w:rsidRPr="00F926E4">
        <w:rPr>
          <w:rFonts w:ascii="Arial" w:hAnsi="Arial" w:cs="Arial"/>
          <w:sz w:val="24"/>
          <w:szCs w:val="24"/>
        </w:rPr>
        <w:t>centroid</w:t>
      </w:r>
      <w:r w:rsidRPr="00F926E4">
        <w:rPr>
          <w:rFonts w:ascii="Arial" w:hAnsi="Arial" w:cs="Arial"/>
          <w:sz w:val="24"/>
          <w:szCs w:val="24"/>
        </w:rPr>
        <w:t xml:space="preserve"> and is the prediction method employed by the popular Prediction Analysis of Microarrays (PAM). </w:t>
      </w:r>
    </w:p>
    <w:p w:rsidR="006D696F" w:rsidRDefault="006D696F" w:rsidP="006D696F">
      <w:pPr>
        <w:pStyle w:val="Heading2"/>
        <w:numPr>
          <w:ilvl w:val="0"/>
          <w:numId w:val="0"/>
        </w:numPr>
        <w:spacing w:line="480" w:lineRule="auto"/>
        <w:jc w:val="center"/>
        <w:rPr>
          <w:rFonts w:ascii="Arial" w:hAnsi="Arial" w:cs="Arial"/>
          <w:color w:val="auto"/>
          <w:sz w:val="24"/>
          <w:szCs w:val="24"/>
        </w:rPr>
      </w:pPr>
    </w:p>
    <w:p w:rsidR="00AE1032" w:rsidRPr="00F926E4" w:rsidRDefault="0051452A" w:rsidP="006D696F">
      <w:pPr>
        <w:pStyle w:val="Heading2"/>
        <w:numPr>
          <w:ilvl w:val="0"/>
          <w:numId w:val="0"/>
        </w:numPr>
        <w:spacing w:line="480" w:lineRule="auto"/>
        <w:jc w:val="center"/>
        <w:rPr>
          <w:rFonts w:ascii="Arial" w:hAnsi="Arial" w:cs="Arial"/>
          <w:color w:val="auto"/>
          <w:sz w:val="24"/>
          <w:szCs w:val="24"/>
        </w:rPr>
      </w:pPr>
      <w:bookmarkStart w:id="15" w:name="_Toc262079341"/>
      <w:r w:rsidRPr="00F926E4">
        <w:rPr>
          <w:rFonts w:ascii="Arial" w:hAnsi="Arial" w:cs="Arial"/>
          <w:color w:val="auto"/>
          <w:sz w:val="24"/>
          <w:szCs w:val="24"/>
        </w:rPr>
        <w:t>Objectives of the study</w:t>
      </w:r>
      <w:bookmarkEnd w:id="15"/>
    </w:p>
    <w:p w:rsidR="006D696F" w:rsidRDefault="006D696F" w:rsidP="002A1BA9">
      <w:pPr>
        <w:spacing w:line="480" w:lineRule="auto"/>
        <w:ind w:firstLine="720"/>
        <w:rPr>
          <w:rFonts w:ascii="Arial" w:hAnsi="Arial" w:cs="Arial"/>
          <w:sz w:val="24"/>
          <w:szCs w:val="24"/>
        </w:rPr>
      </w:pPr>
    </w:p>
    <w:p w:rsidR="00BD5F83" w:rsidRPr="00F926E4" w:rsidRDefault="00BD5F83" w:rsidP="002A1BA9">
      <w:pPr>
        <w:spacing w:line="480" w:lineRule="auto"/>
        <w:ind w:firstLine="720"/>
        <w:rPr>
          <w:rFonts w:ascii="Arial" w:hAnsi="Arial" w:cs="Arial"/>
          <w:b/>
          <w:sz w:val="24"/>
          <w:szCs w:val="24"/>
        </w:rPr>
      </w:pPr>
      <w:r w:rsidRPr="00F926E4">
        <w:rPr>
          <w:rFonts w:ascii="Arial" w:hAnsi="Arial" w:cs="Arial"/>
          <w:sz w:val="24"/>
          <w:szCs w:val="24"/>
        </w:rPr>
        <w:t xml:space="preserve">This investigation focuses on the problem of energetic </w:t>
      </w:r>
      <w:r>
        <w:rPr>
          <w:rFonts w:ascii="Arial" w:hAnsi="Arial" w:cs="Arial"/>
          <w:sz w:val="24"/>
          <w:szCs w:val="24"/>
        </w:rPr>
        <w:t>materials</w:t>
      </w:r>
      <w:r w:rsidRPr="00F926E4">
        <w:rPr>
          <w:rFonts w:ascii="Arial" w:hAnsi="Arial" w:cs="Arial"/>
          <w:sz w:val="24"/>
          <w:szCs w:val="24"/>
        </w:rPr>
        <w:t xml:space="preserve"> produced by IED and terrorist, principally, Triacetone triperoxide (TATP), 2, 4, 6-trinitrotoluene (TNT) and a related compound 2, 6-dinitrotoluene (DNT).  It is of direct interest of this research to test the </w:t>
      </w:r>
      <w:r w:rsidR="00441F1A" w:rsidRPr="00F926E4">
        <w:rPr>
          <w:rFonts w:ascii="Arial" w:hAnsi="Arial" w:cs="Arial"/>
          <w:sz w:val="24"/>
          <w:szCs w:val="24"/>
        </w:rPr>
        <w:t>hypothes</w:t>
      </w:r>
      <w:r w:rsidR="00441F1A">
        <w:rPr>
          <w:rFonts w:ascii="Arial" w:hAnsi="Arial" w:cs="Arial"/>
          <w:sz w:val="24"/>
          <w:szCs w:val="24"/>
        </w:rPr>
        <w:t>e</w:t>
      </w:r>
      <w:r w:rsidR="00441F1A" w:rsidRPr="00F926E4">
        <w:rPr>
          <w:rFonts w:ascii="Arial" w:hAnsi="Arial" w:cs="Arial"/>
          <w:sz w:val="24"/>
          <w:szCs w:val="24"/>
        </w:rPr>
        <w:t>s</w:t>
      </w:r>
      <w:r w:rsidRPr="00F926E4">
        <w:rPr>
          <w:rFonts w:ascii="Arial" w:hAnsi="Arial" w:cs="Arial"/>
          <w:sz w:val="24"/>
          <w:szCs w:val="24"/>
        </w:rPr>
        <w:t xml:space="preserve"> that</w:t>
      </w:r>
      <w:r w:rsidR="002A1BA9">
        <w:rPr>
          <w:rFonts w:ascii="Arial" w:hAnsi="Arial" w:cs="Arial"/>
          <w:sz w:val="24"/>
          <w:szCs w:val="24"/>
        </w:rPr>
        <w:t xml:space="preserve"> microbial exposure to energetic materials will result in distinct patterns of gene expression, and that these</w:t>
      </w:r>
      <w:r w:rsidRPr="00F926E4">
        <w:rPr>
          <w:rFonts w:ascii="Arial" w:hAnsi="Arial" w:cs="Arial"/>
          <w:sz w:val="24"/>
          <w:szCs w:val="24"/>
        </w:rPr>
        <w:t xml:space="preserve"> profile patterns of gene expression are reproducible biomarkers of </w:t>
      </w:r>
      <w:r w:rsidR="002A1BA9">
        <w:rPr>
          <w:rFonts w:ascii="Arial" w:hAnsi="Arial" w:cs="Arial"/>
          <w:sz w:val="24"/>
          <w:szCs w:val="24"/>
        </w:rPr>
        <w:t xml:space="preserve">such </w:t>
      </w:r>
      <w:r w:rsidRPr="00F926E4">
        <w:rPr>
          <w:rFonts w:ascii="Arial" w:hAnsi="Arial" w:cs="Arial"/>
          <w:sz w:val="24"/>
          <w:szCs w:val="24"/>
        </w:rPr>
        <w:t xml:space="preserve">exposure in microbial populations. A second goal of this investigation is to produce a knowledge base and fundamental understanding of the gene expression response profiles in exposed populations. Such a mechanistic understanding is important not only in developing more effective strategies for real-time biosensor technology but also from a toxicogenomic perspective. </w:t>
      </w:r>
    </w:p>
    <w:p w:rsidR="00E52473" w:rsidRDefault="00E52473" w:rsidP="002A1BA9">
      <w:pPr>
        <w:spacing w:line="480" w:lineRule="auto"/>
        <w:rPr>
          <w:rStyle w:val="Heading3Char"/>
          <w:rFonts w:ascii="Arial" w:hAnsi="Arial" w:cs="Arial"/>
          <w:color w:val="auto"/>
          <w:sz w:val="24"/>
          <w:szCs w:val="24"/>
        </w:rPr>
      </w:pPr>
    </w:p>
    <w:p w:rsidR="00E52473" w:rsidRDefault="00E52473" w:rsidP="002A1BA9">
      <w:pPr>
        <w:spacing w:line="480" w:lineRule="auto"/>
        <w:rPr>
          <w:rStyle w:val="Heading3Char"/>
          <w:rFonts w:ascii="Arial" w:hAnsi="Arial" w:cs="Arial"/>
          <w:color w:val="auto"/>
          <w:sz w:val="24"/>
          <w:szCs w:val="24"/>
        </w:rPr>
      </w:pPr>
    </w:p>
    <w:p w:rsidR="00443DBB" w:rsidRPr="00F926E4" w:rsidRDefault="0051452A" w:rsidP="002A1BA9">
      <w:pPr>
        <w:spacing w:line="480" w:lineRule="auto"/>
        <w:rPr>
          <w:rFonts w:ascii="Arial" w:hAnsi="Arial" w:cs="Arial"/>
          <w:sz w:val="24"/>
          <w:szCs w:val="24"/>
        </w:rPr>
      </w:pPr>
      <w:bookmarkStart w:id="16" w:name="_Toc262079342"/>
      <w:r w:rsidRPr="00F926E4">
        <w:rPr>
          <w:rStyle w:val="Heading3Char"/>
          <w:rFonts w:ascii="Arial" w:hAnsi="Arial" w:cs="Arial"/>
          <w:color w:val="auto"/>
          <w:sz w:val="24"/>
          <w:szCs w:val="24"/>
        </w:rPr>
        <w:lastRenderedPageBreak/>
        <w:t>Hypotheses</w:t>
      </w:r>
      <w:bookmarkEnd w:id="16"/>
    </w:p>
    <w:p w:rsidR="00443DBB" w:rsidRPr="00F926E4" w:rsidRDefault="00A67539" w:rsidP="002A1BA9">
      <w:pPr>
        <w:pStyle w:val="ListParagraph"/>
        <w:numPr>
          <w:ilvl w:val="0"/>
          <w:numId w:val="19"/>
        </w:numPr>
        <w:spacing w:line="480" w:lineRule="auto"/>
        <w:rPr>
          <w:rFonts w:ascii="Arial" w:hAnsi="Arial" w:cs="Arial"/>
          <w:sz w:val="24"/>
          <w:szCs w:val="24"/>
        </w:rPr>
      </w:pPr>
      <w:r w:rsidRPr="00F926E4">
        <w:rPr>
          <w:rFonts w:ascii="Arial" w:hAnsi="Arial" w:cs="Arial"/>
          <w:sz w:val="24"/>
          <w:szCs w:val="24"/>
        </w:rPr>
        <w:t>Incubation of microbial cultures with each of the energetic materials TNT, DNT, and TATP will</w:t>
      </w:r>
      <w:r w:rsidR="0051452A" w:rsidRPr="00F926E4">
        <w:rPr>
          <w:rFonts w:ascii="Arial" w:hAnsi="Arial" w:cs="Arial"/>
          <w:sz w:val="24"/>
          <w:szCs w:val="24"/>
        </w:rPr>
        <w:t xml:space="preserve"> result in distinct, characteristic patterns of gene expression.</w:t>
      </w:r>
    </w:p>
    <w:p w:rsidR="00443DBB" w:rsidRPr="00F926E4" w:rsidRDefault="00443DBB" w:rsidP="002A1BA9">
      <w:pPr>
        <w:pStyle w:val="ListParagraph"/>
        <w:spacing w:line="480" w:lineRule="auto"/>
        <w:ind w:left="1440"/>
        <w:rPr>
          <w:rFonts w:ascii="Arial" w:hAnsi="Arial" w:cs="Arial"/>
          <w:sz w:val="24"/>
          <w:szCs w:val="24"/>
        </w:rPr>
      </w:pPr>
    </w:p>
    <w:p w:rsidR="0051452A" w:rsidRPr="00F926E4" w:rsidRDefault="00BD5F83" w:rsidP="002A1BA9">
      <w:pPr>
        <w:pStyle w:val="ListParagraph"/>
        <w:numPr>
          <w:ilvl w:val="0"/>
          <w:numId w:val="19"/>
        </w:numPr>
        <w:spacing w:line="480" w:lineRule="auto"/>
        <w:rPr>
          <w:rFonts w:ascii="Arial" w:hAnsi="Arial" w:cs="Arial"/>
          <w:sz w:val="24"/>
          <w:szCs w:val="24"/>
        </w:rPr>
      </w:pPr>
      <w:r>
        <w:rPr>
          <w:rFonts w:ascii="Arial" w:hAnsi="Arial" w:cs="Arial"/>
          <w:sz w:val="24"/>
          <w:szCs w:val="24"/>
        </w:rPr>
        <w:t>P</w:t>
      </w:r>
      <w:r w:rsidRPr="00F926E4">
        <w:rPr>
          <w:rFonts w:ascii="Arial" w:hAnsi="Arial" w:cs="Arial"/>
          <w:sz w:val="24"/>
          <w:szCs w:val="24"/>
        </w:rPr>
        <w:t>rofile patterns of gene expression are reproducible biomarkers exposure</w:t>
      </w:r>
      <w:r>
        <w:rPr>
          <w:rFonts w:ascii="Arial" w:hAnsi="Arial" w:cs="Arial"/>
          <w:sz w:val="24"/>
          <w:szCs w:val="24"/>
        </w:rPr>
        <w:t xml:space="preserve"> to energetic materials</w:t>
      </w:r>
      <w:r w:rsidRPr="00F926E4">
        <w:rPr>
          <w:rFonts w:ascii="Arial" w:hAnsi="Arial" w:cs="Arial"/>
          <w:sz w:val="24"/>
          <w:szCs w:val="24"/>
        </w:rPr>
        <w:t xml:space="preserve"> in microbial populations</w:t>
      </w:r>
      <w:r w:rsidR="002A1BA9">
        <w:rPr>
          <w:rFonts w:ascii="Arial" w:hAnsi="Arial" w:cs="Arial"/>
          <w:sz w:val="24"/>
          <w:szCs w:val="24"/>
        </w:rPr>
        <w:t>.</w:t>
      </w:r>
      <w:r w:rsidR="0051452A" w:rsidRPr="00F926E4">
        <w:rPr>
          <w:rFonts w:ascii="Arial" w:hAnsi="Arial" w:cs="Arial"/>
          <w:sz w:val="24"/>
          <w:szCs w:val="24"/>
        </w:rPr>
        <w:t xml:space="preserve"> </w:t>
      </w:r>
    </w:p>
    <w:p w:rsidR="003B7CD9" w:rsidRPr="00F926E4" w:rsidRDefault="003B7CD9" w:rsidP="002A1BA9">
      <w:pPr>
        <w:spacing w:line="480" w:lineRule="auto"/>
        <w:rPr>
          <w:rFonts w:ascii="Arial" w:hAnsi="Arial" w:cs="Arial"/>
          <w:b/>
          <w:sz w:val="24"/>
          <w:szCs w:val="24"/>
          <w:u w:val="single"/>
        </w:rPr>
      </w:pPr>
    </w:p>
    <w:p w:rsidR="003B7CD9" w:rsidRPr="00F926E4" w:rsidRDefault="003B7CD9" w:rsidP="00FF4C5F">
      <w:pPr>
        <w:spacing w:line="480" w:lineRule="auto"/>
        <w:jc w:val="both"/>
        <w:rPr>
          <w:rFonts w:ascii="Arial" w:hAnsi="Arial" w:cs="Arial"/>
          <w:sz w:val="24"/>
          <w:szCs w:val="24"/>
        </w:rPr>
      </w:pPr>
    </w:p>
    <w:p w:rsidR="003B7CD9" w:rsidRPr="00F926E4" w:rsidRDefault="003B7CD9" w:rsidP="00FF4C5F">
      <w:pPr>
        <w:spacing w:line="480" w:lineRule="auto"/>
        <w:jc w:val="both"/>
        <w:rPr>
          <w:rFonts w:ascii="Arial" w:hAnsi="Arial" w:cs="Arial"/>
          <w:b/>
          <w:sz w:val="24"/>
          <w:szCs w:val="24"/>
        </w:rPr>
      </w:pPr>
    </w:p>
    <w:p w:rsidR="00214CC7" w:rsidRPr="00F926E4" w:rsidRDefault="003B7CD9" w:rsidP="00FF4C5F">
      <w:pPr>
        <w:spacing w:line="480" w:lineRule="auto"/>
        <w:rPr>
          <w:rFonts w:ascii="Arial" w:hAnsi="Arial" w:cs="Arial"/>
          <w:sz w:val="24"/>
          <w:szCs w:val="24"/>
        </w:rPr>
      </w:pPr>
      <w:r w:rsidRPr="00F926E4">
        <w:rPr>
          <w:rFonts w:ascii="Arial" w:hAnsi="Arial" w:cs="Arial"/>
          <w:sz w:val="24"/>
          <w:szCs w:val="24"/>
        </w:rPr>
        <w:t xml:space="preserve"> </w:t>
      </w:r>
      <w:r w:rsidR="00214CC7" w:rsidRPr="00F926E4">
        <w:rPr>
          <w:rFonts w:ascii="Arial" w:hAnsi="Arial" w:cs="Arial"/>
          <w:sz w:val="24"/>
          <w:szCs w:val="24"/>
        </w:rPr>
        <w:br w:type="page"/>
      </w:r>
    </w:p>
    <w:p w:rsidR="00A13388" w:rsidRPr="00F926E4" w:rsidRDefault="00A13388" w:rsidP="00A13388">
      <w:pPr>
        <w:pStyle w:val="Heading2"/>
        <w:numPr>
          <w:ilvl w:val="0"/>
          <w:numId w:val="0"/>
        </w:numPr>
        <w:spacing w:line="240" w:lineRule="auto"/>
        <w:jc w:val="center"/>
        <w:rPr>
          <w:rFonts w:ascii="Arial" w:hAnsi="Arial" w:cs="Arial"/>
          <w:color w:val="auto"/>
          <w:sz w:val="24"/>
          <w:szCs w:val="24"/>
        </w:rPr>
      </w:pPr>
    </w:p>
    <w:p w:rsidR="00A13388" w:rsidRPr="00F926E4" w:rsidRDefault="00A13388" w:rsidP="00A13388">
      <w:pPr>
        <w:pStyle w:val="Heading2"/>
        <w:numPr>
          <w:ilvl w:val="0"/>
          <w:numId w:val="0"/>
        </w:numPr>
        <w:spacing w:line="240" w:lineRule="auto"/>
        <w:jc w:val="center"/>
        <w:rPr>
          <w:rFonts w:ascii="Arial" w:hAnsi="Arial" w:cs="Arial"/>
          <w:color w:val="auto"/>
          <w:sz w:val="24"/>
          <w:szCs w:val="24"/>
        </w:rPr>
      </w:pPr>
    </w:p>
    <w:p w:rsidR="00A13388" w:rsidRPr="00F926E4" w:rsidRDefault="00A13388" w:rsidP="00A13388">
      <w:pPr>
        <w:pStyle w:val="Heading2"/>
        <w:numPr>
          <w:ilvl w:val="0"/>
          <w:numId w:val="0"/>
        </w:numPr>
        <w:spacing w:line="240" w:lineRule="auto"/>
        <w:jc w:val="center"/>
        <w:rPr>
          <w:rFonts w:ascii="Arial" w:hAnsi="Arial" w:cs="Arial"/>
          <w:color w:val="auto"/>
          <w:sz w:val="24"/>
          <w:szCs w:val="24"/>
        </w:rPr>
      </w:pPr>
    </w:p>
    <w:p w:rsidR="00A13388" w:rsidRPr="00F926E4" w:rsidRDefault="00A13388" w:rsidP="00A13388">
      <w:pPr>
        <w:pStyle w:val="Heading2"/>
        <w:numPr>
          <w:ilvl w:val="0"/>
          <w:numId w:val="0"/>
        </w:numPr>
        <w:spacing w:line="240" w:lineRule="auto"/>
        <w:jc w:val="center"/>
        <w:rPr>
          <w:rFonts w:ascii="Arial" w:hAnsi="Arial" w:cs="Arial"/>
          <w:color w:val="auto"/>
          <w:sz w:val="24"/>
          <w:szCs w:val="24"/>
        </w:rPr>
      </w:pPr>
    </w:p>
    <w:p w:rsidR="00A13388" w:rsidRPr="00F926E4" w:rsidRDefault="00A13388" w:rsidP="00A13388">
      <w:pPr>
        <w:pStyle w:val="Heading2"/>
        <w:numPr>
          <w:ilvl w:val="0"/>
          <w:numId w:val="0"/>
        </w:numPr>
        <w:spacing w:line="240" w:lineRule="auto"/>
        <w:jc w:val="center"/>
        <w:rPr>
          <w:rFonts w:ascii="Arial" w:hAnsi="Arial" w:cs="Arial"/>
          <w:color w:val="auto"/>
          <w:sz w:val="24"/>
          <w:szCs w:val="24"/>
        </w:rPr>
      </w:pPr>
    </w:p>
    <w:p w:rsidR="003B7CD9" w:rsidRPr="00F926E4" w:rsidRDefault="00260B6B" w:rsidP="00A13388">
      <w:pPr>
        <w:pStyle w:val="Heading2"/>
        <w:numPr>
          <w:ilvl w:val="0"/>
          <w:numId w:val="0"/>
        </w:numPr>
        <w:spacing w:line="240" w:lineRule="auto"/>
        <w:jc w:val="center"/>
        <w:rPr>
          <w:rFonts w:ascii="Arial" w:hAnsi="Arial" w:cs="Arial"/>
          <w:color w:val="auto"/>
          <w:sz w:val="24"/>
          <w:szCs w:val="24"/>
        </w:rPr>
      </w:pPr>
      <w:bookmarkStart w:id="17" w:name="_Toc262079343"/>
      <w:r w:rsidRPr="00F926E4">
        <w:rPr>
          <w:rFonts w:ascii="Arial" w:hAnsi="Arial" w:cs="Arial"/>
          <w:color w:val="auto"/>
          <w:sz w:val="24"/>
          <w:szCs w:val="24"/>
        </w:rPr>
        <w:t>References</w:t>
      </w:r>
      <w:bookmarkEnd w:id="17"/>
    </w:p>
    <w:p w:rsidR="00A13388" w:rsidRPr="00F926E4" w:rsidRDefault="00A13388">
      <w:pPr>
        <w:rPr>
          <w:rFonts w:ascii="Arial" w:hAnsi="Arial" w:cs="Arial"/>
          <w:sz w:val="24"/>
          <w:szCs w:val="24"/>
        </w:rPr>
      </w:pPr>
      <w:r w:rsidRPr="00F926E4">
        <w:rPr>
          <w:rFonts w:ascii="Arial" w:hAnsi="Arial" w:cs="Arial"/>
          <w:sz w:val="24"/>
          <w:szCs w:val="24"/>
        </w:rPr>
        <w:br w:type="page"/>
      </w:r>
    </w:p>
    <w:p w:rsidR="00CA46D9" w:rsidRPr="00CA46D9" w:rsidRDefault="00752417" w:rsidP="00CA46D9">
      <w:pPr>
        <w:spacing w:after="0" w:line="240" w:lineRule="auto"/>
        <w:ind w:left="720" w:hanging="720"/>
        <w:rPr>
          <w:rFonts w:ascii="Calibri" w:hAnsi="Calibri" w:cs="Arial"/>
          <w:noProof/>
          <w:szCs w:val="24"/>
        </w:rPr>
      </w:pPr>
      <w:r w:rsidRPr="00F926E4">
        <w:rPr>
          <w:rFonts w:ascii="Arial" w:hAnsi="Arial" w:cs="Arial"/>
          <w:sz w:val="24"/>
          <w:szCs w:val="24"/>
        </w:rPr>
        <w:lastRenderedPageBreak/>
        <w:fldChar w:fldCharType="begin"/>
      </w:r>
      <w:r w:rsidR="00A11D0B" w:rsidRPr="00F926E4">
        <w:rPr>
          <w:rFonts w:ascii="Arial" w:hAnsi="Arial" w:cs="Arial"/>
          <w:sz w:val="24"/>
          <w:szCs w:val="24"/>
        </w:rPr>
        <w:instrText xml:space="preserve"> ADDIN EN.SECTION.REFLIST </w:instrText>
      </w:r>
      <w:r w:rsidRPr="00F926E4">
        <w:rPr>
          <w:rFonts w:ascii="Arial" w:hAnsi="Arial" w:cs="Arial"/>
          <w:sz w:val="24"/>
          <w:szCs w:val="24"/>
        </w:rPr>
        <w:fldChar w:fldCharType="separate"/>
      </w:r>
      <w:r w:rsidR="00CA46D9" w:rsidRPr="00CA46D9">
        <w:rPr>
          <w:rFonts w:ascii="Calibri" w:hAnsi="Calibri" w:cs="Arial"/>
          <w:noProof/>
          <w:szCs w:val="24"/>
        </w:rPr>
        <w:t>Affymetrix (2002). "Statistical Algorithms Description Document."</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Affymetrix (2005). GeneChip Expression Analysis Technical Manual. Santa Clara, CA.</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Breiman, L. (2001). "Random forests." </w:t>
      </w:r>
      <w:r w:rsidRPr="00CA46D9">
        <w:rPr>
          <w:rFonts w:ascii="Calibri" w:hAnsi="Calibri" w:cs="Arial"/>
          <w:noProof/>
          <w:szCs w:val="24"/>
          <w:u w:val="single"/>
        </w:rPr>
        <w:t>Machine Learning</w:t>
      </w:r>
      <w:r w:rsidRPr="00CA46D9">
        <w:rPr>
          <w:rFonts w:ascii="Calibri" w:hAnsi="Calibri" w:cs="Arial"/>
          <w:noProof/>
          <w:szCs w:val="24"/>
        </w:rPr>
        <w:t xml:space="preserve"> </w:t>
      </w:r>
      <w:r w:rsidRPr="00CA46D9">
        <w:rPr>
          <w:rFonts w:ascii="Calibri" w:hAnsi="Calibri" w:cs="Arial"/>
          <w:b/>
          <w:noProof/>
          <w:szCs w:val="24"/>
        </w:rPr>
        <w:t>45</w:t>
      </w:r>
      <w:r w:rsidRPr="00CA46D9">
        <w:rPr>
          <w:rFonts w:ascii="Calibri" w:hAnsi="Calibri" w:cs="Arial"/>
          <w:noProof/>
          <w:szCs w:val="24"/>
        </w:rPr>
        <w:t>(1): 5-32.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Brown, P. O. and D. Botstein (1999). "Exploring the new world of the genome with DNA microarrays." </w:t>
      </w:r>
      <w:r w:rsidRPr="00CA46D9">
        <w:rPr>
          <w:rFonts w:ascii="Calibri" w:hAnsi="Calibri" w:cs="Arial"/>
          <w:noProof/>
          <w:szCs w:val="24"/>
          <w:u w:val="single"/>
        </w:rPr>
        <w:t>Nature Genetics</w:t>
      </w:r>
      <w:r w:rsidRPr="00CA46D9">
        <w:rPr>
          <w:rFonts w:ascii="Calibri" w:hAnsi="Calibri" w:cs="Arial"/>
          <w:noProof/>
          <w:szCs w:val="24"/>
        </w:rPr>
        <w:t xml:space="preserve"> </w:t>
      </w:r>
      <w:r w:rsidRPr="00CA46D9">
        <w:rPr>
          <w:rFonts w:ascii="Calibri" w:hAnsi="Calibri" w:cs="Arial"/>
          <w:b/>
          <w:noProof/>
          <w:szCs w:val="24"/>
        </w:rPr>
        <w:t>21</w:t>
      </w:r>
      <w:r w:rsidRPr="00CA46D9">
        <w:rPr>
          <w:rFonts w:ascii="Calibri" w:hAnsi="Calibri" w:cs="Arial"/>
          <w:noProof/>
          <w:szCs w:val="24"/>
        </w:rPr>
        <w:t>: 33-37.</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Caballero, A., A. Esteve-Nunez, et al. (2005). "Assimilation of Nitrogen from Nitrite and Trinitrotoluene in Pseudomonas putida JLR11." </w:t>
      </w:r>
      <w:r w:rsidRPr="00CA46D9">
        <w:rPr>
          <w:rFonts w:ascii="Calibri" w:hAnsi="Calibri" w:cs="Arial"/>
          <w:noProof/>
          <w:szCs w:val="24"/>
          <w:u w:val="single"/>
        </w:rPr>
        <w:t>J. Bacteriol.</w:t>
      </w:r>
      <w:r w:rsidRPr="00CA46D9">
        <w:rPr>
          <w:rFonts w:ascii="Calibri" w:hAnsi="Calibri" w:cs="Arial"/>
          <w:noProof/>
          <w:szCs w:val="24"/>
        </w:rPr>
        <w:t xml:space="preserve"> </w:t>
      </w:r>
      <w:r w:rsidRPr="00CA46D9">
        <w:rPr>
          <w:rFonts w:ascii="Calibri" w:hAnsi="Calibri" w:cs="Arial"/>
          <w:b/>
          <w:noProof/>
          <w:szCs w:val="24"/>
        </w:rPr>
        <w:t>187</w:t>
      </w:r>
      <w:r w:rsidRPr="00CA46D9">
        <w:rPr>
          <w:rFonts w:ascii="Calibri" w:hAnsi="Calibri" w:cs="Arial"/>
          <w:noProof/>
          <w:szCs w:val="24"/>
        </w:rPr>
        <w:t>(1): 396-399.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Caballero, A. and J. L. Ramos (2006). "A double mutant of Pseudomonas putida JLR11 deficient in the synthesis of the nitroreductase PnrA and assimilatory nitrite reductase NasB is impaired for growth on 2,4,6-trinitrotoluene (TNT)." </w:t>
      </w:r>
      <w:r w:rsidRPr="00CA46D9">
        <w:rPr>
          <w:rFonts w:ascii="Calibri" w:hAnsi="Calibri" w:cs="Arial"/>
          <w:noProof/>
          <w:szCs w:val="24"/>
          <w:u w:val="single"/>
        </w:rPr>
        <w:t>Environmental Microbiology</w:t>
      </w:r>
      <w:r w:rsidRPr="00CA46D9">
        <w:rPr>
          <w:rFonts w:ascii="Calibri" w:hAnsi="Calibri" w:cs="Arial"/>
          <w:noProof/>
          <w:szCs w:val="24"/>
        </w:rPr>
        <w:t xml:space="preserve"> </w:t>
      </w:r>
      <w:r w:rsidRPr="00CA46D9">
        <w:rPr>
          <w:rFonts w:ascii="Calibri" w:hAnsi="Calibri" w:cs="Arial"/>
          <w:b/>
          <w:noProof/>
          <w:szCs w:val="24"/>
        </w:rPr>
        <w:t>8</w:t>
      </w:r>
      <w:r w:rsidRPr="00CA46D9">
        <w:rPr>
          <w:rFonts w:ascii="Calibri" w:hAnsi="Calibri" w:cs="Arial"/>
          <w:noProof/>
          <w:szCs w:val="24"/>
        </w:rPr>
        <w:t>(7): 1306-1310.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Cenas, N., A. Nemeikaite-Ceniene, et al. (2001). "Quantitative structure-activity relationships in enzymatic single-electron reduction of nitroaromatic explosives: implications for their cytotoxicity." </w:t>
      </w:r>
      <w:r w:rsidRPr="00CA46D9">
        <w:rPr>
          <w:rFonts w:ascii="Calibri" w:hAnsi="Calibri" w:cs="Arial"/>
          <w:noProof/>
          <w:szCs w:val="24"/>
          <w:u w:val="single"/>
        </w:rPr>
        <w:t>Biochimica Et Biophysica Acta-General Subjects</w:t>
      </w:r>
      <w:r w:rsidRPr="00CA46D9">
        <w:rPr>
          <w:rFonts w:ascii="Calibri" w:hAnsi="Calibri" w:cs="Arial"/>
          <w:noProof/>
          <w:szCs w:val="24"/>
        </w:rPr>
        <w:t xml:space="preserve"> </w:t>
      </w:r>
      <w:r w:rsidRPr="00CA46D9">
        <w:rPr>
          <w:rFonts w:ascii="Calibri" w:hAnsi="Calibri" w:cs="Arial"/>
          <w:b/>
          <w:noProof/>
          <w:szCs w:val="24"/>
        </w:rPr>
        <w:t>1528</w:t>
      </w:r>
      <w:r w:rsidRPr="00CA46D9">
        <w:rPr>
          <w:rFonts w:ascii="Calibri" w:hAnsi="Calibri" w:cs="Arial"/>
          <w:noProof/>
          <w:szCs w:val="24"/>
        </w:rPr>
        <w:t>(1): 31-38.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Chih-Wei Hsu, C.-C. C., and Chih-Jen Lin (2009). A Practical Guide to Support Vector Classification</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u w:val="single"/>
        </w:rPr>
        <w:t>Technical Report</w:t>
      </w:r>
      <w:r w:rsidRPr="00CA46D9">
        <w:rPr>
          <w:rFonts w:ascii="Calibri" w:hAnsi="Calibri" w:cs="Arial"/>
          <w:noProof/>
          <w:szCs w:val="24"/>
        </w:rPr>
        <w:t>. Taipei, National Taiwan University.</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de Longueville, F., V. Bertholet, et al. (2004). "DNA microarrays as a tool in toxicogenomics." </w:t>
      </w:r>
      <w:r w:rsidRPr="00CA46D9">
        <w:rPr>
          <w:rFonts w:ascii="Calibri" w:hAnsi="Calibri" w:cs="Arial"/>
          <w:noProof/>
          <w:szCs w:val="24"/>
          <w:u w:val="single"/>
        </w:rPr>
        <w:t>Combinatorial Chemistry &amp; High Throughput Screening</w:t>
      </w:r>
      <w:r w:rsidRPr="00CA46D9">
        <w:rPr>
          <w:rFonts w:ascii="Calibri" w:hAnsi="Calibri" w:cs="Arial"/>
          <w:noProof/>
          <w:szCs w:val="24"/>
        </w:rPr>
        <w:t xml:space="preserve"> </w:t>
      </w:r>
      <w:r w:rsidRPr="00CA46D9">
        <w:rPr>
          <w:rFonts w:ascii="Calibri" w:hAnsi="Calibri" w:cs="Arial"/>
          <w:b/>
          <w:noProof/>
          <w:szCs w:val="24"/>
        </w:rPr>
        <w:t>7</w:t>
      </w:r>
      <w:r w:rsidRPr="00CA46D9">
        <w:rPr>
          <w:rFonts w:ascii="Calibri" w:hAnsi="Calibri" w:cs="Arial"/>
          <w:noProof/>
          <w:szCs w:val="24"/>
        </w:rPr>
        <w:t>(3): 207-211.</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Deyholos, M. K. and D. W. Galbraith (2001). "High-density microarrays for gene expression analysis." </w:t>
      </w:r>
      <w:r w:rsidRPr="00CA46D9">
        <w:rPr>
          <w:rFonts w:ascii="Calibri" w:hAnsi="Calibri" w:cs="Arial"/>
          <w:noProof/>
          <w:szCs w:val="24"/>
          <w:u w:val="single"/>
        </w:rPr>
        <w:t>Cytometry</w:t>
      </w:r>
      <w:r w:rsidRPr="00CA46D9">
        <w:rPr>
          <w:rFonts w:ascii="Calibri" w:hAnsi="Calibri" w:cs="Arial"/>
          <w:noProof/>
          <w:szCs w:val="24"/>
        </w:rPr>
        <w:t xml:space="preserve"> </w:t>
      </w:r>
      <w:r w:rsidRPr="00CA46D9">
        <w:rPr>
          <w:rFonts w:ascii="Calibri" w:hAnsi="Calibri" w:cs="Arial"/>
          <w:b/>
          <w:noProof/>
          <w:szCs w:val="24"/>
        </w:rPr>
        <w:t>43</w:t>
      </w:r>
      <w:r w:rsidRPr="00CA46D9">
        <w:rPr>
          <w:rFonts w:ascii="Calibri" w:hAnsi="Calibri" w:cs="Arial"/>
          <w:noProof/>
          <w:szCs w:val="24"/>
        </w:rPr>
        <w:t>(4): 229-238.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Esteve-Nunez, A., A. Caballero, et al. (2001). "Biological degradation of 2,4,6-trinitrotoluene." </w:t>
      </w:r>
      <w:r w:rsidRPr="00CA46D9">
        <w:rPr>
          <w:rFonts w:ascii="Calibri" w:hAnsi="Calibri" w:cs="Arial"/>
          <w:noProof/>
          <w:szCs w:val="24"/>
          <w:u w:val="single"/>
        </w:rPr>
        <w:t>Microbiology and Molecular Biology Reviews</w:t>
      </w:r>
      <w:r w:rsidRPr="00CA46D9">
        <w:rPr>
          <w:rFonts w:ascii="Calibri" w:hAnsi="Calibri" w:cs="Arial"/>
          <w:noProof/>
          <w:szCs w:val="24"/>
        </w:rPr>
        <w:t xml:space="preserve"> </w:t>
      </w:r>
      <w:r w:rsidRPr="00CA46D9">
        <w:rPr>
          <w:rFonts w:ascii="Calibri" w:hAnsi="Calibri" w:cs="Arial"/>
          <w:b/>
          <w:noProof/>
          <w:szCs w:val="24"/>
        </w:rPr>
        <w:t>65</w:t>
      </w:r>
      <w:r w:rsidRPr="00CA46D9">
        <w:rPr>
          <w:rFonts w:ascii="Calibri" w:hAnsi="Calibri" w:cs="Arial"/>
          <w:noProof/>
          <w:szCs w:val="24"/>
        </w:rPr>
        <w:t>(3): 335-+.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Gatzidou, E. T., A. N. Zira, et al. (2007). "Toxicogenomics: a pivotal piece in the puzzle of toxicological research." </w:t>
      </w:r>
      <w:r w:rsidRPr="00CA46D9">
        <w:rPr>
          <w:rFonts w:ascii="Calibri" w:hAnsi="Calibri" w:cs="Arial"/>
          <w:noProof/>
          <w:szCs w:val="24"/>
          <w:u w:val="single"/>
        </w:rPr>
        <w:t>Journal of Applied Toxicology</w:t>
      </w:r>
      <w:r w:rsidRPr="00CA46D9">
        <w:rPr>
          <w:rFonts w:ascii="Calibri" w:hAnsi="Calibri" w:cs="Arial"/>
          <w:noProof/>
          <w:szCs w:val="24"/>
        </w:rPr>
        <w:t xml:space="preserve"> </w:t>
      </w:r>
      <w:r w:rsidRPr="00CA46D9">
        <w:rPr>
          <w:rFonts w:ascii="Calibri" w:hAnsi="Calibri" w:cs="Arial"/>
          <w:b/>
          <w:noProof/>
          <w:szCs w:val="24"/>
        </w:rPr>
        <w:t>27</w:t>
      </w:r>
      <w:r w:rsidRPr="00CA46D9">
        <w:rPr>
          <w:rFonts w:ascii="Calibri" w:hAnsi="Calibri" w:cs="Arial"/>
          <w:noProof/>
          <w:szCs w:val="24"/>
        </w:rPr>
        <w:t>(4): 302-309.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Gong, P., X. Guan, et al. (2007). "Transcriptomic analysis of RDX and TNT interactive sublethal effects in the earthworm Eisenia fetida." </w:t>
      </w:r>
      <w:r w:rsidRPr="00CA46D9">
        <w:rPr>
          <w:rFonts w:ascii="Calibri" w:hAnsi="Calibri" w:cs="Arial"/>
          <w:noProof/>
          <w:szCs w:val="24"/>
          <w:u w:val="single"/>
        </w:rPr>
        <w:t>Bmc Genomics</w:t>
      </w:r>
      <w:r w:rsidRPr="00CA46D9">
        <w:rPr>
          <w:rFonts w:ascii="Calibri" w:hAnsi="Calibri" w:cs="Arial"/>
          <w:noProof/>
          <w:szCs w:val="24"/>
        </w:rPr>
        <w:t xml:space="preserve"> </w:t>
      </w:r>
      <w:r w:rsidRPr="00CA46D9">
        <w:rPr>
          <w:rFonts w:ascii="Calibri" w:hAnsi="Calibri" w:cs="Arial"/>
          <w:b/>
          <w:noProof/>
          <w:szCs w:val="24"/>
        </w:rPr>
        <w:t>9</w:t>
      </w:r>
      <w:r w:rsidRPr="00CA46D9">
        <w:rPr>
          <w:rFonts w:ascii="Calibri" w:hAnsi="Calibri" w:cs="Arial"/>
          <w:noProof/>
          <w:szCs w:val="24"/>
        </w:rPr>
        <w:t>.</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Gong, P., X. Guan, et al. (2007). "Toxicogenomic analysis provides new insights into molecular mechanisms of the sublethal toxicity of 2,4,6-trinitrotoluene in Eisenia fetida." </w:t>
      </w:r>
      <w:r w:rsidRPr="00CA46D9">
        <w:rPr>
          <w:rFonts w:ascii="Calibri" w:hAnsi="Calibri" w:cs="Arial"/>
          <w:noProof/>
          <w:szCs w:val="24"/>
          <w:u w:val="single"/>
        </w:rPr>
        <w:t>Environ Sci Technol</w:t>
      </w:r>
      <w:r w:rsidRPr="00CA46D9">
        <w:rPr>
          <w:rFonts w:ascii="Calibri" w:hAnsi="Calibri" w:cs="Arial"/>
          <w:noProof/>
          <w:szCs w:val="24"/>
        </w:rPr>
        <w:t xml:space="preserve"> </w:t>
      </w:r>
      <w:r w:rsidRPr="00CA46D9">
        <w:rPr>
          <w:rFonts w:ascii="Calibri" w:hAnsi="Calibri" w:cs="Arial"/>
          <w:b/>
          <w:noProof/>
          <w:szCs w:val="24"/>
        </w:rPr>
        <w:t>41</w:t>
      </w:r>
      <w:r w:rsidRPr="00CA46D9">
        <w:rPr>
          <w:rFonts w:ascii="Calibri" w:hAnsi="Calibri" w:cs="Arial"/>
          <w:noProof/>
          <w:szCs w:val="24"/>
        </w:rPr>
        <w:t>(23): 8195-8202.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Gonzalez-Perez, M. M., P. van Dillewijn, et al. (2007). "Escherichia coli has multiple enzymes that attack TNT and release nitrogen for growth." </w:t>
      </w:r>
      <w:r w:rsidRPr="00CA46D9">
        <w:rPr>
          <w:rFonts w:ascii="Calibri" w:hAnsi="Calibri" w:cs="Arial"/>
          <w:noProof/>
          <w:szCs w:val="24"/>
          <w:u w:val="single"/>
        </w:rPr>
        <w:t>Environmental Microbiology</w:t>
      </w:r>
      <w:r w:rsidRPr="00CA46D9">
        <w:rPr>
          <w:rFonts w:ascii="Calibri" w:hAnsi="Calibri" w:cs="Arial"/>
          <w:noProof/>
          <w:szCs w:val="24"/>
        </w:rPr>
        <w:t xml:space="preserve"> </w:t>
      </w:r>
      <w:r w:rsidRPr="00CA46D9">
        <w:rPr>
          <w:rFonts w:ascii="Calibri" w:hAnsi="Calibri" w:cs="Arial"/>
          <w:b/>
          <w:noProof/>
          <w:szCs w:val="24"/>
        </w:rPr>
        <w:t>9</w:t>
      </w:r>
      <w:r w:rsidRPr="00CA46D9">
        <w:rPr>
          <w:rFonts w:ascii="Calibri" w:hAnsi="Calibri" w:cs="Arial"/>
          <w:noProof/>
          <w:szCs w:val="24"/>
        </w:rPr>
        <w:t>(6): 1535-1540.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Guyon, I., J. Weston, et al. (2002). "Gene selection for cancer classification using support vector machines." </w:t>
      </w:r>
      <w:r w:rsidRPr="00CA46D9">
        <w:rPr>
          <w:rFonts w:ascii="Calibri" w:hAnsi="Calibri" w:cs="Arial"/>
          <w:noProof/>
          <w:szCs w:val="24"/>
          <w:u w:val="single"/>
        </w:rPr>
        <w:t>Machine Learning</w:t>
      </w:r>
      <w:r w:rsidRPr="00CA46D9">
        <w:rPr>
          <w:rFonts w:ascii="Calibri" w:hAnsi="Calibri" w:cs="Arial"/>
          <w:noProof/>
          <w:szCs w:val="24"/>
        </w:rPr>
        <w:t xml:space="preserve"> </w:t>
      </w:r>
      <w:r w:rsidRPr="00CA46D9">
        <w:rPr>
          <w:rFonts w:ascii="Calibri" w:hAnsi="Calibri" w:cs="Arial"/>
          <w:b/>
          <w:noProof/>
          <w:szCs w:val="24"/>
        </w:rPr>
        <w:t>46</w:t>
      </w:r>
      <w:r w:rsidRPr="00CA46D9">
        <w:rPr>
          <w:rFonts w:ascii="Calibri" w:hAnsi="Calibri" w:cs="Arial"/>
          <w:noProof/>
          <w:szCs w:val="24"/>
        </w:rPr>
        <w:t>(1-3): 389-422.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Harr, B. and C. Schlotterer (2006). "Comparison of algorithms for the analysis of Affymetrix microarray data as evaluated by co-expression of genes in known operons." </w:t>
      </w:r>
      <w:r w:rsidRPr="00CA46D9">
        <w:rPr>
          <w:rFonts w:ascii="Calibri" w:hAnsi="Calibri" w:cs="Arial"/>
          <w:noProof/>
          <w:szCs w:val="24"/>
          <w:u w:val="single"/>
        </w:rPr>
        <w:t>Nucl. Acids Res.</w:t>
      </w:r>
      <w:r w:rsidRPr="00CA46D9">
        <w:rPr>
          <w:rFonts w:ascii="Calibri" w:hAnsi="Calibri" w:cs="Arial"/>
          <w:noProof/>
          <w:szCs w:val="24"/>
        </w:rPr>
        <w:t xml:space="preserve"> </w:t>
      </w:r>
      <w:r w:rsidRPr="00CA46D9">
        <w:rPr>
          <w:rFonts w:ascii="Calibri" w:hAnsi="Calibri" w:cs="Arial"/>
          <w:b/>
          <w:noProof/>
          <w:szCs w:val="24"/>
        </w:rPr>
        <w:t>34</w:t>
      </w:r>
      <w:r w:rsidRPr="00CA46D9">
        <w:rPr>
          <w:rFonts w:ascii="Calibri" w:hAnsi="Calibri" w:cs="Arial"/>
          <w:noProof/>
          <w:szCs w:val="24"/>
        </w:rPr>
        <w:t>(2): e8-.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Irizarry, R. A., B. M. Bolstad, et al. (2003). "Summaries of affymetrix GeneChip probe level data." </w:t>
      </w:r>
      <w:r w:rsidRPr="00CA46D9">
        <w:rPr>
          <w:rFonts w:ascii="Calibri" w:hAnsi="Calibri" w:cs="Arial"/>
          <w:noProof/>
          <w:szCs w:val="24"/>
          <w:u w:val="single"/>
        </w:rPr>
        <w:t>Nucleic Acids Research</w:t>
      </w:r>
      <w:r w:rsidRPr="00CA46D9">
        <w:rPr>
          <w:rFonts w:ascii="Calibri" w:hAnsi="Calibri" w:cs="Arial"/>
          <w:noProof/>
          <w:szCs w:val="24"/>
        </w:rPr>
        <w:t xml:space="preserve"> </w:t>
      </w:r>
      <w:r w:rsidRPr="00CA46D9">
        <w:rPr>
          <w:rFonts w:ascii="Calibri" w:hAnsi="Calibri" w:cs="Arial"/>
          <w:b/>
          <w:noProof/>
          <w:szCs w:val="24"/>
        </w:rPr>
        <w:t>31</w:t>
      </w:r>
      <w:r w:rsidRPr="00CA46D9">
        <w:rPr>
          <w:rFonts w:ascii="Calibri" w:hAnsi="Calibri" w:cs="Arial"/>
          <w:noProof/>
          <w:szCs w:val="24"/>
        </w:rPr>
        <w:t>(4).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Irizarry, R. A., B. Hobbs, et al. (2003). "Exploration, normalization, and summaries of high density oligonucleotide array probe level data." </w:t>
      </w:r>
      <w:r w:rsidRPr="00CA46D9">
        <w:rPr>
          <w:rFonts w:ascii="Calibri" w:hAnsi="Calibri" w:cs="Arial"/>
          <w:noProof/>
          <w:szCs w:val="24"/>
          <w:u w:val="single"/>
        </w:rPr>
        <w:t>Biostatistics</w:t>
      </w:r>
      <w:r w:rsidRPr="00CA46D9">
        <w:rPr>
          <w:rFonts w:ascii="Calibri" w:hAnsi="Calibri" w:cs="Arial"/>
          <w:noProof/>
          <w:szCs w:val="24"/>
        </w:rPr>
        <w:t xml:space="preserve"> </w:t>
      </w:r>
      <w:r w:rsidRPr="00CA46D9">
        <w:rPr>
          <w:rFonts w:ascii="Calibri" w:hAnsi="Calibri" w:cs="Arial"/>
          <w:b/>
          <w:noProof/>
          <w:szCs w:val="24"/>
        </w:rPr>
        <w:t>4</w:t>
      </w:r>
      <w:r w:rsidRPr="00CA46D9">
        <w:rPr>
          <w:rFonts w:ascii="Calibri" w:hAnsi="Calibri" w:cs="Arial"/>
          <w:noProof/>
          <w:szCs w:val="24"/>
        </w:rPr>
        <w:t>(2): 249-264.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Jenkins, T. F., A. D. Hewitt, et al. (2006). "Identity and distribution of residues of energetic compounds at army live-fire training ranges." </w:t>
      </w:r>
      <w:r w:rsidRPr="00CA46D9">
        <w:rPr>
          <w:rFonts w:ascii="Calibri" w:hAnsi="Calibri" w:cs="Arial"/>
          <w:noProof/>
          <w:szCs w:val="24"/>
          <w:u w:val="single"/>
        </w:rPr>
        <w:t>Chemosphere</w:t>
      </w:r>
      <w:r w:rsidRPr="00CA46D9">
        <w:rPr>
          <w:rFonts w:ascii="Calibri" w:hAnsi="Calibri" w:cs="Arial"/>
          <w:noProof/>
          <w:szCs w:val="24"/>
        </w:rPr>
        <w:t xml:space="preserve"> </w:t>
      </w:r>
      <w:r w:rsidRPr="00CA46D9">
        <w:rPr>
          <w:rFonts w:ascii="Calibri" w:hAnsi="Calibri" w:cs="Arial"/>
          <w:b/>
          <w:noProof/>
          <w:szCs w:val="24"/>
        </w:rPr>
        <w:t>63</w:t>
      </w:r>
      <w:r w:rsidRPr="00CA46D9">
        <w:rPr>
          <w:rFonts w:ascii="Calibri" w:hAnsi="Calibri" w:cs="Arial"/>
          <w:noProof/>
          <w:szCs w:val="24"/>
        </w:rPr>
        <w:t>(8): 1280-1290.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Johnson, M. S., J. W. Ferguson, et al. (2000). "Immune effects of oral 2,4,6-trinitrotoluene (TNT) exposure to the white-footed mouse, Peromyscus leucopus." </w:t>
      </w:r>
      <w:r w:rsidRPr="00CA46D9">
        <w:rPr>
          <w:rFonts w:ascii="Calibri" w:hAnsi="Calibri" w:cs="Arial"/>
          <w:noProof/>
          <w:szCs w:val="24"/>
          <w:u w:val="single"/>
        </w:rPr>
        <w:t>International Journal of Toxicology</w:t>
      </w:r>
      <w:r w:rsidRPr="00CA46D9">
        <w:rPr>
          <w:rFonts w:ascii="Calibri" w:hAnsi="Calibri" w:cs="Arial"/>
          <w:noProof/>
          <w:szCs w:val="24"/>
        </w:rPr>
        <w:t xml:space="preserve"> </w:t>
      </w:r>
      <w:r w:rsidRPr="00CA46D9">
        <w:rPr>
          <w:rFonts w:ascii="Calibri" w:hAnsi="Calibri" w:cs="Arial"/>
          <w:b/>
          <w:noProof/>
          <w:szCs w:val="24"/>
        </w:rPr>
        <w:t>19</w:t>
      </w:r>
      <w:r w:rsidRPr="00CA46D9">
        <w:rPr>
          <w:rFonts w:ascii="Calibri" w:hAnsi="Calibri" w:cs="Arial"/>
          <w:noProof/>
          <w:szCs w:val="24"/>
        </w:rPr>
        <w:t>(1): 5-11.</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Kuhn, K., S. C. Baker, et al. (2004). "A novel, high-performance random array platform for quantitative gene expression profiling." </w:t>
      </w:r>
      <w:r w:rsidRPr="00CA46D9">
        <w:rPr>
          <w:rFonts w:ascii="Calibri" w:hAnsi="Calibri" w:cs="Arial"/>
          <w:noProof/>
          <w:szCs w:val="24"/>
          <w:u w:val="single"/>
        </w:rPr>
        <w:t>Genome Research</w:t>
      </w:r>
      <w:r w:rsidRPr="00CA46D9">
        <w:rPr>
          <w:rFonts w:ascii="Calibri" w:hAnsi="Calibri" w:cs="Arial"/>
          <w:noProof/>
          <w:szCs w:val="24"/>
        </w:rPr>
        <w:t xml:space="preserve"> </w:t>
      </w:r>
      <w:r w:rsidRPr="00CA46D9">
        <w:rPr>
          <w:rFonts w:ascii="Calibri" w:hAnsi="Calibri" w:cs="Arial"/>
          <w:b/>
          <w:noProof/>
          <w:szCs w:val="24"/>
        </w:rPr>
        <w:t>14</w:t>
      </w:r>
      <w:r w:rsidRPr="00CA46D9">
        <w:rPr>
          <w:rFonts w:ascii="Calibri" w:hAnsi="Calibri" w:cs="Arial"/>
          <w:noProof/>
          <w:szCs w:val="24"/>
        </w:rPr>
        <w:t>(11): 2347-2356.</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lastRenderedPageBreak/>
        <w:t xml:space="preserve">Lee, S. (2008). "Mistakes in validating the accuracy of a prediction classifier in high-dimensional but small-sample microarray data." </w:t>
      </w:r>
      <w:r w:rsidRPr="00CA46D9">
        <w:rPr>
          <w:rFonts w:ascii="Calibri" w:hAnsi="Calibri" w:cs="Arial"/>
          <w:noProof/>
          <w:szCs w:val="24"/>
          <w:u w:val="single"/>
        </w:rPr>
        <w:t>Statistical Methods in Medical Research</w:t>
      </w:r>
      <w:r w:rsidRPr="00CA46D9">
        <w:rPr>
          <w:rFonts w:ascii="Calibri" w:hAnsi="Calibri" w:cs="Arial"/>
          <w:noProof/>
          <w:szCs w:val="24"/>
        </w:rPr>
        <w:t xml:space="preserve"> </w:t>
      </w:r>
      <w:r w:rsidRPr="00CA46D9">
        <w:rPr>
          <w:rFonts w:ascii="Calibri" w:hAnsi="Calibri" w:cs="Arial"/>
          <w:b/>
          <w:noProof/>
          <w:szCs w:val="24"/>
        </w:rPr>
        <w:t>17</w:t>
      </w:r>
      <w:r w:rsidRPr="00CA46D9">
        <w:rPr>
          <w:rFonts w:ascii="Calibri" w:hAnsi="Calibri" w:cs="Arial"/>
          <w:noProof/>
          <w:szCs w:val="24"/>
        </w:rPr>
        <w:t>(6): 635-642.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Lemieux, B., A. Aharoni, et al. (1998). "Overview of DNA chip technology." </w:t>
      </w:r>
      <w:r w:rsidRPr="00CA46D9">
        <w:rPr>
          <w:rFonts w:ascii="Calibri" w:hAnsi="Calibri" w:cs="Arial"/>
          <w:noProof/>
          <w:szCs w:val="24"/>
          <w:u w:val="single"/>
        </w:rPr>
        <w:t>Molecular Breeding</w:t>
      </w:r>
      <w:r w:rsidRPr="00CA46D9">
        <w:rPr>
          <w:rFonts w:ascii="Calibri" w:hAnsi="Calibri" w:cs="Arial"/>
          <w:noProof/>
          <w:szCs w:val="24"/>
        </w:rPr>
        <w:t xml:space="preserve"> </w:t>
      </w:r>
      <w:r w:rsidRPr="00CA46D9">
        <w:rPr>
          <w:rFonts w:ascii="Calibri" w:hAnsi="Calibri" w:cs="Arial"/>
          <w:b/>
          <w:noProof/>
          <w:szCs w:val="24"/>
        </w:rPr>
        <w:t>4</w:t>
      </w:r>
      <w:r w:rsidRPr="00CA46D9">
        <w:rPr>
          <w:rFonts w:ascii="Calibri" w:hAnsi="Calibri" w:cs="Arial"/>
          <w:noProof/>
          <w:szCs w:val="24"/>
        </w:rPr>
        <w:t>(4): 277-289.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Lu, C. (2004). "Improving the scaling normalization for high-density oligonucleotide GeneChip expression microarrays." </w:t>
      </w:r>
      <w:r w:rsidRPr="00CA46D9">
        <w:rPr>
          <w:rFonts w:ascii="Calibri" w:hAnsi="Calibri" w:cs="Arial"/>
          <w:noProof/>
          <w:szCs w:val="24"/>
          <w:u w:val="single"/>
        </w:rPr>
        <w:t>BMC Bioinformatics</w:t>
      </w:r>
      <w:r w:rsidRPr="00CA46D9">
        <w:rPr>
          <w:rFonts w:ascii="Calibri" w:hAnsi="Calibri" w:cs="Arial"/>
          <w:noProof/>
          <w:szCs w:val="24"/>
        </w:rPr>
        <w:t xml:space="preserve"> </w:t>
      </w:r>
      <w:r w:rsidRPr="00CA46D9">
        <w:rPr>
          <w:rFonts w:ascii="Calibri" w:hAnsi="Calibri" w:cs="Arial"/>
          <w:b/>
          <w:noProof/>
          <w:szCs w:val="24"/>
        </w:rPr>
        <w:t>5</w:t>
      </w:r>
      <w:r w:rsidRPr="00CA46D9">
        <w:rPr>
          <w:rFonts w:ascii="Calibri" w:hAnsi="Calibri" w:cs="Arial"/>
          <w:noProof/>
          <w:szCs w:val="24"/>
        </w:rPr>
        <w:t>.</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Nemeikaie-Ceniene, A., J. Sarlauskas, et al. (2004). "Enzymatic redox reactions of the explosive 4,6-dinitrobenzofuroxan (DNBF): implications for its toxic action." </w:t>
      </w:r>
      <w:r w:rsidRPr="00CA46D9">
        <w:rPr>
          <w:rFonts w:ascii="Calibri" w:hAnsi="Calibri" w:cs="Arial"/>
          <w:noProof/>
          <w:szCs w:val="24"/>
          <w:u w:val="single"/>
        </w:rPr>
        <w:t>Acta Biochimica Polonica</w:t>
      </w:r>
      <w:r w:rsidRPr="00CA46D9">
        <w:rPr>
          <w:rFonts w:ascii="Calibri" w:hAnsi="Calibri" w:cs="Arial"/>
          <w:noProof/>
          <w:szCs w:val="24"/>
        </w:rPr>
        <w:t xml:space="preserve"> </w:t>
      </w:r>
      <w:r w:rsidRPr="00CA46D9">
        <w:rPr>
          <w:rFonts w:ascii="Calibri" w:hAnsi="Calibri" w:cs="Arial"/>
          <w:b/>
          <w:noProof/>
          <w:szCs w:val="24"/>
        </w:rPr>
        <w:t>51</w:t>
      </w:r>
      <w:r w:rsidRPr="00CA46D9">
        <w:rPr>
          <w:rFonts w:ascii="Calibri" w:hAnsi="Calibri" w:cs="Arial"/>
          <w:noProof/>
          <w:szCs w:val="24"/>
        </w:rPr>
        <w:t>(4): 1081-1086.</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Nuwaysir, E. F., M. Bittner, et al. (1999). "Microarrays and toxicology: The advent of toxicogenomics." </w:t>
      </w:r>
      <w:r w:rsidRPr="00CA46D9">
        <w:rPr>
          <w:rFonts w:ascii="Calibri" w:hAnsi="Calibri" w:cs="Arial"/>
          <w:noProof/>
          <w:szCs w:val="24"/>
          <w:u w:val="single"/>
        </w:rPr>
        <w:t>Molecular Carcinogenesis</w:t>
      </w:r>
      <w:r w:rsidRPr="00CA46D9">
        <w:rPr>
          <w:rFonts w:ascii="Calibri" w:hAnsi="Calibri" w:cs="Arial"/>
          <w:noProof/>
          <w:szCs w:val="24"/>
        </w:rPr>
        <w:t xml:space="preserve"> </w:t>
      </w:r>
      <w:r w:rsidRPr="00CA46D9">
        <w:rPr>
          <w:rFonts w:ascii="Calibri" w:hAnsi="Calibri" w:cs="Arial"/>
          <w:b/>
          <w:noProof/>
          <w:szCs w:val="24"/>
        </w:rPr>
        <w:t>24</w:t>
      </w:r>
      <w:r w:rsidRPr="00CA46D9">
        <w:rPr>
          <w:rFonts w:ascii="Calibri" w:hAnsi="Calibri" w:cs="Arial"/>
          <w:noProof/>
          <w:szCs w:val="24"/>
        </w:rPr>
        <w:t>(3): 153-159.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Pennington, J. C. and J. M. Brannon (2002). "Environmental fate of explosives." </w:t>
      </w:r>
      <w:r w:rsidRPr="00CA46D9">
        <w:rPr>
          <w:rFonts w:ascii="Calibri" w:hAnsi="Calibri" w:cs="Arial"/>
          <w:noProof/>
          <w:szCs w:val="24"/>
          <w:u w:val="single"/>
        </w:rPr>
        <w:t>Thermochimica Acta</w:t>
      </w:r>
      <w:r w:rsidRPr="00CA46D9">
        <w:rPr>
          <w:rFonts w:ascii="Calibri" w:hAnsi="Calibri" w:cs="Arial"/>
          <w:noProof/>
          <w:szCs w:val="24"/>
        </w:rPr>
        <w:t xml:space="preserve"> </w:t>
      </w:r>
      <w:r w:rsidRPr="00CA46D9">
        <w:rPr>
          <w:rFonts w:ascii="Calibri" w:hAnsi="Calibri" w:cs="Arial"/>
          <w:b/>
          <w:noProof/>
          <w:szCs w:val="24"/>
        </w:rPr>
        <w:t>384</w:t>
      </w:r>
      <w:r w:rsidRPr="00CA46D9">
        <w:rPr>
          <w:rFonts w:ascii="Calibri" w:hAnsi="Calibri" w:cs="Arial"/>
          <w:noProof/>
          <w:szCs w:val="24"/>
        </w:rPr>
        <w:t>(1-2): 163-172.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Pepper, S., E. Saunders, et al. (2007). "The utility of MAS5 expression summary and detection call algorithms." </w:t>
      </w:r>
      <w:r w:rsidRPr="00CA46D9">
        <w:rPr>
          <w:rFonts w:ascii="Calibri" w:hAnsi="Calibri" w:cs="Arial"/>
          <w:noProof/>
          <w:szCs w:val="24"/>
          <w:u w:val="single"/>
        </w:rPr>
        <w:t>BMC Bioinformatics</w:t>
      </w:r>
      <w:r w:rsidRPr="00CA46D9">
        <w:rPr>
          <w:rFonts w:ascii="Calibri" w:hAnsi="Calibri" w:cs="Arial"/>
          <w:noProof/>
          <w:szCs w:val="24"/>
        </w:rPr>
        <w:t xml:space="preserve"> </w:t>
      </w:r>
      <w:r w:rsidRPr="00CA46D9">
        <w:rPr>
          <w:rFonts w:ascii="Calibri" w:hAnsi="Calibri" w:cs="Arial"/>
          <w:b/>
          <w:noProof/>
          <w:szCs w:val="24"/>
        </w:rPr>
        <w:t>8</w:t>
      </w:r>
      <w:r w:rsidRPr="00CA46D9">
        <w:rPr>
          <w:rFonts w:ascii="Calibri" w:hAnsi="Calibri" w:cs="Arial"/>
          <w:noProof/>
          <w:szCs w:val="24"/>
        </w:rPr>
        <w:t>(1): 273.</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Radmacher, M. D., L. M. McShane, et al. (2002). "A paradigm for class prediction using gene expression profiles." </w:t>
      </w:r>
      <w:r w:rsidRPr="00CA46D9">
        <w:rPr>
          <w:rFonts w:ascii="Calibri" w:hAnsi="Calibri" w:cs="Arial"/>
          <w:noProof/>
          <w:szCs w:val="24"/>
          <w:u w:val="single"/>
        </w:rPr>
        <w:t>Journal of Computational Biology</w:t>
      </w:r>
      <w:r w:rsidRPr="00CA46D9">
        <w:rPr>
          <w:rFonts w:ascii="Calibri" w:hAnsi="Calibri" w:cs="Arial"/>
          <w:noProof/>
          <w:szCs w:val="24"/>
        </w:rPr>
        <w:t xml:space="preserve"> </w:t>
      </w:r>
      <w:r w:rsidRPr="00CA46D9">
        <w:rPr>
          <w:rFonts w:ascii="Calibri" w:hAnsi="Calibri" w:cs="Arial"/>
          <w:b/>
          <w:noProof/>
          <w:szCs w:val="24"/>
        </w:rPr>
        <w:t>9</w:t>
      </w:r>
      <w:r w:rsidRPr="00CA46D9">
        <w:rPr>
          <w:rFonts w:ascii="Calibri" w:hAnsi="Calibri" w:cs="Arial"/>
          <w:noProof/>
          <w:szCs w:val="24"/>
        </w:rPr>
        <w:t>(3): 505-511.</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Ragoussis, J. (2009). "Genotyping Technologies for Genetic Research." </w:t>
      </w:r>
      <w:r w:rsidRPr="00CA46D9">
        <w:rPr>
          <w:rFonts w:ascii="Calibri" w:hAnsi="Calibri" w:cs="Arial"/>
          <w:noProof/>
          <w:szCs w:val="24"/>
          <w:u w:val="single"/>
        </w:rPr>
        <w:t>Annual Review of Genomics and Human Genetics</w:t>
      </w:r>
      <w:r w:rsidRPr="00CA46D9">
        <w:rPr>
          <w:rFonts w:ascii="Calibri" w:hAnsi="Calibri" w:cs="Arial"/>
          <w:noProof/>
          <w:szCs w:val="24"/>
        </w:rPr>
        <w:t xml:space="preserve"> </w:t>
      </w:r>
      <w:r w:rsidRPr="00CA46D9">
        <w:rPr>
          <w:rFonts w:ascii="Calibri" w:hAnsi="Calibri" w:cs="Arial"/>
          <w:b/>
          <w:noProof/>
          <w:szCs w:val="24"/>
        </w:rPr>
        <w:t>10</w:t>
      </w:r>
      <w:r w:rsidRPr="00CA46D9">
        <w:rPr>
          <w:rFonts w:ascii="Calibri" w:hAnsi="Calibri" w:cs="Arial"/>
          <w:noProof/>
          <w:szCs w:val="24"/>
        </w:rPr>
        <w:t>: 117-133.</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Reddy, G., S. A. M. Chandra, et al. (2000). </w:t>
      </w:r>
      <w:r w:rsidRPr="00CA46D9">
        <w:rPr>
          <w:rFonts w:ascii="Calibri" w:hAnsi="Calibri" w:cs="Arial"/>
          <w:noProof/>
          <w:szCs w:val="24"/>
          <w:u w:val="single"/>
        </w:rPr>
        <w:t>Toxicity of 2,4,6-trinitrotoluene (TNT) in hispid cotton rats (Sigmodon hispidus): Hematological, biochemical, and pathological effects</w:t>
      </w:r>
      <w:r w:rsidRPr="00CA46D9">
        <w:rPr>
          <w:rFonts w:ascii="Calibri" w:hAnsi="Calibri" w:cs="Arial"/>
          <w:noProof/>
          <w:szCs w:val="24"/>
        </w:rPr>
        <w:t>, Taylor &amp; Francis Ltd.</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Roldan, M., E. Perez-Reinado, et al. (2008). "Reduction of polynitroaromatic compounds: the bacterial nitroreductases." </w:t>
      </w:r>
      <w:r w:rsidRPr="00CA46D9">
        <w:rPr>
          <w:rFonts w:ascii="Calibri" w:hAnsi="Calibri" w:cs="Arial"/>
          <w:noProof/>
          <w:szCs w:val="24"/>
          <w:u w:val="single"/>
        </w:rPr>
        <w:t>Fems Microbiology Reviews</w:t>
      </w:r>
      <w:r w:rsidRPr="00CA46D9">
        <w:rPr>
          <w:rFonts w:ascii="Calibri" w:hAnsi="Calibri" w:cs="Arial"/>
          <w:noProof/>
          <w:szCs w:val="24"/>
        </w:rPr>
        <w:t xml:space="preserve"> </w:t>
      </w:r>
      <w:r w:rsidRPr="00CA46D9">
        <w:rPr>
          <w:rFonts w:ascii="Calibri" w:hAnsi="Calibri" w:cs="Arial"/>
          <w:b/>
          <w:noProof/>
          <w:szCs w:val="24"/>
        </w:rPr>
        <w:t>32</w:t>
      </w:r>
      <w:r w:rsidRPr="00CA46D9">
        <w:rPr>
          <w:rFonts w:ascii="Calibri" w:hAnsi="Calibri" w:cs="Arial"/>
          <w:noProof/>
          <w:szCs w:val="24"/>
        </w:rPr>
        <w:t>(3): 474-500.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Schena, M., D. Shalon, et al. (1995). "Quantitative Monitoring of Gene Expression Patterns with a Complementary DNA Microarray." </w:t>
      </w:r>
      <w:r w:rsidRPr="00CA46D9">
        <w:rPr>
          <w:rFonts w:ascii="Calibri" w:hAnsi="Calibri" w:cs="Arial"/>
          <w:noProof/>
          <w:szCs w:val="24"/>
          <w:u w:val="single"/>
        </w:rPr>
        <w:t>Science</w:t>
      </w:r>
      <w:r w:rsidRPr="00CA46D9">
        <w:rPr>
          <w:rFonts w:ascii="Calibri" w:hAnsi="Calibri" w:cs="Arial"/>
          <w:noProof/>
          <w:szCs w:val="24"/>
        </w:rPr>
        <w:t xml:space="preserve"> </w:t>
      </w:r>
      <w:r w:rsidRPr="00CA46D9">
        <w:rPr>
          <w:rFonts w:ascii="Calibri" w:hAnsi="Calibri" w:cs="Arial"/>
          <w:b/>
          <w:noProof/>
          <w:szCs w:val="24"/>
        </w:rPr>
        <w:t>270</w:t>
      </w:r>
      <w:r w:rsidRPr="00CA46D9">
        <w:rPr>
          <w:rFonts w:ascii="Calibri" w:hAnsi="Calibri" w:cs="Arial"/>
          <w:noProof/>
          <w:szCs w:val="24"/>
        </w:rPr>
        <w:t>(5235): 467-470.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Sylvia, J. M., J. A. Janni, et al. (2000). "Surface-enhanced Raman detection of 1,4-dinitrotoluene impurity vapor as a marker to locate landmines." </w:t>
      </w:r>
      <w:r w:rsidRPr="00CA46D9">
        <w:rPr>
          <w:rFonts w:ascii="Calibri" w:hAnsi="Calibri" w:cs="Arial"/>
          <w:noProof/>
          <w:szCs w:val="24"/>
          <w:u w:val="single"/>
        </w:rPr>
        <w:t>Analytical Chemistry</w:t>
      </w:r>
      <w:r w:rsidRPr="00CA46D9">
        <w:rPr>
          <w:rFonts w:ascii="Calibri" w:hAnsi="Calibri" w:cs="Arial"/>
          <w:noProof/>
          <w:szCs w:val="24"/>
        </w:rPr>
        <w:t xml:space="preserve"> </w:t>
      </w:r>
      <w:r w:rsidRPr="00CA46D9">
        <w:rPr>
          <w:rFonts w:ascii="Calibri" w:hAnsi="Calibri" w:cs="Arial"/>
          <w:b/>
          <w:noProof/>
          <w:szCs w:val="24"/>
        </w:rPr>
        <w:t>72</w:t>
      </w:r>
      <w:r w:rsidRPr="00CA46D9">
        <w:rPr>
          <w:rFonts w:ascii="Calibri" w:hAnsi="Calibri" w:cs="Arial"/>
          <w:noProof/>
          <w:szCs w:val="24"/>
        </w:rPr>
        <w:t>(23): 5834-5840.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Tennant, R. W. (2002). "The national center for toxicogenomics: Using new technologies to inform mechanistic toxicology." </w:t>
      </w:r>
      <w:r w:rsidRPr="00CA46D9">
        <w:rPr>
          <w:rFonts w:ascii="Calibri" w:hAnsi="Calibri" w:cs="Arial"/>
          <w:noProof/>
          <w:szCs w:val="24"/>
          <w:u w:val="single"/>
        </w:rPr>
        <w:t>Environmental Health Perspectives</w:t>
      </w:r>
      <w:r w:rsidRPr="00CA46D9">
        <w:rPr>
          <w:rFonts w:ascii="Calibri" w:hAnsi="Calibri" w:cs="Arial"/>
          <w:noProof/>
          <w:szCs w:val="24"/>
        </w:rPr>
        <w:t xml:space="preserve"> </w:t>
      </w:r>
      <w:r w:rsidRPr="00CA46D9">
        <w:rPr>
          <w:rFonts w:ascii="Calibri" w:hAnsi="Calibri" w:cs="Arial"/>
          <w:b/>
          <w:noProof/>
          <w:szCs w:val="24"/>
        </w:rPr>
        <w:t>110</w:t>
      </w:r>
      <w:r w:rsidRPr="00CA46D9">
        <w:rPr>
          <w:rFonts w:ascii="Calibri" w:hAnsi="Calibri" w:cs="Arial"/>
          <w:noProof/>
          <w:szCs w:val="24"/>
        </w:rPr>
        <w:t>(1): A8-A10.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Tibshirani, R., T. Hastie, et al. (2002). "Diagnosis of multiple cancer types by shrunken centroids of gene expression." </w:t>
      </w:r>
      <w:r w:rsidRPr="00CA46D9">
        <w:rPr>
          <w:rFonts w:ascii="Calibri" w:hAnsi="Calibri" w:cs="Arial"/>
          <w:noProof/>
          <w:szCs w:val="24"/>
          <w:u w:val="single"/>
        </w:rPr>
        <w:t>Proceedings of the National Academy of Sciences of the United States of America</w:t>
      </w:r>
      <w:r w:rsidRPr="00CA46D9">
        <w:rPr>
          <w:rFonts w:ascii="Calibri" w:hAnsi="Calibri" w:cs="Arial"/>
          <w:noProof/>
          <w:szCs w:val="24"/>
        </w:rPr>
        <w:t xml:space="preserve"> </w:t>
      </w:r>
      <w:r w:rsidRPr="00CA46D9">
        <w:rPr>
          <w:rFonts w:ascii="Calibri" w:hAnsi="Calibri" w:cs="Arial"/>
          <w:b/>
          <w:noProof/>
          <w:szCs w:val="24"/>
        </w:rPr>
        <w:t>99</w:t>
      </w:r>
      <w:r w:rsidRPr="00CA46D9">
        <w:rPr>
          <w:rFonts w:ascii="Calibri" w:hAnsi="Calibri" w:cs="Arial"/>
          <w:noProof/>
          <w:szCs w:val="24"/>
        </w:rPr>
        <w:t>(10): 6567-6572.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Williams, R. E., D. A. Rathbone, et al. (2004). "Biotransformation of explosives by the old yellow enzyme family of flavoproteins."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70</w:t>
      </w:r>
      <w:r w:rsidRPr="00CA46D9">
        <w:rPr>
          <w:rFonts w:ascii="Calibri" w:hAnsi="Calibri" w:cs="Arial"/>
          <w:noProof/>
          <w:szCs w:val="24"/>
        </w:rPr>
        <w:t>(6): 3566-3574.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Wittich, R.-M., J. L. Ramos, et al. (2009). "Microorganisms and Explosives: Mechanisms of Nitrogen Release from TNT for Use as an N-Source for Growth." </w:t>
      </w:r>
      <w:r w:rsidRPr="00CA46D9">
        <w:rPr>
          <w:rFonts w:ascii="Calibri" w:hAnsi="Calibri" w:cs="Arial"/>
          <w:noProof/>
          <w:szCs w:val="24"/>
          <w:u w:val="single"/>
        </w:rPr>
        <w:t>Environmental Science &amp; Technology</w:t>
      </w:r>
      <w:r w:rsidRPr="00CA46D9">
        <w:rPr>
          <w:rFonts w:ascii="Calibri" w:hAnsi="Calibri" w:cs="Arial"/>
          <w:noProof/>
          <w:szCs w:val="24"/>
        </w:rPr>
        <w:t xml:space="preserve"> </w:t>
      </w:r>
      <w:r w:rsidRPr="00CA46D9">
        <w:rPr>
          <w:rFonts w:ascii="Calibri" w:hAnsi="Calibri" w:cs="Arial"/>
          <w:b/>
          <w:noProof/>
          <w:szCs w:val="24"/>
        </w:rPr>
        <w:t>43</w:t>
      </w:r>
      <w:r w:rsidRPr="00CA46D9">
        <w:rPr>
          <w:rFonts w:ascii="Calibri" w:hAnsi="Calibri" w:cs="Arial"/>
          <w:noProof/>
          <w:szCs w:val="24"/>
        </w:rPr>
        <w:t>(8): 2773-2776.</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Wu, Z. and R. A. Irizarry (2004). "Preprocessing of oligonucleotide array data." </w:t>
      </w:r>
      <w:r w:rsidRPr="00CA46D9">
        <w:rPr>
          <w:rFonts w:ascii="Calibri" w:hAnsi="Calibri" w:cs="Arial"/>
          <w:noProof/>
          <w:szCs w:val="24"/>
          <w:u w:val="single"/>
        </w:rPr>
        <w:t>Nat Biotech</w:t>
      </w:r>
      <w:r w:rsidRPr="00CA46D9">
        <w:rPr>
          <w:rFonts w:ascii="Calibri" w:hAnsi="Calibri" w:cs="Arial"/>
          <w:noProof/>
          <w:szCs w:val="24"/>
        </w:rPr>
        <w:t xml:space="preserve"> </w:t>
      </w:r>
      <w:r w:rsidRPr="00CA46D9">
        <w:rPr>
          <w:rFonts w:ascii="Calibri" w:hAnsi="Calibri" w:cs="Arial"/>
          <w:b/>
          <w:noProof/>
          <w:szCs w:val="24"/>
        </w:rPr>
        <w:t>22</w:t>
      </w:r>
      <w:r w:rsidRPr="00CA46D9">
        <w:rPr>
          <w:rFonts w:ascii="Calibri" w:hAnsi="Calibri" w:cs="Arial"/>
          <w:noProof/>
          <w:szCs w:val="24"/>
        </w:rPr>
        <w:t>(6): 656-658.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Wu, Z. J., R. A. Irizarry, et al. (2004). "A model-based background adjustment for oligonucleotide expression arrays." </w:t>
      </w:r>
      <w:r w:rsidRPr="00CA46D9">
        <w:rPr>
          <w:rFonts w:ascii="Calibri" w:hAnsi="Calibri" w:cs="Arial"/>
          <w:noProof/>
          <w:szCs w:val="24"/>
          <w:u w:val="single"/>
        </w:rPr>
        <w:t>Journal of the American Statistical Association</w:t>
      </w:r>
      <w:r w:rsidRPr="00CA46D9">
        <w:rPr>
          <w:rFonts w:ascii="Calibri" w:hAnsi="Calibri" w:cs="Arial"/>
          <w:noProof/>
          <w:szCs w:val="24"/>
        </w:rPr>
        <w:t xml:space="preserve"> </w:t>
      </w:r>
      <w:r w:rsidRPr="00CA46D9">
        <w:rPr>
          <w:rFonts w:ascii="Calibri" w:hAnsi="Calibri" w:cs="Arial"/>
          <w:b/>
          <w:noProof/>
          <w:szCs w:val="24"/>
        </w:rPr>
        <w:t>99</w:t>
      </w:r>
      <w:r w:rsidRPr="00CA46D9">
        <w:rPr>
          <w:rFonts w:ascii="Calibri" w:hAnsi="Calibri" w:cs="Arial"/>
          <w:noProof/>
          <w:szCs w:val="24"/>
        </w:rPr>
        <w:t>(468): 909-917.</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Yin, H., T. K. Wood, et al. (2005). "Reductive transformation of TNT by Escherichia coli resting cells: kinetic analysis." </w:t>
      </w:r>
      <w:r w:rsidRPr="00CA46D9">
        <w:rPr>
          <w:rFonts w:ascii="Calibri" w:hAnsi="Calibri" w:cs="Arial"/>
          <w:noProof/>
          <w:szCs w:val="24"/>
          <w:u w:val="single"/>
        </w:rPr>
        <w:t>Applied Microbiology and Biotechnology</w:t>
      </w:r>
      <w:r w:rsidRPr="00CA46D9">
        <w:rPr>
          <w:rFonts w:ascii="Calibri" w:hAnsi="Calibri" w:cs="Arial"/>
          <w:noProof/>
          <w:szCs w:val="24"/>
        </w:rPr>
        <w:t xml:space="preserve"> </w:t>
      </w:r>
      <w:r w:rsidRPr="00CA46D9">
        <w:rPr>
          <w:rFonts w:ascii="Calibri" w:hAnsi="Calibri" w:cs="Arial"/>
          <w:b/>
          <w:noProof/>
          <w:szCs w:val="24"/>
        </w:rPr>
        <w:t>69</w:t>
      </w:r>
      <w:r w:rsidRPr="00CA46D9">
        <w:rPr>
          <w:rFonts w:ascii="Calibri" w:hAnsi="Calibri" w:cs="Arial"/>
          <w:noProof/>
          <w:szCs w:val="24"/>
        </w:rPr>
        <w:t>(3): 326-334.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Zarlpov, S. A., A. V. Naumov, et al. (2002). "Models of 2,4,6-trinitrotoluene (TNT) initial conversion by yeasts." </w:t>
      </w:r>
      <w:r w:rsidRPr="00CA46D9">
        <w:rPr>
          <w:rFonts w:ascii="Calibri" w:hAnsi="Calibri" w:cs="Arial"/>
          <w:noProof/>
          <w:szCs w:val="24"/>
          <w:u w:val="single"/>
        </w:rPr>
        <w:t>Fems Microbiology Letters</w:t>
      </w:r>
      <w:r w:rsidRPr="00CA46D9">
        <w:rPr>
          <w:rFonts w:ascii="Calibri" w:hAnsi="Calibri" w:cs="Arial"/>
          <w:noProof/>
          <w:szCs w:val="24"/>
        </w:rPr>
        <w:t xml:space="preserve"> </w:t>
      </w:r>
      <w:r w:rsidRPr="00CA46D9">
        <w:rPr>
          <w:rFonts w:ascii="Calibri" w:hAnsi="Calibri" w:cs="Arial"/>
          <w:b/>
          <w:noProof/>
          <w:szCs w:val="24"/>
        </w:rPr>
        <w:t>217</w:t>
      </w:r>
      <w:r w:rsidRPr="00CA46D9">
        <w:rPr>
          <w:rFonts w:ascii="Calibri" w:hAnsi="Calibri" w:cs="Arial"/>
          <w:noProof/>
          <w:szCs w:val="24"/>
        </w:rPr>
        <w:t>(2): 213-217.</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lastRenderedPageBreak/>
        <w:t xml:space="preserve">Zhang, L., M. F. Miles, et al. (2003). "A model of molecular interactions on short oligonucleotide </w:t>
      </w:r>
      <w:r w:rsidRPr="00CA46D9">
        <w:rPr>
          <w:rFonts w:ascii="Calibri" w:hAnsi="Calibri" w:cs="Arial"/>
          <w:noProof/>
          <w:szCs w:val="24"/>
        </w:rPr>
        <w:tab/>
      </w:r>
      <w:r w:rsidRPr="00CA46D9">
        <w:rPr>
          <w:rFonts w:ascii="Calibri" w:hAnsi="Calibri" w:cs="Arial"/>
          <w:noProof/>
          <w:szCs w:val="24"/>
        </w:rPr>
        <w:tab/>
        <w:t xml:space="preserve">microarrays." </w:t>
      </w:r>
      <w:r w:rsidRPr="00CA46D9">
        <w:rPr>
          <w:rFonts w:ascii="Calibri" w:hAnsi="Calibri" w:cs="Arial"/>
          <w:noProof/>
          <w:szCs w:val="24"/>
          <w:u w:val="single"/>
        </w:rPr>
        <w:t>Nat Biotech</w:t>
      </w:r>
      <w:r w:rsidRPr="00CA46D9">
        <w:rPr>
          <w:rFonts w:ascii="Calibri" w:hAnsi="Calibri" w:cs="Arial"/>
          <w:noProof/>
          <w:szCs w:val="24"/>
        </w:rPr>
        <w:t xml:space="preserve"> </w:t>
      </w:r>
      <w:r w:rsidRPr="00CA46D9">
        <w:rPr>
          <w:rFonts w:ascii="Calibri" w:hAnsi="Calibri" w:cs="Arial"/>
          <w:b/>
          <w:noProof/>
          <w:szCs w:val="24"/>
        </w:rPr>
        <w:t>21</w:t>
      </w:r>
      <w:r w:rsidRPr="00CA46D9">
        <w:rPr>
          <w:rFonts w:ascii="Calibri" w:hAnsi="Calibri" w:cs="Arial"/>
          <w:noProof/>
          <w:szCs w:val="24"/>
        </w:rPr>
        <w:t>(7): 818-821.</w:t>
      </w:r>
    </w:p>
    <w:p w:rsidR="00CA46D9" w:rsidRDefault="00CA46D9" w:rsidP="00CA46D9">
      <w:pPr>
        <w:spacing w:after="0" w:line="240" w:lineRule="auto"/>
        <w:ind w:left="720" w:hanging="720"/>
        <w:rPr>
          <w:rFonts w:ascii="Calibri" w:hAnsi="Calibri" w:cs="Arial"/>
          <w:noProof/>
          <w:szCs w:val="24"/>
        </w:rPr>
      </w:pPr>
    </w:p>
    <w:p w:rsidR="003B7CD9" w:rsidRPr="00F926E4" w:rsidRDefault="00752417" w:rsidP="00A13388">
      <w:pPr>
        <w:spacing w:line="240" w:lineRule="auto"/>
        <w:rPr>
          <w:rFonts w:ascii="Arial" w:hAnsi="Arial" w:cs="Arial"/>
          <w:sz w:val="24"/>
          <w:szCs w:val="24"/>
        </w:rPr>
      </w:pPr>
      <w:r w:rsidRPr="00F926E4">
        <w:rPr>
          <w:rFonts w:ascii="Arial" w:hAnsi="Arial" w:cs="Arial"/>
          <w:sz w:val="24"/>
          <w:szCs w:val="24"/>
        </w:rPr>
        <w:fldChar w:fldCharType="end"/>
      </w:r>
    </w:p>
    <w:p w:rsidR="00C161D4" w:rsidRPr="00F926E4" w:rsidRDefault="00C161D4" w:rsidP="00A13388">
      <w:pPr>
        <w:pStyle w:val="Heading1"/>
        <w:spacing w:line="240" w:lineRule="auto"/>
        <w:rPr>
          <w:rFonts w:ascii="Arial" w:hAnsi="Arial" w:cs="Arial"/>
          <w:color w:val="auto"/>
          <w:sz w:val="24"/>
          <w:szCs w:val="24"/>
        </w:rPr>
        <w:sectPr w:rsidR="00C161D4" w:rsidRPr="00F926E4" w:rsidSect="004456B7">
          <w:pgSz w:w="12240" w:h="15840"/>
          <w:pgMar w:top="1440" w:right="1440" w:bottom="1440" w:left="1440" w:header="720" w:footer="1440" w:gutter="0"/>
          <w:pgNumType w:start="1"/>
          <w:cols w:space="720"/>
          <w:docGrid w:linePitch="360"/>
        </w:sectPr>
      </w:pPr>
    </w:p>
    <w:p w:rsidR="00301AA6" w:rsidRPr="00F926E4" w:rsidRDefault="00301AA6" w:rsidP="00301AA6">
      <w:pPr>
        <w:pStyle w:val="Heading1"/>
        <w:numPr>
          <w:ilvl w:val="0"/>
          <w:numId w:val="0"/>
        </w:numPr>
        <w:rPr>
          <w:rFonts w:ascii="Arial" w:hAnsi="Arial" w:cs="Arial"/>
          <w:color w:val="auto"/>
          <w:sz w:val="24"/>
          <w:szCs w:val="24"/>
        </w:rPr>
      </w:pPr>
    </w:p>
    <w:p w:rsidR="00301AA6" w:rsidRPr="00F926E4" w:rsidRDefault="00301AA6" w:rsidP="00301AA6">
      <w:pPr>
        <w:rPr>
          <w:rFonts w:ascii="Arial" w:hAnsi="Arial" w:cs="Arial"/>
          <w:sz w:val="24"/>
          <w:szCs w:val="24"/>
        </w:rPr>
      </w:pPr>
    </w:p>
    <w:p w:rsidR="00301AA6" w:rsidRPr="00F926E4" w:rsidRDefault="00301AA6" w:rsidP="00301AA6">
      <w:pPr>
        <w:pStyle w:val="Heading1"/>
        <w:numPr>
          <w:ilvl w:val="0"/>
          <w:numId w:val="0"/>
        </w:numPr>
        <w:rPr>
          <w:rFonts w:ascii="Arial" w:hAnsi="Arial" w:cs="Arial"/>
          <w:color w:val="auto"/>
          <w:sz w:val="24"/>
          <w:szCs w:val="24"/>
        </w:rPr>
      </w:pPr>
    </w:p>
    <w:p w:rsidR="00301AA6" w:rsidRPr="00F926E4" w:rsidRDefault="00301AA6" w:rsidP="00301AA6">
      <w:pPr>
        <w:pStyle w:val="Heading1"/>
        <w:numPr>
          <w:ilvl w:val="0"/>
          <w:numId w:val="0"/>
        </w:numPr>
        <w:rPr>
          <w:rFonts w:ascii="Arial" w:hAnsi="Arial" w:cs="Arial"/>
          <w:color w:val="auto"/>
          <w:sz w:val="24"/>
          <w:szCs w:val="24"/>
        </w:rPr>
      </w:pPr>
    </w:p>
    <w:p w:rsidR="003B7CD9" w:rsidRPr="006D696F" w:rsidRDefault="00301AA6" w:rsidP="00301AA6">
      <w:pPr>
        <w:pStyle w:val="Heading1"/>
        <w:jc w:val="center"/>
        <w:rPr>
          <w:rFonts w:ascii="Arial" w:hAnsi="Arial" w:cs="Arial"/>
          <w:color w:val="auto"/>
          <w:sz w:val="32"/>
          <w:szCs w:val="32"/>
        </w:rPr>
      </w:pPr>
      <w:bookmarkStart w:id="18" w:name="_Toc262079344"/>
      <w:r w:rsidRPr="006D696F">
        <w:rPr>
          <w:rFonts w:ascii="Arial" w:hAnsi="Arial" w:cs="Arial"/>
          <w:color w:val="auto"/>
          <w:sz w:val="32"/>
          <w:szCs w:val="32"/>
        </w:rPr>
        <w:t xml:space="preserve">: </w:t>
      </w:r>
      <w:r w:rsidR="003B7CD9" w:rsidRPr="006D696F">
        <w:rPr>
          <w:rFonts w:ascii="Arial" w:hAnsi="Arial" w:cs="Arial"/>
          <w:color w:val="auto"/>
          <w:sz w:val="32"/>
          <w:szCs w:val="32"/>
        </w:rPr>
        <w:t>Gene Expression Profiling</w:t>
      </w:r>
      <w:bookmarkEnd w:id="18"/>
    </w:p>
    <w:p w:rsidR="00301AA6" w:rsidRPr="00F926E4" w:rsidRDefault="00301AA6">
      <w:pPr>
        <w:rPr>
          <w:rFonts w:ascii="Arial" w:hAnsi="Arial" w:cs="Arial"/>
          <w:sz w:val="24"/>
          <w:szCs w:val="24"/>
        </w:rPr>
      </w:pPr>
      <w:r w:rsidRPr="00F926E4">
        <w:rPr>
          <w:rFonts w:ascii="Arial" w:hAnsi="Arial" w:cs="Arial"/>
          <w:sz w:val="24"/>
          <w:szCs w:val="24"/>
        </w:rPr>
        <w:br w:type="page"/>
      </w:r>
    </w:p>
    <w:p w:rsidR="00301AA6" w:rsidRPr="00F926E4" w:rsidRDefault="00301AA6" w:rsidP="00FF4C5F">
      <w:pPr>
        <w:pStyle w:val="Heading2"/>
        <w:numPr>
          <w:ilvl w:val="0"/>
          <w:numId w:val="0"/>
        </w:numPr>
        <w:spacing w:line="480" w:lineRule="auto"/>
        <w:rPr>
          <w:rFonts w:ascii="Arial" w:hAnsi="Arial" w:cs="Arial"/>
          <w:color w:val="auto"/>
          <w:sz w:val="24"/>
          <w:szCs w:val="24"/>
        </w:rPr>
      </w:pPr>
      <w:bookmarkStart w:id="19" w:name="_Toc262079345"/>
      <w:r w:rsidRPr="00F926E4">
        <w:rPr>
          <w:rFonts w:ascii="Arial" w:hAnsi="Arial" w:cs="Arial"/>
          <w:color w:val="auto"/>
          <w:sz w:val="24"/>
          <w:szCs w:val="24"/>
        </w:rPr>
        <w:lastRenderedPageBreak/>
        <w:t>Introduction</w:t>
      </w:r>
      <w:bookmarkEnd w:id="19"/>
    </w:p>
    <w:p w:rsidR="003B7CD9" w:rsidRPr="00F926E4" w:rsidRDefault="00BC09B5" w:rsidP="00FF4C5F">
      <w:pPr>
        <w:spacing w:line="480" w:lineRule="auto"/>
        <w:ind w:firstLine="720"/>
        <w:rPr>
          <w:rFonts w:ascii="Arial" w:hAnsi="Arial" w:cs="Arial"/>
          <w:sz w:val="24"/>
          <w:szCs w:val="24"/>
        </w:rPr>
      </w:pPr>
      <w:r w:rsidRPr="00F926E4">
        <w:rPr>
          <w:rFonts w:ascii="Arial" w:hAnsi="Arial" w:cs="Arial"/>
          <w:sz w:val="24"/>
          <w:szCs w:val="24"/>
        </w:rPr>
        <w:t>Oligonucleotide</w:t>
      </w:r>
      <w:r w:rsidR="003B7CD9" w:rsidRPr="00F926E4">
        <w:rPr>
          <w:rFonts w:ascii="Arial" w:hAnsi="Arial" w:cs="Arial"/>
          <w:sz w:val="24"/>
          <w:szCs w:val="24"/>
        </w:rPr>
        <w:t xml:space="preserve"> microarrays provide a platform for measuring the abundance of specific nucleic acid sequences in a population of cells. This is especially useful for assessing the composition of the mRNA pool for a given cell population and comparing the abundance of specific transcripts among different populations.  In practice, changes in gene expression can be associated with different physiological conditions or alterations in culture conditions. </w:t>
      </w:r>
    </w:p>
    <w:p w:rsidR="003B7CD9" w:rsidRPr="00F926E4" w:rsidRDefault="002A1BA9" w:rsidP="00FF4C5F">
      <w:pPr>
        <w:spacing w:line="480" w:lineRule="auto"/>
        <w:ind w:firstLine="720"/>
        <w:rPr>
          <w:rFonts w:ascii="Arial" w:hAnsi="Arial" w:cs="Arial"/>
          <w:sz w:val="24"/>
          <w:szCs w:val="24"/>
        </w:rPr>
      </w:pPr>
      <w:r>
        <w:rPr>
          <w:rFonts w:ascii="Arial" w:hAnsi="Arial" w:cs="Arial"/>
          <w:sz w:val="24"/>
          <w:szCs w:val="24"/>
        </w:rPr>
        <w:t>O</w:t>
      </w:r>
      <w:r w:rsidR="003B7CD9" w:rsidRPr="00F926E4">
        <w:rPr>
          <w:rFonts w:ascii="Arial" w:hAnsi="Arial" w:cs="Arial"/>
          <w:sz w:val="24"/>
          <w:szCs w:val="24"/>
        </w:rPr>
        <w:t xml:space="preserve">ligonucleotide array technology was applied to quantify changes in gene expression resulting from exposure to 5 different chemicals in relation to a solvent control. The 5 compounds chosen were 2,4,6- trinitrotoluene (TNT) , 2,6-dinitrotoluene (DNT) , triacetone-triperoxide (TATP), hydrogen peroxide (H2O2), and a 50% v/v mixture of H2O2 and acetone (MIX). Chemical structures of each compound are presented in </w:t>
      </w:r>
      <w:fldSimple w:instr=" REF _Ref259386235 \h  \* MERGEFORMAT ">
        <w:r w:rsidR="00A65B5C" w:rsidRPr="00F926E4">
          <w:rPr>
            <w:rFonts w:ascii="Arial" w:hAnsi="Arial" w:cs="Arial"/>
            <w:sz w:val="24"/>
            <w:szCs w:val="24"/>
          </w:rPr>
          <w:t xml:space="preserve">Figure </w:t>
        </w:r>
        <w:r w:rsidR="00A65B5C">
          <w:rPr>
            <w:rFonts w:ascii="Arial" w:hAnsi="Arial" w:cs="Arial"/>
            <w:noProof/>
            <w:sz w:val="24"/>
            <w:szCs w:val="24"/>
          </w:rPr>
          <w:t>2</w:t>
        </w:r>
        <w:r w:rsidR="00A65B5C" w:rsidRPr="00F926E4">
          <w:rPr>
            <w:rFonts w:ascii="Arial" w:hAnsi="Arial" w:cs="Arial"/>
            <w:noProof/>
            <w:sz w:val="24"/>
            <w:szCs w:val="24"/>
          </w:rPr>
          <w:noBreakHyphen/>
        </w:r>
        <w:r w:rsidR="00A65B5C">
          <w:rPr>
            <w:rFonts w:ascii="Arial" w:hAnsi="Arial" w:cs="Arial"/>
            <w:noProof/>
            <w:sz w:val="24"/>
            <w:szCs w:val="24"/>
          </w:rPr>
          <w:t>1</w:t>
        </w:r>
      </w:fldSimple>
      <w:r w:rsidR="00FA298E" w:rsidRPr="00F926E4">
        <w:rPr>
          <w:rFonts w:ascii="Arial" w:hAnsi="Arial" w:cs="Arial"/>
          <w:sz w:val="24"/>
          <w:szCs w:val="24"/>
        </w:rPr>
        <w:t>.</w:t>
      </w:r>
      <w:r w:rsidR="003B7CD9" w:rsidRPr="00F926E4">
        <w:rPr>
          <w:rFonts w:ascii="Arial" w:hAnsi="Arial" w:cs="Arial"/>
          <w:sz w:val="24"/>
          <w:szCs w:val="24"/>
        </w:rPr>
        <w:t xml:space="preserve">The choice of chemicals provides a range of chemical properties and potential </w:t>
      </w:r>
      <w:r w:rsidR="00BC09B5" w:rsidRPr="00F926E4">
        <w:rPr>
          <w:rFonts w:ascii="Arial" w:hAnsi="Arial" w:cs="Arial"/>
          <w:sz w:val="24"/>
          <w:szCs w:val="24"/>
        </w:rPr>
        <w:t>physiological</w:t>
      </w:r>
      <w:r w:rsidR="003B7CD9" w:rsidRPr="00F926E4">
        <w:rPr>
          <w:rFonts w:ascii="Arial" w:hAnsi="Arial" w:cs="Arial"/>
          <w:sz w:val="24"/>
          <w:szCs w:val="24"/>
        </w:rPr>
        <w:t xml:space="preserve"> and metabolic interactions. </w:t>
      </w:r>
      <w:r>
        <w:rPr>
          <w:rFonts w:ascii="Arial" w:hAnsi="Arial" w:cs="Arial"/>
          <w:sz w:val="24"/>
          <w:szCs w:val="24"/>
        </w:rPr>
        <w:t>T</w:t>
      </w:r>
      <w:r w:rsidR="003B7CD9" w:rsidRPr="00F926E4">
        <w:rPr>
          <w:rFonts w:ascii="Arial" w:hAnsi="Arial" w:cs="Arial"/>
          <w:sz w:val="24"/>
          <w:szCs w:val="24"/>
        </w:rPr>
        <w:t>here are</w:t>
      </w:r>
      <w:r>
        <w:rPr>
          <w:rFonts w:ascii="Arial" w:hAnsi="Arial" w:cs="Arial"/>
          <w:sz w:val="24"/>
          <w:szCs w:val="24"/>
        </w:rPr>
        <w:t>, for example,</w:t>
      </w:r>
      <w:r w:rsidR="003B7CD9" w:rsidRPr="00F926E4">
        <w:rPr>
          <w:rFonts w:ascii="Arial" w:hAnsi="Arial" w:cs="Arial"/>
          <w:sz w:val="24"/>
          <w:szCs w:val="24"/>
        </w:rPr>
        <w:t xml:space="preserve"> compounds that are chemically, and potentially biologically similar to TNT (DNT) as well as chemicals that are chemically, potentially biologically distinct from TNT (TATP, H2O2, MIX).  TNT and DNT represent nitrogen rich aromatic hydrocarbons, TATP is </w:t>
      </w:r>
      <w:r w:rsidR="00BC09B5" w:rsidRPr="00F926E4">
        <w:rPr>
          <w:rFonts w:ascii="Arial" w:hAnsi="Arial" w:cs="Arial"/>
          <w:sz w:val="24"/>
          <w:szCs w:val="24"/>
        </w:rPr>
        <w:t>insoluble</w:t>
      </w:r>
      <w:r w:rsidR="003B7CD9" w:rsidRPr="00F926E4">
        <w:rPr>
          <w:rFonts w:ascii="Arial" w:hAnsi="Arial" w:cs="Arial"/>
          <w:sz w:val="24"/>
          <w:szCs w:val="24"/>
        </w:rPr>
        <w:t>, chemically unstable, cyclical organic peroxide</w:t>
      </w:r>
      <w:r w:rsidR="00BC09B5" w:rsidRPr="00F926E4">
        <w:rPr>
          <w:rFonts w:ascii="Arial" w:hAnsi="Arial" w:cs="Arial"/>
          <w:sz w:val="24"/>
          <w:szCs w:val="24"/>
        </w:rPr>
        <w:t>, and Hydrogen</w:t>
      </w:r>
      <w:r w:rsidR="003B7CD9" w:rsidRPr="00F926E4">
        <w:rPr>
          <w:rFonts w:ascii="Arial" w:hAnsi="Arial" w:cs="Arial"/>
          <w:sz w:val="24"/>
          <w:szCs w:val="24"/>
        </w:rPr>
        <w:t xml:space="preserve"> peroxide is a source of reactive oxygen leading to oxidative stress.  </w:t>
      </w:r>
    </w:p>
    <w:p w:rsidR="002A1BA9" w:rsidRDefault="002A1BA9" w:rsidP="00FF4C5F">
      <w:pPr>
        <w:spacing w:line="480" w:lineRule="auto"/>
        <w:ind w:firstLine="720"/>
        <w:rPr>
          <w:rFonts w:ascii="Arial" w:hAnsi="Arial" w:cs="Arial"/>
          <w:sz w:val="24"/>
          <w:szCs w:val="24"/>
        </w:rPr>
      </w:pPr>
    </w:p>
    <w:p w:rsidR="002A1BA9" w:rsidRDefault="002A1BA9" w:rsidP="00FF4C5F">
      <w:pPr>
        <w:spacing w:line="480" w:lineRule="auto"/>
        <w:ind w:firstLine="720"/>
        <w:rPr>
          <w:rFonts w:ascii="Arial" w:hAnsi="Arial" w:cs="Arial"/>
          <w:sz w:val="24"/>
          <w:szCs w:val="24"/>
        </w:rPr>
      </w:pPr>
    </w:p>
    <w:p w:rsidR="002A1BA9" w:rsidRDefault="002A1BA9" w:rsidP="00FF4C5F">
      <w:pPr>
        <w:spacing w:line="480" w:lineRule="auto"/>
        <w:ind w:firstLine="720"/>
        <w:rPr>
          <w:rFonts w:ascii="Arial" w:hAnsi="Arial" w:cs="Arial"/>
          <w:sz w:val="24"/>
          <w:szCs w:val="24"/>
        </w:rPr>
      </w:pPr>
    </w:p>
    <w:p w:rsidR="007752EB" w:rsidRPr="00F926E4" w:rsidRDefault="007752EB" w:rsidP="00FF4C5F">
      <w:pPr>
        <w:spacing w:line="480" w:lineRule="auto"/>
        <w:ind w:firstLine="720"/>
        <w:rPr>
          <w:rFonts w:ascii="Arial" w:hAnsi="Arial" w:cs="Arial"/>
          <w:sz w:val="24"/>
          <w:szCs w:val="24"/>
        </w:rPr>
      </w:pPr>
      <w:r w:rsidRPr="00F926E4">
        <w:rPr>
          <w:rFonts w:ascii="Arial" w:hAnsi="Arial" w:cs="Arial"/>
          <w:sz w:val="24"/>
          <w:szCs w:val="24"/>
        </w:rPr>
        <w:lastRenderedPageBreak/>
        <w:t xml:space="preserve">The </w:t>
      </w:r>
      <w:r w:rsidR="00A67539" w:rsidRPr="00F926E4">
        <w:rPr>
          <w:rFonts w:ascii="Arial" w:hAnsi="Arial" w:cs="Arial"/>
          <w:sz w:val="24"/>
          <w:szCs w:val="24"/>
        </w:rPr>
        <w:t>major</w:t>
      </w:r>
      <w:r w:rsidRPr="00F926E4">
        <w:rPr>
          <w:rFonts w:ascii="Arial" w:hAnsi="Arial" w:cs="Arial"/>
          <w:sz w:val="24"/>
          <w:szCs w:val="24"/>
        </w:rPr>
        <w:t xml:space="preserve"> hypothesis being tested is as follows:</w:t>
      </w:r>
    </w:p>
    <w:p w:rsidR="00A67539" w:rsidRPr="00F926E4" w:rsidRDefault="00A67539" w:rsidP="00FF4C5F">
      <w:pPr>
        <w:pStyle w:val="ListParagraph"/>
        <w:numPr>
          <w:ilvl w:val="0"/>
          <w:numId w:val="21"/>
        </w:numPr>
        <w:spacing w:line="480" w:lineRule="auto"/>
        <w:rPr>
          <w:rFonts w:ascii="Arial" w:hAnsi="Arial" w:cs="Arial"/>
          <w:b/>
          <w:sz w:val="24"/>
          <w:szCs w:val="24"/>
        </w:rPr>
      </w:pPr>
      <w:r w:rsidRPr="00F926E4">
        <w:rPr>
          <w:rFonts w:ascii="Arial" w:hAnsi="Arial" w:cs="Arial"/>
          <w:b/>
          <w:sz w:val="24"/>
          <w:szCs w:val="24"/>
        </w:rPr>
        <w:t>Incubation of microbial cultures with each of the energetic materials TNT, DNT, and TATP will result in distinct, characteristic patterns of gene expression.</w:t>
      </w:r>
    </w:p>
    <w:p w:rsidR="00A67539" w:rsidRPr="00F926E4" w:rsidRDefault="00A67539" w:rsidP="00FF4C5F">
      <w:pPr>
        <w:spacing w:line="480" w:lineRule="auto"/>
        <w:ind w:firstLine="720"/>
        <w:rPr>
          <w:rFonts w:ascii="Arial" w:hAnsi="Arial" w:cs="Arial"/>
          <w:sz w:val="24"/>
          <w:szCs w:val="24"/>
        </w:rPr>
      </w:pPr>
    </w:p>
    <w:p w:rsidR="005F78A0" w:rsidRPr="00F926E4" w:rsidRDefault="005F78A0" w:rsidP="00FF4C5F">
      <w:pPr>
        <w:spacing w:line="480" w:lineRule="auto"/>
        <w:ind w:firstLine="720"/>
        <w:rPr>
          <w:rFonts w:ascii="Arial" w:hAnsi="Arial" w:cs="Arial"/>
          <w:sz w:val="24"/>
          <w:szCs w:val="24"/>
        </w:rPr>
      </w:pPr>
      <w:r w:rsidRPr="00F926E4">
        <w:rPr>
          <w:rFonts w:ascii="Arial" w:hAnsi="Arial" w:cs="Arial"/>
          <w:sz w:val="24"/>
          <w:szCs w:val="24"/>
        </w:rPr>
        <w:t>Related to the biochemical rationale for the selected compounds, each compound serves as control</w:t>
      </w:r>
      <w:r w:rsidR="00CD5F46" w:rsidRPr="00F926E4">
        <w:rPr>
          <w:rFonts w:ascii="Arial" w:hAnsi="Arial" w:cs="Arial"/>
          <w:sz w:val="24"/>
          <w:szCs w:val="24"/>
        </w:rPr>
        <w:t>s</w:t>
      </w:r>
      <w:r w:rsidRPr="00F926E4">
        <w:rPr>
          <w:rFonts w:ascii="Arial" w:hAnsi="Arial" w:cs="Arial"/>
          <w:sz w:val="24"/>
          <w:szCs w:val="24"/>
        </w:rPr>
        <w:t xml:space="preserve"> for several null sub-hypotheses:</w:t>
      </w:r>
    </w:p>
    <w:p w:rsidR="005F78A0" w:rsidRPr="00F926E4" w:rsidRDefault="005F78A0" w:rsidP="00FF4C5F">
      <w:pPr>
        <w:pStyle w:val="Heading3"/>
        <w:spacing w:line="480" w:lineRule="auto"/>
        <w:rPr>
          <w:rFonts w:ascii="Arial" w:hAnsi="Arial" w:cs="Arial"/>
          <w:color w:val="auto"/>
          <w:sz w:val="24"/>
          <w:szCs w:val="24"/>
        </w:rPr>
      </w:pPr>
    </w:p>
    <w:p w:rsidR="005F78A0" w:rsidRPr="00F926E4" w:rsidRDefault="005F78A0"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TNT</w:t>
      </w:r>
      <w:r w:rsidR="00C2305F" w:rsidRPr="00F926E4">
        <w:rPr>
          <w:rFonts w:ascii="Arial" w:hAnsi="Arial" w:cs="Arial"/>
          <w:color w:val="auto"/>
          <w:sz w:val="24"/>
          <w:szCs w:val="24"/>
        </w:rPr>
        <w:t xml:space="preserve"> </w:t>
      </w:r>
    </w:p>
    <w:p w:rsidR="005F78A0" w:rsidRPr="00F926E4" w:rsidRDefault="005F78A0" w:rsidP="00FF4C5F">
      <w:pPr>
        <w:spacing w:line="480" w:lineRule="auto"/>
        <w:ind w:left="720" w:right="720"/>
        <w:rPr>
          <w:rFonts w:ascii="Arial" w:hAnsi="Arial" w:cs="Arial"/>
          <w:i/>
          <w:sz w:val="24"/>
          <w:szCs w:val="24"/>
        </w:rPr>
      </w:pPr>
      <w:r w:rsidRPr="00F926E4">
        <w:rPr>
          <w:rFonts w:ascii="Arial" w:hAnsi="Arial" w:cs="Arial"/>
          <w:sz w:val="24"/>
          <w:szCs w:val="24"/>
          <w:u w:val="single"/>
        </w:rPr>
        <w:t>Null Hypothesis 1</w:t>
      </w:r>
      <w:r w:rsidRPr="00F926E4">
        <w:rPr>
          <w:rFonts w:ascii="Arial" w:hAnsi="Arial" w:cs="Arial"/>
          <w:sz w:val="24"/>
          <w:szCs w:val="24"/>
        </w:rPr>
        <w:t xml:space="preserve">:  </w:t>
      </w:r>
      <w:r w:rsidRPr="00F926E4">
        <w:rPr>
          <w:rFonts w:ascii="Arial" w:hAnsi="Arial" w:cs="Arial"/>
          <w:i/>
          <w:sz w:val="24"/>
          <w:szCs w:val="24"/>
        </w:rPr>
        <w:t>The observed response</w:t>
      </w:r>
      <w:r w:rsidR="00A67539" w:rsidRPr="00F926E4">
        <w:rPr>
          <w:rFonts w:ascii="Arial" w:hAnsi="Arial" w:cs="Arial"/>
          <w:i/>
          <w:sz w:val="24"/>
          <w:szCs w:val="24"/>
        </w:rPr>
        <w:t>s</w:t>
      </w:r>
      <w:r w:rsidRPr="00F926E4">
        <w:rPr>
          <w:rFonts w:ascii="Arial" w:hAnsi="Arial" w:cs="Arial"/>
          <w:i/>
          <w:sz w:val="24"/>
          <w:szCs w:val="24"/>
        </w:rPr>
        <w:t xml:space="preserve"> to TNT</w:t>
      </w:r>
      <w:r w:rsidR="00A67539" w:rsidRPr="00F926E4">
        <w:rPr>
          <w:rFonts w:ascii="Arial" w:hAnsi="Arial" w:cs="Arial"/>
          <w:i/>
          <w:sz w:val="24"/>
          <w:szCs w:val="24"/>
        </w:rPr>
        <w:t xml:space="preserve"> </w:t>
      </w:r>
      <w:r w:rsidRPr="00F926E4">
        <w:rPr>
          <w:rFonts w:ascii="Arial" w:hAnsi="Arial" w:cs="Arial"/>
          <w:i/>
          <w:sz w:val="24"/>
          <w:szCs w:val="24"/>
        </w:rPr>
        <w:t>will not be indicative of TNT exposure but rather a characteristic response to exposure to nitroaromatic compounds.</w:t>
      </w:r>
    </w:p>
    <w:p w:rsidR="005F78A0" w:rsidRPr="00F926E4" w:rsidRDefault="005F78A0" w:rsidP="00FF4C5F">
      <w:pPr>
        <w:spacing w:line="480" w:lineRule="auto"/>
        <w:ind w:left="720" w:right="720"/>
        <w:rPr>
          <w:rFonts w:ascii="Arial" w:hAnsi="Arial" w:cs="Arial"/>
          <w:i/>
          <w:sz w:val="24"/>
          <w:szCs w:val="24"/>
        </w:rPr>
      </w:pPr>
      <w:r w:rsidRPr="00F926E4">
        <w:rPr>
          <w:rFonts w:ascii="Arial" w:hAnsi="Arial" w:cs="Arial"/>
          <w:sz w:val="24"/>
          <w:szCs w:val="24"/>
          <w:u w:val="single"/>
        </w:rPr>
        <w:t>Null Hypothesis 2:</w:t>
      </w:r>
      <w:r w:rsidR="00CD5F46" w:rsidRPr="00F926E4">
        <w:rPr>
          <w:rFonts w:ascii="Arial" w:hAnsi="Arial" w:cs="Arial"/>
          <w:sz w:val="24"/>
          <w:szCs w:val="24"/>
        </w:rPr>
        <w:t xml:space="preserve"> </w:t>
      </w:r>
      <w:r w:rsidRPr="00F926E4">
        <w:rPr>
          <w:rFonts w:ascii="Arial" w:hAnsi="Arial" w:cs="Arial"/>
          <w:i/>
          <w:sz w:val="24"/>
          <w:szCs w:val="24"/>
        </w:rPr>
        <w:t xml:space="preserve">The observed response to </w:t>
      </w:r>
      <w:r w:rsidR="00C2305F" w:rsidRPr="00F926E4">
        <w:rPr>
          <w:rFonts w:ascii="Arial" w:hAnsi="Arial" w:cs="Arial"/>
          <w:i/>
          <w:sz w:val="24"/>
          <w:szCs w:val="24"/>
        </w:rPr>
        <w:t>TNT</w:t>
      </w:r>
      <w:r w:rsidRPr="00F926E4">
        <w:rPr>
          <w:rFonts w:ascii="Arial" w:hAnsi="Arial" w:cs="Arial"/>
          <w:i/>
          <w:sz w:val="24"/>
          <w:szCs w:val="24"/>
        </w:rPr>
        <w:t xml:space="preserve"> will not be specific to </w:t>
      </w:r>
      <w:r w:rsidR="00C2305F" w:rsidRPr="00F926E4">
        <w:rPr>
          <w:rFonts w:ascii="Arial" w:hAnsi="Arial" w:cs="Arial"/>
          <w:i/>
          <w:sz w:val="24"/>
          <w:szCs w:val="24"/>
        </w:rPr>
        <w:t>TNT</w:t>
      </w:r>
      <w:r w:rsidRPr="00F926E4">
        <w:rPr>
          <w:rFonts w:ascii="Arial" w:hAnsi="Arial" w:cs="Arial"/>
          <w:i/>
          <w:sz w:val="24"/>
          <w:szCs w:val="24"/>
        </w:rPr>
        <w:t xml:space="preserve"> but rather a characteristic response to exposure to energetic materials.</w:t>
      </w:r>
    </w:p>
    <w:p w:rsidR="00C2305F" w:rsidRPr="00F926E4" w:rsidRDefault="00CD5F46" w:rsidP="00FF4C5F">
      <w:pPr>
        <w:spacing w:line="480" w:lineRule="auto"/>
        <w:ind w:left="720" w:right="720"/>
        <w:rPr>
          <w:rFonts w:ascii="Arial" w:hAnsi="Arial" w:cs="Arial"/>
          <w:i/>
          <w:sz w:val="24"/>
          <w:szCs w:val="24"/>
        </w:rPr>
      </w:pPr>
      <w:r w:rsidRPr="00F926E4">
        <w:rPr>
          <w:rFonts w:ascii="Arial" w:hAnsi="Arial" w:cs="Arial"/>
          <w:sz w:val="24"/>
          <w:szCs w:val="24"/>
          <w:u w:val="single"/>
        </w:rPr>
        <w:t xml:space="preserve">Null Hypothesis 3: </w:t>
      </w:r>
      <w:r w:rsidRPr="00F926E4">
        <w:rPr>
          <w:rFonts w:ascii="Arial" w:hAnsi="Arial" w:cs="Arial"/>
          <w:i/>
          <w:sz w:val="24"/>
          <w:szCs w:val="24"/>
        </w:rPr>
        <w:t xml:space="preserve">The observed responses to </w:t>
      </w:r>
      <w:r w:rsidR="00C2305F" w:rsidRPr="00F926E4">
        <w:rPr>
          <w:rFonts w:ascii="Arial" w:hAnsi="Arial" w:cs="Arial"/>
          <w:i/>
          <w:sz w:val="24"/>
          <w:szCs w:val="24"/>
        </w:rPr>
        <w:t>TNT</w:t>
      </w:r>
      <w:r w:rsidRPr="00F926E4">
        <w:rPr>
          <w:rFonts w:ascii="Arial" w:hAnsi="Arial" w:cs="Arial"/>
          <w:i/>
          <w:sz w:val="24"/>
          <w:szCs w:val="24"/>
        </w:rPr>
        <w:t xml:space="preserve"> will </w:t>
      </w:r>
      <w:r w:rsidR="00C2305F" w:rsidRPr="00F926E4">
        <w:rPr>
          <w:rFonts w:ascii="Arial" w:hAnsi="Arial" w:cs="Arial"/>
          <w:i/>
          <w:sz w:val="24"/>
          <w:szCs w:val="24"/>
        </w:rPr>
        <w:t xml:space="preserve">not </w:t>
      </w:r>
      <w:r w:rsidRPr="00F926E4">
        <w:rPr>
          <w:rFonts w:ascii="Arial" w:hAnsi="Arial" w:cs="Arial"/>
          <w:i/>
          <w:sz w:val="24"/>
          <w:szCs w:val="24"/>
        </w:rPr>
        <w:t>be</w:t>
      </w:r>
      <w:r w:rsidR="00C2305F" w:rsidRPr="00F926E4">
        <w:rPr>
          <w:rFonts w:ascii="Arial" w:hAnsi="Arial" w:cs="Arial"/>
          <w:i/>
          <w:sz w:val="24"/>
          <w:szCs w:val="24"/>
        </w:rPr>
        <w:t xml:space="preserve"> specific to TNT but rather a </w:t>
      </w:r>
      <w:r w:rsidR="00FA298E" w:rsidRPr="00F926E4">
        <w:rPr>
          <w:rFonts w:ascii="Arial" w:hAnsi="Arial" w:cs="Arial"/>
          <w:i/>
          <w:sz w:val="24"/>
          <w:szCs w:val="24"/>
        </w:rPr>
        <w:t>generic response to chemical stimulus.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3B7CD9" w:rsidRPr="00F926E4" w:rsidTr="00FA281A">
        <w:tc>
          <w:tcPr>
            <w:tcW w:w="3192" w:type="dxa"/>
          </w:tcPr>
          <w:p w:rsidR="003B7CD9" w:rsidRPr="00F926E4" w:rsidRDefault="003B7CD9" w:rsidP="00FF4C5F">
            <w:pPr>
              <w:spacing w:line="480" w:lineRule="auto"/>
              <w:rPr>
                <w:rFonts w:ascii="Arial" w:hAnsi="Arial" w:cs="Arial"/>
                <w:sz w:val="24"/>
                <w:szCs w:val="24"/>
              </w:rPr>
            </w:pPr>
            <w:r w:rsidRPr="00F926E4">
              <w:rPr>
                <w:rFonts w:ascii="Arial" w:hAnsi="Arial" w:cs="Arial"/>
                <w:noProof/>
                <w:sz w:val="24"/>
                <w:szCs w:val="24"/>
              </w:rPr>
              <w:lastRenderedPageBreak/>
              <w:drawing>
                <wp:inline distT="0" distB="0" distL="0" distR="0">
                  <wp:extent cx="1828800" cy="1826973"/>
                  <wp:effectExtent l="19050" t="0" r="0" b="0"/>
                  <wp:docPr id="13" name="Picture 12" descr="T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T.png"/>
                          <pic:cNvPicPr/>
                        </pic:nvPicPr>
                        <pic:blipFill>
                          <a:blip r:embed="rId12" cstate="print"/>
                          <a:stretch>
                            <a:fillRect/>
                          </a:stretch>
                        </pic:blipFill>
                        <pic:spPr>
                          <a:xfrm>
                            <a:off x="0" y="0"/>
                            <a:ext cx="1828800" cy="1826973"/>
                          </a:xfrm>
                          <a:prstGeom prst="rect">
                            <a:avLst/>
                          </a:prstGeom>
                        </pic:spPr>
                      </pic:pic>
                    </a:graphicData>
                  </a:graphic>
                </wp:inline>
              </w:drawing>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 xml:space="preserve">2,4,6 Trinitrotoluene </w:t>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(TNT)</w:t>
            </w:r>
          </w:p>
        </w:tc>
        <w:tc>
          <w:tcPr>
            <w:tcW w:w="3192" w:type="dxa"/>
          </w:tcPr>
          <w:p w:rsidR="003B7CD9" w:rsidRPr="00F926E4" w:rsidRDefault="003B7CD9" w:rsidP="00FF4C5F">
            <w:pPr>
              <w:spacing w:line="480" w:lineRule="auto"/>
              <w:rPr>
                <w:rFonts w:ascii="Arial" w:hAnsi="Arial" w:cs="Arial"/>
                <w:sz w:val="24"/>
                <w:szCs w:val="24"/>
              </w:rPr>
            </w:pPr>
            <w:r w:rsidRPr="00F926E4">
              <w:rPr>
                <w:rFonts w:ascii="Arial" w:hAnsi="Arial" w:cs="Arial"/>
                <w:noProof/>
                <w:sz w:val="24"/>
                <w:szCs w:val="24"/>
              </w:rPr>
              <w:drawing>
                <wp:inline distT="0" distB="0" distL="0" distR="0">
                  <wp:extent cx="1828800" cy="1826973"/>
                  <wp:effectExtent l="19050" t="0" r="0" b="0"/>
                  <wp:docPr id="14" name="Picture 13" descr="2,6D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DNT.png"/>
                          <pic:cNvPicPr/>
                        </pic:nvPicPr>
                        <pic:blipFill>
                          <a:blip r:embed="rId13" cstate="print"/>
                          <a:stretch>
                            <a:fillRect/>
                          </a:stretch>
                        </pic:blipFill>
                        <pic:spPr>
                          <a:xfrm>
                            <a:off x="0" y="0"/>
                            <a:ext cx="1828800" cy="1826973"/>
                          </a:xfrm>
                          <a:prstGeom prst="rect">
                            <a:avLst/>
                          </a:prstGeom>
                        </pic:spPr>
                      </pic:pic>
                    </a:graphicData>
                  </a:graphic>
                </wp:inline>
              </w:drawing>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 xml:space="preserve">2,6-Dinitrotoluene </w:t>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(DNT)</w:t>
            </w:r>
          </w:p>
        </w:tc>
        <w:tc>
          <w:tcPr>
            <w:tcW w:w="3192" w:type="dxa"/>
          </w:tcPr>
          <w:p w:rsidR="003B7CD9" w:rsidRPr="00F926E4" w:rsidRDefault="003B7CD9" w:rsidP="00FF4C5F">
            <w:pPr>
              <w:spacing w:line="480" w:lineRule="auto"/>
              <w:rPr>
                <w:rFonts w:ascii="Arial" w:hAnsi="Arial" w:cs="Arial"/>
                <w:sz w:val="24"/>
                <w:szCs w:val="24"/>
              </w:rPr>
            </w:pPr>
            <w:r w:rsidRPr="00F926E4">
              <w:rPr>
                <w:rFonts w:ascii="Arial" w:hAnsi="Arial" w:cs="Arial"/>
                <w:noProof/>
                <w:sz w:val="24"/>
                <w:szCs w:val="24"/>
              </w:rPr>
              <w:drawing>
                <wp:inline distT="0" distB="0" distL="0" distR="0">
                  <wp:extent cx="1828800" cy="1826973"/>
                  <wp:effectExtent l="19050" t="0" r="0" b="0"/>
                  <wp:docPr id="15" name="Picture 14" descr="TAT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TP.png"/>
                          <pic:cNvPicPr/>
                        </pic:nvPicPr>
                        <pic:blipFill>
                          <a:blip r:embed="rId14" cstate="print"/>
                          <a:stretch>
                            <a:fillRect/>
                          </a:stretch>
                        </pic:blipFill>
                        <pic:spPr>
                          <a:xfrm>
                            <a:off x="0" y="0"/>
                            <a:ext cx="1828800" cy="1826973"/>
                          </a:xfrm>
                          <a:prstGeom prst="rect">
                            <a:avLst/>
                          </a:prstGeom>
                        </pic:spPr>
                      </pic:pic>
                    </a:graphicData>
                  </a:graphic>
                </wp:inline>
              </w:drawing>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Triacetone-triperoxide (TATP)</w:t>
            </w:r>
          </w:p>
        </w:tc>
      </w:tr>
      <w:tr w:rsidR="003B7CD9" w:rsidRPr="00F926E4" w:rsidTr="00FA281A">
        <w:tc>
          <w:tcPr>
            <w:tcW w:w="3192" w:type="dxa"/>
          </w:tcPr>
          <w:p w:rsidR="003B7CD9" w:rsidRPr="00F926E4" w:rsidRDefault="003B7CD9" w:rsidP="00FF4C5F">
            <w:pPr>
              <w:spacing w:line="480" w:lineRule="auto"/>
              <w:rPr>
                <w:rFonts w:ascii="Arial" w:hAnsi="Arial" w:cs="Arial"/>
                <w:sz w:val="24"/>
                <w:szCs w:val="24"/>
              </w:rPr>
            </w:pPr>
            <w:r w:rsidRPr="00F926E4">
              <w:rPr>
                <w:rFonts w:ascii="Arial" w:hAnsi="Arial" w:cs="Arial"/>
                <w:noProof/>
                <w:sz w:val="24"/>
                <w:szCs w:val="24"/>
              </w:rPr>
              <w:drawing>
                <wp:inline distT="0" distB="0" distL="0" distR="0">
                  <wp:extent cx="1828800" cy="1824998"/>
                  <wp:effectExtent l="19050" t="0" r="0" b="0"/>
                  <wp:docPr id="16" name="Picture 15" descr="DM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SO.png"/>
                          <pic:cNvPicPr/>
                        </pic:nvPicPr>
                        <pic:blipFill>
                          <a:blip r:embed="rId15" cstate="print"/>
                          <a:stretch>
                            <a:fillRect/>
                          </a:stretch>
                        </pic:blipFill>
                        <pic:spPr>
                          <a:xfrm>
                            <a:off x="0" y="0"/>
                            <a:ext cx="1828800" cy="1824998"/>
                          </a:xfrm>
                          <a:prstGeom prst="rect">
                            <a:avLst/>
                          </a:prstGeom>
                        </pic:spPr>
                      </pic:pic>
                    </a:graphicData>
                  </a:graphic>
                </wp:inline>
              </w:drawing>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Dimethylsulfoxide</w:t>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(DMSO)</w:t>
            </w:r>
          </w:p>
        </w:tc>
        <w:tc>
          <w:tcPr>
            <w:tcW w:w="3192" w:type="dxa"/>
          </w:tcPr>
          <w:p w:rsidR="003B7CD9" w:rsidRPr="00F926E4" w:rsidRDefault="003B7CD9" w:rsidP="00FF4C5F">
            <w:pPr>
              <w:spacing w:line="480" w:lineRule="auto"/>
              <w:rPr>
                <w:rFonts w:ascii="Arial" w:hAnsi="Arial" w:cs="Arial"/>
                <w:sz w:val="24"/>
                <w:szCs w:val="24"/>
              </w:rPr>
            </w:pPr>
            <w:r w:rsidRPr="00F926E4">
              <w:rPr>
                <w:rFonts w:ascii="Arial" w:hAnsi="Arial" w:cs="Arial"/>
                <w:noProof/>
                <w:sz w:val="24"/>
                <w:szCs w:val="24"/>
              </w:rPr>
              <w:drawing>
                <wp:inline distT="0" distB="0" distL="0" distR="0">
                  <wp:extent cx="1828800" cy="1824998"/>
                  <wp:effectExtent l="19050" t="0" r="0" b="0"/>
                  <wp:docPr id="17" name="Picture 16" descr="Perox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oxide.png"/>
                          <pic:cNvPicPr/>
                        </pic:nvPicPr>
                        <pic:blipFill>
                          <a:blip r:embed="rId16" cstate="print"/>
                          <a:stretch>
                            <a:fillRect/>
                          </a:stretch>
                        </pic:blipFill>
                        <pic:spPr>
                          <a:xfrm>
                            <a:off x="0" y="0"/>
                            <a:ext cx="1828800" cy="1824998"/>
                          </a:xfrm>
                          <a:prstGeom prst="rect">
                            <a:avLst/>
                          </a:prstGeom>
                        </pic:spPr>
                      </pic:pic>
                    </a:graphicData>
                  </a:graphic>
                </wp:inline>
              </w:drawing>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Hydrogen Peroxide</w:t>
            </w:r>
          </w:p>
          <w:p w:rsidR="003B7CD9" w:rsidRPr="00F926E4" w:rsidRDefault="003B7CD9" w:rsidP="00FF4C5F">
            <w:pPr>
              <w:spacing w:line="480" w:lineRule="auto"/>
              <w:jc w:val="center"/>
              <w:rPr>
                <w:rFonts w:ascii="Arial" w:hAnsi="Arial" w:cs="Arial"/>
                <w:sz w:val="24"/>
                <w:szCs w:val="24"/>
              </w:rPr>
            </w:pPr>
            <w:r w:rsidRPr="00F926E4">
              <w:rPr>
                <w:rFonts w:ascii="Arial" w:hAnsi="Arial" w:cs="Arial"/>
                <w:sz w:val="24"/>
                <w:szCs w:val="24"/>
              </w:rPr>
              <w:t>(H</w:t>
            </w:r>
            <w:r w:rsidRPr="00F926E4">
              <w:rPr>
                <w:rFonts w:ascii="Arial" w:hAnsi="Arial" w:cs="Arial"/>
                <w:sz w:val="24"/>
                <w:szCs w:val="24"/>
                <w:vertAlign w:val="subscript"/>
              </w:rPr>
              <w:t>2</w:t>
            </w:r>
            <w:r w:rsidRPr="00F926E4">
              <w:rPr>
                <w:rFonts w:ascii="Arial" w:hAnsi="Arial" w:cs="Arial"/>
                <w:sz w:val="24"/>
                <w:szCs w:val="24"/>
              </w:rPr>
              <w:t>O</w:t>
            </w:r>
            <w:r w:rsidRPr="00F926E4">
              <w:rPr>
                <w:rFonts w:ascii="Arial" w:hAnsi="Arial" w:cs="Arial"/>
                <w:sz w:val="24"/>
                <w:szCs w:val="24"/>
                <w:vertAlign w:val="subscript"/>
              </w:rPr>
              <w:t>2</w:t>
            </w:r>
            <w:r w:rsidRPr="00F926E4">
              <w:rPr>
                <w:rFonts w:ascii="Arial" w:hAnsi="Arial" w:cs="Arial"/>
                <w:sz w:val="24"/>
                <w:szCs w:val="24"/>
              </w:rPr>
              <w:t>)</w:t>
            </w:r>
          </w:p>
        </w:tc>
        <w:tc>
          <w:tcPr>
            <w:tcW w:w="3192" w:type="dxa"/>
          </w:tcPr>
          <w:p w:rsidR="003B7CD9" w:rsidRPr="00F926E4" w:rsidRDefault="003B7CD9" w:rsidP="00FF4C5F">
            <w:pPr>
              <w:spacing w:line="480" w:lineRule="auto"/>
              <w:rPr>
                <w:rFonts w:ascii="Arial" w:hAnsi="Arial" w:cs="Arial"/>
                <w:sz w:val="24"/>
                <w:szCs w:val="24"/>
              </w:rPr>
            </w:pPr>
            <w:r w:rsidRPr="00F926E4">
              <w:rPr>
                <w:rFonts w:ascii="Arial" w:hAnsi="Arial" w:cs="Arial"/>
                <w:noProof/>
                <w:sz w:val="24"/>
                <w:szCs w:val="24"/>
              </w:rPr>
              <w:drawing>
                <wp:inline distT="0" distB="0" distL="0" distR="0">
                  <wp:extent cx="1828800" cy="1824998"/>
                  <wp:effectExtent l="19050" t="0" r="0" b="0"/>
                  <wp:docPr id="18" name="Picture 17" descr="Acet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tone.png"/>
                          <pic:cNvPicPr/>
                        </pic:nvPicPr>
                        <pic:blipFill>
                          <a:blip r:embed="rId17" cstate="print"/>
                          <a:stretch>
                            <a:fillRect/>
                          </a:stretch>
                        </pic:blipFill>
                        <pic:spPr>
                          <a:xfrm>
                            <a:off x="0" y="0"/>
                            <a:ext cx="1828800" cy="1824998"/>
                          </a:xfrm>
                          <a:prstGeom prst="rect">
                            <a:avLst/>
                          </a:prstGeom>
                        </pic:spPr>
                      </pic:pic>
                    </a:graphicData>
                  </a:graphic>
                </wp:inline>
              </w:drawing>
            </w:r>
          </w:p>
          <w:p w:rsidR="003B7CD9" w:rsidRPr="00F926E4" w:rsidRDefault="003B7CD9" w:rsidP="00FF4C5F">
            <w:pPr>
              <w:keepNext/>
              <w:spacing w:line="480" w:lineRule="auto"/>
              <w:jc w:val="center"/>
              <w:rPr>
                <w:rFonts w:ascii="Arial" w:hAnsi="Arial" w:cs="Arial"/>
                <w:sz w:val="24"/>
                <w:szCs w:val="24"/>
              </w:rPr>
            </w:pPr>
            <w:r w:rsidRPr="00F926E4">
              <w:rPr>
                <w:rFonts w:ascii="Arial" w:hAnsi="Arial" w:cs="Arial"/>
                <w:sz w:val="24"/>
                <w:szCs w:val="24"/>
              </w:rPr>
              <w:t>Acetone</w:t>
            </w:r>
          </w:p>
        </w:tc>
      </w:tr>
    </w:tbl>
    <w:p w:rsidR="003B7CD9" w:rsidRPr="00F926E4" w:rsidRDefault="000C7CC2" w:rsidP="00FF4C5F">
      <w:pPr>
        <w:pStyle w:val="Caption"/>
        <w:spacing w:line="480" w:lineRule="auto"/>
        <w:rPr>
          <w:rFonts w:ascii="Arial" w:hAnsi="Arial" w:cs="Arial"/>
          <w:color w:val="auto"/>
          <w:sz w:val="24"/>
          <w:szCs w:val="24"/>
        </w:rPr>
      </w:pPr>
      <w:bookmarkStart w:id="20" w:name="_Ref259386235"/>
      <w:bookmarkStart w:id="21" w:name="_Toc262079388"/>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1</w:t>
      </w:r>
      <w:r w:rsidR="00752417" w:rsidRPr="00F926E4">
        <w:rPr>
          <w:rFonts w:ascii="Arial" w:hAnsi="Arial" w:cs="Arial"/>
          <w:color w:val="auto"/>
          <w:sz w:val="24"/>
          <w:szCs w:val="24"/>
        </w:rPr>
        <w:fldChar w:fldCharType="end"/>
      </w:r>
      <w:bookmarkEnd w:id="20"/>
      <w:r w:rsidRPr="00F926E4">
        <w:rPr>
          <w:rFonts w:ascii="Arial" w:hAnsi="Arial" w:cs="Arial"/>
          <w:color w:val="auto"/>
          <w:sz w:val="24"/>
          <w:szCs w:val="24"/>
        </w:rPr>
        <w:t>: Chemicals Used to Generate Gene Expression Profiles</w:t>
      </w:r>
      <w:bookmarkEnd w:id="21"/>
    </w:p>
    <w:p w:rsidR="00120010" w:rsidRPr="00F926E4" w:rsidRDefault="00120010" w:rsidP="00FF4C5F">
      <w:pPr>
        <w:spacing w:line="480" w:lineRule="auto"/>
        <w:rPr>
          <w:rFonts w:ascii="Arial" w:hAnsi="Arial" w:cs="Arial"/>
          <w:sz w:val="24"/>
          <w:szCs w:val="24"/>
          <w:u w:val="single"/>
        </w:rPr>
      </w:pPr>
      <w:r w:rsidRPr="00F926E4">
        <w:rPr>
          <w:rFonts w:ascii="Arial" w:hAnsi="Arial" w:cs="Arial"/>
          <w:sz w:val="24"/>
          <w:szCs w:val="24"/>
          <w:u w:val="single"/>
        </w:rPr>
        <w:br w:type="page"/>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lastRenderedPageBreak/>
        <w:t xml:space="preserve">Null hypothesis 1 will be confirmed if the TNT induced changes in expression are identical to those observed upon DNT exposure. The TATP induced changes will serve as a measure of the response to energetic materials thereby testing null hypothesis 2.  Finally, an observation that the TNT induced changes in transcription </w:t>
      </w:r>
      <w:r w:rsidR="00FA298E" w:rsidRPr="00F926E4">
        <w:rPr>
          <w:rFonts w:ascii="Arial" w:hAnsi="Arial" w:cs="Arial"/>
          <w:sz w:val="24"/>
          <w:szCs w:val="24"/>
        </w:rPr>
        <w:t xml:space="preserve">are identical to </w:t>
      </w:r>
      <w:r w:rsidRPr="00F926E4">
        <w:rPr>
          <w:rFonts w:ascii="Arial" w:hAnsi="Arial" w:cs="Arial"/>
          <w:sz w:val="24"/>
          <w:szCs w:val="24"/>
        </w:rPr>
        <w:t>two or more of the other chemicals would be cause for further in</w:t>
      </w:r>
      <w:r w:rsidR="00FA298E" w:rsidRPr="00F926E4">
        <w:rPr>
          <w:rFonts w:ascii="Arial" w:hAnsi="Arial" w:cs="Arial"/>
          <w:sz w:val="24"/>
          <w:szCs w:val="24"/>
        </w:rPr>
        <w:t>vestigation of null hypothesis 3</w:t>
      </w:r>
      <w:r w:rsidRPr="00F926E4">
        <w:rPr>
          <w:rFonts w:ascii="Arial" w:hAnsi="Arial" w:cs="Arial"/>
          <w:sz w:val="24"/>
          <w:szCs w:val="24"/>
        </w:rPr>
        <w:t>.</w:t>
      </w:r>
    </w:p>
    <w:p w:rsidR="003B7CD9" w:rsidRPr="00F926E4" w:rsidRDefault="003B7CD9" w:rsidP="00FF4C5F">
      <w:pPr>
        <w:spacing w:line="480" w:lineRule="auto"/>
        <w:rPr>
          <w:rFonts w:ascii="Arial" w:hAnsi="Arial" w:cs="Arial"/>
          <w:b/>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TATP</w:t>
      </w:r>
      <w:r w:rsidRPr="00F926E4">
        <w:rPr>
          <w:rFonts w:ascii="Arial" w:hAnsi="Arial" w:cs="Arial"/>
          <w:color w:val="auto"/>
          <w:sz w:val="24"/>
          <w:szCs w:val="24"/>
        </w:rPr>
        <w:tab/>
      </w:r>
    </w:p>
    <w:p w:rsidR="003B7CD9" w:rsidRPr="00F926E4" w:rsidRDefault="003B7CD9" w:rsidP="002A1BA9">
      <w:pPr>
        <w:spacing w:line="480" w:lineRule="auto"/>
        <w:ind w:firstLine="720"/>
        <w:rPr>
          <w:rFonts w:ascii="Arial" w:hAnsi="Arial" w:cs="Arial"/>
          <w:sz w:val="24"/>
          <w:szCs w:val="24"/>
        </w:rPr>
      </w:pPr>
      <w:r w:rsidRPr="00F926E4">
        <w:rPr>
          <w:rFonts w:ascii="Arial" w:hAnsi="Arial" w:cs="Arial"/>
          <w:sz w:val="24"/>
          <w:szCs w:val="24"/>
        </w:rPr>
        <w:t xml:space="preserve">Currently there is no published literature describing the biological relevance of TATP. Without any prior knowledge or expected results, it will be difficult to interpret the results of the TATP exposure. Therefore, in addition to the biochemical, and null hypothesis rationales stated for the TNT exposures, the two exposures H2O2 and MIX will aid interpretation of the results from TATP exposure.  The appropriateness of these chemicals for that purpose has yet to be empirically confirmed but in such cases logical reasoning prevails.  </w:t>
      </w:r>
      <w:r w:rsidRPr="00F926E4">
        <w:rPr>
          <w:rFonts w:ascii="Arial" w:hAnsi="Arial" w:cs="Arial"/>
          <w:sz w:val="24"/>
          <w:szCs w:val="24"/>
        </w:rPr>
        <w:tab/>
        <w:t>Preliminary efforts to elucidate the chemical nature of TATP revealed that it is virtually insoluble in both water and DMSO. It was also observed that, at biologically relevant temperatures</w:t>
      </w:r>
      <w:r w:rsidR="00BC09B5" w:rsidRPr="00F926E4">
        <w:rPr>
          <w:rFonts w:ascii="Arial" w:hAnsi="Arial" w:cs="Arial"/>
          <w:sz w:val="24"/>
          <w:szCs w:val="24"/>
        </w:rPr>
        <w:t>, it</w:t>
      </w:r>
      <w:r w:rsidRPr="00F926E4">
        <w:rPr>
          <w:rFonts w:ascii="Arial" w:hAnsi="Arial" w:cs="Arial"/>
          <w:sz w:val="24"/>
          <w:szCs w:val="24"/>
        </w:rPr>
        <w:t xml:space="preserve"> rapidly </w:t>
      </w:r>
      <w:r w:rsidR="00BC09B5" w:rsidRPr="00F926E4">
        <w:rPr>
          <w:rFonts w:ascii="Arial" w:hAnsi="Arial" w:cs="Arial"/>
          <w:sz w:val="24"/>
          <w:szCs w:val="24"/>
        </w:rPr>
        <w:t>dissipates,</w:t>
      </w:r>
      <w:r w:rsidRPr="00F926E4">
        <w:rPr>
          <w:rFonts w:ascii="Arial" w:hAnsi="Arial" w:cs="Arial"/>
          <w:sz w:val="24"/>
          <w:szCs w:val="24"/>
        </w:rPr>
        <w:t xml:space="preserve"> typically losing nearly half of its mass within 24 hours. These observations are consistent with the literature </w:t>
      </w:r>
      <w:r w:rsidR="00752417" w:rsidRPr="00F926E4">
        <w:rPr>
          <w:rFonts w:ascii="Arial" w:hAnsi="Arial" w:cs="Arial"/>
          <w:sz w:val="24"/>
          <w:szCs w:val="24"/>
        </w:rPr>
        <w:fldChar w:fldCharType="begin">
          <w:fldData xml:space="preserve">PEVuZE5vdGU+PENpdGU+PEF1dGhvcj5NYXR5YXM8L0F1dGhvcj48WWVhcj4yMDA5PC9ZZWFyPjxS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PEVuZE5vdGU+PENpdGU+PEF1dGhvcj5NYXR5YXM8L0F1dGhvcj48WWVhcj4yMDA5PC9ZZWFyPjxS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(Bellamy 1999; Matyas, Pachman et al. 2009)</w:t>
      </w:r>
      <w:r w:rsidR="00752417" w:rsidRPr="00F926E4">
        <w:rPr>
          <w:rFonts w:ascii="Arial" w:hAnsi="Arial" w:cs="Arial"/>
          <w:sz w:val="24"/>
          <w:szCs w:val="24"/>
        </w:rPr>
        <w:fldChar w:fldCharType="end"/>
      </w:r>
      <w:r w:rsidRPr="00F926E4">
        <w:rPr>
          <w:rFonts w:ascii="Arial" w:hAnsi="Arial" w:cs="Arial"/>
          <w:sz w:val="24"/>
          <w:szCs w:val="24"/>
        </w:rPr>
        <w:t xml:space="preserve">.  It was hypothesized three likely outcomes of TATP exposure would be observed: </w:t>
      </w:r>
    </w:p>
    <w:p w:rsidR="003B7CD9" w:rsidRPr="00F926E4" w:rsidRDefault="003B7CD9" w:rsidP="00FF4C5F">
      <w:pPr>
        <w:spacing w:line="480" w:lineRule="auto"/>
        <w:ind w:left="720"/>
        <w:rPr>
          <w:rFonts w:ascii="Arial" w:hAnsi="Arial" w:cs="Arial"/>
          <w:sz w:val="24"/>
          <w:szCs w:val="24"/>
        </w:rPr>
      </w:pPr>
      <w:r w:rsidRPr="00F926E4">
        <w:rPr>
          <w:rFonts w:ascii="Arial" w:hAnsi="Arial" w:cs="Arial"/>
          <w:sz w:val="24"/>
          <w:szCs w:val="24"/>
        </w:rPr>
        <w:t xml:space="preserve">1) The exposed populations will interact with intact TATP molecules. </w:t>
      </w:r>
    </w:p>
    <w:p w:rsidR="003B7CD9" w:rsidRPr="00F926E4" w:rsidRDefault="003B7CD9" w:rsidP="00FF4C5F">
      <w:pPr>
        <w:spacing w:line="480" w:lineRule="auto"/>
        <w:ind w:left="720"/>
        <w:rPr>
          <w:rFonts w:ascii="Arial" w:hAnsi="Arial" w:cs="Arial"/>
          <w:sz w:val="24"/>
          <w:szCs w:val="24"/>
        </w:rPr>
      </w:pPr>
      <w:r w:rsidRPr="00F926E4">
        <w:rPr>
          <w:rFonts w:ascii="Arial" w:hAnsi="Arial" w:cs="Arial"/>
          <w:sz w:val="24"/>
          <w:szCs w:val="24"/>
        </w:rPr>
        <w:lastRenderedPageBreak/>
        <w:t>2) The exposed populations will interact with chemicals resulting from chemical transformation of TATP.</w:t>
      </w:r>
    </w:p>
    <w:p w:rsidR="003B7CD9" w:rsidRPr="00F926E4" w:rsidRDefault="003B7CD9" w:rsidP="00FF4C5F">
      <w:pPr>
        <w:spacing w:line="480" w:lineRule="auto"/>
        <w:ind w:left="720"/>
        <w:rPr>
          <w:rFonts w:ascii="Arial" w:hAnsi="Arial" w:cs="Arial"/>
          <w:sz w:val="24"/>
          <w:szCs w:val="24"/>
        </w:rPr>
      </w:pPr>
      <w:r w:rsidRPr="00F926E4">
        <w:rPr>
          <w:rFonts w:ascii="Arial" w:hAnsi="Arial" w:cs="Arial"/>
          <w:sz w:val="24"/>
          <w:szCs w:val="24"/>
        </w:rPr>
        <w:t xml:space="preserve">3) The exposed populations will have no interaction with TATP. </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 xml:space="preserve">H2O2 and MIX represent two possible components of chemical transformation of TATP.  No controls for the interaction with the dimer and tetramer products of TATP transformation were considered because a) the synthesis of TATP inevitably results in formation of these compounds as byproducts, thus all TATP samples will contain some amount of them, and  b) in practice, there would be little motivation to distinguish TATP from its byproducts as presence of any one would have no legitimate purpose.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The primary focus of the present study is elucidating the characteristic alterations in gene expression observed in </w:t>
      </w:r>
      <w:r w:rsidRPr="00F926E4">
        <w:rPr>
          <w:rFonts w:ascii="Arial" w:hAnsi="Arial" w:cs="Arial"/>
          <w:i/>
          <w:sz w:val="24"/>
          <w:szCs w:val="24"/>
        </w:rPr>
        <w:t>Escherichia coli</w:t>
      </w:r>
      <w:r w:rsidRPr="00F926E4">
        <w:rPr>
          <w:rFonts w:ascii="Arial" w:hAnsi="Arial" w:cs="Arial"/>
          <w:sz w:val="24"/>
          <w:szCs w:val="24"/>
        </w:rPr>
        <w:t xml:space="preserve"> cultures exposed to TNT and TATP. </w:t>
      </w:r>
      <w:r w:rsidRPr="00F926E4">
        <w:rPr>
          <w:rFonts w:ascii="Arial" w:hAnsi="Arial" w:cs="Arial"/>
          <w:i/>
          <w:sz w:val="24"/>
          <w:szCs w:val="24"/>
        </w:rPr>
        <w:t>E.coli</w:t>
      </w:r>
      <w:r w:rsidRPr="00F926E4">
        <w:rPr>
          <w:rFonts w:ascii="Arial" w:hAnsi="Arial" w:cs="Arial"/>
          <w:sz w:val="24"/>
          <w:szCs w:val="24"/>
        </w:rPr>
        <w:t xml:space="preserve"> is </w:t>
      </w:r>
      <w:r w:rsidRPr="00F926E4">
        <w:rPr>
          <w:rFonts w:ascii="Arial" w:hAnsi="Arial" w:cs="Arial"/>
          <w:i/>
          <w:sz w:val="24"/>
          <w:szCs w:val="24"/>
        </w:rPr>
        <w:t>the</w:t>
      </w:r>
      <w:r w:rsidRPr="00F926E4">
        <w:rPr>
          <w:rFonts w:ascii="Arial" w:hAnsi="Arial" w:cs="Arial"/>
          <w:sz w:val="24"/>
          <w:szCs w:val="24"/>
        </w:rPr>
        <w:t xml:space="preserve"> model bacterial species, it represents a potential tractable model for gene regulation, metabolic perturbation, and physiological stress associated energetic compound exposure. In addition to the work with </w:t>
      </w:r>
      <w:r w:rsidRPr="00F926E4">
        <w:rPr>
          <w:rFonts w:ascii="Arial" w:hAnsi="Arial" w:cs="Arial"/>
          <w:i/>
          <w:sz w:val="24"/>
          <w:szCs w:val="24"/>
        </w:rPr>
        <w:t xml:space="preserve">E. </w:t>
      </w:r>
      <w:r w:rsidR="00BC09B5" w:rsidRPr="00F926E4">
        <w:rPr>
          <w:rFonts w:ascii="Arial" w:hAnsi="Arial" w:cs="Arial"/>
          <w:i/>
          <w:sz w:val="24"/>
          <w:szCs w:val="24"/>
        </w:rPr>
        <w:t>coli,</w:t>
      </w:r>
      <w:r w:rsidRPr="00F926E4">
        <w:rPr>
          <w:rFonts w:ascii="Arial" w:hAnsi="Arial" w:cs="Arial"/>
          <w:sz w:val="24"/>
          <w:szCs w:val="24"/>
        </w:rPr>
        <w:t xml:space="preserve"> gene expression profiles were developed for 3 other organisms, each presenting a unique opportunity for modeling energetic compound exposure. </w:t>
      </w:r>
      <w:r w:rsidRPr="00F926E4">
        <w:rPr>
          <w:rFonts w:ascii="Arial" w:hAnsi="Arial" w:cs="Arial"/>
          <w:i/>
          <w:sz w:val="24"/>
          <w:szCs w:val="24"/>
        </w:rPr>
        <w:t>Pseudomonas putida</w:t>
      </w:r>
      <w:r w:rsidR="00BC09B5" w:rsidRPr="00F926E4">
        <w:rPr>
          <w:rFonts w:ascii="Arial" w:hAnsi="Arial" w:cs="Arial"/>
          <w:i/>
          <w:sz w:val="24"/>
          <w:szCs w:val="24"/>
        </w:rPr>
        <w:t>,</w:t>
      </w:r>
      <w:r w:rsidR="00BC09B5" w:rsidRPr="00F926E4">
        <w:rPr>
          <w:rFonts w:ascii="Arial" w:hAnsi="Arial" w:cs="Arial"/>
          <w:sz w:val="24"/>
          <w:szCs w:val="24"/>
        </w:rPr>
        <w:t xml:space="preserve"> a</w:t>
      </w:r>
      <w:r w:rsidRPr="00F926E4">
        <w:rPr>
          <w:rFonts w:ascii="Arial" w:hAnsi="Arial" w:cs="Arial"/>
          <w:sz w:val="24"/>
          <w:szCs w:val="24"/>
        </w:rPr>
        <w:t xml:space="preserve"> soil bacterium, has been characterized by its versatile metabolic potential. Several studies have employed its use in biodegradation and remediation of toluene and polystyrene </w:t>
      </w:r>
      <w:r w:rsidR="00752417" w:rsidRPr="00F926E4">
        <w:rPr>
          <w:rFonts w:ascii="Arial" w:hAnsi="Arial" w:cs="Arial"/>
          <w:sz w:val="24"/>
          <w:szCs w:val="24"/>
        </w:rPr>
        <w:fldChar w:fldCharType="begin">
          <w:fldData xml:space="preserve">PEVuZE5vdGU+PENpdGU+PEF1dGhvcj5OZWxzb248L0F1dGhvcj48WWVhcj4yMDAyPC9ZZWFyPjxS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PEVuZE5vdGU+PENpdGU+PEF1dGhvcj5OZWxzb248L0F1dGhvcj48WWVhcj4yMDAyPC9ZZWFyPjxS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(Nelson, Weinel et al. 2002; Ward, Goff et al. 2006)</w:t>
      </w:r>
      <w:r w:rsidR="00752417" w:rsidRPr="00F926E4">
        <w:rPr>
          <w:rFonts w:ascii="Arial" w:hAnsi="Arial" w:cs="Arial"/>
          <w:sz w:val="24"/>
          <w:szCs w:val="24"/>
        </w:rPr>
        <w:fldChar w:fldCharType="end"/>
      </w:r>
      <w:r w:rsidRPr="00F926E4">
        <w:rPr>
          <w:rFonts w:ascii="Arial" w:hAnsi="Arial" w:cs="Arial"/>
          <w:sz w:val="24"/>
          <w:szCs w:val="24"/>
        </w:rPr>
        <w:t xml:space="preserve">. Further, </w:t>
      </w:r>
      <w:r w:rsidRPr="00F926E4">
        <w:rPr>
          <w:rFonts w:ascii="Arial" w:hAnsi="Arial" w:cs="Arial"/>
          <w:i/>
          <w:sz w:val="24"/>
          <w:szCs w:val="24"/>
        </w:rPr>
        <w:t>E. coli</w:t>
      </w:r>
      <w:r w:rsidRPr="00F926E4">
        <w:rPr>
          <w:rFonts w:ascii="Arial" w:hAnsi="Arial" w:cs="Arial"/>
          <w:sz w:val="24"/>
          <w:szCs w:val="24"/>
        </w:rPr>
        <w:t xml:space="preserve"> and pseudomonades including </w:t>
      </w:r>
      <w:r w:rsidRPr="00F926E4">
        <w:rPr>
          <w:rFonts w:ascii="Arial" w:hAnsi="Arial" w:cs="Arial"/>
          <w:i/>
          <w:sz w:val="24"/>
          <w:szCs w:val="24"/>
        </w:rPr>
        <w:t>P. putida</w:t>
      </w:r>
      <w:r w:rsidRPr="00F926E4">
        <w:rPr>
          <w:rFonts w:ascii="Arial" w:hAnsi="Arial" w:cs="Arial"/>
          <w:sz w:val="24"/>
          <w:szCs w:val="24"/>
        </w:rPr>
        <w:t xml:space="preserve"> have been shown to partially degrade TNT and DNT as well as utilize its nitro groups as a nitrogen source </w:t>
      </w:r>
      <w:r w:rsidR="00752417" w:rsidRPr="00F926E4">
        <w:rPr>
          <w:rFonts w:ascii="Arial" w:hAnsi="Arial" w:cs="Arial"/>
          <w:sz w:val="24"/>
          <w:szCs w:val="24"/>
        </w:rPr>
        <w:fldChar w:fldCharType="begin">
          <w:fldData xml:space="preserve">PEVuZE5vdGU+PENpdGU+PEF1dGhvcj5EdXF1ZTwvQXV0aG9yPjxZZWFyPjE5OTM8L1llYXI+PFJl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==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PEVuZE5vdGU+PENpdGU+PEF1dGhvcj5EdXF1ZTwvQXV0aG9yPjxZZWFyPjE5OTM8L1llYXI+PFJl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==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(Spanggord, Spain et al. 1991; Duque, Haidour et al. 1993; Esteve-Nunez, Lucchesi et al. 2000; Esteve-Nunez, Caballero et al. 2001; Caballero, Esteve-</w:t>
      </w:r>
      <w:r w:rsidR="005767F2" w:rsidRPr="00F926E4">
        <w:rPr>
          <w:rFonts w:ascii="Arial" w:hAnsi="Arial" w:cs="Arial"/>
          <w:noProof/>
          <w:sz w:val="24"/>
          <w:szCs w:val="24"/>
        </w:rPr>
        <w:lastRenderedPageBreak/>
        <w:t>Nunez et al. 2005; Stenuit, Eyers et al. 2006; Gonzalez-Perez, van Dillewijn et al. 2007)</w:t>
      </w:r>
      <w:r w:rsidR="00752417" w:rsidRPr="00F926E4">
        <w:rPr>
          <w:rFonts w:ascii="Arial" w:hAnsi="Arial" w:cs="Arial"/>
          <w:sz w:val="24"/>
          <w:szCs w:val="24"/>
        </w:rPr>
        <w:fldChar w:fldCharType="end"/>
      </w:r>
      <w:r w:rsidR="004269AD" w:rsidRPr="00F926E4">
        <w:rPr>
          <w:rFonts w:ascii="Arial" w:hAnsi="Arial" w:cs="Arial"/>
          <w:sz w:val="24"/>
          <w:szCs w:val="24"/>
        </w:rPr>
        <w:t xml:space="preserve">. </w:t>
      </w:r>
      <w:r w:rsidRPr="00F926E4">
        <w:rPr>
          <w:rFonts w:ascii="Arial" w:hAnsi="Arial" w:cs="Arial"/>
          <w:i/>
          <w:sz w:val="24"/>
          <w:szCs w:val="24"/>
        </w:rPr>
        <w:t>Saccharomyces cerevisiae</w:t>
      </w:r>
      <w:r w:rsidRPr="00F926E4">
        <w:rPr>
          <w:rFonts w:ascii="Arial" w:hAnsi="Arial" w:cs="Arial"/>
          <w:sz w:val="24"/>
          <w:szCs w:val="24"/>
        </w:rPr>
        <w:t xml:space="preserve"> </w:t>
      </w:r>
      <w:r w:rsidR="004269AD" w:rsidRPr="00F926E4">
        <w:rPr>
          <w:rFonts w:ascii="Arial" w:hAnsi="Arial" w:cs="Arial"/>
          <w:sz w:val="24"/>
          <w:szCs w:val="24"/>
        </w:rPr>
        <w:t>was profiled as well</w:t>
      </w:r>
      <w:r w:rsidR="00FA298E" w:rsidRPr="00F926E4">
        <w:rPr>
          <w:rFonts w:ascii="Arial" w:hAnsi="Arial" w:cs="Arial"/>
          <w:sz w:val="24"/>
          <w:szCs w:val="24"/>
        </w:rPr>
        <w:t xml:space="preserve"> as a representative as lower eukaryotes</w:t>
      </w:r>
      <w:r w:rsidR="004269AD" w:rsidRPr="00F926E4">
        <w:rPr>
          <w:rFonts w:ascii="Arial" w:hAnsi="Arial" w:cs="Arial"/>
          <w:sz w:val="24"/>
          <w:szCs w:val="24"/>
        </w:rPr>
        <w:t xml:space="preserve">. </w:t>
      </w:r>
      <w:r w:rsidR="00FA298E" w:rsidRPr="00F926E4">
        <w:rPr>
          <w:rFonts w:ascii="Arial" w:hAnsi="Arial" w:cs="Arial"/>
          <w:sz w:val="24"/>
          <w:szCs w:val="24"/>
        </w:rPr>
        <w:t xml:space="preserve"> </w:t>
      </w:r>
      <w:r w:rsidRPr="00F926E4">
        <w:rPr>
          <w:rFonts w:ascii="Arial" w:hAnsi="Arial" w:cs="Arial"/>
          <w:i/>
          <w:sz w:val="24"/>
          <w:szCs w:val="24"/>
        </w:rPr>
        <w:t>S. cerevisiae</w:t>
      </w:r>
      <w:r w:rsidRPr="00F926E4">
        <w:rPr>
          <w:rFonts w:ascii="Arial" w:hAnsi="Arial" w:cs="Arial"/>
          <w:sz w:val="24"/>
          <w:szCs w:val="24"/>
        </w:rPr>
        <w:t xml:space="preserve"> serves much the same role as </w:t>
      </w:r>
      <w:r w:rsidR="00BC09B5" w:rsidRPr="00F926E4">
        <w:rPr>
          <w:rFonts w:ascii="Arial" w:hAnsi="Arial" w:cs="Arial"/>
          <w:i/>
          <w:sz w:val="24"/>
          <w:szCs w:val="24"/>
        </w:rPr>
        <w:t>E.coli;</w:t>
      </w:r>
      <w:r w:rsidRPr="00F926E4">
        <w:rPr>
          <w:rFonts w:ascii="Arial" w:hAnsi="Arial" w:cs="Arial"/>
          <w:i/>
          <w:sz w:val="24"/>
          <w:szCs w:val="24"/>
        </w:rPr>
        <w:t xml:space="preserve"> </w:t>
      </w:r>
      <w:r w:rsidRPr="00F926E4">
        <w:rPr>
          <w:rFonts w:ascii="Arial" w:hAnsi="Arial" w:cs="Arial"/>
          <w:sz w:val="24"/>
          <w:szCs w:val="24"/>
        </w:rPr>
        <w:t>it is a tractable model that is well characterized. Numerous sources of annotation, gene regulation and metabolic data are available and it is a fast growing, non-pathogenic eukaryote</w:t>
      </w:r>
      <w:r w:rsidR="004269AD" w:rsidRPr="00F926E4">
        <w:rPr>
          <w:rFonts w:ascii="Arial" w:hAnsi="Arial" w:cs="Arial"/>
          <w:sz w:val="24"/>
          <w:szCs w:val="24"/>
        </w:rPr>
        <w:t>. T</w:t>
      </w:r>
      <w:r w:rsidRPr="00F926E4">
        <w:rPr>
          <w:rFonts w:ascii="Arial" w:hAnsi="Arial" w:cs="Arial"/>
          <w:sz w:val="24"/>
          <w:szCs w:val="24"/>
        </w:rPr>
        <w:t xml:space="preserve">here is interest in deciphering the signature alterations in gene expression upon exposure to these compounds. These interests are related to clinical </w:t>
      </w:r>
      <w:r w:rsidR="00BC09B5" w:rsidRPr="00F926E4">
        <w:rPr>
          <w:rFonts w:ascii="Arial" w:hAnsi="Arial" w:cs="Arial"/>
          <w:sz w:val="24"/>
          <w:szCs w:val="24"/>
        </w:rPr>
        <w:t>diagnostics,</w:t>
      </w:r>
      <w:r w:rsidRPr="00F926E4">
        <w:rPr>
          <w:rFonts w:ascii="Arial" w:hAnsi="Arial" w:cs="Arial"/>
          <w:sz w:val="24"/>
          <w:szCs w:val="24"/>
        </w:rPr>
        <w:t xml:space="preserve"> toxicology as well as biomarker development for security and military applications. </w:t>
      </w:r>
    </w:p>
    <w:p w:rsidR="00120010" w:rsidRPr="00F926E4" w:rsidRDefault="00C03CC3" w:rsidP="00C03CC3">
      <w:pPr>
        <w:spacing w:line="480" w:lineRule="auto"/>
        <w:ind w:firstLine="720"/>
        <w:rPr>
          <w:rFonts w:ascii="Arial" w:eastAsiaTheme="majorEastAsia" w:hAnsi="Arial" w:cs="Arial"/>
          <w:b/>
          <w:bCs/>
          <w:sz w:val="24"/>
          <w:szCs w:val="24"/>
        </w:rPr>
      </w:pPr>
      <w:r>
        <w:rPr>
          <w:rFonts w:ascii="Arial" w:hAnsi="Arial" w:cs="Arial"/>
          <w:sz w:val="24"/>
          <w:szCs w:val="24"/>
        </w:rPr>
        <w:t xml:space="preserve">All expression data for microarray experiments presented in this document are presently deposited in the University of </w:t>
      </w:r>
      <w:r w:rsidR="00441F1A">
        <w:rPr>
          <w:rFonts w:ascii="Arial" w:hAnsi="Arial" w:cs="Arial"/>
          <w:sz w:val="24"/>
          <w:szCs w:val="24"/>
        </w:rPr>
        <w:t>Tennessee</w:t>
      </w:r>
      <w:r>
        <w:rPr>
          <w:rFonts w:ascii="Arial" w:hAnsi="Arial" w:cs="Arial"/>
          <w:sz w:val="24"/>
          <w:szCs w:val="24"/>
        </w:rPr>
        <w:t xml:space="preserve"> Microarray Database (UTMD: genome.ws.utk.edu).  Additional deposits will be made to the NCBI’s Gene Expression Omnibus (</w:t>
      </w:r>
      <w:hyperlink r:id="rId18" w:history="1">
        <w:r w:rsidRPr="00C03CC3">
          <w:rPr>
            <w:rStyle w:val="Hyperlink"/>
            <w:color w:val="auto"/>
            <w:sz w:val="24"/>
            <w:szCs w:val="24"/>
          </w:rPr>
          <w:t>http://www.ncbi.nlm.nih.gov/geo/</w:t>
        </w:r>
      </w:hyperlink>
      <w:r>
        <w:rPr>
          <w:rFonts w:ascii="Arial" w:hAnsi="Arial" w:cs="Arial"/>
          <w:sz w:val="24"/>
          <w:szCs w:val="24"/>
        </w:rPr>
        <w:t>) upon publication of manuscripts prepared from this study.</w:t>
      </w:r>
      <w:r w:rsidR="00120010" w:rsidRPr="00F926E4">
        <w:rPr>
          <w:rFonts w:ascii="Arial" w:hAnsi="Arial" w:cs="Arial"/>
          <w:sz w:val="24"/>
          <w:szCs w:val="24"/>
        </w:rPr>
        <w:br w:type="page"/>
      </w:r>
    </w:p>
    <w:p w:rsidR="002A1BA9" w:rsidRDefault="002A1BA9" w:rsidP="002A1BA9">
      <w:pPr>
        <w:pStyle w:val="Heading2"/>
        <w:numPr>
          <w:ilvl w:val="0"/>
          <w:numId w:val="0"/>
        </w:numPr>
        <w:spacing w:line="480" w:lineRule="auto"/>
        <w:jc w:val="center"/>
        <w:rPr>
          <w:rFonts w:ascii="Arial" w:hAnsi="Arial" w:cs="Arial"/>
          <w:color w:val="auto"/>
          <w:sz w:val="24"/>
          <w:szCs w:val="24"/>
        </w:rPr>
      </w:pPr>
    </w:p>
    <w:p w:rsidR="002A1BA9" w:rsidRDefault="002A1BA9" w:rsidP="002A1BA9">
      <w:pPr>
        <w:pStyle w:val="Heading2"/>
        <w:numPr>
          <w:ilvl w:val="0"/>
          <w:numId w:val="0"/>
        </w:numPr>
        <w:spacing w:line="480" w:lineRule="auto"/>
        <w:jc w:val="center"/>
        <w:rPr>
          <w:rFonts w:ascii="Arial" w:hAnsi="Arial" w:cs="Arial"/>
          <w:color w:val="auto"/>
          <w:sz w:val="24"/>
          <w:szCs w:val="24"/>
        </w:rPr>
      </w:pPr>
    </w:p>
    <w:p w:rsidR="002A1BA9" w:rsidRDefault="002A1BA9" w:rsidP="002A1BA9">
      <w:pPr>
        <w:pStyle w:val="Heading2"/>
        <w:numPr>
          <w:ilvl w:val="0"/>
          <w:numId w:val="0"/>
        </w:numPr>
        <w:spacing w:line="480" w:lineRule="auto"/>
        <w:jc w:val="center"/>
        <w:rPr>
          <w:rFonts w:ascii="Arial" w:hAnsi="Arial" w:cs="Arial"/>
          <w:color w:val="auto"/>
          <w:sz w:val="24"/>
          <w:szCs w:val="24"/>
        </w:rPr>
      </w:pPr>
    </w:p>
    <w:p w:rsidR="002A1BA9" w:rsidRDefault="002A1BA9" w:rsidP="002A1BA9">
      <w:pPr>
        <w:pStyle w:val="Heading2"/>
        <w:numPr>
          <w:ilvl w:val="0"/>
          <w:numId w:val="0"/>
        </w:numPr>
        <w:spacing w:line="480" w:lineRule="auto"/>
        <w:jc w:val="center"/>
        <w:rPr>
          <w:rFonts w:ascii="Arial" w:hAnsi="Arial" w:cs="Arial"/>
          <w:color w:val="auto"/>
          <w:sz w:val="24"/>
          <w:szCs w:val="24"/>
        </w:rPr>
      </w:pPr>
    </w:p>
    <w:p w:rsidR="002A1BA9" w:rsidRDefault="004D246C" w:rsidP="002A1BA9">
      <w:pPr>
        <w:pStyle w:val="Heading2"/>
        <w:numPr>
          <w:ilvl w:val="0"/>
          <w:numId w:val="0"/>
        </w:numPr>
        <w:spacing w:line="480" w:lineRule="auto"/>
        <w:jc w:val="center"/>
        <w:rPr>
          <w:rFonts w:ascii="Arial" w:hAnsi="Arial" w:cs="Arial"/>
          <w:color w:val="auto"/>
          <w:sz w:val="24"/>
          <w:szCs w:val="24"/>
        </w:rPr>
      </w:pPr>
      <w:bookmarkStart w:id="22" w:name="_Toc262079346"/>
      <w:r w:rsidRPr="004D246C">
        <w:rPr>
          <w:rFonts w:ascii="Arial" w:hAnsi="Arial" w:cs="Arial"/>
          <w:i/>
          <w:color w:val="auto"/>
          <w:sz w:val="24"/>
          <w:szCs w:val="24"/>
        </w:rPr>
        <w:t>Escherichia coli</w:t>
      </w:r>
      <w:bookmarkEnd w:id="22"/>
    </w:p>
    <w:p w:rsidR="002A1BA9" w:rsidRDefault="002A1BA9" w:rsidP="002A1BA9">
      <w:pPr>
        <w:rPr>
          <w:rFonts w:eastAsiaTheme="majorEastAsia"/>
        </w:rPr>
      </w:pPr>
      <w:r>
        <w:br w:type="page"/>
      </w:r>
    </w:p>
    <w:p w:rsidR="003B7CD9" w:rsidRPr="00F926E4" w:rsidRDefault="003B7CD9" w:rsidP="00FF4C5F">
      <w:pPr>
        <w:pStyle w:val="Heading3"/>
        <w:spacing w:line="480" w:lineRule="auto"/>
        <w:jc w:val="center"/>
        <w:rPr>
          <w:rFonts w:ascii="Arial" w:hAnsi="Arial" w:cs="Arial"/>
          <w:color w:val="auto"/>
          <w:sz w:val="24"/>
          <w:szCs w:val="24"/>
        </w:rPr>
      </w:pPr>
      <w:bookmarkStart w:id="23" w:name="_Toc262079347"/>
      <w:r w:rsidRPr="00F926E4">
        <w:rPr>
          <w:rFonts w:ascii="Arial" w:hAnsi="Arial" w:cs="Arial"/>
          <w:color w:val="auto"/>
          <w:sz w:val="24"/>
          <w:szCs w:val="24"/>
        </w:rPr>
        <w:lastRenderedPageBreak/>
        <w:t>Materials and Methods</w:t>
      </w:r>
      <w:bookmarkEnd w:id="23"/>
    </w:p>
    <w:p w:rsidR="003B7CD9" w:rsidRPr="00F926E4" w:rsidRDefault="003B7CD9" w:rsidP="00FF4C5F">
      <w:pPr>
        <w:spacing w:line="480" w:lineRule="auto"/>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Growth and exposure media</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 xml:space="preserve">To limit possible effects of the growth media on gene expression, a minimal salts media was prepared to serve as both the growth and exposure media.  </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Minimal Salts Media (MSM) 500µM KH2PO4, 10mM K2HPO4, 831µM MgSO4  ·7H2O, 125µM NH4NO3, 55.5µM glucose, 0.01% trace metals solution</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Trace metals solution: 10g/L MgO, 2g/L CaCO3, 5.4g/L FeCl3 ·6H20, 1.44g/L ZnSO4 · 7H20, 250mg/L CuSO4, 62mg/L H3BO4, 490mg/L NaMoO4 · 2H20</w:t>
      </w:r>
    </w:p>
    <w:p w:rsidR="003B7CD9" w:rsidRPr="00F926E4" w:rsidRDefault="003B7CD9" w:rsidP="00FF4C5F">
      <w:pPr>
        <w:pStyle w:val="Heading2"/>
        <w:numPr>
          <w:ilvl w:val="0"/>
          <w:numId w:val="0"/>
        </w:numPr>
        <w:spacing w:line="480" w:lineRule="auto"/>
        <w:rPr>
          <w:rFonts w:ascii="Arial" w:hAnsi="Arial" w:cs="Arial"/>
          <w:color w:val="auto"/>
          <w:sz w:val="24"/>
          <w:szCs w:val="24"/>
          <w:u w:val="single"/>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Bacterial cultures and treatment</w:t>
      </w:r>
    </w:p>
    <w:p w:rsidR="003B7CD9" w:rsidRPr="00F926E4" w:rsidRDefault="003B7CD9" w:rsidP="00FF4C5F">
      <w:pPr>
        <w:spacing w:before="100" w:beforeAutospacing="1" w:after="100" w:afterAutospacing="1" w:line="480" w:lineRule="auto"/>
        <w:ind w:firstLine="360"/>
        <w:contextualSpacing/>
        <w:rPr>
          <w:rFonts w:ascii="Arial" w:hAnsi="Arial" w:cs="Arial"/>
          <w:sz w:val="24"/>
          <w:szCs w:val="24"/>
        </w:rPr>
      </w:pPr>
      <w:r w:rsidRPr="00F926E4">
        <w:rPr>
          <w:rFonts w:ascii="Arial" w:hAnsi="Arial" w:cs="Arial"/>
          <w:i/>
          <w:sz w:val="24"/>
          <w:szCs w:val="24"/>
        </w:rPr>
        <w:t>E. coli</w:t>
      </w:r>
      <w:r w:rsidRPr="00F926E4">
        <w:rPr>
          <w:rFonts w:ascii="Arial" w:hAnsi="Arial" w:cs="Arial"/>
          <w:sz w:val="24"/>
          <w:szCs w:val="24"/>
        </w:rPr>
        <w:t xml:space="preserve"> K12 (ATCC #29425) was grown from freezer stock in Luria-Bertini broth overnight. Revived cultures were used to inoculate MSM and grown overnight at 37°</w:t>
      </w:r>
      <w:r w:rsidR="00BC09B5" w:rsidRPr="00F926E4">
        <w:rPr>
          <w:rFonts w:ascii="Arial" w:hAnsi="Arial" w:cs="Arial"/>
          <w:sz w:val="24"/>
          <w:szCs w:val="24"/>
        </w:rPr>
        <w:t>C with</w:t>
      </w:r>
      <w:r w:rsidRPr="00F926E4">
        <w:rPr>
          <w:rFonts w:ascii="Arial" w:hAnsi="Arial" w:cs="Arial"/>
          <w:sz w:val="24"/>
          <w:szCs w:val="24"/>
        </w:rPr>
        <w:t xml:space="preserve"> 200rpm orbital shaking. Overnight cultures of </w:t>
      </w:r>
      <w:r w:rsidRPr="00F926E4">
        <w:rPr>
          <w:rFonts w:ascii="Arial" w:hAnsi="Arial" w:cs="Arial"/>
          <w:i/>
          <w:sz w:val="24"/>
          <w:szCs w:val="24"/>
        </w:rPr>
        <w:t>E. coli</w:t>
      </w:r>
      <w:r w:rsidRPr="00F926E4">
        <w:rPr>
          <w:rFonts w:ascii="Arial" w:hAnsi="Arial" w:cs="Arial"/>
          <w:sz w:val="24"/>
          <w:szCs w:val="24"/>
        </w:rPr>
        <w:t xml:space="preserve"> were diluted in 37°</w:t>
      </w:r>
      <w:r w:rsidR="00BC09B5" w:rsidRPr="00F926E4">
        <w:rPr>
          <w:rFonts w:ascii="Arial" w:hAnsi="Arial" w:cs="Arial"/>
          <w:sz w:val="24"/>
          <w:szCs w:val="24"/>
        </w:rPr>
        <w:t>C MSM</w:t>
      </w:r>
      <w:r w:rsidRPr="00F926E4">
        <w:rPr>
          <w:rFonts w:ascii="Arial" w:hAnsi="Arial" w:cs="Arial"/>
          <w:sz w:val="24"/>
          <w:szCs w:val="24"/>
        </w:rPr>
        <w:t xml:space="preserve"> and grown to an O.D.</w:t>
      </w:r>
      <w:r w:rsidRPr="00F926E4">
        <w:rPr>
          <w:rFonts w:ascii="Arial" w:hAnsi="Arial" w:cs="Arial"/>
          <w:sz w:val="24"/>
          <w:szCs w:val="24"/>
          <w:vertAlign w:val="subscript"/>
        </w:rPr>
        <w:t>600</w:t>
      </w:r>
      <w:r w:rsidRPr="00F926E4">
        <w:rPr>
          <w:rFonts w:ascii="Arial" w:hAnsi="Arial" w:cs="Arial"/>
          <w:sz w:val="24"/>
          <w:szCs w:val="24"/>
        </w:rPr>
        <w:t xml:space="preserve"> of 0.5 at 37°C with shaking. The cultures were then split into 6mL aliquots and spiked with either TNT;  2,6-DNT;  Peroxide;  </w:t>
      </w:r>
      <w:r w:rsidR="00BC09B5" w:rsidRPr="00F926E4">
        <w:rPr>
          <w:rFonts w:ascii="Arial" w:hAnsi="Arial" w:cs="Arial"/>
          <w:sz w:val="24"/>
          <w:szCs w:val="24"/>
        </w:rPr>
        <w:t>Triacetone-Triperoxide</w:t>
      </w:r>
      <w:r w:rsidRPr="00F926E4">
        <w:rPr>
          <w:rFonts w:ascii="Arial" w:hAnsi="Arial" w:cs="Arial"/>
          <w:sz w:val="24"/>
          <w:szCs w:val="24"/>
        </w:rPr>
        <w:t xml:space="preserve"> (TATP);  a solution (MIX) containing 50% acetone, 15% hydrogen peroxide and 35% H20;   or a vehicle control (DMSO). An exposure concentration of 220µM TNT, 275µM DNT, 244µM peroxide, 750µM TATP, and 0.1% MIX was achieved. All cultures contained 0.008% DMSO by volume. TNT and DNT concentrations were determined, through growth curves, as effective, sub-lethal concentrations. TATP proved to be </w:t>
      </w:r>
      <w:r w:rsidRPr="00F926E4">
        <w:rPr>
          <w:rFonts w:ascii="Arial" w:hAnsi="Arial" w:cs="Arial"/>
          <w:sz w:val="24"/>
          <w:szCs w:val="24"/>
        </w:rPr>
        <w:lastRenderedPageBreak/>
        <w:t>completely insoluble in both DMSO and the growth media, so 1mg of freshly synthesized TATP crystals was measured and added directly to the growth media resulting in a final concentration of 732 µM. There was no data available that would predict how the TATP may act in solution or once exposed to the bacterial culture. As such, the MIX exposure served as a control for the abiotic decomposition of the TATP crystals. The MIX concentration was determined based on percent volume of each of the TATP synthesis compounds diluted into the DMSO vehicle. Total cellular RNA was extracted from each culture 1 hour after spiking.</w:t>
      </w:r>
    </w:p>
    <w:p w:rsidR="007752EB" w:rsidRPr="00F926E4" w:rsidRDefault="007752EB" w:rsidP="00FF4C5F">
      <w:pPr>
        <w:spacing w:line="480" w:lineRule="auto"/>
        <w:rPr>
          <w:rFonts w:ascii="Arial" w:eastAsiaTheme="majorEastAsia" w:hAnsi="Arial" w:cs="Arial"/>
          <w:b/>
          <w:bCs/>
          <w:i/>
          <w:iCs/>
          <w:sz w:val="24"/>
          <w:szCs w:val="24"/>
        </w:rPr>
      </w:pPr>
    </w:p>
    <w:p w:rsidR="00D507DA" w:rsidRPr="00F926E4" w:rsidRDefault="00D507DA"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Growth Curves</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ab/>
      </w:r>
      <w:r w:rsidRPr="00F926E4">
        <w:rPr>
          <w:rFonts w:ascii="Arial" w:hAnsi="Arial" w:cs="Arial"/>
          <w:i/>
          <w:sz w:val="24"/>
          <w:szCs w:val="24"/>
        </w:rPr>
        <w:t>E. coli</w:t>
      </w:r>
      <w:r w:rsidRPr="00F926E4">
        <w:rPr>
          <w:rFonts w:ascii="Arial" w:hAnsi="Arial" w:cs="Arial"/>
          <w:sz w:val="24"/>
          <w:szCs w:val="24"/>
        </w:rPr>
        <w:t xml:space="preserve"> K12 (ATCC #29425) was grown </w:t>
      </w:r>
      <w:r w:rsidR="003B7F9E">
        <w:rPr>
          <w:rFonts w:ascii="Arial" w:hAnsi="Arial" w:cs="Arial"/>
          <w:sz w:val="24"/>
          <w:szCs w:val="24"/>
        </w:rPr>
        <w:t>from freezer stock in Luria-Berta</w:t>
      </w:r>
      <w:r w:rsidRPr="00F926E4">
        <w:rPr>
          <w:rFonts w:ascii="Arial" w:hAnsi="Arial" w:cs="Arial"/>
          <w:sz w:val="24"/>
          <w:szCs w:val="24"/>
        </w:rPr>
        <w:t>ni broth overnight. Revived cultures were used to inoculate MSM and grown overnight at 37°</w:t>
      </w:r>
      <w:r w:rsidR="00BC09B5" w:rsidRPr="00F926E4">
        <w:rPr>
          <w:rFonts w:ascii="Arial" w:hAnsi="Arial" w:cs="Arial"/>
          <w:sz w:val="24"/>
          <w:szCs w:val="24"/>
        </w:rPr>
        <w:t>C with</w:t>
      </w:r>
      <w:r w:rsidRPr="00F926E4">
        <w:rPr>
          <w:rFonts w:ascii="Arial" w:hAnsi="Arial" w:cs="Arial"/>
          <w:sz w:val="24"/>
          <w:szCs w:val="24"/>
        </w:rPr>
        <w:t xml:space="preserve"> 200rpm orbital shaking.  Overnight cultures of </w:t>
      </w:r>
      <w:r w:rsidRPr="00F926E4">
        <w:rPr>
          <w:rFonts w:ascii="Arial" w:hAnsi="Arial" w:cs="Arial"/>
          <w:i/>
          <w:sz w:val="24"/>
          <w:szCs w:val="24"/>
        </w:rPr>
        <w:t>E. coli</w:t>
      </w:r>
      <w:r w:rsidRPr="00F926E4">
        <w:rPr>
          <w:rFonts w:ascii="Arial" w:hAnsi="Arial" w:cs="Arial"/>
          <w:sz w:val="24"/>
          <w:szCs w:val="24"/>
        </w:rPr>
        <w:t xml:space="preserve"> were diluted in 37°</w:t>
      </w:r>
      <w:r w:rsidR="00BC09B5" w:rsidRPr="00F926E4">
        <w:rPr>
          <w:rFonts w:ascii="Arial" w:hAnsi="Arial" w:cs="Arial"/>
          <w:sz w:val="24"/>
          <w:szCs w:val="24"/>
        </w:rPr>
        <w:t>C MSM</w:t>
      </w:r>
      <w:r w:rsidRPr="00F926E4">
        <w:rPr>
          <w:rFonts w:ascii="Arial" w:hAnsi="Arial" w:cs="Arial"/>
          <w:sz w:val="24"/>
          <w:szCs w:val="24"/>
        </w:rPr>
        <w:t xml:space="preserve"> and grown to an O.D.</w:t>
      </w:r>
      <w:r w:rsidRPr="00F926E4">
        <w:rPr>
          <w:rFonts w:ascii="Arial" w:hAnsi="Arial" w:cs="Arial"/>
          <w:sz w:val="24"/>
          <w:szCs w:val="24"/>
          <w:vertAlign w:val="subscript"/>
        </w:rPr>
        <w:t>600</w:t>
      </w:r>
      <w:r w:rsidRPr="00F926E4">
        <w:rPr>
          <w:rFonts w:ascii="Arial" w:hAnsi="Arial" w:cs="Arial"/>
          <w:sz w:val="24"/>
          <w:szCs w:val="24"/>
        </w:rPr>
        <w:t xml:space="preserve"> of 0.1 at 37°C with shaking.  The cultures were then split into 1mL aliquots and </w:t>
      </w:r>
      <w:r w:rsidR="00BC09B5" w:rsidRPr="00F926E4">
        <w:rPr>
          <w:rFonts w:ascii="Arial" w:hAnsi="Arial" w:cs="Arial"/>
          <w:sz w:val="24"/>
          <w:szCs w:val="24"/>
        </w:rPr>
        <w:t>distributed,</w:t>
      </w:r>
      <w:r w:rsidRPr="00F926E4">
        <w:rPr>
          <w:rFonts w:ascii="Arial" w:hAnsi="Arial" w:cs="Arial"/>
          <w:sz w:val="24"/>
          <w:szCs w:val="24"/>
        </w:rPr>
        <w:t xml:space="preserve"> in triplicate</w:t>
      </w:r>
      <w:r w:rsidR="00BC09B5" w:rsidRPr="00F926E4">
        <w:rPr>
          <w:rFonts w:ascii="Arial" w:hAnsi="Arial" w:cs="Arial"/>
          <w:sz w:val="24"/>
          <w:szCs w:val="24"/>
        </w:rPr>
        <w:t>, into</w:t>
      </w:r>
      <w:r w:rsidRPr="00F926E4">
        <w:rPr>
          <w:rFonts w:ascii="Arial" w:hAnsi="Arial" w:cs="Arial"/>
          <w:sz w:val="24"/>
          <w:szCs w:val="24"/>
        </w:rPr>
        <w:t xml:space="preserve"> a 24 well microtiter plate.  Each well was then spiked with TNT over a range of concentrations from 0-70mg/L. The cultures were incubated at 37 °C with continuous orbital shaking. Growth was measured as </w:t>
      </w:r>
      <w:r w:rsidR="003B7F9E">
        <w:rPr>
          <w:rFonts w:ascii="Arial" w:hAnsi="Arial" w:cs="Arial"/>
          <w:sz w:val="24"/>
          <w:szCs w:val="24"/>
        </w:rPr>
        <w:t xml:space="preserve">an increase in </w:t>
      </w:r>
      <w:r w:rsidRPr="00F926E4">
        <w:rPr>
          <w:rFonts w:ascii="Arial" w:hAnsi="Arial" w:cs="Arial"/>
          <w:sz w:val="24"/>
          <w:szCs w:val="24"/>
        </w:rPr>
        <w:t>absorbance at 600nm.</w:t>
      </w:r>
      <w:r w:rsidR="006B5A59" w:rsidRPr="00F926E4">
        <w:rPr>
          <w:rFonts w:ascii="Arial" w:hAnsi="Arial" w:cs="Arial"/>
          <w:sz w:val="24"/>
          <w:szCs w:val="24"/>
        </w:rPr>
        <w:t xml:space="preserve"> Measurements were taken every 1</w:t>
      </w:r>
      <w:r w:rsidRPr="00F926E4">
        <w:rPr>
          <w:rFonts w:ascii="Arial" w:hAnsi="Arial" w:cs="Arial"/>
          <w:sz w:val="24"/>
          <w:szCs w:val="24"/>
        </w:rPr>
        <w:t xml:space="preserve">5 minutes over a 24 hour period.  This assay was repeated for DNT and TATP. Preliminary absorbance measurements indicated that TNT causes a measurable difference in sterile media. To control to effect of TNT concentration, the absorbance of sterile controls containing TNT were subtracted from the growth curve measurements.  </w:t>
      </w:r>
    </w:p>
    <w:p w:rsidR="00D46DC7" w:rsidRPr="00F926E4" w:rsidRDefault="00D46DC7"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Determination of Appropriate Exposure time</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ab/>
        <w:t xml:space="preserve">It was determined from the preliminary growth curve experiments that there is a positive correlation between TNT concentration and absorbance at 600nm over time. The results from the growth curves described here were also used to determine the appropriate exposure duration.  The correlation between TNT concentration and </w:t>
      </w:r>
      <w:r w:rsidR="00BC09B5" w:rsidRPr="00F926E4">
        <w:rPr>
          <w:rFonts w:ascii="Arial" w:hAnsi="Arial" w:cs="Arial"/>
          <w:sz w:val="24"/>
          <w:szCs w:val="24"/>
        </w:rPr>
        <w:t>absorbance</w:t>
      </w:r>
      <w:r w:rsidRPr="00F926E4">
        <w:rPr>
          <w:rFonts w:ascii="Arial" w:hAnsi="Arial" w:cs="Arial"/>
          <w:sz w:val="24"/>
          <w:szCs w:val="24"/>
        </w:rPr>
        <w:t xml:space="preserve"> was calculated for each time point. The selected exposure duration was approximately half of the earliest time point in which a positive correlation above 90% was observed. </w:t>
      </w:r>
    </w:p>
    <w:p w:rsidR="00FA298E" w:rsidRPr="00F926E4" w:rsidRDefault="00FA298E" w:rsidP="00FF4C5F">
      <w:pPr>
        <w:pStyle w:val="Heading4"/>
        <w:spacing w:line="480" w:lineRule="auto"/>
        <w:rPr>
          <w:rFonts w:ascii="Arial" w:hAnsi="Arial" w:cs="Arial"/>
          <w:color w:val="auto"/>
          <w:sz w:val="24"/>
          <w:szCs w:val="24"/>
        </w:rPr>
      </w:pPr>
    </w:p>
    <w:p w:rsidR="003B7CD9" w:rsidRPr="00F926E4" w:rsidRDefault="00BC09B5"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RNA Isolation</w:t>
      </w:r>
    </w:p>
    <w:p w:rsidR="00A11D0B" w:rsidRPr="00F926E4" w:rsidRDefault="003B7CD9" w:rsidP="00FF4C5F">
      <w:pPr>
        <w:spacing w:line="480" w:lineRule="auto"/>
        <w:rPr>
          <w:rFonts w:ascii="Arial" w:hAnsi="Arial" w:cs="Arial"/>
          <w:sz w:val="24"/>
          <w:szCs w:val="24"/>
        </w:rPr>
      </w:pPr>
      <w:r w:rsidRPr="00F926E4">
        <w:rPr>
          <w:rFonts w:ascii="Arial" w:hAnsi="Arial" w:cs="Arial"/>
          <w:sz w:val="24"/>
          <w:szCs w:val="24"/>
        </w:rPr>
        <w:t xml:space="preserve"> </w:t>
      </w:r>
      <w:r w:rsidR="00166B7E" w:rsidRPr="00F926E4">
        <w:rPr>
          <w:rFonts w:ascii="Arial" w:hAnsi="Arial" w:cs="Arial"/>
          <w:sz w:val="24"/>
          <w:szCs w:val="24"/>
        </w:rPr>
        <w:tab/>
      </w:r>
      <w:r w:rsidRPr="00F926E4">
        <w:rPr>
          <w:rFonts w:ascii="Arial" w:hAnsi="Arial" w:cs="Arial"/>
          <w:sz w:val="24"/>
          <w:szCs w:val="24"/>
        </w:rPr>
        <w:t xml:space="preserve">The TNT, </w:t>
      </w:r>
      <w:r w:rsidR="00BC09B5" w:rsidRPr="00F926E4">
        <w:rPr>
          <w:rFonts w:ascii="Arial" w:hAnsi="Arial" w:cs="Arial"/>
          <w:sz w:val="24"/>
          <w:szCs w:val="24"/>
        </w:rPr>
        <w:t>DNT,</w:t>
      </w:r>
      <w:r w:rsidRPr="00F926E4">
        <w:rPr>
          <w:rFonts w:ascii="Arial" w:hAnsi="Arial" w:cs="Arial"/>
          <w:sz w:val="24"/>
          <w:szCs w:val="24"/>
        </w:rPr>
        <w:t xml:space="preserve"> and DMSO RNA samples were comprised of total cellular RNA collected from a total of 6 biological replicates on 2 separate dates. The TATP, peroxide and MIX RNA samples included 3 biological replicates all collected on the same date. Isolation was performed using the RNeasy Protect Bacteria Mini Kit (Qiagen, Valencia, CA) according to manufacturer’s instructions. The recommended RNAse-free DNAse treatment was performed on the samples prior to final elution.</w:t>
      </w:r>
    </w:p>
    <w:p w:rsidR="00FA298E" w:rsidRPr="00F926E4" w:rsidRDefault="00FA298E" w:rsidP="00FF4C5F">
      <w:pPr>
        <w:pStyle w:val="Heading4"/>
        <w:spacing w:line="480" w:lineRule="auto"/>
        <w:rPr>
          <w:rFonts w:ascii="Arial" w:hAnsi="Arial" w:cs="Arial"/>
          <w:color w:val="auto"/>
          <w:sz w:val="24"/>
          <w:szCs w:val="24"/>
        </w:rPr>
      </w:pPr>
    </w:p>
    <w:p w:rsidR="00166B7E" w:rsidRPr="00F926E4" w:rsidRDefault="00BC09B5"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cDNA synthesis, labeling, hybridization, staining and array scanning</w:t>
      </w:r>
    </w:p>
    <w:p w:rsidR="00166B7E" w:rsidRPr="00F926E4" w:rsidRDefault="00166B7E" w:rsidP="00FF4C5F">
      <w:pPr>
        <w:spacing w:line="480" w:lineRule="auto"/>
        <w:ind w:firstLine="576"/>
        <w:rPr>
          <w:rFonts w:ascii="Arial" w:hAnsi="Arial" w:cs="Arial"/>
          <w:sz w:val="24"/>
          <w:szCs w:val="24"/>
        </w:rPr>
      </w:pPr>
      <w:r w:rsidRPr="00F926E4">
        <w:rPr>
          <w:rFonts w:ascii="Arial" w:hAnsi="Arial" w:cs="Arial"/>
          <w:sz w:val="24"/>
          <w:szCs w:val="24"/>
        </w:rPr>
        <w:t xml:space="preserve">This experiment involved hybridization of 6 single color arrays for each of the TNT, DNT , and DMSO samples and 3 single color arrays for each of the peroxide, TATP and MIX samples. All processing of isolated RNA including cDNA synthesis, labeling, </w:t>
      </w:r>
      <w:r w:rsidRPr="00F926E4">
        <w:rPr>
          <w:rFonts w:ascii="Arial" w:hAnsi="Arial" w:cs="Arial"/>
          <w:sz w:val="24"/>
          <w:szCs w:val="24"/>
        </w:rPr>
        <w:lastRenderedPageBreak/>
        <w:t xml:space="preserve">hybridization, staining and array scanning were performed by the UT Affymetrix Core facility according to Affymetrix standardized procedures for </w:t>
      </w:r>
      <w:r w:rsidRPr="00F926E4">
        <w:rPr>
          <w:rFonts w:ascii="Arial" w:hAnsi="Arial" w:cs="Arial"/>
          <w:i/>
          <w:sz w:val="24"/>
          <w:szCs w:val="24"/>
        </w:rPr>
        <w:t>E.coli</w:t>
      </w:r>
      <w:r w:rsidRPr="00F926E4">
        <w:rPr>
          <w:rFonts w:ascii="Arial" w:hAnsi="Arial" w:cs="Arial"/>
          <w:sz w:val="24"/>
          <w:szCs w:val="24"/>
        </w:rPr>
        <w:t xml:space="preserve"> 2.0 GeneChip arrays. Labeled and fragmented cRNA was then hybridized to Affymetrix </w:t>
      </w:r>
      <w:r w:rsidRPr="00F926E4">
        <w:rPr>
          <w:rFonts w:ascii="Arial" w:hAnsi="Arial" w:cs="Arial"/>
          <w:i/>
          <w:sz w:val="24"/>
          <w:szCs w:val="24"/>
        </w:rPr>
        <w:t>E. coli</w:t>
      </w:r>
      <w:r w:rsidRPr="00F926E4">
        <w:rPr>
          <w:rFonts w:ascii="Arial" w:hAnsi="Arial" w:cs="Arial"/>
          <w:sz w:val="24"/>
          <w:szCs w:val="24"/>
        </w:rPr>
        <w:t xml:space="preserve"> 2.0 arrays.   A detailed protocol is available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&lt;EndNote&gt;&lt;Cite&gt;&lt;Author&gt;Affymetrix&lt;/Author&gt;&lt;Year&gt;2005&lt;/Year&gt;&lt;RecNum&gt;825&lt;/RecNum&gt;&lt;record&gt;&lt;rec-number&gt;825&lt;/rec-number&gt;&lt;foreign-keys&gt;&lt;key app="EN" db-id="9sxa0ssda9fxrjefa9a5ewvcpewp0w0zftv2"&gt;825&lt;/key&gt;&lt;/foreign-keys&gt;&lt;ref-type name="Electronic Book"&gt;44&lt;/ref-type&gt;&lt;contributors&gt;&lt;authors&gt;&lt;author&gt;Affymetrix&lt;/author&gt;&lt;/authors&gt;&lt;/contributors&gt;&lt;titles&gt;&lt;title&gt;GeneChip Expression Analysis Technical Manual&lt;/title&gt;&lt;/titles&gt;&lt;dates&gt;&lt;year&gt;2005&lt;/year&gt;&lt;pub-dates&gt;&lt;date&gt;2005&lt;/date&gt;&lt;/pub-dates&gt;&lt;/dates&gt;&lt;pub-location&gt;Santa Clara, CA&lt;/pub-location&gt;&lt;work-type&gt;Online PDF&lt;/work-type&gt;&lt;urls&gt;&lt;related-urls&gt;&lt;url&gt;http://www.affymetrix.com/support/downloads/manuals/expression_analysis_technical_manual.pdf&lt;/url&gt;&lt;/related-urls&gt;&lt;/urls&gt;&lt;/record&gt;&lt;/Cite&gt;&lt;/EndNote&gt;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(Affymetrix 2005)</w:t>
      </w:r>
      <w:r w:rsidR="00752417" w:rsidRPr="00F926E4">
        <w:rPr>
          <w:rFonts w:ascii="Arial" w:hAnsi="Arial" w:cs="Arial"/>
          <w:sz w:val="24"/>
          <w:szCs w:val="24"/>
        </w:rPr>
        <w:fldChar w:fldCharType="end"/>
      </w:r>
      <w:r w:rsidRPr="00F926E4">
        <w:rPr>
          <w:rFonts w:ascii="Arial" w:hAnsi="Arial" w:cs="Arial"/>
          <w:sz w:val="24"/>
          <w:szCs w:val="24"/>
        </w:rPr>
        <w:t>.</w:t>
      </w:r>
    </w:p>
    <w:p w:rsidR="00DA4A4A" w:rsidRPr="00F926E4" w:rsidRDefault="00DA4A4A" w:rsidP="00FF4C5F">
      <w:pPr>
        <w:spacing w:line="480" w:lineRule="auto"/>
        <w:ind w:firstLine="360"/>
        <w:rPr>
          <w:rFonts w:ascii="Arial" w:hAnsi="Arial" w:cs="Arial"/>
          <w:sz w:val="24"/>
          <w:szCs w:val="24"/>
        </w:rPr>
      </w:pPr>
    </w:p>
    <w:p w:rsidR="00120010" w:rsidRPr="00F926E4" w:rsidRDefault="00120010"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 xml:space="preserve">Gene Expression Measurements </w:t>
      </w:r>
    </w:p>
    <w:p w:rsidR="00784F0F" w:rsidRPr="00F926E4" w:rsidRDefault="00120010" w:rsidP="00FF4C5F">
      <w:pPr>
        <w:spacing w:line="480" w:lineRule="auto"/>
        <w:rPr>
          <w:rFonts w:ascii="Arial" w:hAnsi="Arial" w:cs="Arial"/>
          <w:sz w:val="24"/>
          <w:szCs w:val="24"/>
        </w:rPr>
      </w:pPr>
      <w:bookmarkStart w:id="24" w:name="_Toc254699566"/>
      <w:r w:rsidRPr="00F926E4">
        <w:rPr>
          <w:rFonts w:ascii="Arial" w:hAnsi="Arial" w:cs="Arial"/>
          <w:sz w:val="24"/>
          <w:szCs w:val="24"/>
        </w:rPr>
        <w:t xml:space="preserve">Raw array image data was collected in CEL format using Affymetrix gene chip operating software (ver. 3.4.2152.32776). The raw CEL files were imported to Partek Genomics Suite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&lt;EndNote&gt;&lt;Cite&gt;&lt;Author&gt;Partek&lt;/Author&gt;&lt;Year&gt;2008&lt;/Year&gt;&lt;RecNum&gt;820&lt;/RecNum&gt;&lt;record&gt;&lt;rec-number&gt;820&lt;/rec-number&gt;&lt;foreign-keys&gt;&lt;key app="EN" db-id="9sxa0ssda9fxrjefa9a5ewvcpewp0w0zftv2"&gt;820&lt;/key&gt;&lt;/foreign-keys&gt;&lt;ref-type name="Computer Program"&gt;9&lt;/ref-type&gt;&lt;contributors&gt;&lt;authors&gt;&lt;author&gt;Partek &lt;/author&gt;&lt;/authors&gt;&lt;/contributors&gt;&lt;titles&gt;&lt;title&gt;Partek® Genomics SuiteTM&lt;/title&gt;&lt;/titles&gt;&lt;edition&gt;Revision 6.3&amp;#xD;&lt;/edition&gt;&lt;dates&gt;&lt;year&gt;2008&lt;/year&gt;&lt;/dates&gt;&lt;pub-location&gt;St. Louise&lt;/pub-location&gt;&lt;publisher&gt;Partek Inc.&lt;/publisher&gt;&lt;urls&gt;&lt;/urls&gt;&lt;/record&gt;&lt;/Cite&gt;&lt;/EndNote&gt;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(Partek 2008)</w:t>
      </w:r>
      <w:r w:rsidR="00752417" w:rsidRPr="00F926E4">
        <w:rPr>
          <w:rFonts w:ascii="Arial" w:hAnsi="Arial" w:cs="Arial"/>
          <w:sz w:val="24"/>
          <w:szCs w:val="24"/>
        </w:rPr>
        <w:fldChar w:fldCharType="end"/>
      </w:r>
      <w:r w:rsidRPr="00F926E4">
        <w:rPr>
          <w:rFonts w:ascii="Arial" w:hAnsi="Arial" w:cs="Arial"/>
          <w:sz w:val="24"/>
          <w:szCs w:val="24"/>
        </w:rPr>
        <w:t xml:space="preserve">. Guanine-cytosine robust multi-array analysis (GC-RMA) was applied to all arrays to achieve background subtraction and normalization across all </w:t>
      </w:r>
      <w:bookmarkEnd w:id="24"/>
      <w:r w:rsidR="00784F0F" w:rsidRPr="00F926E4">
        <w:rPr>
          <w:rFonts w:ascii="Arial" w:hAnsi="Arial" w:cs="Arial"/>
          <w:sz w:val="24"/>
          <w:szCs w:val="24"/>
        </w:rPr>
        <w:t xml:space="preserve">arrays. The data were then adjusted to remove any variation due to batch effects then the averages were calculated among each treatment type.  All statistical analysis performed in Partek Genomics Suite are detailed in the Partek Genomic Suite online manual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&lt;EndNote&gt;&lt;Cite&gt;&lt;Author&gt;Partek&lt;/Author&gt;&lt;Year&gt;2008&lt;/Year&gt;&lt;RecNum&gt;824&lt;/RecNum&gt;&lt;record&gt;&lt;rec-number&gt;824&lt;/rec-number&gt;&lt;foreign-keys&gt;&lt;key app="EN" db-id="9sxa0ssda9fxrjefa9a5ewvcpewp0w0zftv2"&gt;824&lt;/key&gt;&lt;/foreign-keys&gt;&lt;ref-type name="Book"&gt;6&lt;/ref-type&gt;&lt;contributors&gt;&lt;authors&gt;&lt;author&gt;Partek &lt;/author&gt;&lt;/authors&gt;&lt;/contributors&gt;&lt;titles&gt;&lt;title&gt;Partek® software On-line Help, version 6.3, build 6.08.0110&lt;/title&gt;&lt;/titles&gt;&lt;pages&gt;322-324&lt;/pages&gt;&lt;edition&gt;Revision 6.3&amp;#xD;&lt;/edition&gt;&lt;dates&gt;&lt;year&gt;2008&lt;/year&gt;&lt;/dates&gt;&lt;pub-location&gt;St. Louise&lt;/pub-location&gt;&lt;publisher&gt;Partek Inc.&lt;/publisher&gt;&lt;urls&gt;&lt;/urls&gt;&lt;/record&gt;&lt;/Cite&gt;&lt;/EndNote&gt;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(Partek 2008)</w:t>
      </w:r>
      <w:r w:rsidR="00752417" w:rsidRPr="00F926E4">
        <w:rPr>
          <w:rFonts w:ascii="Arial" w:hAnsi="Arial" w:cs="Arial"/>
          <w:sz w:val="24"/>
          <w:szCs w:val="24"/>
        </w:rPr>
        <w:fldChar w:fldCharType="end"/>
      </w:r>
      <w:r w:rsidR="00784F0F" w:rsidRPr="00F926E4">
        <w:rPr>
          <w:rFonts w:ascii="Arial" w:hAnsi="Arial" w:cs="Arial"/>
          <w:sz w:val="24"/>
          <w:szCs w:val="24"/>
        </w:rPr>
        <w:t xml:space="preserve">. </w:t>
      </w:r>
    </w:p>
    <w:p w:rsidR="006D696F" w:rsidRDefault="006D696F"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Functional Analysis of Significant gene changes</w:t>
      </w:r>
    </w:p>
    <w:p w:rsidR="003B7CD9" w:rsidRPr="00F926E4" w:rsidRDefault="003B7CD9" w:rsidP="00FF4C5F">
      <w:pPr>
        <w:spacing w:line="480" w:lineRule="auto"/>
        <w:ind w:firstLine="720"/>
        <w:rPr>
          <w:rFonts w:ascii="Arial" w:hAnsi="Arial" w:cs="Arial"/>
          <w:b/>
          <w:sz w:val="24"/>
          <w:szCs w:val="24"/>
          <w:u w:val="single"/>
        </w:rPr>
      </w:pPr>
      <w:r w:rsidRPr="00F926E4">
        <w:rPr>
          <w:rFonts w:ascii="Arial" w:hAnsi="Arial" w:cs="Arial"/>
          <w:sz w:val="24"/>
          <w:szCs w:val="24"/>
        </w:rPr>
        <w:t xml:space="preserve">Gene ontology data for each of the significant genes were retrieved from EcoCyc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&lt;EndNote&gt;&lt;Cite&gt;&lt;Author&gt;Keseler&lt;/Author&gt;&lt;Year&gt;2009&lt;/Year&gt;&lt;RecNum&gt;1078&lt;/RecNum&gt;&lt;record&gt;&lt;rec-number&gt;1078&lt;/rec-number&gt;&lt;foreign-keys&gt;&lt;key app="EN" db-id="9sxa0ssda9fxrjefa9a5ewvcpewp0w0zftv2"&gt;1078&lt;/key&gt;&lt;/foreign-keys&gt;&lt;ref-type name="Journal Article"&gt;17&lt;/ref-type&gt;&lt;contributors&gt;&lt;authors&gt;&lt;author&gt;Keseler, I. M.&lt;/author&gt;&lt;author&gt;Bonavides-Martinez, C.&lt;/author&gt;&lt;author&gt;Collado-Vides, J.&lt;/author&gt;&lt;author&gt;Gama-Castro, S.&lt;/author&gt;&lt;author&gt;Gunsalus, R. P.&lt;/author&gt;&lt;author&gt;Johnson, D. A.&lt;/author&gt;&lt;author&gt;Krummenacker, M.&lt;/author&gt;&lt;author&gt;Nolan, L. M.&lt;/author&gt;&lt;author&gt;Paley, S.&lt;/author&gt;&lt;author&gt;Paulsen, I. T.&lt;/author&gt;&lt;author&gt;Peralta-Gil, M.&lt;/author&gt;&lt;author&gt;Santos-Zavaleta, A.&lt;/author&gt;&lt;author&gt;Shearer, A. G.&lt;/author&gt;&lt;author&gt;Karp, P. D.&lt;/author&gt;&lt;/authors&gt;&lt;/contributors&gt;&lt;titles&gt;&lt;title&gt;EcoCyc: A comprehensive view of Escherichia coli biology&lt;/title&gt;&lt;secondary-title&gt;Nucleic Acids Research&lt;/secondary-title&gt;&lt;/titles&gt;&lt;periodical&gt;&lt;full-title&gt;Nucleic Acids Research&lt;/full-title&gt;&lt;abbr-1&gt;Nucleic Acids Res.&lt;/abbr-1&gt;&lt;/periodical&gt;&lt;pages&gt;D464-D470&lt;/pages&gt;&lt;volume&gt;37&lt;/volume&gt;&lt;dates&gt;&lt;year&gt;2009&lt;/year&gt;&lt;pub-dates&gt;&lt;date&gt;Jan&lt;/date&gt;&lt;/pub-dates&gt;&lt;/dates&gt;&lt;isbn&gt;0305-1048&lt;/isbn&gt;&lt;accession-num&gt;ISI:000261906200084&lt;/accession-num&gt;&lt;urls&gt;&lt;related-urls&gt;&lt;url&gt;&amp;lt;Go to ISI&amp;gt;://000261906200084&lt;/url&gt;&lt;/related-urls&gt;&lt;/urls&gt;&lt;electronic-resource-num&gt;10.1093/nar/gkn751&lt;/electronic-resource-num&gt;&lt;/record&gt;&lt;/Cite&gt;&lt;/EndNote&gt;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(Keseler, Bonavides-Martinez et al. 2009)</w:t>
      </w:r>
      <w:r w:rsidR="00752417" w:rsidRPr="00F926E4">
        <w:rPr>
          <w:rFonts w:ascii="Arial" w:hAnsi="Arial" w:cs="Arial"/>
          <w:sz w:val="24"/>
          <w:szCs w:val="24"/>
        </w:rPr>
        <w:fldChar w:fldCharType="end"/>
      </w:r>
      <w:r w:rsidRPr="00F926E4">
        <w:rPr>
          <w:rFonts w:ascii="Arial" w:hAnsi="Arial" w:cs="Arial"/>
          <w:sz w:val="24"/>
          <w:szCs w:val="24"/>
        </w:rPr>
        <w:t xml:space="preserve">. A gene ontology enrichment analysis was performed using the retrieved data using the Gene Ontology Enrichment Analysis Toolkit (omicslab.genetics.ac.cn) using AmiGo source version OBO v.1.2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&lt;EndNote&gt;&lt;Cite&gt;&lt;Author&gt;Ashburner&lt;/Author&gt;&lt;Year&gt;2000&lt;/Year&gt;&lt;RecNum&gt;1077&lt;/RecNum&gt;&lt;record&gt;&lt;rec-number&gt;1077&lt;/rec-number&gt;&lt;foreign-keys&gt;&lt;key app="EN" db-id="9sxa0ssda9fxrjefa9a5ewvcpewp0w0zftv2"&gt;1077&lt;/key&gt;&lt;/foreign-keys&gt;&lt;ref-type name="Journal Article"&gt;17&lt;/ref-type&gt;&lt;contributors&gt;&lt;authors&gt;&lt;author&gt;Ashburner, M.&lt;/author&gt;&lt;author&gt;Ball, C. A.&lt;/author&gt;&lt;author&gt;Blake, J. A.&lt;/author&gt;&lt;author&gt;Botstein, D.&lt;/author&gt;&lt;author&gt;Butler, H.&lt;/author&gt;&lt;author&gt;Cherry, J. M.&lt;/author&gt;&lt;author&gt;Davis, A. P.&lt;/author&gt;&lt;author&gt;Dolinski, K.&lt;/author&gt;&lt;author&gt;Dwight, S. S.&lt;/author&gt;&lt;author&gt;Eppig, J. T.&lt;/author&gt;&lt;author&gt;Harris, M. A.&lt;/author&gt;&lt;author&gt;Hill, D. P.&lt;/author&gt;&lt;author&gt;Issel-Tarver, L.&lt;/author&gt;&lt;author&gt;Kasarskis, A.&lt;/author&gt;&lt;author&gt;Lewis, S.&lt;/author&gt;&lt;author&gt;Matese, J. C.&lt;/author&gt;&lt;author&gt;Richardson, J. E.&lt;/author&gt;&lt;author&gt;Ringwald, M.&lt;/author&gt;&lt;author&gt;Rubin, G. M.&lt;/author&gt;&lt;author&gt;Sherlock, G.&lt;/author&gt;&lt;author&gt;Gene Ontology, Consortium&lt;/author&gt;&lt;/authors&gt;&lt;/contributors&gt;&lt;titles&gt;&lt;title&gt;Gene Ontology: tool for the unification of biology&lt;/title&gt;&lt;secondary-title&gt;Nature Genetics&lt;/secondary-title&gt;&lt;/titles&gt;&lt;periodical&gt;&lt;full-title&gt;Nature Genetics&lt;/full-title&gt;&lt;/periodical&gt;&lt;pages&gt;25-29&lt;/pages&gt;&lt;volume&gt;25&lt;/volume&gt;&lt;number&gt;1&lt;/number&gt;&lt;dates&gt;&lt;year&gt;2000&lt;/year&gt;&lt;pub-dates&gt;&lt;date&gt;May&lt;/date&gt;&lt;/pub-dates&gt;&lt;/dates&gt;&lt;isbn&gt;1061-4036&lt;/isbn&gt;&lt;accession-num&gt;ISI:000086884000011&lt;/accession-num&gt;&lt;urls&gt;&lt;related-urls&gt;&lt;url&gt;&amp;lt;Go to ISI&amp;gt;://000086884000011&lt;/url&gt;&lt;/related-urls&gt;&lt;/urls&gt;&lt;/record&gt;&lt;/Cite&gt;&lt;/EndNote&gt;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(Ashburner, Ball et al. 2000)</w:t>
      </w:r>
      <w:r w:rsidR="00752417" w:rsidRPr="00F926E4">
        <w:rPr>
          <w:rFonts w:ascii="Arial" w:hAnsi="Arial" w:cs="Arial"/>
          <w:sz w:val="24"/>
          <w:szCs w:val="24"/>
        </w:rPr>
        <w:fldChar w:fldCharType="end"/>
      </w:r>
    </w:p>
    <w:p w:rsidR="003B7CD9" w:rsidRPr="00F926E4" w:rsidRDefault="003B7CD9" w:rsidP="00FF4C5F">
      <w:pPr>
        <w:spacing w:line="480" w:lineRule="auto"/>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lastRenderedPageBreak/>
        <w:t xml:space="preserve">Quantitative Reverse Transcriptase PCR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Quantitative Reverse Transcription Polymerase Chain Reaction (Q-RTPCR) was performed to validate the results of the microarray experiment. </w:t>
      </w:r>
      <w:r w:rsidR="00474F1F" w:rsidRPr="00F926E4">
        <w:rPr>
          <w:rFonts w:ascii="Arial" w:hAnsi="Arial" w:cs="Arial"/>
          <w:sz w:val="24"/>
          <w:szCs w:val="24"/>
        </w:rPr>
        <w:t>Transcript abundance was quantified using t</w:t>
      </w:r>
      <w:r w:rsidRPr="00F926E4">
        <w:rPr>
          <w:rFonts w:ascii="Arial" w:hAnsi="Arial" w:cs="Arial"/>
          <w:sz w:val="24"/>
          <w:szCs w:val="24"/>
        </w:rPr>
        <w:t xml:space="preserve">he non-specific DNA binding dye SYBR Green. The reactions were performed in a </w:t>
      </w:r>
      <w:r w:rsidR="00BC09B5" w:rsidRPr="00F926E4">
        <w:rPr>
          <w:rFonts w:ascii="Arial" w:hAnsi="Arial" w:cs="Arial"/>
          <w:sz w:val="24"/>
          <w:szCs w:val="24"/>
        </w:rPr>
        <w:t>thermocycler equipped</w:t>
      </w:r>
      <w:r w:rsidRPr="00F926E4">
        <w:rPr>
          <w:rFonts w:ascii="Arial" w:hAnsi="Arial" w:cs="Arial"/>
          <w:sz w:val="24"/>
          <w:szCs w:val="24"/>
        </w:rPr>
        <w:t xml:space="preserve"> with a Chromo4 fluorescence detection unit (MJ Research Inc</w:t>
      </w:r>
      <w:r w:rsidR="00BC09B5" w:rsidRPr="00F926E4">
        <w:rPr>
          <w:rFonts w:ascii="Arial" w:hAnsi="Arial" w:cs="Arial"/>
          <w:sz w:val="24"/>
          <w:szCs w:val="24"/>
        </w:rPr>
        <w:t>.,</w:t>
      </w:r>
      <w:r w:rsidRPr="00F926E4">
        <w:rPr>
          <w:rFonts w:ascii="Arial" w:hAnsi="Arial" w:cs="Arial"/>
          <w:sz w:val="24"/>
          <w:szCs w:val="24"/>
        </w:rPr>
        <w:t xml:space="preserve"> Waltham, MA</w:t>
      </w:r>
      <w:r w:rsidR="00BC09B5" w:rsidRPr="00F926E4">
        <w:rPr>
          <w:rFonts w:ascii="Arial" w:hAnsi="Arial" w:cs="Arial"/>
          <w:sz w:val="24"/>
          <w:szCs w:val="24"/>
        </w:rPr>
        <w:t>) Three</w:t>
      </w:r>
      <w:r w:rsidRPr="00F926E4">
        <w:rPr>
          <w:rFonts w:ascii="Arial" w:hAnsi="Arial" w:cs="Arial"/>
          <w:sz w:val="24"/>
          <w:szCs w:val="24"/>
        </w:rPr>
        <w:t xml:space="preserve"> genes were chosen from the list of differentially expressed genes resulting from TNT exposure. These genes were azoR, soxS, and nhoA.  </w:t>
      </w:r>
    </w:p>
    <w:p w:rsidR="007752EB" w:rsidRPr="00F926E4" w:rsidRDefault="007752EB" w:rsidP="00FF4C5F">
      <w:pPr>
        <w:pStyle w:val="Heading5"/>
        <w:spacing w:line="480" w:lineRule="auto"/>
        <w:rPr>
          <w:rFonts w:ascii="Arial" w:hAnsi="Arial" w:cs="Arial"/>
          <w:color w:val="auto"/>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Primer Design</w:t>
      </w:r>
    </w:p>
    <w:p w:rsidR="007752EB" w:rsidRPr="00F926E4" w:rsidRDefault="003B7CD9" w:rsidP="00D2604A">
      <w:pPr>
        <w:spacing w:line="480" w:lineRule="auto"/>
        <w:ind w:firstLine="720"/>
        <w:rPr>
          <w:rFonts w:ascii="Arial" w:hAnsi="Arial" w:cs="Arial"/>
          <w:sz w:val="24"/>
          <w:szCs w:val="24"/>
        </w:rPr>
      </w:pPr>
      <w:r w:rsidRPr="00F926E4">
        <w:rPr>
          <w:rFonts w:ascii="Arial" w:hAnsi="Arial" w:cs="Arial"/>
          <w:sz w:val="24"/>
          <w:szCs w:val="24"/>
        </w:rPr>
        <w:t>Each primer pair was designed to target a 150-250 bp region of the indented transcript sequence.  Sequences for each transcript were obtained from</w:t>
      </w:r>
      <w:r w:rsidR="00D2604A">
        <w:rPr>
          <w:rFonts w:ascii="Arial" w:hAnsi="Arial" w:cs="Arial"/>
          <w:sz w:val="24"/>
          <w:szCs w:val="24"/>
        </w:rPr>
        <w:t xml:space="preserve"> the National Center for Biotechnology Information (</w:t>
      </w:r>
      <w:r w:rsidRPr="00F926E4">
        <w:rPr>
          <w:rFonts w:ascii="Arial" w:hAnsi="Arial" w:cs="Arial"/>
          <w:sz w:val="24"/>
          <w:szCs w:val="24"/>
        </w:rPr>
        <w:t>NCBI</w:t>
      </w:r>
      <w:r w:rsidR="00D2604A">
        <w:rPr>
          <w:rFonts w:ascii="Arial" w:hAnsi="Arial" w:cs="Arial"/>
          <w:sz w:val="24"/>
          <w:szCs w:val="24"/>
        </w:rPr>
        <w:t>)</w:t>
      </w:r>
      <w:r w:rsidRPr="00F926E4">
        <w:rPr>
          <w:rFonts w:ascii="Arial" w:hAnsi="Arial" w:cs="Arial"/>
          <w:sz w:val="24"/>
          <w:szCs w:val="24"/>
        </w:rPr>
        <w:t xml:space="preserve">. Primers were designed using Primer 3 software. Primer sequences are provided in </w:t>
      </w:r>
      <w:r w:rsidR="00752417">
        <w:rPr>
          <w:rFonts w:ascii="Arial" w:hAnsi="Arial" w:cs="Arial"/>
          <w:sz w:val="24"/>
          <w:szCs w:val="24"/>
        </w:rPr>
        <w:fldChar w:fldCharType="begin"/>
      </w:r>
      <w:r w:rsidR="00D2604A">
        <w:rPr>
          <w:rFonts w:ascii="Arial" w:hAnsi="Arial" w:cs="Arial"/>
          <w:sz w:val="24"/>
          <w:szCs w:val="24"/>
        </w:rPr>
        <w:instrText xml:space="preserve"> REF _Ref261855013 \h </w:instrText>
      </w:r>
      <w:r w:rsidR="00752417">
        <w:rPr>
          <w:rFonts w:ascii="Arial" w:hAnsi="Arial" w:cs="Arial"/>
          <w:sz w:val="24"/>
          <w:szCs w:val="24"/>
        </w:rPr>
      </w:r>
      <w:r w:rsidR="00752417">
        <w:rPr>
          <w:rFonts w:ascii="Arial" w:hAnsi="Arial" w:cs="Arial"/>
          <w:sz w:val="24"/>
          <w:szCs w:val="24"/>
        </w:rPr>
        <w:fldChar w:fldCharType="separate"/>
      </w:r>
      <w:r w:rsidR="00D2604A" w:rsidRPr="00F926E4">
        <w:rPr>
          <w:rFonts w:ascii="Arial" w:hAnsi="Arial" w:cs="Arial"/>
          <w:sz w:val="24"/>
          <w:szCs w:val="24"/>
        </w:rPr>
        <w:t xml:space="preserve">Table </w:t>
      </w:r>
      <w:r w:rsidR="00D2604A">
        <w:rPr>
          <w:rFonts w:ascii="Arial" w:hAnsi="Arial" w:cs="Arial"/>
          <w:noProof/>
          <w:sz w:val="24"/>
          <w:szCs w:val="24"/>
        </w:rPr>
        <w:t>2</w:t>
      </w:r>
      <w:r w:rsidR="00D2604A" w:rsidRPr="00F926E4">
        <w:rPr>
          <w:rFonts w:ascii="Arial" w:hAnsi="Arial" w:cs="Arial"/>
          <w:sz w:val="24"/>
          <w:szCs w:val="24"/>
        </w:rPr>
        <w:noBreakHyphen/>
      </w:r>
      <w:r w:rsidR="00D2604A">
        <w:rPr>
          <w:rFonts w:ascii="Arial" w:hAnsi="Arial" w:cs="Arial"/>
          <w:noProof/>
          <w:sz w:val="24"/>
          <w:szCs w:val="24"/>
        </w:rPr>
        <w:t>1</w:t>
      </w:r>
      <w:r w:rsidR="00752417">
        <w:rPr>
          <w:rFonts w:ascii="Arial" w:hAnsi="Arial" w:cs="Arial"/>
          <w:sz w:val="24"/>
          <w:szCs w:val="24"/>
        </w:rPr>
        <w:fldChar w:fldCharType="end"/>
      </w:r>
      <w:r w:rsidR="00D2604A">
        <w:rPr>
          <w:rFonts w:ascii="Arial" w:hAnsi="Arial" w:cs="Arial"/>
          <w:sz w:val="24"/>
          <w:szCs w:val="24"/>
        </w:rPr>
        <w:t>.</w:t>
      </w: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Verification of Primer Specificity</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The Primer-BLAST feature of the NCBI primer design tool was used to verify the specificity of each primer against the </w:t>
      </w:r>
      <w:r w:rsidR="004D246C" w:rsidRPr="004D246C">
        <w:rPr>
          <w:rFonts w:ascii="Arial" w:hAnsi="Arial" w:cs="Arial"/>
          <w:i/>
          <w:sz w:val="24"/>
          <w:szCs w:val="24"/>
        </w:rPr>
        <w:t>Escherichia coli</w:t>
      </w:r>
      <w:r w:rsidRPr="00F926E4">
        <w:rPr>
          <w:rFonts w:ascii="Arial" w:hAnsi="Arial" w:cs="Arial"/>
          <w:sz w:val="24"/>
          <w:szCs w:val="24"/>
        </w:rPr>
        <w:t xml:space="preserve"> K12 non-redundant nucleotide database (taxid: 83333). To further verify the specificity of the q-rtpcr primers, standard polymerase chain reaction was performed using genomic DNA as a template. </w:t>
      </w:r>
    </w:p>
    <w:p w:rsidR="003B7CD9" w:rsidRPr="00F926E4" w:rsidRDefault="003B7CD9" w:rsidP="00FF4C5F">
      <w:pPr>
        <w:spacing w:line="480" w:lineRule="auto"/>
        <w:rPr>
          <w:rFonts w:ascii="Arial" w:hAnsi="Arial" w:cs="Arial"/>
          <w:sz w:val="24"/>
          <w:szCs w:val="24"/>
          <w:u w:val="single"/>
        </w:rPr>
      </w:pPr>
    </w:p>
    <w:p w:rsidR="00D2604A" w:rsidRDefault="00D2604A" w:rsidP="00D2604A">
      <w:pPr>
        <w:pStyle w:val="Caption"/>
        <w:keepNext/>
        <w:rPr>
          <w:rFonts w:ascii="Arial" w:hAnsi="Arial" w:cs="Arial"/>
          <w:color w:val="auto"/>
          <w:sz w:val="24"/>
          <w:szCs w:val="24"/>
        </w:rPr>
      </w:pPr>
    </w:p>
    <w:p w:rsidR="00D2604A" w:rsidRPr="00F926E4" w:rsidRDefault="00D2604A" w:rsidP="00D2604A">
      <w:pPr>
        <w:pStyle w:val="Caption"/>
        <w:keepNext/>
        <w:rPr>
          <w:rFonts w:ascii="Arial" w:hAnsi="Arial" w:cs="Arial"/>
          <w:color w:val="auto"/>
          <w:sz w:val="24"/>
          <w:szCs w:val="24"/>
        </w:rPr>
      </w:pPr>
      <w:bookmarkStart w:id="25" w:name="_Toc262079399"/>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Pr>
          <w:rFonts w:ascii="Arial" w:hAnsi="Arial" w:cs="Arial"/>
          <w:noProof/>
          <w:color w:val="auto"/>
          <w:sz w:val="24"/>
          <w:szCs w:val="24"/>
        </w:rPr>
        <w:t>2</w:t>
      </w:r>
      <w:r w:rsidR="00752417" w:rsidRPr="00F926E4">
        <w:rPr>
          <w:rFonts w:ascii="Arial" w:hAnsi="Arial" w:cs="Arial"/>
          <w:color w:val="auto"/>
          <w:sz w:val="24"/>
          <w:szCs w:val="24"/>
        </w:rPr>
        <w:fldChar w:fldCharType="end"/>
      </w:r>
      <w:r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Pr>
          <w:rFonts w:ascii="Arial" w:hAnsi="Arial" w:cs="Arial"/>
          <w:noProof/>
          <w:color w:val="auto"/>
          <w:sz w:val="24"/>
          <w:szCs w:val="24"/>
        </w:rPr>
        <w:t>1</w:t>
      </w:r>
      <w:r w:rsidR="00752417" w:rsidRPr="00F926E4">
        <w:rPr>
          <w:rFonts w:ascii="Arial" w:hAnsi="Arial" w:cs="Arial"/>
          <w:color w:val="auto"/>
          <w:sz w:val="24"/>
          <w:szCs w:val="24"/>
        </w:rPr>
        <w:fldChar w:fldCharType="end"/>
      </w:r>
      <w:r w:rsidRPr="00F926E4">
        <w:rPr>
          <w:rFonts w:ascii="Arial" w:hAnsi="Arial" w:cs="Arial"/>
          <w:color w:val="auto"/>
          <w:sz w:val="24"/>
          <w:szCs w:val="24"/>
        </w:rPr>
        <w:t xml:space="preserve"> Q-RTPCR detection primers and sequences</w:t>
      </w:r>
      <w:bookmarkEnd w:id="25"/>
    </w:p>
    <w:tbl>
      <w:tblPr>
        <w:tblStyle w:val="LightList-Accent11"/>
        <w:tblW w:w="8342" w:type="dxa"/>
        <w:jc w:val="center"/>
        <w:tblLook w:val="04A0"/>
      </w:tblPr>
      <w:tblGrid>
        <w:gridCol w:w="1750"/>
        <w:gridCol w:w="4602"/>
        <w:gridCol w:w="1990"/>
      </w:tblGrid>
      <w:tr w:rsidR="00D2604A" w:rsidRPr="00F926E4" w:rsidTr="00D2604A">
        <w:trPr>
          <w:cnfStyle w:val="100000000000"/>
          <w:trHeight w:val="288"/>
          <w:jc w:val="center"/>
        </w:trPr>
        <w:tc>
          <w:tcPr>
            <w:cnfStyle w:val="001000000000"/>
            <w:tcW w:w="1750" w:type="dxa"/>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Target Gene</w:t>
            </w:r>
          </w:p>
        </w:tc>
        <w:tc>
          <w:tcPr>
            <w:tcW w:w="4602" w:type="dxa"/>
            <w:noWrap/>
            <w:hideMark/>
          </w:tcPr>
          <w:p w:rsidR="00D2604A" w:rsidRPr="00F926E4" w:rsidRDefault="00D2604A" w:rsidP="00D2604A">
            <w:pPr>
              <w:jc w:val="center"/>
              <w:cnfStyle w:val="100000000000"/>
              <w:rPr>
                <w:rFonts w:ascii="Arial" w:eastAsia="Times New Roman" w:hAnsi="Arial" w:cs="Arial"/>
                <w:sz w:val="24"/>
                <w:szCs w:val="24"/>
              </w:rPr>
            </w:pPr>
            <w:r w:rsidRPr="00F926E4">
              <w:rPr>
                <w:rFonts w:ascii="Arial" w:eastAsia="Times New Roman" w:hAnsi="Arial" w:cs="Arial"/>
                <w:sz w:val="24"/>
                <w:szCs w:val="24"/>
              </w:rPr>
              <w:t>Primer Sequences</w:t>
            </w:r>
          </w:p>
        </w:tc>
        <w:tc>
          <w:tcPr>
            <w:tcW w:w="1990" w:type="dxa"/>
            <w:noWrap/>
            <w:hideMark/>
          </w:tcPr>
          <w:p w:rsidR="00D2604A" w:rsidRPr="00F926E4" w:rsidRDefault="00D2604A" w:rsidP="00D2604A">
            <w:pPr>
              <w:jc w:val="center"/>
              <w:cnfStyle w:val="100000000000"/>
              <w:rPr>
                <w:rFonts w:ascii="Arial" w:eastAsia="Times New Roman" w:hAnsi="Arial" w:cs="Arial"/>
                <w:sz w:val="24"/>
                <w:szCs w:val="24"/>
              </w:rPr>
            </w:pPr>
            <w:r w:rsidRPr="00F926E4">
              <w:rPr>
                <w:rFonts w:ascii="Arial" w:eastAsia="Times New Roman" w:hAnsi="Arial" w:cs="Arial"/>
                <w:sz w:val="24"/>
                <w:szCs w:val="24"/>
              </w:rPr>
              <w:t>Amplicon Size</w:t>
            </w:r>
          </w:p>
        </w:tc>
      </w:tr>
      <w:tr w:rsidR="00D2604A" w:rsidRPr="00F926E4" w:rsidTr="00D2604A">
        <w:trPr>
          <w:cnfStyle w:val="000000100000"/>
          <w:trHeight w:val="288"/>
          <w:jc w:val="center"/>
        </w:trPr>
        <w:tc>
          <w:tcPr>
            <w:cnfStyle w:val="001000000000"/>
            <w:tcW w:w="1750" w:type="dxa"/>
            <w:vMerge w:val="restart"/>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azoR</w:t>
            </w:r>
          </w:p>
        </w:tc>
        <w:tc>
          <w:tcPr>
            <w:tcW w:w="4602" w:type="dxa"/>
            <w:hideMark/>
          </w:tcPr>
          <w:p w:rsidR="00D2604A" w:rsidRPr="00F926E4" w:rsidRDefault="00D2604A" w:rsidP="00D2604A">
            <w:pPr>
              <w:cnfStyle w:val="000000100000"/>
              <w:rPr>
                <w:rFonts w:ascii="Arial" w:eastAsia="Times New Roman" w:hAnsi="Arial" w:cs="Arial"/>
                <w:sz w:val="24"/>
                <w:szCs w:val="24"/>
              </w:rPr>
            </w:pPr>
            <w:r w:rsidRPr="00F926E4">
              <w:rPr>
                <w:rFonts w:ascii="Arial" w:eastAsia="Times New Roman" w:hAnsi="Arial" w:cs="Arial"/>
                <w:sz w:val="24"/>
                <w:szCs w:val="24"/>
              </w:rPr>
              <w:t>F: 5' CTTTCCGATGAGTTGATTGCC 3'</w:t>
            </w:r>
          </w:p>
        </w:tc>
        <w:tc>
          <w:tcPr>
            <w:tcW w:w="1990" w:type="dxa"/>
            <w:vMerge w:val="restart"/>
            <w:noWrap/>
            <w:hideMark/>
          </w:tcPr>
          <w:p w:rsidR="00D2604A" w:rsidRPr="00F926E4" w:rsidRDefault="00D2604A" w:rsidP="00D2604A">
            <w:pPr>
              <w:jc w:val="center"/>
              <w:cnfStyle w:val="000000100000"/>
              <w:rPr>
                <w:rFonts w:ascii="Arial" w:eastAsia="Times New Roman" w:hAnsi="Arial" w:cs="Arial"/>
                <w:sz w:val="24"/>
                <w:szCs w:val="24"/>
              </w:rPr>
            </w:pPr>
            <w:r w:rsidRPr="00F926E4">
              <w:rPr>
                <w:rFonts w:ascii="Arial" w:eastAsia="Times New Roman" w:hAnsi="Arial" w:cs="Arial"/>
                <w:sz w:val="24"/>
                <w:szCs w:val="24"/>
              </w:rPr>
              <w:t>173bp</w:t>
            </w:r>
          </w:p>
        </w:tc>
      </w:tr>
      <w:tr w:rsidR="00D2604A" w:rsidRPr="00F926E4" w:rsidTr="00D2604A">
        <w:trPr>
          <w:trHeight w:val="288"/>
          <w:jc w:val="center"/>
        </w:trPr>
        <w:tc>
          <w:tcPr>
            <w:cnfStyle w:val="001000000000"/>
            <w:tcW w:w="1750" w:type="dxa"/>
            <w:vMerge/>
            <w:hideMark/>
          </w:tcPr>
          <w:p w:rsidR="00D2604A" w:rsidRPr="00F926E4" w:rsidRDefault="00D2604A" w:rsidP="00D2604A">
            <w:pPr>
              <w:rPr>
                <w:rFonts w:ascii="Arial" w:eastAsia="Times New Roman" w:hAnsi="Arial" w:cs="Arial"/>
                <w:sz w:val="24"/>
                <w:szCs w:val="24"/>
              </w:rPr>
            </w:pPr>
          </w:p>
        </w:tc>
        <w:tc>
          <w:tcPr>
            <w:tcW w:w="4602" w:type="dxa"/>
            <w:noWrap/>
            <w:hideMark/>
          </w:tcPr>
          <w:p w:rsidR="00D2604A" w:rsidRPr="00F926E4" w:rsidRDefault="00D2604A" w:rsidP="00D2604A">
            <w:pPr>
              <w:cnfStyle w:val="000000000000"/>
              <w:rPr>
                <w:rFonts w:ascii="Arial" w:eastAsia="Times New Roman" w:hAnsi="Arial" w:cs="Arial"/>
                <w:sz w:val="24"/>
                <w:szCs w:val="24"/>
              </w:rPr>
            </w:pPr>
            <w:r w:rsidRPr="00F926E4">
              <w:rPr>
                <w:rFonts w:ascii="Arial" w:eastAsia="Times New Roman" w:hAnsi="Arial" w:cs="Arial"/>
                <w:sz w:val="24"/>
                <w:szCs w:val="24"/>
              </w:rPr>
              <w:t>R: 5' TTACCCGTTACCAGACCTTCC 3'</w:t>
            </w:r>
          </w:p>
        </w:tc>
        <w:tc>
          <w:tcPr>
            <w:tcW w:w="1990" w:type="dxa"/>
            <w:vMerge/>
            <w:hideMark/>
          </w:tcPr>
          <w:p w:rsidR="00D2604A" w:rsidRPr="00F926E4" w:rsidRDefault="00D2604A" w:rsidP="00D2604A">
            <w:pPr>
              <w:cnfStyle w:val="000000000000"/>
              <w:rPr>
                <w:rFonts w:ascii="Arial" w:eastAsia="Times New Roman" w:hAnsi="Arial" w:cs="Arial"/>
                <w:sz w:val="24"/>
                <w:szCs w:val="24"/>
              </w:rPr>
            </w:pPr>
          </w:p>
        </w:tc>
      </w:tr>
      <w:tr w:rsidR="00D2604A" w:rsidRPr="00F926E4" w:rsidTr="00D2604A">
        <w:trPr>
          <w:cnfStyle w:val="000000100000"/>
          <w:trHeight w:val="288"/>
          <w:jc w:val="center"/>
        </w:trPr>
        <w:tc>
          <w:tcPr>
            <w:cnfStyle w:val="001000000000"/>
            <w:tcW w:w="1750" w:type="dxa"/>
            <w:vMerge w:val="restart"/>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soxS</w:t>
            </w:r>
          </w:p>
        </w:tc>
        <w:tc>
          <w:tcPr>
            <w:tcW w:w="4602" w:type="dxa"/>
            <w:hideMark/>
          </w:tcPr>
          <w:p w:rsidR="00D2604A" w:rsidRPr="00F926E4" w:rsidRDefault="00D2604A" w:rsidP="00D2604A">
            <w:pPr>
              <w:cnfStyle w:val="000000100000"/>
              <w:rPr>
                <w:rFonts w:ascii="Arial" w:eastAsia="Times New Roman" w:hAnsi="Arial" w:cs="Arial"/>
                <w:sz w:val="24"/>
                <w:szCs w:val="24"/>
              </w:rPr>
            </w:pPr>
            <w:r w:rsidRPr="00F926E4">
              <w:rPr>
                <w:rFonts w:ascii="Arial" w:eastAsia="Times New Roman" w:hAnsi="Arial" w:cs="Arial"/>
                <w:sz w:val="24"/>
                <w:szCs w:val="24"/>
              </w:rPr>
              <w:t>F: 5' TCAGACGCTTGGCGATTACA 3'</w:t>
            </w:r>
          </w:p>
        </w:tc>
        <w:tc>
          <w:tcPr>
            <w:tcW w:w="1990" w:type="dxa"/>
            <w:vMerge w:val="restart"/>
            <w:noWrap/>
            <w:hideMark/>
          </w:tcPr>
          <w:p w:rsidR="00D2604A" w:rsidRPr="00F926E4" w:rsidRDefault="00D2604A" w:rsidP="00D2604A">
            <w:pPr>
              <w:jc w:val="center"/>
              <w:cnfStyle w:val="000000100000"/>
              <w:rPr>
                <w:rFonts w:ascii="Arial" w:eastAsia="Times New Roman" w:hAnsi="Arial" w:cs="Arial"/>
                <w:sz w:val="24"/>
                <w:szCs w:val="24"/>
              </w:rPr>
            </w:pPr>
            <w:r w:rsidRPr="00F926E4">
              <w:rPr>
                <w:rFonts w:ascii="Arial" w:eastAsia="Times New Roman" w:hAnsi="Arial" w:cs="Arial"/>
                <w:sz w:val="24"/>
                <w:szCs w:val="24"/>
              </w:rPr>
              <w:t>150bp</w:t>
            </w:r>
          </w:p>
        </w:tc>
      </w:tr>
      <w:tr w:rsidR="00D2604A" w:rsidRPr="00F926E4" w:rsidTr="00D2604A">
        <w:trPr>
          <w:trHeight w:val="288"/>
          <w:jc w:val="center"/>
        </w:trPr>
        <w:tc>
          <w:tcPr>
            <w:cnfStyle w:val="001000000000"/>
            <w:tcW w:w="1750" w:type="dxa"/>
            <w:vMerge/>
            <w:hideMark/>
          </w:tcPr>
          <w:p w:rsidR="00D2604A" w:rsidRPr="00F926E4" w:rsidRDefault="00D2604A" w:rsidP="00D2604A">
            <w:pPr>
              <w:rPr>
                <w:rFonts w:ascii="Arial" w:eastAsia="Times New Roman" w:hAnsi="Arial" w:cs="Arial"/>
                <w:sz w:val="24"/>
                <w:szCs w:val="24"/>
              </w:rPr>
            </w:pPr>
          </w:p>
        </w:tc>
        <w:tc>
          <w:tcPr>
            <w:tcW w:w="4602" w:type="dxa"/>
            <w:noWrap/>
            <w:hideMark/>
          </w:tcPr>
          <w:p w:rsidR="00D2604A" w:rsidRPr="00F926E4" w:rsidRDefault="00D2604A" w:rsidP="00D2604A">
            <w:pPr>
              <w:cnfStyle w:val="000000000000"/>
              <w:rPr>
                <w:rFonts w:ascii="Arial" w:eastAsia="Times New Roman" w:hAnsi="Arial" w:cs="Arial"/>
                <w:sz w:val="24"/>
                <w:szCs w:val="24"/>
              </w:rPr>
            </w:pPr>
            <w:r w:rsidRPr="00F926E4">
              <w:rPr>
                <w:rFonts w:ascii="Arial" w:eastAsia="Times New Roman" w:hAnsi="Arial" w:cs="Arial"/>
                <w:sz w:val="24"/>
                <w:szCs w:val="24"/>
              </w:rPr>
              <w:t>R: 5' TCAAACTGCCGACGGAAAA 3'</w:t>
            </w:r>
          </w:p>
        </w:tc>
        <w:tc>
          <w:tcPr>
            <w:tcW w:w="1990" w:type="dxa"/>
            <w:vMerge/>
            <w:hideMark/>
          </w:tcPr>
          <w:p w:rsidR="00D2604A" w:rsidRPr="00F926E4" w:rsidRDefault="00D2604A" w:rsidP="00D2604A">
            <w:pPr>
              <w:cnfStyle w:val="000000000000"/>
              <w:rPr>
                <w:rFonts w:ascii="Arial" w:eastAsia="Times New Roman" w:hAnsi="Arial" w:cs="Arial"/>
                <w:sz w:val="24"/>
                <w:szCs w:val="24"/>
              </w:rPr>
            </w:pPr>
          </w:p>
        </w:tc>
      </w:tr>
      <w:tr w:rsidR="00D2604A" w:rsidRPr="00F926E4" w:rsidTr="00D2604A">
        <w:trPr>
          <w:cnfStyle w:val="000000100000"/>
          <w:trHeight w:val="288"/>
          <w:jc w:val="center"/>
        </w:trPr>
        <w:tc>
          <w:tcPr>
            <w:cnfStyle w:val="001000000000"/>
            <w:tcW w:w="1750" w:type="dxa"/>
            <w:vMerge w:val="restart"/>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nhoA</w:t>
            </w:r>
          </w:p>
        </w:tc>
        <w:tc>
          <w:tcPr>
            <w:tcW w:w="4602" w:type="dxa"/>
            <w:hideMark/>
          </w:tcPr>
          <w:p w:rsidR="00D2604A" w:rsidRPr="00F926E4" w:rsidRDefault="00D2604A" w:rsidP="00D2604A">
            <w:pPr>
              <w:cnfStyle w:val="000000100000"/>
              <w:rPr>
                <w:rFonts w:ascii="Arial" w:eastAsia="Times New Roman" w:hAnsi="Arial" w:cs="Arial"/>
                <w:sz w:val="24"/>
                <w:szCs w:val="24"/>
              </w:rPr>
            </w:pPr>
            <w:r w:rsidRPr="00F926E4">
              <w:rPr>
                <w:rFonts w:ascii="Arial" w:eastAsia="Times New Roman" w:hAnsi="Arial" w:cs="Arial"/>
                <w:sz w:val="24"/>
                <w:szCs w:val="24"/>
              </w:rPr>
              <w:t>F: 5' TGCGAGCAGCAACAAAGC 3'</w:t>
            </w:r>
          </w:p>
        </w:tc>
        <w:tc>
          <w:tcPr>
            <w:tcW w:w="1990" w:type="dxa"/>
            <w:vMerge w:val="restart"/>
            <w:noWrap/>
            <w:hideMark/>
          </w:tcPr>
          <w:p w:rsidR="00D2604A" w:rsidRPr="00F926E4" w:rsidRDefault="00D2604A" w:rsidP="00D2604A">
            <w:pPr>
              <w:jc w:val="center"/>
              <w:cnfStyle w:val="000000100000"/>
              <w:rPr>
                <w:rFonts w:ascii="Arial" w:eastAsia="Times New Roman" w:hAnsi="Arial" w:cs="Arial"/>
                <w:sz w:val="24"/>
                <w:szCs w:val="24"/>
              </w:rPr>
            </w:pPr>
            <w:r w:rsidRPr="00F926E4">
              <w:rPr>
                <w:rFonts w:ascii="Arial" w:eastAsia="Times New Roman" w:hAnsi="Arial" w:cs="Arial"/>
                <w:sz w:val="24"/>
                <w:szCs w:val="24"/>
              </w:rPr>
              <w:t>236bp</w:t>
            </w:r>
          </w:p>
        </w:tc>
      </w:tr>
      <w:tr w:rsidR="00D2604A" w:rsidRPr="00F926E4" w:rsidTr="00D2604A">
        <w:trPr>
          <w:trHeight w:val="288"/>
          <w:jc w:val="center"/>
        </w:trPr>
        <w:tc>
          <w:tcPr>
            <w:cnfStyle w:val="001000000000"/>
            <w:tcW w:w="1750" w:type="dxa"/>
            <w:vMerge/>
            <w:hideMark/>
          </w:tcPr>
          <w:p w:rsidR="00D2604A" w:rsidRPr="00F926E4" w:rsidRDefault="00D2604A" w:rsidP="00D2604A">
            <w:pPr>
              <w:rPr>
                <w:rFonts w:ascii="Arial" w:eastAsia="Times New Roman" w:hAnsi="Arial" w:cs="Arial"/>
                <w:sz w:val="24"/>
                <w:szCs w:val="24"/>
              </w:rPr>
            </w:pPr>
          </w:p>
        </w:tc>
        <w:tc>
          <w:tcPr>
            <w:tcW w:w="4602" w:type="dxa"/>
            <w:noWrap/>
            <w:hideMark/>
          </w:tcPr>
          <w:p w:rsidR="00D2604A" w:rsidRPr="00F926E4" w:rsidRDefault="00D2604A" w:rsidP="00D2604A">
            <w:pPr>
              <w:cnfStyle w:val="000000000000"/>
              <w:rPr>
                <w:rFonts w:ascii="Arial" w:eastAsia="Times New Roman" w:hAnsi="Arial" w:cs="Arial"/>
                <w:sz w:val="24"/>
                <w:szCs w:val="24"/>
              </w:rPr>
            </w:pPr>
            <w:r w:rsidRPr="00F926E4">
              <w:rPr>
                <w:rFonts w:ascii="Arial" w:eastAsia="Times New Roman" w:hAnsi="Arial" w:cs="Arial"/>
                <w:sz w:val="24"/>
                <w:szCs w:val="24"/>
              </w:rPr>
              <w:t>R: 5' TCCACGCCCAGACCAAA 3'</w:t>
            </w:r>
          </w:p>
        </w:tc>
        <w:tc>
          <w:tcPr>
            <w:tcW w:w="1990" w:type="dxa"/>
            <w:vMerge/>
            <w:hideMark/>
          </w:tcPr>
          <w:p w:rsidR="00D2604A" w:rsidRPr="00F926E4" w:rsidRDefault="00D2604A" w:rsidP="00D2604A">
            <w:pPr>
              <w:cnfStyle w:val="000000000000"/>
              <w:rPr>
                <w:rFonts w:ascii="Arial" w:eastAsia="Times New Roman" w:hAnsi="Arial" w:cs="Arial"/>
                <w:sz w:val="24"/>
                <w:szCs w:val="24"/>
              </w:rPr>
            </w:pPr>
          </w:p>
        </w:tc>
      </w:tr>
    </w:tbl>
    <w:p w:rsidR="00D2604A" w:rsidRPr="00F926E4" w:rsidRDefault="00D2604A" w:rsidP="00D2604A">
      <w:pPr>
        <w:spacing w:line="240" w:lineRule="auto"/>
        <w:rPr>
          <w:rFonts w:ascii="Arial" w:hAnsi="Arial" w:cs="Arial"/>
          <w:sz w:val="24"/>
          <w:szCs w:val="24"/>
        </w:rPr>
      </w:pPr>
    </w:p>
    <w:p w:rsidR="00D2604A" w:rsidRPr="00F926E4" w:rsidRDefault="00D2604A" w:rsidP="00D2604A">
      <w:pPr>
        <w:spacing w:line="240" w:lineRule="auto"/>
        <w:rPr>
          <w:rFonts w:ascii="Arial" w:hAnsi="Arial" w:cs="Arial"/>
          <w:sz w:val="24"/>
          <w:szCs w:val="24"/>
        </w:rPr>
      </w:pPr>
    </w:p>
    <w:p w:rsidR="00D2604A" w:rsidRPr="00F926E4" w:rsidRDefault="00D2604A" w:rsidP="00D2604A">
      <w:pPr>
        <w:pStyle w:val="Caption"/>
        <w:keepNext/>
        <w:rPr>
          <w:rFonts w:ascii="Arial" w:hAnsi="Arial" w:cs="Arial"/>
          <w:color w:val="auto"/>
          <w:sz w:val="24"/>
          <w:szCs w:val="24"/>
        </w:rPr>
      </w:pPr>
      <w:bookmarkStart w:id="26" w:name="_Toc262079400"/>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Pr>
          <w:rFonts w:ascii="Arial" w:hAnsi="Arial" w:cs="Arial"/>
          <w:noProof/>
          <w:color w:val="auto"/>
          <w:sz w:val="24"/>
          <w:szCs w:val="24"/>
        </w:rPr>
        <w:t>2</w:t>
      </w:r>
      <w:r w:rsidR="00752417" w:rsidRPr="00F926E4">
        <w:rPr>
          <w:rFonts w:ascii="Arial" w:hAnsi="Arial" w:cs="Arial"/>
          <w:color w:val="auto"/>
          <w:sz w:val="24"/>
          <w:szCs w:val="24"/>
        </w:rPr>
        <w:fldChar w:fldCharType="end"/>
      </w:r>
      <w:r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Pr>
          <w:rFonts w:ascii="Arial" w:hAnsi="Arial" w:cs="Arial"/>
          <w:noProof/>
          <w:color w:val="auto"/>
          <w:sz w:val="24"/>
          <w:szCs w:val="24"/>
        </w:rPr>
        <w:t>2</w:t>
      </w:r>
      <w:r w:rsidR="00752417" w:rsidRPr="00F926E4">
        <w:rPr>
          <w:rFonts w:ascii="Arial" w:hAnsi="Arial" w:cs="Arial"/>
          <w:color w:val="auto"/>
          <w:sz w:val="24"/>
          <w:szCs w:val="24"/>
        </w:rPr>
        <w:fldChar w:fldCharType="end"/>
      </w:r>
      <w:r w:rsidRPr="00F926E4">
        <w:rPr>
          <w:rFonts w:ascii="Arial" w:hAnsi="Arial" w:cs="Arial"/>
          <w:color w:val="auto"/>
          <w:sz w:val="24"/>
          <w:szCs w:val="24"/>
        </w:rPr>
        <w:t xml:space="preserve"> Full length gene Amplification primers and sequences</w:t>
      </w:r>
      <w:bookmarkEnd w:id="26"/>
    </w:p>
    <w:tbl>
      <w:tblPr>
        <w:tblStyle w:val="LightList-Accent11"/>
        <w:tblW w:w="0" w:type="auto"/>
        <w:jc w:val="center"/>
        <w:tblLook w:val="04A0"/>
      </w:tblPr>
      <w:tblGrid>
        <w:gridCol w:w="1617"/>
        <w:gridCol w:w="4656"/>
        <w:gridCol w:w="1857"/>
      </w:tblGrid>
      <w:tr w:rsidR="00D2604A" w:rsidRPr="00F926E4" w:rsidTr="00D2604A">
        <w:trPr>
          <w:cnfStyle w:val="100000000000"/>
          <w:trHeight w:val="288"/>
          <w:jc w:val="center"/>
        </w:trPr>
        <w:tc>
          <w:tcPr>
            <w:cnfStyle w:val="001000000000"/>
            <w:tcW w:w="0" w:type="auto"/>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Target Gene</w:t>
            </w:r>
          </w:p>
        </w:tc>
        <w:tc>
          <w:tcPr>
            <w:tcW w:w="0" w:type="auto"/>
            <w:noWrap/>
            <w:hideMark/>
          </w:tcPr>
          <w:p w:rsidR="00D2604A" w:rsidRPr="00F926E4" w:rsidRDefault="00D2604A" w:rsidP="00D2604A">
            <w:pPr>
              <w:jc w:val="center"/>
              <w:cnfStyle w:val="100000000000"/>
              <w:rPr>
                <w:rFonts w:ascii="Arial" w:eastAsia="Times New Roman" w:hAnsi="Arial" w:cs="Arial"/>
                <w:sz w:val="24"/>
                <w:szCs w:val="24"/>
              </w:rPr>
            </w:pPr>
            <w:r w:rsidRPr="00F926E4">
              <w:rPr>
                <w:rFonts w:ascii="Arial" w:eastAsia="Times New Roman" w:hAnsi="Arial" w:cs="Arial"/>
                <w:sz w:val="24"/>
                <w:szCs w:val="24"/>
              </w:rPr>
              <w:t>Primer Sequences</w:t>
            </w:r>
          </w:p>
        </w:tc>
        <w:tc>
          <w:tcPr>
            <w:tcW w:w="0" w:type="auto"/>
            <w:noWrap/>
            <w:hideMark/>
          </w:tcPr>
          <w:p w:rsidR="00D2604A" w:rsidRPr="00F926E4" w:rsidRDefault="00D2604A" w:rsidP="00D2604A">
            <w:pPr>
              <w:jc w:val="center"/>
              <w:cnfStyle w:val="100000000000"/>
              <w:rPr>
                <w:rFonts w:ascii="Arial" w:eastAsia="Times New Roman" w:hAnsi="Arial" w:cs="Arial"/>
                <w:sz w:val="24"/>
                <w:szCs w:val="24"/>
              </w:rPr>
            </w:pPr>
            <w:r w:rsidRPr="00F926E4">
              <w:rPr>
                <w:rFonts w:ascii="Arial" w:eastAsia="Times New Roman" w:hAnsi="Arial" w:cs="Arial"/>
                <w:sz w:val="24"/>
                <w:szCs w:val="24"/>
              </w:rPr>
              <w:t>Amplicon Size</w:t>
            </w:r>
          </w:p>
        </w:tc>
      </w:tr>
      <w:tr w:rsidR="00D2604A" w:rsidRPr="00F926E4" w:rsidTr="00D2604A">
        <w:trPr>
          <w:cnfStyle w:val="000000100000"/>
          <w:trHeight w:val="288"/>
          <w:jc w:val="center"/>
        </w:trPr>
        <w:tc>
          <w:tcPr>
            <w:cnfStyle w:val="001000000000"/>
            <w:tcW w:w="0" w:type="auto"/>
            <w:vMerge w:val="restart"/>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azoR</w:t>
            </w:r>
          </w:p>
        </w:tc>
        <w:tc>
          <w:tcPr>
            <w:tcW w:w="0" w:type="auto"/>
            <w:noWrap/>
            <w:hideMark/>
          </w:tcPr>
          <w:p w:rsidR="00D2604A" w:rsidRPr="00F926E4" w:rsidRDefault="00D2604A" w:rsidP="00D2604A">
            <w:pPr>
              <w:cnfStyle w:val="000000100000"/>
              <w:rPr>
                <w:rFonts w:ascii="Arial" w:eastAsia="Times New Roman" w:hAnsi="Arial" w:cs="Arial"/>
                <w:sz w:val="24"/>
                <w:szCs w:val="24"/>
              </w:rPr>
            </w:pPr>
            <w:r w:rsidRPr="00F926E4">
              <w:rPr>
                <w:rFonts w:ascii="Arial" w:eastAsia="Times New Roman" w:hAnsi="Arial" w:cs="Arial"/>
                <w:sz w:val="24"/>
                <w:szCs w:val="24"/>
              </w:rPr>
              <w:t>F:5' AACAAGCAACGGGGCATC 3'</w:t>
            </w:r>
          </w:p>
        </w:tc>
        <w:tc>
          <w:tcPr>
            <w:tcW w:w="0" w:type="auto"/>
            <w:vMerge w:val="restart"/>
            <w:noWrap/>
            <w:hideMark/>
          </w:tcPr>
          <w:p w:rsidR="00D2604A" w:rsidRPr="00F926E4" w:rsidRDefault="00D2604A" w:rsidP="00D2604A">
            <w:pPr>
              <w:jc w:val="center"/>
              <w:cnfStyle w:val="000000100000"/>
              <w:rPr>
                <w:rFonts w:ascii="Arial" w:eastAsia="Times New Roman" w:hAnsi="Arial" w:cs="Arial"/>
                <w:sz w:val="24"/>
                <w:szCs w:val="24"/>
              </w:rPr>
            </w:pPr>
            <w:r w:rsidRPr="00F926E4">
              <w:rPr>
                <w:rFonts w:ascii="Arial" w:eastAsia="Times New Roman" w:hAnsi="Arial" w:cs="Arial"/>
                <w:sz w:val="24"/>
                <w:szCs w:val="24"/>
              </w:rPr>
              <w:t>731bp</w:t>
            </w:r>
          </w:p>
        </w:tc>
      </w:tr>
      <w:tr w:rsidR="00D2604A" w:rsidRPr="00F926E4" w:rsidTr="00D2604A">
        <w:trPr>
          <w:trHeight w:val="288"/>
          <w:jc w:val="center"/>
        </w:trPr>
        <w:tc>
          <w:tcPr>
            <w:cnfStyle w:val="001000000000"/>
            <w:tcW w:w="0" w:type="auto"/>
            <w:vMerge/>
            <w:hideMark/>
          </w:tcPr>
          <w:p w:rsidR="00D2604A" w:rsidRPr="00F926E4" w:rsidRDefault="00D2604A" w:rsidP="00D2604A">
            <w:pPr>
              <w:rPr>
                <w:rFonts w:ascii="Arial" w:eastAsia="Times New Roman" w:hAnsi="Arial" w:cs="Arial"/>
                <w:sz w:val="24"/>
                <w:szCs w:val="24"/>
              </w:rPr>
            </w:pPr>
          </w:p>
        </w:tc>
        <w:tc>
          <w:tcPr>
            <w:tcW w:w="0" w:type="auto"/>
            <w:noWrap/>
            <w:hideMark/>
          </w:tcPr>
          <w:p w:rsidR="00D2604A" w:rsidRPr="00F926E4" w:rsidRDefault="00D2604A" w:rsidP="00D2604A">
            <w:pPr>
              <w:cnfStyle w:val="000000000000"/>
              <w:rPr>
                <w:rFonts w:ascii="Arial" w:eastAsia="Times New Roman" w:hAnsi="Arial" w:cs="Arial"/>
                <w:sz w:val="24"/>
                <w:szCs w:val="24"/>
              </w:rPr>
            </w:pPr>
            <w:r w:rsidRPr="00F926E4">
              <w:rPr>
                <w:rFonts w:ascii="Arial" w:eastAsia="Times New Roman" w:hAnsi="Arial" w:cs="Arial"/>
                <w:sz w:val="24"/>
                <w:szCs w:val="24"/>
              </w:rPr>
              <w:t>R:5' GCTGAGATTATGGGAAAACAGG 3'</w:t>
            </w:r>
          </w:p>
        </w:tc>
        <w:tc>
          <w:tcPr>
            <w:tcW w:w="0" w:type="auto"/>
            <w:vMerge/>
            <w:hideMark/>
          </w:tcPr>
          <w:p w:rsidR="00D2604A" w:rsidRPr="00F926E4" w:rsidRDefault="00D2604A" w:rsidP="00D2604A">
            <w:pPr>
              <w:cnfStyle w:val="000000000000"/>
              <w:rPr>
                <w:rFonts w:ascii="Arial" w:eastAsia="Times New Roman" w:hAnsi="Arial" w:cs="Arial"/>
                <w:sz w:val="24"/>
                <w:szCs w:val="24"/>
              </w:rPr>
            </w:pPr>
          </w:p>
        </w:tc>
      </w:tr>
      <w:tr w:rsidR="00D2604A" w:rsidRPr="00F926E4" w:rsidTr="00D2604A">
        <w:trPr>
          <w:cnfStyle w:val="000000100000"/>
          <w:trHeight w:val="288"/>
          <w:jc w:val="center"/>
        </w:trPr>
        <w:tc>
          <w:tcPr>
            <w:cnfStyle w:val="001000000000"/>
            <w:tcW w:w="0" w:type="auto"/>
            <w:vMerge w:val="restart"/>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soxS</w:t>
            </w:r>
          </w:p>
        </w:tc>
        <w:tc>
          <w:tcPr>
            <w:tcW w:w="0" w:type="auto"/>
            <w:noWrap/>
            <w:hideMark/>
          </w:tcPr>
          <w:p w:rsidR="00D2604A" w:rsidRPr="00F926E4" w:rsidRDefault="00D2604A" w:rsidP="00D2604A">
            <w:pPr>
              <w:cnfStyle w:val="000000100000"/>
              <w:rPr>
                <w:rFonts w:ascii="Arial" w:eastAsia="Times New Roman" w:hAnsi="Arial" w:cs="Arial"/>
                <w:sz w:val="24"/>
                <w:szCs w:val="24"/>
              </w:rPr>
            </w:pPr>
            <w:r w:rsidRPr="00F926E4">
              <w:rPr>
                <w:rFonts w:ascii="Arial" w:eastAsia="Times New Roman" w:hAnsi="Arial" w:cs="Arial"/>
                <w:sz w:val="24"/>
                <w:szCs w:val="24"/>
              </w:rPr>
              <w:t>F:5' TGCGTTTCGCCACTTCG 3'</w:t>
            </w:r>
          </w:p>
        </w:tc>
        <w:tc>
          <w:tcPr>
            <w:tcW w:w="0" w:type="auto"/>
            <w:vMerge w:val="restart"/>
            <w:noWrap/>
            <w:hideMark/>
          </w:tcPr>
          <w:p w:rsidR="00D2604A" w:rsidRPr="00F926E4" w:rsidRDefault="00D2604A" w:rsidP="00D2604A">
            <w:pPr>
              <w:jc w:val="center"/>
              <w:cnfStyle w:val="000000100000"/>
              <w:rPr>
                <w:rFonts w:ascii="Arial" w:eastAsia="Times New Roman" w:hAnsi="Arial" w:cs="Arial"/>
                <w:sz w:val="24"/>
                <w:szCs w:val="24"/>
              </w:rPr>
            </w:pPr>
            <w:r w:rsidRPr="00F926E4">
              <w:rPr>
                <w:rFonts w:ascii="Arial" w:eastAsia="Times New Roman" w:hAnsi="Arial" w:cs="Arial"/>
                <w:sz w:val="24"/>
                <w:szCs w:val="24"/>
              </w:rPr>
              <w:t>576bp</w:t>
            </w:r>
          </w:p>
        </w:tc>
      </w:tr>
      <w:tr w:rsidR="00D2604A" w:rsidRPr="00F926E4" w:rsidTr="00D2604A">
        <w:trPr>
          <w:trHeight w:val="288"/>
          <w:jc w:val="center"/>
        </w:trPr>
        <w:tc>
          <w:tcPr>
            <w:cnfStyle w:val="001000000000"/>
            <w:tcW w:w="0" w:type="auto"/>
            <w:vMerge/>
            <w:hideMark/>
          </w:tcPr>
          <w:p w:rsidR="00D2604A" w:rsidRPr="00F926E4" w:rsidRDefault="00D2604A" w:rsidP="00D2604A">
            <w:pPr>
              <w:rPr>
                <w:rFonts w:ascii="Arial" w:eastAsia="Times New Roman" w:hAnsi="Arial" w:cs="Arial"/>
                <w:sz w:val="24"/>
                <w:szCs w:val="24"/>
              </w:rPr>
            </w:pPr>
          </w:p>
        </w:tc>
        <w:tc>
          <w:tcPr>
            <w:tcW w:w="0" w:type="auto"/>
            <w:noWrap/>
            <w:hideMark/>
          </w:tcPr>
          <w:p w:rsidR="00D2604A" w:rsidRPr="00F926E4" w:rsidRDefault="00D2604A" w:rsidP="00D2604A">
            <w:pPr>
              <w:cnfStyle w:val="000000000000"/>
              <w:rPr>
                <w:rFonts w:ascii="Arial" w:eastAsia="Times New Roman" w:hAnsi="Arial" w:cs="Arial"/>
                <w:sz w:val="24"/>
                <w:szCs w:val="24"/>
              </w:rPr>
            </w:pPr>
            <w:r w:rsidRPr="00F926E4">
              <w:rPr>
                <w:rFonts w:ascii="Arial" w:eastAsia="Times New Roman" w:hAnsi="Arial" w:cs="Arial"/>
                <w:sz w:val="24"/>
                <w:szCs w:val="24"/>
              </w:rPr>
              <w:t>R:5' GCCAGGGATGGTTCTTTGC 3'</w:t>
            </w:r>
          </w:p>
        </w:tc>
        <w:tc>
          <w:tcPr>
            <w:tcW w:w="0" w:type="auto"/>
            <w:vMerge/>
            <w:hideMark/>
          </w:tcPr>
          <w:p w:rsidR="00D2604A" w:rsidRPr="00F926E4" w:rsidRDefault="00D2604A" w:rsidP="00D2604A">
            <w:pPr>
              <w:cnfStyle w:val="000000000000"/>
              <w:rPr>
                <w:rFonts w:ascii="Arial" w:eastAsia="Times New Roman" w:hAnsi="Arial" w:cs="Arial"/>
                <w:sz w:val="24"/>
                <w:szCs w:val="24"/>
              </w:rPr>
            </w:pPr>
          </w:p>
        </w:tc>
      </w:tr>
      <w:tr w:rsidR="00D2604A" w:rsidRPr="00F926E4" w:rsidTr="00D2604A">
        <w:trPr>
          <w:cnfStyle w:val="000000100000"/>
          <w:trHeight w:val="288"/>
          <w:jc w:val="center"/>
        </w:trPr>
        <w:tc>
          <w:tcPr>
            <w:cnfStyle w:val="001000000000"/>
            <w:tcW w:w="0" w:type="auto"/>
            <w:vMerge w:val="restart"/>
            <w:noWrap/>
            <w:hideMark/>
          </w:tcPr>
          <w:p w:rsidR="00D2604A" w:rsidRPr="00F926E4" w:rsidRDefault="00D2604A" w:rsidP="00D2604A">
            <w:pPr>
              <w:jc w:val="center"/>
              <w:rPr>
                <w:rFonts w:ascii="Arial" w:eastAsia="Times New Roman" w:hAnsi="Arial" w:cs="Arial"/>
                <w:sz w:val="24"/>
                <w:szCs w:val="24"/>
              </w:rPr>
            </w:pPr>
            <w:r w:rsidRPr="00F926E4">
              <w:rPr>
                <w:rFonts w:ascii="Arial" w:eastAsia="Times New Roman" w:hAnsi="Arial" w:cs="Arial"/>
                <w:sz w:val="24"/>
                <w:szCs w:val="24"/>
              </w:rPr>
              <w:t>nhoA</w:t>
            </w:r>
          </w:p>
        </w:tc>
        <w:tc>
          <w:tcPr>
            <w:tcW w:w="0" w:type="auto"/>
            <w:noWrap/>
            <w:hideMark/>
          </w:tcPr>
          <w:p w:rsidR="00D2604A" w:rsidRPr="00F926E4" w:rsidRDefault="00D2604A" w:rsidP="00D2604A">
            <w:pPr>
              <w:cnfStyle w:val="000000100000"/>
              <w:rPr>
                <w:rFonts w:ascii="Arial" w:eastAsia="Times New Roman" w:hAnsi="Arial" w:cs="Arial"/>
                <w:sz w:val="24"/>
                <w:szCs w:val="24"/>
              </w:rPr>
            </w:pPr>
            <w:r w:rsidRPr="00F926E4">
              <w:rPr>
                <w:rFonts w:ascii="Arial" w:eastAsia="Times New Roman" w:hAnsi="Arial" w:cs="Arial"/>
                <w:sz w:val="24"/>
                <w:szCs w:val="24"/>
              </w:rPr>
              <w:t>F:5' GAGAAAACCACTAAGGGAAACG 3'</w:t>
            </w:r>
          </w:p>
        </w:tc>
        <w:tc>
          <w:tcPr>
            <w:tcW w:w="0" w:type="auto"/>
            <w:vMerge w:val="restart"/>
            <w:noWrap/>
            <w:hideMark/>
          </w:tcPr>
          <w:p w:rsidR="00D2604A" w:rsidRPr="00F926E4" w:rsidRDefault="00D2604A" w:rsidP="00D2604A">
            <w:pPr>
              <w:jc w:val="center"/>
              <w:cnfStyle w:val="000000100000"/>
              <w:rPr>
                <w:rFonts w:ascii="Arial" w:eastAsia="Times New Roman" w:hAnsi="Arial" w:cs="Arial"/>
                <w:sz w:val="24"/>
                <w:szCs w:val="24"/>
              </w:rPr>
            </w:pPr>
            <w:r w:rsidRPr="00F926E4">
              <w:rPr>
                <w:rFonts w:ascii="Arial" w:eastAsia="Times New Roman" w:hAnsi="Arial" w:cs="Arial"/>
                <w:sz w:val="24"/>
                <w:szCs w:val="24"/>
              </w:rPr>
              <w:t>940bp</w:t>
            </w:r>
          </w:p>
        </w:tc>
      </w:tr>
      <w:tr w:rsidR="00D2604A" w:rsidRPr="00F926E4" w:rsidTr="00D2604A">
        <w:trPr>
          <w:trHeight w:val="288"/>
          <w:jc w:val="center"/>
        </w:trPr>
        <w:tc>
          <w:tcPr>
            <w:cnfStyle w:val="001000000000"/>
            <w:tcW w:w="0" w:type="auto"/>
            <w:vMerge/>
            <w:hideMark/>
          </w:tcPr>
          <w:p w:rsidR="00D2604A" w:rsidRPr="00F926E4" w:rsidRDefault="00D2604A" w:rsidP="00D2604A">
            <w:pPr>
              <w:rPr>
                <w:rFonts w:ascii="Arial" w:eastAsia="Times New Roman" w:hAnsi="Arial" w:cs="Arial"/>
                <w:sz w:val="24"/>
                <w:szCs w:val="24"/>
              </w:rPr>
            </w:pPr>
          </w:p>
        </w:tc>
        <w:tc>
          <w:tcPr>
            <w:tcW w:w="0" w:type="auto"/>
            <w:noWrap/>
            <w:hideMark/>
          </w:tcPr>
          <w:p w:rsidR="00D2604A" w:rsidRPr="00F926E4" w:rsidRDefault="00D2604A" w:rsidP="00D2604A">
            <w:pPr>
              <w:cnfStyle w:val="000000000000"/>
              <w:rPr>
                <w:rFonts w:ascii="Arial" w:eastAsia="Times New Roman" w:hAnsi="Arial" w:cs="Arial"/>
                <w:sz w:val="24"/>
                <w:szCs w:val="24"/>
              </w:rPr>
            </w:pPr>
            <w:r w:rsidRPr="00F926E4">
              <w:rPr>
                <w:rFonts w:ascii="Arial" w:eastAsia="Times New Roman" w:hAnsi="Arial" w:cs="Arial"/>
                <w:sz w:val="24"/>
                <w:szCs w:val="24"/>
              </w:rPr>
              <w:t>R:5' CAGGTCTACAACCGGGCTAA 3'</w:t>
            </w:r>
          </w:p>
        </w:tc>
        <w:tc>
          <w:tcPr>
            <w:tcW w:w="0" w:type="auto"/>
            <w:vMerge/>
            <w:hideMark/>
          </w:tcPr>
          <w:p w:rsidR="00D2604A" w:rsidRPr="00F926E4" w:rsidRDefault="00D2604A" w:rsidP="00D2604A">
            <w:pPr>
              <w:cnfStyle w:val="000000000000"/>
              <w:rPr>
                <w:rFonts w:ascii="Arial" w:eastAsia="Times New Roman" w:hAnsi="Arial" w:cs="Arial"/>
                <w:sz w:val="24"/>
                <w:szCs w:val="24"/>
              </w:rPr>
            </w:pPr>
          </w:p>
        </w:tc>
      </w:tr>
    </w:tbl>
    <w:p w:rsidR="00D2604A" w:rsidRPr="00F926E4" w:rsidRDefault="00D2604A" w:rsidP="00D2604A">
      <w:pPr>
        <w:spacing w:line="240" w:lineRule="auto"/>
        <w:rPr>
          <w:rFonts w:ascii="Arial" w:hAnsi="Arial" w:cs="Arial"/>
          <w:sz w:val="24"/>
          <w:szCs w:val="24"/>
        </w:rPr>
      </w:pPr>
    </w:p>
    <w:p w:rsidR="00D2604A" w:rsidRDefault="00D2604A">
      <w:pPr>
        <w:rPr>
          <w:rFonts w:ascii="Arial" w:hAnsi="Arial" w:cs="Arial"/>
          <w:sz w:val="24"/>
          <w:szCs w:val="24"/>
        </w:rPr>
      </w:pPr>
      <w:r>
        <w:rPr>
          <w:rFonts w:ascii="Arial" w:hAnsi="Arial" w:cs="Arial"/>
          <w:sz w:val="24"/>
          <w:szCs w:val="24"/>
        </w:rPr>
        <w:br w:type="page"/>
      </w:r>
    </w:p>
    <w:p w:rsidR="00D2604A" w:rsidRDefault="00D2604A" w:rsidP="00FF4C5F">
      <w:pPr>
        <w:spacing w:line="480" w:lineRule="auto"/>
        <w:rPr>
          <w:rFonts w:ascii="Arial" w:hAnsi="Arial" w:cs="Arial"/>
          <w:sz w:val="24"/>
          <w:szCs w:val="24"/>
        </w:rPr>
      </w:pPr>
    </w:p>
    <w:p w:rsidR="00D2604A" w:rsidRPr="00F926E4" w:rsidRDefault="00D2604A" w:rsidP="00D2604A">
      <w:pPr>
        <w:pStyle w:val="Heading5"/>
        <w:spacing w:line="480" w:lineRule="auto"/>
        <w:rPr>
          <w:rFonts w:ascii="Arial" w:hAnsi="Arial" w:cs="Arial"/>
          <w:color w:val="auto"/>
          <w:sz w:val="24"/>
          <w:szCs w:val="24"/>
        </w:rPr>
      </w:pPr>
      <w:r w:rsidRPr="00F926E4">
        <w:rPr>
          <w:rFonts w:ascii="Arial" w:hAnsi="Arial" w:cs="Arial"/>
          <w:color w:val="auto"/>
          <w:sz w:val="24"/>
          <w:szCs w:val="24"/>
        </w:rPr>
        <w:t>Preparation of cDNA plasmid standards</w:t>
      </w:r>
    </w:p>
    <w:p w:rsidR="00D2604A" w:rsidRDefault="00D2604A" w:rsidP="00D2604A">
      <w:pPr>
        <w:spacing w:line="480" w:lineRule="auto"/>
        <w:rPr>
          <w:rFonts w:ascii="Arial" w:hAnsi="Arial" w:cs="Arial"/>
          <w:sz w:val="24"/>
          <w:szCs w:val="24"/>
        </w:rPr>
      </w:pPr>
      <w:r w:rsidRPr="00F926E4">
        <w:rPr>
          <w:rFonts w:ascii="Arial" w:hAnsi="Arial" w:cs="Arial"/>
          <w:sz w:val="24"/>
          <w:szCs w:val="24"/>
        </w:rPr>
        <w:tab/>
        <w:t xml:space="preserve">cDNA plasmid standards were prepared to facilitate optimization of the q-rtpcr protocol as well as to provide the standard curve for quantification. Full length coding </w:t>
      </w:r>
    </w:p>
    <w:p w:rsidR="008C1AEC" w:rsidRPr="00F926E4" w:rsidRDefault="003B7CD9" w:rsidP="00FF4C5F">
      <w:pPr>
        <w:spacing w:line="480" w:lineRule="auto"/>
        <w:rPr>
          <w:rFonts w:ascii="Arial" w:hAnsi="Arial" w:cs="Arial"/>
          <w:sz w:val="24"/>
          <w:szCs w:val="24"/>
        </w:rPr>
      </w:pPr>
      <w:r w:rsidRPr="00F926E4">
        <w:rPr>
          <w:rFonts w:ascii="Arial" w:hAnsi="Arial" w:cs="Arial"/>
          <w:sz w:val="24"/>
          <w:szCs w:val="24"/>
        </w:rPr>
        <w:t xml:space="preserve">regions of each gene were amplified using primers complimentary to genomic </w:t>
      </w:r>
      <w:r w:rsidR="00D2604A">
        <w:rPr>
          <w:rFonts w:ascii="Arial" w:hAnsi="Arial" w:cs="Arial"/>
          <w:sz w:val="24"/>
          <w:szCs w:val="24"/>
        </w:rPr>
        <w:t>s</w:t>
      </w:r>
      <w:r w:rsidRPr="00F926E4">
        <w:rPr>
          <w:rFonts w:ascii="Arial" w:hAnsi="Arial" w:cs="Arial"/>
          <w:sz w:val="24"/>
          <w:szCs w:val="24"/>
        </w:rPr>
        <w:t>equences flanking the 5’ and 3’ ends of the gene sequence. (</w:t>
      </w:r>
      <w:fldSimple w:instr=" REF _Ref252810525  \* MERGEFORMAT ">
        <w:r w:rsidR="00A65B5C" w:rsidRPr="00F926E4">
          <w:rPr>
            <w:rFonts w:ascii="Arial" w:hAnsi="Arial" w:cs="Arial"/>
            <w:sz w:val="24"/>
            <w:szCs w:val="24"/>
          </w:rPr>
          <w:t xml:space="preserve">Table </w:t>
        </w:r>
        <w:r w:rsidR="00A65B5C">
          <w:rPr>
            <w:rFonts w:ascii="Arial" w:hAnsi="Arial" w:cs="Arial"/>
            <w:noProof/>
            <w:sz w:val="24"/>
            <w:szCs w:val="24"/>
          </w:rPr>
          <w:t>2</w:t>
        </w:r>
        <w:r w:rsidR="00A65B5C" w:rsidRPr="00F926E4">
          <w:rPr>
            <w:rFonts w:ascii="Arial" w:hAnsi="Arial" w:cs="Arial"/>
            <w:noProof/>
            <w:sz w:val="24"/>
            <w:szCs w:val="24"/>
          </w:rPr>
          <w:noBreakHyphen/>
        </w:r>
        <w:r w:rsidR="00A65B5C">
          <w:rPr>
            <w:rFonts w:ascii="Arial" w:hAnsi="Arial" w:cs="Arial"/>
            <w:noProof/>
            <w:sz w:val="24"/>
            <w:szCs w:val="24"/>
          </w:rPr>
          <w:t>2</w:t>
        </w:r>
      </w:fldSimple>
      <w:r w:rsidRPr="00F926E4">
        <w:rPr>
          <w:rFonts w:ascii="Arial" w:hAnsi="Arial" w:cs="Arial"/>
          <w:sz w:val="24"/>
          <w:szCs w:val="24"/>
        </w:rPr>
        <w:t xml:space="preserve">) The </w:t>
      </w:r>
      <w:r w:rsidR="00D2604A">
        <w:rPr>
          <w:rFonts w:ascii="Arial" w:hAnsi="Arial" w:cs="Arial"/>
          <w:sz w:val="24"/>
          <w:szCs w:val="24"/>
        </w:rPr>
        <w:t xml:space="preserve">amplification </w:t>
      </w:r>
      <w:r w:rsidRPr="00F926E4">
        <w:rPr>
          <w:rFonts w:ascii="Arial" w:hAnsi="Arial" w:cs="Arial"/>
          <w:sz w:val="24"/>
          <w:szCs w:val="24"/>
        </w:rPr>
        <w:t xml:space="preserve">products were visualized using gel electrophoresis through 1% </w:t>
      </w:r>
      <w:r w:rsidR="00BC09B5" w:rsidRPr="00F926E4">
        <w:rPr>
          <w:rFonts w:ascii="Arial" w:hAnsi="Arial" w:cs="Arial"/>
          <w:sz w:val="24"/>
          <w:szCs w:val="24"/>
        </w:rPr>
        <w:t>agarose gel</w:t>
      </w:r>
      <w:r w:rsidRPr="00F926E4">
        <w:rPr>
          <w:rFonts w:ascii="Arial" w:hAnsi="Arial" w:cs="Arial"/>
          <w:sz w:val="24"/>
          <w:szCs w:val="24"/>
        </w:rPr>
        <w:t xml:space="preserve">. Resulting band size was compared to expected fragment length as verification of product amplification. The amplification products were cloned into the PCR2.0 vector using a TOPO TA cloning kit (Invitrogen, Carlsbad, CA) according to the manufacturer’s instructions. Plasmid DNA was extracted from the resulting clones using Wizard Plus MiniPreps kit (Promega, </w:t>
      </w:r>
      <w:bookmarkStart w:id="27" w:name="_Ref252798895"/>
      <w:r w:rsidR="00A3481A" w:rsidRPr="00F926E4">
        <w:rPr>
          <w:rFonts w:ascii="Arial" w:hAnsi="Arial" w:cs="Arial"/>
          <w:sz w:val="24"/>
          <w:szCs w:val="24"/>
        </w:rPr>
        <w:t>Madison, WI) according to the manufacturer’s instructions.  Purified plasmid DNA was subjected to restriction digest using EcoRI restriction endonucleases. The products of the restriction digest were visualized using gel electrophoresis through 1% agarose gel. Plasmids containing inserts of the appropriate size were delivered to the Molecular Biology Resource Facility at the University of Tennessee for sequencing via the Sanger</w:t>
      </w:r>
      <w:r w:rsidR="0054670D">
        <w:rPr>
          <w:rFonts w:ascii="Arial" w:hAnsi="Arial" w:cs="Arial"/>
          <w:sz w:val="24"/>
          <w:szCs w:val="24"/>
        </w:rPr>
        <w:t xml:space="preserve"> </w:t>
      </w:r>
      <w:bookmarkEnd w:id="27"/>
      <w:r w:rsidR="008C1AEC" w:rsidRPr="00F926E4">
        <w:rPr>
          <w:rFonts w:ascii="Arial" w:hAnsi="Arial" w:cs="Arial"/>
          <w:sz w:val="24"/>
          <w:szCs w:val="24"/>
        </w:rPr>
        <w:t xml:space="preserve">method. Standard M13 primers were used for the sequencing reactions.  Sequencing results were uploaded to the NCBI Basic Local Alignment Search Tool (BLAST) for identification. </w:t>
      </w:r>
    </w:p>
    <w:p w:rsidR="008C1AEC" w:rsidRPr="00F926E4" w:rsidRDefault="008C1AEC" w:rsidP="00FF4C5F">
      <w:pPr>
        <w:spacing w:line="480" w:lineRule="auto"/>
        <w:ind w:firstLine="720"/>
        <w:rPr>
          <w:rFonts w:ascii="Arial" w:hAnsi="Arial" w:cs="Arial"/>
          <w:sz w:val="24"/>
          <w:szCs w:val="24"/>
        </w:rPr>
      </w:pPr>
      <w:r w:rsidRPr="00F926E4">
        <w:rPr>
          <w:rFonts w:ascii="Arial" w:hAnsi="Arial" w:cs="Arial"/>
          <w:sz w:val="24"/>
          <w:szCs w:val="24"/>
        </w:rPr>
        <w:t xml:space="preserve">Clones bearing plasmids with sequences matching the intended sequences were grown overnight and plasmids were purified using Wizard Plus MiniPreps kit (Promega, Madison, WI) according to the manufacturer’s instructions. An additional RNAse </w:t>
      </w:r>
      <w:r w:rsidRPr="00F926E4">
        <w:rPr>
          <w:rFonts w:ascii="Arial" w:hAnsi="Arial" w:cs="Arial"/>
          <w:sz w:val="24"/>
          <w:szCs w:val="24"/>
        </w:rPr>
        <w:lastRenderedPageBreak/>
        <w:t xml:space="preserve">treatment insured that no contaminating RNA was present in the final elution. Plasmids were eluted in 30 µL of nuclease free water. </w:t>
      </w:r>
    </w:p>
    <w:p w:rsidR="008C1AEC" w:rsidRPr="00F926E4" w:rsidRDefault="008C1AEC" w:rsidP="00FF4C5F">
      <w:pPr>
        <w:spacing w:line="480" w:lineRule="auto"/>
        <w:ind w:firstLine="720"/>
        <w:rPr>
          <w:rFonts w:ascii="Arial" w:hAnsi="Arial" w:cs="Arial"/>
          <w:sz w:val="24"/>
          <w:szCs w:val="24"/>
        </w:rPr>
      </w:pPr>
      <w:r w:rsidRPr="00F926E4">
        <w:rPr>
          <w:rFonts w:ascii="Arial" w:hAnsi="Arial" w:cs="Arial"/>
          <w:sz w:val="24"/>
          <w:szCs w:val="24"/>
        </w:rPr>
        <w:t>Total DNA was quantified for each plasmid preparation using a DyNa Quant 200 flourometer and Hoechst dye. Plasmid concentration was calculated as total DNA concentration divided by the combined mass of the vector and insert. Plasmid standards were prepared via serial dilutions of an initial preparation with a plasmid concentration of 10</w:t>
      </w:r>
      <w:r w:rsidRPr="00F926E4">
        <w:rPr>
          <w:rFonts w:ascii="Arial" w:hAnsi="Arial" w:cs="Arial"/>
          <w:sz w:val="24"/>
          <w:szCs w:val="24"/>
          <w:vertAlign w:val="superscript"/>
        </w:rPr>
        <w:t xml:space="preserve">9 </w:t>
      </w:r>
      <w:r w:rsidRPr="00F926E4">
        <w:rPr>
          <w:rFonts w:ascii="Arial" w:hAnsi="Arial" w:cs="Arial"/>
          <w:sz w:val="24"/>
          <w:szCs w:val="24"/>
        </w:rPr>
        <w:t>plasmids per µL.</w:t>
      </w:r>
    </w:p>
    <w:p w:rsidR="008C1AEC" w:rsidRPr="00F926E4" w:rsidRDefault="008C1AEC" w:rsidP="00FF4C5F">
      <w:pPr>
        <w:pStyle w:val="Heading5"/>
        <w:spacing w:line="480" w:lineRule="auto"/>
        <w:rPr>
          <w:rFonts w:ascii="Arial" w:hAnsi="Arial" w:cs="Arial"/>
          <w:color w:val="auto"/>
          <w:sz w:val="24"/>
          <w:szCs w:val="24"/>
        </w:rPr>
      </w:pPr>
    </w:p>
    <w:p w:rsidR="008C1AEC" w:rsidRPr="00F926E4" w:rsidRDefault="008C1AEC"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Optimization of Q-RTPCR Assay</w:t>
      </w:r>
    </w:p>
    <w:p w:rsidR="008C1AEC" w:rsidRPr="00F926E4" w:rsidRDefault="008C1AEC" w:rsidP="00FF4C5F">
      <w:pPr>
        <w:spacing w:line="480" w:lineRule="auto"/>
        <w:rPr>
          <w:rFonts w:ascii="Arial" w:hAnsi="Arial" w:cs="Arial"/>
          <w:sz w:val="24"/>
          <w:szCs w:val="24"/>
        </w:rPr>
      </w:pPr>
      <w:r w:rsidRPr="00F926E4">
        <w:rPr>
          <w:rFonts w:ascii="Arial" w:hAnsi="Arial" w:cs="Arial"/>
          <w:sz w:val="24"/>
          <w:szCs w:val="24"/>
        </w:rPr>
        <w:tab/>
        <w:t>To ensure accurate quantification during the Q-RTPCR analysis, the reaction conditions were optimized for each gene. The optimization included adjustments to the primer concentrations, annealing temperature, extension time, and the point at which measurements were taken. To determine optimum conditions, cDNA plasmids standards of known concentrations were quantified. Assays were performed over a range of primer concentrations as well as a range of annealing temperatures and extension times. It was determined that for all three assays, the optimum primer concentration is 0.8µM. The optimum annealing temperature is 56°C, 58°C, and 60°C for azoR, soxS, and nhoA respectively. The optimum extension time for all assays is 0.5 minutes. Typically, fluorescence is measured after the extension step; however it was observed that the R</w:t>
      </w:r>
      <w:r w:rsidRPr="00F926E4">
        <w:rPr>
          <w:rFonts w:ascii="Arial" w:hAnsi="Arial" w:cs="Arial"/>
          <w:sz w:val="24"/>
          <w:szCs w:val="24"/>
          <w:vertAlign w:val="superscript"/>
        </w:rPr>
        <w:t>2</w:t>
      </w:r>
      <w:r w:rsidRPr="00F926E4">
        <w:rPr>
          <w:rFonts w:ascii="Arial" w:hAnsi="Arial" w:cs="Arial"/>
          <w:sz w:val="24"/>
          <w:szCs w:val="24"/>
        </w:rPr>
        <w:t xml:space="preserve"> value of the standard curve could be improved if an additional 80°C incubation step was added before the fluorescence measurements were taken. The dissociation curve revealed that the amplification products of each assay had a </w:t>
      </w:r>
      <w:r w:rsidRPr="00F926E4">
        <w:rPr>
          <w:rFonts w:ascii="Arial" w:hAnsi="Arial" w:cs="Arial"/>
          <w:sz w:val="24"/>
          <w:szCs w:val="24"/>
        </w:rPr>
        <w:lastRenderedPageBreak/>
        <w:t xml:space="preserve">dissociation peak near 80°C. It was reasoned that, at that temperature, most products of non-specific binding will denature and not skew the fluorescence measurement. </w:t>
      </w:r>
    </w:p>
    <w:p w:rsidR="008C1AEC" w:rsidRPr="00F926E4" w:rsidRDefault="008C1AEC" w:rsidP="00FF4C5F">
      <w:pPr>
        <w:pStyle w:val="Heading5"/>
        <w:numPr>
          <w:ilvl w:val="0"/>
          <w:numId w:val="0"/>
        </w:numPr>
        <w:spacing w:line="480" w:lineRule="auto"/>
        <w:rPr>
          <w:rFonts w:ascii="Arial" w:hAnsi="Arial" w:cs="Arial"/>
          <w:color w:val="auto"/>
          <w:sz w:val="24"/>
          <w:szCs w:val="24"/>
        </w:rPr>
      </w:pPr>
    </w:p>
    <w:p w:rsidR="008C1AEC" w:rsidRPr="00F926E4" w:rsidRDefault="008C1AEC"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Q-RTPCR quantification</w:t>
      </w:r>
    </w:p>
    <w:p w:rsidR="008C1AEC" w:rsidRPr="00F926E4" w:rsidRDefault="008C1AEC" w:rsidP="00FF4C5F">
      <w:pPr>
        <w:spacing w:line="480" w:lineRule="auto"/>
        <w:rPr>
          <w:rFonts w:ascii="Arial" w:hAnsi="Arial" w:cs="Arial"/>
          <w:sz w:val="24"/>
          <w:szCs w:val="24"/>
        </w:rPr>
      </w:pPr>
      <w:r w:rsidRPr="00F926E4">
        <w:rPr>
          <w:rFonts w:ascii="Arial" w:hAnsi="Arial" w:cs="Arial"/>
          <w:sz w:val="24"/>
          <w:szCs w:val="24"/>
        </w:rPr>
        <w:tab/>
        <w:t>Q-RTPCR experiments were performed in triplicate. The abundance of each mRNA transcript was quantified by plotting the threshold cycle (C</w:t>
      </w:r>
      <w:r w:rsidRPr="00F926E4">
        <w:rPr>
          <w:rFonts w:ascii="Arial" w:hAnsi="Arial" w:cs="Arial"/>
          <w:sz w:val="24"/>
          <w:szCs w:val="24"/>
          <w:vertAlign w:val="subscript"/>
        </w:rPr>
        <w:t>T</w:t>
      </w:r>
      <w:r w:rsidRPr="00F926E4">
        <w:rPr>
          <w:rFonts w:ascii="Arial" w:hAnsi="Arial" w:cs="Arial"/>
          <w:sz w:val="24"/>
          <w:szCs w:val="24"/>
        </w:rPr>
        <w:t xml:space="preserve">) along the standard curve. Transcript abundance was then approximated as copies per µL of RNA solution. Calculated transcript abundance was normalized to total RNA for each reaction to correct for differences in RNA extraction efficiency between samples, thus all values are reported as copies per ng of total RNA.  </w:t>
      </w:r>
    </w:p>
    <w:p w:rsidR="00242A15" w:rsidRPr="00F926E4" w:rsidRDefault="00242A15" w:rsidP="00FF4C5F">
      <w:pPr>
        <w:pStyle w:val="Heading4"/>
        <w:spacing w:line="480" w:lineRule="auto"/>
        <w:rPr>
          <w:rFonts w:ascii="Arial" w:hAnsi="Arial" w:cs="Arial"/>
          <w:color w:val="auto"/>
          <w:sz w:val="24"/>
          <w:szCs w:val="24"/>
        </w:rPr>
      </w:pPr>
    </w:p>
    <w:p w:rsidR="00DA4A4A" w:rsidRPr="00F926E4" w:rsidRDefault="00DA4A4A" w:rsidP="00FF4C5F">
      <w:pPr>
        <w:spacing w:line="480" w:lineRule="auto"/>
        <w:rPr>
          <w:rFonts w:ascii="Arial" w:eastAsiaTheme="majorEastAsia" w:hAnsi="Arial" w:cs="Arial"/>
          <w:sz w:val="24"/>
          <w:szCs w:val="24"/>
        </w:rPr>
      </w:pPr>
      <w:r w:rsidRPr="00F926E4">
        <w:rPr>
          <w:rFonts w:ascii="Arial" w:hAnsi="Arial" w:cs="Arial"/>
          <w:sz w:val="24"/>
          <w:szCs w:val="24"/>
        </w:rPr>
        <w:br w:type="page"/>
      </w:r>
    </w:p>
    <w:p w:rsidR="003B7CD9" w:rsidRPr="00F926E4" w:rsidRDefault="003B7CD9" w:rsidP="00FF4C5F">
      <w:pPr>
        <w:pStyle w:val="Heading3"/>
        <w:spacing w:line="480" w:lineRule="auto"/>
        <w:jc w:val="center"/>
        <w:rPr>
          <w:rFonts w:ascii="Arial" w:hAnsi="Arial" w:cs="Arial"/>
          <w:color w:val="auto"/>
          <w:sz w:val="24"/>
          <w:szCs w:val="24"/>
        </w:rPr>
      </w:pPr>
      <w:bookmarkStart w:id="28" w:name="_Toc262079348"/>
      <w:r w:rsidRPr="00F926E4">
        <w:rPr>
          <w:rFonts w:ascii="Arial" w:hAnsi="Arial" w:cs="Arial"/>
          <w:color w:val="auto"/>
          <w:sz w:val="24"/>
          <w:szCs w:val="24"/>
        </w:rPr>
        <w:lastRenderedPageBreak/>
        <w:t>Results</w:t>
      </w:r>
      <w:bookmarkEnd w:id="28"/>
      <w:r w:rsidRPr="00F926E4">
        <w:rPr>
          <w:rFonts w:ascii="Arial" w:hAnsi="Arial" w:cs="Arial"/>
          <w:color w:val="auto"/>
          <w:sz w:val="24"/>
          <w:szCs w:val="24"/>
        </w:rPr>
        <w:t xml:space="preserve"> </w:t>
      </w: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Growth Curves</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ab/>
        <w:t xml:space="preserve">None of the compounds </w:t>
      </w:r>
      <w:r w:rsidR="001B50C8" w:rsidRPr="00F926E4">
        <w:rPr>
          <w:rFonts w:ascii="Arial" w:hAnsi="Arial" w:cs="Arial"/>
          <w:sz w:val="24"/>
          <w:szCs w:val="24"/>
        </w:rPr>
        <w:t>assayed,</w:t>
      </w:r>
      <w:r w:rsidRPr="00F926E4">
        <w:rPr>
          <w:rFonts w:ascii="Arial" w:hAnsi="Arial" w:cs="Arial"/>
          <w:sz w:val="24"/>
          <w:szCs w:val="24"/>
        </w:rPr>
        <w:t xml:space="preserve"> </w:t>
      </w:r>
      <w:r w:rsidR="001B50C8" w:rsidRPr="00F926E4">
        <w:rPr>
          <w:rFonts w:ascii="Arial" w:hAnsi="Arial" w:cs="Arial"/>
          <w:sz w:val="24"/>
          <w:szCs w:val="24"/>
        </w:rPr>
        <w:t>TNT,</w:t>
      </w:r>
      <w:r w:rsidRPr="00F926E4">
        <w:rPr>
          <w:rFonts w:ascii="Arial" w:hAnsi="Arial" w:cs="Arial"/>
          <w:sz w:val="24"/>
          <w:szCs w:val="24"/>
        </w:rPr>
        <w:t xml:space="preserve"> DNT, or TATP, had adverse effects on growth of </w:t>
      </w:r>
      <w:r w:rsidR="004D246C" w:rsidRPr="004D246C">
        <w:rPr>
          <w:rFonts w:ascii="Arial" w:hAnsi="Arial" w:cs="Arial"/>
          <w:i/>
          <w:sz w:val="24"/>
          <w:szCs w:val="24"/>
        </w:rPr>
        <w:t>E.coli</w:t>
      </w:r>
      <w:r w:rsidRPr="00F926E4">
        <w:rPr>
          <w:rFonts w:ascii="Arial" w:hAnsi="Arial" w:cs="Arial"/>
          <w:sz w:val="24"/>
          <w:szCs w:val="24"/>
        </w:rPr>
        <w:t xml:space="preserve"> K12 as measured by optical density at 600nm. However; it appeared initially that there that TNT had a positive effect on growth. Upon re-</w:t>
      </w:r>
      <w:r w:rsidR="001B50C8" w:rsidRPr="00F926E4">
        <w:rPr>
          <w:rFonts w:ascii="Arial" w:hAnsi="Arial" w:cs="Arial"/>
          <w:sz w:val="24"/>
          <w:szCs w:val="24"/>
        </w:rPr>
        <w:t>evaluation,</w:t>
      </w:r>
      <w:r w:rsidRPr="00F926E4">
        <w:rPr>
          <w:rFonts w:ascii="Arial" w:hAnsi="Arial" w:cs="Arial"/>
          <w:sz w:val="24"/>
          <w:szCs w:val="24"/>
        </w:rPr>
        <w:t xml:space="preserve"> the observed differences in optical density were attributed to discoloration of the media associated with increasing TNT concentrations</w:t>
      </w:r>
      <w:r w:rsidR="00D46DC7" w:rsidRPr="00F926E4">
        <w:rPr>
          <w:rFonts w:ascii="Arial" w:hAnsi="Arial" w:cs="Arial"/>
          <w:sz w:val="24"/>
          <w:szCs w:val="24"/>
        </w:rPr>
        <w:t xml:space="preserve"> </w:t>
      </w:r>
      <w:fldSimple w:instr=" REF _Ref259386787 \h  \* MERGEFORMAT ">
        <w:r w:rsidR="00A65B5C" w:rsidRPr="00F926E4">
          <w:rPr>
            <w:rFonts w:ascii="Arial" w:hAnsi="Arial" w:cs="Arial"/>
            <w:sz w:val="24"/>
            <w:szCs w:val="24"/>
          </w:rPr>
          <w:t xml:space="preserve">Figure </w:t>
        </w:r>
        <w:r w:rsidR="00A65B5C">
          <w:rPr>
            <w:rFonts w:ascii="Arial" w:hAnsi="Arial" w:cs="Arial"/>
            <w:noProof/>
            <w:sz w:val="24"/>
            <w:szCs w:val="24"/>
          </w:rPr>
          <w:t>2</w:t>
        </w:r>
        <w:r w:rsidR="00A65B5C" w:rsidRPr="00F926E4">
          <w:rPr>
            <w:rFonts w:ascii="Arial" w:hAnsi="Arial" w:cs="Arial"/>
            <w:noProof/>
            <w:sz w:val="24"/>
            <w:szCs w:val="24"/>
          </w:rPr>
          <w:noBreakHyphen/>
        </w:r>
        <w:r w:rsidR="00A65B5C">
          <w:rPr>
            <w:rFonts w:ascii="Arial" w:hAnsi="Arial" w:cs="Arial"/>
            <w:noProof/>
            <w:sz w:val="24"/>
            <w:szCs w:val="24"/>
          </w:rPr>
          <w:t>2</w:t>
        </w:r>
      </w:fldSimple>
      <w:r w:rsidRPr="00F926E4">
        <w:rPr>
          <w:rFonts w:ascii="Arial" w:hAnsi="Arial" w:cs="Arial"/>
          <w:sz w:val="24"/>
          <w:szCs w:val="24"/>
        </w:rPr>
        <w:t>. These changes in absorbance were not observed in the sterile controls that had been spiked with TNT. Therefore, although the data should not be considered a measure of growth effects, they do serve as a measurement a biological response. From the growth curve experiments, it was determined that 1 hour is the appropriate exposure duration and that a concentration of 50mg/L (50ppm or 220 µM) is sufficient to cause a measurable biological effect.</w:t>
      </w:r>
    </w:p>
    <w:p w:rsidR="003B7CD9" w:rsidRPr="00F926E4" w:rsidRDefault="003B7CD9" w:rsidP="00FF4C5F">
      <w:pPr>
        <w:spacing w:line="480" w:lineRule="auto"/>
        <w:rPr>
          <w:rFonts w:ascii="Arial" w:hAnsi="Arial" w:cs="Arial"/>
          <w:b/>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Quantitative Reverse Transcriptase PCR</w:t>
      </w:r>
    </w:p>
    <w:p w:rsidR="003B7CD9" w:rsidRPr="00F926E4" w:rsidRDefault="003B7CD9" w:rsidP="00FF4C5F">
      <w:pPr>
        <w:spacing w:line="480" w:lineRule="auto"/>
        <w:rPr>
          <w:rFonts w:ascii="Arial" w:hAnsi="Arial" w:cs="Arial"/>
          <w:sz w:val="24"/>
          <w:szCs w:val="24"/>
        </w:rPr>
      </w:pPr>
      <w:r w:rsidRPr="00F926E4">
        <w:rPr>
          <w:rFonts w:ascii="Arial" w:hAnsi="Arial" w:cs="Arial"/>
          <w:b/>
          <w:sz w:val="24"/>
          <w:szCs w:val="24"/>
        </w:rPr>
        <w:tab/>
      </w:r>
      <w:r w:rsidRPr="00F926E4">
        <w:rPr>
          <w:rFonts w:ascii="Arial" w:hAnsi="Arial" w:cs="Arial"/>
          <w:sz w:val="24"/>
          <w:szCs w:val="24"/>
        </w:rPr>
        <w:t xml:space="preserve">For TNT exposed cultures, the results of the QRTPCR results for all three genes were in agreement with those observed in the microarray experiments. The assays indicated increased transcription of the gene nhoA DNT exposure although this was not observed in the microarray experiments. It is likely that the RTQPCR assay is more sensitive than the microarray measurements because each assay was optimized specifically for each target.  Another possible explanation, which would account for the increase in observed fold </w:t>
      </w:r>
      <w:r w:rsidR="001B50C8" w:rsidRPr="00F926E4">
        <w:rPr>
          <w:rFonts w:ascii="Arial" w:hAnsi="Arial" w:cs="Arial"/>
          <w:sz w:val="24"/>
          <w:szCs w:val="24"/>
        </w:rPr>
        <w:t>changes,</w:t>
      </w:r>
      <w:r w:rsidRPr="00F926E4">
        <w:rPr>
          <w:rFonts w:ascii="Arial" w:hAnsi="Arial" w:cs="Arial"/>
          <w:sz w:val="24"/>
          <w:szCs w:val="24"/>
        </w:rPr>
        <w:t xml:space="preserve"> involves the GCRMA algorithm used </w:t>
      </w:r>
      <w:r w:rsidR="001B50C8" w:rsidRPr="00F926E4">
        <w:rPr>
          <w:rFonts w:ascii="Arial" w:hAnsi="Arial" w:cs="Arial"/>
          <w:sz w:val="24"/>
          <w:szCs w:val="24"/>
        </w:rPr>
        <w:t>to normalize</w:t>
      </w:r>
      <w:r w:rsidRPr="00F926E4">
        <w:rPr>
          <w:rFonts w:ascii="Arial" w:hAnsi="Arial" w:cs="Arial"/>
          <w:sz w:val="24"/>
          <w:szCs w:val="24"/>
        </w:rPr>
        <w:t xml:space="preserve"> </w:t>
      </w:r>
      <w:r w:rsidRPr="00F926E4">
        <w:rPr>
          <w:rFonts w:ascii="Arial" w:hAnsi="Arial" w:cs="Arial"/>
          <w:sz w:val="24"/>
          <w:szCs w:val="24"/>
        </w:rPr>
        <w:lastRenderedPageBreak/>
        <w:t xml:space="preserve">and background-adjust the microarray experiments. It has been documented that the incorporation of mismatch probe values for non-specific signal correction can lead to truncated values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&lt;EndNote&gt;&lt;Cite&gt;&lt;Author&gt;Irizarry&lt;/Author&gt;&lt;Year&gt;2003&lt;/Year&gt;&lt;RecNum&gt;979&lt;/RecNum&gt;&lt;record&gt;&lt;rec-number&gt;979&lt;/rec-number&gt;&lt;foreign-keys&gt;&lt;key app="EN" db-id="9sxa0ssda9fxrjefa9a5ewvcpewp0w0zftv2"&gt;979&lt;/key&gt;&lt;/foreign-keys&gt;&lt;ref-type name="Journal Article"&gt;17&lt;/ref-type&gt;&lt;contributors&gt;&lt;authors&gt;&lt;author&gt;Irizarry, R. A.&lt;/author&gt;&lt;author&gt;Bolstad, B. M.&lt;/author&gt;&lt;author&gt;Collin, F.&lt;/author&gt;&lt;author&gt;Cope, L. M.&lt;/author&gt;&lt;author&gt;Hobbs, B.&lt;/author&gt;&lt;author&gt;Speed, T. P.&lt;/author&gt;&lt;/authors&gt;&lt;/contributors&gt;&lt;auth-address&gt;Johns Hopkins Univ, Dept Biostat, Baltimore, MD 21205 USA. Univ Calif Berkeley, Biostat Grp, Berkeley, CA 94720 USA. Gene Logic Inc, Berkeley, CA USA. Johns Hopkins Univ, Dept Math Sci, Baltimore, MD 21218 USA. WEHI, Div Genet &amp;amp; Bioinformat, Melbourne, Vic, Australia. Univ Calif Berkeley, Dept Stat, Berkeley, CA 94720 USA.&amp;#xD;Irizarry, RA, Johns Hopkins Univ, Dept Biostat, Baltimore, MD 21205 USA.&lt;/auth-address&gt;&lt;titles&gt;&lt;title&gt;Summaries of affymetrix GeneChip probe level data&lt;/title&gt;&lt;secondary-title&gt;Nucleic Acids Research&lt;/secondary-title&gt;&lt;alt-title&gt;Nucleic Acids Res.&lt;/alt-title&gt;&lt;/titles&gt;&lt;periodical&gt;&lt;full-title&gt;Nucleic Acids Research&lt;/full-title&gt;&lt;abbr-1&gt;Nucleic Acids Res.&lt;/abbr-1&gt;&lt;/periodical&gt;&lt;alt-periodical&gt;&lt;full-title&gt;Nucleic Acids Research&lt;/full-title&gt;&lt;abbr-1&gt;Nucleic Acids Res.&lt;/abbr-1&gt;&lt;/alt-periodical&gt;&lt;volume&gt;31&lt;/volume&gt;&lt;number&gt;4&lt;/number&gt;&lt;keywords&gt;&lt;keyword&gt;oligonucleotide arrays&lt;/keyword&gt;&lt;keyword&gt;expression&lt;/keyword&gt;&lt;/keywords&gt;&lt;dates&gt;&lt;year&gt;2003&lt;/year&gt;&lt;pub-dates&gt;&lt;date&gt;Feb&lt;/date&gt;&lt;/pub-dates&gt;&lt;/dates&gt;&lt;isbn&gt;0305-1048&lt;/isbn&gt;&lt;accession-num&gt;ISI:000181115100004&lt;/accession-num&gt;&lt;work-type&gt;Article&lt;/work-type&gt;&lt;urls&gt;&lt;related-urls&gt;&lt;url&gt;&amp;lt;Go to ISI&amp;gt;://000181115100004&lt;/url&gt;&lt;/related-urls&gt;&lt;/urls&gt;&lt;electronic-resource-num&gt;e15&amp;#xD;10.1093/nar/gng015&lt;/electronic-resource-num&gt;&lt;language&gt;English&lt;/language&gt;&lt;/record&gt;&lt;/Cite&gt;&lt;/EndNote&gt;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(Irizarry, Bolstad et al. 2003)</w:t>
      </w:r>
      <w:r w:rsidR="00752417" w:rsidRPr="00F926E4">
        <w:rPr>
          <w:rFonts w:ascii="Arial" w:hAnsi="Arial" w:cs="Arial"/>
          <w:sz w:val="24"/>
          <w:szCs w:val="24"/>
        </w:rPr>
        <w:fldChar w:fldCharType="end"/>
      </w:r>
      <w:r w:rsidRPr="00F926E4">
        <w:rPr>
          <w:rFonts w:ascii="Arial" w:hAnsi="Arial" w:cs="Arial"/>
          <w:sz w:val="24"/>
          <w:szCs w:val="24"/>
        </w:rPr>
        <w:t>.</w:t>
      </w:r>
    </w:p>
    <w:p w:rsidR="00FA2A68" w:rsidRPr="00F926E4" w:rsidRDefault="00FA2A68" w:rsidP="00FF4C5F">
      <w:pPr>
        <w:pStyle w:val="Heading3"/>
        <w:spacing w:line="480" w:lineRule="auto"/>
        <w:rPr>
          <w:rFonts w:ascii="Arial" w:hAnsi="Arial" w:cs="Arial"/>
          <w:color w:val="auto"/>
          <w:sz w:val="24"/>
          <w:szCs w:val="24"/>
        </w:rPr>
      </w:pPr>
    </w:p>
    <w:p w:rsidR="00FA2A68" w:rsidRPr="00F926E4" w:rsidRDefault="00FA2A68"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Gene Expression Profiles</w:t>
      </w:r>
    </w:p>
    <w:p w:rsidR="00FA2A68" w:rsidRPr="00F926E4" w:rsidRDefault="00FA2A68" w:rsidP="00FF4C5F">
      <w:pPr>
        <w:spacing w:line="480" w:lineRule="auto"/>
        <w:ind w:firstLine="720"/>
        <w:rPr>
          <w:rFonts w:ascii="Arial" w:hAnsi="Arial" w:cs="Arial"/>
          <w:sz w:val="24"/>
          <w:szCs w:val="24"/>
        </w:rPr>
      </w:pPr>
      <w:r w:rsidRPr="00F926E4">
        <w:rPr>
          <w:rFonts w:ascii="Arial" w:hAnsi="Arial" w:cs="Arial"/>
          <w:sz w:val="24"/>
          <w:szCs w:val="24"/>
        </w:rPr>
        <w:t xml:space="preserve">In order to determine the gene expression changes resulting from exposure to each compound, total RNA was harvested from </w:t>
      </w:r>
      <w:r w:rsidR="004D246C" w:rsidRPr="004D246C">
        <w:rPr>
          <w:rFonts w:ascii="Arial" w:hAnsi="Arial" w:cs="Arial"/>
          <w:i/>
          <w:sz w:val="24"/>
          <w:szCs w:val="24"/>
        </w:rPr>
        <w:t>E. coli</w:t>
      </w:r>
      <w:r w:rsidRPr="00F926E4">
        <w:rPr>
          <w:rFonts w:ascii="Arial" w:hAnsi="Arial" w:cs="Arial"/>
          <w:sz w:val="24"/>
          <w:szCs w:val="24"/>
        </w:rPr>
        <w:t xml:space="preserve"> cultures following 60 minutes of exposure. The harvested RNA was fluorescently labeled and hybridized to an Affymetrix </w:t>
      </w:r>
      <w:r w:rsidR="004D246C" w:rsidRPr="004D246C">
        <w:rPr>
          <w:rFonts w:ascii="Arial" w:hAnsi="Arial" w:cs="Arial"/>
          <w:i/>
          <w:sz w:val="24"/>
          <w:szCs w:val="24"/>
        </w:rPr>
        <w:t>E.coli</w:t>
      </w:r>
      <w:r w:rsidRPr="00F926E4">
        <w:rPr>
          <w:rFonts w:ascii="Arial" w:hAnsi="Arial" w:cs="Arial"/>
          <w:sz w:val="24"/>
          <w:szCs w:val="24"/>
        </w:rPr>
        <w:t xml:space="preserve"> 2.0 GeneChip. The </w:t>
      </w:r>
      <w:r w:rsidR="004D246C" w:rsidRPr="004D246C">
        <w:rPr>
          <w:rFonts w:ascii="Arial" w:hAnsi="Arial" w:cs="Arial"/>
          <w:i/>
          <w:sz w:val="24"/>
          <w:szCs w:val="24"/>
        </w:rPr>
        <w:t>E.coli</w:t>
      </w:r>
      <w:r w:rsidRPr="00F926E4">
        <w:rPr>
          <w:rFonts w:ascii="Arial" w:hAnsi="Arial" w:cs="Arial"/>
          <w:sz w:val="24"/>
          <w:szCs w:val="24"/>
        </w:rPr>
        <w:t xml:space="preserve"> 2.0 GeneChip contains 10208 sets of sequence specific features (probe sets) consisting of 15-20 different sequences (probes) matching a target mRNA sequence. </w:t>
      </w:r>
    </w:p>
    <w:p w:rsidR="003F78B3" w:rsidRPr="00F926E4" w:rsidRDefault="00FA2A68" w:rsidP="00FF4C5F">
      <w:pPr>
        <w:spacing w:line="480" w:lineRule="auto"/>
        <w:ind w:firstLine="720"/>
        <w:rPr>
          <w:rFonts w:ascii="Arial" w:hAnsi="Arial" w:cs="Arial"/>
          <w:sz w:val="24"/>
          <w:szCs w:val="24"/>
        </w:rPr>
      </w:pPr>
      <w:r w:rsidRPr="00F926E4">
        <w:rPr>
          <w:rFonts w:ascii="Arial" w:hAnsi="Arial" w:cs="Arial"/>
          <w:sz w:val="24"/>
          <w:szCs w:val="24"/>
        </w:rPr>
        <w:t>The microarray experiments produced lists of GeneChip features and their corresponding signal intensities (Appendix).  All values presented in this section are calculated fold changes based on averages of those signal intensities.  For any given compound exposure</w:t>
      </w:r>
      <w:r w:rsidR="001B50C8" w:rsidRPr="00F926E4">
        <w:rPr>
          <w:rFonts w:ascii="Arial" w:hAnsi="Arial" w:cs="Arial"/>
          <w:sz w:val="24"/>
          <w:szCs w:val="24"/>
        </w:rPr>
        <w:t>, the</w:t>
      </w:r>
      <w:r w:rsidRPr="00F926E4">
        <w:rPr>
          <w:rFonts w:ascii="Arial" w:hAnsi="Arial" w:cs="Arial"/>
          <w:sz w:val="24"/>
          <w:szCs w:val="24"/>
        </w:rPr>
        <w:t xml:space="preserve"> average value of each </w:t>
      </w:r>
      <w:r w:rsidR="001B50C8" w:rsidRPr="00F926E4">
        <w:rPr>
          <w:rFonts w:ascii="Arial" w:hAnsi="Arial" w:cs="Arial"/>
          <w:sz w:val="24"/>
          <w:szCs w:val="24"/>
        </w:rPr>
        <w:t>GeneChip</w:t>
      </w:r>
      <w:r w:rsidRPr="00F926E4">
        <w:rPr>
          <w:rFonts w:ascii="Arial" w:hAnsi="Arial" w:cs="Arial"/>
          <w:sz w:val="24"/>
          <w:szCs w:val="24"/>
        </w:rPr>
        <w:t xml:space="preserve"> feature was divided by the </w:t>
      </w:r>
      <w:r w:rsidR="003F78B3" w:rsidRPr="00F926E4">
        <w:rPr>
          <w:rFonts w:ascii="Arial" w:hAnsi="Arial" w:cs="Arial"/>
          <w:sz w:val="24"/>
          <w:szCs w:val="24"/>
        </w:rPr>
        <w:t xml:space="preserve">corresponding average value in the control experiment. In the case of genes with decreased expression, negative inverse values are reported.  </w:t>
      </w:r>
    </w:p>
    <w:p w:rsidR="004456B7" w:rsidRPr="00F926E4" w:rsidRDefault="004456B7" w:rsidP="004456B7">
      <w:pPr>
        <w:spacing w:line="480" w:lineRule="auto"/>
        <w:ind w:firstLine="360"/>
        <w:rPr>
          <w:rFonts w:ascii="Arial" w:hAnsi="Arial" w:cs="Arial"/>
          <w:sz w:val="24"/>
          <w:szCs w:val="24"/>
        </w:rPr>
      </w:pPr>
      <w:r w:rsidRPr="00F926E4">
        <w:rPr>
          <w:rFonts w:ascii="Arial" w:hAnsi="Arial" w:cs="Arial"/>
          <w:sz w:val="24"/>
          <w:szCs w:val="24"/>
        </w:rPr>
        <w:t>Statistical significance was determined for each feature. A one-way analysis of variance test (ANOVA) was first applied to each experiment against the DMSO control. The results of the ANOVA are a measure of the probability that the observed expression ratio is not due to chance, but rather actual changes in expression. The resulting p-values were then adjusted to reflect the false discovery rate (FDR) for each comparison.</w:t>
      </w:r>
    </w:p>
    <w:p w:rsidR="004456B7" w:rsidRPr="00F926E4" w:rsidRDefault="004456B7" w:rsidP="00FF4C5F">
      <w:pPr>
        <w:spacing w:line="480" w:lineRule="auto"/>
        <w:rPr>
          <w:rFonts w:ascii="Arial" w:hAnsi="Arial" w:cs="Arial"/>
          <w:sz w:val="24"/>
          <w:szCs w:val="24"/>
        </w:rPr>
      </w:pPr>
    </w:p>
    <w:p w:rsidR="00FA298E" w:rsidRPr="00F926E4" w:rsidRDefault="00752417" w:rsidP="00FF4C5F">
      <w:pPr>
        <w:pStyle w:val="Heading2"/>
        <w:numPr>
          <w:ilvl w:val="0"/>
          <w:numId w:val="0"/>
        </w:numPr>
        <w:spacing w:line="480" w:lineRule="auto"/>
        <w:ind w:left="576" w:hanging="576"/>
        <w:jc w:val="center"/>
        <w:rPr>
          <w:rFonts w:ascii="Arial" w:hAnsi="Arial" w:cs="Arial"/>
          <w:color w:val="auto"/>
          <w:sz w:val="24"/>
          <w:szCs w:val="24"/>
          <w:u w:val="single"/>
        </w:rPr>
      </w:pPr>
      <w:r>
        <w:rPr>
          <w:rFonts w:ascii="Arial" w:hAnsi="Arial" w:cs="Arial"/>
          <w:noProof/>
          <w:color w:val="auto"/>
          <w:sz w:val="24"/>
          <w:szCs w:val="24"/>
          <w:u w:val="single"/>
        </w:rPr>
        <w:pict>
          <v:shapetype id="_x0000_t202" coordsize="21600,21600" o:spt="202" path="m,l,21600r21600,l21600,xe">
            <v:stroke joinstyle="miter"/>
            <v:path gradientshapeok="t" o:connecttype="rect"/>
          </v:shapetype>
          <v:shape id="_x0000_s1102" type="#_x0000_t202" style="position:absolute;left:0;text-align:left;margin-left:250.3pt;margin-top:141.7pt;width:75pt;height:24.6pt;z-index:251682816" filled="f" stroked="f">
            <v:textbox style="mso-next-textbox:#_x0000_s1102">
              <w:txbxContent>
                <w:p w:rsidR="00981DBA" w:rsidRPr="00C25746" w:rsidRDefault="00981DBA" w:rsidP="00FA298E">
                  <w:pPr>
                    <w:rPr>
                      <w:b/>
                    </w:rPr>
                  </w:pPr>
                  <w:r w:rsidRPr="00C25746">
                    <w:rPr>
                      <w:b/>
                    </w:rPr>
                    <w:t>30 mg/L TNT</w:t>
                  </w:r>
                </w:p>
              </w:txbxContent>
            </v:textbox>
          </v:shape>
        </w:pict>
      </w:r>
      <w:r>
        <w:rPr>
          <w:rFonts w:ascii="Arial" w:hAnsi="Arial" w:cs="Arial"/>
          <w:noProof/>
          <w:color w:val="auto"/>
          <w:sz w:val="24"/>
          <w:szCs w:val="24"/>
          <w:u w:val="single"/>
        </w:rPr>
        <w:pict>
          <v:shape id="_x0000_s1103" type="#_x0000_t202" style="position:absolute;left:0;text-align:left;margin-left:360.1pt;margin-top:141.7pt;width:75pt;height:24.6pt;z-index:251683840" filled="f" stroked="f">
            <v:textbox style="mso-next-textbox:#_x0000_s1103">
              <w:txbxContent>
                <w:p w:rsidR="00981DBA" w:rsidRPr="00C25746" w:rsidRDefault="00981DBA" w:rsidP="00FA298E">
                  <w:pPr>
                    <w:rPr>
                      <w:b/>
                    </w:rPr>
                  </w:pPr>
                  <w:r w:rsidRPr="00C25746">
                    <w:rPr>
                      <w:b/>
                    </w:rPr>
                    <w:t>50 mg/L TNT</w:t>
                  </w:r>
                </w:p>
              </w:txbxContent>
            </v:textbox>
          </v:shape>
        </w:pict>
      </w:r>
      <w:r>
        <w:rPr>
          <w:rFonts w:ascii="Arial" w:hAnsi="Arial" w:cs="Arial"/>
          <w:noProof/>
          <w:color w:val="auto"/>
          <w:sz w:val="24"/>
          <w:szCs w:val="24"/>
          <w:u w:val="single"/>
        </w:rPr>
        <w:pict>
          <v:shape id="_x0000_s1100" type="#_x0000_t202" style="position:absolute;left:0;text-align:left;margin-left:40.3pt;margin-top:141.7pt;width:66pt;height:24.6pt;z-index:251680768" filled="f" stroked="f">
            <v:textbox style="mso-next-textbox:#_x0000_s1100">
              <w:txbxContent>
                <w:p w:rsidR="00981DBA" w:rsidRPr="00C25746" w:rsidRDefault="00981DBA" w:rsidP="00FA298E">
                  <w:pPr>
                    <w:rPr>
                      <w:b/>
                    </w:rPr>
                  </w:pPr>
                  <w:r w:rsidRPr="00C25746">
                    <w:rPr>
                      <w:b/>
                    </w:rPr>
                    <w:t>(-) control</w:t>
                  </w:r>
                </w:p>
              </w:txbxContent>
            </v:textbox>
          </v:shape>
        </w:pict>
      </w:r>
      <w:r>
        <w:rPr>
          <w:rFonts w:ascii="Arial" w:hAnsi="Arial" w:cs="Arial"/>
          <w:noProof/>
          <w:color w:val="auto"/>
          <w:sz w:val="24"/>
          <w:szCs w:val="24"/>
          <w:u w:val="single"/>
        </w:rPr>
        <w:pict>
          <v:shape id="_x0000_s1101" type="#_x0000_t202" style="position:absolute;left:0;text-align:left;margin-left:138.7pt;margin-top:141.7pt;width:75pt;height:24.6pt;z-index:251681792" filled="f" stroked="f">
            <v:textbox style="mso-next-textbox:#_x0000_s1101">
              <w:txbxContent>
                <w:p w:rsidR="00981DBA" w:rsidRPr="00C25746" w:rsidRDefault="00981DBA" w:rsidP="00FA298E">
                  <w:pPr>
                    <w:rPr>
                      <w:b/>
                    </w:rPr>
                  </w:pPr>
                  <w:r w:rsidRPr="00C25746">
                    <w:rPr>
                      <w:b/>
                    </w:rPr>
                    <w:t>10 mg/L TNT</w:t>
                  </w:r>
                </w:p>
              </w:txbxContent>
            </v:textbox>
          </v:shape>
        </w:pict>
      </w:r>
      <w:r w:rsidR="00FA298E" w:rsidRPr="00F926E4">
        <w:rPr>
          <w:rFonts w:ascii="Arial" w:hAnsi="Arial" w:cs="Arial"/>
          <w:noProof/>
          <w:color w:val="auto"/>
          <w:sz w:val="24"/>
          <w:szCs w:val="24"/>
        </w:rPr>
        <w:drawing>
          <wp:inline distT="0" distB="0" distL="0" distR="0">
            <wp:extent cx="1375410" cy="1828800"/>
            <wp:effectExtent l="19050" t="0" r="0" b="0"/>
            <wp:docPr id="6" name="Picture 3" descr="C:\Documents and Settings\Presentations\Desktop\New Folder\photos\IMG_0470.jpg"/>
            <wp:cNvGraphicFramePr/>
            <a:graphic xmlns:a="http://schemas.openxmlformats.org/drawingml/2006/main">
              <a:graphicData uri="http://schemas.openxmlformats.org/drawingml/2006/picture">
                <pic:pic xmlns:pic="http://schemas.openxmlformats.org/drawingml/2006/picture">
                  <pic:nvPicPr>
                    <pic:cNvPr id="9222" name="Picture 13" descr="C:\Documents and Settings\Presentations\Desktop\New Folder\photos\IMG_0470.jpg"/>
                    <pic:cNvPicPr>
                      <a:picLocks noChangeAspect="1" noChangeArrowheads="1"/>
                    </pic:cNvPicPr>
                  </pic:nvPicPr>
                  <pic:blipFill>
                    <a:blip r:embed="rId19" cstate="print"/>
                    <a:srcRect/>
                    <a:stretch>
                      <a:fillRect/>
                    </a:stretch>
                  </pic:blipFill>
                  <pic:spPr bwMode="auto">
                    <a:xfrm>
                      <a:off x="0" y="0"/>
                      <a:ext cx="1375410" cy="1828800"/>
                    </a:xfrm>
                    <a:prstGeom prst="rect">
                      <a:avLst/>
                    </a:prstGeom>
                    <a:noFill/>
                    <a:ln w="9525">
                      <a:noFill/>
                      <a:miter lim="800000"/>
                      <a:headEnd/>
                      <a:tailEnd/>
                    </a:ln>
                  </pic:spPr>
                </pic:pic>
              </a:graphicData>
            </a:graphic>
          </wp:inline>
        </w:drawing>
      </w:r>
      <w:r w:rsidR="00FA298E" w:rsidRPr="00F926E4">
        <w:rPr>
          <w:rFonts w:ascii="Arial" w:hAnsi="Arial" w:cs="Arial"/>
          <w:noProof/>
          <w:color w:val="auto"/>
          <w:sz w:val="24"/>
          <w:szCs w:val="24"/>
        </w:rPr>
        <w:drawing>
          <wp:inline distT="0" distB="0" distL="0" distR="0">
            <wp:extent cx="1375410" cy="1828800"/>
            <wp:effectExtent l="19050" t="0" r="0" b="0"/>
            <wp:docPr id="11" name="Picture 4" descr="C:\Documents and Settings\Presentations\Desktop\New Folder\photos\IMG_0468.jpg"/>
            <wp:cNvGraphicFramePr/>
            <a:graphic xmlns:a="http://schemas.openxmlformats.org/drawingml/2006/main">
              <a:graphicData uri="http://schemas.openxmlformats.org/drawingml/2006/picture">
                <pic:pic xmlns:pic="http://schemas.openxmlformats.org/drawingml/2006/picture">
                  <pic:nvPicPr>
                    <pic:cNvPr id="9224" name="Picture 17" descr="C:\Documents and Settings\Presentations\Desktop\New Folder\photos\IMG_0468.jpg"/>
                    <pic:cNvPicPr>
                      <a:picLocks noChangeAspect="1" noChangeArrowheads="1"/>
                    </pic:cNvPicPr>
                  </pic:nvPicPr>
                  <pic:blipFill>
                    <a:blip r:embed="rId20" cstate="print"/>
                    <a:srcRect t="1189"/>
                    <a:stretch>
                      <a:fillRect/>
                    </a:stretch>
                  </pic:blipFill>
                  <pic:spPr bwMode="auto">
                    <a:xfrm>
                      <a:off x="0" y="0"/>
                      <a:ext cx="1375410" cy="1828800"/>
                    </a:xfrm>
                    <a:prstGeom prst="rect">
                      <a:avLst/>
                    </a:prstGeom>
                    <a:noFill/>
                    <a:ln w="9525">
                      <a:noFill/>
                      <a:miter lim="800000"/>
                      <a:headEnd/>
                      <a:tailEnd/>
                    </a:ln>
                  </pic:spPr>
                </pic:pic>
              </a:graphicData>
            </a:graphic>
          </wp:inline>
        </w:drawing>
      </w:r>
      <w:r w:rsidR="00FA298E" w:rsidRPr="00F926E4">
        <w:rPr>
          <w:rFonts w:ascii="Arial" w:hAnsi="Arial" w:cs="Arial"/>
          <w:noProof/>
          <w:color w:val="auto"/>
          <w:sz w:val="24"/>
          <w:szCs w:val="24"/>
        </w:rPr>
        <w:drawing>
          <wp:inline distT="0" distB="0" distL="0" distR="0">
            <wp:extent cx="1375410" cy="1828800"/>
            <wp:effectExtent l="19050" t="0" r="0" b="0"/>
            <wp:docPr id="19" name="Picture 5" descr="C:\Documents and Settings\Presentations\Desktop\New Folder\photos\IMG_0465.jpg"/>
            <wp:cNvGraphicFramePr/>
            <a:graphic xmlns:a="http://schemas.openxmlformats.org/drawingml/2006/main">
              <a:graphicData uri="http://schemas.openxmlformats.org/drawingml/2006/picture">
                <pic:pic xmlns:pic="http://schemas.openxmlformats.org/drawingml/2006/picture">
                  <pic:nvPicPr>
                    <pic:cNvPr id="9225" name="Picture 18" descr="C:\Documents and Settings\Presentations\Desktop\New Folder\photos\IMG_0465.jpg"/>
                    <pic:cNvPicPr>
                      <a:picLocks noChangeAspect="1" noChangeArrowheads="1"/>
                    </pic:cNvPicPr>
                  </pic:nvPicPr>
                  <pic:blipFill>
                    <a:blip r:embed="rId21" cstate="print"/>
                    <a:srcRect/>
                    <a:stretch>
                      <a:fillRect/>
                    </a:stretch>
                  </pic:blipFill>
                  <pic:spPr bwMode="auto">
                    <a:xfrm>
                      <a:off x="0" y="0"/>
                      <a:ext cx="1375410" cy="1828800"/>
                    </a:xfrm>
                    <a:prstGeom prst="rect">
                      <a:avLst/>
                    </a:prstGeom>
                    <a:noFill/>
                    <a:ln w="9525">
                      <a:noFill/>
                      <a:miter lim="800000"/>
                      <a:headEnd/>
                      <a:tailEnd/>
                    </a:ln>
                  </pic:spPr>
                </pic:pic>
              </a:graphicData>
            </a:graphic>
          </wp:inline>
        </w:drawing>
      </w:r>
      <w:r w:rsidR="00FA298E" w:rsidRPr="00F926E4">
        <w:rPr>
          <w:rFonts w:ascii="Arial" w:hAnsi="Arial" w:cs="Arial"/>
          <w:noProof/>
          <w:color w:val="auto"/>
          <w:sz w:val="24"/>
          <w:szCs w:val="24"/>
        </w:rPr>
        <w:drawing>
          <wp:inline distT="0" distB="0" distL="0" distR="0">
            <wp:extent cx="1375410" cy="1828800"/>
            <wp:effectExtent l="19050" t="0" r="0" b="0"/>
            <wp:docPr id="20" name="Picture 2" descr="C:\Documents and Settings\Presentations\Desktop\New Folder\photos\IMG_0462.jpg"/>
            <wp:cNvGraphicFramePr/>
            <a:graphic xmlns:a="http://schemas.openxmlformats.org/drawingml/2006/main">
              <a:graphicData uri="http://schemas.openxmlformats.org/drawingml/2006/picture">
                <pic:pic xmlns:pic="http://schemas.openxmlformats.org/drawingml/2006/picture">
                  <pic:nvPicPr>
                    <pic:cNvPr id="9221" name="Picture 12" descr="C:\Documents and Settings\Presentations\Desktop\New Folder\photos\IMG_0462.jpg"/>
                    <pic:cNvPicPr>
                      <a:picLocks noChangeAspect="1" noChangeArrowheads="1"/>
                    </pic:cNvPicPr>
                  </pic:nvPicPr>
                  <pic:blipFill>
                    <a:blip r:embed="rId22" cstate="print"/>
                    <a:srcRect/>
                    <a:stretch>
                      <a:fillRect/>
                    </a:stretch>
                  </pic:blipFill>
                  <pic:spPr bwMode="auto">
                    <a:xfrm>
                      <a:off x="0" y="0"/>
                      <a:ext cx="1375410" cy="1828800"/>
                    </a:xfrm>
                    <a:prstGeom prst="rect">
                      <a:avLst/>
                    </a:prstGeom>
                    <a:noFill/>
                    <a:ln w="9525">
                      <a:noFill/>
                      <a:miter lim="800000"/>
                      <a:headEnd/>
                      <a:tailEnd/>
                    </a:ln>
                  </pic:spPr>
                </pic:pic>
              </a:graphicData>
            </a:graphic>
          </wp:inline>
        </w:drawing>
      </w:r>
    </w:p>
    <w:p w:rsidR="00FA298E" w:rsidRPr="00F926E4" w:rsidRDefault="00FA298E" w:rsidP="00FF4C5F">
      <w:pPr>
        <w:pStyle w:val="Heading2"/>
        <w:numPr>
          <w:ilvl w:val="0"/>
          <w:numId w:val="0"/>
        </w:numPr>
        <w:spacing w:line="480" w:lineRule="auto"/>
        <w:ind w:left="576" w:hanging="576"/>
        <w:rPr>
          <w:rFonts w:ascii="Arial" w:hAnsi="Arial" w:cs="Arial"/>
          <w:color w:val="auto"/>
          <w:sz w:val="24"/>
          <w:szCs w:val="24"/>
          <w:u w:val="single"/>
        </w:rPr>
      </w:pPr>
    </w:p>
    <w:p w:rsidR="00FA298E" w:rsidRPr="00F926E4" w:rsidRDefault="00FA298E" w:rsidP="00FF4C5F">
      <w:pPr>
        <w:pStyle w:val="Caption"/>
        <w:keepNext/>
        <w:spacing w:line="480" w:lineRule="auto"/>
        <w:rPr>
          <w:rFonts w:ascii="Arial" w:hAnsi="Arial" w:cs="Arial"/>
          <w:color w:val="auto"/>
          <w:sz w:val="24"/>
          <w:szCs w:val="24"/>
        </w:rPr>
      </w:pPr>
      <w:bookmarkStart w:id="29" w:name="_Ref259386787"/>
      <w:bookmarkStart w:id="30" w:name="_Toc262079389"/>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bookmarkEnd w:id="29"/>
      <w:r w:rsidRPr="00F926E4">
        <w:rPr>
          <w:rFonts w:ascii="Arial" w:hAnsi="Arial" w:cs="Arial"/>
          <w:color w:val="auto"/>
          <w:sz w:val="24"/>
          <w:szCs w:val="24"/>
        </w:rPr>
        <w:t>: Growth in TNT results in a dose-dependent discoloration of the media</w:t>
      </w:r>
      <w:bookmarkEnd w:id="30"/>
    </w:p>
    <w:p w:rsidR="00FA298E" w:rsidRPr="004456B7" w:rsidRDefault="004D246C" w:rsidP="00FF4C5F">
      <w:pPr>
        <w:spacing w:line="480" w:lineRule="auto"/>
        <w:rPr>
          <w:rFonts w:ascii="Arial" w:hAnsi="Arial" w:cs="Arial"/>
          <w:b/>
          <w:sz w:val="24"/>
          <w:szCs w:val="24"/>
        </w:rPr>
      </w:pPr>
      <w:r w:rsidRPr="004D246C">
        <w:rPr>
          <w:rFonts w:ascii="Arial" w:hAnsi="Arial" w:cs="Arial"/>
          <w:b/>
          <w:i/>
          <w:sz w:val="24"/>
          <w:szCs w:val="24"/>
        </w:rPr>
        <w:t>E.coli</w:t>
      </w:r>
      <w:r w:rsidR="00FA298E" w:rsidRPr="004456B7">
        <w:rPr>
          <w:rFonts w:ascii="Arial" w:hAnsi="Arial" w:cs="Arial"/>
          <w:b/>
          <w:sz w:val="24"/>
          <w:szCs w:val="24"/>
        </w:rPr>
        <w:t xml:space="preserve"> K12 was grown in MSM growth media at 37°C and aerated with a magnetic stir bar. In each picture is the bacterial culture on the right and the sterile control containing the same concentration of TNT on the left. </w:t>
      </w:r>
    </w:p>
    <w:p w:rsidR="00D46DC7" w:rsidRPr="00F926E4" w:rsidRDefault="00D46DC7" w:rsidP="00FF4C5F">
      <w:pPr>
        <w:spacing w:line="480" w:lineRule="auto"/>
        <w:rPr>
          <w:rFonts w:ascii="Arial" w:hAnsi="Arial" w:cs="Arial"/>
          <w:sz w:val="24"/>
          <w:szCs w:val="24"/>
        </w:rPr>
      </w:pPr>
      <w:r w:rsidRPr="00F926E4">
        <w:rPr>
          <w:rFonts w:ascii="Arial" w:hAnsi="Arial" w:cs="Arial"/>
          <w:sz w:val="24"/>
          <w:szCs w:val="24"/>
        </w:rPr>
        <w:br w:type="page"/>
      </w:r>
    </w:p>
    <w:p w:rsidR="003B7CD9" w:rsidRPr="00F926E4" w:rsidRDefault="003B7CD9" w:rsidP="00A3481A">
      <w:pPr>
        <w:pBdr>
          <w:top w:val="single" w:sz="4" w:space="1" w:color="auto"/>
          <w:left w:val="single" w:sz="4" w:space="4" w:color="auto"/>
          <w:bottom w:val="single" w:sz="4" w:space="1" w:color="auto"/>
          <w:right w:val="single" w:sz="4" w:space="4" w:color="auto"/>
        </w:pBdr>
        <w:spacing w:line="240" w:lineRule="auto"/>
        <w:jc w:val="center"/>
        <w:rPr>
          <w:rFonts w:ascii="Arial" w:hAnsi="Arial" w:cs="Arial"/>
          <w:sz w:val="24"/>
          <w:szCs w:val="24"/>
          <w:u w:val="single"/>
        </w:rPr>
      </w:pPr>
      <w:r w:rsidRPr="00F926E4">
        <w:rPr>
          <w:rFonts w:ascii="Arial" w:hAnsi="Arial" w:cs="Arial"/>
          <w:sz w:val="24"/>
          <w:szCs w:val="24"/>
          <w:u w:val="single"/>
        </w:rPr>
        <w:lastRenderedPageBreak/>
        <w:t>Results of QRTPCR Assay of Selected Genes</w:t>
      </w:r>
    </w:p>
    <w:p w:rsidR="003B7CD9" w:rsidRPr="00F926E4" w:rsidRDefault="00F52FCD" w:rsidP="00A3481A">
      <w:pPr>
        <w:pBdr>
          <w:top w:val="single" w:sz="4" w:space="1" w:color="auto"/>
          <w:left w:val="single" w:sz="4" w:space="4" w:color="auto"/>
          <w:bottom w:val="single" w:sz="4" w:space="1" w:color="auto"/>
          <w:right w:val="single" w:sz="4" w:space="4" w:color="auto"/>
        </w:pBdr>
        <w:spacing w:line="240" w:lineRule="auto"/>
        <w:jc w:val="center"/>
        <w:rPr>
          <w:rFonts w:ascii="Arial" w:hAnsi="Arial" w:cs="Arial"/>
          <w:sz w:val="24"/>
          <w:szCs w:val="24"/>
          <w:u w:val="single"/>
        </w:rPr>
      </w:pPr>
      <w:r w:rsidRPr="00F926E4">
        <w:rPr>
          <w:rFonts w:ascii="Arial" w:hAnsi="Arial" w:cs="Arial"/>
          <w:sz w:val="24"/>
          <w:szCs w:val="24"/>
        </w:rPr>
        <w:object w:dxaOrig="6498" w:dyaOrig="5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4pt;height:176.4pt" o:ole="">
            <v:imagedata r:id="rId23" o:title=""/>
          </v:shape>
          <o:OLEObject Type="Embed" ProgID="SigmaPlotGraphicObject.10" ShapeID="_x0000_i1025" DrawAspect="Content" ObjectID="_1335821371" r:id="rId24"/>
        </w:object>
      </w:r>
    </w:p>
    <w:p w:rsidR="003B7CD9" w:rsidRPr="00F926E4" w:rsidRDefault="00F52FCD" w:rsidP="00A3481A">
      <w:pPr>
        <w:pBdr>
          <w:top w:val="single" w:sz="4" w:space="1" w:color="auto"/>
          <w:left w:val="single" w:sz="4" w:space="4" w:color="auto"/>
          <w:bottom w:val="single" w:sz="4" w:space="1" w:color="auto"/>
          <w:right w:val="single" w:sz="4" w:space="4" w:color="auto"/>
        </w:pBdr>
        <w:spacing w:line="240" w:lineRule="auto"/>
        <w:jc w:val="center"/>
        <w:rPr>
          <w:rFonts w:ascii="Arial" w:hAnsi="Arial" w:cs="Arial"/>
          <w:sz w:val="24"/>
          <w:szCs w:val="24"/>
          <w:u w:val="single"/>
        </w:rPr>
      </w:pPr>
      <w:r w:rsidRPr="00F926E4">
        <w:rPr>
          <w:rFonts w:ascii="Arial" w:hAnsi="Arial" w:cs="Arial"/>
          <w:sz w:val="24"/>
          <w:szCs w:val="24"/>
        </w:rPr>
        <w:object w:dxaOrig="6492" w:dyaOrig="5038">
          <v:shape id="_x0000_i1026" type="#_x0000_t75" style="width:226.8pt;height:175.8pt" o:ole="">
            <v:imagedata r:id="rId25" o:title=""/>
          </v:shape>
          <o:OLEObject Type="Embed" ProgID="SigmaPlotGraphicObject.10" ShapeID="_x0000_i1026" DrawAspect="Content" ObjectID="_1335821372" r:id="rId26"/>
        </w:object>
      </w:r>
    </w:p>
    <w:p w:rsidR="00F04585" w:rsidRPr="00F926E4" w:rsidRDefault="00F52FCD" w:rsidP="00A3481A">
      <w:pPr>
        <w:keepNext/>
        <w:pBdr>
          <w:top w:val="single" w:sz="4" w:space="1" w:color="auto"/>
          <w:left w:val="single" w:sz="4" w:space="4" w:color="auto"/>
          <w:bottom w:val="single" w:sz="4" w:space="1" w:color="auto"/>
          <w:right w:val="single" w:sz="4" w:space="4" w:color="auto"/>
        </w:pBdr>
        <w:spacing w:line="240" w:lineRule="auto"/>
        <w:jc w:val="center"/>
        <w:rPr>
          <w:rFonts w:ascii="Arial" w:hAnsi="Arial" w:cs="Arial"/>
          <w:sz w:val="24"/>
          <w:szCs w:val="24"/>
        </w:rPr>
      </w:pPr>
      <w:r w:rsidRPr="00F926E4">
        <w:rPr>
          <w:rFonts w:ascii="Arial" w:hAnsi="Arial" w:cs="Arial"/>
          <w:sz w:val="24"/>
          <w:szCs w:val="24"/>
        </w:rPr>
        <w:object w:dxaOrig="6565" w:dyaOrig="5621">
          <v:shape id="_x0000_i1027" type="#_x0000_t75" style="width:205.2pt;height:174.6pt" o:ole="">
            <v:imagedata r:id="rId27" o:title=""/>
          </v:shape>
          <o:OLEObject Type="Embed" ProgID="SigmaPlotGraphicObject.10" ShapeID="_x0000_i1027" DrawAspect="Content" ObjectID="_1335821373" r:id="rId28"/>
        </w:object>
      </w:r>
    </w:p>
    <w:p w:rsidR="003B7CD9" w:rsidRPr="00F926E4" w:rsidRDefault="00F04585" w:rsidP="00A3481A">
      <w:pPr>
        <w:pStyle w:val="Caption"/>
        <w:jc w:val="center"/>
        <w:rPr>
          <w:rFonts w:ascii="Arial" w:hAnsi="Arial" w:cs="Arial"/>
          <w:color w:val="auto"/>
          <w:sz w:val="24"/>
          <w:szCs w:val="24"/>
          <w:u w:val="single"/>
        </w:rPr>
      </w:pPr>
      <w:bookmarkStart w:id="31" w:name="_Ref259352846"/>
      <w:bookmarkStart w:id="32" w:name="_Toc262079390"/>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bookmarkEnd w:id="31"/>
      <w:r w:rsidRPr="00F926E4">
        <w:rPr>
          <w:rFonts w:ascii="Arial" w:hAnsi="Arial" w:cs="Arial"/>
          <w:color w:val="auto"/>
          <w:sz w:val="24"/>
          <w:szCs w:val="24"/>
        </w:rPr>
        <w:t xml:space="preserve"> Quantitative PCR Analysis Confirms Microarray Results</w:t>
      </w:r>
      <w:bookmarkEnd w:id="32"/>
    </w:p>
    <w:p w:rsidR="00A3481A" w:rsidRPr="00F926E4" w:rsidRDefault="00A3481A" w:rsidP="00A3481A">
      <w:pPr>
        <w:pStyle w:val="Caption"/>
        <w:keepNext/>
        <w:rPr>
          <w:rFonts w:ascii="Arial" w:hAnsi="Arial" w:cs="Arial"/>
          <w:color w:val="auto"/>
          <w:sz w:val="24"/>
          <w:szCs w:val="24"/>
        </w:rPr>
      </w:pPr>
      <w:bookmarkStart w:id="33" w:name="_Ref252956162"/>
    </w:p>
    <w:p w:rsidR="003B7CD9" w:rsidRPr="00F926E4" w:rsidRDefault="003B7CD9" w:rsidP="00A3481A">
      <w:pPr>
        <w:pStyle w:val="Caption"/>
        <w:keepNext/>
        <w:rPr>
          <w:rFonts w:ascii="Arial" w:hAnsi="Arial" w:cs="Arial"/>
          <w:color w:val="auto"/>
          <w:sz w:val="24"/>
          <w:szCs w:val="24"/>
        </w:rPr>
      </w:pPr>
      <w:bookmarkStart w:id="34" w:name="_Toc262079401"/>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r w:rsidR="00FA5635"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bookmarkEnd w:id="33"/>
      <w:r w:rsidRPr="00F926E4">
        <w:rPr>
          <w:rFonts w:ascii="Arial" w:hAnsi="Arial" w:cs="Arial"/>
          <w:color w:val="auto"/>
          <w:sz w:val="24"/>
          <w:szCs w:val="24"/>
        </w:rPr>
        <w:t xml:space="preserve"> </w:t>
      </w:r>
      <w:r w:rsidR="008C1AEC" w:rsidRPr="00F926E4">
        <w:rPr>
          <w:rFonts w:ascii="Arial" w:hAnsi="Arial" w:cs="Arial"/>
          <w:color w:val="auto"/>
          <w:sz w:val="24"/>
          <w:szCs w:val="24"/>
        </w:rPr>
        <w:t xml:space="preserve">: Results of the </w:t>
      </w:r>
      <w:r w:rsidR="004D246C" w:rsidRPr="004D246C">
        <w:rPr>
          <w:rFonts w:ascii="Arial" w:hAnsi="Arial" w:cs="Arial"/>
          <w:i/>
          <w:color w:val="auto"/>
          <w:sz w:val="24"/>
          <w:szCs w:val="24"/>
        </w:rPr>
        <w:t>E.coli</w:t>
      </w:r>
      <w:r w:rsidR="008C1AEC" w:rsidRPr="00F926E4">
        <w:rPr>
          <w:rFonts w:ascii="Arial" w:hAnsi="Arial" w:cs="Arial"/>
          <w:color w:val="auto"/>
          <w:sz w:val="24"/>
          <w:szCs w:val="24"/>
        </w:rPr>
        <w:t xml:space="preserve"> expression profile statistical filtering</w:t>
      </w:r>
      <w:bookmarkEnd w:id="34"/>
      <w:r w:rsidR="008C1AEC" w:rsidRPr="00F926E4">
        <w:rPr>
          <w:rFonts w:ascii="Arial" w:hAnsi="Arial" w:cs="Arial"/>
          <w:color w:val="auto"/>
          <w:sz w:val="24"/>
          <w:szCs w:val="24"/>
        </w:rPr>
        <w:t xml:space="preserve"> </w:t>
      </w:r>
    </w:p>
    <w:tbl>
      <w:tblPr>
        <w:tblStyle w:val="LightList-Accent11"/>
        <w:tblW w:w="0" w:type="auto"/>
        <w:jc w:val="center"/>
        <w:tblLook w:val="04A0"/>
      </w:tblPr>
      <w:tblGrid>
        <w:gridCol w:w="1524"/>
        <w:gridCol w:w="2297"/>
        <w:gridCol w:w="1444"/>
      </w:tblGrid>
      <w:tr w:rsidR="003B7CD9" w:rsidRPr="00F926E4" w:rsidTr="00FA281A">
        <w:trPr>
          <w:cnfStyle w:val="100000000000"/>
          <w:trHeight w:val="288"/>
          <w:jc w:val="center"/>
        </w:trPr>
        <w:tc>
          <w:tcPr>
            <w:cnfStyle w:val="001000000000"/>
            <w:tcW w:w="0" w:type="auto"/>
            <w:noWrap/>
            <w:hideMark/>
          </w:tcPr>
          <w:p w:rsidR="003B7CD9" w:rsidRPr="00F926E4" w:rsidRDefault="003B7CD9" w:rsidP="00A3481A">
            <w:pPr>
              <w:jc w:val="center"/>
              <w:rPr>
                <w:rFonts w:ascii="Arial" w:eastAsia="Times New Roman" w:hAnsi="Arial" w:cs="Arial"/>
                <w:sz w:val="24"/>
                <w:szCs w:val="24"/>
              </w:rPr>
            </w:pPr>
            <w:r w:rsidRPr="00F926E4">
              <w:rPr>
                <w:rFonts w:ascii="Arial" w:eastAsia="Times New Roman" w:hAnsi="Arial" w:cs="Arial"/>
                <w:sz w:val="24"/>
                <w:szCs w:val="24"/>
              </w:rPr>
              <w:t xml:space="preserve">Experiment </w:t>
            </w:r>
          </w:p>
        </w:tc>
        <w:tc>
          <w:tcPr>
            <w:tcW w:w="0" w:type="auto"/>
            <w:noWrap/>
            <w:hideMark/>
          </w:tcPr>
          <w:p w:rsidR="003B7CD9" w:rsidRPr="00F926E4" w:rsidRDefault="003B7CD9" w:rsidP="00A3481A">
            <w:pPr>
              <w:jc w:val="center"/>
              <w:cnfStyle w:val="100000000000"/>
              <w:rPr>
                <w:rFonts w:ascii="Arial" w:eastAsia="Times New Roman" w:hAnsi="Arial" w:cs="Arial"/>
                <w:sz w:val="24"/>
                <w:szCs w:val="24"/>
              </w:rPr>
            </w:pPr>
            <w:r w:rsidRPr="00F926E4">
              <w:rPr>
                <w:rFonts w:ascii="Arial" w:eastAsia="Times New Roman" w:hAnsi="Arial" w:cs="Arial"/>
                <w:sz w:val="24"/>
                <w:szCs w:val="24"/>
              </w:rPr>
              <w:t>P-</w:t>
            </w:r>
            <w:r w:rsidR="001B50C8" w:rsidRPr="00F926E4">
              <w:rPr>
                <w:rFonts w:ascii="Arial" w:eastAsia="Times New Roman" w:hAnsi="Arial" w:cs="Arial"/>
                <w:sz w:val="24"/>
                <w:szCs w:val="24"/>
              </w:rPr>
              <w:t>value</w:t>
            </w:r>
            <w:r w:rsidRPr="00F926E4">
              <w:rPr>
                <w:rFonts w:ascii="Arial" w:eastAsia="Times New Roman" w:hAnsi="Arial" w:cs="Arial"/>
                <w:sz w:val="24"/>
                <w:szCs w:val="24"/>
              </w:rPr>
              <w:t xml:space="preserve"> Threshold</w:t>
            </w:r>
          </w:p>
        </w:tc>
        <w:tc>
          <w:tcPr>
            <w:tcW w:w="0" w:type="auto"/>
            <w:noWrap/>
            <w:hideMark/>
          </w:tcPr>
          <w:p w:rsidR="003B7CD9" w:rsidRPr="00F926E4" w:rsidRDefault="003B7CD9" w:rsidP="00A3481A">
            <w:pPr>
              <w:cnfStyle w:val="100000000000"/>
              <w:rPr>
                <w:rFonts w:ascii="Arial" w:eastAsia="Times New Roman" w:hAnsi="Arial" w:cs="Arial"/>
                <w:sz w:val="24"/>
                <w:szCs w:val="24"/>
              </w:rPr>
            </w:pPr>
            <w:r w:rsidRPr="00F926E4">
              <w:rPr>
                <w:rFonts w:ascii="Arial" w:eastAsia="Times New Roman" w:hAnsi="Arial" w:cs="Arial"/>
                <w:sz w:val="24"/>
                <w:szCs w:val="24"/>
              </w:rPr>
              <w:t># of Genes</w:t>
            </w:r>
          </w:p>
        </w:tc>
      </w:tr>
      <w:tr w:rsidR="003B7CD9" w:rsidRPr="00F926E4" w:rsidTr="00FA281A">
        <w:trPr>
          <w:cnfStyle w:val="000000100000"/>
          <w:trHeight w:val="288"/>
          <w:jc w:val="center"/>
        </w:trPr>
        <w:tc>
          <w:tcPr>
            <w:cnfStyle w:val="001000000000"/>
            <w:tcW w:w="0" w:type="auto"/>
            <w:hideMark/>
          </w:tcPr>
          <w:p w:rsidR="003B7CD9" w:rsidRPr="00F926E4" w:rsidRDefault="003B7CD9" w:rsidP="00A3481A">
            <w:pPr>
              <w:jc w:val="center"/>
              <w:rPr>
                <w:rFonts w:ascii="Arial" w:eastAsia="Times New Roman" w:hAnsi="Arial" w:cs="Arial"/>
                <w:sz w:val="24"/>
                <w:szCs w:val="24"/>
              </w:rPr>
            </w:pPr>
            <w:r w:rsidRPr="00F926E4">
              <w:rPr>
                <w:rFonts w:ascii="Arial" w:eastAsia="Times New Roman" w:hAnsi="Arial" w:cs="Arial"/>
                <w:sz w:val="24"/>
                <w:szCs w:val="24"/>
              </w:rPr>
              <w:t>DNT</w:t>
            </w:r>
          </w:p>
        </w:tc>
        <w:tc>
          <w:tcPr>
            <w:tcW w:w="0" w:type="auto"/>
            <w:vAlign w:val="bottom"/>
            <w:hideMark/>
          </w:tcPr>
          <w:p w:rsidR="003B7CD9" w:rsidRPr="00F926E4" w:rsidRDefault="003B7CD9" w:rsidP="00A3481A">
            <w:pPr>
              <w:jc w:val="center"/>
              <w:cnfStyle w:val="000000100000"/>
              <w:rPr>
                <w:rFonts w:ascii="Arial" w:hAnsi="Arial" w:cs="Arial"/>
                <w:sz w:val="24"/>
                <w:szCs w:val="24"/>
              </w:rPr>
            </w:pPr>
            <w:r w:rsidRPr="00F926E4">
              <w:rPr>
                <w:rFonts w:ascii="Arial" w:hAnsi="Arial" w:cs="Arial"/>
                <w:sz w:val="24"/>
                <w:szCs w:val="24"/>
              </w:rPr>
              <w:t>1.47E-04</w:t>
            </w:r>
          </w:p>
        </w:tc>
        <w:tc>
          <w:tcPr>
            <w:tcW w:w="0" w:type="auto"/>
            <w:vAlign w:val="bottom"/>
            <w:hideMark/>
          </w:tcPr>
          <w:p w:rsidR="003B7CD9" w:rsidRPr="00F926E4" w:rsidRDefault="003B7CD9" w:rsidP="00A3481A">
            <w:pPr>
              <w:jc w:val="center"/>
              <w:cnfStyle w:val="000000100000"/>
              <w:rPr>
                <w:rFonts w:ascii="Arial" w:hAnsi="Arial" w:cs="Arial"/>
                <w:sz w:val="24"/>
                <w:szCs w:val="24"/>
              </w:rPr>
            </w:pPr>
            <w:r w:rsidRPr="00F926E4">
              <w:rPr>
                <w:rFonts w:ascii="Arial" w:hAnsi="Arial" w:cs="Arial"/>
                <w:sz w:val="24"/>
                <w:szCs w:val="24"/>
              </w:rPr>
              <w:t>30</w:t>
            </w:r>
          </w:p>
        </w:tc>
      </w:tr>
      <w:tr w:rsidR="003B7CD9" w:rsidRPr="00F926E4" w:rsidTr="00FA281A">
        <w:trPr>
          <w:trHeight w:val="288"/>
          <w:jc w:val="center"/>
        </w:trPr>
        <w:tc>
          <w:tcPr>
            <w:cnfStyle w:val="001000000000"/>
            <w:tcW w:w="0" w:type="auto"/>
            <w:hideMark/>
          </w:tcPr>
          <w:p w:rsidR="003B7CD9" w:rsidRPr="00F926E4" w:rsidRDefault="003B7CD9" w:rsidP="00A3481A">
            <w:pPr>
              <w:jc w:val="center"/>
              <w:rPr>
                <w:rFonts w:ascii="Arial" w:eastAsia="Times New Roman" w:hAnsi="Arial" w:cs="Arial"/>
                <w:sz w:val="24"/>
                <w:szCs w:val="24"/>
              </w:rPr>
            </w:pPr>
            <w:r w:rsidRPr="00F926E4">
              <w:rPr>
                <w:rFonts w:ascii="Arial" w:eastAsia="Times New Roman" w:hAnsi="Arial" w:cs="Arial"/>
                <w:sz w:val="24"/>
                <w:szCs w:val="24"/>
              </w:rPr>
              <w:t>H2O2</w:t>
            </w:r>
          </w:p>
        </w:tc>
        <w:tc>
          <w:tcPr>
            <w:tcW w:w="0" w:type="auto"/>
            <w:vAlign w:val="bottom"/>
            <w:hideMark/>
          </w:tcPr>
          <w:p w:rsidR="003B7CD9" w:rsidRPr="00F926E4" w:rsidRDefault="003B7CD9" w:rsidP="00A3481A">
            <w:pPr>
              <w:jc w:val="center"/>
              <w:cnfStyle w:val="000000000000"/>
              <w:rPr>
                <w:rFonts w:ascii="Arial" w:hAnsi="Arial" w:cs="Arial"/>
                <w:sz w:val="24"/>
                <w:szCs w:val="24"/>
              </w:rPr>
            </w:pPr>
            <w:r w:rsidRPr="00F926E4">
              <w:rPr>
                <w:rFonts w:ascii="Arial" w:hAnsi="Arial" w:cs="Arial"/>
                <w:sz w:val="24"/>
                <w:szCs w:val="24"/>
              </w:rPr>
              <w:t>8.23E-04</w:t>
            </w:r>
          </w:p>
        </w:tc>
        <w:tc>
          <w:tcPr>
            <w:tcW w:w="0" w:type="auto"/>
            <w:vAlign w:val="bottom"/>
            <w:hideMark/>
          </w:tcPr>
          <w:p w:rsidR="003B7CD9" w:rsidRPr="00F926E4" w:rsidRDefault="003B7CD9" w:rsidP="00A3481A">
            <w:pPr>
              <w:jc w:val="center"/>
              <w:cnfStyle w:val="000000000000"/>
              <w:rPr>
                <w:rFonts w:ascii="Arial" w:hAnsi="Arial" w:cs="Arial"/>
                <w:sz w:val="24"/>
                <w:szCs w:val="24"/>
              </w:rPr>
            </w:pPr>
            <w:r w:rsidRPr="00F926E4">
              <w:rPr>
                <w:rFonts w:ascii="Arial" w:hAnsi="Arial" w:cs="Arial"/>
                <w:sz w:val="24"/>
                <w:szCs w:val="24"/>
              </w:rPr>
              <w:t>168</w:t>
            </w:r>
          </w:p>
        </w:tc>
      </w:tr>
      <w:tr w:rsidR="003B7CD9" w:rsidRPr="00F926E4" w:rsidTr="00FA281A">
        <w:trPr>
          <w:cnfStyle w:val="000000100000"/>
          <w:trHeight w:val="288"/>
          <w:jc w:val="center"/>
        </w:trPr>
        <w:tc>
          <w:tcPr>
            <w:cnfStyle w:val="001000000000"/>
            <w:tcW w:w="0" w:type="auto"/>
            <w:hideMark/>
          </w:tcPr>
          <w:p w:rsidR="003B7CD9" w:rsidRPr="00F926E4" w:rsidRDefault="003B7CD9" w:rsidP="00A3481A">
            <w:pPr>
              <w:jc w:val="center"/>
              <w:rPr>
                <w:rFonts w:ascii="Arial" w:eastAsia="Times New Roman" w:hAnsi="Arial" w:cs="Arial"/>
                <w:sz w:val="24"/>
                <w:szCs w:val="24"/>
              </w:rPr>
            </w:pPr>
            <w:r w:rsidRPr="00F926E4">
              <w:rPr>
                <w:rFonts w:ascii="Arial" w:eastAsia="Times New Roman" w:hAnsi="Arial" w:cs="Arial"/>
                <w:sz w:val="24"/>
                <w:szCs w:val="24"/>
              </w:rPr>
              <w:t>MIX</w:t>
            </w:r>
          </w:p>
        </w:tc>
        <w:tc>
          <w:tcPr>
            <w:tcW w:w="0" w:type="auto"/>
            <w:vAlign w:val="bottom"/>
            <w:hideMark/>
          </w:tcPr>
          <w:p w:rsidR="003B7CD9" w:rsidRPr="00F926E4" w:rsidRDefault="003B7CD9" w:rsidP="00A3481A">
            <w:pPr>
              <w:jc w:val="center"/>
              <w:cnfStyle w:val="000000100000"/>
              <w:rPr>
                <w:rFonts w:ascii="Arial" w:hAnsi="Arial" w:cs="Arial"/>
                <w:sz w:val="24"/>
                <w:szCs w:val="24"/>
              </w:rPr>
            </w:pPr>
            <w:r w:rsidRPr="00F926E4">
              <w:rPr>
                <w:rFonts w:ascii="Arial" w:hAnsi="Arial" w:cs="Arial"/>
                <w:sz w:val="24"/>
                <w:szCs w:val="24"/>
              </w:rPr>
              <w:t>6.86E-05</w:t>
            </w:r>
          </w:p>
        </w:tc>
        <w:tc>
          <w:tcPr>
            <w:tcW w:w="0" w:type="auto"/>
            <w:vAlign w:val="bottom"/>
            <w:hideMark/>
          </w:tcPr>
          <w:p w:rsidR="003B7CD9" w:rsidRPr="00F926E4" w:rsidRDefault="003B7CD9" w:rsidP="00A3481A">
            <w:pPr>
              <w:jc w:val="center"/>
              <w:cnfStyle w:val="000000100000"/>
              <w:rPr>
                <w:rFonts w:ascii="Arial" w:hAnsi="Arial" w:cs="Arial"/>
                <w:sz w:val="24"/>
                <w:szCs w:val="24"/>
              </w:rPr>
            </w:pPr>
            <w:r w:rsidRPr="00F926E4">
              <w:rPr>
                <w:rFonts w:ascii="Arial" w:hAnsi="Arial" w:cs="Arial"/>
                <w:sz w:val="24"/>
                <w:szCs w:val="24"/>
              </w:rPr>
              <w:t>14</w:t>
            </w:r>
          </w:p>
        </w:tc>
      </w:tr>
      <w:tr w:rsidR="003B7CD9" w:rsidRPr="00F926E4" w:rsidTr="00FA281A">
        <w:trPr>
          <w:trHeight w:val="288"/>
          <w:jc w:val="center"/>
        </w:trPr>
        <w:tc>
          <w:tcPr>
            <w:cnfStyle w:val="001000000000"/>
            <w:tcW w:w="0" w:type="auto"/>
            <w:hideMark/>
          </w:tcPr>
          <w:p w:rsidR="003B7CD9" w:rsidRPr="00F926E4" w:rsidRDefault="003B7CD9" w:rsidP="00A3481A">
            <w:pPr>
              <w:jc w:val="center"/>
              <w:rPr>
                <w:rFonts w:ascii="Arial" w:eastAsia="Times New Roman" w:hAnsi="Arial" w:cs="Arial"/>
                <w:sz w:val="24"/>
                <w:szCs w:val="24"/>
              </w:rPr>
            </w:pPr>
            <w:r w:rsidRPr="00F926E4">
              <w:rPr>
                <w:rFonts w:ascii="Arial" w:eastAsia="Times New Roman" w:hAnsi="Arial" w:cs="Arial"/>
                <w:sz w:val="24"/>
                <w:szCs w:val="24"/>
              </w:rPr>
              <w:t>TATP</w:t>
            </w:r>
          </w:p>
        </w:tc>
        <w:tc>
          <w:tcPr>
            <w:tcW w:w="0" w:type="auto"/>
            <w:vAlign w:val="bottom"/>
            <w:hideMark/>
          </w:tcPr>
          <w:p w:rsidR="003B7CD9" w:rsidRPr="00F926E4" w:rsidRDefault="003B7CD9" w:rsidP="00A3481A">
            <w:pPr>
              <w:jc w:val="center"/>
              <w:cnfStyle w:val="000000000000"/>
              <w:rPr>
                <w:rFonts w:ascii="Arial" w:hAnsi="Arial" w:cs="Arial"/>
                <w:sz w:val="24"/>
                <w:szCs w:val="24"/>
              </w:rPr>
            </w:pPr>
            <w:r w:rsidRPr="00F926E4">
              <w:rPr>
                <w:rFonts w:ascii="Arial" w:hAnsi="Arial" w:cs="Arial"/>
                <w:sz w:val="24"/>
                <w:szCs w:val="24"/>
              </w:rPr>
              <w:t>4.02E-04</w:t>
            </w:r>
          </w:p>
        </w:tc>
        <w:tc>
          <w:tcPr>
            <w:tcW w:w="0" w:type="auto"/>
            <w:vAlign w:val="bottom"/>
            <w:hideMark/>
          </w:tcPr>
          <w:p w:rsidR="003B7CD9" w:rsidRPr="00F926E4" w:rsidRDefault="003B7CD9" w:rsidP="00A3481A">
            <w:pPr>
              <w:jc w:val="center"/>
              <w:cnfStyle w:val="000000000000"/>
              <w:rPr>
                <w:rFonts w:ascii="Arial" w:hAnsi="Arial" w:cs="Arial"/>
                <w:sz w:val="24"/>
                <w:szCs w:val="24"/>
              </w:rPr>
            </w:pPr>
            <w:r w:rsidRPr="00F926E4">
              <w:rPr>
                <w:rFonts w:ascii="Arial" w:hAnsi="Arial" w:cs="Arial"/>
                <w:sz w:val="24"/>
                <w:szCs w:val="24"/>
              </w:rPr>
              <w:t>82</w:t>
            </w:r>
          </w:p>
        </w:tc>
      </w:tr>
      <w:tr w:rsidR="003B7CD9" w:rsidRPr="00F926E4" w:rsidTr="00FA281A">
        <w:trPr>
          <w:cnfStyle w:val="000000100000"/>
          <w:trHeight w:val="288"/>
          <w:jc w:val="center"/>
        </w:trPr>
        <w:tc>
          <w:tcPr>
            <w:cnfStyle w:val="001000000000"/>
            <w:tcW w:w="0" w:type="auto"/>
            <w:hideMark/>
          </w:tcPr>
          <w:p w:rsidR="003B7CD9" w:rsidRPr="00F926E4" w:rsidRDefault="003B7CD9" w:rsidP="00A3481A">
            <w:pPr>
              <w:jc w:val="center"/>
              <w:rPr>
                <w:rFonts w:ascii="Arial" w:eastAsia="Times New Roman" w:hAnsi="Arial" w:cs="Arial"/>
                <w:sz w:val="24"/>
                <w:szCs w:val="24"/>
              </w:rPr>
            </w:pPr>
            <w:r w:rsidRPr="00F926E4">
              <w:rPr>
                <w:rFonts w:ascii="Arial" w:eastAsia="Times New Roman" w:hAnsi="Arial" w:cs="Arial"/>
                <w:sz w:val="24"/>
                <w:szCs w:val="24"/>
              </w:rPr>
              <w:t>TNT</w:t>
            </w:r>
          </w:p>
        </w:tc>
        <w:tc>
          <w:tcPr>
            <w:tcW w:w="0" w:type="auto"/>
            <w:vAlign w:val="bottom"/>
            <w:hideMark/>
          </w:tcPr>
          <w:p w:rsidR="003B7CD9" w:rsidRPr="00F926E4" w:rsidRDefault="003B7CD9" w:rsidP="00A3481A">
            <w:pPr>
              <w:jc w:val="center"/>
              <w:cnfStyle w:val="000000100000"/>
              <w:rPr>
                <w:rFonts w:ascii="Arial" w:hAnsi="Arial" w:cs="Arial"/>
                <w:sz w:val="24"/>
                <w:szCs w:val="24"/>
              </w:rPr>
            </w:pPr>
            <w:r w:rsidRPr="00F926E4">
              <w:rPr>
                <w:rFonts w:ascii="Arial" w:hAnsi="Arial" w:cs="Arial"/>
                <w:sz w:val="24"/>
                <w:szCs w:val="24"/>
              </w:rPr>
              <w:t>2.45E-03</w:t>
            </w:r>
          </w:p>
        </w:tc>
        <w:tc>
          <w:tcPr>
            <w:tcW w:w="0" w:type="auto"/>
            <w:vAlign w:val="bottom"/>
            <w:hideMark/>
          </w:tcPr>
          <w:p w:rsidR="003B7CD9" w:rsidRPr="00F926E4" w:rsidRDefault="003B7CD9" w:rsidP="00A3481A">
            <w:pPr>
              <w:jc w:val="center"/>
              <w:cnfStyle w:val="000000100000"/>
              <w:rPr>
                <w:rFonts w:ascii="Arial" w:hAnsi="Arial" w:cs="Arial"/>
                <w:sz w:val="24"/>
                <w:szCs w:val="24"/>
              </w:rPr>
            </w:pPr>
            <w:r w:rsidRPr="00F926E4">
              <w:rPr>
                <w:rFonts w:ascii="Arial" w:hAnsi="Arial" w:cs="Arial"/>
                <w:sz w:val="24"/>
                <w:szCs w:val="24"/>
              </w:rPr>
              <w:t>501</w:t>
            </w:r>
          </w:p>
        </w:tc>
      </w:tr>
    </w:tbl>
    <w:p w:rsidR="00784F0F" w:rsidRPr="00F926E4" w:rsidRDefault="00784F0F" w:rsidP="00A3481A">
      <w:pPr>
        <w:spacing w:line="240" w:lineRule="auto"/>
        <w:rPr>
          <w:rFonts w:ascii="Arial" w:hAnsi="Arial" w:cs="Arial"/>
          <w:sz w:val="24"/>
          <w:szCs w:val="24"/>
        </w:rPr>
      </w:pPr>
    </w:p>
    <w:p w:rsidR="00784F0F" w:rsidRPr="00F926E4" w:rsidRDefault="00784F0F" w:rsidP="00FF4C5F">
      <w:pPr>
        <w:spacing w:line="480" w:lineRule="auto"/>
        <w:rPr>
          <w:rFonts w:ascii="Arial" w:hAnsi="Arial" w:cs="Arial"/>
          <w:sz w:val="24"/>
          <w:szCs w:val="24"/>
        </w:rPr>
      </w:pPr>
    </w:p>
    <w:p w:rsidR="00784F0F" w:rsidRPr="00F926E4" w:rsidRDefault="00784F0F" w:rsidP="00D2604A">
      <w:pPr>
        <w:spacing w:line="480" w:lineRule="auto"/>
        <w:ind w:firstLine="360"/>
        <w:rPr>
          <w:rFonts w:ascii="Arial" w:hAnsi="Arial" w:cs="Arial"/>
          <w:sz w:val="24"/>
          <w:szCs w:val="24"/>
        </w:rPr>
      </w:pPr>
      <w:r w:rsidRPr="00F926E4">
        <w:rPr>
          <w:rFonts w:ascii="Arial" w:hAnsi="Arial" w:cs="Arial"/>
          <w:sz w:val="24"/>
          <w:szCs w:val="24"/>
        </w:rPr>
        <w:t xml:space="preserve">The FDR adjustment allows the incidence of false positives to be controlled. The expression ratio of a gene was determined to be statistically significant if its FDR adjusted p-value (q-score) was 0.05 or less. The results of the FDR significance thresholds are presented in </w:t>
      </w:r>
      <w:fldSimple w:instr=" REF _Ref252956162  \* MERGEFORMAT ">
        <w:r w:rsidR="00A65B5C" w:rsidRPr="00F926E4">
          <w:rPr>
            <w:rFonts w:ascii="Arial" w:hAnsi="Arial" w:cs="Arial"/>
            <w:sz w:val="24"/>
            <w:szCs w:val="24"/>
          </w:rPr>
          <w:t>Table</w:t>
        </w:r>
        <w:r w:rsidR="00A65B5C" w:rsidRPr="00F926E4">
          <w:rPr>
            <w:rFonts w:ascii="Arial" w:hAnsi="Arial" w:cs="Arial"/>
            <w:noProof/>
            <w:sz w:val="24"/>
            <w:szCs w:val="24"/>
          </w:rPr>
          <w:t xml:space="preserve"> </w:t>
        </w:r>
        <w:r w:rsidR="00A65B5C">
          <w:rPr>
            <w:rFonts w:ascii="Arial" w:hAnsi="Arial" w:cs="Arial"/>
            <w:noProof/>
            <w:sz w:val="24"/>
            <w:szCs w:val="24"/>
          </w:rPr>
          <w:t>2</w:t>
        </w:r>
        <w:r w:rsidR="00A65B5C" w:rsidRPr="00F926E4">
          <w:rPr>
            <w:rFonts w:ascii="Arial" w:hAnsi="Arial" w:cs="Arial"/>
            <w:noProof/>
            <w:sz w:val="24"/>
            <w:szCs w:val="24"/>
          </w:rPr>
          <w:noBreakHyphen/>
        </w:r>
        <w:r w:rsidR="00A65B5C">
          <w:rPr>
            <w:rFonts w:ascii="Arial" w:hAnsi="Arial" w:cs="Arial"/>
            <w:noProof/>
            <w:sz w:val="24"/>
            <w:szCs w:val="24"/>
          </w:rPr>
          <w:t>3</w:t>
        </w:r>
      </w:fldSimple>
      <w:r w:rsidRPr="00F926E4">
        <w:rPr>
          <w:rFonts w:ascii="Arial" w:hAnsi="Arial" w:cs="Arial"/>
          <w:sz w:val="24"/>
          <w:szCs w:val="24"/>
        </w:rPr>
        <w:t>.</w:t>
      </w:r>
    </w:p>
    <w:p w:rsidR="003B7CD9" w:rsidRPr="00F926E4" w:rsidRDefault="003B7CD9" w:rsidP="00FF4C5F">
      <w:pPr>
        <w:spacing w:line="480" w:lineRule="auto"/>
        <w:ind w:firstLine="360"/>
        <w:rPr>
          <w:rFonts w:ascii="Arial" w:hAnsi="Arial" w:cs="Arial"/>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Changes induced by TNT exposure</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Filtering the data to leave a list of genes with an overall false discovery rate </w:t>
      </w:r>
      <w:r w:rsidR="001B50C8" w:rsidRPr="00F926E4">
        <w:rPr>
          <w:rFonts w:ascii="Arial" w:hAnsi="Arial" w:cs="Arial"/>
          <w:sz w:val="24"/>
          <w:szCs w:val="24"/>
        </w:rPr>
        <w:t>of 5</w:t>
      </w:r>
      <w:r w:rsidRPr="00F926E4">
        <w:rPr>
          <w:rFonts w:ascii="Arial" w:hAnsi="Arial" w:cs="Arial"/>
          <w:sz w:val="24"/>
          <w:szCs w:val="24"/>
        </w:rPr>
        <w:t xml:space="preserve">% indicates that 501 genes (179 up, 322 down) are differentially expressed after 1 hour of TNT exposure. 117 of these genes have an absolute fold change of 2 fold or greater. Approximately 30% of the genes discovered to have significant differences in expression are genes of unknown function or completely unannotated transcripts.   Of the 117 genes with absolute fold changes of 2 or more, 71 have increased expression and 46 have decreased expression. The most highly up regulated gene is azoR, a FMN-dependent NADH-azoreductase with approximately 63 fold increase in transcription. It has previously been described as a component in tryptophan </w:t>
      </w:r>
      <w:r w:rsidRPr="00F926E4">
        <w:rPr>
          <w:rFonts w:ascii="Arial" w:hAnsi="Arial" w:cs="Arial"/>
          <w:sz w:val="24"/>
          <w:szCs w:val="24"/>
        </w:rPr>
        <w:lastRenderedPageBreak/>
        <w:t xml:space="preserve">metabolism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&lt;EndNote&gt;&lt;Cite&gt;&lt;Author&gt;Khodursky&lt;/Author&gt;&lt;Year&gt;2000&lt;/Year&gt;&lt;RecNum&gt;829&lt;/RecNum&gt;&lt;record&gt;&lt;rec-number&gt;829&lt;/rec-number&gt;&lt;foreign-keys&gt;&lt;key app="EN" db-id="9sxa0ssda9fxrjefa9a5ewvcpewp0w0zftv2"&gt;829&lt;/key&gt;&lt;/foreign-keys&gt;&lt;ref-type name="Journal Article"&gt;17&lt;/ref-type&gt;&lt;contributors&gt;&lt;authors&gt;&lt;author&gt;Khodursky, Arkady B.&lt;/author&gt;&lt;author&gt;Peter, Brian J.&lt;/author&gt;&lt;author&gt;Cozzarelli, Nicholas R.&lt;/author&gt;&lt;author&gt;Botstein, David&lt;/author&gt;&lt;author&gt;Brown, Patrick O.&lt;/author&gt;&lt;author&gt;Yanofsky, Charles&lt;/author&gt;&lt;/authors&gt;&lt;/contributors&gt;&lt;titles&gt;&lt;title&gt;DNA microarray analysis of gene expression in response to physiological and genetic changes that affect tryptophan metabolism in Escherichia coli&lt;/title&gt;&lt;secondary-title&gt;Proceedings of the National Academy of Sciences of the United States of America&lt;/secondary-title&gt;&lt;/titles&gt;&lt;periodical&gt;&lt;full-title&gt;Proceedings of the National Academy of Sciences of the United States of America&lt;/full-title&gt;&lt;/periodical&gt;&lt;pages&gt;12170-12175&lt;/pages&gt;&lt;volume&gt;97&lt;/volume&gt;&lt;number&gt;22&lt;/number&gt;&lt;dates&gt;&lt;year&gt;2000&lt;/year&gt;&lt;pub-dates&gt;&lt;date&gt;October 24, 2000&lt;/date&gt;&lt;/pub-dates&gt;&lt;/dates&gt;&lt;urls&gt;&lt;related-urls&gt;&lt;url&gt;http://www.pnas.org/content/97/22/12170.abstract&lt;/url&gt;&lt;/related-urls&gt;&lt;/urls&gt;&lt;/record&gt;&lt;/Cite&gt;&lt;/EndNote&gt;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(Khodursky, Peter et al. 2000)</w:t>
      </w:r>
      <w:r w:rsidR="00752417" w:rsidRPr="00F926E4">
        <w:rPr>
          <w:rFonts w:ascii="Arial" w:hAnsi="Arial" w:cs="Arial"/>
          <w:sz w:val="24"/>
          <w:szCs w:val="24"/>
        </w:rPr>
        <w:fldChar w:fldCharType="end"/>
      </w:r>
      <w:r w:rsidRPr="00F926E4">
        <w:rPr>
          <w:rFonts w:ascii="Arial" w:hAnsi="Arial" w:cs="Arial"/>
          <w:sz w:val="24"/>
          <w:szCs w:val="24"/>
        </w:rPr>
        <w:t xml:space="preserve">, and thiol-specific stress resistance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&lt;EndNote&gt;&lt;Cite&gt;&lt;Author&gt;Liu&lt;/Author&gt;&lt;Year&gt;2009&lt;/Year&gt;&lt;RecNum&gt;843&lt;/RecNum&gt;&lt;record&gt;&lt;rec-number&gt;843&lt;/rec-number&gt;&lt;foreign-keys&gt;&lt;key app="EN" db-id="9sxa0ssda9fxrjefa9a5ewvcpewp0w0zftv2"&gt;843&lt;/key&gt;&lt;/foreign-keys&gt;&lt;ref-type name="Journal Article"&gt;17&lt;/ref-type&gt;&lt;contributors&gt;&lt;authors&gt;&lt;author&gt;Liu, Guangfei&lt;/author&gt;&lt;author&gt;Zhou, Jiti&lt;/author&gt;&lt;author&gt;Fu, Q. Shiang&lt;/author&gt;&lt;author&gt;Wang, Jing&lt;/author&gt;&lt;/authors&gt;&lt;/contributors&gt;&lt;titles&gt;&lt;title&gt;The Escherichia coli Azoreductase AzoR Is Involved in Resistance to Thiol-Specific Stress Caused by Electrophilic Quinones&lt;/title&gt;&lt;secondary-title&gt;J. Bacteriol.&lt;/secondary-title&gt;&lt;/titles&gt;&lt;periodical&gt;&lt;full-title&gt;J. Bacteriol.&lt;/full-title&gt;&lt;/periodical&gt;&lt;pages&gt;6394-6400&lt;/pages&gt;&lt;volume&gt;191&lt;/volume&gt;&lt;number&gt;20&lt;/number&gt;&lt;dates&gt;&lt;year&gt;2009&lt;/year&gt;&lt;pub-dates&gt;&lt;date&gt;October 15, 2009&lt;/date&gt;&lt;/pub-dates&gt;&lt;/dates&gt;&lt;urls&gt;&lt;related-urls&gt;&lt;url&gt;http://jb.asm.org/cgi/content/abstract/191/20/6394&lt;/url&gt;&lt;/related-urls&gt;&lt;/urls&gt;&lt;electronic-resource-num&gt;10.1128/jb.00552-09&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(Liu, Zhou et al. 2009)</w:t>
      </w:r>
      <w:r w:rsidR="00752417" w:rsidRPr="00F926E4">
        <w:rPr>
          <w:rFonts w:ascii="Arial" w:hAnsi="Arial" w:cs="Arial"/>
          <w:sz w:val="24"/>
          <w:szCs w:val="24"/>
        </w:rPr>
        <w:fldChar w:fldCharType="end"/>
      </w:r>
      <w:r w:rsidRPr="00F926E4">
        <w:rPr>
          <w:rFonts w:ascii="Arial" w:hAnsi="Arial" w:cs="Arial"/>
          <w:sz w:val="24"/>
          <w:szCs w:val="24"/>
        </w:rPr>
        <w:t xml:space="preserve">. The most down regulated gene, with greater than 7 fold decrease in </w:t>
      </w:r>
      <w:r w:rsidR="001B50C8" w:rsidRPr="00F926E4">
        <w:rPr>
          <w:rFonts w:ascii="Arial" w:hAnsi="Arial" w:cs="Arial"/>
          <w:sz w:val="24"/>
          <w:szCs w:val="24"/>
        </w:rPr>
        <w:t>transcription was</w:t>
      </w:r>
      <w:r w:rsidRPr="00F926E4">
        <w:rPr>
          <w:rFonts w:ascii="Arial" w:hAnsi="Arial" w:cs="Arial"/>
          <w:sz w:val="24"/>
          <w:szCs w:val="24"/>
        </w:rPr>
        <w:t xml:space="preserve"> csgB, a gene encoding the minor subunit of the curli complex which is involved in biofilm </w:t>
      </w:r>
      <w:r w:rsidR="001B50C8" w:rsidRPr="00F926E4">
        <w:rPr>
          <w:rFonts w:ascii="Arial" w:hAnsi="Arial" w:cs="Arial"/>
          <w:sz w:val="24"/>
          <w:szCs w:val="24"/>
        </w:rPr>
        <w:t xml:space="preserve">formation </w:t>
      </w:r>
      <w:r w:rsidR="00752417" w:rsidRPr="00F926E4">
        <w:rPr>
          <w:rFonts w:ascii="Arial" w:hAnsi="Arial" w:cs="Arial"/>
          <w:sz w:val="24"/>
          <w:szCs w:val="24"/>
        </w:rPr>
        <w:fldChar w:fldCharType="begin">
          <w:fldData xml:space="preserve">PEVuZE5vdGU+PENpdGU+PEF1dGhvcj5OZW5uaW5nZXI8L0F1dGhvcj48WWVhcj4yMDA5PC9ZZWFy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==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PEVuZE5vdGU+PENpdGU+PEF1dGhvcj5OZW5uaW5nZXI8L0F1dGhvcj48WWVhcj4yMDA5PC9ZZWFy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==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(Nenninger, Robinson et al. 2009)</w:t>
      </w:r>
      <w:r w:rsidR="00752417" w:rsidRPr="00F926E4">
        <w:rPr>
          <w:rFonts w:ascii="Arial" w:hAnsi="Arial" w:cs="Arial"/>
          <w:sz w:val="24"/>
          <w:szCs w:val="24"/>
        </w:rPr>
        <w:fldChar w:fldCharType="end"/>
      </w:r>
      <w:r w:rsidRPr="00F926E4">
        <w:rPr>
          <w:rFonts w:ascii="Arial" w:hAnsi="Arial" w:cs="Arial"/>
          <w:sz w:val="24"/>
          <w:szCs w:val="24"/>
        </w:rPr>
        <w:t>.  The functional composition of the TNT expression profile is discussed in greater detail in chapter 4.</w:t>
      </w:r>
    </w:p>
    <w:p w:rsidR="007752EB" w:rsidRPr="00F926E4" w:rsidRDefault="007752EB" w:rsidP="00FF4C5F">
      <w:pPr>
        <w:spacing w:line="480" w:lineRule="auto"/>
        <w:rPr>
          <w:rFonts w:ascii="Arial" w:eastAsiaTheme="majorEastAsia" w:hAnsi="Arial" w:cs="Arial"/>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Changes induced by DNT</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Filtering the data to leave a list of genes with an overall false discovery rate </w:t>
      </w:r>
      <w:r w:rsidR="001B50C8" w:rsidRPr="00F926E4">
        <w:rPr>
          <w:rFonts w:ascii="Arial" w:hAnsi="Arial" w:cs="Arial"/>
          <w:sz w:val="24"/>
          <w:szCs w:val="24"/>
        </w:rPr>
        <w:t>of 5</w:t>
      </w:r>
      <w:r w:rsidRPr="00F926E4">
        <w:rPr>
          <w:rFonts w:ascii="Arial" w:hAnsi="Arial" w:cs="Arial"/>
          <w:sz w:val="24"/>
          <w:szCs w:val="24"/>
        </w:rPr>
        <w:t>% indicates that 30 genes (17 up, 13 down</w:t>
      </w:r>
      <w:r w:rsidR="001B50C8" w:rsidRPr="00F926E4">
        <w:rPr>
          <w:rFonts w:ascii="Arial" w:hAnsi="Arial" w:cs="Arial"/>
          <w:sz w:val="24"/>
          <w:szCs w:val="24"/>
        </w:rPr>
        <w:t>) are</w:t>
      </w:r>
      <w:r w:rsidRPr="00F926E4">
        <w:rPr>
          <w:rFonts w:ascii="Arial" w:hAnsi="Arial" w:cs="Arial"/>
          <w:sz w:val="24"/>
          <w:szCs w:val="24"/>
        </w:rPr>
        <w:t xml:space="preserve"> differentially expressed after 1 hour of TNT exposure. 7 of these genes have an absolute fold change of 2 fold or greater. Again</w:t>
      </w:r>
      <w:r w:rsidR="001B50C8" w:rsidRPr="00F926E4">
        <w:rPr>
          <w:rFonts w:ascii="Arial" w:hAnsi="Arial" w:cs="Arial"/>
          <w:sz w:val="24"/>
          <w:szCs w:val="24"/>
        </w:rPr>
        <w:t>, 30</w:t>
      </w:r>
      <w:r w:rsidRPr="00F926E4">
        <w:rPr>
          <w:rFonts w:ascii="Arial" w:hAnsi="Arial" w:cs="Arial"/>
          <w:sz w:val="24"/>
          <w:szCs w:val="24"/>
        </w:rPr>
        <w:t xml:space="preserve">% of the genes discovered to have significant differences in expression are genes of unknown function or completely unannotated transcripts.   Of the 7 genes with absolute fold changes of 2 or more, 5 have increased expression and 2 have decreased expression.  25 genes are also found to have similar changes in expression upon TNT exposure. The remaining 5 genes (ycdL, yjbJ, chaC, dam, and a </w:t>
      </w:r>
      <w:r w:rsidR="001B50C8" w:rsidRPr="00F926E4">
        <w:rPr>
          <w:rFonts w:ascii="Arial" w:hAnsi="Arial" w:cs="Arial"/>
          <w:sz w:val="24"/>
          <w:szCs w:val="24"/>
        </w:rPr>
        <w:t>hypothetical</w:t>
      </w:r>
      <w:r w:rsidRPr="00F926E4">
        <w:rPr>
          <w:rFonts w:ascii="Arial" w:hAnsi="Arial" w:cs="Arial"/>
          <w:sz w:val="24"/>
          <w:szCs w:val="24"/>
        </w:rPr>
        <w:t xml:space="preserve"> protein of unknown function) have no similar change in expression in any other profile.  No functional congruence among these 5 genes is evident.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Fumarase C (fumC) has the greatest increase in transcription with an approximate fold change of 6.70. It is involved in the conversion of </w:t>
      </w:r>
      <w:r w:rsidR="00441F1A" w:rsidRPr="00F926E4">
        <w:rPr>
          <w:rFonts w:ascii="Arial" w:hAnsi="Arial" w:cs="Arial"/>
          <w:sz w:val="24"/>
          <w:szCs w:val="24"/>
        </w:rPr>
        <w:t>fumarate</w:t>
      </w:r>
      <w:r w:rsidRPr="00F926E4">
        <w:rPr>
          <w:rFonts w:ascii="Arial" w:hAnsi="Arial" w:cs="Arial"/>
          <w:sz w:val="24"/>
          <w:szCs w:val="24"/>
        </w:rPr>
        <w:t xml:space="preserve"> to malate during the citric acid cycle. It is also a member of the superoxide stress regulon SoxRS, indicating a functional role in the response to oxidative stress. </w:t>
      </w:r>
      <w:r w:rsidR="001B50C8" w:rsidRPr="00F926E4">
        <w:rPr>
          <w:rFonts w:ascii="Arial" w:hAnsi="Arial" w:cs="Arial"/>
          <w:sz w:val="24"/>
          <w:szCs w:val="24"/>
        </w:rPr>
        <w:t>micF,</w:t>
      </w:r>
      <w:r w:rsidRPr="00F926E4">
        <w:rPr>
          <w:rFonts w:ascii="Arial" w:hAnsi="Arial" w:cs="Arial"/>
          <w:sz w:val="24"/>
          <w:szCs w:val="24"/>
        </w:rPr>
        <w:t xml:space="preserve"> which has an approximate fold change of </w:t>
      </w:r>
      <w:r w:rsidR="001B50C8" w:rsidRPr="00F926E4">
        <w:rPr>
          <w:rFonts w:ascii="Arial" w:hAnsi="Arial" w:cs="Arial"/>
          <w:sz w:val="24"/>
          <w:szCs w:val="24"/>
        </w:rPr>
        <w:t>2.88,</w:t>
      </w:r>
      <w:r w:rsidRPr="00F926E4">
        <w:rPr>
          <w:rFonts w:ascii="Arial" w:hAnsi="Arial" w:cs="Arial"/>
          <w:sz w:val="24"/>
          <w:szCs w:val="24"/>
        </w:rPr>
        <w:t xml:space="preserve"> is involved in global stress response as well as </w:t>
      </w:r>
      <w:r w:rsidRPr="00F926E4">
        <w:rPr>
          <w:rFonts w:ascii="Arial" w:hAnsi="Arial" w:cs="Arial"/>
          <w:sz w:val="24"/>
          <w:szCs w:val="24"/>
        </w:rPr>
        <w:lastRenderedPageBreak/>
        <w:t xml:space="preserve">oxidative stress. It is an antisense RNA that serves as a negative regulator of ompF; ompF has a 2.45 fold decrease in expression. micF is also a member of the SoxRS regulon which indirectly links the decrease in ompF to oxidative stress as well. inaA which has a 2.85 fold increase in expression is also associated with oxidative stress through the SoxRS regulon. </w:t>
      </w:r>
    </w:p>
    <w:p w:rsidR="003B7CD9" w:rsidRPr="00F926E4" w:rsidRDefault="003B7CD9" w:rsidP="00FF4C5F">
      <w:pPr>
        <w:spacing w:line="480" w:lineRule="auto"/>
        <w:ind w:firstLine="360"/>
        <w:rPr>
          <w:rFonts w:ascii="Arial" w:hAnsi="Arial" w:cs="Arial"/>
          <w:sz w:val="24"/>
          <w:szCs w:val="24"/>
        </w:rPr>
      </w:pPr>
    </w:p>
    <w:p w:rsidR="003B7CD9" w:rsidRPr="00F926E4" w:rsidRDefault="003B7CD9"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Changes induced by TATP</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Filtering the data to leave a list of genes with an overall false discovery rate </w:t>
      </w:r>
      <w:r w:rsidR="001B50C8" w:rsidRPr="00F926E4">
        <w:rPr>
          <w:rFonts w:ascii="Arial" w:hAnsi="Arial" w:cs="Arial"/>
          <w:sz w:val="24"/>
          <w:szCs w:val="24"/>
        </w:rPr>
        <w:t>of 5</w:t>
      </w:r>
      <w:r w:rsidRPr="00F926E4">
        <w:rPr>
          <w:rFonts w:ascii="Arial" w:hAnsi="Arial" w:cs="Arial"/>
          <w:sz w:val="24"/>
          <w:szCs w:val="24"/>
        </w:rPr>
        <w:t>% indicates that 82 genes (34 up, 48 down</w:t>
      </w:r>
      <w:r w:rsidR="001B50C8" w:rsidRPr="00F926E4">
        <w:rPr>
          <w:rFonts w:ascii="Arial" w:hAnsi="Arial" w:cs="Arial"/>
          <w:sz w:val="24"/>
          <w:szCs w:val="24"/>
        </w:rPr>
        <w:t>) are</w:t>
      </w:r>
      <w:r w:rsidRPr="00F926E4">
        <w:rPr>
          <w:rFonts w:ascii="Arial" w:hAnsi="Arial" w:cs="Arial"/>
          <w:sz w:val="24"/>
          <w:szCs w:val="24"/>
        </w:rPr>
        <w:t xml:space="preserve"> differentially expressed after 1 hour of TATP exposure. 25 of these genes have an absolute fold change of 2 fold or greater. </w:t>
      </w:r>
      <w:r w:rsidR="001B50C8" w:rsidRPr="00F926E4">
        <w:rPr>
          <w:rFonts w:ascii="Arial" w:hAnsi="Arial" w:cs="Arial"/>
          <w:sz w:val="24"/>
          <w:szCs w:val="24"/>
        </w:rPr>
        <w:t>Approximately 26</w:t>
      </w:r>
      <w:r w:rsidRPr="00F926E4">
        <w:rPr>
          <w:rFonts w:ascii="Arial" w:hAnsi="Arial" w:cs="Arial"/>
          <w:sz w:val="24"/>
          <w:szCs w:val="24"/>
        </w:rPr>
        <w:t xml:space="preserve">% of the genes discovered to have significant differences in expression are genes of unknown function or completely unannotated transcripts.   Of the 25 genes with absolute fold changes of 2 or more, 17 have increased expression and 8 have decreased expression.  The “gene” with the highest increase in transcription is an unannotated RNA sequence (probe 1760446_s_at). Unannotated probes target transcriptionally active regions of DNA that have not had mature gene products or transcripts identified in the literature. </w:t>
      </w:r>
    </w:p>
    <w:p w:rsidR="00A47689" w:rsidRPr="00F926E4" w:rsidRDefault="001D62B9" w:rsidP="00FF4C5F">
      <w:pPr>
        <w:spacing w:line="480" w:lineRule="auto"/>
        <w:ind w:firstLine="720"/>
        <w:rPr>
          <w:rFonts w:ascii="Arial" w:hAnsi="Arial" w:cs="Arial"/>
          <w:sz w:val="24"/>
          <w:szCs w:val="24"/>
        </w:rPr>
      </w:pPr>
      <w:r w:rsidRPr="00F926E4">
        <w:rPr>
          <w:rFonts w:ascii="Arial" w:hAnsi="Arial" w:cs="Arial"/>
          <w:sz w:val="24"/>
          <w:szCs w:val="24"/>
        </w:rPr>
        <w:t>The</w:t>
      </w:r>
      <w:r w:rsidR="00532D98" w:rsidRPr="00F926E4">
        <w:rPr>
          <w:rFonts w:ascii="Arial" w:hAnsi="Arial" w:cs="Arial"/>
          <w:sz w:val="24"/>
          <w:szCs w:val="24"/>
        </w:rPr>
        <w:t xml:space="preserve"> gene ontology enrichment analysis indicate</w:t>
      </w:r>
      <w:r w:rsidRPr="00F926E4">
        <w:rPr>
          <w:rFonts w:ascii="Arial" w:hAnsi="Arial" w:cs="Arial"/>
          <w:sz w:val="24"/>
          <w:szCs w:val="24"/>
        </w:rPr>
        <w:t>s</w:t>
      </w:r>
      <w:r w:rsidR="00532D98" w:rsidRPr="00F926E4">
        <w:rPr>
          <w:rFonts w:ascii="Arial" w:hAnsi="Arial" w:cs="Arial"/>
          <w:sz w:val="24"/>
          <w:szCs w:val="24"/>
        </w:rPr>
        <w:t xml:space="preserve"> that TATP exposure is characterized by increased expression of genes involved in </w:t>
      </w:r>
      <w:r w:rsidR="00FA2A68" w:rsidRPr="00F926E4">
        <w:rPr>
          <w:rFonts w:ascii="Arial" w:hAnsi="Arial" w:cs="Arial"/>
          <w:sz w:val="24"/>
          <w:szCs w:val="24"/>
        </w:rPr>
        <w:t xml:space="preserve">copper ion binding and </w:t>
      </w:r>
      <w:r w:rsidR="001B50C8" w:rsidRPr="00F926E4">
        <w:rPr>
          <w:rFonts w:ascii="Arial" w:hAnsi="Arial" w:cs="Arial"/>
          <w:sz w:val="24"/>
          <w:szCs w:val="24"/>
        </w:rPr>
        <w:t>transport,</w:t>
      </w:r>
      <w:r w:rsidR="00FA2A68" w:rsidRPr="00F926E4">
        <w:rPr>
          <w:rFonts w:ascii="Arial" w:hAnsi="Arial" w:cs="Arial"/>
          <w:sz w:val="24"/>
          <w:szCs w:val="24"/>
        </w:rPr>
        <w:t xml:space="preserve"> </w:t>
      </w:r>
      <w:r w:rsidR="00747579" w:rsidRPr="00F926E4">
        <w:rPr>
          <w:rFonts w:ascii="Arial" w:hAnsi="Arial" w:cs="Arial"/>
          <w:sz w:val="24"/>
          <w:szCs w:val="24"/>
        </w:rPr>
        <w:t xml:space="preserve">DNA repair and </w:t>
      </w:r>
      <w:r w:rsidR="001B50C8" w:rsidRPr="00F926E4">
        <w:rPr>
          <w:rFonts w:ascii="Arial" w:hAnsi="Arial" w:cs="Arial"/>
          <w:sz w:val="24"/>
          <w:szCs w:val="24"/>
        </w:rPr>
        <w:t>modification,</w:t>
      </w:r>
      <w:r w:rsidR="00747579" w:rsidRPr="00F926E4">
        <w:rPr>
          <w:rFonts w:ascii="Arial" w:hAnsi="Arial" w:cs="Arial"/>
          <w:sz w:val="24"/>
          <w:szCs w:val="24"/>
        </w:rPr>
        <w:t xml:space="preserve"> </w:t>
      </w:r>
      <w:r w:rsidR="00FA2A68" w:rsidRPr="00F926E4">
        <w:rPr>
          <w:rFonts w:ascii="Arial" w:hAnsi="Arial" w:cs="Arial"/>
          <w:sz w:val="24"/>
          <w:szCs w:val="24"/>
        </w:rPr>
        <w:t xml:space="preserve">amino acid </w:t>
      </w:r>
      <w:r w:rsidR="001B50C8" w:rsidRPr="00F926E4">
        <w:rPr>
          <w:rFonts w:ascii="Arial" w:hAnsi="Arial" w:cs="Arial"/>
          <w:sz w:val="24"/>
          <w:szCs w:val="24"/>
        </w:rPr>
        <w:t>biosynthesis,</w:t>
      </w:r>
      <w:r w:rsidR="00FA2A68" w:rsidRPr="00F926E4">
        <w:rPr>
          <w:rFonts w:ascii="Arial" w:hAnsi="Arial" w:cs="Arial"/>
          <w:sz w:val="24"/>
          <w:szCs w:val="24"/>
        </w:rPr>
        <w:t xml:space="preserve"> </w:t>
      </w:r>
      <w:r w:rsidR="00532D98" w:rsidRPr="00F926E4">
        <w:rPr>
          <w:rFonts w:ascii="Arial" w:hAnsi="Arial" w:cs="Arial"/>
          <w:sz w:val="24"/>
          <w:szCs w:val="24"/>
        </w:rPr>
        <w:t>galactit</w:t>
      </w:r>
      <w:r w:rsidR="00747579" w:rsidRPr="00F926E4">
        <w:rPr>
          <w:rFonts w:ascii="Arial" w:hAnsi="Arial" w:cs="Arial"/>
          <w:sz w:val="24"/>
          <w:szCs w:val="24"/>
        </w:rPr>
        <w:t>ol</w:t>
      </w:r>
      <w:r w:rsidR="00FA2A68" w:rsidRPr="00F926E4">
        <w:rPr>
          <w:rFonts w:ascii="Arial" w:hAnsi="Arial" w:cs="Arial"/>
          <w:sz w:val="24"/>
          <w:szCs w:val="24"/>
        </w:rPr>
        <w:t xml:space="preserve"> and</w:t>
      </w:r>
      <w:r w:rsidR="00747579" w:rsidRPr="00F926E4">
        <w:rPr>
          <w:rFonts w:ascii="Arial" w:hAnsi="Arial" w:cs="Arial"/>
          <w:sz w:val="24"/>
          <w:szCs w:val="24"/>
        </w:rPr>
        <w:t xml:space="preserve"> glucose </w:t>
      </w:r>
      <w:r w:rsidR="001B50C8" w:rsidRPr="00F926E4">
        <w:rPr>
          <w:rFonts w:ascii="Arial" w:hAnsi="Arial" w:cs="Arial"/>
          <w:sz w:val="24"/>
          <w:szCs w:val="24"/>
        </w:rPr>
        <w:t>metabolism,</w:t>
      </w:r>
      <w:r w:rsidR="00FA2A68" w:rsidRPr="00F926E4">
        <w:rPr>
          <w:rFonts w:ascii="Arial" w:hAnsi="Arial" w:cs="Arial"/>
          <w:sz w:val="24"/>
          <w:szCs w:val="24"/>
        </w:rPr>
        <w:t xml:space="preserve"> responses to </w:t>
      </w:r>
      <w:r w:rsidR="001B50C8" w:rsidRPr="00F926E4">
        <w:rPr>
          <w:rFonts w:ascii="Arial" w:hAnsi="Arial" w:cs="Arial"/>
          <w:sz w:val="24"/>
          <w:szCs w:val="24"/>
        </w:rPr>
        <w:t>stress,</w:t>
      </w:r>
      <w:r w:rsidR="00FA2A68" w:rsidRPr="00F926E4">
        <w:rPr>
          <w:rFonts w:ascii="Arial" w:hAnsi="Arial" w:cs="Arial"/>
          <w:sz w:val="24"/>
          <w:szCs w:val="24"/>
        </w:rPr>
        <w:t xml:space="preserve"> and energy metabolism</w:t>
      </w:r>
      <w:r w:rsidR="005D167A" w:rsidRPr="00F926E4">
        <w:rPr>
          <w:rFonts w:ascii="Arial" w:hAnsi="Arial" w:cs="Arial"/>
          <w:sz w:val="24"/>
          <w:szCs w:val="24"/>
        </w:rPr>
        <w:t xml:space="preserve"> (</w:t>
      </w:r>
      <w:r w:rsidR="00C218D4">
        <w:rPr>
          <w:rFonts w:ascii="Arial" w:hAnsi="Arial" w:cs="Arial"/>
          <w:sz w:val="24"/>
          <w:szCs w:val="24"/>
        </w:rPr>
        <w:t>Appendix 2</w:t>
      </w:r>
      <w:r w:rsidR="005D167A" w:rsidRPr="00F926E4">
        <w:rPr>
          <w:rFonts w:ascii="Arial" w:hAnsi="Arial" w:cs="Arial"/>
          <w:sz w:val="24"/>
          <w:szCs w:val="24"/>
        </w:rPr>
        <w:t>)</w:t>
      </w:r>
      <w:r w:rsidR="00FA2A68" w:rsidRPr="00F926E4">
        <w:rPr>
          <w:rFonts w:ascii="Arial" w:hAnsi="Arial" w:cs="Arial"/>
          <w:sz w:val="24"/>
          <w:szCs w:val="24"/>
        </w:rPr>
        <w:t xml:space="preserve">. </w:t>
      </w:r>
      <w:r w:rsidR="00747579" w:rsidRPr="00F926E4">
        <w:rPr>
          <w:rFonts w:ascii="Arial" w:hAnsi="Arial" w:cs="Arial"/>
          <w:sz w:val="24"/>
          <w:szCs w:val="24"/>
        </w:rPr>
        <w:t xml:space="preserve"> T</w:t>
      </w:r>
      <w:r w:rsidR="003B7CD9" w:rsidRPr="00F926E4">
        <w:rPr>
          <w:rFonts w:ascii="Arial" w:hAnsi="Arial" w:cs="Arial"/>
          <w:sz w:val="24"/>
          <w:szCs w:val="24"/>
        </w:rPr>
        <w:t>he most significantly overrepresented functional class w</w:t>
      </w:r>
      <w:r w:rsidR="001B50C8" w:rsidRPr="00F926E4">
        <w:rPr>
          <w:rFonts w:ascii="Arial" w:hAnsi="Arial" w:cs="Arial"/>
          <w:sz w:val="24"/>
          <w:szCs w:val="24"/>
        </w:rPr>
        <w:t>as</w:t>
      </w:r>
      <w:r w:rsidR="003B7CD9" w:rsidRPr="00F926E4">
        <w:rPr>
          <w:rFonts w:ascii="Arial" w:hAnsi="Arial" w:cs="Arial"/>
          <w:sz w:val="24"/>
          <w:szCs w:val="24"/>
        </w:rPr>
        <w:t xml:space="preserve"> </w:t>
      </w:r>
      <w:r w:rsidR="001B50C8" w:rsidRPr="00F926E4">
        <w:rPr>
          <w:rFonts w:ascii="Arial" w:hAnsi="Arial" w:cs="Arial"/>
          <w:sz w:val="24"/>
          <w:szCs w:val="24"/>
        </w:rPr>
        <w:t>made up of genes</w:t>
      </w:r>
      <w:r w:rsidR="003B7CD9" w:rsidRPr="00F926E4">
        <w:rPr>
          <w:rFonts w:ascii="Arial" w:hAnsi="Arial" w:cs="Arial"/>
          <w:sz w:val="24"/>
          <w:szCs w:val="24"/>
        </w:rPr>
        <w:t xml:space="preserve"> involved in </w:t>
      </w:r>
      <w:r w:rsidR="003B7CD9" w:rsidRPr="00F926E4">
        <w:rPr>
          <w:rFonts w:ascii="Arial" w:hAnsi="Arial" w:cs="Arial"/>
          <w:sz w:val="24"/>
          <w:szCs w:val="24"/>
        </w:rPr>
        <w:lastRenderedPageBreak/>
        <w:t xml:space="preserve">galactitol </w:t>
      </w:r>
      <w:bookmarkStart w:id="35" w:name="_Ref257210017"/>
      <w:r w:rsidR="00A47689" w:rsidRPr="00F926E4">
        <w:rPr>
          <w:rFonts w:ascii="Arial" w:hAnsi="Arial" w:cs="Arial"/>
          <w:sz w:val="24"/>
          <w:szCs w:val="24"/>
        </w:rPr>
        <w:t>metabolic processes (GO</w:t>
      </w:r>
      <w:r w:rsidR="001B50C8" w:rsidRPr="00F926E4">
        <w:rPr>
          <w:rFonts w:ascii="Arial" w:hAnsi="Arial" w:cs="Arial"/>
          <w:sz w:val="24"/>
          <w:szCs w:val="24"/>
        </w:rPr>
        <w:t>: 0019402)</w:t>
      </w:r>
      <w:r w:rsidR="00A47689" w:rsidRPr="00F926E4">
        <w:rPr>
          <w:rFonts w:ascii="Arial" w:hAnsi="Arial" w:cs="Arial"/>
          <w:sz w:val="24"/>
          <w:szCs w:val="24"/>
        </w:rPr>
        <w:t>. These four genes (gatACYZ) all have increased expression. The most significantly overrepresented functional class</w:t>
      </w:r>
      <w:r w:rsidR="001B50C8" w:rsidRPr="00F926E4">
        <w:rPr>
          <w:rFonts w:ascii="Arial" w:hAnsi="Arial" w:cs="Arial"/>
          <w:sz w:val="24"/>
          <w:szCs w:val="24"/>
        </w:rPr>
        <w:t>es</w:t>
      </w:r>
      <w:r w:rsidR="00A47689" w:rsidRPr="00F926E4">
        <w:rPr>
          <w:rFonts w:ascii="Arial" w:hAnsi="Arial" w:cs="Arial"/>
          <w:sz w:val="24"/>
          <w:szCs w:val="24"/>
        </w:rPr>
        <w:t xml:space="preserve"> </w:t>
      </w:r>
      <w:r w:rsidR="001B50C8" w:rsidRPr="00F926E4">
        <w:rPr>
          <w:rFonts w:ascii="Arial" w:hAnsi="Arial" w:cs="Arial"/>
          <w:sz w:val="24"/>
          <w:szCs w:val="24"/>
        </w:rPr>
        <w:t>with decreased expression</w:t>
      </w:r>
      <w:r w:rsidR="00A47689" w:rsidRPr="00F926E4">
        <w:rPr>
          <w:rFonts w:ascii="Arial" w:hAnsi="Arial" w:cs="Arial"/>
          <w:sz w:val="24"/>
          <w:szCs w:val="24"/>
        </w:rPr>
        <w:t xml:space="preserve"> are those involved in copper ion transport (GO</w:t>
      </w:r>
      <w:r w:rsidR="001B50C8" w:rsidRPr="00F926E4">
        <w:rPr>
          <w:rFonts w:ascii="Arial" w:hAnsi="Arial" w:cs="Arial"/>
          <w:sz w:val="24"/>
          <w:szCs w:val="24"/>
        </w:rPr>
        <w:t>: 0006825</w:t>
      </w:r>
      <w:r w:rsidR="00A47689" w:rsidRPr="00F926E4">
        <w:rPr>
          <w:rFonts w:ascii="Arial" w:hAnsi="Arial" w:cs="Arial"/>
          <w:sz w:val="24"/>
          <w:szCs w:val="24"/>
        </w:rPr>
        <w:t xml:space="preserve">).  These genes, </w:t>
      </w:r>
      <w:r w:rsidR="001B50C8" w:rsidRPr="00F926E4">
        <w:rPr>
          <w:rFonts w:ascii="Arial" w:hAnsi="Arial" w:cs="Arial"/>
          <w:sz w:val="24"/>
          <w:szCs w:val="24"/>
        </w:rPr>
        <w:t>cusABCFX,</w:t>
      </w:r>
      <w:r w:rsidR="00A47689" w:rsidRPr="00F926E4">
        <w:rPr>
          <w:rFonts w:ascii="Arial" w:hAnsi="Arial" w:cs="Arial"/>
          <w:sz w:val="24"/>
          <w:szCs w:val="24"/>
        </w:rPr>
        <w:t xml:space="preserve"> encode the proteins involved in the copper/silver efflux system.  </w:t>
      </w:r>
    </w:p>
    <w:bookmarkEnd w:id="35"/>
    <w:p w:rsidR="003725DD" w:rsidRPr="00F926E4" w:rsidRDefault="009A56B5" w:rsidP="00FF4C5F">
      <w:pPr>
        <w:spacing w:line="480" w:lineRule="auto"/>
        <w:rPr>
          <w:rFonts w:ascii="Arial" w:hAnsi="Arial" w:cs="Arial"/>
          <w:sz w:val="24"/>
          <w:szCs w:val="24"/>
        </w:rPr>
      </w:pPr>
      <w:r w:rsidRPr="00F926E4">
        <w:rPr>
          <w:rFonts w:ascii="Arial" w:hAnsi="Arial" w:cs="Arial"/>
          <w:sz w:val="24"/>
          <w:szCs w:val="24"/>
        </w:rPr>
        <w:tab/>
        <w:t>There were 2</w:t>
      </w:r>
      <w:r w:rsidR="00F00747" w:rsidRPr="00F926E4">
        <w:rPr>
          <w:rFonts w:ascii="Arial" w:hAnsi="Arial" w:cs="Arial"/>
          <w:sz w:val="24"/>
          <w:szCs w:val="24"/>
        </w:rPr>
        <w:t>6</w:t>
      </w:r>
      <w:r w:rsidRPr="00F926E4">
        <w:rPr>
          <w:rFonts w:ascii="Arial" w:hAnsi="Arial" w:cs="Arial"/>
          <w:sz w:val="24"/>
          <w:szCs w:val="24"/>
        </w:rPr>
        <w:t xml:space="preserve"> genes that had significantly altered </w:t>
      </w:r>
      <w:r w:rsidR="001B50C8" w:rsidRPr="00F926E4">
        <w:rPr>
          <w:rFonts w:ascii="Arial" w:hAnsi="Arial" w:cs="Arial"/>
          <w:sz w:val="24"/>
          <w:szCs w:val="24"/>
        </w:rPr>
        <w:t>expression (</w:t>
      </w:r>
      <w:r w:rsidRPr="00F926E4">
        <w:rPr>
          <w:rFonts w:ascii="Arial" w:hAnsi="Arial" w:cs="Arial"/>
          <w:sz w:val="24"/>
          <w:szCs w:val="24"/>
        </w:rPr>
        <w:t>&gt;1.1 fold and FDR&lt; 0.05) upon TATP exposure but not hydrogen peroxide or the synthesis mixture</w:t>
      </w:r>
      <w:r w:rsidR="00A47689" w:rsidRPr="00F926E4">
        <w:rPr>
          <w:rFonts w:ascii="Arial" w:hAnsi="Arial" w:cs="Arial"/>
          <w:sz w:val="24"/>
          <w:szCs w:val="24"/>
        </w:rPr>
        <w:t xml:space="preserve"> (</w:t>
      </w:r>
      <w:r w:rsidR="00C218D4">
        <w:rPr>
          <w:rFonts w:ascii="Arial" w:hAnsi="Arial" w:cs="Arial"/>
          <w:sz w:val="24"/>
          <w:szCs w:val="24"/>
        </w:rPr>
        <w:t>Appendix 3</w:t>
      </w:r>
      <w:r w:rsidR="00A47689" w:rsidRPr="00F926E4">
        <w:rPr>
          <w:rFonts w:ascii="Arial" w:hAnsi="Arial" w:cs="Arial"/>
          <w:sz w:val="24"/>
          <w:szCs w:val="24"/>
        </w:rPr>
        <w:t>)</w:t>
      </w:r>
      <w:r w:rsidRPr="00F926E4">
        <w:rPr>
          <w:rFonts w:ascii="Arial" w:hAnsi="Arial" w:cs="Arial"/>
          <w:sz w:val="24"/>
          <w:szCs w:val="24"/>
        </w:rPr>
        <w:t>.</w:t>
      </w:r>
      <w:r w:rsidR="00A47689" w:rsidRPr="00F926E4">
        <w:rPr>
          <w:rFonts w:ascii="Arial" w:hAnsi="Arial" w:cs="Arial"/>
          <w:sz w:val="24"/>
          <w:szCs w:val="24"/>
        </w:rPr>
        <w:t xml:space="preserve"> The presence of these genes in the TATP induced expression profile suggests that the observed changes are due to an interaction with intact TATP molecules and not simply a response to residual synthesis reagents or the products of its decomposition. </w:t>
      </w:r>
      <w:r w:rsidR="00F00747" w:rsidRPr="00F926E4">
        <w:rPr>
          <w:rFonts w:ascii="Arial" w:hAnsi="Arial" w:cs="Arial"/>
          <w:sz w:val="24"/>
          <w:szCs w:val="24"/>
        </w:rPr>
        <w:t xml:space="preserve"> Among this subset of genes there were few functional classes </w:t>
      </w:r>
      <w:r w:rsidR="0055212B" w:rsidRPr="00F926E4">
        <w:rPr>
          <w:rFonts w:ascii="Arial" w:hAnsi="Arial" w:cs="Arial"/>
          <w:sz w:val="24"/>
          <w:szCs w:val="24"/>
        </w:rPr>
        <w:t xml:space="preserve">with significant overrepresentation.  The copper/silver efflux system (genes cusABCF) was the most significantly enriched functional class. </w:t>
      </w:r>
    </w:p>
    <w:p w:rsidR="00242A15" w:rsidRPr="00F926E4" w:rsidRDefault="00242A15" w:rsidP="00FF4C5F">
      <w:pPr>
        <w:pStyle w:val="Heading4"/>
        <w:spacing w:line="480" w:lineRule="auto"/>
        <w:rPr>
          <w:rFonts w:ascii="Arial" w:hAnsi="Arial" w:cs="Arial"/>
          <w:color w:val="auto"/>
          <w:sz w:val="24"/>
          <w:szCs w:val="24"/>
        </w:rPr>
      </w:pPr>
    </w:p>
    <w:p w:rsidR="00D46DC7" w:rsidRPr="00F926E4" w:rsidRDefault="00D46DC7" w:rsidP="00FF4C5F">
      <w:pPr>
        <w:spacing w:line="480" w:lineRule="auto"/>
        <w:rPr>
          <w:rFonts w:ascii="Arial" w:hAnsi="Arial" w:cs="Arial"/>
          <w:sz w:val="24"/>
          <w:szCs w:val="24"/>
        </w:rPr>
      </w:pPr>
      <w:r w:rsidRPr="00F926E4">
        <w:rPr>
          <w:rFonts w:ascii="Arial" w:hAnsi="Arial" w:cs="Arial"/>
          <w:sz w:val="24"/>
          <w:szCs w:val="24"/>
        </w:rPr>
        <w:br w:type="page"/>
      </w:r>
    </w:p>
    <w:p w:rsidR="006D696F" w:rsidRDefault="006D696F" w:rsidP="006D696F">
      <w:pPr>
        <w:pStyle w:val="Heading2"/>
        <w:numPr>
          <w:ilvl w:val="0"/>
          <w:numId w:val="0"/>
        </w:numPr>
        <w:spacing w:line="480" w:lineRule="auto"/>
        <w:jc w:val="center"/>
        <w:rPr>
          <w:rFonts w:ascii="Arial" w:hAnsi="Arial" w:cs="Arial"/>
          <w:color w:val="auto"/>
          <w:sz w:val="24"/>
          <w:szCs w:val="24"/>
        </w:rPr>
      </w:pPr>
    </w:p>
    <w:p w:rsidR="006D696F" w:rsidRDefault="006D696F" w:rsidP="006D696F">
      <w:pPr>
        <w:pStyle w:val="Heading2"/>
        <w:numPr>
          <w:ilvl w:val="0"/>
          <w:numId w:val="0"/>
        </w:numPr>
        <w:spacing w:line="480" w:lineRule="auto"/>
        <w:jc w:val="center"/>
        <w:rPr>
          <w:rFonts w:ascii="Arial" w:hAnsi="Arial" w:cs="Arial"/>
          <w:color w:val="auto"/>
          <w:sz w:val="24"/>
          <w:szCs w:val="24"/>
        </w:rPr>
      </w:pPr>
    </w:p>
    <w:p w:rsidR="006D696F" w:rsidRDefault="006D696F" w:rsidP="006D696F">
      <w:pPr>
        <w:pStyle w:val="Heading2"/>
        <w:numPr>
          <w:ilvl w:val="0"/>
          <w:numId w:val="0"/>
        </w:numPr>
        <w:spacing w:line="480" w:lineRule="auto"/>
        <w:jc w:val="center"/>
        <w:rPr>
          <w:rFonts w:ascii="Arial" w:hAnsi="Arial" w:cs="Arial"/>
          <w:color w:val="auto"/>
          <w:sz w:val="24"/>
          <w:szCs w:val="24"/>
        </w:rPr>
      </w:pPr>
    </w:p>
    <w:p w:rsidR="006D696F" w:rsidRDefault="006D696F" w:rsidP="006D696F">
      <w:pPr>
        <w:pStyle w:val="Heading2"/>
        <w:numPr>
          <w:ilvl w:val="0"/>
          <w:numId w:val="0"/>
        </w:numPr>
        <w:spacing w:line="480" w:lineRule="auto"/>
        <w:jc w:val="center"/>
        <w:rPr>
          <w:rFonts w:ascii="Arial" w:hAnsi="Arial" w:cs="Arial"/>
          <w:color w:val="auto"/>
          <w:sz w:val="24"/>
          <w:szCs w:val="24"/>
        </w:rPr>
      </w:pPr>
    </w:p>
    <w:p w:rsidR="006D696F" w:rsidRDefault="004D246C" w:rsidP="006D696F">
      <w:pPr>
        <w:pStyle w:val="Heading2"/>
        <w:numPr>
          <w:ilvl w:val="0"/>
          <w:numId w:val="0"/>
        </w:numPr>
        <w:spacing w:line="480" w:lineRule="auto"/>
        <w:jc w:val="center"/>
        <w:rPr>
          <w:rFonts w:ascii="Arial" w:hAnsi="Arial" w:cs="Arial"/>
          <w:color w:val="auto"/>
          <w:sz w:val="24"/>
          <w:szCs w:val="24"/>
        </w:rPr>
      </w:pPr>
      <w:bookmarkStart w:id="36" w:name="_Toc262079349"/>
      <w:r w:rsidRPr="004D246C">
        <w:rPr>
          <w:rFonts w:ascii="Arial" w:hAnsi="Arial" w:cs="Arial"/>
          <w:i/>
          <w:color w:val="auto"/>
          <w:sz w:val="24"/>
          <w:szCs w:val="24"/>
        </w:rPr>
        <w:t>Pseudomonas putida</w:t>
      </w:r>
      <w:bookmarkEnd w:id="36"/>
    </w:p>
    <w:p w:rsidR="006D696F" w:rsidRDefault="006D696F" w:rsidP="006D696F">
      <w:pPr>
        <w:rPr>
          <w:rFonts w:eastAsiaTheme="majorEastAsia"/>
        </w:rPr>
      </w:pPr>
      <w:r>
        <w:br w:type="page"/>
      </w:r>
    </w:p>
    <w:p w:rsidR="003B7CD9" w:rsidRPr="00F926E4" w:rsidRDefault="003B7CD9" w:rsidP="00FF4C5F">
      <w:pPr>
        <w:pStyle w:val="Heading3"/>
        <w:spacing w:line="480" w:lineRule="auto"/>
        <w:jc w:val="center"/>
        <w:rPr>
          <w:rFonts w:ascii="Arial" w:hAnsi="Arial" w:cs="Arial"/>
          <w:color w:val="auto"/>
          <w:sz w:val="24"/>
          <w:szCs w:val="24"/>
        </w:rPr>
      </w:pPr>
      <w:bookmarkStart w:id="37" w:name="_Toc262079350"/>
      <w:r w:rsidRPr="00F926E4">
        <w:rPr>
          <w:rFonts w:ascii="Arial" w:hAnsi="Arial" w:cs="Arial"/>
          <w:color w:val="auto"/>
          <w:sz w:val="24"/>
          <w:szCs w:val="24"/>
        </w:rPr>
        <w:lastRenderedPageBreak/>
        <w:t>Materials and Methods</w:t>
      </w:r>
      <w:bookmarkEnd w:id="37"/>
    </w:p>
    <w:p w:rsidR="003B7CD9" w:rsidRPr="00F926E4" w:rsidRDefault="003B7CD9" w:rsidP="00FF4C5F">
      <w:pPr>
        <w:spacing w:line="480" w:lineRule="auto"/>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Growth and exposure media</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 xml:space="preserve">To limit possible effects of the growth media on gene expression, a minimal salts media was prepared to serve as both the growth and exposure media.  </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Minimal Salts Media (MSM) 500µM KH2PO4, 10mM K2HPO4, 831µM MgSO4  ·7H2O, 125µM NH4NO3, 55.5µM glucose, 0.01% trace metals solution</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Trace metals solution: 10g/L MgO, 2g/L CaCO3, 5.4g/L FeCl3 ·6H20, 1.44g/L ZnSO4 · 7H20, 250mg/L CuSO4, 62mg/L H3BO4, 490mg/L NaMoO4 · 2H20</w:t>
      </w:r>
    </w:p>
    <w:p w:rsidR="003B7CD9" w:rsidRPr="00F926E4" w:rsidRDefault="003B7CD9" w:rsidP="00FF4C5F">
      <w:pPr>
        <w:pStyle w:val="Heading2"/>
        <w:numPr>
          <w:ilvl w:val="0"/>
          <w:numId w:val="0"/>
        </w:numPr>
        <w:spacing w:line="480" w:lineRule="auto"/>
        <w:rPr>
          <w:rFonts w:ascii="Arial" w:hAnsi="Arial" w:cs="Arial"/>
          <w:color w:val="auto"/>
          <w:sz w:val="24"/>
          <w:szCs w:val="24"/>
          <w:u w:val="single"/>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Bacterial cultures and treatment</w:t>
      </w:r>
    </w:p>
    <w:p w:rsidR="003B7CD9" w:rsidRPr="00F926E4" w:rsidRDefault="003B7CD9" w:rsidP="00FF4C5F">
      <w:pPr>
        <w:spacing w:line="480" w:lineRule="auto"/>
        <w:ind w:firstLine="360"/>
        <w:rPr>
          <w:rFonts w:ascii="Arial" w:hAnsi="Arial" w:cs="Arial"/>
          <w:sz w:val="24"/>
          <w:szCs w:val="24"/>
        </w:rPr>
      </w:pPr>
      <w:r w:rsidRPr="00F926E4">
        <w:rPr>
          <w:rFonts w:ascii="Arial" w:hAnsi="Arial" w:cs="Arial"/>
          <w:i/>
          <w:sz w:val="24"/>
          <w:szCs w:val="24"/>
        </w:rPr>
        <w:t>P.</w:t>
      </w:r>
      <w:r w:rsidR="001B50C8" w:rsidRPr="00F926E4">
        <w:rPr>
          <w:rFonts w:ascii="Arial" w:hAnsi="Arial" w:cs="Arial"/>
          <w:i/>
          <w:sz w:val="24"/>
          <w:szCs w:val="24"/>
        </w:rPr>
        <w:t xml:space="preserve"> </w:t>
      </w:r>
      <w:r w:rsidRPr="00F926E4">
        <w:rPr>
          <w:rFonts w:ascii="Arial" w:hAnsi="Arial" w:cs="Arial"/>
          <w:i/>
          <w:sz w:val="24"/>
          <w:szCs w:val="24"/>
        </w:rPr>
        <w:t>putida KT2440</w:t>
      </w:r>
      <w:r w:rsidRPr="00F926E4">
        <w:rPr>
          <w:rFonts w:ascii="Arial" w:hAnsi="Arial" w:cs="Arial"/>
          <w:sz w:val="24"/>
          <w:szCs w:val="24"/>
        </w:rPr>
        <w:t xml:space="preserve"> (ATCC #47054) was grown from freezer stock in Luria-Bertini broth overnight. Revived cultures were used to inoculate MSM and grown overnight at 37°</w:t>
      </w:r>
      <w:r w:rsidR="001B50C8" w:rsidRPr="00F926E4">
        <w:rPr>
          <w:rFonts w:ascii="Arial" w:hAnsi="Arial" w:cs="Arial"/>
          <w:sz w:val="24"/>
          <w:szCs w:val="24"/>
        </w:rPr>
        <w:t>C with</w:t>
      </w:r>
      <w:r w:rsidRPr="00F926E4">
        <w:rPr>
          <w:rFonts w:ascii="Arial" w:hAnsi="Arial" w:cs="Arial"/>
          <w:sz w:val="24"/>
          <w:szCs w:val="24"/>
        </w:rPr>
        <w:t xml:space="preserve"> 200rpm orbital shaking. Overnight cultures of </w:t>
      </w:r>
      <w:r w:rsidRPr="00F926E4">
        <w:rPr>
          <w:rFonts w:ascii="Arial" w:hAnsi="Arial" w:cs="Arial"/>
          <w:i/>
          <w:sz w:val="24"/>
          <w:szCs w:val="24"/>
        </w:rPr>
        <w:t>P.</w:t>
      </w:r>
      <w:r w:rsidR="001B50C8" w:rsidRPr="00F926E4">
        <w:rPr>
          <w:rFonts w:ascii="Arial" w:hAnsi="Arial" w:cs="Arial"/>
          <w:i/>
          <w:sz w:val="24"/>
          <w:szCs w:val="24"/>
        </w:rPr>
        <w:t xml:space="preserve"> </w:t>
      </w:r>
      <w:r w:rsidRPr="00F926E4">
        <w:rPr>
          <w:rFonts w:ascii="Arial" w:hAnsi="Arial" w:cs="Arial"/>
          <w:i/>
          <w:sz w:val="24"/>
          <w:szCs w:val="24"/>
        </w:rPr>
        <w:t>putida</w:t>
      </w:r>
      <w:r w:rsidRPr="00F926E4">
        <w:rPr>
          <w:rFonts w:ascii="Arial" w:hAnsi="Arial" w:cs="Arial"/>
          <w:sz w:val="24"/>
          <w:szCs w:val="24"/>
        </w:rPr>
        <w:t xml:space="preserve"> were diluted in 37°</w:t>
      </w:r>
      <w:r w:rsidR="001B50C8" w:rsidRPr="00F926E4">
        <w:rPr>
          <w:rFonts w:ascii="Arial" w:hAnsi="Arial" w:cs="Arial"/>
          <w:sz w:val="24"/>
          <w:szCs w:val="24"/>
        </w:rPr>
        <w:t>C MSM</w:t>
      </w:r>
      <w:r w:rsidRPr="00F926E4">
        <w:rPr>
          <w:rFonts w:ascii="Arial" w:hAnsi="Arial" w:cs="Arial"/>
          <w:sz w:val="24"/>
          <w:szCs w:val="24"/>
        </w:rPr>
        <w:t xml:space="preserve"> and grown to an O.D.</w:t>
      </w:r>
      <w:r w:rsidRPr="00F926E4">
        <w:rPr>
          <w:rFonts w:ascii="Arial" w:hAnsi="Arial" w:cs="Arial"/>
          <w:sz w:val="24"/>
          <w:szCs w:val="24"/>
          <w:vertAlign w:val="subscript"/>
        </w:rPr>
        <w:t>600</w:t>
      </w:r>
      <w:r w:rsidRPr="00F926E4">
        <w:rPr>
          <w:rFonts w:ascii="Arial" w:hAnsi="Arial" w:cs="Arial"/>
          <w:sz w:val="24"/>
          <w:szCs w:val="24"/>
        </w:rPr>
        <w:t xml:space="preserve"> of 0.7 at 37°C with shaking. The cultures were then split into 6mL aliquots and spiked with either TNT,  </w:t>
      </w:r>
      <w:r w:rsidR="001B50C8" w:rsidRPr="00F926E4">
        <w:rPr>
          <w:rFonts w:ascii="Arial" w:hAnsi="Arial" w:cs="Arial"/>
          <w:sz w:val="24"/>
          <w:szCs w:val="24"/>
        </w:rPr>
        <w:t>Triacetone-Triperoxide</w:t>
      </w:r>
      <w:r w:rsidRPr="00F926E4">
        <w:rPr>
          <w:rFonts w:ascii="Arial" w:hAnsi="Arial" w:cs="Arial"/>
          <w:sz w:val="24"/>
          <w:szCs w:val="24"/>
        </w:rPr>
        <w:t xml:space="preserve"> (TATP), or a vehicle control (DMSO). An exposure concentration of 220µM TNT, and 800µM </w:t>
      </w:r>
      <w:r w:rsidR="001B50C8" w:rsidRPr="00F926E4">
        <w:rPr>
          <w:rFonts w:ascii="Arial" w:hAnsi="Arial" w:cs="Arial"/>
          <w:sz w:val="24"/>
          <w:szCs w:val="24"/>
        </w:rPr>
        <w:t>TATP</w:t>
      </w:r>
      <w:r w:rsidR="0015029B" w:rsidRPr="00F926E4">
        <w:rPr>
          <w:rFonts w:ascii="Arial" w:hAnsi="Arial" w:cs="Arial"/>
          <w:sz w:val="24"/>
          <w:szCs w:val="24"/>
        </w:rPr>
        <w:t xml:space="preserve"> was achieved</w:t>
      </w:r>
      <w:r w:rsidR="001B50C8" w:rsidRPr="00F926E4">
        <w:rPr>
          <w:rFonts w:ascii="Arial" w:hAnsi="Arial" w:cs="Arial"/>
          <w:sz w:val="24"/>
          <w:szCs w:val="24"/>
        </w:rPr>
        <w:t xml:space="preserve">. </w:t>
      </w:r>
      <w:r w:rsidRPr="00F926E4">
        <w:rPr>
          <w:rFonts w:ascii="Arial" w:hAnsi="Arial" w:cs="Arial"/>
          <w:sz w:val="24"/>
          <w:szCs w:val="24"/>
        </w:rPr>
        <w:t xml:space="preserve">All cultures contained 0.001% DMSO and 0.0002% tetrahydrofuran (THF) by volume. Growth assays indicated no statistically significant effect of TNT over all concentrations, Therefore 220µM TNT was chosen to match the concentrations used in the </w:t>
      </w:r>
      <w:r w:rsidR="004D246C" w:rsidRPr="004D246C">
        <w:rPr>
          <w:rFonts w:ascii="Arial" w:hAnsi="Arial" w:cs="Arial"/>
          <w:i/>
          <w:sz w:val="24"/>
          <w:szCs w:val="24"/>
        </w:rPr>
        <w:t>E.coli</w:t>
      </w:r>
      <w:r w:rsidRPr="00F926E4">
        <w:rPr>
          <w:rFonts w:ascii="Arial" w:hAnsi="Arial" w:cs="Arial"/>
          <w:sz w:val="24"/>
          <w:szCs w:val="24"/>
        </w:rPr>
        <w:t xml:space="preserve"> assay. TATP proved to be completely insoluble in both DMSO and the growth media, so freshly synthesized TATP crystals were dissolved in THF to achieve a </w:t>
      </w:r>
      <w:r w:rsidRPr="00F926E4">
        <w:rPr>
          <w:rFonts w:ascii="Arial" w:hAnsi="Arial" w:cs="Arial"/>
          <w:sz w:val="24"/>
          <w:szCs w:val="24"/>
        </w:rPr>
        <w:lastRenderedPageBreak/>
        <w:t>4M solution. This solution was used as the TATP spike. Total cellular RNA was extracted from each culture 1 hour after spiking.</w:t>
      </w:r>
    </w:p>
    <w:p w:rsidR="003B7CD9" w:rsidRPr="00F926E4" w:rsidRDefault="003B7CD9" w:rsidP="00FF4C5F">
      <w:pPr>
        <w:spacing w:line="480" w:lineRule="auto"/>
        <w:ind w:firstLine="360"/>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Growth Curves</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ab/>
      </w:r>
      <w:r w:rsidR="001B50C8" w:rsidRPr="00F926E4">
        <w:rPr>
          <w:rFonts w:ascii="Arial" w:hAnsi="Arial" w:cs="Arial"/>
          <w:i/>
          <w:sz w:val="24"/>
          <w:szCs w:val="24"/>
        </w:rPr>
        <w:t>P. putida</w:t>
      </w:r>
      <w:r w:rsidRPr="00F926E4">
        <w:rPr>
          <w:rFonts w:ascii="Arial" w:hAnsi="Arial" w:cs="Arial"/>
          <w:i/>
          <w:sz w:val="24"/>
          <w:szCs w:val="24"/>
        </w:rPr>
        <w:t xml:space="preserve"> KT2440</w:t>
      </w:r>
      <w:r w:rsidRPr="00F926E4">
        <w:rPr>
          <w:rFonts w:ascii="Arial" w:hAnsi="Arial" w:cs="Arial"/>
          <w:sz w:val="24"/>
          <w:szCs w:val="24"/>
        </w:rPr>
        <w:t xml:space="preserve"> (ATCC #47054) was grown from freezer stock in Luria-Bertini broth overnight. Revived cultures were used to inoculate MSM and grown overnight at 37°</w:t>
      </w:r>
      <w:r w:rsidR="001B50C8" w:rsidRPr="00F926E4">
        <w:rPr>
          <w:rFonts w:ascii="Arial" w:hAnsi="Arial" w:cs="Arial"/>
          <w:sz w:val="24"/>
          <w:szCs w:val="24"/>
        </w:rPr>
        <w:t>C with</w:t>
      </w:r>
      <w:r w:rsidRPr="00F926E4">
        <w:rPr>
          <w:rFonts w:ascii="Arial" w:hAnsi="Arial" w:cs="Arial"/>
          <w:sz w:val="24"/>
          <w:szCs w:val="24"/>
        </w:rPr>
        <w:t xml:space="preserve"> 200rpm orbital shaking.  Overnight cultures of </w:t>
      </w:r>
      <w:r w:rsidRPr="00F926E4">
        <w:rPr>
          <w:rFonts w:ascii="Arial" w:hAnsi="Arial" w:cs="Arial"/>
          <w:i/>
          <w:sz w:val="24"/>
          <w:szCs w:val="24"/>
        </w:rPr>
        <w:t>P. putida</w:t>
      </w:r>
      <w:r w:rsidRPr="00F926E4">
        <w:rPr>
          <w:rFonts w:ascii="Arial" w:hAnsi="Arial" w:cs="Arial"/>
          <w:sz w:val="24"/>
          <w:szCs w:val="24"/>
        </w:rPr>
        <w:t xml:space="preserve"> were diluted in 37°</w:t>
      </w:r>
      <w:r w:rsidR="001B50C8" w:rsidRPr="00F926E4">
        <w:rPr>
          <w:rFonts w:ascii="Arial" w:hAnsi="Arial" w:cs="Arial"/>
          <w:sz w:val="24"/>
          <w:szCs w:val="24"/>
        </w:rPr>
        <w:t>C MSM</w:t>
      </w:r>
      <w:r w:rsidRPr="00F926E4">
        <w:rPr>
          <w:rFonts w:ascii="Arial" w:hAnsi="Arial" w:cs="Arial"/>
          <w:sz w:val="24"/>
          <w:szCs w:val="24"/>
        </w:rPr>
        <w:t xml:space="preserve"> and grown to an O.D.</w:t>
      </w:r>
      <w:r w:rsidRPr="00F926E4">
        <w:rPr>
          <w:rFonts w:ascii="Arial" w:hAnsi="Arial" w:cs="Arial"/>
          <w:sz w:val="24"/>
          <w:szCs w:val="24"/>
          <w:vertAlign w:val="subscript"/>
        </w:rPr>
        <w:t>600</w:t>
      </w:r>
      <w:r w:rsidRPr="00F926E4">
        <w:rPr>
          <w:rFonts w:ascii="Arial" w:hAnsi="Arial" w:cs="Arial"/>
          <w:sz w:val="24"/>
          <w:szCs w:val="24"/>
        </w:rPr>
        <w:t xml:space="preserve"> of 0.1 at 37°C with shaking.  The cultures were then split into 1mL aliquots and </w:t>
      </w:r>
      <w:r w:rsidR="001B50C8" w:rsidRPr="00F926E4">
        <w:rPr>
          <w:rFonts w:ascii="Arial" w:hAnsi="Arial" w:cs="Arial"/>
          <w:sz w:val="24"/>
          <w:szCs w:val="24"/>
        </w:rPr>
        <w:t>distributed,</w:t>
      </w:r>
      <w:r w:rsidRPr="00F926E4">
        <w:rPr>
          <w:rFonts w:ascii="Arial" w:hAnsi="Arial" w:cs="Arial"/>
          <w:sz w:val="24"/>
          <w:szCs w:val="24"/>
        </w:rPr>
        <w:t xml:space="preserve"> in triplicate</w:t>
      </w:r>
      <w:r w:rsidR="001B50C8" w:rsidRPr="00F926E4">
        <w:rPr>
          <w:rFonts w:ascii="Arial" w:hAnsi="Arial" w:cs="Arial"/>
          <w:sz w:val="24"/>
          <w:szCs w:val="24"/>
        </w:rPr>
        <w:t>, into</w:t>
      </w:r>
      <w:r w:rsidRPr="00F926E4">
        <w:rPr>
          <w:rFonts w:ascii="Arial" w:hAnsi="Arial" w:cs="Arial"/>
          <w:sz w:val="24"/>
          <w:szCs w:val="24"/>
        </w:rPr>
        <w:t xml:space="preserve"> a 24 well microtiter plate.  Each well was then spiked with TNT over a range of concentrations from 0-100mg/L. The cultures were incubated at 37 °C with continuous orbital shaking. Growth was measured as absorbance at 600nm. Measurements were taken every 15 minutes over a 24 hour period.   Preliminary absorbance measurements indicated that TNT causes a measurable difference in sterile media. To control to effect of TNT concentration, the absorbance of sterile controls containing TNT were subtracted from the growth curve measurements.  </w:t>
      </w:r>
    </w:p>
    <w:p w:rsidR="006D696F" w:rsidRDefault="006D696F"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Determination of Appropriate Exposure time</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 xml:space="preserve">1 hour exposure time was chosen to match the </w:t>
      </w:r>
      <w:r w:rsidR="004D246C" w:rsidRPr="004D246C">
        <w:rPr>
          <w:rFonts w:ascii="Arial" w:hAnsi="Arial" w:cs="Arial"/>
          <w:i/>
          <w:sz w:val="24"/>
          <w:szCs w:val="24"/>
        </w:rPr>
        <w:t>E.coli</w:t>
      </w:r>
      <w:r w:rsidRPr="00F926E4">
        <w:rPr>
          <w:rFonts w:ascii="Arial" w:hAnsi="Arial" w:cs="Arial"/>
          <w:sz w:val="24"/>
          <w:szCs w:val="24"/>
        </w:rPr>
        <w:t xml:space="preserve"> assay. </w:t>
      </w:r>
    </w:p>
    <w:p w:rsidR="004456B7" w:rsidRDefault="004456B7" w:rsidP="004456B7">
      <w:pPr>
        <w:pStyle w:val="Heading4"/>
        <w:spacing w:line="480" w:lineRule="auto"/>
        <w:rPr>
          <w:rFonts w:ascii="Arial" w:hAnsi="Arial" w:cs="Arial"/>
          <w:color w:val="auto"/>
          <w:sz w:val="24"/>
          <w:szCs w:val="24"/>
        </w:rPr>
      </w:pPr>
    </w:p>
    <w:p w:rsidR="004456B7" w:rsidRPr="00F926E4" w:rsidRDefault="004456B7" w:rsidP="004456B7">
      <w:pPr>
        <w:pStyle w:val="Heading4"/>
        <w:spacing w:line="480" w:lineRule="auto"/>
        <w:rPr>
          <w:rFonts w:ascii="Arial" w:hAnsi="Arial" w:cs="Arial"/>
          <w:color w:val="auto"/>
          <w:sz w:val="24"/>
          <w:szCs w:val="24"/>
        </w:rPr>
      </w:pPr>
      <w:r w:rsidRPr="00F926E4">
        <w:rPr>
          <w:rFonts w:ascii="Arial" w:hAnsi="Arial" w:cs="Arial"/>
          <w:color w:val="auto"/>
          <w:sz w:val="24"/>
          <w:szCs w:val="24"/>
        </w:rPr>
        <w:t>RNA Isolation</w:t>
      </w:r>
    </w:p>
    <w:p w:rsidR="004456B7" w:rsidRPr="00F926E4" w:rsidRDefault="004456B7" w:rsidP="004456B7">
      <w:pPr>
        <w:spacing w:line="480" w:lineRule="auto"/>
        <w:rPr>
          <w:rFonts w:ascii="Arial" w:hAnsi="Arial" w:cs="Arial"/>
          <w:sz w:val="24"/>
          <w:szCs w:val="24"/>
        </w:rPr>
      </w:pPr>
      <w:r w:rsidRPr="00F926E4">
        <w:rPr>
          <w:rFonts w:ascii="Arial" w:hAnsi="Arial" w:cs="Arial"/>
          <w:sz w:val="24"/>
          <w:szCs w:val="24"/>
        </w:rPr>
        <w:t xml:space="preserve">RNA was isolated as described for the </w:t>
      </w:r>
      <w:r w:rsidR="004D246C" w:rsidRPr="004D246C">
        <w:rPr>
          <w:rFonts w:ascii="Arial" w:hAnsi="Arial" w:cs="Arial"/>
          <w:i/>
          <w:sz w:val="24"/>
          <w:szCs w:val="24"/>
        </w:rPr>
        <w:t>E.coli</w:t>
      </w:r>
      <w:r w:rsidRPr="00F926E4">
        <w:rPr>
          <w:rFonts w:ascii="Arial" w:hAnsi="Arial" w:cs="Arial"/>
          <w:sz w:val="24"/>
          <w:szCs w:val="24"/>
        </w:rPr>
        <w:t xml:space="preserve"> assay. </w:t>
      </w:r>
    </w:p>
    <w:p w:rsidR="003B7CD9" w:rsidRPr="00F926E4" w:rsidRDefault="003B7CD9" w:rsidP="00FF4C5F">
      <w:pPr>
        <w:spacing w:line="480" w:lineRule="auto"/>
        <w:ind w:firstLine="360"/>
        <w:rPr>
          <w:rFonts w:ascii="Arial" w:hAnsi="Arial" w:cs="Arial"/>
          <w:sz w:val="24"/>
          <w:szCs w:val="24"/>
        </w:rPr>
      </w:pPr>
    </w:p>
    <w:p w:rsidR="003B7CD9" w:rsidRPr="00F926E4" w:rsidRDefault="001B50C8"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cDNA synthesis, labeling, hybridization, staining and array scanning</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This experiment involved hybridization of 3 single color arrays for each of the TNT, TATP and DMSO samples.  All processing of isolated RNA including cDNA synthesis, labeling, hybridization, staining and array scanning were performed by the UT Affymetrix Core facility according to Affymetrix standardized procedures for prokaryotic GeneChip arrays. Labeled and fragmented cRNA was then hybridized to custom made </w:t>
      </w:r>
      <w:r w:rsidR="001B50C8" w:rsidRPr="00F926E4">
        <w:rPr>
          <w:rFonts w:ascii="Arial" w:hAnsi="Arial" w:cs="Arial"/>
          <w:i/>
          <w:sz w:val="24"/>
          <w:szCs w:val="24"/>
        </w:rPr>
        <w:t>P. putida</w:t>
      </w:r>
      <w:r w:rsidRPr="00F926E4">
        <w:rPr>
          <w:rFonts w:ascii="Arial" w:hAnsi="Arial" w:cs="Arial"/>
          <w:sz w:val="24"/>
          <w:szCs w:val="24"/>
        </w:rPr>
        <w:t xml:space="preserve"> arrays. The arrays were designed and manufactured by Affymetrix upon request. Probes were designed using sequence data from the J. Craig Venter Institute Comprehensive Microbial Resource (CMR). Probes were designed for each locus in the database.  Affymetrix accession number for the Affymetrix </w:t>
      </w:r>
      <w:r w:rsidR="004D246C" w:rsidRPr="004D246C">
        <w:rPr>
          <w:rFonts w:ascii="Arial" w:hAnsi="Arial" w:cs="Arial"/>
          <w:i/>
          <w:sz w:val="24"/>
          <w:szCs w:val="24"/>
        </w:rPr>
        <w:t>P. putida</w:t>
      </w:r>
      <w:r w:rsidRPr="00F926E4">
        <w:rPr>
          <w:rFonts w:ascii="Arial" w:hAnsi="Arial" w:cs="Arial"/>
          <w:sz w:val="24"/>
          <w:szCs w:val="24"/>
        </w:rPr>
        <w:t xml:space="preserve"> array is </w:t>
      </w:r>
      <w:r w:rsidRPr="00F926E4">
        <w:rPr>
          <w:rStyle w:val="apple-style-span"/>
          <w:rFonts w:ascii="Arial" w:hAnsi="Arial" w:cs="Arial"/>
          <w:sz w:val="24"/>
          <w:szCs w:val="24"/>
        </w:rPr>
        <w:t xml:space="preserve">P_putida530130. </w:t>
      </w:r>
      <w:r w:rsidRPr="00F926E4">
        <w:rPr>
          <w:rFonts w:ascii="Arial" w:hAnsi="Arial" w:cs="Arial"/>
          <w:sz w:val="24"/>
          <w:szCs w:val="24"/>
        </w:rPr>
        <w:t xml:space="preserve">  A detailed protocol is available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&lt;EndNote&gt;&lt;Cite&gt;&lt;Author&gt;Affymetrix&lt;/Author&gt;&lt;Year&gt;2005&lt;/Year&gt;&lt;RecNum&gt;825&lt;/RecNum&gt;&lt;record&gt;&lt;rec-number&gt;825&lt;/rec-number&gt;&lt;foreign-keys&gt;&lt;key app="EN" db-id="9sxa0ssda9fxrjefa9a5ewvcpewp0w0zftv2"&gt;825&lt;/key&gt;&lt;/foreign-keys&gt;&lt;ref-type name="Electronic Book"&gt;44&lt;/ref-type&gt;&lt;contributors&gt;&lt;authors&gt;&lt;author&gt;Affymetrix&lt;/author&gt;&lt;/authors&gt;&lt;/contributors&gt;&lt;titles&gt;&lt;title&gt;GeneChip Expression Analysis Technical Manual&lt;/title&gt;&lt;/titles&gt;&lt;dates&gt;&lt;year&gt;2005&lt;/year&gt;&lt;pub-dates&gt;&lt;date&gt;2005&lt;/date&gt;&lt;/pub-dates&gt;&lt;/dates&gt;&lt;pub-location&gt;Santa Clara, CA&lt;/pub-location&gt;&lt;work-type&gt;Online PDF&lt;/work-type&gt;&lt;urls&gt;&lt;related-urls&gt;&lt;url&gt;http://www.affymetrix.com/support/downloads/manuals/expression_analysis_technical_manual.pdf&lt;/url&gt;&lt;/related-urls&gt;&lt;/urls&gt;&lt;/record&gt;&lt;/Cite&gt;&lt;/EndNote&gt;</w:instrText>
      </w:r>
      <w:r w:rsidR="00752417" w:rsidRPr="00F926E4">
        <w:rPr>
          <w:rFonts w:ascii="Arial" w:hAnsi="Arial" w:cs="Arial"/>
          <w:sz w:val="24"/>
          <w:szCs w:val="24"/>
        </w:rPr>
        <w:fldChar w:fldCharType="separate"/>
      </w:r>
      <w:r w:rsidR="00A11D0B" w:rsidRPr="00F926E4">
        <w:rPr>
          <w:rFonts w:ascii="Arial" w:hAnsi="Arial" w:cs="Arial"/>
          <w:noProof/>
          <w:sz w:val="24"/>
          <w:szCs w:val="24"/>
        </w:rPr>
        <w:t>(Affymetrix 2005)</w:t>
      </w:r>
      <w:r w:rsidR="00752417" w:rsidRPr="00F926E4">
        <w:rPr>
          <w:rFonts w:ascii="Arial" w:hAnsi="Arial" w:cs="Arial"/>
          <w:sz w:val="24"/>
          <w:szCs w:val="24"/>
        </w:rPr>
        <w:fldChar w:fldCharType="end"/>
      </w:r>
      <w:r w:rsidRPr="00F926E4">
        <w:rPr>
          <w:rFonts w:ascii="Arial" w:hAnsi="Arial" w:cs="Arial"/>
          <w:sz w:val="24"/>
          <w:szCs w:val="24"/>
        </w:rPr>
        <w:t>.</w:t>
      </w:r>
    </w:p>
    <w:p w:rsidR="00DB7672" w:rsidRPr="00F926E4" w:rsidRDefault="00DB7672"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 xml:space="preserve">Gene Expression Measurements </w:t>
      </w:r>
    </w:p>
    <w:p w:rsidR="003B7CD9" w:rsidRPr="00F926E4" w:rsidRDefault="003B7CD9" w:rsidP="00FF4C5F">
      <w:pPr>
        <w:spacing w:line="480" w:lineRule="auto"/>
        <w:ind w:firstLine="720"/>
        <w:rPr>
          <w:rFonts w:ascii="Arial" w:hAnsi="Arial" w:cs="Arial"/>
          <w:sz w:val="24"/>
          <w:szCs w:val="24"/>
        </w:rPr>
      </w:pPr>
      <w:bookmarkStart w:id="38" w:name="_Toc254699575"/>
      <w:r w:rsidRPr="00F926E4">
        <w:rPr>
          <w:rFonts w:ascii="Arial" w:hAnsi="Arial" w:cs="Arial"/>
          <w:sz w:val="24"/>
          <w:szCs w:val="24"/>
        </w:rPr>
        <w:t xml:space="preserve">Raw array image data was collected in CEL format using Affymetrix gene chip operating software (ver. 3.4.2152.32776). The raw CEL files were imported to Partek Genomics Suite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&lt;EndNote&gt;&lt;Cite&gt;&lt;Author&gt;Partek&lt;/Author&gt;&lt;Year&gt;2008&lt;/Year&gt;&lt;RecNum&gt;820&lt;/RecNum&gt;&lt;record&gt;&lt;rec-number&gt;820&lt;/rec-number&gt;&lt;foreign-keys&gt;&lt;key app="EN" db-id="9sxa0ssda9fxrjefa9a5ewvcpewp0w0zftv2"&gt;820&lt;/key&gt;&lt;/foreign-keys&gt;&lt;ref-type name="Computer Program"&gt;9&lt;/ref-type&gt;&lt;contributors&gt;&lt;authors&gt;&lt;author&gt;Partek &lt;/author&gt;&lt;/authors&gt;&lt;/contributors&gt;&lt;titles&gt;&lt;title&gt;Partek® Genomics SuiteTM&lt;/title&gt;&lt;/titles&gt;&lt;edition&gt;Revision 6.3&amp;#xD;&lt;/edition&gt;&lt;dates&gt;&lt;year&gt;2008&lt;/year&gt;&lt;/dates&gt;&lt;pub-location&gt;St. Louise&lt;/pub-location&gt;&lt;publisher&gt;Partek Inc.&lt;/publisher&gt;&lt;urls&gt;&lt;/urls&gt;&lt;/record&gt;&lt;/Cite&gt;&lt;/EndNote&gt;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(Partek 2008)</w:t>
      </w:r>
      <w:r w:rsidR="00752417" w:rsidRPr="00F926E4">
        <w:rPr>
          <w:rFonts w:ascii="Arial" w:hAnsi="Arial" w:cs="Arial"/>
          <w:sz w:val="24"/>
          <w:szCs w:val="24"/>
        </w:rPr>
        <w:fldChar w:fldCharType="end"/>
      </w:r>
      <w:r w:rsidRPr="00F926E4">
        <w:rPr>
          <w:rFonts w:ascii="Arial" w:hAnsi="Arial" w:cs="Arial"/>
          <w:sz w:val="24"/>
          <w:szCs w:val="24"/>
        </w:rPr>
        <w:t xml:space="preserve">. Robust Multi-Array Analysis (RMA) was applied to all arrays to achieve background subtraction and normalization. GC-RMA normalization was not an option for these custom arrays.  All </w:t>
      </w:r>
      <w:r w:rsidR="004D246C" w:rsidRPr="004D246C">
        <w:rPr>
          <w:rFonts w:ascii="Arial" w:hAnsi="Arial" w:cs="Arial"/>
          <w:i/>
          <w:sz w:val="24"/>
          <w:szCs w:val="24"/>
        </w:rPr>
        <w:t>P. putida</w:t>
      </w:r>
      <w:r w:rsidRPr="00F926E4">
        <w:rPr>
          <w:rFonts w:ascii="Arial" w:hAnsi="Arial" w:cs="Arial"/>
          <w:sz w:val="24"/>
          <w:szCs w:val="24"/>
        </w:rPr>
        <w:t xml:space="preserve"> microarray experiments were </w:t>
      </w:r>
      <w:r w:rsidRPr="00F926E4">
        <w:rPr>
          <w:rFonts w:ascii="Arial" w:hAnsi="Arial" w:cs="Arial"/>
          <w:sz w:val="24"/>
          <w:szCs w:val="24"/>
        </w:rPr>
        <w:lastRenderedPageBreak/>
        <w:t xml:space="preserve">performed on the same day, using the same lot of reagents and GeneChips, therefore no batch effect removal was necessary. All statistical analysis performed in Partek Genomics Suite are detailed in the Partek Genomic Suite online manual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&lt;EndNote&gt;&lt;Cite&gt;&lt;Author&gt;Partek&lt;/Author&gt;&lt;Year&gt;2008&lt;/Year&gt;&lt;RecNum&gt;824&lt;/RecNum&gt;&lt;record&gt;&lt;rec-number&gt;824&lt;/rec-number&gt;&lt;foreign-keys&gt;&lt;key app="EN" db-id="9sxa0ssda9fxrjefa9a5ewvcpewp0w0zftv2"&gt;824&lt;/key&gt;&lt;/foreign-keys&gt;&lt;ref-type name="Book"&gt;6&lt;/ref-type&gt;&lt;contributors&gt;&lt;authors&gt;&lt;author&gt;Partek &lt;/author&gt;&lt;/authors&gt;&lt;/contributors&gt;&lt;titles&gt;&lt;title&gt;Partek® software On-line Help, version 6.3, build 6.08.0110&lt;/title&gt;&lt;/titles&gt;&lt;pages&gt;322-324&lt;/pages&gt;&lt;edition&gt;Revision 6.3&amp;#xD;&lt;/edition&gt;&lt;dates&gt;&lt;year&gt;2008&lt;/year&gt;&lt;/dates&gt;&lt;pub-location&gt;St. Louise&lt;/pub-location&gt;&lt;publisher&gt;Partek Inc.&lt;/publisher&gt;&lt;urls&gt;&lt;/urls&gt;&lt;/record&gt;&lt;/Cite&gt;&lt;/EndNote&gt;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(Partek 2008)</w:t>
      </w:r>
      <w:r w:rsidR="00752417" w:rsidRPr="00F926E4">
        <w:rPr>
          <w:rFonts w:ascii="Arial" w:hAnsi="Arial" w:cs="Arial"/>
          <w:sz w:val="24"/>
          <w:szCs w:val="24"/>
        </w:rPr>
        <w:fldChar w:fldCharType="end"/>
      </w:r>
      <w:r w:rsidRPr="00F926E4">
        <w:rPr>
          <w:rFonts w:ascii="Arial" w:hAnsi="Arial" w:cs="Arial"/>
          <w:sz w:val="24"/>
          <w:szCs w:val="24"/>
        </w:rPr>
        <w:t>.</w:t>
      </w:r>
      <w:bookmarkEnd w:id="38"/>
      <w:r w:rsidRPr="00F926E4">
        <w:rPr>
          <w:rFonts w:ascii="Arial" w:hAnsi="Arial" w:cs="Arial"/>
          <w:sz w:val="24"/>
          <w:szCs w:val="24"/>
        </w:rPr>
        <w:t xml:space="preserve"> </w:t>
      </w:r>
    </w:p>
    <w:p w:rsidR="00A3481A" w:rsidRPr="00F926E4" w:rsidRDefault="00A3481A">
      <w:pPr>
        <w:rPr>
          <w:rFonts w:ascii="Arial" w:eastAsiaTheme="majorEastAsia" w:hAnsi="Arial" w:cs="Arial"/>
          <w:b/>
          <w:bCs/>
          <w:sz w:val="24"/>
          <w:szCs w:val="24"/>
        </w:rPr>
      </w:pPr>
      <w:r w:rsidRPr="00F926E4">
        <w:rPr>
          <w:rFonts w:ascii="Arial" w:hAnsi="Arial" w:cs="Arial"/>
          <w:sz w:val="24"/>
          <w:szCs w:val="24"/>
        </w:rPr>
        <w:br w:type="page"/>
      </w:r>
    </w:p>
    <w:p w:rsidR="00C4655F" w:rsidRPr="00F926E4" w:rsidRDefault="00C4655F" w:rsidP="00FF4C5F">
      <w:pPr>
        <w:pStyle w:val="Heading3"/>
        <w:spacing w:line="480" w:lineRule="auto"/>
        <w:jc w:val="center"/>
        <w:rPr>
          <w:rFonts w:ascii="Arial" w:hAnsi="Arial" w:cs="Arial"/>
          <w:color w:val="auto"/>
          <w:sz w:val="24"/>
          <w:szCs w:val="24"/>
        </w:rPr>
      </w:pPr>
      <w:bookmarkStart w:id="39" w:name="_Toc262079351"/>
      <w:r w:rsidRPr="00F926E4">
        <w:rPr>
          <w:rFonts w:ascii="Arial" w:hAnsi="Arial" w:cs="Arial"/>
          <w:color w:val="auto"/>
          <w:sz w:val="24"/>
          <w:szCs w:val="24"/>
        </w:rPr>
        <w:lastRenderedPageBreak/>
        <w:t>Results</w:t>
      </w:r>
      <w:bookmarkEnd w:id="39"/>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Gene Expression Profiles</w:t>
      </w:r>
    </w:p>
    <w:p w:rsidR="00C4655F" w:rsidRPr="00F926E4" w:rsidRDefault="003B7CD9" w:rsidP="00FF4C5F">
      <w:pPr>
        <w:tabs>
          <w:tab w:val="left" w:pos="2547"/>
        </w:tabs>
        <w:spacing w:line="480" w:lineRule="auto"/>
        <w:ind w:firstLine="720"/>
        <w:rPr>
          <w:rFonts w:ascii="Arial" w:hAnsi="Arial" w:cs="Arial"/>
          <w:sz w:val="24"/>
          <w:szCs w:val="24"/>
        </w:rPr>
      </w:pPr>
      <w:r w:rsidRPr="00F926E4">
        <w:rPr>
          <w:rFonts w:ascii="Arial" w:hAnsi="Arial" w:cs="Arial"/>
          <w:sz w:val="24"/>
          <w:szCs w:val="24"/>
        </w:rPr>
        <w:t xml:space="preserve">A two-step FDR multiple test correction was used to control the number of type 1 errors. Relatively few genes pass the initial FDR adjusted significance threshold. In fact, the FDR control may be overly conservative for the TNT sample. With an FDR of 5%, the probable number of type 1 errors is far less than 1. The threshold was re-adjusted to reflect the probability of making a maximum of 0.99 type 1 errors </w:t>
      </w:r>
      <w:fldSimple w:instr=" REF _Ref259304857 \h  \* MERGEFORMAT ">
        <w:r w:rsidR="00A65B5C" w:rsidRPr="00F926E4">
          <w:rPr>
            <w:rFonts w:ascii="Arial" w:hAnsi="Arial" w:cs="Arial"/>
            <w:sz w:val="24"/>
            <w:szCs w:val="24"/>
          </w:rPr>
          <w:t xml:space="preserve">Table </w:t>
        </w:r>
        <w:r w:rsidR="00A65B5C">
          <w:rPr>
            <w:rFonts w:ascii="Arial" w:hAnsi="Arial" w:cs="Arial"/>
            <w:noProof/>
            <w:sz w:val="24"/>
            <w:szCs w:val="24"/>
          </w:rPr>
          <w:t>2</w:t>
        </w:r>
        <w:r w:rsidR="00A65B5C" w:rsidRPr="00F926E4">
          <w:rPr>
            <w:rFonts w:ascii="Arial" w:hAnsi="Arial" w:cs="Arial"/>
            <w:noProof/>
            <w:sz w:val="24"/>
            <w:szCs w:val="24"/>
          </w:rPr>
          <w:noBreakHyphen/>
        </w:r>
        <w:r w:rsidR="00A65B5C">
          <w:rPr>
            <w:rFonts w:ascii="Arial" w:hAnsi="Arial" w:cs="Arial"/>
            <w:noProof/>
            <w:sz w:val="24"/>
            <w:szCs w:val="24"/>
          </w:rPr>
          <w:t>4</w:t>
        </w:r>
      </w:fldSimple>
      <w:r w:rsidRPr="00F926E4">
        <w:rPr>
          <w:rFonts w:ascii="Arial" w:hAnsi="Arial" w:cs="Arial"/>
          <w:sz w:val="24"/>
          <w:szCs w:val="24"/>
        </w:rPr>
        <w:t xml:space="preserve">.  The significance threshold readjustment did little to provide heightened analytical power. The number of significant TATP induced changes actually decreased by 1. </w:t>
      </w:r>
    </w:p>
    <w:p w:rsidR="00A3481A" w:rsidRPr="00F926E4" w:rsidRDefault="003B7CD9" w:rsidP="00FF4C5F">
      <w:pPr>
        <w:tabs>
          <w:tab w:val="left" w:pos="2547"/>
        </w:tabs>
        <w:spacing w:line="480" w:lineRule="auto"/>
        <w:ind w:firstLine="720"/>
        <w:rPr>
          <w:rFonts w:ascii="Arial" w:hAnsi="Arial" w:cs="Arial"/>
          <w:sz w:val="24"/>
          <w:szCs w:val="24"/>
        </w:rPr>
      </w:pPr>
      <w:r w:rsidRPr="00F926E4">
        <w:rPr>
          <w:rFonts w:ascii="Arial" w:hAnsi="Arial" w:cs="Arial"/>
          <w:sz w:val="24"/>
          <w:szCs w:val="24"/>
        </w:rPr>
        <w:t>There are only 37 genes differentially expressed among all treatment groups meaning that, comparatively</w:t>
      </w:r>
      <w:r w:rsidR="001B50C8" w:rsidRPr="00F926E4">
        <w:rPr>
          <w:rFonts w:ascii="Arial" w:hAnsi="Arial" w:cs="Arial"/>
          <w:sz w:val="24"/>
          <w:szCs w:val="24"/>
        </w:rPr>
        <w:t>, there</w:t>
      </w:r>
      <w:r w:rsidRPr="00F926E4">
        <w:rPr>
          <w:rFonts w:ascii="Arial" w:hAnsi="Arial" w:cs="Arial"/>
          <w:sz w:val="24"/>
          <w:szCs w:val="24"/>
        </w:rPr>
        <w:t xml:space="preserve"> is little effect of any of the compounds.  More significant results were expected, especially in the wake of the </w:t>
      </w:r>
      <w:r w:rsidRPr="00F926E4">
        <w:rPr>
          <w:rFonts w:ascii="Arial" w:hAnsi="Arial" w:cs="Arial"/>
          <w:i/>
          <w:sz w:val="24"/>
          <w:szCs w:val="24"/>
        </w:rPr>
        <w:t>E.coli</w:t>
      </w:r>
      <w:r w:rsidRPr="00F926E4">
        <w:rPr>
          <w:rFonts w:ascii="Arial" w:hAnsi="Arial" w:cs="Arial"/>
          <w:sz w:val="24"/>
          <w:szCs w:val="24"/>
        </w:rPr>
        <w:t xml:space="preserve"> expression profile results. The decrease in magnitude of the response may be due the difference in the </w:t>
      </w:r>
      <w:r w:rsidR="00C4655F" w:rsidRPr="00F926E4">
        <w:rPr>
          <w:rFonts w:ascii="Arial" w:hAnsi="Arial" w:cs="Arial"/>
          <w:sz w:val="24"/>
          <w:szCs w:val="24"/>
        </w:rPr>
        <w:t xml:space="preserve">exposure protocol. The </w:t>
      </w:r>
      <w:r w:rsidR="004D246C" w:rsidRPr="004D246C">
        <w:rPr>
          <w:rFonts w:ascii="Arial" w:hAnsi="Arial" w:cs="Arial"/>
          <w:i/>
          <w:sz w:val="24"/>
          <w:szCs w:val="24"/>
        </w:rPr>
        <w:t>E.coli</w:t>
      </w:r>
      <w:r w:rsidR="00C4655F" w:rsidRPr="00F926E4">
        <w:rPr>
          <w:rFonts w:ascii="Arial" w:hAnsi="Arial" w:cs="Arial"/>
          <w:sz w:val="24"/>
          <w:szCs w:val="24"/>
        </w:rPr>
        <w:t xml:space="preserve"> profiles were generated us</w:t>
      </w:r>
      <w:r w:rsidR="00D2604A">
        <w:rPr>
          <w:rFonts w:ascii="Arial" w:hAnsi="Arial" w:cs="Arial"/>
          <w:sz w:val="24"/>
          <w:szCs w:val="24"/>
        </w:rPr>
        <w:t xml:space="preserve">ing DMSO </w:t>
      </w:r>
      <w:r w:rsidR="00C4655F" w:rsidRPr="00F926E4">
        <w:rPr>
          <w:rFonts w:ascii="Arial" w:hAnsi="Arial" w:cs="Arial"/>
          <w:sz w:val="24"/>
          <w:szCs w:val="24"/>
        </w:rPr>
        <w:t xml:space="preserve">as the solvent control; the </w:t>
      </w:r>
      <w:r w:rsidR="004D246C" w:rsidRPr="004D246C">
        <w:rPr>
          <w:rFonts w:ascii="Arial" w:hAnsi="Arial" w:cs="Arial"/>
          <w:i/>
          <w:sz w:val="24"/>
          <w:szCs w:val="24"/>
        </w:rPr>
        <w:t>P. putida</w:t>
      </w:r>
      <w:r w:rsidR="00C4655F" w:rsidRPr="00F926E4">
        <w:rPr>
          <w:rFonts w:ascii="Arial" w:hAnsi="Arial" w:cs="Arial"/>
          <w:sz w:val="24"/>
          <w:szCs w:val="24"/>
        </w:rPr>
        <w:t xml:space="preserve"> exposures contained both DMSO and THF. A recent study conducted by Dr. Theodore Henry and colleagues investigated the effects of THF on gene expression of the model organism </w:t>
      </w:r>
      <w:r w:rsidR="00C4655F" w:rsidRPr="00F926E4">
        <w:rPr>
          <w:rFonts w:ascii="Arial" w:hAnsi="Arial" w:cs="Arial"/>
          <w:i/>
          <w:sz w:val="24"/>
          <w:szCs w:val="24"/>
        </w:rPr>
        <w:t xml:space="preserve">Danio rerio </w:t>
      </w:r>
      <w:r w:rsidR="00C4655F" w:rsidRPr="00F926E4">
        <w:rPr>
          <w:rFonts w:ascii="Arial" w:hAnsi="Arial" w:cs="Arial"/>
          <w:sz w:val="24"/>
          <w:szCs w:val="24"/>
        </w:rPr>
        <w:t xml:space="preserve">(zebra fish)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&lt;EndNote&gt;&lt;Cite&gt;&lt;Author&gt;Henry&lt;/Author&gt;&lt;Year&gt;2007&lt;/Year&gt;&lt;RecNum&gt;1079&lt;/RecNum&gt;&lt;record&gt;&lt;rec-number&gt;1079&lt;/rec-number&gt;&lt;foreign-keys&gt;&lt;key app="EN" db-id="9sxa0ssda9fxrjefa9a5ewvcpewp0w0zftv2"&gt;1079&lt;/key&gt;&lt;/foreign-keys&gt;&lt;ref-type name="Journal Article"&gt;17&lt;/ref-type&gt;&lt;contributors&gt;&lt;authors&gt;&lt;author&gt;Henry, T. B.&lt;/author&gt;&lt;author&gt;Menn, F. M.&lt;/author&gt;&lt;author&gt;Fleming, J. T.&lt;/author&gt;&lt;author&gt;Wilgus, J.&lt;/author&gt;&lt;author&gt;Compton, R. N.&lt;/author&gt;&lt;author&gt;Sayler, G. S.&lt;/author&gt;&lt;/authors&gt;&lt;/contributors&gt;&lt;auth-address&gt;Univ Tennessee, Ctr Environm Biotechnol, Knoxville, TN 37996 USA. Univ Tennessee, Dept Chem, Knoxville, TN 37996 USA. Univ Tennessee, Dept Microbiol, Knoxville, TN 37996 USA. Univ Tennessee, Dept Ecol &amp;amp; Evolutionary Biol, Knoxville, TN 37996 USA.&amp;#xD;Henry, TB, Univ Tennessee, Ctr Environm Biotechnol, 676 Dabney Hall, Knoxville, TN 37996 USA.&amp;#xD;thenry8@utk.edu&lt;/auth-address&gt;&lt;titles&gt;&lt;title&gt;Attributing effects of aqueous C-60 nano-aggregates to tetrahydrofuran decomposition products in larval zebrafish by assessment of gene expression&lt;/title&gt;&lt;secondary-title&gt;Environmental Health Perspectives&lt;/secondary-title&gt;&lt;alt-title&gt;Environ. Health Perspect.&lt;/alt-title&gt;&lt;/titles&gt;&lt;periodical&gt;&lt;full-title&gt;Environmental Health Perspectives&lt;/full-title&gt;&lt;/periodical&gt;&lt;pages&gt;1059-1065&lt;/pages&gt;&lt;volume&gt;115&lt;/volume&gt;&lt;number&gt;7&lt;/number&gt;&lt;keywords&gt;&lt;keyword&gt;microarray&lt;/keyword&gt;&lt;keyword&gt;nano-C-60&lt;/keyword&gt;&lt;keyword&gt;nanotoxicology&lt;/keyword&gt;&lt;keyword&gt;THF&lt;/keyword&gt;&lt;keyword&gt;toxicogenomics&lt;/keyword&gt;&lt;keyword&gt;zebrafish&lt;/keyword&gt;&lt;keyword&gt;fullerene c-60&lt;/keyword&gt;&lt;keyword&gt;water&lt;/keyword&gt;&lt;keyword&gt;nanomaterials&lt;/keyword&gt;&lt;keyword&gt;daphnia&lt;/keyword&gt;&lt;/keywords&gt;&lt;dates&gt;&lt;year&gt;2007&lt;/year&gt;&lt;pub-dates&gt;&lt;date&gt;Jul&lt;/date&gt;&lt;/pub-dates&gt;&lt;/dates&gt;&lt;isbn&gt;0091-6765&lt;/isbn&gt;&lt;accession-num&gt;ISI:000247716100033&lt;/accession-num&gt;&lt;work-type&gt;Article&lt;/work-type&gt;&lt;urls&gt;&lt;related-urls&gt;&lt;url&gt;&amp;lt;Go to ISI&amp;gt;://000247716100033&lt;/url&gt;&lt;/related-urls&gt;&lt;/urls&gt;&lt;electronic-resource-num&gt;10.1289/ehp.9757&lt;/electronic-resource-num&gt;&lt;language&gt;English&lt;/language&gt;&lt;/record&gt;&lt;/Cite&gt;&lt;/EndNote&gt;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(Henry, Menn et al. 2007)</w:t>
      </w:r>
      <w:r w:rsidR="00752417" w:rsidRPr="00F926E4">
        <w:rPr>
          <w:rFonts w:ascii="Arial" w:hAnsi="Arial" w:cs="Arial"/>
          <w:sz w:val="24"/>
          <w:szCs w:val="24"/>
        </w:rPr>
        <w:fldChar w:fldCharType="end"/>
      </w:r>
      <w:r w:rsidR="00C4655F" w:rsidRPr="00F926E4">
        <w:rPr>
          <w:rFonts w:ascii="Arial" w:hAnsi="Arial" w:cs="Arial"/>
          <w:sz w:val="24"/>
          <w:szCs w:val="24"/>
        </w:rPr>
        <w:t xml:space="preserve">. </w:t>
      </w:r>
    </w:p>
    <w:p w:rsidR="00A3481A" w:rsidRPr="00F926E4" w:rsidRDefault="00A3481A" w:rsidP="00A3481A">
      <w:pPr>
        <w:tabs>
          <w:tab w:val="left" w:pos="2547"/>
        </w:tabs>
        <w:spacing w:line="240" w:lineRule="auto"/>
        <w:rPr>
          <w:rFonts w:ascii="Arial" w:hAnsi="Arial" w:cs="Arial"/>
          <w:sz w:val="24"/>
          <w:szCs w:val="24"/>
          <w:u w:val="single"/>
        </w:rPr>
      </w:pPr>
    </w:p>
    <w:p w:rsidR="00A3481A" w:rsidRPr="00F926E4" w:rsidRDefault="00A3481A" w:rsidP="00A3481A">
      <w:pPr>
        <w:pStyle w:val="Caption"/>
        <w:keepNext/>
        <w:rPr>
          <w:rFonts w:ascii="Arial" w:hAnsi="Arial" w:cs="Arial"/>
          <w:color w:val="auto"/>
          <w:sz w:val="24"/>
          <w:szCs w:val="24"/>
        </w:rPr>
      </w:pPr>
      <w:bookmarkStart w:id="40" w:name="_Ref259304857"/>
      <w:bookmarkStart w:id="41" w:name="_Toc262079402"/>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r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bookmarkEnd w:id="40"/>
      <w:r w:rsidRPr="00F926E4">
        <w:rPr>
          <w:rFonts w:ascii="Arial" w:hAnsi="Arial" w:cs="Arial"/>
          <w:color w:val="auto"/>
          <w:sz w:val="24"/>
          <w:szCs w:val="24"/>
        </w:rPr>
        <w:t xml:space="preserve">: Results of the </w:t>
      </w:r>
      <w:r w:rsidR="004D246C" w:rsidRPr="004D246C">
        <w:rPr>
          <w:rFonts w:ascii="Arial" w:hAnsi="Arial" w:cs="Arial"/>
          <w:i/>
          <w:color w:val="auto"/>
          <w:sz w:val="24"/>
          <w:szCs w:val="24"/>
        </w:rPr>
        <w:t>P. putida</w:t>
      </w:r>
      <w:r w:rsidRPr="00F926E4">
        <w:rPr>
          <w:rFonts w:ascii="Arial" w:hAnsi="Arial" w:cs="Arial"/>
          <w:color w:val="auto"/>
          <w:sz w:val="24"/>
          <w:szCs w:val="24"/>
        </w:rPr>
        <w:t xml:space="preserve"> expression profile statistical Filtering</w:t>
      </w:r>
      <w:bookmarkEnd w:id="41"/>
    </w:p>
    <w:tbl>
      <w:tblPr>
        <w:tblStyle w:val="LightList-Accent11"/>
        <w:tblpPr w:leftFromText="180" w:rightFromText="180" w:vertAnchor="text" w:tblpXSpec="center" w:tblpY="1"/>
        <w:tblOverlap w:val="never"/>
        <w:tblW w:w="5386" w:type="dxa"/>
        <w:tblLook w:val="04A0"/>
      </w:tblPr>
      <w:tblGrid>
        <w:gridCol w:w="1720"/>
        <w:gridCol w:w="2246"/>
        <w:gridCol w:w="1420"/>
      </w:tblGrid>
      <w:tr w:rsidR="00A3481A" w:rsidRPr="00F926E4" w:rsidTr="00F926E4">
        <w:trPr>
          <w:cnfStyle w:val="100000000000"/>
          <w:trHeight w:val="269"/>
        </w:trPr>
        <w:tc>
          <w:tcPr>
            <w:cnfStyle w:val="001000000000"/>
            <w:tcW w:w="1720" w:type="dxa"/>
            <w:hideMark/>
          </w:tcPr>
          <w:p w:rsidR="00A3481A" w:rsidRPr="00F926E4" w:rsidRDefault="00A3481A" w:rsidP="00F926E4">
            <w:pPr>
              <w:jc w:val="center"/>
              <w:rPr>
                <w:rFonts w:ascii="Arial" w:eastAsia="Times New Roman" w:hAnsi="Arial" w:cs="Arial"/>
                <w:sz w:val="24"/>
                <w:szCs w:val="24"/>
              </w:rPr>
            </w:pPr>
            <w:r w:rsidRPr="00F926E4">
              <w:rPr>
                <w:rFonts w:ascii="Arial" w:eastAsia="Times New Roman" w:hAnsi="Arial" w:cs="Arial"/>
                <w:sz w:val="24"/>
                <w:szCs w:val="24"/>
              </w:rPr>
              <w:t>Experiment</w:t>
            </w:r>
          </w:p>
        </w:tc>
        <w:tc>
          <w:tcPr>
            <w:tcW w:w="2246" w:type="dxa"/>
            <w:hideMark/>
          </w:tcPr>
          <w:p w:rsidR="00A3481A" w:rsidRPr="00F926E4" w:rsidRDefault="00A3481A" w:rsidP="00F926E4">
            <w:pPr>
              <w:jc w:val="center"/>
              <w:cnfStyle w:val="100000000000"/>
              <w:rPr>
                <w:rFonts w:ascii="Arial" w:eastAsia="Times New Roman" w:hAnsi="Arial" w:cs="Arial"/>
                <w:sz w:val="24"/>
                <w:szCs w:val="24"/>
              </w:rPr>
            </w:pPr>
            <w:r w:rsidRPr="00F926E4">
              <w:rPr>
                <w:rFonts w:ascii="Arial" w:eastAsia="Times New Roman" w:hAnsi="Arial" w:cs="Arial"/>
                <w:sz w:val="24"/>
                <w:szCs w:val="24"/>
              </w:rPr>
              <w:t>P-value Threshold</w:t>
            </w:r>
          </w:p>
        </w:tc>
        <w:tc>
          <w:tcPr>
            <w:tcW w:w="1420" w:type="dxa"/>
            <w:hideMark/>
          </w:tcPr>
          <w:p w:rsidR="00A3481A" w:rsidRPr="00F926E4" w:rsidRDefault="00A3481A" w:rsidP="00F926E4">
            <w:pPr>
              <w:jc w:val="center"/>
              <w:cnfStyle w:val="100000000000"/>
              <w:rPr>
                <w:rFonts w:ascii="Arial" w:eastAsia="Times New Roman" w:hAnsi="Arial" w:cs="Arial"/>
                <w:sz w:val="24"/>
                <w:szCs w:val="24"/>
              </w:rPr>
            </w:pPr>
            <w:r w:rsidRPr="00F926E4">
              <w:rPr>
                <w:rFonts w:ascii="Arial" w:eastAsia="Times New Roman" w:hAnsi="Arial" w:cs="Arial"/>
                <w:sz w:val="24"/>
                <w:szCs w:val="24"/>
              </w:rPr>
              <w:t># of Genes</w:t>
            </w:r>
          </w:p>
        </w:tc>
      </w:tr>
      <w:tr w:rsidR="00A3481A" w:rsidRPr="00F926E4" w:rsidTr="00F926E4">
        <w:trPr>
          <w:cnfStyle w:val="000000100000"/>
          <w:trHeight w:val="288"/>
        </w:trPr>
        <w:tc>
          <w:tcPr>
            <w:cnfStyle w:val="001000000000"/>
            <w:tcW w:w="1720" w:type="dxa"/>
            <w:hideMark/>
          </w:tcPr>
          <w:p w:rsidR="00A3481A" w:rsidRPr="00F926E4" w:rsidRDefault="00A3481A" w:rsidP="00F926E4">
            <w:pPr>
              <w:rPr>
                <w:rFonts w:ascii="Arial" w:eastAsia="Times New Roman" w:hAnsi="Arial" w:cs="Arial"/>
                <w:sz w:val="24"/>
                <w:szCs w:val="24"/>
              </w:rPr>
            </w:pPr>
            <w:r w:rsidRPr="00F926E4">
              <w:rPr>
                <w:rFonts w:ascii="Arial" w:eastAsia="Times New Roman" w:hAnsi="Arial" w:cs="Arial"/>
                <w:sz w:val="24"/>
                <w:szCs w:val="24"/>
              </w:rPr>
              <w:t>TATP</w:t>
            </w:r>
          </w:p>
        </w:tc>
        <w:tc>
          <w:tcPr>
            <w:tcW w:w="2246" w:type="dxa"/>
            <w:hideMark/>
          </w:tcPr>
          <w:p w:rsidR="00A3481A" w:rsidRPr="00F926E4" w:rsidRDefault="00A3481A" w:rsidP="00F926E4">
            <w:pPr>
              <w:jc w:val="center"/>
              <w:cnfStyle w:val="000000100000"/>
              <w:rPr>
                <w:rFonts w:ascii="Arial" w:eastAsia="Times New Roman" w:hAnsi="Arial" w:cs="Arial"/>
                <w:sz w:val="24"/>
                <w:szCs w:val="24"/>
              </w:rPr>
            </w:pPr>
            <w:r w:rsidRPr="00F926E4">
              <w:rPr>
                <w:rFonts w:ascii="Arial" w:eastAsia="Times New Roman" w:hAnsi="Arial" w:cs="Arial"/>
                <w:sz w:val="24"/>
                <w:szCs w:val="24"/>
              </w:rPr>
              <w:t>1.80x10</w:t>
            </w:r>
            <w:r w:rsidRPr="00F926E4">
              <w:rPr>
                <w:rFonts w:ascii="Arial" w:eastAsia="Times New Roman" w:hAnsi="Arial" w:cs="Arial"/>
                <w:sz w:val="24"/>
                <w:szCs w:val="24"/>
                <w:vertAlign w:val="superscript"/>
              </w:rPr>
              <w:t>-4</w:t>
            </w:r>
          </w:p>
        </w:tc>
        <w:tc>
          <w:tcPr>
            <w:tcW w:w="1420" w:type="dxa"/>
            <w:hideMark/>
          </w:tcPr>
          <w:p w:rsidR="00A3481A" w:rsidRPr="00F926E4" w:rsidRDefault="00A3481A" w:rsidP="00F926E4">
            <w:pPr>
              <w:jc w:val="center"/>
              <w:cnfStyle w:val="000000100000"/>
              <w:rPr>
                <w:rFonts w:ascii="Arial" w:eastAsia="Times New Roman" w:hAnsi="Arial" w:cs="Arial"/>
                <w:sz w:val="24"/>
                <w:szCs w:val="24"/>
              </w:rPr>
            </w:pPr>
            <w:r w:rsidRPr="00F926E4">
              <w:rPr>
                <w:rFonts w:ascii="Arial" w:eastAsia="Times New Roman" w:hAnsi="Arial" w:cs="Arial"/>
                <w:sz w:val="24"/>
                <w:szCs w:val="24"/>
              </w:rPr>
              <w:t>28</w:t>
            </w:r>
          </w:p>
        </w:tc>
      </w:tr>
      <w:tr w:rsidR="00A3481A" w:rsidRPr="00F926E4" w:rsidTr="00F926E4">
        <w:trPr>
          <w:trHeight w:val="288"/>
        </w:trPr>
        <w:tc>
          <w:tcPr>
            <w:cnfStyle w:val="001000000000"/>
            <w:tcW w:w="1720" w:type="dxa"/>
            <w:hideMark/>
          </w:tcPr>
          <w:p w:rsidR="00A3481A" w:rsidRPr="00F926E4" w:rsidRDefault="00A3481A" w:rsidP="00F926E4">
            <w:pPr>
              <w:rPr>
                <w:rFonts w:ascii="Arial" w:eastAsia="Times New Roman" w:hAnsi="Arial" w:cs="Arial"/>
                <w:sz w:val="24"/>
                <w:szCs w:val="24"/>
              </w:rPr>
            </w:pPr>
            <w:r w:rsidRPr="00F926E4">
              <w:rPr>
                <w:rFonts w:ascii="Arial" w:eastAsia="Times New Roman" w:hAnsi="Arial" w:cs="Arial"/>
                <w:sz w:val="24"/>
                <w:szCs w:val="24"/>
              </w:rPr>
              <w:t>TNT</w:t>
            </w:r>
          </w:p>
        </w:tc>
        <w:tc>
          <w:tcPr>
            <w:tcW w:w="2246" w:type="dxa"/>
            <w:hideMark/>
          </w:tcPr>
          <w:p w:rsidR="00A3481A" w:rsidRPr="00F926E4" w:rsidRDefault="00A3481A" w:rsidP="00F926E4">
            <w:pPr>
              <w:jc w:val="center"/>
              <w:cnfStyle w:val="000000000000"/>
              <w:rPr>
                <w:rFonts w:ascii="Arial" w:eastAsia="Times New Roman" w:hAnsi="Arial" w:cs="Arial"/>
                <w:sz w:val="24"/>
                <w:szCs w:val="24"/>
              </w:rPr>
            </w:pPr>
            <w:r w:rsidRPr="00F926E4">
              <w:rPr>
                <w:rFonts w:ascii="Arial" w:eastAsia="Times New Roman" w:hAnsi="Arial" w:cs="Arial"/>
                <w:sz w:val="24"/>
                <w:szCs w:val="24"/>
              </w:rPr>
              <w:t>1.46x10</w:t>
            </w:r>
            <w:r w:rsidRPr="00F926E4">
              <w:rPr>
                <w:rFonts w:ascii="Arial" w:eastAsia="Times New Roman" w:hAnsi="Arial" w:cs="Arial"/>
                <w:sz w:val="24"/>
                <w:szCs w:val="24"/>
                <w:vertAlign w:val="superscript"/>
              </w:rPr>
              <w:t>-4</w:t>
            </w:r>
          </w:p>
        </w:tc>
        <w:tc>
          <w:tcPr>
            <w:tcW w:w="1420" w:type="dxa"/>
            <w:hideMark/>
          </w:tcPr>
          <w:p w:rsidR="00A3481A" w:rsidRPr="00F926E4" w:rsidRDefault="00A3481A" w:rsidP="00F926E4">
            <w:pPr>
              <w:jc w:val="center"/>
              <w:cnfStyle w:val="000000000000"/>
              <w:rPr>
                <w:rFonts w:ascii="Arial" w:eastAsia="Times New Roman" w:hAnsi="Arial" w:cs="Arial"/>
                <w:sz w:val="24"/>
                <w:szCs w:val="24"/>
              </w:rPr>
            </w:pPr>
            <w:r w:rsidRPr="00F926E4">
              <w:rPr>
                <w:rFonts w:ascii="Arial" w:eastAsia="Times New Roman" w:hAnsi="Arial" w:cs="Arial"/>
                <w:sz w:val="24"/>
                <w:szCs w:val="24"/>
              </w:rPr>
              <w:t>12</w:t>
            </w:r>
          </w:p>
        </w:tc>
      </w:tr>
    </w:tbl>
    <w:p w:rsidR="00A3481A" w:rsidRPr="00F926E4" w:rsidRDefault="00A3481A" w:rsidP="00A3481A">
      <w:pPr>
        <w:tabs>
          <w:tab w:val="left" w:pos="2547"/>
        </w:tabs>
        <w:spacing w:line="240" w:lineRule="auto"/>
        <w:rPr>
          <w:rFonts w:ascii="Arial" w:hAnsi="Arial" w:cs="Arial"/>
          <w:sz w:val="24"/>
          <w:szCs w:val="24"/>
          <w:u w:val="single"/>
        </w:rPr>
      </w:pPr>
      <w:r w:rsidRPr="00F926E4">
        <w:rPr>
          <w:rFonts w:ascii="Arial" w:hAnsi="Arial" w:cs="Arial"/>
          <w:sz w:val="24"/>
          <w:szCs w:val="24"/>
        </w:rPr>
        <w:t xml:space="preserve">                          </w:t>
      </w:r>
      <w:r w:rsidRPr="00F926E4">
        <w:rPr>
          <w:rFonts w:ascii="Arial" w:hAnsi="Arial" w:cs="Arial"/>
          <w:sz w:val="24"/>
          <w:szCs w:val="24"/>
          <w:u w:val="single"/>
        </w:rPr>
        <w:br w:type="textWrapping" w:clear="all"/>
      </w:r>
    </w:p>
    <w:p w:rsidR="00C4655F" w:rsidRPr="00F926E4" w:rsidRDefault="00C4655F" w:rsidP="00A3481A">
      <w:pPr>
        <w:tabs>
          <w:tab w:val="left" w:pos="2547"/>
        </w:tabs>
        <w:spacing w:line="480" w:lineRule="auto"/>
        <w:rPr>
          <w:rFonts w:ascii="Arial" w:hAnsi="Arial" w:cs="Arial"/>
          <w:sz w:val="24"/>
          <w:szCs w:val="24"/>
        </w:rPr>
      </w:pPr>
      <w:r w:rsidRPr="00F926E4">
        <w:rPr>
          <w:rFonts w:ascii="Arial" w:hAnsi="Arial" w:cs="Arial"/>
          <w:sz w:val="24"/>
          <w:szCs w:val="24"/>
        </w:rPr>
        <w:t xml:space="preserve">Through gene expression profiling, they found that the gene expression profiles that had previously been attributed to exposure to C-60 aggregates were actually the result of oxidative damage cause by THF which was used as the vehicle control.  This may also explain the decreased number of genes found in the present study. THF may have a masking effect on the gene expression profiles. That is, THF may present a stronger stimulus than TATP or TNT. Thus the greatest contributor to the expression profiles of each culture was the THF resulting in few significant changes between them. </w:t>
      </w:r>
    </w:p>
    <w:p w:rsidR="00C4655F" w:rsidRPr="00F926E4" w:rsidRDefault="00C4655F" w:rsidP="00FF4C5F">
      <w:pPr>
        <w:tabs>
          <w:tab w:val="left" w:pos="2547"/>
        </w:tabs>
        <w:spacing w:line="480" w:lineRule="auto"/>
        <w:rPr>
          <w:rFonts w:ascii="Arial" w:hAnsi="Arial" w:cs="Arial"/>
          <w:sz w:val="24"/>
          <w:szCs w:val="24"/>
          <w:u w:val="single"/>
        </w:rPr>
      </w:pPr>
    </w:p>
    <w:p w:rsidR="00C4655F" w:rsidRPr="00F926E4" w:rsidRDefault="00C4655F"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TNT induced changes</w:t>
      </w:r>
    </w:p>
    <w:p w:rsidR="00C4655F" w:rsidRPr="00F926E4" w:rsidRDefault="00C4655F" w:rsidP="00A3481A">
      <w:pPr>
        <w:tabs>
          <w:tab w:val="left" w:pos="-1980"/>
        </w:tabs>
        <w:spacing w:line="480" w:lineRule="auto"/>
        <w:ind w:firstLine="720"/>
        <w:rPr>
          <w:rFonts w:ascii="Arial" w:hAnsi="Arial" w:cs="Arial"/>
          <w:sz w:val="24"/>
          <w:szCs w:val="24"/>
        </w:rPr>
      </w:pPr>
      <w:r w:rsidRPr="00F926E4">
        <w:rPr>
          <w:rFonts w:ascii="Arial" w:hAnsi="Arial" w:cs="Arial"/>
          <w:sz w:val="24"/>
          <w:szCs w:val="24"/>
        </w:rPr>
        <w:t>Twelve genes pass the statistical filtering</w:t>
      </w:r>
      <w:r w:rsidR="002967B9" w:rsidRPr="00F926E4">
        <w:rPr>
          <w:rFonts w:ascii="Arial" w:hAnsi="Arial" w:cs="Arial"/>
          <w:sz w:val="24"/>
          <w:szCs w:val="24"/>
        </w:rPr>
        <w:t xml:space="preserve"> (</w:t>
      </w:r>
      <w:r w:rsidR="00C218D4">
        <w:rPr>
          <w:rFonts w:ascii="Arial" w:hAnsi="Arial" w:cs="Arial"/>
          <w:sz w:val="24"/>
          <w:szCs w:val="24"/>
        </w:rPr>
        <w:t>Appendix 4</w:t>
      </w:r>
      <w:r w:rsidR="002967B9" w:rsidRPr="00F926E4">
        <w:rPr>
          <w:rFonts w:ascii="Arial" w:hAnsi="Arial" w:cs="Arial"/>
          <w:sz w:val="24"/>
          <w:szCs w:val="24"/>
        </w:rPr>
        <w:t>)</w:t>
      </w:r>
      <w:r w:rsidRPr="00F926E4">
        <w:rPr>
          <w:rFonts w:ascii="Arial" w:hAnsi="Arial" w:cs="Arial"/>
          <w:sz w:val="24"/>
          <w:szCs w:val="24"/>
        </w:rPr>
        <w:t>. The “gene” with the greatest increase in expression was a 207 bp intergenic region spanning from base 2295676-2295883.  Annotation as an intergenic region would indicate that this locus is a non-coding region of the chromosome. Because of the high fold change and statistical significance (p=4.3x10</w:t>
      </w:r>
      <w:r w:rsidRPr="00F926E4">
        <w:rPr>
          <w:rFonts w:ascii="Arial" w:hAnsi="Arial" w:cs="Arial"/>
          <w:sz w:val="24"/>
          <w:szCs w:val="24"/>
          <w:vertAlign w:val="superscript"/>
        </w:rPr>
        <w:t>-6</w:t>
      </w:r>
      <w:r w:rsidRPr="00F926E4">
        <w:rPr>
          <w:rFonts w:ascii="Arial" w:hAnsi="Arial" w:cs="Arial"/>
          <w:sz w:val="24"/>
          <w:szCs w:val="24"/>
        </w:rPr>
        <w:t>), it is unlikely that this is a spurious finding. This result would</w:t>
      </w:r>
      <w:r w:rsidR="00A3481A" w:rsidRPr="00F926E4">
        <w:rPr>
          <w:rFonts w:ascii="Arial" w:hAnsi="Arial" w:cs="Arial"/>
          <w:sz w:val="24"/>
          <w:szCs w:val="24"/>
        </w:rPr>
        <w:t xml:space="preserve"> </w:t>
      </w:r>
      <w:r w:rsidR="00EC65AC">
        <w:rPr>
          <w:rFonts w:ascii="Arial" w:hAnsi="Arial" w:cs="Arial"/>
          <w:sz w:val="24"/>
          <w:szCs w:val="24"/>
        </w:rPr>
        <w:t>suggest a</w:t>
      </w:r>
      <w:r w:rsidRPr="00F926E4">
        <w:rPr>
          <w:rFonts w:ascii="Arial" w:hAnsi="Arial" w:cs="Arial"/>
          <w:sz w:val="24"/>
          <w:szCs w:val="24"/>
        </w:rPr>
        <w:t xml:space="preserve"> novel transcript</w:t>
      </w:r>
      <w:r w:rsidR="00EC65AC">
        <w:rPr>
          <w:rFonts w:ascii="Arial" w:hAnsi="Arial" w:cs="Arial"/>
          <w:sz w:val="24"/>
          <w:szCs w:val="24"/>
        </w:rPr>
        <w:t xml:space="preserve"> or small regulatory RNA molecule</w:t>
      </w:r>
      <w:r w:rsidRPr="00F926E4">
        <w:rPr>
          <w:rFonts w:ascii="Arial" w:hAnsi="Arial" w:cs="Arial"/>
          <w:sz w:val="24"/>
          <w:szCs w:val="24"/>
        </w:rPr>
        <w:t xml:space="preserve">.  Otherwise, the expression profile is dominated by membrane transport proteins and efflux pumps. The limited power resulting from the statistical analysis makes further characterization of this response challenging. A gene ontology enrichment analysis revealed little more than what is apparent from a casual review of the list of genes. The most significantly overrepresented functional classes are drug resistance and response to chemical stimulus. </w:t>
      </w: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lastRenderedPageBreak/>
        <w:t>TATP induced changes</w:t>
      </w:r>
    </w:p>
    <w:p w:rsidR="003B7CD9" w:rsidRPr="00F926E4" w:rsidRDefault="003B7CD9" w:rsidP="00FF4C5F">
      <w:pPr>
        <w:tabs>
          <w:tab w:val="left" w:pos="2547"/>
        </w:tabs>
        <w:spacing w:line="480" w:lineRule="auto"/>
        <w:ind w:firstLine="720"/>
        <w:rPr>
          <w:rFonts w:ascii="Arial" w:hAnsi="Arial" w:cs="Arial"/>
          <w:sz w:val="24"/>
          <w:szCs w:val="24"/>
        </w:rPr>
      </w:pPr>
      <w:r w:rsidRPr="00F926E4">
        <w:rPr>
          <w:rFonts w:ascii="Arial" w:hAnsi="Arial" w:cs="Arial"/>
          <w:sz w:val="24"/>
          <w:szCs w:val="24"/>
        </w:rPr>
        <w:t>Twenty-eight genes pass the statistical filtering</w:t>
      </w:r>
      <w:r w:rsidR="002967B9" w:rsidRPr="00F926E4">
        <w:rPr>
          <w:rFonts w:ascii="Arial" w:hAnsi="Arial" w:cs="Arial"/>
          <w:sz w:val="24"/>
          <w:szCs w:val="24"/>
        </w:rPr>
        <w:t xml:space="preserve"> (</w:t>
      </w:r>
      <w:r w:rsidR="004C0143">
        <w:rPr>
          <w:rFonts w:ascii="Arial" w:hAnsi="Arial" w:cs="Arial"/>
          <w:sz w:val="24"/>
          <w:szCs w:val="24"/>
        </w:rPr>
        <w:t>Appendix 5</w:t>
      </w:r>
      <w:r w:rsidR="008938A2" w:rsidRPr="00F926E4">
        <w:rPr>
          <w:rFonts w:ascii="Arial" w:hAnsi="Arial" w:cs="Arial"/>
          <w:sz w:val="24"/>
          <w:szCs w:val="24"/>
        </w:rPr>
        <w:t>)</w:t>
      </w:r>
      <w:r w:rsidRPr="00F926E4">
        <w:rPr>
          <w:rFonts w:ascii="Arial" w:hAnsi="Arial" w:cs="Arial"/>
          <w:sz w:val="24"/>
          <w:szCs w:val="24"/>
        </w:rPr>
        <w:t xml:space="preserve">. Only 1 gene is common to the TNT and TATP exposures. The most highly up-regulated gene encodes a cytochrome c-type protein. </w:t>
      </w:r>
      <w:r w:rsidR="00301AA6" w:rsidRPr="00F926E4">
        <w:rPr>
          <w:rFonts w:ascii="Arial" w:hAnsi="Arial" w:cs="Arial"/>
          <w:sz w:val="24"/>
          <w:szCs w:val="24"/>
        </w:rPr>
        <w:t>A</w:t>
      </w:r>
      <w:r w:rsidRPr="00F926E4">
        <w:rPr>
          <w:rFonts w:ascii="Arial" w:hAnsi="Arial" w:cs="Arial"/>
          <w:sz w:val="24"/>
          <w:szCs w:val="24"/>
        </w:rPr>
        <w:t xml:space="preserve">ltered expression of several supposed intergenic regions is observed. </w:t>
      </w:r>
    </w:p>
    <w:p w:rsidR="00A3481A" w:rsidRPr="00F926E4" w:rsidRDefault="00A3481A">
      <w:pPr>
        <w:rPr>
          <w:rFonts w:ascii="Arial" w:eastAsiaTheme="majorEastAsia" w:hAnsi="Arial" w:cs="Arial"/>
          <w:b/>
          <w:bCs/>
          <w:sz w:val="24"/>
          <w:szCs w:val="24"/>
        </w:rPr>
      </w:pPr>
      <w:r w:rsidRPr="00F926E4">
        <w:rPr>
          <w:rFonts w:ascii="Arial" w:hAnsi="Arial" w:cs="Arial"/>
          <w:sz w:val="24"/>
          <w:szCs w:val="24"/>
        </w:rPr>
        <w:br w:type="page"/>
      </w:r>
    </w:p>
    <w:p w:rsidR="00A3481A" w:rsidRPr="00F926E4" w:rsidRDefault="00A3481A" w:rsidP="00FF4C5F">
      <w:pPr>
        <w:pStyle w:val="Heading2"/>
        <w:numPr>
          <w:ilvl w:val="0"/>
          <w:numId w:val="0"/>
        </w:numPr>
        <w:spacing w:line="480" w:lineRule="auto"/>
        <w:jc w:val="center"/>
        <w:rPr>
          <w:rFonts w:ascii="Arial" w:hAnsi="Arial" w:cs="Arial"/>
          <w:color w:val="auto"/>
          <w:sz w:val="24"/>
          <w:szCs w:val="24"/>
        </w:rPr>
      </w:pPr>
    </w:p>
    <w:p w:rsidR="00A3481A" w:rsidRPr="00F926E4" w:rsidRDefault="00A3481A" w:rsidP="00FF4C5F">
      <w:pPr>
        <w:pStyle w:val="Heading2"/>
        <w:numPr>
          <w:ilvl w:val="0"/>
          <w:numId w:val="0"/>
        </w:numPr>
        <w:spacing w:line="480" w:lineRule="auto"/>
        <w:jc w:val="center"/>
        <w:rPr>
          <w:rFonts w:ascii="Arial" w:hAnsi="Arial" w:cs="Arial"/>
          <w:color w:val="auto"/>
          <w:sz w:val="24"/>
          <w:szCs w:val="24"/>
        </w:rPr>
      </w:pPr>
    </w:p>
    <w:p w:rsidR="00A3481A" w:rsidRPr="00F926E4" w:rsidRDefault="00A3481A" w:rsidP="00FF4C5F">
      <w:pPr>
        <w:pStyle w:val="Heading2"/>
        <w:numPr>
          <w:ilvl w:val="0"/>
          <w:numId w:val="0"/>
        </w:numPr>
        <w:spacing w:line="480" w:lineRule="auto"/>
        <w:jc w:val="center"/>
        <w:rPr>
          <w:rFonts w:ascii="Arial" w:hAnsi="Arial" w:cs="Arial"/>
          <w:color w:val="auto"/>
          <w:sz w:val="24"/>
          <w:szCs w:val="24"/>
        </w:rPr>
      </w:pPr>
    </w:p>
    <w:p w:rsidR="00A3481A" w:rsidRPr="00F926E4" w:rsidRDefault="00A3481A" w:rsidP="00FF4C5F">
      <w:pPr>
        <w:pStyle w:val="Heading2"/>
        <w:numPr>
          <w:ilvl w:val="0"/>
          <w:numId w:val="0"/>
        </w:numPr>
        <w:spacing w:line="480" w:lineRule="auto"/>
        <w:jc w:val="center"/>
        <w:rPr>
          <w:rFonts w:ascii="Arial" w:hAnsi="Arial" w:cs="Arial"/>
          <w:color w:val="auto"/>
          <w:sz w:val="24"/>
          <w:szCs w:val="24"/>
        </w:rPr>
      </w:pPr>
    </w:p>
    <w:p w:rsidR="00301AA6" w:rsidRPr="00F926E4" w:rsidRDefault="004D246C" w:rsidP="00FF4C5F">
      <w:pPr>
        <w:pStyle w:val="Heading2"/>
        <w:numPr>
          <w:ilvl w:val="0"/>
          <w:numId w:val="0"/>
        </w:numPr>
        <w:spacing w:line="480" w:lineRule="auto"/>
        <w:jc w:val="center"/>
        <w:rPr>
          <w:rFonts w:ascii="Arial" w:hAnsi="Arial" w:cs="Arial"/>
          <w:color w:val="auto"/>
          <w:sz w:val="24"/>
          <w:szCs w:val="24"/>
        </w:rPr>
      </w:pPr>
      <w:bookmarkStart w:id="42" w:name="_Toc262079352"/>
      <w:r w:rsidRPr="004D246C">
        <w:rPr>
          <w:rFonts w:ascii="Arial" w:hAnsi="Arial" w:cs="Arial"/>
          <w:i/>
          <w:color w:val="auto"/>
          <w:sz w:val="24"/>
          <w:szCs w:val="24"/>
        </w:rPr>
        <w:t>Saccharomyces cerevisiae</w:t>
      </w:r>
      <w:bookmarkEnd w:id="42"/>
    </w:p>
    <w:p w:rsidR="00301AA6" w:rsidRPr="00F926E4" w:rsidRDefault="00301AA6" w:rsidP="00FF4C5F">
      <w:pPr>
        <w:spacing w:line="480" w:lineRule="auto"/>
        <w:jc w:val="center"/>
        <w:rPr>
          <w:rFonts w:ascii="Arial" w:hAnsi="Arial" w:cs="Arial"/>
          <w:sz w:val="24"/>
          <w:szCs w:val="24"/>
        </w:rPr>
      </w:pPr>
    </w:p>
    <w:p w:rsidR="00061A8A" w:rsidRPr="00F926E4" w:rsidRDefault="00061A8A" w:rsidP="00FF4C5F">
      <w:pPr>
        <w:spacing w:line="480" w:lineRule="auto"/>
        <w:rPr>
          <w:rFonts w:ascii="Arial" w:hAnsi="Arial" w:cs="Arial"/>
          <w:sz w:val="24"/>
          <w:szCs w:val="24"/>
        </w:rPr>
      </w:pPr>
    </w:p>
    <w:p w:rsidR="00301AA6" w:rsidRPr="00F926E4" w:rsidRDefault="00301AA6" w:rsidP="00FF4C5F">
      <w:pPr>
        <w:spacing w:line="480" w:lineRule="auto"/>
        <w:rPr>
          <w:rFonts w:ascii="Arial" w:eastAsiaTheme="majorEastAsia" w:hAnsi="Arial" w:cs="Arial"/>
          <w:b/>
          <w:bCs/>
          <w:sz w:val="24"/>
          <w:szCs w:val="24"/>
        </w:rPr>
      </w:pPr>
      <w:r w:rsidRPr="00F926E4">
        <w:rPr>
          <w:rFonts w:ascii="Arial" w:hAnsi="Arial" w:cs="Arial"/>
          <w:sz w:val="24"/>
          <w:szCs w:val="24"/>
        </w:rPr>
        <w:br w:type="page"/>
      </w:r>
    </w:p>
    <w:p w:rsidR="003B7CD9" w:rsidRPr="00F926E4" w:rsidRDefault="003B7CD9" w:rsidP="00FF4C5F">
      <w:pPr>
        <w:pStyle w:val="Heading3"/>
        <w:spacing w:line="480" w:lineRule="auto"/>
        <w:jc w:val="center"/>
        <w:rPr>
          <w:rFonts w:ascii="Arial" w:hAnsi="Arial" w:cs="Arial"/>
          <w:color w:val="auto"/>
          <w:sz w:val="24"/>
          <w:szCs w:val="24"/>
        </w:rPr>
      </w:pPr>
      <w:bookmarkStart w:id="43" w:name="_Toc262079353"/>
      <w:r w:rsidRPr="00F926E4">
        <w:rPr>
          <w:rFonts w:ascii="Arial" w:hAnsi="Arial" w:cs="Arial"/>
          <w:color w:val="auto"/>
          <w:sz w:val="24"/>
          <w:szCs w:val="24"/>
        </w:rPr>
        <w:lastRenderedPageBreak/>
        <w:t>Materials and Methods</w:t>
      </w:r>
      <w:bookmarkEnd w:id="43"/>
    </w:p>
    <w:p w:rsidR="003B7CD9" w:rsidRPr="00F926E4" w:rsidRDefault="003B7CD9" w:rsidP="00FF4C5F">
      <w:pPr>
        <w:spacing w:line="480" w:lineRule="auto"/>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Growth and exposure media</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 xml:space="preserve">To limit possible effects of the growth media on gene expression, a yeast minimal media (YMM) was prepared to serve as both the growth and exposure </w:t>
      </w:r>
      <w:r w:rsidR="00E61930" w:rsidRPr="00F926E4">
        <w:rPr>
          <w:rFonts w:ascii="Arial" w:hAnsi="Arial" w:cs="Arial"/>
          <w:sz w:val="24"/>
          <w:szCs w:val="24"/>
        </w:rPr>
        <w:t>m</w:t>
      </w:r>
      <w:r w:rsidRPr="00F926E4">
        <w:rPr>
          <w:rFonts w:ascii="Arial" w:hAnsi="Arial" w:cs="Arial"/>
          <w:sz w:val="24"/>
          <w:szCs w:val="24"/>
        </w:rPr>
        <w:t>edia.</w:t>
      </w:r>
      <w:r w:rsidR="00E61930" w:rsidRPr="00F926E4">
        <w:rPr>
          <w:rFonts w:ascii="Arial" w:hAnsi="Arial" w:cs="Arial"/>
          <w:sz w:val="24"/>
          <w:szCs w:val="24"/>
        </w:rPr>
        <w:t xml:space="preserv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&lt;EndNote&gt;&lt;Cite&gt;&lt;Author&gt;Routledge&lt;/Author&gt;&lt;Year&gt;1996&lt;/Year&gt;&lt;RecNum&gt;1080&lt;/RecNum&gt;&lt;record&gt;&lt;rec-number&gt;1080&lt;/rec-number&gt;&lt;foreign-keys&gt;&lt;key app="EN" db-id="9sxa0ssda9fxrjefa9a5ewvcpewp0w0zftv2"&gt;1080&lt;/key&gt;&lt;/foreign-keys&gt;&lt;ref-type name="Journal Article"&gt;17&lt;/ref-type&gt;&lt;contributors&gt;&lt;authors&gt;&lt;author&gt;Routledge, E. J.&lt;/author&gt;&lt;author&gt;Sumpter, J. P.&lt;/author&gt;&lt;/authors&gt;&lt;/contributors&gt;&lt;titles&gt;&lt;title&gt;Estrogenic activity of surfactants and some of their degradation products assessed using a recombinant yeast screen&lt;/title&gt;&lt;secondary-title&gt;Environmental Toxicology and Chemistry&lt;/secondary-title&gt;&lt;/titles&gt;&lt;periodical&gt;&lt;full-title&gt;Environmental Toxicology and Chemistry&lt;/full-title&gt;&lt;/periodical&gt;&lt;pages&gt;241-248&lt;/pages&gt;&lt;volume&gt;15&lt;/volume&gt;&lt;number&gt;3&lt;/number&gt;&lt;dates&gt;&lt;year&gt;1996&lt;/year&gt;&lt;pub-dates&gt;&lt;date&gt;Mar&lt;/date&gt;&lt;/pub-dates&gt;&lt;/dates&gt;&lt;isbn&gt;0730-7268&lt;/isbn&gt;&lt;accession-num&gt;ISI:A1996TW73200003&lt;/accession-num&gt;&lt;urls&gt;&lt;related-urls&gt;&lt;url&gt;&amp;lt;Go to ISI&amp;gt;://A1996TW73200003&lt;/url&gt;&lt;/related-urls&gt;&lt;/urls&gt;&lt;/record&gt;&lt;/Cite&gt;&lt;/EndNote&gt;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(Routledge and Sumpter 1996)</w:t>
      </w:r>
      <w:r w:rsidR="00752417" w:rsidRPr="00F926E4">
        <w:rPr>
          <w:rFonts w:ascii="Arial" w:hAnsi="Arial" w:cs="Arial"/>
          <w:sz w:val="24"/>
          <w:szCs w:val="24"/>
        </w:rPr>
        <w:fldChar w:fldCharType="end"/>
      </w:r>
      <w:r w:rsidRPr="00F926E4">
        <w:rPr>
          <w:rFonts w:ascii="Arial" w:hAnsi="Arial" w:cs="Arial"/>
          <w:sz w:val="24"/>
          <w:szCs w:val="24"/>
        </w:rPr>
        <w:t xml:space="preserve">.  </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The toxicity assay using the bioluminescent yeast strain CEB585 utilized a modified YMM lacking uracil and leucine.</w:t>
      </w:r>
    </w:p>
    <w:p w:rsidR="003B7CD9" w:rsidRPr="00F926E4" w:rsidRDefault="003B7CD9" w:rsidP="00FF4C5F">
      <w:pPr>
        <w:pStyle w:val="Heading2"/>
        <w:numPr>
          <w:ilvl w:val="0"/>
          <w:numId w:val="0"/>
        </w:numPr>
        <w:spacing w:line="480" w:lineRule="auto"/>
        <w:rPr>
          <w:rFonts w:ascii="Arial" w:hAnsi="Arial" w:cs="Arial"/>
          <w:color w:val="auto"/>
          <w:sz w:val="24"/>
          <w:szCs w:val="24"/>
          <w:u w:val="single"/>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Bacterial cultures and treatment</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i/>
          <w:sz w:val="24"/>
          <w:szCs w:val="24"/>
        </w:rPr>
        <w:t>Saccharomyces cerevisiae W303</w:t>
      </w:r>
      <w:r w:rsidRPr="00F926E4">
        <w:rPr>
          <w:rFonts w:ascii="Arial" w:hAnsi="Arial" w:cs="Arial"/>
          <w:sz w:val="24"/>
          <w:szCs w:val="24"/>
        </w:rPr>
        <w:t xml:space="preserve"> (ATCC # 200060) was grown from freezer stock in YPD media (1% yeast extract, 2% peptone, 1% dextrose) overnight. Revived cultures were used to inoculate fresh YPD </w:t>
      </w:r>
      <w:r w:rsidR="001B50C8" w:rsidRPr="00F926E4">
        <w:rPr>
          <w:rFonts w:ascii="Arial" w:hAnsi="Arial" w:cs="Arial"/>
          <w:sz w:val="24"/>
          <w:szCs w:val="24"/>
        </w:rPr>
        <w:t>media and</w:t>
      </w:r>
      <w:r w:rsidRPr="00F926E4">
        <w:rPr>
          <w:rFonts w:ascii="Arial" w:hAnsi="Arial" w:cs="Arial"/>
          <w:sz w:val="24"/>
          <w:szCs w:val="24"/>
        </w:rPr>
        <w:t xml:space="preserve"> grown overnight at 30°</w:t>
      </w:r>
      <w:r w:rsidR="001B50C8" w:rsidRPr="00F926E4">
        <w:rPr>
          <w:rFonts w:ascii="Arial" w:hAnsi="Arial" w:cs="Arial"/>
          <w:sz w:val="24"/>
          <w:szCs w:val="24"/>
        </w:rPr>
        <w:t>C with</w:t>
      </w:r>
      <w:r w:rsidRPr="00F926E4">
        <w:rPr>
          <w:rFonts w:ascii="Arial" w:hAnsi="Arial" w:cs="Arial"/>
          <w:sz w:val="24"/>
          <w:szCs w:val="24"/>
        </w:rPr>
        <w:t xml:space="preserve"> 200rpm orbital shaking. Overnight cultures were washed 3 times in phosphate buffered saline (PBS) then diluted in 30°</w:t>
      </w:r>
      <w:r w:rsidR="001B50C8" w:rsidRPr="00F926E4">
        <w:rPr>
          <w:rFonts w:ascii="Arial" w:hAnsi="Arial" w:cs="Arial"/>
          <w:sz w:val="24"/>
          <w:szCs w:val="24"/>
        </w:rPr>
        <w:t>C YMM</w:t>
      </w:r>
      <w:r w:rsidRPr="00F926E4">
        <w:rPr>
          <w:rFonts w:ascii="Arial" w:hAnsi="Arial" w:cs="Arial"/>
          <w:sz w:val="24"/>
          <w:szCs w:val="24"/>
        </w:rPr>
        <w:t xml:space="preserve"> and grown to an O.D.</w:t>
      </w:r>
      <w:r w:rsidRPr="00F926E4">
        <w:rPr>
          <w:rFonts w:ascii="Arial" w:hAnsi="Arial" w:cs="Arial"/>
          <w:sz w:val="24"/>
          <w:szCs w:val="24"/>
          <w:vertAlign w:val="subscript"/>
        </w:rPr>
        <w:t>600</w:t>
      </w:r>
      <w:r w:rsidRPr="00F926E4">
        <w:rPr>
          <w:rFonts w:ascii="Arial" w:hAnsi="Arial" w:cs="Arial"/>
          <w:sz w:val="24"/>
          <w:szCs w:val="24"/>
        </w:rPr>
        <w:t xml:space="preserve"> of 0.65 at 30°C with shaking. The cultures were then split into 10mL aliquots and spiked with either TNT;  2,6-DNT;  Peroxide;  </w:t>
      </w:r>
      <w:r w:rsidR="001B50C8" w:rsidRPr="00F926E4">
        <w:rPr>
          <w:rFonts w:ascii="Arial" w:hAnsi="Arial" w:cs="Arial"/>
          <w:sz w:val="24"/>
          <w:szCs w:val="24"/>
        </w:rPr>
        <w:t>Triacetone-Triperoxide</w:t>
      </w:r>
      <w:r w:rsidRPr="00F926E4">
        <w:rPr>
          <w:rFonts w:ascii="Arial" w:hAnsi="Arial" w:cs="Arial"/>
          <w:sz w:val="24"/>
          <w:szCs w:val="24"/>
        </w:rPr>
        <w:t xml:space="preserve"> (TATP);  a solution (MIX) containing 50% acetone, 15% hydrogen peroxide and 35% H</w:t>
      </w:r>
      <w:r w:rsidRPr="00F926E4">
        <w:rPr>
          <w:rFonts w:ascii="Arial" w:hAnsi="Arial" w:cs="Arial"/>
          <w:sz w:val="24"/>
          <w:szCs w:val="24"/>
          <w:vertAlign w:val="subscript"/>
        </w:rPr>
        <w:t>2</w:t>
      </w:r>
      <w:r w:rsidRPr="00F926E4">
        <w:rPr>
          <w:rFonts w:ascii="Arial" w:hAnsi="Arial" w:cs="Arial"/>
          <w:sz w:val="24"/>
          <w:szCs w:val="24"/>
        </w:rPr>
        <w:t xml:space="preserve">0;   or a vehicle control (DMSO).  Exposure </w:t>
      </w:r>
      <w:r w:rsidR="001B50C8" w:rsidRPr="00F926E4">
        <w:rPr>
          <w:rFonts w:ascii="Arial" w:hAnsi="Arial" w:cs="Arial"/>
          <w:sz w:val="24"/>
          <w:szCs w:val="24"/>
        </w:rPr>
        <w:t>concentrations of</w:t>
      </w:r>
      <w:r w:rsidRPr="00F926E4">
        <w:rPr>
          <w:rFonts w:ascii="Arial" w:hAnsi="Arial" w:cs="Arial"/>
          <w:sz w:val="24"/>
          <w:szCs w:val="24"/>
        </w:rPr>
        <w:t xml:space="preserve"> 22 µM TNT</w:t>
      </w:r>
      <w:r w:rsidR="001B50C8" w:rsidRPr="00F926E4">
        <w:rPr>
          <w:rFonts w:ascii="Arial" w:hAnsi="Arial" w:cs="Arial"/>
          <w:sz w:val="24"/>
          <w:szCs w:val="24"/>
        </w:rPr>
        <w:t>, 220</w:t>
      </w:r>
      <w:r w:rsidRPr="00F926E4">
        <w:rPr>
          <w:rFonts w:ascii="Arial" w:hAnsi="Arial" w:cs="Arial"/>
          <w:sz w:val="24"/>
          <w:szCs w:val="24"/>
        </w:rPr>
        <w:t xml:space="preserve">µM TNT, 82.5 µM DNT, 275µM DNT, 244µM peroxide, 750µM TATP, and 0.1% MIX were achieved. The lower TNT and DNT concentrations were derived from toxicity assays described below. All other </w:t>
      </w:r>
      <w:r w:rsidRPr="00F926E4">
        <w:rPr>
          <w:rFonts w:ascii="Arial" w:hAnsi="Arial" w:cs="Arial"/>
          <w:sz w:val="24"/>
          <w:szCs w:val="24"/>
        </w:rPr>
        <w:lastRenderedPageBreak/>
        <w:t xml:space="preserve">concentrations and exposure times were chosen to match those used for the </w:t>
      </w:r>
      <w:r w:rsidR="004D246C" w:rsidRPr="004D246C">
        <w:rPr>
          <w:rFonts w:ascii="Arial" w:hAnsi="Arial" w:cs="Arial"/>
          <w:i/>
          <w:sz w:val="24"/>
          <w:szCs w:val="24"/>
        </w:rPr>
        <w:t>E.coli</w:t>
      </w:r>
      <w:r w:rsidRPr="00F926E4">
        <w:rPr>
          <w:rFonts w:ascii="Arial" w:hAnsi="Arial" w:cs="Arial"/>
          <w:sz w:val="24"/>
          <w:szCs w:val="24"/>
        </w:rPr>
        <w:t xml:space="preserve"> study.  Total cellular RNA was extracted from each culture 1 hour after spiking.</w:t>
      </w:r>
    </w:p>
    <w:p w:rsidR="003B7CD9" w:rsidRPr="00F926E4" w:rsidRDefault="003B7CD9" w:rsidP="00FF4C5F">
      <w:pPr>
        <w:spacing w:line="480" w:lineRule="auto"/>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 xml:space="preserve">TNT and DNT effect on </w:t>
      </w:r>
      <w:r w:rsidR="001B50C8" w:rsidRPr="00F926E4">
        <w:rPr>
          <w:rFonts w:ascii="Arial" w:hAnsi="Arial" w:cs="Arial"/>
          <w:color w:val="auto"/>
          <w:sz w:val="24"/>
          <w:szCs w:val="24"/>
        </w:rPr>
        <w:t>the bioluminescence</w:t>
      </w:r>
      <w:r w:rsidRPr="00F926E4">
        <w:rPr>
          <w:rFonts w:ascii="Arial" w:hAnsi="Arial" w:cs="Arial"/>
          <w:color w:val="auto"/>
          <w:sz w:val="24"/>
          <w:szCs w:val="24"/>
        </w:rPr>
        <w:t xml:space="preserve"> of strain CEB585</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ab/>
      </w:r>
      <w:r w:rsidRPr="00F926E4">
        <w:rPr>
          <w:rFonts w:ascii="Arial" w:hAnsi="Arial" w:cs="Arial"/>
          <w:i/>
          <w:sz w:val="24"/>
          <w:szCs w:val="24"/>
        </w:rPr>
        <w:t xml:space="preserve">S. cerevisiae </w:t>
      </w:r>
      <w:r w:rsidRPr="00F926E4">
        <w:rPr>
          <w:rFonts w:ascii="Arial" w:hAnsi="Arial" w:cs="Arial"/>
          <w:sz w:val="24"/>
          <w:szCs w:val="24"/>
        </w:rPr>
        <w:t xml:space="preserve">bioluminescent strain CEB585 </w:t>
      </w:r>
      <w:r w:rsidR="00752417" w:rsidRPr="00F926E4">
        <w:rPr>
          <w:rFonts w:ascii="Arial" w:hAnsi="Arial" w:cs="Arial"/>
          <w:sz w:val="24"/>
          <w:szCs w:val="24"/>
        </w:rPr>
        <w:fldChar w:fldCharType="begin">
          <w:fldData xml:space="preserve">PEVuZE5vdGU+PENpdGU+PEF1dGhvcj5HdXB0YTwvQXV0aG9yPjxZZWFyPjIwMDM8L1llYXI+PFJl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PEVuZE5vdGU+PENpdGU+PEF1dGhvcj5HdXB0YTwvQXV0aG9yPjxZZWFyPjIwMDM8L1llYXI+PFJl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(Gupta, Patterson et al. 2003)</w:t>
      </w:r>
      <w:r w:rsidR="00752417" w:rsidRPr="00F926E4">
        <w:rPr>
          <w:rFonts w:ascii="Arial" w:hAnsi="Arial" w:cs="Arial"/>
          <w:sz w:val="24"/>
          <w:szCs w:val="24"/>
        </w:rPr>
        <w:fldChar w:fldCharType="end"/>
      </w:r>
      <w:r w:rsidRPr="00F926E4">
        <w:rPr>
          <w:rFonts w:ascii="Arial" w:hAnsi="Arial" w:cs="Arial"/>
          <w:sz w:val="24"/>
          <w:szCs w:val="24"/>
        </w:rPr>
        <w:t xml:space="preserve"> was grown in modified YMM lacking uracil and leucine. Upon reaching an optical density of OD</w:t>
      </w:r>
      <w:r w:rsidRPr="00F926E4">
        <w:rPr>
          <w:rFonts w:ascii="Arial" w:hAnsi="Arial" w:cs="Arial"/>
          <w:sz w:val="24"/>
          <w:szCs w:val="24"/>
          <w:vertAlign w:val="subscript"/>
        </w:rPr>
        <w:t>600</w:t>
      </w:r>
      <w:r w:rsidRPr="00F926E4">
        <w:rPr>
          <w:rFonts w:ascii="Arial" w:hAnsi="Arial" w:cs="Arial"/>
          <w:sz w:val="24"/>
          <w:szCs w:val="24"/>
        </w:rPr>
        <w:t>=0.15, cultures were spiked with concentrations of TNT or DNT ranging from 0-100 mg/L. Controls consisted of 1%  DMSO. Optical density (OD</w:t>
      </w:r>
      <w:r w:rsidRPr="00F926E4">
        <w:rPr>
          <w:rFonts w:ascii="Arial" w:hAnsi="Arial" w:cs="Arial"/>
          <w:sz w:val="24"/>
          <w:szCs w:val="24"/>
          <w:vertAlign w:val="subscript"/>
        </w:rPr>
        <w:t>590</w:t>
      </w:r>
      <w:r w:rsidRPr="00F926E4">
        <w:rPr>
          <w:rFonts w:ascii="Arial" w:hAnsi="Arial" w:cs="Arial"/>
          <w:sz w:val="24"/>
          <w:szCs w:val="24"/>
        </w:rPr>
        <w:t>) and bioluminescence (centilations per second; CPS</w:t>
      </w:r>
      <w:r w:rsidR="001B50C8" w:rsidRPr="00F926E4">
        <w:rPr>
          <w:rFonts w:ascii="Arial" w:hAnsi="Arial" w:cs="Arial"/>
          <w:sz w:val="24"/>
          <w:szCs w:val="24"/>
        </w:rPr>
        <w:t>) were</w:t>
      </w:r>
      <w:r w:rsidRPr="00F926E4">
        <w:rPr>
          <w:rFonts w:ascii="Arial" w:hAnsi="Arial" w:cs="Arial"/>
          <w:sz w:val="24"/>
          <w:szCs w:val="24"/>
        </w:rPr>
        <w:t xml:space="preserve"> measured every 30 minutes. Bioluminescence was normalized to optical density.</w:t>
      </w:r>
    </w:p>
    <w:p w:rsidR="003B7CD9" w:rsidRPr="00F926E4" w:rsidRDefault="003B7CD9" w:rsidP="00FF4C5F">
      <w:pPr>
        <w:spacing w:line="480" w:lineRule="auto"/>
        <w:rPr>
          <w:rFonts w:ascii="Arial" w:hAnsi="Arial" w:cs="Arial"/>
          <w:sz w:val="24"/>
          <w:szCs w:val="24"/>
        </w:rPr>
      </w:pPr>
    </w:p>
    <w:p w:rsidR="003B7CD9" w:rsidRPr="00F926E4" w:rsidRDefault="001B50C8"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RNA Isolation</w:t>
      </w:r>
    </w:p>
    <w:p w:rsidR="003B7CD9" w:rsidRPr="00F926E4" w:rsidRDefault="003B7CD9" w:rsidP="00FF4C5F">
      <w:pPr>
        <w:spacing w:line="480" w:lineRule="auto"/>
        <w:ind w:firstLine="360"/>
        <w:rPr>
          <w:rFonts w:ascii="Arial" w:hAnsi="Arial" w:cs="Arial"/>
          <w:sz w:val="24"/>
          <w:szCs w:val="24"/>
        </w:rPr>
      </w:pPr>
      <w:r w:rsidRPr="00F926E4">
        <w:rPr>
          <w:rFonts w:ascii="Arial" w:hAnsi="Arial" w:cs="Arial"/>
          <w:sz w:val="24"/>
          <w:szCs w:val="24"/>
        </w:rPr>
        <w:t xml:space="preserve">Total cellular RNA from the 82.5 µM DNT, 22 µM TNT, and 3 of the DMSO exposed cultures was isolated using the yeast protocol for RNeasy mini kits (Qiagen, Valencia, CA). These extractions started with the generation of spheroplasts using a 30 minute zymolase treatment of the yeast cell pellet as per the manufacturer’s </w:t>
      </w:r>
      <w:r w:rsidR="001B50C8" w:rsidRPr="00F926E4">
        <w:rPr>
          <w:rFonts w:ascii="Arial" w:hAnsi="Arial" w:cs="Arial"/>
          <w:sz w:val="24"/>
          <w:szCs w:val="24"/>
        </w:rPr>
        <w:t>instructions</w:t>
      </w:r>
      <w:r w:rsidRPr="00F926E4">
        <w:rPr>
          <w:rFonts w:ascii="Arial" w:hAnsi="Arial" w:cs="Arial"/>
          <w:sz w:val="24"/>
          <w:szCs w:val="24"/>
        </w:rPr>
        <w:t xml:space="preserve">. </w:t>
      </w:r>
    </w:p>
    <w:p w:rsidR="003B7CD9" w:rsidRPr="00F926E4" w:rsidRDefault="003B7CD9" w:rsidP="00FF4C5F">
      <w:pPr>
        <w:spacing w:line="480" w:lineRule="auto"/>
        <w:ind w:firstLine="360"/>
        <w:rPr>
          <w:rFonts w:ascii="Arial" w:hAnsi="Arial" w:cs="Arial"/>
          <w:sz w:val="24"/>
          <w:szCs w:val="24"/>
        </w:rPr>
      </w:pPr>
      <w:r w:rsidRPr="00F926E4">
        <w:rPr>
          <w:rFonts w:ascii="Arial" w:hAnsi="Arial" w:cs="Arial"/>
          <w:sz w:val="24"/>
          <w:szCs w:val="24"/>
        </w:rPr>
        <w:t xml:space="preserve">A second set of microarray experiments were performed using a higher concentration of TNT and DNT (220µM and 275 µM respectively) and a modified RNA extraction protocol. </w:t>
      </w:r>
      <w:r w:rsidR="001B50C8" w:rsidRPr="00F926E4">
        <w:rPr>
          <w:rFonts w:ascii="Arial" w:hAnsi="Arial" w:cs="Arial"/>
          <w:sz w:val="24"/>
          <w:szCs w:val="24"/>
        </w:rPr>
        <w:t>This set also includes</w:t>
      </w:r>
      <w:r w:rsidRPr="00F926E4">
        <w:rPr>
          <w:rFonts w:ascii="Arial" w:hAnsi="Arial" w:cs="Arial"/>
          <w:sz w:val="24"/>
          <w:szCs w:val="24"/>
        </w:rPr>
        <w:t xml:space="preserve"> the TATP, peroxide and MIX exposures. RNA samples included 3 biological replicates all collected on the same date. Isolation was performed using a hot phenol RNA purification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&lt;EndNote&gt;&lt;Cite&gt;&lt;Author&gt;Kohrer&lt;/Author&gt;&lt;Year&gt;1991&lt;/Year&gt;&lt;RecNum&gt;1081&lt;/RecNum&gt;&lt;record&gt;&lt;rec-number&gt;1081&lt;/rec-number&gt;&lt;foreign-keys&gt;&lt;key app="EN" db-id="9sxa0ssda9fxrjefa9a5ewvcpewp0w0zftv2"&gt;1081&lt;/key&gt;&lt;/foreign-keys&gt;&lt;ref-type name="Journal Article"&gt;17&lt;/ref-type&gt;&lt;contributors&gt;&lt;authors&gt;&lt;author&gt;Kohrer, K.&lt;/author&gt;&lt;author&gt;Domdey, H.&lt;/author&gt;&lt;/authors&gt;&lt;/contributors&gt;&lt;titles&gt;&lt;title&gt;PREPARATION OF HIGH-MOLECULAR-WEIGHT RNA&lt;/title&gt;&lt;secondary-title&gt;Methods in Enzymology&lt;/secondary-title&gt;&lt;/titles&gt;&lt;periodical&gt;&lt;full-title&gt;Methods in Enzymology&lt;/full-title&gt;&lt;/periodical&gt;&lt;pages&gt;398-405&lt;/pages&gt;&lt;volume&gt;194&lt;/volume&gt;&lt;dates&gt;&lt;year&gt;1991&lt;/year&gt;&lt;/dates&gt;&lt;isbn&gt;0076-6879&lt;/isbn&gt;&lt;accession-num&gt;ISI:A1991FN84200027&lt;/accession-num&gt;&lt;urls&gt;&lt;related-urls&gt;&lt;url&gt;&amp;lt;Go to ISI&amp;gt;://A1991FN84200027&lt;/url&gt;&lt;/related-urls&gt;&lt;/urls&gt;&lt;/record&gt;&lt;/Cite&gt;&lt;/EndNote&gt;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(Kohrer and Domdey 1991)</w:t>
      </w:r>
      <w:r w:rsidR="00752417" w:rsidRPr="00F926E4">
        <w:rPr>
          <w:rFonts w:ascii="Arial" w:hAnsi="Arial" w:cs="Arial"/>
          <w:sz w:val="24"/>
          <w:szCs w:val="24"/>
        </w:rPr>
        <w:fldChar w:fldCharType="end"/>
      </w:r>
      <w:r w:rsidRPr="00F926E4">
        <w:rPr>
          <w:rFonts w:ascii="Arial" w:hAnsi="Arial" w:cs="Arial"/>
          <w:sz w:val="24"/>
          <w:szCs w:val="24"/>
        </w:rPr>
        <w:t>. Briefly, yeast cultures were grown to an OD</w:t>
      </w:r>
      <w:r w:rsidRPr="00F926E4">
        <w:rPr>
          <w:rFonts w:ascii="Arial" w:hAnsi="Arial" w:cs="Arial"/>
          <w:sz w:val="24"/>
          <w:szCs w:val="24"/>
          <w:vertAlign w:val="subscript"/>
        </w:rPr>
        <w:t>600</w:t>
      </w:r>
      <w:r w:rsidRPr="00F926E4">
        <w:rPr>
          <w:rFonts w:ascii="Arial" w:hAnsi="Arial" w:cs="Arial"/>
          <w:sz w:val="24"/>
          <w:szCs w:val="24"/>
        </w:rPr>
        <w:t xml:space="preserve"> of 1. Cells were pelleted and flash frozen using </w:t>
      </w:r>
      <w:r w:rsidRPr="00F926E4">
        <w:rPr>
          <w:rFonts w:ascii="Arial" w:hAnsi="Arial" w:cs="Arial"/>
          <w:sz w:val="24"/>
          <w:szCs w:val="24"/>
        </w:rPr>
        <w:lastRenderedPageBreak/>
        <w:t>dry ice and 100% ethanol. The cells were lysed at 65°C by incubating in a pre-</w:t>
      </w:r>
      <w:r w:rsidR="001B50C8" w:rsidRPr="00F926E4">
        <w:rPr>
          <w:rFonts w:ascii="Arial" w:hAnsi="Arial" w:cs="Arial"/>
          <w:sz w:val="24"/>
          <w:szCs w:val="24"/>
        </w:rPr>
        <w:t>heated mixture (</w:t>
      </w:r>
      <w:r w:rsidRPr="00F926E4">
        <w:rPr>
          <w:rFonts w:ascii="Arial" w:hAnsi="Arial" w:cs="Arial"/>
          <w:sz w:val="24"/>
          <w:szCs w:val="24"/>
        </w:rPr>
        <w:t xml:space="preserve">50% v/v) of TES buffer and water </w:t>
      </w:r>
      <w:r w:rsidR="00441F1A">
        <w:rPr>
          <w:rFonts w:ascii="Arial" w:hAnsi="Arial" w:cs="Arial"/>
          <w:sz w:val="24"/>
          <w:szCs w:val="24"/>
        </w:rPr>
        <w:t>equilibrated</w:t>
      </w:r>
      <w:r w:rsidRPr="00F926E4">
        <w:rPr>
          <w:rFonts w:ascii="Arial" w:hAnsi="Arial" w:cs="Arial"/>
          <w:sz w:val="24"/>
          <w:szCs w:val="24"/>
        </w:rPr>
        <w:t xml:space="preserve"> acid phenol. During the incubation, the cells were forcefully agitated every 15 minutes. The lysate was incubated on ice for 5 minutes followed by centrifugation with a phase separation gel (Qiagen MaXtract cat#:129056, </w:t>
      </w:r>
      <w:r w:rsidR="001B50C8" w:rsidRPr="00F926E4">
        <w:rPr>
          <w:rFonts w:ascii="Arial" w:hAnsi="Arial" w:cs="Arial"/>
          <w:sz w:val="24"/>
          <w:szCs w:val="24"/>
        </w:rPr>
        <w:t>Qiagen</w:t>
      </w:r>
      <w:r w:rsidRPr="00F926E4">
        <w:rPr>
          <w:rFonts w:ascii="Arial" w:hAnsi="Arial" w:cs="Arial"/>
          <w:sz w:val="24"/>
          <w:szCs w:val="24"/>
        </w:rPr>
        <w:t>, Valencia, CA). The aqueous layer was removed and a phenol wash was repeated followed by a second wash using phenol/chloroform/isoamyl alcohol. RNA was precipitated using 3M sodium citrate and 100% cold ethanol. The RNA pellet was washed in 70% ethanol, allowed to dry and eluted in HPLC grade nuclease free water. Total RNA concentration and purity were assessed based on OD 260/280 measured using a Nanodrop-1000 (Nanodrop Technologies Inc, Wilmington, DE).</w:t>
      </w:r>
    </w:p>
    <w:p w:rsidR="003B7CD9" w:rsidRPr="00F926E4" w:rsidRDefault="003B7CD9" w:rsidP="00FF4C5F">
      <w:pPr>
        <w:pStyle w:val="Heading2"/>
        <w:numPr>
          <w:ilvl w:val="0"/>
          <w:numId w:val="0"/>
        </w:numPr>
        <w:spacing w:line="480" w:lineRule="auto"/>
        <w:ind w:left="576" w:hanging="576"/>
        <w:rPr>
          <w:rFonts w:ascii="Arial" w:hAnsi="Arial" w:cs="Arial"/>
          <w:color w:val="auto"/>
          <w:sz w:val="24"/>
          <w:szCs w:val="24"/>
          <w:u w:val="single"/>
        </w:rPr>
      </w:pPr>
    </w:p>
    <w:p w:rsidR="003B7CD9" w:rsidRPr="00F926E4" w:rsidRDefault="001B50C8"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cDNA synthesis, labeling, hybridization, staining and array scanning</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 xml:space="preserve">This experiment involved hybridization of </w:t>
      </w:r>
      <w:r w:rsidR="00E61930" w:rsidRPr="00F926E4">
        <w:rPr>
          <w:rFonts w:ascii="Arial" w:hAnsi="Arial" w:cs="Arial"/>
          <w:sz w:val="24"/>
          <w:szCs w:val="24"/>
        </w:rPr>
        <w:t>3</w:t>
      </w:r>
      <w:r w:rsidRPr="00F926E4">
        <w:rPr>
          <w:rFonts w:ascii="Arial" w:hAnsi="Arial" w:cs="Arial"/>
          <w:sz w:val="24"/>
          <w:szCs w:val="24"/>
        </w:rPr>
        <w:t xml:space="preserve"> </w:t>
      </w:r>
      <w:r w:rsidR="00E61930" w:rsidRPr="00F926E4">
        <w:rPr>
          <w:rFonts w:ascii="Arial" w:hAnsi="Arial" w:cs="Arial"/>
          <w:sz w:val="24"/>
          <w:szCs w:val="24"/>
        </w:rPr>
        <w:t>biological replicates</w:t>
      </w:r>
      <w:r w:rsidRPr="00F926E4">
        <w:rPr>
          <w:rFonts w:ascii="Arial" w:hAnsi="Arial" w:cs="Arial"/>
          <w:sz w:val="24"/>
          <w:szCs w:val="24"/>
        </w:rPr>
        <w:t xml:space="preserve"> for each of the </w:t>
      </w:r>
      <w:r w:rsidR="00E61930" w:rsidRPr="00F926E4">
        <w:rPr>
          <w:rFonts w:ascii="Arial" w:hAnsi="Arial" w:cs="Arial"/>
          <w:sz w:val="24"/>
          <w:szCs w:val="24"/>
        </w:rPr>
        <w:t>exposure conditions</w:t>
      </w:r>
      <w:r w:rsidRPr="00F926E4">
        <w:rPr>
          <w:rFonts w:ascii="Arial" w:hAnsi="Arial" w:cs="Arial"/>
          <w:sz w:val="24"/>
          <w:szCs w:val="24"/>
        </w:rPr>
        <w:t>.</w:t>
      </w:r>
      <w:r w:rsidR="00E61930" w:rsidRPr="00F926E4">
        <w:rPr>
          <w:rFonts w:ascii="Arial" w:hAnsi="Arial" w:cs="Arial"/>
          <w:sz w:val="24"/>
          <w:szCs w:val="24"/>
        </w:rPr>
        <w:t xml:space="preserve"> </w:t>
      </w:r>
      <w:r w:rsidRPr="00F926E4">
        <w:rPr>
          <w:rFonts w:ascii="Arial" w:hAnsi="Arial" w:cs="Arial"/>
          <w:sz w:val="24"/>
          <w:szCs w:val="24"/>
        </w:rPr>
        <w:t xml:space="preserve">All processing of isolated RNA including cDNA synthesis, labeling, hybridization, staining and array scanning were performed by the UT Affymetrix Core facility according to Affymetrix standardized procedures for Yeast Genome 2.0 GeneChip arrays. Labeled and fragmented cRNA was then hybridized to Affymetrix Yeast Genome 2.0 GeneChips.   A detailed protocol is available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&lt;EndNote&gt;&lt;Cite&gt;&lt;Author&gt;Affymetrix&lt;/Author&gt;&lt;Year&gt;2005&lt;/Year&gt;&lt;RecNum&gt;825&lt;/RecNum&gt;&lt;record&gt;&lt;rec-number&gt;825&lt;/rec-number&gt;&lt;foreign-keys&gt;&lt;key app="EN" db-id="9sxa0ssda9fxrjefa9a5ewvcpewp0w0zftv2"&gt;825&lt;/key&gt;&lt;/foreign-keys&gt;&lt;ref-type name="Electronic Book"&gt;44&lt;/ref-type&gt;&lt;contributors&gt;&lt;authors&gt;&lt;author&gt;Affymetrix&lt;/author&gt;&lt;/authors&gt;&lt;/contributors&gt;&lt;titles&gt;&lt;title&gt;GeneChip Expression Analysis Technical Manual&lt;/title&gt;&lt;/titles&gt;&lt;dates&gt;&lt;year&gt;2005&lt;/year&gt;&lt;pub-dates&gt;&lt;date&gt;2005&lt;/date&gt;&lt;/pub-dates&gt;&lt;/dates&gt;&lt;pub-location&gt;Santa Clara, CA&lt;/pub-location&gt;&lt;work-type&gt;Online PDF&lt;/work-type&gt;&lt;urls&gt;&lt;related-urls&gt;&lt;url&gt;http://www.affymetrix.com/support/downloads/manuals/expression_analysis_technical_manual.pdf&lt;/url&gt;&lt;/related-urls&gt;&lt;/urls&gt;&lt;/record&gt;&lt;/Cite&gt;&lt;/EndNote&gt;</w:instrText>
      </w:r>
      <w:r w:rsidR="00752417" w:rsidRPr="00F926E4">
        <w:rPr>
          <w:rFonts w:ascii="Arial" w:hAnsi="Arial" w:cs="Arial"/>
          <w:sz w:val="24"/>
          <w:szCs w:val="24"/>
        </w:rPr>
        <w:fldChar w:fldCharType="separate"/>
      </w:r>
      <w:r w:rsidR="00A11D0B" w:rsidRPr="00F926E4">
        <w:rPr>
          <w:rFonts w:ascii="Arial" w:hAnsi="Arial" w:cs="Arial"/>
          <w:noProof/>
          <w:sz w:val="24"/>
          <w:szCs w:val="24"/>
        </w:rPr>
        <w:t>(Affymetrix 2005)</w:t>
      </w:r>
      <w:r w:rsidR="00752417" w:rsidRPr="00F926E4">
        <w:rPr>
          <w:rFonts w:ascii="Arial" w:hAnsi="Arial" w:cs="Arial"/>
          <w:sz w:val="24"/>
          <w:szCs w:val="24"/>
        </w:rPr>
        <w:fldChar w:fldCharType="end"/>
      </w:r>
      <w:r w:rsidRPr="00F926E4">
        <w:rPr>
          <w:rFonts w:ascii="Arial" w:hAnsi="Arial" w:cs="Arial"/>
          <w:sz w:val="24"/>
          <w:szCs w:val="24"/>
        </w:rPr>
        <w:t>.</w:t>
      </w:r>
    </w:p>
    <w:p w:rsidR="00D14605" w:rsidRPr="00F926E4" w:rsidRDefault="00D14605" w:rsidP="00D14605">
      <w:pPr>
        <w:pStyle w:val="Heading4"/>
        <w:spacing w:line="480" w:lineRule="auto"/>
        <w:rPr>
          <w:rFonts w:ascii="Arial" w:hAnsi="Arial" w:cs="Arial"/>
          <w:color w:val="auto"/>
          <w:sz w:val="24"/>
          <w:szCs w:val="24"/>
        </w:rPr>
      </w:pPr>
      <w:r w:rsidRPr="00F926E4">
        <w:rPr>
          <w:rFonts w:ascii="Arial" w:hAnsi="Arial" w:cs="Arial"/>
          <w:color w:val="auto"/>
          <w:sz w:val="24"/>
          <w:szCs w:val="24"/>
        </w:rPr>
        <w:t xml:space="preserve">Gene Expression Measurements </w:t>
      </w:r>
    </w:p>
    <w:p w:rsidR="003B7CD9" w:rsidRPr="00F926E4" w:rsidRDefault="00D14605" w:rsidP="00D14605">
      <w:pPr>
        <w:spacing w:line="480" w:lineRule="auto"/>
        <w:rPr>
          <w:rFonts w:ascii="Arial" w:hAnsi="Arial" w:cs="Arial"/>
          <w:sz w:val="24"/>
          <w:szCs w:val="24"/>
        </w:rPr>
      </w:pPr>
      <w:r w:rsidRPr="00F926E4">
        <w:rPr>
          <w:rFonts w:ascii="Arial" w:hAnsi="Arial" w:cs="Arial"/>
          <w:sz w:val="24"/>
          <w:szCs w:val="24"/>
        </w:rPr>
        <w:t xml:space="preserve">Raw array image data was collected in CEL format using Affymetrix gene chip operating </w:t>
      </w:r>
      <w:r w:rsidR="003B7CD9" w:rsidRPr="00F926E4">
        <w:rPr>
          <w:rFonts w:ascii="Arial" w:hAnsi="Arial" w:cs="Arial"/>
          <w:sz w:val="24"/>
          <w:szCs w:val="24"/>
        </w:rPr>
        <w:t xml:space="preserve">software (ver. 3.4.2152.32776). The raw CEL files were imported to Partek Genomics </w:t>
      </w:r>
      <w:r w:rsidR="003B7CD9" w:rsidRPr="00F926E4">
        <w:rPr>
          <w:rFonts w:ascii="Arial" w:hAnsi="Arial" w:cs="Arial"/>
          <w:sz w:val="24"/>
          <w:szCs w:val="24"/>
        </w:rPr>
        <w:lastRenderedPageBreak/>
        <w:t xml:space="preserve">Suite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&lt;EndNote&gt;&lt;Cite&gt;&lt;Author&gt;Partek&lt;/Author&gt;&lt;Year&gt;2008&lt;/Year&gt;&lt;RecNum&gt;820&lt;/RecNum&gt;&lt;record&gt;&lt;rec-number&gt;820&lt;/rec-number&gt;&lt;foreign-keys&gt;&lt;key app="EN" db-id="9sxa0ssda9fxrjefa9a5ewvcpewp0w0zftv2"&gt;820&lt;/key&gt;&lt;/foreign-keys&gt;&lt;ref-type name="Computer Program"&gt;9&lt;/ref-type&gt;&lt;contributors&gt;&lt;authors&gt;&lt;author&gt;Partek &lt;/author&gt;&lt;/authors&gt;&lt;/contributors&gt;&lt;titles&gt;&lt;title&gt;Partek® Genomics SuiteTM&lt;/title&gt;&lt;/titles&gt;&lt;edition&gt;Revision 6.3&amp;#xD;&lt;/edition&gt;&lt;dates&gt;&lt;year&gt;2008&lt;/year&gt;&lt;/dates&gt;&lt;pub-location&gt;St. Louise&lt;/pub-location&gt;&lt;publisher&gt;Partek Inc.&lt;/publisher&gt;&lt;urls&gt;&lt;/urls&gt;&lt;/record&gt;&lt;/Cite&gt;&lt;/EndNote&gt;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(Partek 2008)</w:t>
      </w:r>
      <w:r w:rsidR="00752417" w:rsidRPr="00F926E4">
        <w:rPr>
          <w:rFonts w:ascii="Arial" w:hAnsi="Arial" w:cs="Arial"/>
          <w:sz w:val="24"/>
          <w:szCs w:val="24"/>
        </w:rPr>
        <w:fldChar w:fldCharType="end"/>
      </w:r>
      <w:r w:rsidR="003B7CD9" w:rsidRPr="00F926E4">
        <w:rPr>
          <w:rFonts w:ascii="Arial" w:hAnsi="Arial" w:cs="Arial"/>
          <w:sz w:val="24"/>
          <w:szCs w:val="24"/>
        </w:rPr>
        <w:t xml:space="preserve">. Guanine-cytosine robust multi-array analysis (GC-RMA) was applied to all arrays to achieve background subtraction and normalization across all arrays. No batch effect removal was necessary because all samples were collected and processed on the same day, using the same batch of reagents.  All statistical analysis performed in Partek Genomics Suite are detailed in the Partek Genomic Suite online manual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&lt;EndNote&gt;&lt;Cite&gt;&lt;Author&gt;Partek&lt;/Author&gt;&lt;Year&gt;2008&lt;/Year&gt;&lt;RecNum&gt;824&lt;/RecNum&gt;&lt;record&gt;&lt;rec-number&gt;824&lt;/rec-number&gt;&lt;foreign-keys&gt;&lt;key app="EN" db-id="9sxa0ssda9fxrjefa9a5ewvcpewp0w0zftv2"&gt;824&lt;/key&gt;&lt;/foreign-keys&gt;&lt;ref-type name="Book"&gt;6&lt;/ref-type&gt;&lt;contributors&gt;&lt;authors&gt;&lt;author&gt;Partek &lt;/author&gt;&lt;/authors&gt;&lt;/contributors&gt;&lt;titles&gt;&lt;title&gt;Partek® software On-line Help, version 6.3, build 6.08.0110&lt;/title&gt;&lt;/titles&gt;&lt;pages&gt;322-324&lt;/pages&gt;&lt;edition&gt;Revision 6.3&amp;#xD;&lt;/edition&gt;&lt;dates&gt;&lt;year&gt;2008&lt;/year&gt;&lt;/dates&gt;&lt;pub-location&gt;St. Louise&lt;/pub-location&gt;&lt;publisher&gt;Partek Inc.&lt;/publisher&gt;&lt;urls&gt;&lt;/urls&gt;&lt;/record&gt;&lt;/Cite&gt;&lt;/EndNote&gt;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(Partek 2008)</w:t>
      </w:r>
      <w:r w:rsidR="00752417" w:rsidRPr="00F926E4">
        <w:rPr>
          <w:rFonts w:ascii="Arial" w:hAnsi="Arial" w:cs="Arial"/>
          <w:sz w:val="24"/>
          <w:szCs w:val="24"/>
        </w:rPr>
        <w:fldChar w:fldCharType="end"/>
      </w:r>
      <w:r w:rsidR="003B7CD9" w:rsidRPr="00F926E4">
        <w:rPr>
          <w:rFonts w:ascii="Arial" w:hAnsi="Arial" w:cs="Arial"/>
          <w:sz w:val="24"/>
          <w:szCs w:val="24"/>
        </w:rPr>
        <w:t xml:space="preserve">. </w:t>
      </w:r>
    </w:p>
    <w:p w:rsidR="00061A8A" w:rsidRPr="00F926E4" w:rsidRDefault="00061A8A" w:rsidP="00FF4C5F">
      <w:pPr>
        <w:spacing w:line="480" w:lineRule="auto"/>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Functional Analysis of Significant gene changes</w:t>
      </w:r>
    </w:p>
    <w:p w:rsidR="003B7CD9" w:rsidRPr="00F926E4" w:rsidRDefault="003B7CD9" w:rsidP="00FF4C5F">
      <w:pPr>
        <w:spacing w:line="480" w:lineRule="auto"/>
        <w:ind w:firstLine="720"/>
        <w:rPr>
          <w:rFonts w:ascii="Arial" w:hAnsi="Arial" w:cs="Arial"/>
          <w:b/>
          <w:sz w:val="24"/>
          <w:szCs w:val="24"/>
          <w:u w:val="single"/>
        </w:rPr>
      </w:pPr>
      <w:r w:rsidRPr="00F926E4">
        <w:rPr>
          <w:rFonts w:ascii="Arial" w:hAnsi="Arial" w:cs="Arial"/>
          <w:sz w:val="24"/>
          <w:szCs w:val="24"/>
        </w:rPr>
        <w:t xml:space="preserve">Gene ontology data for each of the significant genes were retrieved from the Saccharomyces Genome Database (SGD accessible at www.yeastgenome.org). A gene ontology enrichment analysis was performed using the retrieved data using the Gene Ontology Enrichment Analysis Toolkit (omicslab.genetics.ac.cn) using AmiGo source version OBO v.1.2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&lt;EndNote&gt;&lt;Cite&gt;&lt;Author&gt;Ashburner&lt;/Author&gt;&lt;Year&gt;2000&lt;/Year&gt;&lt;RecNum&gt;1077&lt;/RecNum&gt;&lt;record&gt;&lt;rec-number&gt;1077&lt;/rec-number&gt;&lt;foreign-keys&gt;&lt;key app="EN" db-id="9sxa0ssda9fxrjefa9a5ewvcpewp0w0zftv2"&gt;1077&lt;/key&gt;&lt;/foreign-keys&gt;&lt;ref-type name="Journal Article"&gt;17&lt;/ref-type&gt;&lt;contributors&gt;&lt;authors&gt;&lt;author&gt;Ashburner, M.&lt;/author&gt;&lt;author&gt;Ball, C. A.&lt;/author&gt;&lt;author&gt;Blake, J. A.&lt;/author&gt;&lt;author&gt;Botstein, D.&lt;/author&gt;&lt;author&gt;Butler, H.&lt;/author&gt;&lt;author&gt;Cherry, J. M.&lt;/author&gt;&lt;author&gt;Davis, A. P.&lt;/author&gt;&lt;author&gt;Dolinski, K.&lt;/author&gt;&lt;author&gt;Dwight, S. S.&lt;/author&gt;&lt;author&gt;Eppig, J. T.&lt;/author&gt;&lt;author&gt;Harris, M. A.&lt;/author&gt;&lt;author&gt;Hill, D. P.&lt;/author&gt;&lt;author&gt;Issel-Tarver, L.&lt;/author&gt;&lt;author&gt;Kasarskis, A.&lt;/author&gt;&lt;author&gt;Lewis, S.&lt;/author&gt;&lt;author&gt;Matese, J. C.&lt;/author&gt;&lt;author&gt;Richardson, J. E.&lt;/author&gt;&lt;author&gt;Ringwald, M.&lt;/author&gt;&lt;author&gt;Rubin, G. M.&lt;/author&gt;&lt;author&gt;Sherlock, G.&lt;/author&gt;&lt;author&gt;Gene Ontology, Consortium&lt;/author&gt;&lt;/authors&gt;&lt;/contributors&gt;&lt;titles&gt;&lt;title&gt;Gene Ontology: tool for the unification of biology&lt;/title&gt;&lt;secondary-title&gt;Nature Genetics&lt;/secondary-title&gt;&lt;/titles&gt;&lt;periodical&gt;&lt;full-title&gt;Nature Genetics&lt;/full-title&gt;&lt;/periodical&gt;&lt;pages&gt;25-29&lt;/pages&gt;&lt;volume&gt;25&lt;/volume&gt;&lt;number&gt;1&lt;/number&gt;&lt;dates&gt;&lt;year&gt;2000&lt;/year&gt;&lt;pub-dates&gt;&lt;date&gt;May&lt;/date&gt;&lt;/pub-dates&gt;&lt;/dates&gt;&lt;isbn&gt;1061-4036&lt;/isbn&gt;&lt;accession-num&gt;ISI:000086884000011&lt;/accession-num&gt;&lt;urls&gt;&lt;related-urls&gt;&lt;url&gt;&amp;lt;Go to ISI&amp;gt;://000086884000011&lt;/url&gt;&lt;/related-urls&gt;&lt;/urls&gt;&lt;/record&gt;&lt;/Cite&gt;&lt;/EndNote&gt;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(Ashburner, Ball et al. 2000)</w:t>
      </w:r>
      <w:r w:rsidR="00752417" w:rsidRPr="00F926E4">
        <w:rPr>
          <w:rFonts w:ascii="Arial" w:hAnsi="Arial" w:cs="Arial"/>
          <w:sz w:val="24"/>
          <w:szCs w:val="24"/>
        </w:rPr>
        <w:fldChar w:fldCharType="end"/>
      </w:r>
    </w:p>
    <w:p w:rsidR="00FF4C5F" w:rsidRPr="00F926E4" w:rsidRDefault="00FF4C5F">
      <w:pPr>
        <w:rPr>
          <w:rFonts w:ascii="Arial" w:eastAsiaTheme="majorEastAsia" w:hAnsi="Arial" w:cs="Arial"/>
          <w:b/>
          <w:bCs/>
          <w:sz w:val="24"/>
          <w:szCs w:val="24"/>
        </w:rPr>
      </w:pPr>
      <w:r w:rsidRPr="00F926E4">
        <w:rPr>
          <w:rFonts w:ascii="Arial" w:hAnsi="Arial" w:cs="Arial"/>
          <w:sz w:val="24"/>
          <w:szCs w:val="24"/>
        </w:rPr>
        <w:br w:type="page"/>
      </w:r>
    </w:p>
    <w:p w:rsidR="003B7CD9" w:rsidRPr="00F926E4" w:rsidRDefault="003B7CD9" w:rsidP="00FF4C5F">
      <w:pPr>
        <w:pStyle w:val="Heading3"/>
        <w:spacing w:line="480" w:lineRule="auto"/>
        <w:jc w:val="center"/>
        <w:rPr>
          <w:rFonts w:ascii="Arial" w:hAnsi="Arial" w:cs="Arial"/>
          <w:color w:val="auto"/>
          <w:sz w:val="24"/>
          <w:szCs w:val="24"/>
        </w:rPr>
      </w:pPr>
      <w:bookmarkStart w:id="44" w:name="_Toc262079354"/>
      <w:r w:rsidRPr="00F926E4">
        <w:rPr>
          <w:rFonts w:ascii="Arial" w:hAnsi="Arial" w:cs="Arial"/>
          <w:color w:val="auto"/>
          <w:sz w:val="24"/>
          <w:szCs w:val="24"/>
        </w:rPr>
        <w:lastRenderedPageBreak/>
        <w:t>Results</w:t>
      </w:r>
      <w:bookmarkEnd w:id="44"/>
    </w:p>
    <w:p w:rsidR="003B7CD9" w:rsidRPr="00F926E4" w:rsidRDefault="003B7CD9" w:rsidP="00FF4C5F">
      <w:pPr>
        <w:spacing w:line="480" w:lineRule="auto"/>
        <w:rPr>
          <w:rFonts w:ascii="Arial" w:hAnsi="Arial" w:cs="Arial"/>
          <w:sz w:val="24"/>
          <w:szCs w:val="24"/>
          <w:u w:val="single"/>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Bioluminescence and growth assays</w:t>
      </w:r>
    </w:p>
    <w:p w:rsidR="003B7CD9" w:rsidRPr="00F926E4" w:rsidRDefault="003B7CD9" w:rsidP="00FF4C5F">
      <w:pPr>
        <w:spacing w:line="480" w:lineRule="auto"/>
        <w:rPr>
          <w:rFonts w:ascii="Arial" w:hAnsi="Arial" w:cs="Arial"/>
          <w:sz w:val="24"/>
          <w:szCs w:val="24"/>
        </w:rPr>
      </w:pPr>
      <w:r w:rsidRPr="00F926E4">
        <w:rPr>
          <w:rFonts w:ascii="Arial" w:hAnsi="Arial" w:cs="Arial"/>
          <w:sz w:val="24"/>
          <w:szCs w:val="24"/>
        </w:rPr>
        <w:tab/>
      </w:r>
      <w:r w:rsidR="004D246C" w:rsidRPr="004D246C">
        <w:rPr>
          <w:rFonts w:ascii="Arial" w:hAnsi="Arial" w:cs="Arial"/>
          <w:i/>
          <w:sz w:val="24"/>
          <w:szCs w:val="24"/>
        </w:rPr>
        <w:t>S. cerevisiae</w:t>
      </w:r>
      <w:r w:rsidRPr="00F926E4">
        <w:rPr>
          <w:rFonts w:ascii="Arial" w:hAnsi="Arial" w:cs="Arial"/>
          <w:sz w:val="24"/>
          <w:szCs w:val="24"/>
        </w:rPr>
        <w:t xml:space="preserve"> strain CEB585 is a constitutive bioluminescent strain derived from strain W303. The bioluminescence is driven by </w:t>
      </w:r>
      <w:r w:rsidRPr="00F926E4">
        <w:rPr>
          <w:rFonts w:ascii="Arial" w:hAnsi="Arial" w:cs="Arial"/>
          <w:i/>
          <w:sz w:val="24"/>
          <w:szCs w:val="24"/>
        </w:rPr>
        <w:t>lux</w:t>
      </w:r>
      <w:r w:rsidRPr="00F926E4">
        <w:rPr>
          <w:rFonts w:ascii="Arial" w:hAnsi="Arial" w:cs="Arial"/>
          <w:sz w:val="24"/>
          <w:szCs w:val="24"/>
        </w:rPr>
        <w:t>C</w:t>
      </w:r>
      <w:r w:rsidR="001B50C8" w:rsidRPr="00F926E4">
        <w:rPr>
          <w:rFonts w:ascii="Arial" w:hAnsi="Arial" w:cs="Arial"/>
          <w:sz w:val="24"/>
          <w:szCs w:val="24"/>
        </w:rPr>
        <w:t>, D, A, B</w:t>
      </w:r>
      <w:r w:rsidRPr="00F926E4">
        <w:rPr>
          <w:rFonts w:ascii="Arial" w:hAnsi="Arial" w:cs="Arial"/>
          <w:i/>
          <w:sz w:val="24"/>
          <w:szCs w:val="24"/>
        </w:rPr>
        <w:t xml:space="preserve">, </w:t>
      </w:r>
      <w:r w:rsidRPr="00F926E4">
        <w:rPr>
          <w:rFonts w:ascii="Arial" w:hAnsi="Arial" w:cs="Arial"/>
          <w:sz w:val="24"/>
          <w:szCs w:val="24"/>
        </w:rPr>
        <w:t>and E</w:t>
      </w:r>
      <w:r w:rsidRPr="00F926E4">
        <w:rPr>
          <w:rFonts w:ascii="Arial" w:hAnsi="Arial" w:cs="Arial"/>
          <w:i/>
          <w:sz w:val="24"/>
          <w:szCs w:val="24"/>
        </w:rPr>
        <w:t xml:space="preserve"> </w:t>
      </w:r>
      <w:r w:rsidRPr="00F926E4">
        <w:rPr>
          <w:rFonts w:ascii="Arial" w:hAnsi="Arial" w:cs="Arial"/>
          <w:sz w:val="24"/>
          <w:szCs w:val="24"/>
        </w:rPr>
        <w:t>gene expression under the control and GPD and ADH1 promoters.  Exposure to TNT and DNT caused a dose-dependent decrease in bioluminescence at 1 hour (</w:t>
      </w:r>
      <w:r w:rsidR="00752417">
        <w:rPr>
          <w:rFonts w:ascii="Arial" w:hAnsi="Arial" w:cs="Arial"/>
          <w:sz w:val="24"/>
          <w:szCs w:val="24"/>
        </w:rPr>
        <w:fldChar w:fldCharType="begin"/>
      </w:r>
      <w:r w:rsidR="00C218D4">
        <w:rPr>
          <w:rFonts w:ascii="Arial" w:hAnsi="Arial" w:cs="Arial"/>
          <w:sz w:val="24"/>
          <w:szCs w:val="24"/>
        </w:rPr>
        <w:instrText xml:space="preserve"> REF _Ref259352549 \h </w:instrText>
      </w:r>
      <w:r w:rsidR="00752417">
        <w:rPr>
          <w:rFonts w:ascii="Arial" w:hAnsi="Arial" w:cs="Arial"/>
          <w:sz w:val="24"/>
          <w:szCs w:val="24"/>
        </w:rPr>
      </w:r>
      <w:r w:rsidR="00752417">
        <w:rPr>
          <w:rFonts w:ascii="Arial" w:hAnsi="Arial" w:cs="Arial"/>
          <w:sz w:val="24"/>
          <w:szCs w:val="24"/>
        </w:rPr>
        <w:fldChar w:fldCharType="separate"/>
      </w:r>
      <w:r w:rsidR="00A65B5C" w:rsidRPr="00F926E4">
        <w:rPr>
          <w:rFonts w:ascii="Arial" w:hAnsi="Arial" w:cs="Arial"/>
          <w:sz w:val="24"/>
          <w:szCs w:val="24"/>
        </w:rPr>
        <w:t xml:space="preserve">Figure </w:t>
      </w:r>
      <w:r w:rsidR="00A65B5C">
        <w:rPr>
          <w:rFonts w:ascii="Arial" w:hAnsi="Arial" w:cs="Arial"/>
          <w:noProof/>
          <w:sz w:val="24"/>
          <w:szCs w:val="24"/>
        </w:rPr>
        <w:t>2</w:t>
      </w:r>
      <w:r w:rsidR="00A65B5C" w:rsidRPr="00F926E4">
        <w:rPr>
          <w:rFonts w:ascii="Arial" w:hAnsi="Arial" w:cs="Arial"/>
          <w:sz w:val="24"/>
          <w:szCs w:val="24"/>
        </w:rPr>
        <w:noBreakHyphen/>
      </w:r>
      <w:r w:rsidR="00A65B5C">
        <w:rPr>
          <w:rFonts w:ascii="Arial" w:hAnsi="Arial" w:cs="Arial"/>
          <w:noProof/>
          <w:sz w:val="24"/>
          <w:szCs w:val="24"/>
        </w:rPr>
        <w:t>4</w:t>
      </w:r>
      <w:r w:rsidR="00752417">
        <w:rPr>
          <w:rFonts w:ascii="Arial" w:hAnsi="Arial" w:cs="Arial"/>
          <w:sz w:val="24"/>
          <w:szCs w:val="24"/>
        </w:rPr>
        <w:fldChar w:fldCharType="end"/>
      </w:r>
      <w:r w:rsidRPr="00F926E4">
        <w:rPr>
          <w:rFonts w:ascii="Arial" w:hAnsi="Arial" w:cs="Arial"/>
          <w:sz w:val="24"/>
          <w:szCs w:val="24"/>
        </w:rPr>
        <w:t xml:space="preserve">). </w:t>
      </w:r>
      <w:r w:rsidR="00E358C8" w:rsidRPr="00F926E4">
        <w:rPr>
          <w:rFonts w:ascii="Arial" w:hAnsi="Arial" w:cs="Arial"/>
          <w:sz w:val="24"/>
          <w:szCs w:val="24"/>
        </w:rPr>
        <w:t>It was from these dose-response experiments that the concentration and exposure duration was determined for the expression profiling study.</w:t>
      </w:r>
    </w:p>
    <w:p w:rsidR="00E61930" w:rsidRPr="00F926E4" w:rsidRDefault="00E61930"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Gene Expression Profiling</w:t>
      </w:r>
    </w:p>
    <w:p w:rsidR="003B7CD9" w:rsidRPr="00F926E4" w:rsidRDefault="001B50C8" w:rsidP="00C218D4">
      <w:pPr>
        <w:spacing w:line="480" w:lineRule="auto"/>
        <w:ind w:firstLine="720"/>
        <w:rPr>
          <w:rFonts w:ascii="Arial" w:hAnsi="Arial" w:cs="Arial"/>
          <w:sz w:val="24"/>
          <w:szCs w:val="24"/>
        </w:rPr>
      </w:pPr>
      <w:r w:rsidRPr="00F926E4">
        <w:rPr>
          <w:rFonts w:ascii="Arial" w:hAnsi="Arial" w:cs="Arial"/>
          <w:sz w:val="24"/>
          <w:szCs w:val="24"/>
        </w:rPr>
        <w:t>The gene expression analysis</w:t>
      </w:r>
      <w:r w:rsidR="003B7CD9" w:rsidRPr="00F926E4">
        <w:rPr>
          <w:rFonts w:ascii="Arial" w:hAnsi="Arial" w:cs="Arial"/>
          <w:sz w:val="24"/>
          <w:szCs w:val="24"/>
        </w:rPr>
        <w:t xml:space="preserve"> from the low concentration TNT and DNT exposures yielded few significant alterations in gene expression (</w:t>
      </w:r>
      <w:r w:rsidR="00752417">
        <w:rPr>
          <w:rFonts w:ascii="Arial" w:hAnsi="Arial" w:cs="Arial"/>
          <w:sz w:val="24"/>
          <w:szCs w:val="24"/>
        </w:rPr>
        <w:fldChar w:fldCharType="begin"/>
      </w:r>
      <w:r w:rsidR="00C218D4">
        <w:rPr>
          <w:rFonts w:ascii="Arial" w:hAnsi="Arial" w:cs="Arial"/>
          <w:sz w:val="24"/>
          <w:szCs w:val="24"/>
        </w:rPr>
        <w:instrText xml:space="preserve"> REF _Ref259532464 \h </w:instrText>
      </w:r>
      <w:r w:rsidR="00752417">
        <w:rPr>
          <w:rFonts w:ascii="Arial" w:hAnsi="Arial" w:cs="Arial"/>
          <w:sz w:val="24"/>
          <w:szCs w:val="24"/>
        </w:rPr>
      </w:r>
      <w:r w:rsidR="00752417">
        <w:rPr>
          <w:rFonts w:ascii="Arial" w:hAnsi="Arial" w:cs="Arial"/>
          <w:sz w:val="24"/>
          <w:szCs w:val="24"/>
        </w:rPr>
        <w:fldChar w:fldCharType="separate"/>
      </w:r>
      <w:r w:rsidR="00A65B5C" w:rsidRPr="00F926E4">
        <w:rPr>
          <w:rFonts w:ascii="Arial" w:hAnsi="Arial" w:cs="Arial"/>
          <w:sz w:val="24"/>
          <w:szCs w:val="24"/>
        </w:rPr>
        <w:t xml:space="preserve">Table </w:t>
      </w:r>
      <w:r w:rsidR="00A65B5C">
        <w:rPr>
          <w:rFonts w:ascii="Arial" w:hAnsi="Arial" w:cs="Arial"/>
          <w:noProof/>
          <w:sz w:val="24"/>
          <w:szCs w:val="24"/>
        </w:rPr>
        <w:t>2</w:t>
      </w:r>
      <w:r w:rsidR="00A65B5C" w:rsidRPr="00F926E4">
        <w:rPr>
          <w:rFonts w:ascii="Arial" w:hAnsi="Arial" w:cs="Arial"/>
          <w:sz w:val="24"/>
          <w:szCs w:val="24"/>
        </w:rPr>
        <w:noBreakHyphen/>
      </w:r>
      <w:r w:rsidR="00A65B5C">
        <w:rPr>
          <w:rFonts w:ascii="Arial" w:hAnsi="Arial" w:cs="Arial"/>
          <w:noProof/>
          <w:sz w:val="24"/>
          <w:szCs w:val="24"/>
        </w:rPr>
        <w:t>5</w:t>
      </w:r>
      <w:r w:rsidR="00752417">
        <w:rPr>
          <w:rFonts w:ascii="Arial" w:hAnsi="Arial" w:cs="Arial"/>
          <w:sz w:val="24"/>
          <w:szCs w:val="24"/>
        </w:rPr>
        <w:fldChar w:fldCharType="end"/>
      </w:r>
      <w:r w:rsidR="003B7CD9" w:rsidRPr="00F926E4">
        <w:rPr>
          <w:rFonts w:ascii="Arial" w:hAnsi="Arial" w:cs="Arial"/>
          <w:sz w:val="24"/>
          <w:szCs w:val="24"/>
        </w:rPr>
        <w:t>); and those that were statistically significant had low to moderate fold changes. While it is possible that neither TNT nor DNT alter the expression of a large number of genes. It was hypothesized that the stimulus presented by the 30 minute zymolase incubation was sufficient to alter the gene expression patterns induced by the TNT and DNT treatments. The result being that the dominant determinant for all of the resulting expression profiles was the zymolase treatment, which would be similar for all samples. Therefore, a second set of microarray experiments was performed using a higher concentration of TNT and DNT as well as a modified extraction protocol omitting the zymolase treatment.</w:t>
      </w:r>
    </w:p>
    <w:p w:rsidR="00AE20AE" w:rsidRPr="00F926E4" w:rsidRDefault="00AE20AE" w:rsidP="00A3481A">
      <w:pPr>
        <w:pStyle w:val="Caption"/>
        <w:keepNext/>
        <w:rPr>
          <w:rFonts w:ascii="Arial" w:hAnsi="Arial" w:cs="Arial"/>
          <w:color w:val="auto"/>
          <w:sz w:val="24"/>
          <w:szCs w:val="24"/>
        </w:rPr>
      </w:pPr>
      <w:bookmarkStart w:id="45" w:name="_Ref259532464"/>
      <w:bookmarkStart w:id="46" w:name="_Ref259532450"/>
      <w:bookmarkStart w:id="47" w:name="_Toc262079403"/>
      <w:r w:rsidRPr="00F926E4">
        <w:rPr>
          <w:rFonts w:ascii="Arial" w:hAnsi="Arial" w:cs="Arial"/>
          <w:color w:val="auto"/>
          <w:sz w:val="24"/>
          <w:szCs w:val="24"/>
        </w:rPr>
        <w:lastRenderedPageBreak/>
        <w:t xml:space="preserve">Table </w:t>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r w:rsidR="00FA5635"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5</w:t>
      </w:r>
      <w:r w:rsidR="00752417" w:rsidRPr="00F926E4">
        <w:rPr>
          <w:rFonts w:ascii="Arial" w:hAnsi="Arial" w:cs="Arial"/>
          <w:color w:val="auto"/>
          <w:sz w:val="24"/>
          <w:szCs w:val="24"/>
        </w:rPr>
        <w:fldChar w:fldCharType="end"/>
      </w:r>
      <w:bookmarkEnd w:id="45"/>
      <w:r w:rsidRPr="00F926E4">
        <w:rPr>
          <w:rFonts w:ascii="Arial" w:hAnsi="Arial" w:cs="Arial"/>
          <w:color w:val="auto"/>
          <w:sz w:val="24"/>
          <w:szCs w:val="24"/>
        </w:rPr>
        <w:t>: Results of the Statistical Significance Filter</w:t>
      </w:r>
      <w:bookmarkEnd w:id="46"/>
      <w:bookmarkEnd w:id="47"/>
    </w:p>
    <w:tbl>
      <w:tblPr>
        <w:tblStyle w:val="LightList-Accent11"/>
        <w:tblW w:w="8067" w:type="dxa"/>
        <w:jc w:val="center"/>
        <w:tblLook w:val="04A0"/>
      </w:tblPr>
      <w:tblGrid>
        <w:gridCol w:w="1750"/>
        <w:gridCol w:w="2350"/>
        <w:gridCol w:w="1577"/>
        <w:gridCol w:w="2390"/>
      </w:tblGrid>
      <w:tr w:rsidR="00AE20AE" w:rsidRPr="00F926E4" w:rsidTr="00FF4C5F">
        <w:trPr>
          <w:cnfStyle w:val="100000000000"/>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Treatment</w:t>
            </w:r>
          </w:p>
        </w:tc>
        <w:tc>
          <w:tcPr>
            <w:tcW w:w="2350" w:type="dxa"/>
            <w:noWrap/>
            <w:hideMark/>
          </w:tcPr>
          <w:p w:rsidR="00AE20AE" w:rsidRPr="00F926E4" w:rsidRDefault="00AE20AE" w:rsidP="00A3481A">
            <w:pPr>
              <w:jc w:val="center"/>
              <w:cnfStyle w:val="100000000000"/>
              <w:rPr>
                <w:rFonts w:ascii="Arial" w:eastAsia="Times New Roman" w:hAnsi="Arial" w:cs="Arial"/>
                <w:sz w:val="24"/>
                <w:szCs w:val="24"/>
              </w:rPr>
            </w:pPr>
            <w:r w:rsidRPr="00F926E4">
              <w:rPr>
                <w:rFonts w:ascii="Arial" w:eastAsia="Times New Roman" w:hAnsi="Arial" w:cs="Arial"/>
                <w:sz w:val="24"/>
                <w:szCs w:val="24"/>
              </w:rPr>
              <w:t>Pvalue Threshold</w:t>
            </w:r>
          </w:p>
        </w:tc>
        <w:tc>
          <w:tcPr>
            <w:tcW w:w="1577" w:type="dxa"/>
            <w:noWrap/>
            <w:hideMark/>
          </w:tcPr>
          <w:p w:rsidR="00AE20AE" w:rsidRPr="00F926E4" w:rsidRDefault="00AE20AE" w:rsidP="00A3481A">
            <w:pPr>
              <w:jc w:val="center"/>
              <w:cnfStyle w:val="100000000000"/>
              <w:rPr>
                <w:rFonts w:ascii="Arial" w:eastAsia="Times New Roman" w:hAnsi="Arial" w:cs="Arial"/>
                <w:sz w:val="24"/>
                <w:szCs w:val="24"/>
              </w:rPr>
            </w:pPr>
            <w:r w:rsidRPr="00F926E4">
              <w:rPr>
                <w:rFonts w:ascii="Arial" w:eastAsia="Times New Roman" w:hAnsi="Arial" w:cs="Arial"/>
                <w:sz w:val="24"/>
                <w:szCs w:val="24"/>
              </w:rPr>
              <w:t># of Genes</w:t>
            </w:r>
          </w:p>
        </w:tc>
        <w:tc>
          <w:tcPr>
            <w:tcW w:w="2390" w:type="dxa"/>
            <w:vAlign w:val="center"/>
          </w:tcPr>
          <w:p w:rsidR="00AE20AE" w:rsidRPr="00F926E4" w:rsidRDefault="00AE20AE" w:rsidP="00A3481A">
            <w:pPr>
              <w:jc w:val="center"/>
              <w:cnfStyle w:val="100000000000"/>
              <w:rPr>
                <w:rFonts w:ascii="Arial" w:eastAsia="Times New Roman" w:hAnsi="Arial" w:cs="Arial"/>
                <w:sz w:val="24"/>
                <w:szCs w:val="24"/>
              </w:rPr>
            </w:pPr>
            <w:r w:rsidRPr="00F926E4">
              <w:rPr>
                <w:rFonts w:ascii="Arial" w:eastAsia="Times New Roman" w:hAnsi="Arial" w:cs="Arial"/>
                <w:sz w:val="24"/>
                <w:szCs w:val="24"/>
              </w:rPr>
              <w:t>Cell Lysis Method</w:t>
            </w:r>
          </w:p>
        </w:tc>
      </w:tr>
      <w:tr w:rsidR="00AE20AE" w:rsidRPr="00F926E4" w:rsidTr="00FF4C5F">
        <w:trPr>
          <w:cnfStyle w:val="000000100000"/>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 xml:space="preserve">5mg/L TNT </w:t>
            </w:r>
          </w:p>
        </w:tc>
        <w:tc>
          <w:tcPr>
            <w:tcW w:w="2350"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4.30 x 10</w:t>
            </w:r>
            <w:r w:rsidRPr="00F926E4">
              <w:rPr>
                <w:rFonts w:ascii="Arial" w:eastAsia="Times New Roman" w:hAnsi="Arial" w:cs="Arial"/>
                <w:sz w:val="24"/>
                <w:szCs w:val="24"/>
                <w:vertAlign w:val="superscript"/>
              </w:rPr>
              <w:t>-6</w:t>
            </w:r>
          </w:p>
        </w:tc>
        <w:tc>
          <w:tcPr>
            <w:tcW w:w="1577"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28</w:t>
            </w:r>
          </w:p>
        </w:tc>
        <w:tc>
          <w:tcPr>
            <w:tcW w:w="2390" w:type="dxa"/>
            <w:vMerge w:val="restart"/>
            <w:vAlign w:val="center"/>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Zymolase</w:t>
            </w:r>
          </w:p>
        </w:tc>
      </w:tr>
      <w:tr w:rsidR="00AE20AE" w:rsidRPr="00F926E4" w:rsidTr="00FF4C5F">
        <w:trPr>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15mg/L DNT</w:t>
            </w:r>
          </w:p>
        </w:tc>
        <w:tc>
          <w:tcPr>
            <w:tcW w:w="2350" w:type="dxa"/>
            <w:noWrap/>
            <w:hideMark/>
          </w:tcPr>
          <w:p w:rsidR="00AE20AE" w:rsidRPr="00F926E4" w:rsidRDefault="00AE20AE" w:rsidP="00A3481A">
            <w:pPr>
              <w:jc w:val="center"/>
              <w:cnfStyle w:val="000000000000"/>
              <w:rPr>
                <w:rFonts w:ascii="Arial" w:eastAsia="Times New Roman" w:hAnsi="Arial" w:cs="Arial"/>
                <w:sz w:val="24"/>
                <w:szCs w:val="24"/>
              </w:rPr>
            </w:pPr>
            <w:r w:rsidRPr="00F926E4">
              <w:rPr>
                <w:rFonts w:ascii="Arial" w:eastAsia="Times New Roman" w:hAnsi="Arial" w:cs="Arial"/>
                <w:sz w:val="24"/>
                <w:szCs w:val="24"/>
              </w:rPr>
              <w:t>3.72 x 10</w:t>
            </w:r>
            <w:r w:rsidRPr="00F926E4">
              <w:rPr>
                <w:rFonts w:ascii="Arial" w:eastAsia="Times New Roman" w:hAnsi="Arial" w:cs="Arial"/>
                <w:sz w:val="24"/>
                <w:szCs w:val="24"/>
                <w:vertAlign w:val="superscript"/>
              </w:rPr>
              <w:t>-6</w:t>
            </w:r>
          </w:p>
        </w:tc>
        <w:tc>
          <w:tcPr>
            <w:tcW w:w="1577" w:type="dxa"/>
            <w:noWrap/>
            <w:hideMark/>
          </w:tcPr>
          <w:p w:rsidR="00AE20AE" w:rsidRPr="00F926E4" w:rsidRDefault="00AE20AE" w:rsidP="00A3481A">
            <w:pPr>
              <w:jc w:val="center"/>
              <w:cnfStyle w:val="000000000000"/>
              <w:rPr>
                <w:rFonts w:ascii="Arial" w:eastAsia="Times New Roman" w:hAnsi="Arial" w:cs="Arial"/>
                <w:sz w:val="24"/>
                <w:szCs w:val="24"/>
              </w:rPr>
            </w:pPr>
            <w:r w:rsidRPr="00F926E4">
              <w:rPr>
                <w:rFonts w:ascii="Arial" w:eastAsia="Times New Roman" w:hAnsi="Arial" w:cs="Arial"/>
                <w:sz w:val="24"/>
                <w:szCs w:val="24"/>
              </w:rPr>
              <w:t>17</w:t>
            </w:r>
          </w:p>
        </w:tc>
        <w:tc>
          <w:tcPr>
            <w:tcW w:w="2390" w:type="dxa"/>
            <w:vMerge/>
            <w:vAlign w:val="center"/>
          </w:tcPr>
          <w:p w:rsidR="00AE20AE" w:rsidRPr="00F926E4" w:rsidRDefault="00AE20AE" w:rsidP="00A3481A">
            <w:pPr>
              <w:jc w:val="center"/>
              <w:cnfStyle w:val="000000000000"/>
              <w:rPr>
                <w:rFonts w:ascii="Arial" w:eastAsia="Times New Roman" w:hAnsi="Arial" w:cs="Arial"/>
                <w:sz w:val="24"/>
                <w:szCs w:val="24"/>
              </w:rPr>
            </w:pPr>
          </w:p>
        </w:tc>
      </w:tr>
      <w:tr w:rsidR="00AE20AE" w:rsidRPr="00F926E4" w:rsidTr="00FF4C5F">
        <w:trPr>
          <w:cnfStyle w:val="000000100000"/>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50mg/L TNT</w:t>
            </w:r>
          </w:p>
        </w:tc>
        <w:tc>
          <w:tcPr>
            <w:tcW w:w="2350"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5.01 x 10</w:t>
            </w:r>
            <w:r w:rsidRPr="00F926E4">
              <w:rPr>
                <w:rFonts w:ascii="Arial" w:eastAsia="Times New Roman" w:hAnsi="Arial" w:cs="Arial"/>
                <w:sz w:val="24"/>
                <w:szCs w:val="24"/>
                <w:vertAlign w:val="superscript"/>
              </w:rPr>
              <w:t>-6</w:t>
            </w:r>
          </w:p>
        </w:tc>
        <w:tc>
          <w:tcPr>
            <w:tcW w:w="1577"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537</w:t>
            </w:r>
          </w:p>
        </w:tc>
        <w:tc>
          <w:tcPr>
            <w:tcW w:w="2390" w:type="dxa"/>
            <w:vMerge w:val="restart"/>
            <w:vAlign w:val="center"/>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Hot Phenol</w:t>
            </w:r>
          </w:p>
        </w:tc>
      </w:tr>
      <w:tr w:rsidR="00AE20AE" w:rsidRPr="00F926E4" w:rsidTr="00FF4C5F">
        <w:trPr>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50mg/L DNT</w:t>
            </w:r>
          </w:p>
        </w:tc>
        <w:tc>
          <w:tcPr>
            <w:tcW w:w="2350" w:type="dxa"/>
            <w:noWrap/>
            <w:hideMark/>
          </w:tcPr>
          <w:p w:rsidR="00AE20AE" w:rsidRPr="00F926E4" w:rsidRDefault="00AE20AE" w:rsidP="00A3481A">
            <w:pPr>
              <w:jc w:val="center"/>
              <w:cnfStyle w:val="000000000000"/>
              <w:rPr>
                <w:rFonts w:ascii="Arial" w:eastAsia="Times New Roman" w:hAnsi="Arial" w:cs="Arial"/>
                <w:sz w:val="24"/>
                <w:szCs w:val="24"/>
              </w:rPr>
            </w:pPr>
            <w:r w:rsidRPr="00F926E4">
              <w:rPr>
                <w:rFonts w:ascii="Arial" w:eastAsia="Times New Roman" w:hAnsi="Arial" w:cs="Arial"/>
                <w:sz w:val="24"/>
                <w:szCs w:val="24"/>
              </w:rPr>
              <w:t>5.12 x 10</w:t>
            </w:r>
            <w:r w:rsidRPr="00F926E4">
              <w:rPr>
                <w:rFonts w:ascii="Arial" w:eastAsia="Times New Roman" w:hAnsi="Arial" w:cs="Arial"/>
                <w:sz w:val="24"/>
                <w:szCs w:val="24"/>
                <w:vertAlign w:val="superscript"/>
              </w:rPr>
              <w:t>-6</w:t>
            </w:r>
          </w:p>
        </w:tc>
        <w:tc>
          <w:tcPr>
            <w:tcW w:w="1577" w:type="dxa"/>
            <w:noWrap/>
            <w:hideMark/>
          </w:tcPr>
          <w:p w:rsidR="00AE20AE" w:rsidRPr="00F926E4" w:rsidRDefault="00AE20AE" w:rsidP="00A3481A">
            <w:pPr>
              <w:jc w:val="center"/>
              <w:cnfStyle w:val="000000000000"/>
              <w:rPr>
                <w:rFonts w:ascii="Arial" w:eastAsia="Times New Roman" w:hAnsi="Arial" w:cs="Arial"/>
                <w:sz w:val="24"/>
                <w:szCs w:val="24"/>
              </w:rPr>
            </w:pPr>
            <w:r w:rsidRPr="00F926E4">
              <w:rPr>
                <w:rFonts w:ascii="Arial" w:eastAsia="Times New Roman" w:hAnsi="Arial" w:cs="Arial"/>
                <w:sz w:val="24"/>
                <w:szCs w:val="24"/>
              </w:rPr>
              <w:t>665</w:t>
            </w:r>
          </w:p>
        </w:tc>
        <w:tc>
          <w:tcPr>
            <w:tcW w:w="2390" w:type="dxa"/>
            <w:vMerge/>
            <w:vAlign w:val="center"/>
          </w:tcPr>
          <w:p w:rsidR="00AE20AE" w:rsidRPr="00F926E4" w:rsidRDefault="00AE20AE" w:rsidP="00A3481A">
            <w:pPr>
              <w:jc w:val="center"/>
              <w:cnfStyle w:val="000000000000"/>
              <w:rPr>
                <w:rFonts w:ascii="Arial" w:eastAsia="Times New Roman" w:hAnsi="Arial" w:cs="Arial"/>
                <w:sz w:val="24"/>
                <w:szCs w:val="24"/>
              </w:rPr>
            </w:pPr>
          </w:p>
        </w:tc>
      </w:tr>
      <w:tr w:rsidR="00AE20AE" w:rsidRPr="00F926E4" w:rsidTr="00FF4C5F">
        <w:trPr>
          <w:cnfStyle w:val="000000100000"/>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TATP</w:t>
            </w:r>
          </w:p>
        </w:tc>
        <w:tc>
          <w:tcPr>
            <w:tcW w:w="2350"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5.07 x 10</w:t>
            </w:r>
            <w:r w:rsidRPr="00F926E4">
              <w:rPr>
                <w:rFonts w:ascii="Arial" w:eastAsia="Times New Roman" w:hAnsi="Arial" w:cs="Arial"/>
                <w:sz w:val="24"/>
                <w:szCs w:val="24"/>
                <w:vertAlign w:val="superscript"/>
              </w:rPr>
              <w:t>-6</w:t>
            </w:r>
          </w:p>
        </w:tc>
        <w:tc>
          <w:tcPr>
            <w:tcW w:w="1577"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557</w:t>
            </w:r>
          </w:p>
        </w:tc>
        <w:tc>
          <w:tcPr>
            <w:tcW w:w="2390" w:type="dxa"/>
            <w:vMerge/>
            <w:vAlign w:val="center"/>
          </w:tcPr>
          <w:p w:rsidR="00AE20AE" w:rsidRPr="00F926E4" w:rsidRDefault="00AE20AE" w:rsidP="00A3481A">
            <w:pPr>
              <w:jc w:val="center"/>
              <w:cnfStyle w:val="000000100000"/>
              <w:rPr>
                <w:rFonts w:ascii="Arial" w:eastAsia="Times New Roman" w:hAnsi="Arial" w:cs="Arial"/>
                <w:sz w:val="24"/>
                <w:szCs w:val="24"/>
              </w:rPr>
            </w:pPr>
          </w:p>
        </w:tc>
      </w:tr>
      <w:tr w:rsidR="00AE20AE" w:rsidRPr="00F926E4" w:rsidTr="00FF4C5F">
        <w:trPr>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H2O2</w:t>
            </w:r>
          </w:p>
        </w:tc>
        <w:tc>
          <w:tcPr>
            <w:tcW w:w="2350" w:type="dxa"/>
            <w:noWrap/>
            <w:hideMark/>
          </w:tcPr>
          <w:p w:rsidR="00AE20AE" w:rsidRPr="00F926E4" w:rsidRDefault="00AE20AE" w:rsidP="00A3481A">
            <w:pPr>
              <w:jc w:val="center"/>
              <w:cnfStyle w:val="000000000000"/>
              <w:rPr>
                <w:rFonts w:ascii="Arial" w:eastAsia="Times New Roman" w:hAnsi="Arial" w:cs="Arial"/>
                <w:sz w:val="24"/>
                <w:szCs w:val="24"/>
              </w:rPr>
            </w:pPr>
            <w:r w:rsidRPr="00F926E4">
              <w:rPr>
                <w:rFonts w:ascii="Arial" w:eastAsia="Times New Roman" w:hAnsi="Arial" w:cs="Arial"/>
                <w:sz w:val="24"/>
                <w:szCs w:val="24"/>
              </w:rPr>
              <w:t>5.16 x 10</w:t>
            </w:r>
            <w:r w:rsidRPr="00F926E4">
              <w:rPr>
                <w:rFonts w:ascii="Arial" w:eastAsia="Times New Roman" w:hAnsi="Arial" w:cs="Arial"/>
                <w:sz w:val="24"/>
                <w:szCs w:val="24"/>
                <w:vertAlign w:val="superscript"/>
              </w:rPr>
              <w:t>-6</w:t>
            </w:r>
          </w:p>
        </w:tc>
        <w:tc>
          <w:tcPr>
            <w:tcW w:w="1577" w:type="dxa"/>
            <w:noWrap/>
            <w:hideMark/>
          </w:tcPr>
          <w:p w:rsidR="00AE20AE" w:rsidRPr="00F926E4" w:rsidRDefault="00AE20AE" w:rsidP="00A3481A">
            <w:pPr>
              <w:jc w:val="center"/>
              <w:cnfStyle w:val="000000000000"/>
              <w:rPr>
                <w:rFonts w:ascii="Arial" w:eastAsia="Times New Roman" w:hAnsi="Arial" w:cs="Arial"/>
                <w:sz w:val="24"/>
                <w:szCs w:val="24"/>
              </w:rPr>
            </w:pPr>
            <w:r w:rsidRPr="00F926E4">
              <w:rPr>
                <w:rFonts w:ascii="Arial" w:eastAsia="Times New Roman" w:hAnsi="Arial" w:cs="Arial"/>
                <w:sz w:val="24"/>
                <w:szCs w:val="24"/>
              </w:rPr>
              <w:t>644</w:t>
            </w:r>
          </w:p>
        </w:tc>
        <w:tc>
          <w:tcPr>
            <w:tcW w:w="2390" w:type="dxa"/>
            <w:vMerge/>
            <w:vAlign w:val="center"/>
          </w:tcPr>
          <w:p w:rsidR="00AE20AE" w:rsidRPr="00F926E4" w:rsidRDefault="00AE20AE" w:rsidP="00A3481A">
            <w:pPr>
              <w:jc w:val="center"/>
              <w:cnfStyle w:val="000000000000"/>
              <w:rPr>
                <w:rFonts w:ascii="Arial" w:eastAsia="Times New Roman" w:hAnsi="Arial" w:cs="Arial"/>
                <w:sz w:val="24"/>
                <w:szCs w:val="24"/>
              </w:rPr>
            </w:pPr>
          </w:p>
        </w:tc>
      </w:tr>
      <w:tr w:rsidR="00AE20AE" w:rsidRPr="00F926E4" w:rsidTr="00FF4C5F">
        <w:trPr>
          <w:cnfStyle w:val="000000100000"/>
          <w:trHeight w:val="288"/>
          <w:jc w:val="center"/>
        </w:trPr>
        <w:tc>
          <w:tcPr>
            <w:cnfStyle w:val="001000000000"/>
            <w:tcW w:w="1750" w:type="dxa"/>
            <w:noWrap/>
            <w:hideMark/>
          </w:tcPr>
          <w:p w:rsidR="00AE20AE" w:rsidRPr="00F926E4" w:rsidRDefault="00AE20AE" w:rsidP="00A3481A">
            <w:pPr>
              <w:rPr>
                <w:rFonts w:ascii="Arial" w:eastAsia="Times New Roman" w:hAnsi="Arial" w:cs="Arial"/>
                <w:sz w:val="24"/>
                <w:szCs w:val="24"/>
              </w:rPr>
            </w:pPr>
            <w:r w:rsidRPr="00F926E4">
              <w:rPr>
                <w:rFonts w:ascii="Arial" w:eastAsia="Times New Roman" w:hAnsi="Arial" w:cs="Arial"/>
                <w:sz w:val="24"/>
                <w:szCs w:val="24"/>
              </w:rPr>
              <w:t>MIX</w:t>
            </w:r>
          </w:p>
        </w:tc>
        <w:tc>
          <w:tcPr>
            <w:tcW w:w="2350"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1.11 x 10</w:t>
            </w:r>
            <w:r w:rsidRPr="00F926E4">
              <w:rPr>
                <w:rFonts w:ascii="Arial" w:eastAsia="Times New Roman" w:hAnsi="Arial" w:cs="Arial"/>
                <w:sz w:val="24"/>
                <w:szCs w:val="24"/>
                <w:vertAlign w:val="superscript"/>
              </w:rPr>
              <w:t>-6</w:t>
            </w:r>
          </w:p>
        </w:tc>
        <w:tc>
          <w:tcPr>
            <w:tcW w:w="1577" w:type="dxa"/>
            <w:noWrap/>
            <w:hideMark/>
          </w:tcPr>
          <w:p w:rsidR="00AE20AE" w:rsidRPr="00F926E4" w:rsidRDefault="00AE20AE" w:rsidP="00A3481A">
            <w:pPr>
              <w:jc w:val="center"/>
              <w:cnfStyle w:val="000000100000"/>
              <w:rPr>
                <w:rFonts w:ascii="Arial" w:eastAsia="Times New Roman" w:hAnsi="Arial" w:cs="Arial"/>
                <w:sz w:val="24"/>
                <w:szCs w:val="24"/>
              </w:rPr>
            </w:pPr>
            <w:r w:rsidRPr="00F926E4">
              <w:rPr>
                <w:rFonts w:ascii="Arial" w:eastAsia="Times New Roman" w:hAnsi="Arial" w:cs="Arial"/>
                <w:sz w:val="24"/>
                <w:szCs w:val="24"/>
              </w:rPr>
              <w:t>2</w:t>
            </w:r>
          </w:p>
        </w:tc>
        <w:tc>
          <w:tcPr>
            <w:tcW w:w="2390" w:type="dxa"/>
            <w:vMerge/>
            <w:vAlign w:val="center"/>
          </w:tcPr>
          <w:p w:rsidR="00AE20AE" w:rsidRPr="00F926E4" w:rsidRDefault="00AE20AE" w:rsidP="00A3481A">
            <w:pPr>
              <w:jc w:val="center"/>
              <w:cnfStyle w:val="000000100000"/>
              <w:rPr>
                <w:rFonts w:ascii="Arial" w:eastAsia="Times New Roman" w:hAnsi="Arial" w:cs="Arial"/>
                <w:sz w:val="24"/>
                <w:szCs w:val="24"/>
              </w:rPr>
            </w:pPr>
          </w:p>
        </w:tc>
      </w:tr>
    </w:tbl>
    <w:p w:rsidR="00AE20AE" w:rsidRPr="00F926E4" w:rsidRDefault="00AE20AE" w:rsidP="00A3481A">
      <w:pPr>
        <w:spacing w:line="240" w:lineRule="auto"/>
        <w:ind w:firstLine="720"/>
        <w:rPr>
          <w:rFonts w:ascii="Arial" w:hAnsi="Arial" w:cs="Arial"/>
          <w:sz w:val="24"/>
          <w:szCs w:val="24"/>
          <w:u w:val="single"/>
        </w:rPr>
      </w:pPr>
    </w:p>
    <w:p w:rsidR="006D696F" w:rsidRDefault="006D696F" w:rsidP="00FF4C5F">
      <w:pPr>
        <w:spacing w:line="480" w:lineRule="auto"/>
        <w:ind w:firstLine="720"/>
        <w:rPr>
          <w:rFonts w:ascii="Arial" w:hAnsi="Arial" w:cs="Arial"/>
          <w:sz w:val="24"/>
          <w:szCs w:val="24"/>
        </w:rPr>
      </w:pPr>
    </w:p>
    <w:p w:rsidR="00FF4C5F" w:rsidRDefault="00FF4C5F" w:rsidP="00FF4C5F">
      <w:pPr>
        <w:spacing w:line="480" w:lineRule="auto"/>
        <w:ind w:firstLine="720"/>
        <w:rPr>
          <w:rFonts w:ascii="Arial" w:hAnsi="Arial" w:cs="Arial"/>
          <w:sz w:val="24"/>
          <w:szCs w:val="24"/>
        </w:rPr>
      </w:pPr>
      <w:r w:rsidRPr="00F926E4">
        <w:rPr>
          <w:rFonts w:ascii="Arial" w:hAnsi="Arial" w:cs="Arial"/>
          <w:sz w:val="24"/>
          <w:szCs w:val="24"/>
        </w:rPr>
        <w:t xml:space="preserve">There was a marked increase in the observed number of genes with significantly altered expression between the two lysis methods.  The increased response could be attributed to either the higher concentration of each respective compound or the change in lysis protocol. The bioluminescence assay demonstrated a dose-dependent effect on light production. This response is independent of any differences in cell density; at 1 hour, there was little difference in optical density and any observed difference would be accounted for by the normalization procedure. This would suggest that the differences in bioluminescence are due to some change in the physiological state of the cell. These differences are either related to the energy charge of the cell, as the production of light via the </w:t>
      </w:r>
      <w:r w:rsidRPr="00F926E4">
        <w:rPr>
          <w:rFonts w:ascii="Arial" w:hAnsi="Arial" w:cs="Arial"/>
          <w:i/>
          <w:sz w:val="24"/>
          <w:szCs w:val="24"/>
        </w:rPr>
        <w:t>lux</w:t>
      </w:r>
      <w:r w:rsidRPr="00F926E4">
        <w:rPr>
          <w:rFonts w:ascii="Arial" w:hAnsi="Arial" w:cs="Arial"/>
          <w:sz w:val="24"/>
          <w:szCs w:val="24"/>
        </w:rPr>
        <w:t xml:space="preserve"> operon is ATP and NADPH dependent </w:t>
      </w:r>
      <w:r w:rsidR="00752417" w:rsidRPr="00F926E4">
        <w:rPr>
          <w:rFonts w:ascii="Arial" w:hAnsi="Arial" w:cs="Arial"/>
          <w:sz w:val="24"/>
          <w:szCs w:val="24"/>
        </w:rPr>
        <w:fldChar w:fldCharType="begin">
          <w:fldData xml:space="preserve">PEVuZE5vdGU+PENpdGU+PEF1dGhvcj5IaWxsPC9BdXRob3I+PFllYXI+MTk5MzwvWWVhcj48UmVj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PEVuZE5vdGU+PENpdGU+PEF1dGhvcj5IaWxsPC9BdXRob3I+PFllYXI+MTk5MzwvWWVhcj48UmVj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Pr="00F926E4">
        <w:rPr>
          <w:rFonts w:ascii="Arial" w:hAnsi="Arial" w:cs="Arial"/>
          <w:noProof/>
          <w:sz w:val="24"/>
          <w:szCs w:val="24"/>
        </w:rPr>
        <w:t>(Deweger, Dunbar et al. 1991; Hill, Rees et al. 1993; Neilson, Pierce et al. 1999)</w:t>
      </w:r>
      <w:r w:rsidR="00752417" w:rsidRPr="00F926E4">
        <w:rPr>
          <w:rFonts w:ascii="Arial" w:hAnsi="Arial" w:cs="Arial"/>
          <w:sz w:val="24"/>
          <w:szCs w:val="24"/>
        </w:rPr>
        <w:fldChar w:fldCharType="end"/>
      </w:r>
      <w:r w:rsidRPr="00F926E4">
        <w:rPr>
          <w:rFonts w:ascii="Arial" w:hAnsi="Arial" w:cs="Arial"/>
          <w:sz w:val="24"/>
          <w:szCs w:val="24"/>
        </w:rPr>
        <w:t xml:space="preserve"> , or due to decreased activation of the promoters governing lux expression (GAD or ADH1).</w:t>
      </w:r>
    </w:p>
    <w:p w:rsidR="00D14605" w:rsidRPr="00F926E4" w:rsidRDefault="00D14605" w:rsidP="00FF4C5F">
      <w:pPr>
        <w:spacing w:line="480" w:lineRule="auto"/>
        <w:ind w:firstLine="720"/>
        <w:rPr>
          <w:rFonts w:ascii="Arial" w:hAnsi="Arial" w:cs="Arial"/>
          <w:sz w:val="24"/>
          <w:szCs w:val="24"/>
        </w:rPr>
      </w:pPr>
      <w:r w:rsidRPr="00F926E4">
        <w:rPr>
          <w:rFonts w:ascii="Arial" w:hAnsi="Arial" w:cs="Arial"/>
          <w:sz w:val="24"/>
          <w:szCs w:val="24"/>
        </w:rPr>
        <w:t>From the expression profiles of the two control groups, it is clear that the RNA extraction protocols had a significant effect on global gene expression. Both groups of control cultures received the exact same DMSO treatment, and cells were harvested at</w:t>
      </w:r>
    </w:p>
    <w:p w:rsidR="008B4FFD" w:rsidRPr="00F926E4" w:rsidRDefault="008B4FFD" w:rsidP="00FF4C5F">
      <w:pPr>
        <w:keepNext/>
        <w:spacing w:line="480" w:lineRule="auto"/>
        <w:ind w:firstLine="720"/>
        <w:rPr>
          <w:rFonts w:ascii="Arial" w:hAnsi="Arial" w:cs="Arial"/>
          <w:sz w:val="24"/>
          <w:szCs w:val="24"/>
        </w:rPr>
      </w:pPr>
      <w:r w:rsidRPr="00F926E4">
        <w:rPr>
          <w:rFonts w:ascii="Arial" w:hAnsi="Arial" w:cs="Arial"/>
          <w:noProof/>
          <w:sz w:val="24"/>
          <w:szCs w:val="24"/>
        </w:rPr>
        <w:lastRenderedPageBreak/>
        <w:drawing>
          <wp:inline distT="0" distB="0" distL="0" distR="0">
            <wp:extent cx="5350934" cy="3539067"/>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B4FFD" w:rsidRPr="00F926E4" w:rsidRDefault="008B4FFD" w:rsidP="00FF4C5F">
      <w:pPr>
        <w:pStyle w:val="Caption"/>
        <w:spacing w:line="480" w:lineRule="auto"/>
        <w:rPr>
          <w:rFonts w:ascii="Arial" w:hAnsi="Arial" w:cs="Arial"/>
          <w:color w:val="auto"/>
          <w:sz w:val="24"/>
          <w:szCs w:val="24"/>
        </w:rPr>
      </w:pPr>
      <w:bookmarkStart w:id="48" w:name="_Ref259352549"/>
      <w:bookmarkStart w:id="49" w:name="_Toc262079391"/>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bookmarkEnd w:id="48"/>
      <w:r w:rsidR="005767F2" w:rsidRPr="00F926E4">
        <w:rPr>
          <w:rFonts w:ascii="Arial" w:hAnsi="Arial" w:cs="Arial"/>
          <w:color w:val="auto"/>
          <w:sz w:val="24"/>
          <w:szCs w:val="24"/>
        </w:rPr>
        <w:t xml:space="preserve">:  Bioluminescence of </w:t>
      </w:r>
      <w:r w:rsidR="00EC65AC">
        <w:rPr>
          <w:rFonts w:ascii="Arial" w:hAnsi="Arial" w:cs="Arial"/>
          <w:i/>
          <w:color w:val="auto"/>
          <w:sz w:val="24"/>
          <w:szCs w:val="24"/>
        </w:rPr>
        <w:t>S. cerevisiae</w:t>
      </w:r>
      <w:r w:rsidR="005767F2" w:rsidRPr="00F926E4">
        <w:rPr>
          <w:rFonts w:ascii="Arial" w:hAnsi="Arial" w:cs="Arial"/>
          <w:color w:val="auto"/>
          <w:sz w:val="24"/>
          <w:szCs w:val="24"/>
        </w:rPr>
        <w:t xml:space="preserve"> strain CEB585 is diminished by exposure to TNT or DNT</w:t>
      </w:r>
      <w:bookmarkEnd w:id="49"/>
      <w:r w:rsidR="005767F2" w:rsidRPr="00F926E4">
        <w:rPr>
          <w:rFonts w:ascii="Arial" w:hAnsi="Arial" w:cs="Arial"/>
          <w:color w:val="auto"/>
          <w:sz w:val="24"/>
          <w:szCs w:val="24"/>
        </w:rPr>
        <w:t xml:space="preserve"> </w:t>
      </w:r>
    </w:p>
    <w:p w:rsidR="008B4FFD" w:rsidRPr="00F926E4" w:rsidRDefault="008B4FFD" w:rsidP="00FF4C5F">
      <w:pPr>
        <w:spacing w:line="480" w:lineRule="auto"/>
        <w:rPr>
          <w:rFonts w:ascii="Arial" w:hAnsi="Arial" w:cs="Arial"/>
          <w:sz w:val="24"/>
          <w:szCs w:val="24"/>
        </w:rPr>
      </w:pPr>
      <w:r w:rsidRPr="00F926E4">
        <w:rPr>
          <w:rFonts w:ascii="Arial" w:hAnsi="Arial" w:cs="Arial"/>
          <w:sz w:val="24"/>
          <w:szCs w:val="24"/>
        </w:rPr>
        <w:br w:type="page"/>
      </w:r>
    </w:p>
    <w:p w:rsidR="00AE20AE" w:rsidRPr="00F926E4" w:rsidRDefault="00AE20AE" w:rsidP="00D14605">
      <w:pPr>
        <w:spacing w:line="480" w:lineRule="auto"/>
        <w:rPr>
          <w:rFonts w:ascii="Arial" w:hAnsi="Arial" w:cs="Arial"/>
          <w:sz w:val="24"/>
          <w:szCs w:val="24"/>
        </w:rPr>
      </w:pPr>
      <w:r w:rsidRPr="00F926E4">
        <w:rPr>
          <w:rFonts w:ascii="Arial" w:hAnsi="Arial" w:cs="Arial"/>
          <w:sz w:val="24"/>
          <w:szCs w:val="24"/>
        </w:rPr>
        <w:lastRenderedPageBreak/>
        <w:t xml:space="preserve">the same time point and cell density. There was no difference in the exposure parameters of the DMSO cultures yet there are 2950 genes that are differentially expressed between the two groups. </w:t>
      </w:r>
    </w:p>
    <w:p w:rsidR="005D167A" w:rsidRPr="00F926E4" w:rsidRDefault="00AE20AE" w:rsidP="00FF4C5F">
      <w:pPr>
        <w:spacing w:line="480" w:lineRule="auto"/>
        <w:ind w:firstLine="720"/>
        <w:rPr>
          <w:rFonts w:ascii="Arial" w:hAnsi="Arial" w:cs="Arial"/>
          <w:sz w:val="24"/>
          <w:szCs w:val="24"/>
        </w:rPr>
      </w:pPr>
      <w:r w:rsidRPr="00F926E4">
        <w:rPr>
          <w:rFonts w:ascii="Arial" w:hAnsi="Arial" w:cs="Arial"/>
          <w:sz w:val="24"/>
          <w:szCs w:val="24"/>
        </w:rPr>
        <w:t xml:space="preserve">The differences between the zymolase (set 1) and hot phenol (Set 2) control groups limits the appropriateness of a direct comparison of the two sets of microarray </w:t>
      </w:r>
      <w:r w:rsidR="00E61930" w:rsidRPr="00F926E4">
        <w:rPr>
          <w:rFonts w:ascii="Arial" w:hAnsi="Arial" w:cs="Arial"/>
          <w:sz w:val="24"/>
          <w:szCs w:val="24"/>
        </w:rPr>
        <w:t xml:space="preserve">experiments. That is not so say that such a comparison is futile, the few differences observed between the TNT, DNT and DMSO exposures in the zymolase treated cells do represent </w:t>
      </w:r>
      <w:r w:rsidR="00E61930" w:rsidRPr="00F926E4">
        <w:rPr>
          <w:rFonts w:ascii="Arial" w:hAnsi="Arial" w:cs="Arial"/>
          <w:i/>
          <w:sz w:val="24"/>
          <w:szCs w:val="24"/>
        </w:rPr>
        <w:t xml:space="preserve">real </w:t>
      </w:r>
      <w:r w:rsidR="00E61930" w:rsidRPr="00F926E4">
        <w:rPr>
          <w:rFonts w:ascii="Arial" w:hAnsi="Arial" w:cs="Arial"/>
          <w:sz w:val="24"/>
          <w:szCs w:val="24"/>
        </w:rPr>
        <w:t xml:space="preserve"> changes that must be attributed to the compound exposure as this was the only difference between samples. </w:t>
      </w:r>
    </w:p>
    <w:p w:rsidR="00E61930" w:rsidRDefault="005D167A" w:rsidP="00FF4C5F">
      <w:pPr>
        <w:spacing w:line="480" w:lineRule="auto"/>
        <w:ind w:firstLine="720"/>
        <w:rPr>
          <w:rFonts w:ascii="Arial" w:hAnsi="Arial" w:cs="Arial"/>
          <w:sz w:val="24"/>
          <w:szCs w:val="24"/>
        </w:rPr>
      </w:pPr>
      <w:r w:rsidRPr="00F926E4">
        <w:rPr>
          <w:rFonts w:ascii="Arial" w:hAnsi="Arial" w:cs="Arial"/>
          <w:sz w:val="24"/>
          <w:szCs w:val="24"/>
        </w:rPr>
        <w:t xml:space="preserve">The </w:t>
      </w:r>
      <w:r w:rsidR="00E61930" w:rsidRPr="00F926E4">
        <w:rPr>
          <w:rFonts w:ascii="Arial" w:hAnsi="Arial" w:cs="Arial"/>
          <w:sz w:val="24"/>
          <w:szCs w:val="24"/>
        </w:rPr>
        <w:t>st</w:t>
      </w:r>
      <w:r w:rsidRPr="00F926E4">
        <w:rPr>
          <w:rFonts w:ascii="Arial" w:hAnsi="Arial" w:cs="Arial"/>
          <w:sz w:val="24"/>
          <w:szCs w:val="24"/>
        </w:rPr>
        <w:t>atistical criteria</w:t>
      </w:r>
      <w:r w:rsidR="00E61930" w:rsidRPr="00F926E4">
        <w:rPr>
          <w:rFonts w:ascii="Arial" w:hAnsi="Arial" w:cs="Arial"/>
          <w:sz w:val="24"/>
          <w:szCs w:val="24"/>
        </w:rPr>
        <w:t xml:space="preserve"> used to determine significance is more conservative than the step-down multiple test correction described for the </w:t>
      </w:r>
      <w:r w:rsidR="004D246C" w:rsidRPr="004D246C">
        <w:rPr>
          <w:rFonts w:ascii="Arial" w:hAnsi="Arial" w:cs="Arial"/>
          <w:i/>
          <w:sz w:val="24"/>
          <w:szCs w:val="24"/>
        </w:rPr>
        <w:t>E.coli</w:t>
      </w:r>
      <w:r w:rsidR="00E61930" w:rsidRPr="00F926E4">
        <w:rPr>
          <w:rFonts w:ascii="Arial" w:hAnsi="Arial" w:cs="Arial"/>
          <w:sz w:val="24"/>
          <w:szCs w:val="24"/>
        </w:rPr>
        <w:t xml:space="preserve"> experiments. This was necessary due to the large number of genes found to be significant in the hot phenol treated cultures. </w:t>
      </w:r>
      <w:r w:rsidR="00AD62B2" w:rsidRPr="00F926E4">
        <w:rPr>
          <w:rFonts w:ascii="Arial" w:hAnsi="Arial" w:cs="Arial"/>
          <w:sz w:val="24"/>
          <w:szCs w:val="24"/>
        </w:rPr>
        <w:t xml:space="preserve">To better control the </w:t>
      </w:r>
      <w:r w:rsidR="00441F1A" w:rsidRPr="00F926E4">
        <w:rPr>
          <w:rFonts w:ascii="Arial" w:hAnsi="Arial" w:cs="Arial"/>
          <w:sz w:val="24"/>
          <w:szCs w:val="24"/>
        </w:rPr>
        <w:t>occurrence</w:t>
      </w:r>
      <w:r w:rsidR="00AD62B2" w:rsidRPr="00F926E4">
        <w:rPr>
          <w:rFonts w:ascii="Arial" w:hAnsi="Arial" w:cs="Arial"/>
          <w:sz w:val="24"/>
          <w:szCs w:val="24"/>
        </w:rPr>
        <w:t xml:space="preserve"> of false positive results a</w:t>
      </w:r>
      <w:r w:rsidR="00E61930" w:rsidRPr="00F926E4">
        <w:rPr>
          <w:rFonts w:ascii="Arial" w:hAnsi="Arial" w:cs="Arial"/>
          <w:sz w:val="24"/>
          <w:szCs w:val="24"/>
        </w:rPr>
        <w:t xml:space="preserve"> </w:t>
      </w:r>
      <w:r w:rsidR="00AD62B2" w:rsidRPr="00F926E4">
        <w:rPr>
          <w:rFonts w:ascii="Arial" w:hAnsi="Arial" w:cs="Arial"/>
          <w:sz w:val="24"/>
          <w:szCs w:val="24"/>
        </w:rPr>
        <w:t>Holm</w:t>
      </w:r>
      <w:r w:rsidR="00E61930" w:rsidRPr="00F926E4">
        <w:rPr>
          <w:rFonts w:ascii="Arial" w:hAnsi="Arial" w:cs="Arial"/>
          <w:sz w:val="24"/>
          <w:szCs w:val="24"/>
        </w:rPr>
        <w:t xml:space="preserve"> multiple test correction was employed instead. This is very similar to the step-up procedure </w:t>
      </w:r>
      <w:r w:rsidR="00AD62B2" w:rsidRPr="00F926E4">
        <w:rPr>
          <w:rFonts w:ascii="Arial" w:hAnsi="Arial" w:cs="Arial"/>
          <w:sz w:val="24"/>
          <w:szCs w:val="24"/>
        </w:rPr>
        <w:t xml:space="preserve">used </w:t>
      </w:r>
      <w:r w:rsidR="00E61930" w:rsidRPr="00F926E4">
        <w:rPr>
          <w:rFonts w:ascii="Arial" w:hAnsi="Arial" w:cs="Arial"/>
          <w:sz w:val="24"/>
          <w:szCs w:val="24"/>
        </w:rPr>
        <w:t>with the</w:t>
      </w:r>
      <w:r w:rsidR="00AD62B2" w:rsidRPr="00F926E4">
        <w:rPr>
          <w:rFonts w:ascii="Arial" w:hAnsi="Arial" w:cs="Arial"/>
          <w:sz w:val="24"/>
          <w:szCs w:val="24"/>
        </w:rPr>
        <w:t xml:space="preserve"> bacterial data sets with the</w:t>
      </w:r>
      <w:r w:rsidR="00E61930" w:rsidRPr="00F926E4">
        <w:rPr>
          <w:rFonts w:ascii="Arial" w:hAnsi="Arial" w:cs="Arial"/>
          <w:sz w:val="24"/>
          <w:szCs w:val="24"/>
        </w:rPr>
        <w:t xml:space="preserve"> exception being that p-values are listed in descending order and a much simpler adjustment is made. If (n) is the number of p-values (p) in the </w:t>
      </w:r>
      <w:r w:rsidR="00131269" w:rsidRPr="00F926E4">
        <w:rPr>
          <w:rFonts w:ascii="Arial" w:hAnsi="Arial" w:cs="Arial"/>
          <w:sz w:val="24"/>
          <w:szCs w:val="24"/>
        </w:rPr>
        <w:t>dataset,</w:t>
      </w:r>
      <w:r w:rsidR="00E61930" w:rsidRPr="00F926E4">
        <w:rPr>
          <w:rFonts w:ascii="Arial" w:hAnsi="Arial" w:cs="Arial"/>
          <w:sz w:val="24"/>
          <w:szCs w:val="24"/>
        </w:rPr>
        <w:t xml:space="preserve"> the highest ranking (largest) p is adjusted according </w:t>
      </w:r>
      <w:r w:rsidR="00131269" w:rsidRPr="00F926E4">
        <w:rPr>
          <w:rFonts w:ascii="Arial" w:hAnsi="Arial" w:cs="Arial"/>
          <w:sz w:val="24"/>
          <w:szCs w:val="24"/>
        </w:rPr>
        <w:t>to pa</w:t>
      </w:r>
      <w:r w:rsidR="00E61930" w:rsidRPr="00F926E4">
        <w:rPr>
          <w:rFonts w:ascii="Arial" w:hAnsi="Arial" w:cs="Arial"/>
          <w:sz w:val="24"/>
          <w:szCs w:val="24"/>
        </w:rPr>
        <w:t>=p*n. The next highest is adjusted according to p</w:t>
      </w:r>
      <w:r w:rsidR="00E61930" w:rsidRPr="00F926E4">
        <w:rPr>
          <w:rFonts w:ascii="Arial" w:hAnsi="Arial" w:cs="Arial"/>
          <w:sz w:val="24"/>
          <w:szCs w:val="24"/>
          <w:vertAlign w:val="subscript"/>
        </w:rPr>
        <w:t>a</w:t>
      </w:r>
      <w:r w:rsidR="00E61930" w:rsidRPr="00F926E4">
        <w:rPr>
          <w:rFonts w:ascii="Arial" w:hAnsi="Arial" w:cs="Arial"/>
          <w:sz w:val="24"/>
          <w:szCs w:val="24"/>
        </w:rPr>
        <w:t>=p*(n-1), the next p</w:t>
      </w:r>
      <w:r w:rsidR="00E61930" w:rsidRPr="00F926E4">
        <w:rPr>
          <w:rFonts w:ascii="Arial" w:hAnsi="Arial" w:cs="Arial"/>
          <w:sz w:val="24"/>
          <w:szCs w:val="24"/>
          <w:vertAlign w:val="subscript"/>
        </w:rPr>
        <w:t>a</w:t>
      </w:r>
      <w:r w:rsidR="00E61930" w:rsidRPr="00F926E4">
        <w:rPr>
          <w:rFonts w:ascii="Arial" w:hAnsi="Arial" w:cs="Arial"/>
          <w:sz w:val="24"/>
          <w:szCs w:val="24"/>
        </w:rPr>
        <w:t xml:space="preserve">=p*(n-2) and so </w:t>
      </w:r>
      <w:r w:rsidR="00131269" w:rsidRPr="00F926E4">
        <w:rPr>
          <w:rFonts w:ascii="Arial" w:hAnsi="Arial" w:cs="Arial"/>
          <w:sz w:val="24"/>
          <w:szCs w:val="24"/>
        </w:rPr>
        <w:t>on.</w:t>
      </w:r>
      <w:r w:rsidR="00E61930" w:rsidRPr="00F926E4">
        <w:rPr>
          <w:rFonts w:ascii="Arial" w:hAnsi="Arial" w:cs="Arial"/>
          <w:sz w:val="24"/>
          <w:szCs w:val="24"/>
        </w:rPr>
        <w:t xml:space="preserve">  This method is more conservative than the step-up method but much less conservative than the </w:t>
      </w:r>
      <w:r w:rsidR="00131269" w:rsidRPr="00F926E4">
        <w:rPr>
          <w:rFonts w:ascii="Arial" w:hAnsi="Arial" w:cs="Arial"/>
          <w:sz w:val="24"/>
          <w:szCs w:val="24"/>
        </w:rPr>
        <w:t>Bonferroni</w:t>
      </w:r>
      <w:r w:rsidR="00E61930" w:rsidRPr="00F926E4">
        <w:rPr>
          <w:rFonts w:ascii="Arial" w:hAnsi="Arial" w:cs="Arial"/>
          <w:sz w:val="24"/>
          <w:szCs w:val="24"/>
        </w:rPr>
        <w:t xml:space="preserve"> method.</w:t>
      </w:r>
    </w:p>
    <w:p w:rsidR="00E61930" w:rsidRPr="00F926E4" w:rsidRDefault="00E61930"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lastRenderedPageBreak/>
        <w:t>TNT induced changes</w:t>
      </w:r>
    </w:p>
    <w:p w:rsidR="00AD62B2" w:rsidRPr="00F926E4" w:rsidRDefault="00E61930" w:rsidP="00FF4C5F">
      <w:pPr>
        <w:spacing w:line="480" w:lineRule="auto"/>
        <w:ind w:firstLine="720"/>
        <w:rPr>
          <w:rFonts w:ascii="Arial" w:hAnsi="Arial" w:cs="Arial"/>
          <w:sz w:val="24"/>
          <w:szCs w:val="24"/>
        </w:rPr>
      </w:pPr>
      <w:r w:rsidRPr="00F926E4">
        <w:rPr>
          <w:rFonts w:ascii="Arial" w:hAnsi="Arial" w:cs="Arial"/>
          <w:sz w:val="24"/>
          <w:szCs w:val="24"/>
        </w:rPr>
        <w:t>From the set 2 exposures, 537 genes pass the FDR adjusted statistical significance threshold; 242 of these are up-regulated, and 297 are down regulated. 333 have an absolute fold change of 2 or greater.  The gene ontology enrichment analysis</w:t>
      </w:r>
      <w:r w:rsidR="003F78B3" w:rsidRPr="00F926E4">
        <w:rPr>
          <w:rFonts w:ascii="Arial" w:hAnsi="Arial" w:cs="Arial"/>
          <w:sz w:val="24"/>
          <w:szCs w:val="24"/>
        </w:rPr>
        <w:t xml:space="preserve"> revealed that the most significantly up-regulated biological processes are those involved in sulfur metabolism, amino acid synthesis, general response to drugs and toxins, and cell wall synthesis and repair. In terms of molecular function, the most significantly up-regulated functional groups were related to nitrogen metabolism, sulfur amino acid synthesis, oxidoreductase activity acting on sulfur donors and carbon-nitrogen bonds, </w:t>
      </w:r>
      <w:r w:rsidR="00131269" w:rsidRPr="00F926E4">
        <w:rPr>
          <w:rFonts w:ascii="Arial" w:hAnsi="Arial" w:cs="Arial"/>
          <w:sz w:val="24"/>
          <w:szCs w:val="24"/>
        </w:rPr>
        <w:t>and transport</w:t>
      </w:r>
      <w:r w:rsidR="003F78B3" w:rsidRPr="00F926E4">
        <w:rPr>
          <w:rFonts w:ascii="Arial" w:hAnsi="Arial" w:cs="Arial"/>
          <w:sz w:val="24"/>
          <w:szCs w:val="24"/>
        </w:rPr>
        <w:t xml:space="preserve"> of sulfur compounds and amino acids.  None of these functional groups were significantly enriched among the down-regulated genes. The genes with decreased expression were predominantly involved in heat shock, metabolism of carbohydrates, alcohols and cellular energy reserves, glutamate and glutamine catabolic processes, copper / iron transport and binding, and cell division. The molecular functions with decreased expression were generally related to respiration, and oxidoreductase activity acting on metals and carbohydrates</w:t>
      </w:r>
      <w:bookmarkStart w:id="50" w:name="_Ref254653225"/>
      <w:r w:rsidR="00FE1FC2" w:rsidRPr="00F926E4">
        <w:rPr>
          <w:rFonts w:ascii="Arial" w:hAnsi="Arial" w:cs="Arial"/>
          <w:sz w:val="24"/>
          <w:szCs w:val="24"/>
        </w:rPr>
        <w:t xml:space="preserve">. </w:t>
      </w:r>
    </w:p>
    <w:p w:rsidR="009A592B" w:rsidRDefault="009A592B" w:rsidP="00FF4C5F">
      <w:pPr>
        <w:pStyle w:val="Heading4"/>
        <w:spacing w:line="480" w:lineRule="auto"/>
        <w:rPr>
          <w:rFonts w:ascii="Arial" w:hAnsi="Arial" w:cs="Arial"/>
          <w:color w:val="auto"/>
          <w:sz w:val="24"/>
          <w:szCs w:val="24"/>
        </w:rPr>
      </w:pPr>
    </w:p>
    <w:p w:rsidR="00FE1FC2" w:rsidRPr="00F926E4" w:rsidRDefault="00FE1FC2"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DNT induced changes</w:t>
      </w:r>
    </w:p>
    <w:p w:rsidR="00FE1FC2" w:rsidRPr="00F926E4" w:rsidRDefault="00FE1FC2" w:rsidP="00FF4C5F">
      <w:pPr>
        <w:spacing w:line="480" w:lineRule="auto"/>
        <w:ind w:firstLine="720"/>
        <w:rPr>
          <w:rFonts w:ascii="Arial" w:hAnsi="Arial" w:cs="Arial"/>
          <w:sz w:val="24"/>
          <w:szCs w:val="24"/>
        </w:rPr>
      </w:pPr>
      <w:r w:rsidRPr="00F926E4">
        <w:rPr>
          <w:rFonts w:ascii="Arial" w:hAnsi="Arial" w:cs="Arial"/>
          <w:sz w:val="24"/>
          <w:szCs w:val="24"/>
        </w:rPr>
        <w:t xml:space="preserve">From the set 2 exposures, 665 genes pass the FDR adjusted statistical significance threshold; 333 of these are up-regulated, and 332 are down regulated. </w:t>
      </w:r>
      <w:r w:rsidR="005330AF" w:rsidRPr="00F926E4">
        <w:rPr>
          <w:rFonts w:ascii="Arial" w:hAnsi="Arial" w:cs="Arial"/>
          <w:sz w:val="24"/>
          <w:szCs w:val="24"/>
        </w:rPr>
        <w:t xml:space="preserve">There are a total of 281 genes which were found to have similar alterations in gene expression upon TNT exposure.  These included </w:t>
      </w:r>
      <w:r w:rsidR="00441F1A" w:rsidRPr="00F926E4">
        <w:rPr>
          <w:rFonts w:ascii="Arial" w:hAnsi="Arial" w:cs="Arial"/>
          <w:sz w:val="24"/>
          <w:szCs w:val="24"/>
        </w:rPr>
        <w:t>increased</w:t>
      </w:r>
      <w:r w:rsidR="005330AF" w:rsidRPr="00F926E4">
        <w:rPr>
          <w:rFonts w:ascii="Arial" w:hAnsi="Arial" w:cs="Arial"/>
          <w:sz w:val="24"/>
          <w:szCs w:val="24"/>
        </w:rPr>
        <w:t xml:space="preserve"> expression of genes involved in methionine, cysteine and serine family amino acid biosynthesis, sulfate </w:t>
      </w:r>
      <w:r w:rsidR="005330AF" w:rsidRPr="00F926E4">
        <w:rPr>
          <w:rFonts w:ascii="Arial" w:hAnsi="Arial" w:cs="Arial"/>
          <w:sz w:val="24"/>
          <w:szCs w:val="24"/>
        </w:rPr>
        <w:lastRenderedPageBreak/>
        <w:t xml:space="preserve">assimilation, de novo IMP biosynthesis, and positive regulation of the cell cycle. Genes common to the TNT exposure with decrease expression include genes involved in </w:t>
      </w:r>
      <w:r w:rsidR="00D1620D" w:rsidRPr="00F926E4">
        <w:rPr>
          <w:rFonts w:ascii="Arial" w:hAnsi="Arial" w:cs="Arial"/>
          <w:sz w:val="24"/>
          <w:szCs w:val="24"/>
        </w:rPr>
        <w:t xml:space="preserve">the response to reactive oxygen, cellular respiration, </w:t>
      </w:r>
      <w:r w:rsidR="002C6401" w:rsidRPr="00F926E4">
        <w:rPr>
          <w:rFonts w:ascii="Arial" w:hAnsi="Arial" w:cs="Arial"/>
          <w:sz w:val="24"/>
          <w:szCs w:val="24"/>
        </w:rPr>
        <w:t xml:space="preserve">and </w:t>
      </w:r>
      <w:r w:rsidR="00D1620D" w:rsidRPr="00F926E4">
        <w:rPr>
          <w:rFonts w:ascii="Arial" w:hAnsi="Arial" w:cs="Arial"/>
          <w:sz w:val="24"/>
          <w:szCs w:val="24"/>
        </w:rPr>
        <w:t>response to heat</w:t>
      </w:r>
      <w:r w:rsidR="002C6401" w:rsidRPr="00F926E4">
        <w:rPr>
          <w:rFonts w:ascii="Arial" w:hAnsi="Arial" w:cs="Arial"/>
          <w:sz w:val="24"/>
          <w:szCs w:val="24"/>
        </w:rPr>
        <w:t>.</w:t>
      </w:r>
      <w:r w:rsidR="00D1620D" w:rsidRPr="00F926E4">
        <w:rPr>
          <w:rFonts w:ascii="Arial" w:hAnsi="Arial" w:cs="Arial"/>
          <w:sz w:val="24"/>
          <w:szCs w:val="24"/>
        </w:rPr>
        <w:t xml:space="preserve"> </w:t>
      </w:r>
    </w:p>
    <w:p w:rsidR="002C6401" w:rsidRPr="00F926E4" w:rsidRDefault="002C6401" w:rsidP="00FF4C5F">
      <w:pPr>
        <w:spacing w:line="480" w:lineRule="auto"/>
        <w:ind w:firstLine="720"/>
        <w:rPr>
          <w:rFonts w:ascii="Arial" w:hAnsi="Arial" w:cs="Arial"/>
          <w:sz w:val="24"/>
          <w:szCs w:val="24"/>
        </w:rPr>
      </w:pPr>
      <w:r w:rsidRPr="00F926E4">
        <w:rPr>
          <w:rFonts w:ascii="Arial" w:hAnsi="Arial" w:cs="Arial"/>
          <w:sz w:val="24"/>
          <w:szCs w:val="24"/>
        </w:rPr>
        <w:t xml:space="preserve">There were also 384 genes which represent distinct differences from the TNT response.  It was surprising to find that although this list of genes was larger </w:t>
      </w:r>
      <w:r w:rsidR="00441F1A" w:rsidRPr="00F926E4">
        <w:rPr>
          <w:rFonts w:ascii="Arial" w:hAnsi="Arial" w:cs="Arial"/>
          <w:sz w:val="24"/>
          <w:szCs w:val="24"/>
        </w:rPr>
        <w:t>than</w:t>
      </w:r>
      <w:r w:rsidRPr="00F926E4">
        <w:rPr>
          <w:rFonts w:ascii="Arial" w:hAnsi="Arial" w:cs="Arial"/>
          <w:sz w:val="24"/>
          <w:szCs w:val="24"/>
        </w:rPr>
        <w:t xml:space="preserve"> that of those common to the TNT </w:t>
      </w:r>
      <w:r w:rsidR="00441F1A" w:rsidRPr="00F926E4">
        <w:rPr>
          <w:rFonts w:ascii="Arial" w:hAnsi="Arial" w:cs="Arial"/>
          <w:sz w:val="24"/>
          <w:szCs w:val="24"/>
        </w:rPr>
        <w:t>exposure,</w:t>
      </w:r>
      <w:r w:rsidRPr="00F926E4">
        <w:rPr>
          <w:rFonts w:ascii="Arial" w:hAnsi="Arial" w:cs="Arial"/>
          <w:sz w:val="24"/>
          <w:szCs w:val="24"/>
        </w:rPr>
        <w:t xml:space="preserve"> functional enrichment of ontology groupings associated with these genes was less pronounced</w:t>
      </w:r>
      <w:r w:rsidR="005F705D" w:rsidRPr="00F926E4">
        <w:rPr>
          <w:rFonts w:ascii="Arial" w:hAnsi="Arial" w:cs="Arial"/>
          <w:sz w:val="24"/>
          <w:szCs w:val="24"/>
        </w:rPr>
        <w:t xml:space="preserve">. Enriched functional groupings composed of up-regulated genes include </w:t>
      </w:r>
      <w:r w:rsidR="00441F1A" w:rsidRPr="00F926E4">
        <w:rPr>
          <w:rFonts w:ascii="Arial" w:hAnsi="Arial" w:cs="Arial"/>
          <w:sz w:val="24"/>
          <w:szCs w:val="24"/>
        </w:rPr>
        <w:t>responses</w:t>
      </w:r>
      <w:r w:rsidR="005F705D" w:rsidRPr="00F926E4">
        <w:rPr>
          <w:rFonts w:ascii="Arial" w:hAnsi="Arial" w:cs="Arial"/>
          <w:sz w:val="24"/>
          <w:szCs w:val="24"/>
        </w:rPr>
        <w:t xml:space="preserve"> to pheromone leading to conjugation, arginine biosynthesis, and the response to osmotic stress.</w:t>
      </w:r>
      <w:r w:rsidRPr="00F926E4">
        <w:rPr>
          <w:rFonts w:ascii="Arial" w:hAnsi="Arial" w:cs="Arial"/>
          <w:sz w:val="24"/>
          <w:szCs w:val="24"/>
        </w:rPr>
        <w:t xml:space="preserve">  </w:t>
      </w:r>
      <w:r w:rsidR="005F705D" w:rsidRPr="00F926E4">
        <w:rPr>
          <w:rFonts w:ascii="Arial" w:hAnsi="Arial" w:cs="Arial"/>
          <w:sz w:val="24"/>
          <w:szCs w:val="24"/>
        </w:rPr>
        <w:t xml:space="preserve">Functional ontology groups with decreased expression include telomere maintenance via telomerase, proteosome assembly, and DNA replication. </w:t>
      </w:r>
    </w:p>
    <w:p w:rsidR="002C6401" w:rsidRPr="00F926E4" w:rsidRDefault="002C6401" w:rsidP="00FF4C5F">
      <w:pPr>
        <w:spacing w:line="480" w:lineRule="auto"/>
        <w:ind w:firstLine="720"/>
        <w:rPr>
          <w:rFonts w:ascii="Arial" w:hAnsi="Arial" w:cs="Arial"/>
          <w:sz w:val="24"/>
          <w:szCs w:val="24"/>
        </w:rPr>
      </w:pPr>
    </w:p>
    <w:bookmarkEnd w:id="50"/>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TATP induced changes</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From the set 2 exposures, 557 genes pass the FDR adjusted statistical significance threshold; 242 of these are up-regulated, and 297 are down regulated. 333 have an absolute fold change of 2 or greater.  </w:t>
      </w:r>
      <w:r w:rsidR="00131269" w:rsidRPr="00F926E4">
        <w:rPr>
          <w:rFonts w:ascii="Arial" w:hAnsi="Arial" w:cs="Arial"/>
          <w:sz w:val="24"/>
          <w:szCs w:val="24"/>
        </w:rPr>
        <w:t xml:space="preserve">The gene ontology enrichment analysis revealed that the most significantly up-regulated biological processes are those involved in cell division, cell wall biosynthesis, sulfur metabolism, and amino acid metabolism. </w:t>
      </w:r>
      <w:r w:rsidRPr="00F926E4">
        <w:rPr>
          <w:rFonts w:ascii="Arial" w:hAnsi="Arial" w:cs="Arial"/>
          <w:sz w:val="24"/>
          <w:szCs w:val="24"/>
        </w:rPr>
        <w:t>None of these functional groups were significantly enriched among the down-regulated genes. The genes with decreased expression were predominantly involved in heat shock, structural/ ribosomal RNAs, DNA damage/ repair</w:t>
      </w:r>
      <w:r w:rsidR="00131269" w:rsidRPr="00F926E4">
        <w:rPr>
          <w:rFonts w:ascii="Arial" w:hAnsi="Arial" w:cs="Arial"/>
          <w:sz w:val="24"/>
          <w:szCs w:val="24"/>
        </w:rPr>
        <w:t>, pyrimidine</w:t>
      </w:r>
      <w:r w:rsidRPr="00F926E4">
        <w:rPr>
          <w:rFonts w:ascii="Arial" w:hAnsi="Arial" w:cs="Arial"/>
          <w:sz w:val="24"/>
          <w:szCs w:val="24"/>
        </w:rPr>
        <w:t xml:space="preserve"> nucleoside metabolism, </w:t>
      </w:r>
      <w:r w:rsidR="00131269" w:rsidRPr="00F926E4">
        <w:rPr>
          <w:rFonts w:ascii="Arial" w:hAnsi="Arial" w:cs="Arial"/>
          <w:sz w:val="24"/>
          <w:szCs w:val="24"/>
        </w:rPr>
        <w:t>and transmembrane</w:t>
      </w:r>
      <w:r w:rsidRPr="00F926E4">
        <w:rPr>
          <w:rFonts w:ascii="Arial" w:hAnsi="Arial" w:cs="Arial"/>
          <w:sz w:val="24"/>
          <w:szCs w:val="24"/>
        </w:rPr>
        <w:t xml:space="preserve"> sugar transport. </w:t>
      </w:r>
    </w:p>
    <w:p w:rsidR="005F705D" w:rsidRPr="00F926E4" w:rsidRDefault="003D70DC" w:rsidP="00FF4C5F">
      <w:pPr>
        <w:spacing w:line="480" w:lineRule="auto"/>
        <w:ind w:firstLine="720"/>
        <w:rPr>
          <w:rFonts w:ascii="Arial" w:hAnsi="Arial" w:cs="Arial"/>
          <w:sz w:val="24"/>
          <w:szCs w:val="24"/>
        </w:rPr>
      </w:pPr>
      <w:r w:rsidRPr="00F926E4">
        <w:rPr>
          <w:rFonts w:ascii="Arial" w:hAnsi="Arial" w:cs="Arial"/>
          <w:sz w:val="24"/>
          <w:szCs w:val="24"/>
        </w:rPr>
        <w:lastRenderedPageBreak/>
        <w:t xml:space="preserve">There is a great deal of similarity between the TATP and hydrogen peroxide induced expression profiles.  </w:t>
      </w:r>
      <w:r w:rsidR="00441F1A">
        <w:rPr>
          <w:rFonts w:ascii="Arial" w:hAnsi="Arial" w:cs="Arial"/>
          <w:sz w:val="24"/>
          <w:szCs w:val="24"/>
        </w:rPr>
        <w:t>452 of the 557 genes</w:t>
      </w:r>
      <w:r w:rsidR="00441F1A" w:rsidRPr="00F926E4">
        <w:rPr>
          <w:rFonts w:ascii="Arial" w:hAnsi="Arial" w:cs="Arial"/>
          <w:sz w:val="24"/>
          <w:szCs w:val="24"/>
        </w:rPr>
        <w:t xml:space="preserve"> have similar expression upon peroxide exposure. </w:t>
      </w:r>
      <w:r w:rsidRPr="00F926E4">
        <w:rPr>
          <w:rFonts w:ascii="Arial" w:hAnsi="Arial" w:cs="Arial"/>
          <w:sz w:val="24"/>
          <w:szCs w:val="24"/>
        </w:rPr>
        <w:t xml:space="preserve">Of the remaining 105, only 48 are unique to the TATP exposures. </w:t>
      </w:r>
      <w:r w:rsidR="006250E9" w:rsidRPr="00F926E4">
        <w:rPr>
          <w:rFonts w:ascii="Arial" w:hAnsi="Arial" w:cs="Arial"/>
          <w:sz w:val="24"/>
          <w:szCs w:val="24"/>
        </w:rPr>
        <w:t xml:space="preserve">Among these were increased copper ion homeostasis, regulation of cell cycle, and a generic response to organic cyclic compounds. There was also significantly decreased expression of rRNA maturation networks, ribosomal subunit assembly, </w:t>
      </w:r>
      <w:r w:rsidR="00441F1A" w:rsidRPr="00F926E4">
        <w:rPr>
          <w:rFonts w:ascii="Arial" w:hAnsi="Arial" w:cs="Arial"/>
          <w:sz w:val="24"/>
          <w:szCs w:val="24"/>
        </w:rPr>
        <w:t>and,</w:t>
      </w:r>
      <w:r w:rsidR="006250E9" w:rsidRPr="00F926E4">
        <w:rPr>
          <w:rFonts w:ascii="Arial" w:hAnsi="Arial" w:cs="Arial"/>
          <w:sz w:val="24"/>
          <w:szCs w:val="24"/>
        </w:rPr>
        <w:t xml:space="preserve"> response to xenobiotic substances. </w:t>
      </w:r>
    </w:p>
    <w:p w:rsidR="003B7CD9" w:rsidRPr="00F926E4" w:rsidRDefault="003B7CD9" w:rsidP="00FF4C5F">
      <w:pPr>
        <w:spacing w:line="480" w:lineRule="auto"/>
        <w:rPr>
          <w:rFonts w:ascii="Arial" w:hAnsi="Arial" w:cs="Arial"/>
          <w:sz w:val="24"/>
          <w:szCs w:val="24"/>
        </w:rPr>
      </w:pPr>
    </w:p>
    <w:p w:rsidR="00FB053B" w:rsidRPr="00F926E4" w:rsidRDefault="00FB053B" w:rsidP="00FF4C5F">
      <w:pPr>
        <w:spacing w:line="480" w:lineRule="auto"/>
        <w:rPr>
          <w:rFonts w:ascii="Arial" w:eastAsiaTheme="majorEastAsia" w:hAnsi="Arial" w:cs="Arial"/>
          <w:b/>
          <w:bCs/>
          <w:sz w:val="24"/>
          <w:szCs w:val="24"/>
        </w:rPr>
      </w:pPr>
      <w:r w:rsidRPr="00F926E4">
        <w:rPr>
          <w:rFonts w:ascii="Arial" w:hAnsi="Arial" w:cs="Arial"/>
          <w:sz w:val="24"/>
          <w:szCs w:val="24"/>
        </w:rPr>
        <w:br w:type="page"/>
      </w:r>
    </w:p>
    <w:p w:rsidR="00301AA6" w:rsidRPr="00F926E4" w:rsidRDefault="00301AA6" w:rsidP="00301AA6">
      <w:pPr>
        <w:pStyle w:val="Heading2"/>
        <w:numPr>
          <w:ilvl w:val="0"/>
          <w:numId w:val="0"/>
        </w:numPr>
        <w:spacing w:line="240" w:lineRule="auto"/>
        <w:jc w:val="center"/>
        <w:rPr>
          <w:rFonts w:ascii="Arial" w:hAnsi="Arial" w:cs="Arial"/>
          <w:color w:val="auto"/>
          <w:sz w:val="24"/>
          <w:szCs w:val="24"/>
        </w:rPr>
      </w:pPr>
    </w:p>
    <w:p w:rsidR="00301AA6" w:rsidRPr="00F926E4" w:rsidRDefault="00301AA6" w:rsidP="00301AA6">
      <w:pPr>
        <w:pStyle w:val="Heading2"/>
        <w:numPr>
          <w:ilvl w:val="0"/>
          <w:numId w:val="0"/>
        </w:numPr>
        <w:spacing w:line="240" w:lineRule="auto"/>
        <w:jc w:val="center"/>
        <w:rPr>
          <w:rFonts w:ascii="Arial" w:hAnsi="Arial" w:cs="Arial"/>
          <w:color w:val="auto"/>
          <w:sz w:val="24"/>
          <w:szCs w:val="24"/>
        </w:rPr>
      </w:pPr>
    </w:p>
    <w:p w:rsidR="00301AA6" w:rsidRPr="00F926E4" w:rsidRDefault="00301AA6" w:rsidP="00301AA6">
      <w:pPr>
        <w:pStyle w:val="Heading2"/>
        <w:numPr>
          <w:ilvl w:val="0"/>
          <w:numId w:val="0"/>
        </w:numPr>
        <w:spacing w:line="240" w:lineRule="auto"/>
        <w:jc w:val="center"/>
        <w:rPr>
          <w:rFonts w:ascii="Arial" w:hAnsi="Arial" w:cs="Arial"/>
          <w:color w:val="auto"/>
          <w:sz w:val="24"/>
          <w:szCs w:val="24"/>
        </w:rPr>
      </w:pPr>
    </w:p>
    <w:p w:rsidR="00301AA6" w:rsidRPr="00F926E4" w:rsidRDefault="00301AA6" w:rsidP="00301AA6">
      <w:pPr>
        <w:pStyle w:val="Heading2"/>
        <w:numPr>
          <w:ilvl w:val="0"/>
          <w:numId w:val="0"/>
        </w:numPr>
        <w:spacing w:line="240" w:lineRule="auto"/>
        <w:jc w:val="center"/>
        <w:rPr>
          <w:rFonts w:ascii="Arial" w:hAnsi="Arial" w:cs="Arial"/>
          <w:color w:val="auto"/>
          <w:sz w:val="24"/>
          <w:szCs w:val="24"/>
        </w:rPr>
      </w:pPr>
    </w:p>
    <w:p w:rsidR="003B7CD9" w:rsidRPr="00F926E4" w:rsidRDefault="003B7CD9" w:rsidP="00301AA6">
      <w:pPr>
        <w:pStyle w:val="Heading2"/>
        <w:numPr>
          <w:ilvl w:val="0"/>
          <w:numId w:val="0"/>
        </w:numPr>
        <w:spacing w:line="240" w:lineRule="auto"/>
        <w:jc w:val="center"/>
        <w:rPr>
          <w:rFonts w:ascii="Arial" w:hAnsi="Arial" w:cs="Arial"/>
          <w:color w:val="auto"/>
          <w:sz w:val="24"/>
          <w:szCs w:val="24"/>
        </w:rPr>
      </w:pPr>
      <w:bookmarkStart w:id="51" w:name="_Toc262079355"/>
      <w:r w:rsidRPr="00F926E4">
        <w:rPr>
          <w:rFonts w:ascii="Arial" w:hAnsi="Arial" w:cs="Arial"/>
          <w:color w:val="auto"/>
          <w:sz w:val="24"/>
          <w:szCs w:val="24"/>
        </w:rPr>
        <w:t>References</w:t>
      </w:r>
      <w:bookmarkEnd w:id="51"/>
    </w:p>
    <w:p w:rsidR="00301AA6" w:rsidRPr="00F926E4" w:rsidRDefault="00301AA6">
      <w:pPr>
        <w:rPr>
          <w:rFonts w:ascii="Arial" w:hAnsi="Arial" w:cs="Arial"/>
          <w:sz w:val="24"/>
          <w:szCs w:val="24"/>
        </w:rPr>
      </w:pPr>
      <w:r w:rsidRPr="00F926E4">
        <w:rPr>
          <w:rFonts w:ascii="Arial" w:hAnsi="Arial" w:cs="Arial"/>
          <w:sz w:val="24"/>
          <w:szCs w:val="24"/>
        </w:rPr>
        <w:br w:type="page"/>
      </w:r>
    </w:p>
    <w:p w:rsidR="00CA46D9" w:rsidRPr="00CA46D9" w:rsidRDefault="00752417" w:rsidP="00CA46D9">
      <w:pPr>
        <w:spacing w:after="0" w:line="240" w:lineRule="auto"/>
        <w:ind w:left="720" w:hanging="720"/>
        <w:rPr>
          <w:rFonts w:ascii="Calibri" w:hAnsi="Calibri" w:cs="Arial"/>
          <w:noProof/>
          <w:szCs w:val="24"/>
        </w:rPr>
      </w:pPr>
      <w:r w:rsidRPr="00F926E4">
        <w:rPr>
          <w:rFonts w:ascii="Arial" w:hAnsi="Arial" w:cs="Arial"/>
          <w:sz w:val="24"/>
          <w:szCs w:val="24"/>
        </w:rPr>
        <w:lastRenderedPageBreak/>
        <w:fldChar w:fldCharType="begin"/>
      </w:r>
      <w:r w:rsidR="00FB053B" w:rsidRPr="00F926E4">
        <w:rPr>
          <w:rFonts w:ascii="Arial" w:hAnsi="Arial" w:cs="Arial"/>
          <w:sz w:val="24"/>
          <w:szCs w:val="24"/>
        </w:rPr>
        <w:instrText xml:space="preserve"> ADDIN EN.SECTION.REFLIST </w:instrText>
      </w:r>
      <w:r w:rsidRPr="00F926E4">
        <w:rPr>
          <w:rFonts w:ascii="Arial" w:hAnsi="Arial" w:cs="Arial"/>
          <w:sz w:val="24"/>
          <w:szCs w:val="24"/>
        </w:rPr>
        <w:fldChar w:fldCharType="separate"/>
      </w:r>
      <w:r w:rsidR="00CA46D9" w:rsidRPr="00CA46D9">
        <w:rPr>
          <w:rFonts w:ascii="Calibri" w:hAnsi="Calibri" w:cs="Arial"/>
          <w:noProof/>
          <w:szCs w:val="24"/>
        </w:rPr>
        <w:t>Affymetrix (2005). GeneChip Expression Analysis Technical Manual. Santa Clara, CA.</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Ashburner, M., C. A. Ball, et al. (2000). "Gene Ontology: tool for the unification of biology." </w:t>
      </w:r>
      <w:r w:rsidRPr="00CA46D9">
        <w:rPr>
          <w:rFonts w:ascii="Calibri" w:hAnsi="Calibri" w:cs="Arial"/>
          <w:noProof/>
          <w:szCs w:val="24"/>
          <w:u w:val="single"/>
        </w:rPr>
        <w:t>Nature Genetics</w:t>
      </w:r>
      <w:r w:rsidRPr="00CA46D9">
        <w:rPr>
          <w:rFonts w:ascii="Calibri" w:hAnsi="Calibri" w:cs="Arial"/>
          <w:noProof/>
          <w:szCs w:val="24"/>
        </w:rPr>
        <w:t xml:space="preserve"> </w:t>
      </w:r>
      <w:r w:rsidRPr="00CA46D9">
        <w:rPr>
          <w:rFonts w:ascii="Calibri" w:hAnsi="Calibri" w:cs="Arial"/>
          <w:b/>
          <w:noProof/>
          <w:szCs w:val="24"/>
        </w:rPr>
        <w:t>25</w:t>
      </w:r>
      <w:r w:rsidRPr="00CA46D9">
        <w:rPr>
          <w:rFonts w:ascii="Calibri" w:hAnsi="Calibri" w:cs="Arial"/>
          <w:noProof/>
          <w:szCs w:val="24"/>
        </w:rPr>
        <w:t>(1): 25-29.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Bellamy, A. J. (1999). "Triacetone triperoxide: Its chemical destruction." </w:t>
      </w:r>
      <w:r w:rsidRPr="00CA46D9">
        <w:rPr>
          <w:rFonts w:ascii="Calibri" w:hAnsi="Calibri" w:cs="Arial"/>
          <w:noProof/>
          <w:szCs w:val="24"/>
          <w:u w:val="single"/>
        </w:rPr>
        <w:t>Journal of Forensic Sciences</w:t>
      </w:r>
      <w:r w:rsidRPr="00CA46D9">
        <w:rPr>
          <w:rFonts w:ascii="Calibri" w:hAnsi="Calibri" w:cs="Arial"/>
          <w:noProof/>
          <w:szCs w:val="24"/>
        </w:rPr>
        <w:t xml:space="preserve"> </w:t>
      </w:r>
      <w:r w:rsidRPr="00CA46D9">
        <w:rPr>
          <w:rFonts w:ascii="Calibri" w:hAnsi="Calibri" w:cs="Arial"/>
          <w:b/>
          <w:noProof/>
          <w:szCs w:val="24"/>
        </w:rPr>
        <w:t>44</w:t>
      </w:r>
      <w:r w:rsidRPr="00CA46D9">
        <w:rPr>
          <w:rFonts w:ascii="Calibri" w:hAnsi="Calibri" w:cs="Arial"/>
          <w:noProof/>
          <w:szCs w:val="24"/>
        </w:rPr>
        <w:t>(3): 603-608.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Caballero, A., A. Esteve-Nunez, et al. (2005). "Assimilation of nitrogen from nitrite and trinitrotoluene in Pseudomonas putida JLR11." </w:t>
      </w:r>
      <w:r w:rsidRPr="00CA46D9">
        <w:rPr>
          <w:rFonts w:ascii="Calibri" w:hAnsi="Calibri" w:cs="Arial"/>
          <w:noProof/>
          <w:szCs w:val="24"/>
          <w:u w:val="single"/>
        </w:rPr>
        <w:t>Journal of Bacteriology</w:t>
      </w:r>
      <w:r w:rsidRPr="00CA46D9">
        <w:rPr>
          <w:rFonts w:ascii="Calibri" w:hAnsi="Calibri" w:cs="Arial"/>
          <w:noProof/>
          <w:szCs w:val="24"/>
        </w:rPr>
        <w:t xml:space="preserve"> </w:t>
      </w:r>
      <w:r w:rsidRPr="00CA46D9">
        <w:rPr>
          <w:rFonts w:ascii="Calibri" w:hAnsi="Calibri" w:cs="Arial"/>
          <w:b/>
          <w:noProof/>
          <w:szCs w:val="24"/>
        </w:rPr>
        <w:t>187</w:t>
      </w:r>
      <w:r w:rsidRPr="00CA46D9">
        <w:rPr>
          <w:rFonts w:ascii="Calibri" w:hAnsi="Calibri" w:cs="Arial"/>
          <w:noProof/>
          <w:szCs w:val="24"/>
        </w:rPr>
        <w:t>(1): 396-399.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Deweger, L. A., P. Dunbar, et al. (1991). "USE OF BIOLUMINESCENCE MARKERS TO DETECT PSEUDOMONAS SPP IN THE RHIZOSPHERE."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57</w:t>
      </w:r>
      <w:r w:rsidRPr="00CA46D9">
        <w:rPr>
          <w:rFonts w:ascii="Calibri" w:hAnsi="Calibri" w:cs="Arial"/>
          <w:noProof/>
          <w:szCs w:val="24"/>
        </w:rPr>
        <w:t>(12): 3641-3644.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Duque, E., A. Haidour, et al. (1993). "CONSTRUCTION OF A PSEUDOMONAS HYBRID STRAIN THAT MINERALIZES 2,4,6-TRINITROTOLUENE." </w:t>
      </w:r>
      <w:r w:rsidRPr="00CA46D9">
        <w:rPr>
          <w:rFonts w:ascii="Calibri" w:hAnsi="Calibri" w:cs="Arial"/>
          <w:noProof/>
          <w:szCs w:val="24"/>
          <w:u w:val="single"/>
        </w:rPr>
        <w:t>Journal of Bacteriology</w:t>
      </w:r>
      <w:r w:rsidRPr="00CA46D9">
        <w:rPr>
          <w:rFonts w:ascii="Calibri" w:hAnsi="Calibri" w:cs="Arial"/>
          <w:noProof/>
          <w:szCs w:val="24"/>
        </w:rPr>
        <w:t xml:space="preserve"> </w:t>
      </w:r>
      <w:r w:rsidRPr="00CA46D9">
        <w:rPr>
          <w:rFonts w:ascii="Calibri" w:hAnsi="Calibri" w:cs="Arial"/>
          <w:b/>
          <w:noProof/>
          <w:szCs w:val="24"/>
        </w:rPr>
        <w:t>175</w:t>
      </w:r>
      <w:r w:rsidRPr="00CA46D9">
        <w:rPr>
          <w:rFonts w:ascii="Calibri" w:hAnsi="Calibri" w:cs="Arial"/>
          <w:noProof/>
          <w:szCs w:val="24"/>
        </w:rPr>
        <w:t>(8): 2278-2283.</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Esteve-Nunez, A., A. Caballero, et al. (2001). "Biological degradation of 2,4,6-trinitrotoluene." </w:t>
      </w:r>
      <w:r w:rsidRPr="00CA46D9">
        <w:rPr>
          <w:rFonts w:ascii="Calibri" w:hAnsi="Calibri" w:cs="Arial"/>
          <w:noProof/>
          <w:szCs w:val="24"/>
          <w:u w:val="single"/>
        </w:rPr>
        <w:t>Microbiology and Molecular Biology Reviews</w:t>
      </w:r>
      <w:r w:rsidRPr="00CA46D9">
        <w:rPr>
          <w:rFonts w:ascii="Calibri" w:hAnsi="Calibri" w:cs="Arial"/>
          <w:noProof/>
          <w:szCs w:val="24"/>
        </w:rPr>
        <w:t xml:space="preserve"> </w:t>
      </w:r>
      <w:r w:rsidRPr="00CA46D9">
        <w:rPr>
          <w:rFonts w:ascii="Calibri" w:hAnsi="Calibri" w:cs="Arial"/>
          <w:b/>
          <w:noProof/>
          <w:szCs w:val="24"/>
        </w:rPr>
        <w:t>65</w:t>
      </w:r>
      <w:r w:rsidRPr="00CA46D9">
        <w:rPr>
          <w:rFonts w:ascii="Calibri" w:hAnsi="Calibri" w:cs="Arial"/>
          <w:noProof/>
          <w:szCs w:val="24"/>
        </w:rPr>
        <w:t>(3): 335-+.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Esteve-Nunez, A., G. Lucchesi, et al. (2000). "Respiration of 2,4,6-trinitrotoluene by Pseudomonas sp strain JLR11." </w:t>
      </w:r>
      <w:r w:rsidRPr="00CA46D9">
        <w:rPr>
          <w:rFonts w:ascii="Calibri" w:hAnsi="Calibri" w:cs="Arial"/>
          <w:noProof/>
          <w:szCs w:val="24"/>
          <w:u w:val="single"/>
        </w:rPr>
        <w:t>Journal of Bacteriology</w:t>
      </w:r>
      <w:r w:rsidRPr="00CA46D9">
        <w:rPr>
          <w:rFonts w:ascii="Calibri" w:hAnsi="Calibri" w:cs="Arial"/>
          <w:noProof/>
          <w:szCs w:val="24"/>
        </w:rPr>
        <w:t xml:space="preserve"> </w:t>
      </w:r>
      <w:r w:rsidRPr="00CA46D9">
        <w:rPr>
          <w:rFonts w:ascii="Calibri" w:hAnsi="Calibri" w:cs="Arial"/>
          <w:b/>
          <w:noProof/>
          <w:szCs w:val="24"/>
        </w:rPr>
        <w:t>182</w:t>
      </w:r>
      <w:r w:rsidRPr="00CA46D9">
        <w:rPr>
          <w:rFonts w:ascii="Calibri" w:hAnsi="Calibri" w:cs="Arial"/>
          <w:noProof/>
          <w:szCs w:val="24"/>
        </w:rPr>
        <w:t>(5): 1352-1355.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Gonzalez-Perez, M. M., P. van Dillewijn, et al. (2007). "Escherichia coli has multiple enzymes that attack TNT and release nitrogen for growth." </w:t>
      </w:r>
      <w:r w:rsidRPr="00CA46D9">
        <w:rPr>
          <w:rFonts w:ascii="Calibri" w:hAnsi="Calibri" w:cs="Arial"/>
          <w:noProof/>
          <w:szCs w:val="24"/>
          <w:u w:val="single"/>
        </w:rPr>
        <w:t>Environmental Microbiology</w:t>
      </w:r>
      <w:r w:rsidRPr="00CA46D9">
        <w:rPr>
          <w:rFonts w:ascii="Calibri" w:hAnsi="Calibri" w:cs="Arial"/>
          <w:noProof/>
          <w:szCs w:val="24"/>
        </w:rPr>
        <w:t xml:space="preserve"> </w:t>
      </w:r>
      <w:r w:rsidRPr="00CA46D9">
        <w:rPr>
          <w:rFonts w:ascii="Calibri" w:hAnsi="Calibri" w:cs="Arial"/>
          <w:b/>
          <w:noProof/>
          <w:szCs w:val="24"/>
        </w:rPr>
        <w:t>9</w:t>
      </w:r>
      <w:r w:rsidRPr="00CA46D9">
        <w:rPr>
          <w:rFonts w:ascii="Calibri" w:hAnsi="Calibri" w:cs="Arial"/>
          <w:noProof/>
          <w:szCs w:val="24"/>
        </w:rPr>
        <w:t>(6): 1535-1540.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Gupta, R. K., S. S. Patterson, et al. (2003). "Expression of the Photorhabdus luminescens lux genes (luxA, B, C, D, and E) in Saccharomyces cerevisiae." </w:t>
      </w:r>
      <w:r w:rsidRPr="00CA46D9">
        <w:rPr>
          <w:rFonts w:ascii="Calibri" w:hAnsi="Calibri" w:cs="Arial"/>
          <w:noProof/>
          <w:szCs w:val="24"/>
          <w:u w:val="single"/>
        </w:rPr>
        <w:t>Fems Yeast Research</w:t>
      </w:r>
      <w:r w:rsidRPr="00CA46D9">
        <w:rPr>
          <w:rFonts w:ascii="Calibri" w:hAnsi="Calibri" w:cs="Arial"/>
          <w:noProof/>
          <w:szCs w:val="24"/>
        </w:rPr>
        <w:t xml:space="preserve"> </w:t>
      </w:r>
      <w:r w:rsidRPr="00CA46D9">
        <w:rPr>
          <w:rFonts w:ascii="Calibri" w:hAnsi="Calibri" w:cs="Arial"/>
          <w:b/>
          <w:noProof/>
          <w:szCs w:val="24"/>
        </w:rPr>
        <w:t>4</w:t>
      </w:r>
      <w:r w:rsidRPr="00CA46D9">
        <w:rPr>
          <w:rFonts w:ascii="Calibri" w:hAnsi="Calibri" w:cs="Arial"/>
          <w:noProof/>
          <w:szCs w:val="24"/>
        </w:rPr>
        <w:t>(3): 305-313.</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Henry, T. B., F. M. Menn, et al. (2007). "Attributing effects of aqueous C-60 nano-aggregates to tetrahydrofuran decomposition products in larval zebrafish by assessment of gene expression." </w:t>
      </w:r>
      <w:r w:rsidRPr="00CA46D9">
        <w:rPr>
          <w:rFonts w:ascii="Calibri" w:hAnsi="Calibri" w:cs="Arial"/>
          <w:noProof/>
          <w:szCs w:val="24"/>
          <w:u w:val="single"/>
        </w:rPr>
        <w:t>Environmental Health Perspectives</w:t>
      </w:r>
      <w:r w:rsidRPr="00CA46D9">
        <w:rPr>
          <w:rFonts w:ascii="Calibri" w:hAnsi="Calibri" w:cs="Arial"/>
          <w:noProof/>
          <w:szCs w:val="24"/>
        </w:rPr>
        <w:t xml:space="preserve"> </w:t>
      </w:r>
      <w:r w:rsidRPr="00CA46D9">
        <w:rPr>
          <w:rFonts w:ascii="Calibri" w:hAnsi="Calibri" w:cs="Arial"/>
          <w:b/>
          <w:noProof/>
          <w:szCs w:val="24"/>
        </w:rPr>
        <w:t>115</w:t>
      </w:r>
      <w:r w:rsidRPr="00CA46D9">
        <w:rPr>
          <w:rFonts w:ascii="Calibri" w:hAnsi="Calibri" w:cs="Arial"/>
          <w:noProof/>
          <w:szCs w:val="24"/>
        </w:rPr>
        <w:t>(7): 1059-1065.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Hill, P. J., C. E. D. Rees, et al. (1993). "THE APPLICATION OF LUX GENES." </w:t>
      </w:r>
      <w:r w:rsidRPr="00CA46D9">
        <w:rPr>
          <w:rFonts w:ascii="Calibri" w:hAnsi="Calibri" w:cs="Arial"/>
          <w:noProof/>
          <w:szCs w:val="24"/>
          <w:u w:val="single"/>
        </w:rPr>
        <w:t>Biotechnology and Applied Biochemistry</w:t>
      </w:r>
      <w:r w:rsidRPr="00CA46D9">
        <w:rPr>
          <w:rFonts w:ascii="Calibri" w:hAnsi="Calibri" w:cs="Arial"/>
          <w:noProof/>
          <w:szCs w:val="24"/>
        </w:rPr>
        <w:t xml:space="preserve"> </w:t>
      </w:r>
      <w:r w:rsidRPr="00CA46D9">
        <w:rPr>
          <w:rFonts w:ascii="Calibri" w:hAnsi="Calibri" w:cs="Arial"/>
          <w:b/>
          <w:noProof/>
          <w:szCs w:val="24"/>
        </w:rPr>
        <w:t>17</w:t>
      </w:r>
      <w:r w:rsidRPr="00CA46D9">
        <w:rPr>
          <w:rFonts w:ascii="Calibri" w:hAnsi="Calibri" w:cs="Arial"/>
          <w:noProof/>
          <w:szCs w:val="24"/>
        </w:rPr>
        <w:t>: 3-14.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Irizarry, R. A., B. M. Bolstad, et al. (2003). "Summaries of affymetrix GeneChip probe level data." </w:t>
      </w:r>
      <w:r w:rsidRPr="00CA46D9">
        <w:rPr>
          <w:rFonts w:ascii="Calibri" w:hAnsi="Calibri" w:cs="Arial"/>
          <w:noProof/>
          <w:szCs w:val="24"/>
          <w:u w:val="single"/>
        </w:rPr>
        <w:t>Nucleic Acids Research</w:t>
      </w:r>
      <w:r w:rsidRPr="00CA46D9">
        <w:rPr>
          <w:rFonts w:ascii="Calibri" w:hAnsi="Calibri" w:cs="Arial"/>
          <w:noProof/>
          <w:szCs w:val="24"/>
        </w:rPr>
        <w:t xml:space="preserve"> </w:t>
      </w:r>
      <w:r w:rsidRPr="00CA46D9">
        <w:rPr>
          <w:rFonts w:ascii="Calibri" w:hAnsi="Calibri" w:cs="Arial"/>
          <w:b/>
          <w:noProof/>
          <w:szCs w:val="24"/>
        </w:rPr>
        <w:t>31</w:t>
      </w:r>
      <w:r w:rsidRPr="00CA46D9">
        <w:rPr>
          <w:rFonts w:ascii="Calibri" w:hAnsi="Calibri" w:cs="Arial"/>
          <w:noProof/>
          <w:szCs w:val="24"/>
        </w:rPr>
        <w:t>(4).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Keseler, I. M., C. Bonavides-Martinez, et al. (2009). "EcoCyc: A comprehensive view of Escherichia coli biology." </w:t>
      </w:r>
      <w:r w:rsidRPr="00CA46D9">
        <w:rPr>
          <w:rFonts w:ascii="Calibri" w:hAnsi="Calibri" w:cs="Arial"/>
          <w:noProof/>
          <w:szCs w:val="24"/>
          <w:u w:val="single"/>
        </w:rPr>
        <w:t>Nucleic Acids Research</w:t>
      </w:r>
      <w:r w:rsidRPr="00CA46D9">
        <w:rPr>
          <w:rFonts w:ascii="Calibri" w:hAnsi="Calibri" w:cs="Arial"/>
          <w:noProof/>
          <w:szCs w:val="24"/>
        </w:rPr>
        <w:t xml:space="preserve"> </w:t>
      </w:r>
      <w:r w:rsidRPr="00CA46D9">
        <w:rPr>
          <w:rFonts w:ascii="Calibri" w:hAnsi="Calibri" w:cs="Arial"/>
          <w:b/>
          <w:noProof/>
          <w:szCs w:val="24"/>
        </w:rPr>
        <w:t>37</w:t>
      </w:r>
      <w:r w:rsidRPr="00CA46D9">
        <w:rPr>
          <w:rFonts w:ascii="Calibri" w:hAnsi="Calibri" w:cs="Arial"/>
          <w:noProof/>
          <w:szCs w:val="24"/>
        </w:rPr>
        <w:t>: D464-D470.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Khodursky, A. B., B. J. Peter, et al. (2000). "DNA microarray analysis of gene expression in response to physiological and genetic changes that affect tryptophan metabolism in Escherichia coli." </w:t>
      </w:r>
      <w:r w:rsidRPr="00CA46D9">
        <w:rPr>
          <w:rFonts w:ascii="Calibri" w:hAnsi="Calibri" w:cs="Arial"/>
          <w:noProof/>
          <w:szCs w:val="24"/>
          <w:u w:val="single"/>
        </w:rPr>
        <w:t>Proceedings of the National Academy of Sciences of the United States of America</w:t>
      </w:r>
      <w:r w:rsidRPr="00CA46D9">
        <w:rPr>
          <w:rFonts w:ascii="Calibri" w:hAnsi="Calibri" w:cs="Arial"/>
          <w:noProof/>
          <w:szCs w:val="24"/>
        </w:rPr>
        <w:t xml:space="preserve"> </w:t>
      </w:r>
      <w:r w:rsidRPr="00CA46D9">
        <w:rPr>
          <w:rFonts w:ascii="Calibri" w:hAnsi="Calibri" w:cs="Arial"/>
          <w:b/>
          <w:noProof/>
          <w:szCs w:val="24"/>
        </w:rPr>
        <w:t>97</w:t>
      </w:r>
      <w:r w:rsidRPr="00CA46D9">
        <w:rPr>
          <w:rFonts w:ascii="Calibri" w:hAnsi="Calibri" w:cs="Arial"/>
          <w:noProof/>
          <w:szCs w:val="24"/>
        </w:rPr>
        <w:t>(22): 12170-12175.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Kohrer, K. and H. Domdey (1991). "PREPARATION OF HIGH-MOLECULAR-WEIGHT RNA." </w:t>
      </w:r>
      <w:r w:rsidRPr="00CA46D9">
        <w:rPr>
          <w:rFonts w:ascii="Calibri" w:hAnsi="Calibri" w:cs="Arial"/>
          <w:noProof/>
          <w:szCs w:val="24"/>
          <w:u w:val="single"/>
        </w:rPr>
        <w:t>Methods in Enzymology</w:t>
      </w:r>
      <w:r w:rsidRPr="00CA46D9">
        <w:rPr>
          <w:rFonts w:ascii="Calibri" w:hAnsi="Calibri" w:cs="Arial"/>
          <w:noProof/>
          <w:szCs w:val="24"/>
        </w:rPr>
        <w:t xml:space="preserve"> </w:t>
      </w:r>
      <w:r w:rsidRPr="00CA46D9">
        <w:rPr>
          <w:rFonts w:ascii="Calibri" w:hAnsi="Calibri" w:cs="Arial"/>
          <w:b/>
          <w:noProof/>
          <w:szCs w:val="24"/>
        </w:rPr>
        <w:t>194</w:t>
      </w:r>
      <w:r w:rsidRPr="00CA46D9">
        <w:rPr>
          <w:rFonts w:ascii="Calibri" w:hAnsi="Calibri" w:cs="Arial"/>
          <w:noProof/>
          <w:szCs w:val="24"/>
        </w:rPr>
        <w:t>: 398-405.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Liu, G., J. Zhou, et al. (2009). "The Escherichia coli Azoreductase AzoR Is Involved in Resistance to Thiol-Specific Stress Caused by Electrophilic Quinones." </w:t>
      </w:r>
      <w:r w:rsidRPr="00CA46D9">
        <w:rPr>
          <w:rFonts w:ascii="Calibri" w:hAnsi="Calibri" w:cs="Arial"/>
          <w:noProof/>
          <w:szCs w:val="24"/>
          <w:u w:val="single"/>
        </w:rPr>
        <w:t>J. Bacteriol.</w:t>
      </w:r>
      <w:r w:rsidRPr="00CA46D9">
        <w:rPr>
          <w:rFonts w:ascii="Calibri" w:hAnsi="Calibri" w:cs="Arial"/>
          <w:noProof/>
          <w:szCs w:val="24"/>
        </w:rPr>
        <w:t xml:space="preserve"> </w:t>
      </w:r>
      <w:r w:rsidRPr="00CA46D9">
        <w:rPr>
          <w:rFonts w:ascii="Calibri" w:hAnsi="Calibri" w:cs="Arial"/>
          <w:b/>
          <w:noProof/>
          <w:szCs w:val="24"/>
        </w:rPr>
        <w:t>191</w:t>
      </w:r>
      <w:r w:rsidRPr="00CA46D9">
        <w:rPr>
          <w:rFonts w:ascii="Calibri" w:hAnsi="Calibri" w:cs="Arial"/>
          <w:noProof/>
          <w:szCs w:val="24"/>
        </w:rPr>
        <w:t>(20): 6394-6400.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Matyas, R., J. Pachman, et al. (2009). "Study of TATP: Spontaneous Transformation of TATP to DADP - Full Paper." </w:t>
      </w:r>
      <w:r w:rsidRPr="00CA46D9">
        <w:rPr>
          <w:rFonts w:ascii="Calibri" w:hAnsi="Calibri" w:cs="Arial"/>
          <w:noProof/>
          <w:szCs w:val="24"/>
          <w:u w:val="single"/>
        </w:rPr>
        <w:t>Propellants Explosives Pyrotechnics</w:t>
      </w:r>
      <w:r w:rsidRPr="00CA46D9">
        <w:rPr>
          <w:rFonts w:ascii="Calibri" w:hAnsi="Calibri" w:cs="Arial"/>
          <w:noProof/>
          <w:szCs w:val="24"/>
        </w:rPr>
        <w:t xml:space="preserve"> </w:t>
      </w:r>
      <w:r w:rsidRPr="00CA46D9">
        <w:rPr>
          <w:rFonts w:ascii="Calibri" w:hAnsi="Calibri" w:cs="Arial"/>
          <w:b/>
          <w:noProof/>
          <w:szCs w:val="24"/>
        </w:rPr>
        <w:t>34</w:t>
      </w:r>
      <w:r w:rsidRPr="00CA46D9">
        <w:rPr>
          <w:rFonts w:ascii="Calibri" w:hAnsi="Calibri" w:cs="Arial"/>
          <w:noProof/>
          <w:szCs w:val="24"/>
        </w:rPr>
        <w:t>(6): 484-488.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Neilson, J. W., S. A. Pierce, et al. (1999). "Factors influencing expression of luxCDABE and nah genes in Pseudomonas putida RB1353(NAH7, pUTK9) in dynamic systems."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65</w:t>
      </w:r>
      <w:r w:rsidRPr="00CA46D9">
        <w:rPr>
          <w:rFonts w:ascii="Calibri" w:hAnsi="Calibri" w:cs="Arial"/>
          <w:noProof/>
          <w:szCs w:val="24"/>
        </w:rPr>
        <w:t>(8): 3473-3482.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Nelson, K. E., C. Weinel, et al. (2002). "Complete genome sequence and comparative analysis of the metabolically versatile &lt;i&gt;Pseudomonas putida&lt;/i&gt; KT2440." </w:t>
      </w:r>
      <w:r w:rsidRPr="00CA46D9">
        <w:rPr>
          <w:rFonts w:ascii="Calibri" w:hAnsi="Calibri" w:cs="Arial"/>
          <w:noProof/>
          <w:szCs w:val="24"/>
          <w:u w:val="single"/>
        </w:rPr>
        <w:t>Environmental Microbiology</w:t>
      </w:r>
      <w:r w:rsidRPr="00CA46D9">
        <w:rPr>
          <w:rFonts w:ascii="Calibri" w:hAnsi="Calibri" w:cs="Arial"/>
          <w:noProof/>
          <w:szCs w:val="24"/>
        </w:rPr>
        <w:t xml:space="preserve"> </w:t>
      </w:r>
      <w:r w:rsidRPr="00CA46D9">
        <w:rPr>
          <w:rFonts w:ascii="Calibri" w:hAnsi="Calibri" w:cs="Arial"/>
          <w:b/>
          <w:noProof/>
          <w:szCs w:val="24"/>
        </w:rPr>
        <w:t>4</w:t>
      </w:r>
      <w:r w:rsidRPr="00CA46D9">
        <w:rPr>
          <w:rFonts w:ascii="Calibri" w:hAnsi="Calibri" w:cs="Arial"/>
          <w:noProof/>
          <w:szCs w:val="24"/>
        </w:rPr>
        <w:t>(12): 799-808.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Nenninger, A. A., L. S. Robinson, et al. (2009). "Localized and efficient curli nucleation requires the chaperone-like amyloid assembly protein CsgF." </w:t>
      </w:r>
      <w:r w:rsidRPr="00CA46D9">
        <w:rPr>
          <w:rFonts w:ascii="Calibri" w:hAnsi="Calibri" w:cs="Arial"/>
          <w:noProof/>
          <w:szCs w:val="24"/>
          <w:u w:val="single"/>
        </w:rPr>
        <w:t>Proceedings of the National Academy of Sciences of the United States of America</w:t>
      </w:r>
      <w:r w:rsidRPr="00CA46D9">
        <w:rPr>
          <w:rFonts w:ascii="Calibri" w:hAnsi="Calibri" w:cs="Arial"/>
          <w:noProof/>
          <w:szCs w:val="24"/>
        </w:rPr>
        <w:t xml:space="preserve"> </w:t>
      </w:r>
      <w:r w:rsidRPr="00CA46D9">
        <w:rPr>
          <w:rFonts w:ascii="Calibri" w:hAnsi="Calibri" w:cs="Arial"/>
          <w:b/>
          <w:noProof/>
          <w:szCs w:val="24"/>
        </w:rPr>
        <w:t>106</w:t>
      </w:r>
      <w:r w:rsidRPr="00CA46D9">
        <w:rPr>
          <w:rFonts w:ascii="Calibri" w:hAnsi="Calibri" w:cs="Arial"/>
          <w:noProof/>
          <w:szCs w:val="24"/>
        </w:rPr>
        <w:t>(3): 900-905.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lastRenderedPageBreak/>
        <w:t>Partek (2008). Partek® Genomics SuiteTM. St. Louise, Partek Inc.</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Partek (2008). </w:t>
      </w:r>
      <w:r w:rsidRPr="00CA46D9">
        <w:rPr>
          <w:rFonts w:ascii="Calibri" w:hAnsi="Calibri" w:cs="Arial"/>
          <w:noProof/>
          <w:szCs w:val="24"/>
          <w:u w:val="single"/>
        </w:rPr>
        <w:t>Partek® software On-line Help, version 6.3, build 6.08.0110</w:t>
      </w:r>
      <w:r w:rsidRPr="00CA46D9">
        <w:rPr>
          <w:rFonts w:ascii="Calibri" w:hAnsi="Calibri" w:cs="Arial"/>
          <w:noProof/>
          <w:szCs w:val="24"/>
        </w:rPr>
        <w:t>. St. Louise, Partek Inc.</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Routledge, E. J. and J. P. Sumpter (1996). "Estrogenic activity of surfactants and some of their degradation products assessed using a recombinant yeast screen." </w:t>
      </w:r>
      <w:r w:rsidRPr="00CA46D9">
        <w:rPr>
          <w:rFonts w:ascii="Calibri" w:hAnsi="Calibri" w:cs="Arial"/>
          <w:noProof/>
          <w:szCs w:val="24"/>
          <w:u w:val="single"/>
        </w:rPr>
        <w:t>Environmental Toxicology and Chemistry</w:t>
      </w:r>
      <w:r w:rsidRPr="00CA46D9">
        <w:rPr>
          <w:rFonts w:ascii="Calibri" w:hAnsi="Calibri" w:cs="Arial"/>
          <w:noProof/>
          <w:szCs w:val="24"/>
        </w:rPr>
        <w:t xml:space="preserve"> </w:t>
      </w:r>
      <w:r w:rsidRPr="00CA46D9">
        <w:rPr>
          <w:rFonts w:ascii="Calibri" w:hAnsi="Calibri" w:cs="Arial"/>
          <w:b/>
          <w:noProof/>
          <w:szCs w:val="24"/>
        </w:rPr>
        <w:t>15</w:t>
      </w:r>
      <w:r w:rsidRPr="00CA46D9">
        <w:rPr>
          <w:rFonts w:ascii="Calibri" w:hAnsi="Calibri" w:cs="Arial"/>
          <w:noProof/>
          <w:szCs w:val="24"/>
        </w:rPr>
        <w:t>(3): 241-248.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Spanggord, R. J., J. C. Spain, et al. (1991). "BIODEGRADATION OF 2,4-DINITROTOLUENE BY A PSEUDOMONAS SP."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57</w:t>
      </w:r>
      <w:r w:rsidRPr="00CA46D9">
        <w:rPr>
          <w:rFonts w:ascii="Calibri" w:hAnsi="Calibri" w:cs="Arial"/>
          <w:noProof/>
          <w:szCs w:val="24"/>
        </w:rPr>
        <w:t>(11): 3200-3205.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Stenuit, B., L. Eyers, et al. (2006). "Aerobic growth of Escherichia coli with 2,4,6-trinitrotoluene (TNT) as the sole nitrogen source and evidence of TNT denitration by whole cells and cell-free extracts."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72</w:t>
      </w:r>
      <w:r w:rsidRPr="00CA46D9">
        <w:rPr>
          <w:rFonts w:ascii="Calibri" w:hAnsi="Calibri" w:cs="Arial"/>
          <w:noProof/>
          <w:szCs w:val="24"/>
        </w:rPr>
        <w:t>(12): 7945-7948.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Ward, P. G., M. Goff, et al. (2006). "A two step chemo-biotechnological conversion of polystyrene to a biodegradable thermoplastic." </w:t>
      </w:r>
      <w:r w:rsidRPr="00CA46D9">
        <w:rPr>
          <w:rFonts w:ascii="Calibri" w:hAnsi="Calibri" w:cs="Arial"/>
          <w:noProof/>
          <w:szCs w:val="24"/>
          <w:u w:val="single"/>
        </w:rPr>
        <w:t>Environmental Science &amp; Technology</w:t>
      </w:r>
      <w:r w:rsidRPr="00CA46D9">
        <w:rPr>
          <w:rFonts w:ascii="Calibri" w:hAnsi="Calibri" w:cs="Arial"/>
          <w:noProof/>
          <w:szCs w:val="24"/>
        </w:rPr>
        <w:t xml:space="preserve"> </w:t>
      </w:r>
      <w:r w:rsidRPr="00CA46D9">
        <w:rPr>
          <w:rFonts w:ascii="Calibri" w:hAnsi="Calibri" w:cs="Arial"/>
          <w:b/>
          <w:noProof/>
          <w:szCs w:val="24"/>
        </w:rPr>
        <w:t>40</w:t>
      </w:r>
      <w:r w:rsidRPr="00CA46D9">
        <w:rPr>
          <w:rFonts w:ascii="Calibri" w:hAnsi="Calibri" w:cs="Arial"/>
          <w:noProof/>
          <w:szCs w:val="24"/>
        </w:rPr>
        <w:t>(7): 2433-2437.</w:t>
      </w:r>
    </w:p>
    <w:p w:rsidR="00CA46D9" w:rsidRDefault="00CA46D9" w:rsidP="00CA46D9">
      <w:pPr>
        <w:spacing w:after="0" w:line="240" w:lineRule="auto"/>
        <w:ind w:left="720" w:hanging="720"/>
        <w:rPr>
          <w:rFonts w:ascii="Calibri" w:hAnsi="Calibri" w:cs="Arial"/>
          <w:noProof/>
          <w:szCs w:val="24"/>
        </w:rPr>
      </w:pPr>
    </w:p>
    <w:p w:rsidR="00FB053B" w:rsidRPr="00F926E4" w:rsidRDefault="00752417" w:rsidP="009A592B">
      <w:pPr>
        <w:spacing w:line="480" w:lineRule="auto"/>
        <w:rPr>
          <w:rFonts w:ascii="Arial" w:hAnsi="Arial" w:cs="Arial"/>
          <w:sz w:val="24"/>
          <w:szCs w:val="24"/>
        </w:rPr>
      </w:pPr>
      <w:r w:rsidRPr="00F926E4">
        <w:rPr>
          <w:rFonts w:ascii="Arial" w:hAnsi="Arial" w:cs="Arial"/>
          <w:sz w:val="24"/>
          <w:szCs w:val="24"/>
        </w:rPr>
        <w:fldChar w:fldCharType="end"/>
      </w:r>
    </w:p>
    <w:p w:rsidR="00C161D4" w:rsidRPr="00F926E4" w:rsidRDefault="00C161D4" w:rsidP="00A13388">
      <w:pPr>
        <w:pStyle w:val="Heading1"/>
        <w:spacing w:line="240" w:lineRule="auto"/>
        <w:rPr>
          <w:rFonts w:ascii="Arial" w:hAnsi="Arial" w:cs="Arial"/>
          <w:color w:val="auto"/>
          <w:sz w:val="24"/>
          <w:szCs w:val="24"/>
        </w:rPr>
        <w:sectPr w:rsidR="00C161D4" w:rsidRPr="00F926E4" w:rsidSect="00DA4A4A">
          <w:pgSz w:w="12240" w:h="15840"/>
          <w:pgMar w:top="1440" w:right="1440" w:bottom="1440" w:left="1440" w:header="720" w:footer="720" w:gutter="0"/>
          <w:cols w:space="720"/>
          <w:docGrid w:linePitch="360"/>
        </w:sectPr>
      </w:pPr>
    </w:p>
    <w:p w:rsidR="00301AA6" w:rsidRPr="00F926E4" w:rsidRDefault="00301AA6" w:rsidP="00301AA6">
      <w:pPr>
        <w:pStyle w:val="Heading1"/>
        <w:numPr>
          <w:ilvl w:val="0"/>
          <w:numId w:val="0"/>
        </w:numPr>
        <w:spacing w:line="240" w:lineRule="auto"/>
        <w:rPr>
          <w:rFonts w:ascii="Arial" w:hAnsi="Arial" w:cs="Arial"/>
          <w:color w:val="auto"/>
          <w:sz w:val="24"/>
          <w:szCs w:val="24"/>
        </w:rPr>
      </w:pPr>
    </w:p>
    <w:p w:rsidR="00301AA6" w:rsidRPr="00F926E4" w:rsidRDefault="00301AA6" w:rsidP="00301AA6">
      <w:pPr>
        <w:rPr>
          <w:rFonts w:ascii="Arial" w:hAnsi="Arial" w:cs="Arial"/>
          <w:sz w:val="24"/>
          <w:szCs w:val="24"/>
        </w:rPr>
      </w:pPr>
    </w:p>
    <w:p w:rsidR="00301AA6" w:rsidRPr="00F926E4" w:rsidRDefault="00301AA6" w:rsidP="00301AA6">
      <w:pPr>
        <w:rPr>
          <w:rFonts w:ascii="Arial" w:hAnsi="Arial" w:cs="Arial"/>
          <w:sz w:val="24"/>
          <w:szCs w:val="24"/>
        </w:rPr>
      </w:pPr>
    </w:p>
    <w:p w:rsidR="00301AA6" w:rsidRPr="00F926E4" w:rsidRDefault="00301AA6" w:rsidP="00301AA6">
      <w:pPr>
        <w:rPr>
          <w:rFonts w:ascii="Arial" w:hAnsi="Arial" w:cs="Arial"/>
          <w:sz w:val="24"/>
          <w:szCs w:val="24"/>
        </w:rPr>
      </w:pPr>
    </w:p>
    <w:p w:rsidR="003B7CD9" w:rsidRPr="009A592B" w:rsidRDefault="00441F1A" w:rsidP="007E4279">
      <w:pPr>
        <w:pStyle w:val="Heading1"/>
        <w:spacing w:line="240" w:lineRule="auto"/>
        <w:jc w:val="center"/>
        <w:rPr>
          <w:rFonts w:ascii="Arial" w:hAnsi="Arial" w:cs="Arial"/>
          <w:color w:val="auto"/>
          <w:sz w:val="32"/>
          <w:szCs w:val="32"/>
        </w:rPr>
      </w:pPr>
      <w:bookmarkStart w:id="52" w:name="_Toc262079356"/>
      <w:r w:rsidRPr="009A592B">
        <w:rPr>
          <w:rFonts w:ascii="Arial" w:hAnsi="Arial" w:cs="Arial"/>
          <w:color w:val="auto"/>
          <w:sz w:val="32"/>
          <w:szCs w:val="32"/>
        </w:rPr>
        <w:t>: Exploratory</w:t>
      </w:r>
      <w:r w:rsidR="003B7CD9" w:rsidRPr="009A592B">
        <w:rPr>
          <w:rFonts w:ascii="Arial" w:hAnsi="Arial" w:cs="Arial"/>
          <w:color w:val="auto"/>
          <w:sz w:val="32"/>
          <w:szCs w:val="32"/>
        </w:rPr>
        <w:t xml:space="preserve"> Interpretation of</w:t>
      </w:r>
      <w:r w:rsidR="00532D98" w:rsidRPr="009A592B">
        <w:rPr>
          <w:rFonts w:ascii="Arial" w:hAnsi="Arial" w:cs="Arial"/>
          <w:color w:val="auto"/>
          <w:sz w:val="32"/>
          <w:szCs w:val="32"/>
        </w:rPr>
        <w:t xml:space="preserve"> </w:t>
      </w:r>
      <w:r w:rsidR="00301AA6" w:rsidRPr="009A592B">
        <w:rPr>
          <w:rFonts w:ascii="Arial" w:hAnsi="Arial" w:cs="Arial"/>
          <w:color w:val="auto"/>
          <w:sz w:val="32"/>
          <w:szCs w:val="32"/>
        </w:rPr>
        <w:t xml:space="preserve">the </w:t>
      </w:r>
      <w:r w:rsidR="00532D98" w:rsidRPr="009A592B">
        <w:rPr>
          <w:rFonts w:ascii="Arial" w:hAnsi="Arial" w:cs="Arial"/>
          <w:i/>
          <w:color w:val="auto"/>
          <w:sz w:val="32"/>
          <w:szCs w:val="32"/>
        </w:rPr>
        <w:t>E. coli</w:t>
      </w:r>
      <w:r w:rsidR="00532D98" w:rsidRPr="009A592B">
        <w:rPr>
          <w:rFonts w:ascii="Arial" w:hAnsi="Arial" w:cs="Arial"/>
          <w:color w:val="auto"/>
          <w:sz w:val="32"/>
          <w:szCs w:val="32"/>
        </w:rPr>
        <w:t xml:space="preserve"> TNT </w:t>
      </w:r>
      <w:r w:rsidR="00301AA6" w:rsidRPr="009A592B">
        <w:rPr>
          <w:rFonts w:ascii="Arial" w:hAnsi="Arial" w:cs="Arial"/>
          <w:color w:val="auto"/>
          <w:sz w:val="32"/>
          <w:szCs w:val="32"/>
        </w:rPr>
        <w:t>response</w:t>
      </w:r>
      <w:bookmarkEnd w:id="52"/>
    </w:p>
    <w:p w:rsidR="00532D98" w:rsidRPr="00F926E4" w:rsidRDefault="00532D98" w:rsidP="00A13388">
      <w:pPr>
        <w:spacing w:line="240" w:lineRule="auto"/>
        <w:rPr>
          <w:rFonts w:ascii="Arial" w:hAnsi="Arial" w:cs="Arial"/>
          <w:sz w:val="24"/>
          <w:szCs w:val="24"/>
        </w:rPr>
      </w:pPr>
    </w:p>
    <w:p w:rsidR="00301AA6" w:rsidRPr="00F926E4" w:rsidRDefault="00301AA6" w:rsidP="00301AA6">
      <w:pPr>
        <w:rPr>
          <w:rFonts w:ascii="Arial" w:hAnsi="Arial" w:cs="Arial"/>
          <w:sz w:val="24"/>
          <w:szCs w:val="24"/>
        </w:rPr>
      </w:pPr>
      <w:r w:rsidRPr="00F926E4">
        <w:rPr>
          <w:rFonts w:ascii="Arial" w:hAnsi="Arial" w:cs="Arial"/>
          <w:sz w:val="24"/>
          <w:szCs w:val="24"/>
        </w:rPr>
        <w:br w:type="page"/>
      </w:r>
    </w:p>
    <w:p w:rsidR="00301AA6" w:rsidRPr="00F926E4" w:rsidRDefault="00301AA6" w:rsidP="00FF4C5F">
      <w:pPr>
        <w:pStyle w:val="Heading2"/>
        <w:numPr>
          <w:ilvl w:val="0"/>
          <w:numId w:val="0"/>
        </w:numPr>
        <w:spacing w:line="480" w:lineRule="auto"/>
        <w:rPr>
          <w:rFonts w:ascii="Arial" w:hAnsi="Arial" w:cs="Arial"/>
          <w:color w:val="auto"/>
          <w:sz w:val="24"/>
          <w:szCs w:val="24"/>
        </w:rPr>
      </w:pPr>
      <w:bookmarkStart w:id="53" w:name="_Toc262079357"/>
      <w:r w:rsidRPr="00F926E4">
        <w:rPr>
          <w:rFonts w:ascii="Arial" w:hAnsi="Arial" w:cs="Arial"/>
          <w:color w:val="auto"/>
          <w:sz w:val="24"/>
          <w:szCs w:val="24"/>
        </w:rPr>
        <w:lastRenderedPageBreak/>
        <w:t>Introduction</w:t>
      </w:r>
      <w:bookmarkEnd w:id="53"/>
    </w:p>
    <w:p w:rsidR="003B7CD9" w:rsidRDefault="003B7CD9" w:rsidP="00FF4C5F">
      <w:pPr>
        <w:spacing w:line="480" w:lineRule="auto"/>
        <w:ind w:firstLine="720"/>
        <w:jc w:val="both"/>
        <w:rPr>
          <w:rFonts w:ascii="Arial" w:hAnsi="Arial" w:cs="Arial"/>
          <w:sz w:val="24"/>
          <w:szCs w:val="24"/>
        </w:rPr>
      </w:pPr>
      <w:r w:rsidRPr="00F926E4">
        <w:rPr>
          <w:rFonts w:ascii="Arial" w:hAnsi="Arial" w:cs="Arial"/>
          <w:sz w:val="24"/>
          <w:szCs w:val="24"/>
        </w:rPr>
        <w:t>From the expression profiling and prediction analysis a list of characteristic gene expression modulations have emerged.</w:t>
      </w:r>
      <w:r w:rsidR="00FB053B" w:rsidRPr="00F926E4">
        <w:rPr>
          <w:rFonts w:ascii="Arial" w:hAnsi="Arial" w:cs="Arial"/>
          <w:sz w:val="24"/>
          <w:szCs w:val="24"/>
        </w:rPr>
        <w:t xml:space="preserve"> </w:t>
      </w:r>
      <w:r w:rsidR="004D246C" w:rsidRPr="004D246C">
        <w:rPr>
          <w:rFonts w:ascii="Arial" w:hAnsi="Arial" w:cs="Arial"/>
          <w:i/>
          <w:sz w:val="24"/>
          <w:szCs w:val="24"/>
        </w:rPr>
        <w:t>E.coli</w:t>
      </w:r>
      <w:r w:rsidR="00FB053B" w:rsidRPr="00F926E4">
        <w:rPr>
          <w:rFonts w:ascii="Arial" w:hAnsi="Arial" w:cs="Arial"/>
          <w:sz w:val="24"/>
          <w:szCs w:val="24"/>
        </w:rPr>
        <w:t xml:space="preserve">’s response to TNT was the most robust in terms of the number genes unique to that response. It was for this reason that a significant portion of this study was dedicated to understanding that response. </w:t>
      </w:r>
      <w:r w:rsidRPr="00F926E4">
        <w:rPr>
          <w:rFonts w:ascii="Arial" w:hAnsi="Arial" w:cs="Arial"/>
          <w:sz w:val="24"/>
          <w:szCs w:val="24"/>
        </w:rPr>
        <w:t xml:space="preserve"> The goal of </w:t>
      </w:r>
      <w:r w:rsidR="00FB053B" w:rsidRPr="00F926E4">
        <w:rPr>
          <w:rFonts w:ascii="Arial" w:hAnsi="Arial" w:cs="Arial"/>
          <w:sz w:val="24"/>
          <w:szCs w:val="24"/>
        </w:rPr>
        <w:t>this section</w:t>
      </w:r>
      <w:r w:rsidRPr="00F926E4">
        <w:rPr>
          <w:rFonts w:ascii="Arial" w:hAnsi="Arial" w:cs="Arial"/>
          <w:sz w:val="24"/>
          <w:szCs w:val="24"/>
        </w:rPr>
        <w:t xml:space="preserve"> is to provide a descriptive analysis of the changes</w:t>
      </w:r>
      <w:r w:rsidR="00FB053B" w:rsidRPr="00F926E4">
        <w:rPr>
          <w:rFonts w:ascii="Arial" w:hAnsi="Arial" w:cs="Arial"/>
          <w:sz w:val="24"/>
          <w:szCs w:val="24"/>
        </w:rPr>
        <w:t xml:space="preserve"> in gene expression resulting from TNT exposure in </w:t>
      </w:r>
      <w:r w:rsidR="004D246C" w:rsidRPr="004D246C">
        <w:rPr>
          <w:rFonts w:ascii="Arial" w:hAnsi="Arial" w:cs="Arial"/>
          <w:i/>
          <w:sz w:val="24"/>
          <w:szCs w:val="24"/>
        </w:rPr>
        <w:t>E.coli</w:t>
      </w:r>
      <w:r w:rsidR="00FB053B" w:rsidRPr="00F926E4">
        <w:rPr>
          <w:rFonts w:ascii="Arial" w:hAnsi="Arial" w:cs="Arial"/>
          <w:sz w:val="24"/>
          <w:szCs w:val="24"/>
        </w:rPr>
        <w:t xml:space="preserve"> </w:t>
      </w:r>
      <w:r w:rsidR="00131269" w:rsidRPr="00F926E4">
        <w:rPr>
          <w:rFonts w:ascii="Arial" w:hAnsi="Arial" w:cs="Arial"/>
          <w:sz w:val="24"/>
          <w:szCs w:val="24"/>
        </w:rPr>
        <w:t>cultures.</w:t>
      </w:r>
      <w:r w:rsidRPr="00F926E4">
        <w:rPr>
          <w:rFonts w:ascii="Arial" w:hAnsi="Arial" w:cs="Arial"/>
          <w:sz w:val="24"/>
          <w:szCs w:val="24"/>
        </w:rPr>
        <w:t xml:space="preserve">  </w:t>
      </w:r>
    </w:p>
    <w:p w:rsidR="00D14605" w:rsidRDefault="00D14605" w:rsidP="00FF4C5F">
      <w:pPr>
        <w:pStyle w:val="Heading2"/>
        <w:numPr>
          <w:ilvl w:val="0"/>
          <w:numId w:val="0"/>
        </w:numPr>
        <w:spacing w:line="480" w:lineRule="auto"/>
        <w:jc w:val="center"/>
        <w:rPr>
          <w:rFonts w:ascii="Arial" w:hAnsi="Arial" w:cs="Arial"/>
          <w:color w:val="auto"/>
          <w:sz w:val="24"/>
          <w:szCs w:val="24"/>
        </w:rPr>
      </w:pPr>
    </w:p>
    <w:p w:rsidR="003B7CD9" w:rsidRPr="00F926E4" w:rsidRDefault="003B7CD9" w:rsidP="00FF4C5F">
      <w:pPr>
        <w:pStyle w:val="Heading2"/>
        <w:numPr>
          <w:ilvl w:val="0"/>
          <w:numId w:val="0"/>
        </w:numPr>
        <w:spacing w:line="480" w:lineRule="auto"/>
        <w:jc w:val="center"/>
        <w:rPr>
          <w:rFonts w:ascii="Arial" w:hAnsi="Arial" w:cs="Arial"/>
          <w:color w:val="auto"/>
          <w:sz w:val="24"/>
          <w:szCs w:val="24"/>
        </w:rPr>
      </w:pPr>
      <w:bookmarkStart w:id="54" w:name="_Toc262079358"/>
      <w:r w:rsidRPr="00F926E4">
        <w:rPr>
          <w:rFonts w:ascii="Arial" w:hAnsi="Arial" w:cs="Arial"/>
          <w:color w:val="auto"/>
          <w:sz w:val="24"/>
          <w:szCs w:val="24"/>
        </w:rPr>
        <w:t>Methods</w:t>
      </w:r>
      <w:bookmarkEnd w:id="54"/>
    </w:p>
    <w:p w:rsidR="009A592B" w:rsidRDefault="009A592B" w:rsidP="00FF4C5F">
      <w:pPr>
        <w:pStyle w:val="Heading4"/>
        <w:spacing w:line="480" w:lineRule="auto"/>
        <w:rPr>
          <w:rFonts w:ascii="Arial" w:hAnsi="Arial" w:cs="Arial"/>
          <w:color w:val="auto"/>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Meta-Analysis of Significant gene changes</w:t>
      </w:r>
    </w:p>
    <w:p w:rsidR="003B7CD9" w:rsidRPr="00F926E4" w:rsidRDefault="003B7CD9" w:rsidP="00FF4C5F">
      <w:pPr>
        <w:spacing w:line="480" w:lineRule="auto"/>
        <w:rPr>
          <w:rFonts w:ascii="Arial" w:hAnsi="Arial" w:cs="Arial"/>
          <w:sz w:val="24"/>
          <w:szCs w:val="24"/>
        </w:rPr>
      </w:pPr>
      <w:r w:rsidRPr="00F926E4">
        <w:rPr>
          <w:rFonts w:ascii="Arial" w:hAnsi="Arial" w:cs="Arial"/>
          <w:b/>
          <w:sz w:val="24"/>
          <w:szCs w:val="24"/>
        </w:rPr>
        <w:t>Functional analysis</w:t>
      </w:r>
      <w:r w:rsidRPr="00F926E4">
        <w:rPr>
          <w:rFonts w:ascii="Arial" w:hAnsi="Arial" w:cs="Arial"/>
          <w:sz w:val="24"/>
          <w:szCs w:val="24"/>
        </w:rPr>
        <w:t xml:space="preserve">: Gene ontology data for each of the significant genes were retrieved from EcoCyc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&lt;EndNote&gt;&lt;Cite&gt;&lt;Author&gt;Keseler&lt;/Author&gt;&lt;Year&gt;2009&lt;/Year&gt;&lt;RecNum&gt;1078&lt;/RecNum&gt;&lt;record&gt;&lt;rec-number&gt;1078&lt;/rec-number&gt;&lt;foreign-keys&gt;&lt;key app="EN" db-id="9sxa0ssda9fxrjefa9a5ewvcpewp0w0zftv2"&gt;1078&lt;/key&gt;&lt;/foreign-keys&gt;&lt;ref-type name="Journal Article"&gt;17&lt;/ref-type&gt;&lt;contributors&gt;&lt;authors&gt;&lt;author&gt;Keseler, I. M.&lt;/author&gt;&lt;author&gt;Bonavides-Martinez, C.&lt;/author&gt;&lt;author&gt;Collado-Vides, J.&lt;/author&gt;&lt;author&gt;Gama-Castro, S.&lt;/author&gt;&lt;author&gt;Gunsalus, R. P.&lt;/author&gt;&lt;author&gt;Johnson, D. A.&lt;/author&gt;&lt;author&gt;Krummenacker, M.&lt;/author&gt;&lt;author&gt;Nolan, L. M.&lt;/author&gt;&lt;author&gt;Paley, S.&lt;/author&gt;&lt;author&gt;Paulsen, I. T.&lt;/author&gt;&lt;author&gt;Peralta-Gil, M.&lt;/author&gt;&lt;author&gt;Santos-Zavaleta, A.&lt;/author&gt;&lt;author&gt;Shearer, A. G.&lt;/author&gt;&lt;author&gt;Karp, P. D.&lt;/author&gt;&lt;/authors&gt;&lt;/contributors&gt;&lt;titles&gt;&lt;title&gt;EcoCyc: A comprehensive view of Escherichia coli biology&lt;/title&gt;&lt;secondary-title&gt;Nucleic Acids Research&lt;/secondary-title&gt;&lt;/titles&gt;&lt;periodical&gt;&lt;full-title&gt;Nucleic Acids Research&lt;/full-title&gt;&lt;abbr-1&gt;Nucleic Acids Res.&lt;/abbr-1&gt;&lt;/periodical&gt;&lt;pages&gt;D464-D470&lt;/pages&gt;&lt;volume&gt;37&lt;/volume&gt;&lt;dates&gt;&lt;year&gt;2009&lt;/year&gt;&lt;pub-dates&gt;&lt;date&gt;Jan&lt;/date&gt;&lt;/pub-dates&gt;&lt;/dates&gt;&lt;isbn&gt;0305-1048&lt;/isbn&gt;&lt;accession-num&gt;ISI:000261906200084&lt;/accession-num&gt;&lt;urls&gt;&lt;related-urls&gt;&lt;url&gt;&amp;lt;Go to ISI&amp;gt;://000261906200084&lt;/url&gt;&lt;/related-urls&gt;&lt;/urls&gt;&lt;electronic-resource-num&gt;10.1093/nar/gkn751&lt;/electronic-resource-num&gt;&lt;/record&gt;&lt;/Cite&gt;&lt;/EndNote&gt;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(Keseler, Bonavides-Martinez et al. 2009)</w:t>
      </w:r>
      <w:r w:rsidR="00752417" w:rsidRPr="00F926E4">
        <w:rPr>
          <w:rFonts w:ascii="Arial" w:hAnsi="Arial" w:cs="Arial"/>
          <w:sz w:val="24"/>
          <w:szCs w:val="24"/>
        </w:rPr>
        <w:fldChar w:fldCharType="end"/>
      </w:r>
      <w:r w:rsidRPr="00F926E4">
        <w:rPr>
          <w:rFonts w:ascii="Arial" w:hAnsi="Arial" w:cs="Arial"/>
          <w:sz w:val="24"/>
          <w:szCs w:val="24"/>
        </w:rPr>
        <w:t>. A gene ontology enrichment analysis was performed using the retrieved data using the Gene Ontology Enrichment Analysis Toolkit (omicslab.genetics.ac.cn)</w:t>
      </w:r>
    </w:p>
    <w:p w:rsidR="003B7CD9" w:rsidRPr="00F926E4" w:rsidRDefault="003B7CD9" w:rsidP="00FF4C5F">
      <w:pPr>
        <w:spacing w:line="480" w:lineRule="auto"/>
        <w:rPr>
          <w:rFonts w:ascii="Arial" w:hAnsi="Arial" w:cs="Arial"/>
          <w:b/>
          <w:sz w:val="24"/>
          <w:szCs w:val="24"/>
          <w:u w:val="single"/>
        </w:rPr>
      </w:pPr>
      <w:r w:rsidRPr="00F926E4">
        <w:rPr>
          <w:rFonts w:ascii="Arial" w:hAnsi="Arial" w:cs="Arial"/>
          <w:b/>
          <w:sz w:val="24"/>
          <w:szCs w:val="24"/>
        </w:rPr>
        <w:t>Expression Data Mining</w:t>
      </w:r>
      <w:r w:rsidRPr="00F926E4">
        <w:rPr>
          <w:rFonts w:ascii="Arial" w:hAnsi="Arial" w:cs="Arial"/>
          <w:sz w:val="24"/>
          <w:szCs w:val="24"/>
        </w:rPr>
        <w:t xml:space="preserve">: Several sources of published expression data were mined for results relevant to the present study. These databases include MetaCyc, RegulonDb, GenExpDb, and </w:t>
      </w:r>
      <w:r w:rsidR="00131269" w:rsidRPr="00F926E4">
        <w:rPr>
          <w:rFonts w:ascii="Arial" w:hAnsi="Arial" w:cs="Arial"/>
          <w:sz w:val="24"/>
          <w:szCs w:val="24"/>
        </w:rPr>
        <w:t>the</w:t>
      </w:r>
      <w:r w:rsidRPr="00F926E4">
        <w:rPr>
          <w:rFonts w:ascii="Arial" w:hAnsi="Arial" w:cs="Arial"/>
          <w:sz w:val="24"/>
          <w:szCs w:val="24"/>
        </w:rPr>
        <w:t xml:space="preserve"> Gene Expression Omnibus (GEO). Data collected from these sources was used as a catalyst for further literature review. </w:t>
      </w:r>
    </w:p>
    <w:p w:rsidR="003B7CD9" w:rsidRPr="00F926E4" w:rsidRDefault="003B7CD9" w:rsidP="00FF4C5F">
      <w:pPr>
        <w:spacing w:line="480" w:lineRule="auto"/>
        <w:jc w:val="both"/>
        <w:rPr>
          <w:rFonts w:ascii="Arial" w:hAnsi="Arial" w:cs="Arial"/>
          <w:sz w:val="24"/>
          <w:szCs w:val="24"/>
          <w:u w:val="single"/>
        </w:rPr>
      </w:pPr>
    </w:p>
    <w:p w:rsidR="00DF5921" w:rsidRPr="00F926E4" w:rsidRDefault="00DF5921" w:rsidP="00FF4C5F">
      <w:pPr>
        <w:spacing w:line="480" w:lineRule="auto"/>
        <w:rPr>
          <w:rFonts w:ascii="Arial" w:eastAsiaTheme="majorEastAsia" w:hAnsi="Arial" w:cs="Arial"/>
          <w:b/>
          <w:bCs/>
          <w:sz w:val="24"/>
          <w:szCs w:val="24"/>
        </w:rPr>
      </w:pPr>
      <w:r w:rsidRPr="00F926E4">
        <w:rPr>
          <w:rFonts w:ascii="Arial" w:hAnsi="Arial" w:cs="Arial"/>
          <w:sz w:val="24"/>
          <w:szCs w:val="24"/>
        </w:rPr>
        <w:br w:type="page"/>
      </w:r>
    </w:p>
    <w:p w:rsidR="003B7CD9" w:rsidRPr="00F926E4" w:rsidRDefault="003B7CD9" w:rsidP="00FF4C5F">
      <w:pPr>
        <w:pStyle w:val="Heading2"/>
        <w:numPr>
          <w:ilvl w:val="0"/>
          <w:numId w:val="0"/>
        </w:numPr>
        <w:spacing w:line="480" w:lineRule="auto"/>
        <w:jc w:val="center"/>
        <w:rPr>
          <w:rFonts w:ascii="Arial" w:hAnsi="Arial" w:cs="Arial"/>
          <w:color w:val="auto"/>
          <w:sz w:val="24"/>
          <w:szCs w:val="24"/>
        </w:rPr>
      </w:pPr>
      <w:bookmarkStart w:id="55" w:name="_Toc262079359"/>
      <w:r w:rsidRPr="00F926E4">
        <w:rPr>
          <w:rFonts w:ascii="Arial" w:hAnsi="Arial" w:cs="Arial"/>
          <w:color w:val="auto"/>
          <w:sz w:val="24"/>
          <w:szCs w:val="24"/>
        </w:rPr>
        <w:lastRenderedPageBreak/>
        <w:t>Discussion</w:t>
      </w:r>
      <w:bookmarkEnd w:id="55"/>
    </w:p>
    <w:p w:rsidR="00061A8A" w:rsidRPr="00F926E4" w:rsidRDefault="00061A8A" w:rsidP="00FF4C5F">
      <w:pPr>
        <w:spacing w:line="480" w:lineRule="auto"/>
        <w:ind w:firstLine="720"/>
        <w:rPr>
          <w:rFonts w:ascii="Arial" w:hAnsi="Arial" w:cs="Arial"/>
          <w:sz w:val="24"/>
          <w:szCs w:val="24"/>
        </w:rPr>
      </w:pPr>
    </w:p>
    <w:p w:rsidR="003B7CD9" w:rsidRPr="00F926E4" w:rsidRDefault="003B7CD9"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Meta-analysis of Gene expression data</w:t>
      </w:r>
      <w:r w:rsidR="00C01B86" w:rsidRPr="00F926E4">
        <w:rPr>
          <w:rFonts w:ascii="Arial" w:hAnsi="Arial" w:cs="Arial"/>
          <w:color w:val="auto"/>
          <w:sz w:val="24"/>
          <w:szCs w:val="24"/>
        </w:rPr>
        <w:t xml:space="preserve"> Reveals Signs of Oxidative Stress</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 xml:space="preserve">The first indication of oxidative stress came from the initial review of the gene list; the expression of at least 31 genes characteristic of oxidative stress </w:t>
      </w:r>
      <w:r w:rsidR="00C01B86" w:rsidRPr="00F926E4">
        <w:rPr>
          <w:rFonts w:ascii="Arial" w:hAnsi="Arial" w:cs="Arial"/>
          <w:sz w:val="24"/>
          <w:szCs w:val="24"/>
        </w:rPr>
        <w:t>have</w:t>
      </w:r>
      <w:r w:rsidRPr="00F926E4">
        <w:rPr>
          <w:rFonts w:ascii="Arial" w:hAnsi="Arial" w:cs="Arial"/>
          <w:sz w:val="24"/>
          <w:szCs w:val="24"/>
        </w:rPr>
        <w:t xml:space="preserve"> significantly </w:t>
      </w:r>
      <w:r w:rsidR="00C01B86" w:rsidRPr="00F926E4">
        <w:rPr>
          <w:rFonts w:ascii="Arial" w:hAnsi="Arial" w:cs="Arial"/>
          <w:sz w:val="24"/>
          <w:szCs w:val="24"/>
        </w:rPr>
        <w:t>increased expression</w:t>
      </w:r>
      <w:r w:rsidRPr="00F926E4">
        <w:rPr>
          <w:rFonts w:ascii="Arial" w:hAnsi="Arial" w:cs="Arial"/>
          <w:sz w:val="24"/>
          <w:szCs w:val="24"/>
        </w:rPr>
        <w:t>. The bulk of these genes are members of the Sox</w:t>
      </w:r>
      <w:r w:rsidR="00EC65AC">
        <w:rPr>
          <w:rFonts w:ascii="Arial" w:hAnsi="Arial" w:cs="Arial"/>
          <w:sz w:val="24"/>
          <w:szCs w:val="24"/>
        </w:rPr>
        <w:t>RS regulatory network of which S</w:t>
      </w:r>
      <w:r w:rsidRPr="00F926E4">
        <w:rPr>
          <w:rFonts w:ascii="Arial" w:hAnsi="Arial" w:cs="Arial"/>
          <w:sz w:val="24"/>
          <w:szCs w:val="24"/>
        </w:rPr>
        <w:t>oxS is the activator. Expression of soxS is dependent on activation by its transcriptional factor SoxR; however there was no significant change in expression of soxR in this study.  SoxS regulation occurs through activation of soxR through post-tra</w:t>
      </w:r>
      <w:r w:rsidR="00EC65AC">
        <w:rPr>
          <w:rFonts w:ascii="Arial" w:hAnsi="Arial" w:cs="Arial"/>
          <w:sz w:val="24"/>
          <w:szCs w:val="24"/>
        </w:rPr>
        <w:t>nslational modification of the S</w:t>
      </w:r>
      <w:r w:rsidRPr="00F926E4">
        <w:rPr>
          <w:rFonts w:ascii="Arial" w:hAnsi="Arial" w:cs="Arial"/>
          <w:sz w:val="24"/>
          <w:szCs w:val="24"/>
        </w:rPr>
        <w:t xml:space="preserve">oxR protein </w:t>
      </w:r>
      <w:r w:rsidR="00752417" w:rsidRPr="00F926E4">
        <w:rPr>
          <w:rFonts w:ascii="Arial" w:hAnsi="Arial" w:cs="Arial"/>
          <w:sz w:val="24"/>
          <w:szCs w:val="24"/>
        </w:rPr>
        <w:fldChar w:fldCharType="begin">
          <w:fldData xml:space="preserve">PEVuZE5vdGU+PENpdGU+PEF1dGhvcj5OdW5vc2hpYmE8L0F1dGhvcj48WWVhcj4xOTk2PC9ZZWFy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==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PEVuZE5vdGU+PENpdGU+PEF1dGhvcj5OdW5vc2hpYmE8L0F1dGhvcj48WWVhcj4xOTk2PC9ZZWFy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==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(Nunoshiba 1996; Touati 2000; Pomposiello, Koutsolioutsou et al. 2003)</w:t>
      </w:r>
      <w:r w:rsidR="00752417" w:rsidRPr="00F926E4">
        <w:rPr>
          <w:rFonts w:ascii="Arial" w:hAnsi="Arial" w:cs="Arial"/>
          <w:sz w:val="24"/>
          <w:szCs w:val="24"/>
        </w:rPr>
        <w:fldChar w:fldCharType="end"/>
      </w:r>
      <w:r w:rsidR="00EC65AC">
        <w:rPr>
          <w:rFonts w:ascii="Arial" w:hAnsi="Arial" w:cs="Arial"/>
          <w:sz w:val="24"/>
          <w:szCs w:val="24"/>
        </w:rPr>
        <w:t>. Activation</w:t>
      </w:r>
      <w:r w:rsidRPr="00F926E4">
        <w:rPr>
          <w:rFonts w:ascii="Arial" w:hAnsi="Arial" w:cs="Arial"/>
          <w:sz w:val="24"/>
          <w:szCs w:val="24"/>
        </w:rPr>
        <w:t xml:space="preserve"> occurs through either oxidation of the Fe-S center by superoxide or direct nitrosylation by a reactive</w:t>
      </w:r>
      <w:r w:rsidR="00F04585" w:rsidRPr="00F926E4">
        <w:rPr>
          <w:rFonts w:ascii="Arial" w:hAnsi="Arial" w:cs="Arial"/>
          <w:sz w:val="24"/>
          <w:szCs w:val="24"/>
        </w:rPr>
        <w:t xml:space="preserve"> nitrogen species. </w:t>
      </w:r>
      <w:r w:rsidRPr="00F926E4">
        <w:rPr>
          <w:rFonts w:ascii="Arial" w:hAnsi="Arial" w:cs="Arial"/>
          <w:sz w:val="24"/>
          <w:szCs w:val="24"/>
        </w:rPr>
        <w:t xml:space="preserve">As such, there may not be any change in expression of </w:t>
      </w:r>
      <w:r w:rsidR="00131269" w:rsidRPr="00F926E4">
        <w:rPr>
          <w:rFonts w:ascii="Arial" w:hAnsi="Arial" w:cs="Arial"/>
          <w:sz w:val="24"/>
          <w:szCs w:val="24"/>
        </w:rPr>
        <w:t xml:space="preserve">SoxR. </w:t>
      </w:r>
    </w:p>
    <w:p w:rsidR="003B7CD9" w:rsidRPr="00F926E4" w:rsidRDefault="003B7CD9" w:rsidP="00FF4C5F">
      <w:pPr>
        <w:spacing w:line="480" w:lineRule="auto"/>
        <w:ind w:firstLine="576"/>
        <w:rPr>
          <w:rFonts w:ascii="Arial" w:hAnsi="Arial" w:cs="Arial"/>
          <w:sz w:val="24"/>
          <w:szCs w:val="24"/>
        </w:rPr>
      </w:pPr>
      <w:r w:rsidRPr="00F926E4">
        <w:rPr>
          <w:rFonts w:ascii="Arial" w:hAnsi="Arial" w:cs="Arial"/>
          <w:sz w:val="24"/>
          <w:szCs w:val="24"/>
        </w:rPr>
        <w:t xml:space="preserve"> SoxR was not differentially expresse</w:t>
      </w:r>
      <w:r w:rsidR="003F1D94" w:rsidRPr="00F926E4">
        <w:rPr>
          <w:rFonts w:ascii="Arial" w:hAnsi="Arial" w:cs="Arial"/>
          <w:sz w:val="24"/>
          <w:szCs w:val="24"/>
        </w:rPr>
        <w:t>d in any of the other exposures;</w:t>
      </w:r>
      <w:r w:rsidRPr="00F926E4">
        <w:rPr>
          <w:rFonts w:ascii="Arial" w:hAnsi="Arial" w:cs="Arial"/>
          <w:sz w:val="24"/>
          <w:szCs w:val="24"/>
        </w:rPr>
        <w:t xml:space="preserve"> neither was soxS. A literature review provided little insight. The cited references were all </w:t>
      </w:r>
      <w:r w:rsidR="003F1D94" w:rsidRPr="00F926E4">
        <w:rPr>
          <w:rFonts w:ascii="Arial" w:hAnsi="Arial" w:cs="Arial"/>
          <w:sz w:val="24"/>
          <w:szCs w:val="24"/>
        </w:rPr>
        <w:t>enzymatic activity or</w:t>
      </w:r>
      <w:r w:rsidRPr="00F926E4">
        <w:rPr>
          <w:rFonts w:ascii="Arial" w:hAnsi="Arial" w:cs="Arial"/>
          <w:sz w:val="24"/>
          <w:szCs w:val="24"/>
        </w:rPr>
        <w:t xml:space="preserve"> protein modification </w:t>
      </w:r>
      <w:r w:rsidR="00131269" w:rsidRPr="00F926E4">
        <w:rPr>
          <w:rFonts w:ascii="Arial" w:hAnsi="Arial" w:cs="Arial"/>
          <w:sz w:val="24"/>
          <w:szCs w:val="24"/>
        </w:rPr>
        <w:t>analyses;</w:t>
      </w:r>
      <w:r w:rsidRPr="00F926E4">
        <w:rPr>
          <w:rFonts w:ascii="Arial" w:hAnsi="Arial" w:cs="Arial"/>
          <w:sz w:val="24"/>
          <w:szCs w:val="24"/>
        </w:rPr>
        <w:t xml:space="preserve"> none involved </w:t>
      </w:r>
      <w:r w:rsidR="00131269" w:rsidRPr="00F926E4">
        <w:rPr>
          <w:rFonts w:ascii="Arial" w:hAnsi="Arial" w:cs="Arial"/>
          <w:sz w:val="24"/>
          <w:szCs w:val="24"/>
        </w:rPr>
        <w:t>gene expression measurements</w:t>
      </w:r>
      <w:r w:rsidRPr="00F926E4">
        <w:rPr>
          <w:rFonts w:ascii="Arial" w:hAnsi="Arial" w:cs="Arial"/>
          <w:sz w:val="24"/>
          <w:szCs w:val="24"/>
        </w:rPr>
        <w:t>.  A meta-analysis of publicly available expression data was performed to see if other researchers have observed similar results (</w:t>
      </w:r>
      <w:fldSimple w:instr=" REF _Ref254688503 \h  \* MERGEFORMAT ">
        <w:r w:rsidR="00A65B5C" w:rsidRPr="00F926E4">
          <w:rPr>
            <w:rFonts w:ascii="Arial" w:hAnsi="Arial" w:cs="Arial"/>
            <w:sz w:val="24"/>
            <w:szCs w:val="24"/>
          </w:rPr>
          <w:t xml:space="preserve">Figure </w:t>
        </w:r>
        <w:r w:rsidR="00A65B5C">
          <w:rPr>
            <w:rFonts w:ascii="Arial" w:hAnsi="Arial" w:cs="Arial"/>
            <w:noProof/>
            <w:sz w:val="24"/>
            <w:szCs w:val="24"/>
          </w:rPr>
          <w:t>3</w:t>
        </w:r>
        <w:r w:rsidR="00A65B5C" w:rsidRPr="00F926E4">
          <w:rPr>
            <w:rFonts w:ascii="Arial" w:hAnsi="Arial" w:cs="Arial"/>
            <w:noProof/>
            <w:sz w:val="24"/>
            <w:szCs w:val="24"/>
          </w:rPr>
          <w:noBreakHyphen/>
        </w:r>
        <w:r w:rsidR="00A65B5C">
          <w:rPr>
            <w:rFonts w:ascii="Arial" w:hAnsi="Arial" w:cs="Arial"/>
            <w:noProof/>
            <w:sz w:val="24"/>
            <w:szCs w:val="24"/>
          </w:rPr>
          <w:t>1</w:t>
        </w:r>
      </w:fldSimple>
      <w:r w:rsidR="00C51F1D" w:rsidRPr="00F926E4">
        <w:rPr>
          <w:rFonts w:ascii="Arial" w:hAnsi="Arial" w:cs="Arial"/>
          <w:sz w:val="24"/>
          <w:szCs w:val="24"/>
        </w:rPr>
        <w:t xml:space="preserve">).  This analysis was limited to those experiments publicly </w:t>
      </w:r>
      <w:r w:rsidR="00441F1A" w:rsidRPr="00F926E4">
        <w:rPr>
          <w:rFonts w:ascii="Arial" w:hAnsi="Arial" w:cs="Arial"/>
          <w:sz w:val="24"/>
          <w:szCs w:val="24"/>
        </w:rPr>
        <w:t>accessible from</w:t>
      </w:r>
      <w:r w:rsidRPr="00F926E4">
        <w:rPr>
          <w:rFonts w:ascii="Arial" w:hAnsi="Arial" w:cs="Arial"/>
          <w:sz w:val="24"/>
          <w:szCs w:val="24"/>
        </w:rPr>
        <w:t xml:space="preserve"> the Gene Expression </w:t>
      </w:r>
      <w:r w:rsidR="00131269" w:rsidRPr="00F926E4">
        <w:rPr>
          <w:rFonts w:ascii="Arial" w:hAnsi="Arial" w:cs="Arial"/>
          <w:sz w:val="24"/>
          <w:szCs w:val="24"/>
        </w:rPr>
        <w:t>Omnibus (GEO</w:t>
      </w:r>
      <w:r w:rsidRPr="00F926E4">
        <w:rPr>
          <w:rFonts w:ascii="Arial" w:hAnsi="Arial" w:cs="Arial"/>
          <w:sz w:val="24"/>
          <w:szCs w:val="24"/>
        </w:rPr>
        <w:t xml:space="preserve"> </w:t>
      </w:r>
      <w:hyperlink r:id="rId30" w:history="1">
        <w:r w:rsidRPr="00F926E4">
          <w:rPr>
            <w:rStyle w:val="Hyperlink"/>
            <w:rFonts w:ascii="Arial" w:hAnsi="Arial" w:cs="Arial"/>
            <w:color w:val="auto"/>
            <w:sz w:val="24"/>
            <w:szCs w:val="24"/>
          </w:rPr>
          <w:t>http://www.ncbi.nlm.nih.gov/geo/</w:t>
        </w:r>
      </w:hyperlink>
      <w:r w:rsidRPr="00F926E4">
        <w:rPr>
          <w:rFonts w:ascii="Arial" w:hAnsi="Arial" w:cs="Arial"/>
          <w:sz w:val="24"/>
          <w:szCs w:val="24"/>
        </w:rPr>
        <w:t>)</w:t>
      </w:r>
      <w:r w:rsidR="00131269" w:rsidRPr="00F926E4">
        <w:rPr>
          <w:rFonts w:ascii="Arial" w:hAnsi="Arial" w:cs="Arial"/>
          <w:sz w:val="24"/>
          <w:szCs w:val="24"/>
        </w:rPr>
        <w:t xml:space="preserve">. </w:t>
      </w:r>
      <w:r w:rsidRPr="00F926E4">
        <w:rPr>
          <w:rFonts w:ascii="Arial" w:hAnsi="Arial" w:cs="Arial"/>
          <w:sz w:val="24"/>
          <w:szCs w:val="24"/>
        </w:rPr>
        <w:t>There are currently 1</w:t>
      </w:r>
      <w:r w:rsidR="00D00988" w:rsidRPr="00F926E4">
        <w:rPr>
          <w:rFonts w:ascii="Arial" w:hAnsi="Arial" w:cs="Arial"/>
          <w:sz w:val="24"/>
          <w:szCs w:val="24"/>
        </w:rPr>
        <w:t>42</w:t>
      </w:r>
      <w:r w:rsidRPr="00F926E4">
        <w:rPr>
          <w:rFonts w:ascii="Arial" w:hAnsi="Arial" w:cs="Arial"/>
          <w:sz w:val="24"/>
          <w:szCs w:val="24"/>
        </w:rPr>
        <w:t xml:space="preserve"> published gene expression experiments deposited in which soxS has an expression ratio of +/- 2 or greater. Of those, less than 20 also show soxR to have an expression ratio of +/-2 or greater in the same direction.  Furthermore, in all of the 792 experiments in which soxR expression </w:t>
      </w:r>
      <w:r w:rsidRPr="00F926E4">
        <w:rPr>
          <w:rFonts w:ascii="Arial" w:hAnsi="Arial" w:cs="Arial"/>
          <w:sz w:val="24"/>
          <w:szCs w:val="24"/>
        </w:rPr>
        <w:lastRenderedPageBreak/>
        <w:t xml:space="preserve">data is </w:t>
      </w:r>
      <w:r w:rsidR="00131269" w:rsidRPr="00F926E4">
        <w:rPr>
          <w:rFonts w:ascii="Arial" w:hAnsi="Arial" w:cs="Arial"/>
          <w:sz w:val="24"/>
          <w:szCs w:val="24"/>
        </w:rPr>
        <w:t>available,</w:t>
      </w:r>
      <w:r w:rsidR="00D00988" w:rsidRPr="00F926E4">
        <w:rPr>
          <w:rFonts w:ascii="Arial" w:hAnsi="Arial" w:cs="Arial"/>
          <w:sz w:val="24"/>
          <w:szCs w:val="24"/>
        </w:rPr>
        <w:t xml:space="preserve"> only 57</w:t>
      </w:r>
      <w:r w:rsidRPr="00F926E4">
        <w:rPr>
          <w:rFonts w:ascii="Arial" w:hAnsi="Arial" w:cs="Arial"/>
          <w:sz w:val="24"/>
          <w:szCs w:val="24"/>
        </w:rPr>
        <w:t xml:space="preserve"> show any significant change in expression.</w:t>
      </w:r>
      <w:r w:rsidRPr="00F926E4">
        <w:rPr>
          <w:rFonts w:ascii="Arial" w:hAnsi="Arial" w:cs="Arial"/>
          <w:b/>
          <w:i/>
          <w:sz w:val="24"/>
          <w:szCs w:val="24"/>
        </w:rPr>
        <w:t xml:space="preserve"> </w:t>
      </w:r>
      <w:r w:rsidRPr="00F926E4">
        <w:rPr>
          <w:rFonts w:ascii="Arial" w:hAnsi="Arial" w:cs="Arial"/>
          <w:b/>
          <w:sz w:val="24"/>
          <w:szCs w:val="24"/>
        </w:rPr>
        <w:t xml:space="preserve"> </w:t>
      </w:r>
      <w:r w:rsidRPr="00F926E4">
        <w:rPr>
          <w:rFonts w:ascii="Arial" w:hAnsi="Arial" w:cs="Arial"/>
          <w:sz w:val="24"/>
          <w:szCs w:val="24"/>
        </w:rPr>
        <w:t xml:space="preserve">The details of these experiments reveal that several of the studies in which soxR has significantly altered expression have been conducted under conditions which would cause global transcription to be increased in general. </w:t>
      </w:r>
    </w:p>
    <w:p w:rsidR="00476975" w:rsidRPr="00F926E4" w:rsidRDefault="00476975" w:rsidP="00FF4C5F">
      <w:pPr>
        <w:spacing w:line="480" w:lineRule="auto"/>
        <w:rPr>
          <w:rFonts w:ascii="Arial" w:hAnsi="Arial" w:cs="Arial"/>
          <w:sz w:val="24"/>
          <w:szCs w:val="24"/>
        </w:rPr>
      </w:pPr>
    </w:p>
    <w:p w:rsidR="00476975" w:rsidRPr="00F926E4" w:rsidRDefault="00D9418E"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t>Increased expression of azoR suggests cytosolic interactions</w:t>
      </w:r>
    </w:p>
    <w:p w:rsidR="007E4279" w:rsidRPr="00F926E4" w:rsidRDefault="007E4279" w:rsidP="009A592B">
      <w:pPr>
        <w:spacing w:line="480" w:lineRule="auto"/>
        <w:ind w:firstLine="720"/>
        <w:rPr>
          <w:rFonts w:ascii="Arial" w:hAnsi="Arial" w:cs="Arial"/>
          <w:sz w:val="24"/>
          <w:szCs w:val="24"/>
        </w:rPr>
      </w:pPr>
      <w:r w:rsidRPr="00F926E4">
        <w:rPr>
          <w:rFonts w:ascii="Arial" w:hAnsi="Arial" w:cs="Arial"/>
          <w:sz w:val="24"/>
          <w:szCs w:val="24"/>
        </w:rPr>
        <w:t xml:space="preserve">The idea of TNT induced oxidative stress is </w:t>
      </w:r>
      <w:r w:rsidR="003B7CD9" w:rsidRPr="00F926E4">
        <w:rPr>
          <w:rFonts w:ascii="Arial" w:hAnsi="Arial" w:cs="Arial"/>
          <w:sz w:val="24"/>
          <w:szCs w:val="24"/>
        </w:rPr>
        <w:t xml:space="preserve">supported </w:t>
      </w:r>
      <w:r w:rsidR="00C01B86" w:rsidRPr="00F926E4">
        <w:rPr>
          <w:rFonts w:ascii="Arial" w:hAnsi="Arial" w:cs="Arial"/>
          <w:sz w:val="24"/>
          <w:szCs w:val="24"/>
        </w:rPr>
        <w:t>in the</w:t>
      </w:r>
      <w:r w:rsidR="003B7CD9" w:rsidRPr="00F926E4">
        <w:rPr>
          <w:rFonts w:ascii="Arial" w:hAnsi="Arial" w:cs="Arial"/>
          <w:sz w:val="24"/>
          <w:szCs w:val="24"/>
        </w:rPr>
        <w:t xml:space="preserve"> literature </w:t>
      </w:r>
      <w:r w:rsidR="00752417" w:rsidRPr="00F926E4">
        <w:rPr>
          <w:rFonts w:ascii="Arial" w:hAnsi="Arial" w:cs="Arial"/>
          <w:sz w:val="24"/>
          <w:szCs w:val="24"/>
        </w:rPr>
        <w:fldChar w:fldCharType="begin">
          <w:fldData xml:space="preserve">PEVuZE5vdGU+PENpdGU+PEF1dGhvcj5NaWxpdWtpZW5lPC9BdXRob3I+PFllYXI+MjAwODwvWWVh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PEVuZE5vdGU+PENpdGU+PEF1dGhvcj5NaWxpdWtpZW5lPC9BdXRob3I+PFllYXI+MjAwODwvWWVh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(Kumagai, Kikushima et al. 2004; Gong, Guan et al. 2007; Miliukiene and Cenas 2008)</w:t>
      </w:r>
      <w:r w:rsidR="00752417" w:rsidRPr="00F926E4">
        <w:rPr>
          <w:rFonts w:ascii="Arial" w:hAnsi="Arial" w:cs="Arial"/>
          <w:sz w:val="24"/>
          <w:szCs w:val="24"/>
        </w:rPr>
        <w:fldChar w:fldCharType="end"/>
      </w:r>
      <w:r w:rsidR="003B7CD9" w:rsidRPr="00F926E4">
        <w:rPr>
          <w:rFonts w:ascii="Arial" w:hAnsi="Arial" w:cs="Arial"/>
          <w:sz w:val="24"/>
          <w:szCs w:val="24"/>
        </w:rPr>
        <w:t xml:space="preserve">. What it is unclear from the literature is the </w:t>
      </w:r>
      <w:r w:rsidRPr="00F926E4">
        <w:rPr>
          <w:rFonts w:ascii="Arial" w:hAnsi="Arial" w:cs="Arial"/>
          <w:sz w:val="24"/>
          <w:szCs w:val="24"/>
        </w:rPr>
        <w:t xml:space="preserve">source </w:t>
      </w:r>
      <w:r w:rsidR="003B7CD9" w:rsidRPr="00F926E4">
        <w:rPr>
          <w:rFonts w:ascii="Arial" w:hAnsi="Arial" w:cs="Arial"/>
          <w:sz w:val="24"/>
          <w:szCs w:val="24"/>
        </w:rPr>
        <w:t>of this oxidative stress. The intuitive answer would involve an interaction with the nitro groups positioned around the aromatic ring of TNT. TNT, like many nitro-aromatics tends to be recalcitrant</w:t>
      </w:r>
      <w:r w:rsidRPr="00F926E4">
        <w:rPr>
          <w:rFonts w:ascii="Arial" w:hAnsi="Arial" w:cs="Arial"/>
          <w:sz w:val="24"/>
          <w:szCs w:val="24"/>
        </w:rPr>
        <w:t xml:space="preserve"> to biological metabolism </w:t>
      </w:r>
      <w:r w:rsidR="00752417" w:rsidRPr="00F926E4">
        <w:rPr>
          <w:rFonts w:ascii="Arial" w:hAnsi="Arial" w:cs="Arial"/>
          <w:sz w:val="24"/>
          <w:szCs w:val="24"/>
        </w:rPr>
        <w:fldChar w:fldCharType="begin">
          <w:fldData xml:space="preserve">PEVuZE5vdGU+PENpdGU+PEF1dGhvcj5LdWxrYXJuaTwvQXV0aG9yPjxZZWFyPjIwMDc8L1llYXI+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PEVuZE5vdGU+PENpdGU+PEF1dGhvcj5LdWxrYXJuaTwvQXV0aG9yPjxZZWFyPjIwMDc8L1llYXI+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(Kulkarni and Chaudhari 2007)</w:t>
      </w:r>
      <w:r w:rsidR="00752417" w:rsidRPr="00F926E4">
        <w:rPr>
          <w:rFonts w:ascii="Arial" w:hAnsi="Arial" w:cs="Arial"/>
          <w:sz w:val="24"/>
          <w:szCs w:val="24"/>
        </w:rPr>
        <w:fldChar w:fldCharType="end"/>
      </w:r>
      <w:r w:rsidR="003B7CD9" w:rsidRPr="00F926E4">
        <w:rPr>
          <w:rFonts w:ascii="Arial" w:hAnsi="Arial" w:cs="Arial"/>
          <w:sz w:val="24"/>
          <w:szCs w:val="24"/>
        </w:rPr>
        <w:t xml:space="preserve">. It is a large bulky compound that does not readily permeate the cell wall.  Because of this, it seemed unlikely that the biological interaction with TNT </w:t>
      </w:r>
      <w:r w:rsidRPr="00F926E4">
        <w:rPr>
          <w:rFonts w:ascii="Arial" w:hAnsi="Arial" w:cs="Arial"/>
          <w:sz w:val="24"/>
          <w:szCs w:val="24"/>
        </w:rPr>
        <w:t xml:space="preserve">would extend beyond the cell surface. However, the increased expression of azoR suggests that this interaction is not just limited to surface proteins and the cell wall. </w:t>
      </w:r>
    </w:p>
    <w:p w:rsidR="00D14605" w:rsidRPr="00F926E4" w:rsidRDefault="002931CC" w:rsidP="00D14605">
      <w:pPr>
        <w:spacing w:line="480" w:lineRule="auto"/>
        <w:rPr>
          <w:rFonts w:ascii="Arial" w:hAnsi="Arial" w:cs="Arial"/>
          <w:sz w:val="24"/>
          <w:szCs w:val="24"/>
        </w:rPr>
      </w:pPr>
      <w:r w:rsidRPr="00F926E4">
        <w:rPr>
          <w:rFonts w:ascii="Arial" w:hAnsi="Arial" w:cs="Arial"/>
          <w:sz w:val="24"/>
          <w:szCs w:val="24"/>
        </w:rPr>
        <w:t>AzoR is the most highly up-regulated gene with a 62 fold increase in expression. Further, these changes were observed in the TNT exposed cultures, but not the DNT, peroxide, MIX or TATP cultures.</w:t>
      </w:r>
      <w:r w:rsidR="00DC03CB" w:rsidRPr="00F926E4">
        <w:rPr>
          <w:rFonts w:ascii="Arial" w:hAnsi="Arial" w:cs="Arial"/>
          <w:sz w:val="24"/>
          <w:szCs w:val="24"/>
        </w:rPr>
        <w:t xml:space="preserve"> </w:t>
      </w:r>
      <w:r w:rsidR="00441F1A" w:rsidRPr="00F926E4">
        <w:rPr>
          <w:rFonts w:ascii="Arial" w:hAnsi="Arial" w:cs="Arial"/>
          <w:sz w:val="24"/>
          <w:szCs w:val="24"/>
        </w:rPr>
        <w:t>AzoR</w:t>
      </w:r>
      <w:r w:rsidR="00DC03CB" w:rsidRPr="00F926E4">
        <w:rPr>
          <w:rFonts w:ascii="Arial" w:hAnsi="Arial" w:cs="Arial"/>
          <w:sz w:val="24"/>
          <w:szCs w:val="24"/>
        </w:rPr>
        <w:t xml:space="preserve"> encodes an FMN-dependent azoreductase </w:t>
      </w:r>
      <w:r w:rsidR="00D14605" w:rsidRPr="00F926E4">
        <w:rPr>
          <w:rFonts w:ascii="Arial" w:hAnsi="Arial" w:cs="Arial"/>
          <w:sz w:val="24"/>
          <w:szCs w:val="24"/>
        </w:rPr>
        <w:t xml:space="preserve">which has yet to be associated with TNT biodegradation, mineralization, or detoxification in any capacity.  </w:t>
      </w:r>
    </w:p>
    <w:p w:rsidR="003B7CD9" w:rsidRPr="00F926E4" w:rsidRDefault="003B7CD9" w:rsidP="00DC03CB">
      <w:pPr>
        <w:spacing w:line="240" w:lineRule="auto"/>
        <w:ind w:firstLine="720"/>
        <w:rPr>
          <w:rFonts w:ascii="Arial" w:hAnsi="Arial" w:cs="Arial"/>
          <w:sz w:val="24"/>
          <w:szCs w:val="24"/>
        </w:rPr>
      </w:pPr>
    </w:p>
    <w:p w:rsidR="00396BC6" w:rsidRPr="00F926E4" w:rsidRDefault="00532D98" w:rsidP="00A13388">
      <w:pPr>
        <w:keepNext/>
        <w:spacing w:line="240" w:lineRule="auto"/>
        <w:ind w:firstLine="720"/>
        <w:jc w:val="center"/>
        <w:rPr>
          <w:rFonts w:ascii="Arial" w:hAnsi="Arial" w:cs="Arial"/>
          <w:noProof/>
          <w:sz w:val="24"/>
          <w:szCs w:val="24"/>
        </w:rPr>
      </w:pPr>
      <w:r w:rsidRPr="00F926E4">
        <w:rPr>
          <w:rFonts w:ascii="Arial" w:hAnsi="Arial" w:cs="Arial"/>
          <w:noProof/>
          <w:sz w:val="24"/>
          <w:szCs w:val="24"/>
        </w:rPr>
        <w:lastRenderedPageBreak/>
        <w:drawing>
          <wp:inline distT="0" distB="0" distL="0" distR="0">
            <wp:extent cx="1744980" cy="190500"/>
            <wp:effectExtent l="19050" t="0" r="7620" b="0"/>
            <wp:docPr id="1" name="Picture 3" descr="heatmap 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map scale.jpg"/>
                    <pic:cNvPicPr/>
                  </pic:nvPicPr>
                  <pic:blipFill>
                    <a:blip r:embed="rId31" cstate="print"/>
                    <a:stretch>
                      <a:fillRect/>
                    </a:stretch>
                  </pic:blipFill>
                  <pic:spPr>
                    <a:xfrm>
                      <a:off x="0" y="0"/>
                      <a:ext cx="1744980" cy="190500"/>
                    </a:xfrm>
                    <a:prstGeom prst="rect">
                      <a:avLst/>
                    </a:prstGeom>
                  </pic:spPr>
                </pic:pic>
              </a:graphicData>
            </a:graphic>
          </wp:inline>
        </w:drawing>
      </w:r>
    </w:p>
    <w:p w:rsidR="00532D98" w:rsidRPr="00F926E4" w:rsidRDefault="00752417" w:rsidP="00A13388">
      <w:pPr>
        <w:keepNext/>
        <w:spacing w:line="240" w:lineRule="auto"/>
        <w:ind w:firstLine="720"/>
        <w:jc w:val="center"/>
        <w:rPr>
          <w:rFonts w:ascii="Arial" w:hAnsi="Arial" w:cs="Arial"/>
          <w:sz w:val="24"/>
          <w:szCs w:val="24"/>
        </w:rPr>
      </w:pPr>
      <w:r>
        <w:rPr>
          <w:rFonts w:ascii="Arial" w:hAnsi="Arial" w:cs="Arial"/>
          <w:noProof/>
          <w:sz w:val="24"/>
          <w:szCs w:val="24"/>
        </w:rPr>
        <w:pict>
          <v:shape id="_x0000_s1104" type="#_x0000_t202" style="position:absolute;left:0;text-align:left;margin-left:111.85pt;margin-top:4.3pt;width:23.35pt;height:24.65pt;z-index:251684864" stroked="f">
            <v:textbox style="mso-next-textbox:#_x0000_s1104">
              <w:txbxContent>
                <w:p w:rsidR="00981DBA" w:rsidRDefault="00981DBA">
                  <w:r>
                    <w:t>A</w:t>
                  </w:r>
                </w:p>
              </w:txbxContent>
            </v:textbox>
          </v:shape>
        </w:pict>
      </w:r>
      <w:r>
        <w:rPr>
          <w:rFonts w:ascii="Arial" w:hAnsi="Arial" w:cs="Arial"/>
          <w:noProof/>
          <w:sz w:val="24"/>
          <w:szCs w:val="24"/>
        </w:rPr>
        <w:pict>
          <v:shape id="_x0000_s1105" type="#_x0000_t202" style="position:absolute;left:0;text-align:left;margin-left:369.3pt;margin-top:4.3pt;width:23.35pt;height:24.65pt;z-index:251685888" stroked="f">
            <v:textbox style="mso-next-textbox:#_x0000_s1105">
              <w:txbxContent>
                <w:p w:rsidR="00981DBA" w:rsidRDefault="00981DBA" w:rsidP="00396BC6">
                  <w:r>
                    <w:t>B</w:t>
                  </w:r>
                </w:p>
              </w:txbxContent>
            </v:textbox>
          </v:shape>
        </w:pict>
      </w:r>
      <w:r w:rsidR="00532D98" w:rsidRPr="00F926E4">
        <w:rPr>
          <w:rFonts w:ascii="Arial" w:hAnsi="Arial" w:cs="Arial"/>
          <w:noProof/>
          <w:sz w:val="24"/>
          <w:szCs w:val="24"/>
        </w:rPr>
        <w:drawing>
          <wp:inline distT="0" distB="0" distL="0" distR="0">
            <wp:extent cx="2955061" cy="5619947"/>
            <wp:effectExtent l="19050" t="0" r="0" b="0"/>
            <wp:docPr id="2" name="Picture 2" descr="Soxs soxr heat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xs soxr heatmap.jpg"/>
                    <pic:cNvPicPr/>
                  </pic:nvPicPr>
                  <pic:blipFill>
                    <a:blip r:embed="rId32" cstate="print"/>
                    <a:srcRect l="4506"/>
                    <a:stretch>
                      <a:fillRect/>
                    </a:stretch>
                  </pic:blipFill>
                  <pic:spPr>
                    <a:xfrm>
                      <a:off x="0" y="0"/>
                      <a:ext cx="2960311" cy="5629932"/>
                    </a:xfrm>
                    <a:prstGeom prst="rect">
                      <a:avLst/>
                    </a:prstGeom>
                  </pic:spPr>
                </pic:pic>
              </a:graphicData>
            </a:graphic>
          </wp:inline>
        </w:drawing>
      </w:r>
    </w:p>
    <w:p w:rsidR="00532D98" w:rsidRPr="00F926E4" w:rsidRDefault="00532D98" w:rsidP="00A13388">
      <w:pPr>
        <w:pStyle w:val="Caption"/>
        <w:jc w:val="center"/>
        <w:rPr>
          <w:rFonts w:ascii="Arial" w:hAnsi="Arial" w:cs="Arial"/>
          <w:color w:val="auto"/>
          <w:sz w:val="24"/>
          <w:szCs w:val="24"/>
        </w:rPr>
      </w:pPr>
      <w:bookmarkStart w:id="56" w:name="_Ref254688503"/>
      <w:bookmarkStart w:id="57" w:name="_Toc262079392"/>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1</w:t>
      </w:r>
      <w:r w:rsidR="00752417" w:rsidRPr="00F926E4">
        <w:rPr>
          <w:rFonts w:ascii="Arial" w:hAnsi="Arial" w:cs="Arial"/>
          <w:color w:val="auto"/>
          <w:sz w:val="24"/>
          <w:szCs w:val="24"/>
        </w:rPr>
        <w:fldChar w:fldCharType="end"/>
      </w:r>
      <w:bookmarkEnd w:id="56"/>
      <w:r w:rsidRPr="00F926E4">
        <w:rPr>
          <w:rFonts w:ascii="Arial" w:hAnsi="Arial" w:cs="Arial"/>
          <w:color w:val="auto"/>
          <w:sz w:val="24"/>
          <w:szCs w:val="24"/>
        </w:rPr>
        <w:t>: Meta-analysis reveals little correlation between expression of SoxS and SoxR</w:t>
      </w:r>
      <w:bookmarkEnd w:id="57"/>
    </w:p>
    <w:p w:rsidR="00396BC6" w:rsidRPr="00D14605" w:rsidRDefault="00396BC6" w:rsidP="00396BC6">
      <w:pPr>
        <w:rPr>
          <w:rFonts w:ascii="Arial" w:hAnsi="Arial" w:cs="Arial"/>
          <w:b/>
          <w:sz w:val="24"/>
          <w:szCs w:val="24"/>
        </w:rPr>
      </w:pPr>
      <w:r w:rsidRPr="00D14605">
        <w:rPr>
          <w:rFonts w:ascii="Arial" w:hAnsi="Arial" w:cs="Arial"/>
          <w:b/>
          <w:sz w:val="24"/>
          <w:szCs w:val="24"/>
        </w:rPr>
        <w:t xml:space="preserve">This figure represents the collective body of published expression data for SoxR (A) and SoxS (B). Each </w:t>
      </w:r>
      <w:r w:rsidR="00D00988" w:rsidRPr="00D14605">
        <w:rPr>
          <w:rFonts w:ascii="Arial" w:hAnsi="Arial" w:cs="Arial"/>
          <w:b/>
          <w:sz w:val="24"/>
          <w:szCs w:val="24"/>
        </w:rPr>
        <w:t>heat map</w:t>
      </w:r>
      <w:r w:rsidRPr="00D14605">
        <w:rPr>
          <w:rFonts w:ascii="Arial" w:hAnsi="Arial" w:cs="Arial"/>
          <w:b/>
          <w:sz w:val="24"/>
          <w:szCs w:val="24"/>
        </w:rPr>
        <w:t xml:space="preserve"> (blue outline) is essentially an array of arrays for these two genes.  Each of the small rectangles represents and individual microarray experiment that has been deposited in </w:t>
      </w:r>
      <w:r w:rsidR="00D00988" w:rsidRPr="00D14605">
        <w:rPr>
          <w:rFonts w:ascii="Arial" w:hAnsi="Arial" w:cs="Arial"/>
          <w:b/>
          <w:sz w:val="24"/>
          <w:szCs w:val="24"/>
        </w:rPr>
        <w:t>NCBI’s Gene Expression Omnibus</w:t>
      </w:r>
      <w:r w:rsidRPr="00D14605">
        <w:rPr>
          <w:rFonts w:ascii="Arial" w:hAnsi="Arial" w:cs="Arial"/>
          <w:b/>
          <w:sz w:val="24"/>
          <w:szCs w:val="24"/>
        </w:rPr>
        <w:t>.  The coordinates of the microarray experiments have been preserved</w:t>
      </w:r>
      <w:r w:rsidR="00D00988" w:rsidRPr="00D14605">
        <w:rPr>
          <w:rFonts w:ascii="Arial" w:hAnsi="Arial" w:cs="Arial"/>
          <w:b/>
          <w:sz w:val="24"/>
          <w:szCs w:val="24"/>
        </w:rPr>
        <w:t xml:space="preserve"> between heat maps</w:t>
      </w:r>
      <w:r w:rsidRPr="00D14605">
        <w:rPr>
          <w:rFonts w:ascii="Arial" w:hAnsi="Arial" w:cs="Arial"/>
          <w:b/>
          <w:sz w:val="24"/>
          <w:szCs w:val="24"/>
        </w:rPr>
        <w:t xml:space="preserve"> </w:t>
      </w:r>
      <w:r w:rsidR="00D00988" w:rsidRPr="00D14605">
        <w:rPr>
          <w:rFonts w:ascii="Arial" w:hAnsi="Arial" w:cs="Arial"/>
          <w:b/>
          <w:sz w:val="24"/>
          <w:szCs w:val="24"/>
        </w:rPr>
        <w:t xml:space="preserve">for comparison. </w:t>
      </w:r>
    </w:p>
    <w:p w:rsidR="002931CC" w:rsidRPr="00F926E4" w:rsidRDefault="002931CC" w:rsidP="002931CC">
      <w:pPr>
        <w:spacing w:line="240" w:lineRule="auto"/>
        <w:ind w:firstLine="720"/>
        <w:rPr>
          <w:rFonts w:ascii="Arial" w:hAnsi="Arial" w:cs="Arial"/>
          <w:sz w:val="24"/>
          <w:szCs w:val="24"/>
        </w:rPr>
      </w:pPr>
    </w:p>
    <w:p w:rsidR="002931CC" w:rsidRPr="00F926E4" w:rsidRDefault="00D14605" w:rsidP="00BC3D40">
      <w:pPr>
        <w:spacing w:line="480" w:lineRule="auto"/>
        <w:ind w:firstLine="720"/>
        <w:rPr>
          <w:rFonts w:ascii="Arial" w:hAnsi="Arial" w:cs="Arial"/>
          <w:sz w:val="24"/>
          <w:szCs w:val="24"/>
        </w:rPr>
      </w:pPr>
      <w:r w:rsidRPr="00F926E4">
        <w:rPr>
          <w:rFonts w:ascii="Arial" w:hAnsi="Arial" w:cs="Arial"/>
          <w:sz w:val="24"/>
          <w:szCs w:val="24"/>
        </w:rPr>
        <w:lastRenderedPageBreak/>
        <w:t xml:space="preserve">The literature provides no direct indication as to why such a marked increase in azoR expression would be induced by TNT </w:t>
      </w:r>
      <w:r w:rsidR="00441F1A" w:rsidRPr="00F926E4">
        <w:rPr>
          <w:rFonts w:ascii="Arial" w:hAnsi="Arial" w:cs="Arial"/>
          <w:sz w:val="24"/>
          <w:szCs w:val="24"/>
        </w:rPr>
        <w:t xml:space="preserve">exposure. </w:t>
      </w:r>
      <w:r w:rsidRPr="00F926E4">
        <w:rPr>
          <w:rFonts w:ascii="Arial" w:hAnsi="Arial" w:cs="Arial"/>
          <w:sz w:val="24"/>
          <w:szCs w:val="24"/>
        </w:rPr>
        <w:t>It has been associated with the</w:t>
      </w:r>
      <w:r>
        <w:rPr>
          <w:rFonts w:ascii="Arial" w:hAnsi="Arial" w:cs="Arial"/>
          <w:sz w:val="24"/>
          <w:szCs w:val="24"/>
        </w:rPr>
        <w:t xml:space="preserve"> </w:t>
      </w:r>
      <w:r w:rsidR="00DC03CB" w:rsidRPr="00F926E4">
        <w:rPr>
          <w:rFonts w:ascii="Arial" w:hAnsi="Arial" w:cs="Arial"/>
          <w:sz w:val="24"/>
          <w:szCs w:val="24"/>
        </w:rPr>
        <w:t xml:space="preserve">reductive transformation of Azo dyes </w:t>
      </w:r>
      <w:r w:rsidR="00752417" w:rsidRPr="00F926E4">
        <w:rPr>
          <w:rFonts w:ascii="Arial" w:hAnsi="Arial" w:cs="Arial"/>
          <w:sz w:val="24"/>
          <w:szCs w:val="24"/>
        </w:rPr>
        <w:fldChar w:fldCharType="begin">
          <w:fldData xml:space="preserve">PEVuZE5vdGU+PENpdGU+PEF1dGhvcj5IYXdhcmk8L0F1dGhvcj48WWVhcj4xOTk5PC9ZZWFyPjxS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PEVuZE5vdGU+PENpdGU+PEF1dGhvcj5IYXdhcmk8L0F1dGhvcj48WWVhcj4xOTk5PC9ZZWFyPjxS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DC03CB" w:rsidRPr="00F926E4">
        <w:rPr>
          <w:rFonts w:ascii="Arial" w:hAnsi="Arial" w:cs="Arial"/>
          <w:noProof/>
          <w:sz w:val="24"/>
          <w:szCs w:val="24"/>
        </w:rPr>
        <w:t>(Hawari, Halasz et al. 1999; Nakanishi, Yatome et al. 2001)</w:t>
      </w:r>
      <w:r w:rsidR="00752417" w:rsidRPr="00F926E4">
        <w:rPr>
          <w:rFonts w:ascii="Arial" w:hAnsi="Arial" w:cs="Arial"/>
          <w:sz w:val="24"/>
          <w:szCs w:val="24"/>
        </w:rPr>
        <w:fldChar w:fldCharType="end"/>
      </w:r>
      <w:r w:rsidR="00DC03CB" w:rsidRPr="00F926E4">
        <w:rPr>
          <w:rFonts w:ascii="Arial" w:hAnsi="Arial" w:cs="Arial"/>
          <w:sz w:val="24"/>
          <w:szCs w:val="24"/>
        </w:rPr>
        <w:t xml:space="preserve">. </w:t>
      </w:r>
      <w:r w:rsidR="002931CC" w:rsidRPr="00F926E4">
        <w:rPr>
          <w:rFonts w:ascii="Arial" w:hAnsi="Arial" w:cs="Arial"/>
          <w:sz w:val="24"/>
          <w:szCs w:val="24"/>
        </w:rPr>
        <w:t xml:space="preserve">An early study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&lt;EndNote&gt;&lt;Cite&gt;&lt;Author&gt;Kaplan&lt;/Author&gt;&lt;Year&gt;1982&lt;/Year&gt;&lt;RecNum&gt;885&lt;/RecNum&gt;&lt;record&gt;&lt;rec-number&gt;885&lt;/rec-number&gt;&lt;foreign-keys&gt;&lt;key app="EN" db-id="9sxa0ssda9fxrjefa9a5ewvcpewp0w0zftv2"&gt;885&lt;/key&gt;&lt;/foreign-keys&gt;&lt;ref-type name="Journal Article"&gt;17&lt;/ref-type&gt;&lt;contributors&gt;&lt;authors&gt;&lt;author&gt;Kaplan, D L&lt;/author&gt;&lt;author&gt;Kaplan, A M&lt;/author&gt;&lt;/authors&gt;&lt;/contributors&gt;&lt;titles&gt;&lt;title&gt;Thermophilic biotransformations of 2,4,6-trinitrotoluene under simulated composting conditions&lt;/title&gt;&lt;secondary-title&gt;Appl. Environ. Microbiol.&lt;/secondary-title&gt;&lt;/titles&gt;&lt;periodical&gt;&lt;full-title&gt;Appl. Environ. Microbiol.&lt;/full-title&gt;&lt;/periodical&gt;&lt;pages&gt;757-760&lt;/pages&gt;&lt;volume&gt;44&lt;/volume&gt;&lt;number&gt;3&lt;/number&gt;&lt;dates&gt;&lt;year&gt;1982&lt;/year&gt;&lt;pub-dates&gt;&lt;date&gt;September 1, 1982&lt;/date&gt;&lt;/pub-dates&gt;&lt;/dates&gt;&lt;urls&gt;&lt;related-urls&gt;&lt;url&gt;http://aem.asm.org/cgi/content/abstract/44/3/757&lt;/url&gt;&lt;/related-urls&gt;&lt;/urls&gt;&lt;/record&gt;&lt;/Cite&gt;&lt;/EndNote&gt;</w:instrText>
      </w:r>
      <w:r w:rsidR="00752417" w:rsidRPr="00F926E4">
        <w:rPr>
          <w:rFonts w:ascii="Arial" w:hAnsi="Arial" w:cs="Arial"/>
          <w:sz w:val="24"/>
          <w:szCs w:val="24"/>
        </w:rPr>
        <w:fldChar w:fldCharType="separate"/>
      </w:r>
      <w:r w:rsidR="002931CC" w:rsidRPr="00F926E4">
        <w:rPr>
          <w:rFonts w:ascii="Arial" w:hAnsi="Arial" w:cs="Arial"/>
          <w:noProof/>
          <w:sz w:val="24"/>
          <w:szCs w:val="24"/>
        </w:rPr>
        <w:t>(Kaplan and Kaplan 1982)</w:t>
      </w:r>
      <w:r w:rsidR="00752417" w:rsidRPr="00F926E4">
        <w:rPr>
          <w:rFonts w:ascii="Arial" w:hAnsi="Arial" w:cs="Arial"/>
          <w:sz w:val="24"/>
          <w:szCs w:val="24"/>
        </w:rPr>
        <w:fldChar w:fldCharType="end"/>
      </w:r>
      <w:r w:rsidR="002931CC" w:rsidRPr="00F926E4">
        <w:rPr>
          <w:rFonts w:ascii="Arial" w:hAnsi="Arial" w:cs="Arial"/>
          <w:sz w:val="24"/>
          <w:szCs w:val="24"/>
        </w:rPr>
        <w:t>, observed the formation of azoxytoluene (AZTs) (</w:t>
      </w:r>
      <w:fldSimple w:instr=" REF _Ref248744732 \h  \* MERGEFORMAT ">
        <w:r w:rsidR="00A65B5C" w:rsidRPr="00F926E4">
          <w:rPr>
            <w:rFonts w:ascii="Arial" w:hAnsi="Arial" w:cs="Arial"/>
            <w:noProof/>
            <w:sz w:val="24"/>
            <w:szCs w:val="24"/>
          </w:rPr>
          <w:t xml:space="preserve">Figure </w:t>
        </w:r>
        <w:r w:rsidR="00A65B5C">
          <w:rPr>
            <w:rFonts w:ascii="Arial" w:hAnsi="Arial" w:cs="Arial"/>
            <w:noProof/>
            <w:sz w:val="24"/>
            <w:szCs w:val="24"/>
          </w:rPr>
          <w:t>3</w:t>
        </w:r>
        <w:r w:rsidR="00A65B5C" w:rsidRPr="00F926E4">
          <w:rPr>
            <w:rFonts w:ascii="Arial" w:hAnsi="Arial" w:cs="Arial"/>
            <w:noProof/>
            <w:sz w:val="24"/>
            <w:szCs w:val="24"/>
          </w:rPr>
          <w:noBreakHyphen/>
        </w:r>
        <w:r w:rsidR="00A65B5C">
          <w:rPr>
            <w:rFonts w:ascii="Arial" w:hAnsi="Arial" w:cs="Arial"/>
            <w:noProof/>
            <w:sz w:val="24"/>
            <w:szCs w:val="24"/>
          </w:rPr>
          <w:t>2</w:t>
        </w:r>
      </w:fldSimple>
      <w:r w:rsidR="002931CC" w:rsidRPr="00F926E4">
        <w:rPr>
          <w:rFonts w:ascii="Arial" w:hAnsi="Arial" w:cs="Arial"/>
          <w:sz w:val="24"/>
          <w:szCs w:val="24"/>
        </w:rPr>
        <w:t xml:space="preserve">) products from TNT metabolism in mixed culture </w:t>
      </w:r>
      <w:r w:rsidR="00441F1A" w:rsidRPr="00F926E4">
        <w:rPr>
          <w:rFonts w:ascii="Arial" w:hAnsi="Arial" w:cs="Arial"/>
          <w:sz w:val="24"/>
          <w:szCs w:val="24"/>
        </w:rPr>
        <w:t>composting experiments</w:t>
      </w:r>
      <w:r w:rsidR="002E6AFF" w:rsidRPr="00F926E4">
        <w:rPr>
          <w:rFonts w:ascii="Arial" w:hAnsi="Arial" w:cs="Arial"/>
          <w:sz w:val="24"/>
          <w:szCs w:val="24"/>
        </w:rPr>
        <w:t xml:space="preserve">. </w:t>
      </w:r>
      <w:r w:rsidR="00C51F1D" w:rsidRPr="00F926E4">
        <w:rPr>
          <w:rFonts w:ascii="Arial" w:hAnsi="Arial" w:cs="Arial"/>
          <w:sz w:val="24"/>
          <w:szCs w:val="24"/>
        </w:rPr>
        <w:t>Their formation was attributed to</w:t>
      </w:r>
      <w:r w:rsidR="003B7CD9" w:rsidRPr="00F926E4">
        <w:rPr>
          <w:rFonts w:ascii="Arial" w:hAnsi="Arial" w:cs="Arial"/>
          <w:sz w:val="24"/>
          <w:szCs w:val="24"/>
        </w:rPr>
        <w:t xml:space="preserve"> abiotic condensation of </w:t>
      </w:r>
      <w:r w:rsidR="00C51F1D" w:rsidRPr="00F926E4">
        <w:rPr>
          <w:rFonts w:ascii="Arial" w:hAnsi="Arial" w:cs="Arial"/>
          <w:sz w:val="24"/>
          <w:szCs w:val="24"/>
        </w:rPr>
        <w:t>hydroxyamino-dinitrotoluene (</w:t>
      </w:r>
      <w:r w:rsidR="003B7CD9" w:rsidRPr="00F926E4">
        <w:rPr>
          <w:rFonts w:ascii="Arial" w:hAnsi="Arial" w:cs="Arial"/>
          <w:sz w:val="24"/>
          <w:szCs w:val="24"/>
        </w:rPr>
        <w:t>HADNT</w:t>
      </w:r>
      <w:r w:rsidR="00C51F1D" w:rsidRPr="00F926E4">
        <w:rPr>
          <w:rFonts w:ascii="Arial" w:hAnsi="Arial" w:cs="Arial"/>
          <w:sz w:val="24"/>
          <w:szCs w:val="24"/>
        </w:rPr>
        <w:t>)</w:t>
      </w:r>
      <w:r w:rsidR="003B7CD9" w:rsidRPr="00F926E4">
        <w:rPr>
          <w:rFonts w:ascii="Arial" w:hAnsi="Arial" w:cs="Arial"/>
          <w:sz w:val="24"/>
          <w:szCs w:val="24"/>
        </w:rPr>
        <w:t xml:space="preserve"> intermediates</w:t>
      </w:r>
      <w:r w:rsidR="00476975" w:rsidRPr="00F926E4">
        <w:rPr>
          <w:rFonts w:ascii="Arial" w:hAnsi="Arial" w:cs="Arial"/>
          <w:sz w:val="24"/>
          <w:szCs w:val="24"/>
        </w:rPr>
        <w:t xml:space="preserve"> (</w:t>
      </w:r>
      <w:fldSimple w:instr=" REF _Ref259393175 \h  \* MERGEFORMAT ">
        <w:r w:rsidR="00A65B5C" w:rsidRPr="00F926E4">
          <w:rPr>
            <w:rFonts w:ascii="Arial" w:hAnsi="Arial" w:cs="Arial"/>
            <w:sz w:val="24"/>
            <w:szCs w:val="24"/>
          </w:rPr>
          <w:t xml:space="preserve">Figure </w:t>
        </w:r>
        <w:r w:rsidR="00A65B5C">
          <w:rPr>
            <w:rFonts w:ascii="Arial" w:hAnsi="Arial" w:cs="Arial"/>
            <w:noProof/>
            <w:sz w:val="24"/>
            <w:szCs w:val="24"/>
          </w:rPr>
          <w:t>3</w:t>
        </w:r>
        <w:r w:rsidR="00A65B5C" w:rsidRPr="00F926E4">
          <w:rPr>
            <w:rFonts w:ascii="Arial" w:hAnsi="Arial" w:cs="Arial"/>
            <w:noProof/>
            <w:sz w:val="24"/>
            <w:szCs w:val="24"/>
          </w:rPr>
          <w:noBreakHyphen/>
        </w:r>
        <w:r w:rsidR="00A65B5C">
          <w:rPr>
            <w:rFonts w:ascii="Arial" w:hAnsi="Arial" w:cs="Arial"/>
            <w:noProof/>
            <w:sz w:val="24"/>
            <w:szCs w:val="24"/>
          </w:rPr>
          <w:t>3</w:t>
        </w:r>
      </w:fldSimple>
      <w:r w:rsidR="00476975" w:rsidRPr="00F926E4">
        <w:rPr>
          <w:rFonts w:ascii="Arial" w:hAnsi="Arial" w:cs="Arial"/>
          <w:sz w:val="24"/>
          <w:szCs w:val="24"/>
        </w:rPr>
        <w:t>)</w:t>
      </w:r>
      <w:r w:rsidR="003B7CD9" w:rsidRPr="00F926E4">
        <w:rPr>
          <w:rFonts w:ascii="Arial" w:hAnsi="Arial" w:cs="Arial"/>
          <w:sz w:val="24"/>
          <w:szCs w:val="24"/>
        </w:rPr>
        <w:t xml:space="preserve">. These findings have </w:t>
      </w:r>
      <w:r w:rsidR="002E6AFF" w:rsidRPr="00F926E4">
        <w:rPr>
          <w:rFonts w:ascii="Arial" w:hAnsi="Arial" w:cs="Arial"/>
          <w:sz w:val="24"/>
          <w:szCs w:val="24"/>
        </w:rPr>
        <w:t xml:space="preserve">since </w:t>
      </w:r>
      <w:r w:rsidR="003B7CD9" w:rsidRPr="00F926E4">
        <w:rPr>
          <w:rFonts w:ascii="Arial" w:hAnsi="Arial" w:cs="Arial"/>
          <w:sz w:val="24"/>
          <w:szCs w:val="24"/>
        </w:rPr>
        <w:t xml:space="preserve">been </w:t>
      </w:r>
      <w:r w:rsidR="002E6AFF" w:rsidRPr="00F926E4">
        <w:rPr>
          <w:rFonts w:ascii="Arial" w:hAnsi="Arial" w:cs="Arial"/>
          <w:sz w:val="24"/>
          <w:szCs w:val="24"/>
        </w:rPr>
        <w:t>s</w:t>
      </w:r>
      <w:r w:rsidR="003B7CD9" w:rsidRPr="00F926E4">
        <w:rPr>
          <w:rFonts w:ascii="Arial" w:hAnsi="Arial" w:cs="Arial"/>
          <w:sz w:val="24"/>
          <w:szCs w:val="24"/>
        </w:rPr>
        <w:t xml:space="preserve">upported by other researchers </w:t>
      </w:r>
      <w:r w:rsidR="00752417" w:rsidRPr="00F926E4">
        <w:rPr>
          <w:rFonts w:ascii="Arial" w:hAnsi="Arial" w:cs="Arial"/>
          <w:sz w:val="24"/>
          <w:szCs w:val="24"/>
        </w:rPr>
        <w:fldChar w:fldCharType="begin">
          <w:fldData xml:space="preserve">PEVuZE5vdGU+PENpdGU+PEF1dGhvcj5IYXdhcmk8L0F1dGhvcj48WWVhcj4xOTk5PC9ZZWFyPjxS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PEVuZE5vdGU+PENpdGU+PEF1dGhvcj5IYXdhcmk8L0F1dGhvcj48WWVhcj4xOTk5PC9ZZWFyPjxS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(Bumpus and Tatarko 1994; Hawari, Halasz et al. 1998; Hawari, Halasz et al. 1999)</w:t>
      </w:r>
      <w:r w:rsidR="00752417" w:rsidRPr="00F926E4">
        <w:rPr>
          <w:rFonts w:ascii="Arial" w:hAnsi="Arial" w:cs="Arial"/>
          <w:sz w:val="24"/>
          <w:szCs w:val="24"/>
        </w:rPr>
        <w:fldChar w:fldCharType="end"/>
      </w:r>
      <w:r w:rsidR="003B7CD9" w:rsidRPr="00F926E4">
        <w:rPr>
          <w:rFonts w:ascii="Arial" w:hAnsi="Arial" w:cs="Arial"/>
          <w:sz w:val="24"/>
          <w:szCs w:val="24"/>
        </w:rPr>
        <w:t xml:space="preserve">. This </w:t>
      </w:r>
      <w:r w:rsidR="009B0BD2" w:rsidRPr="00F926E4">
        <w:rPr>
          <w:rFonts w:ascii="Arial" w:hAnsi="Arial" w:cs="Arial"/>
          <w:sz w:val="24"/>
          <w:szCs w:val="24"/>
        </w:rPr>
        <w:t>could explain t</w:t>
      </w:r>
      <w:r w:rsidR="003B7CD9" w:rsidRPr="00F926E4">
        <w:rPr>
          <w:rFonts w:ascii="Arial" w:hAnsi="Arial" w:cs="Arial"/>
          <w:sz w:val="24"/>
          <w:szCs w:val="24"/>
        </w:rPr>
        <w:t>he biologically mediated discoloration of the growth media observed during the growth and toxicity assays (</w:t>
      </w:r>
      <w:fldSimple w:instr=" REF _Ref259386787 \h  \* MERGEFORMAT ">
        <w:r w:rsidR="00A65B5C" w:rsidRPr="00F926E4">
          <w:rPr>
            <w:rFonts w:ascii="Arial" w:hAnsi="Arial" w:cs="Arial"/>
            <w:sz w:val="24"/>
            <w:szCs w:val="24"/>
          </w:rPr>
          <w:t xml:space="preserve">Figure </w:t>
        </w:r>
        <w:r w:rsidR="00A65B5C">
          <w:rPr>
            <w:rFonts w:ascii="Arial" w:hAnsi="Arial" w:cs="Arial"/>
            <w:noProof/>
            <w:sz w:val="24"/>
            <w:szCs w:val="24"/>
          </w:rPr>
          <w:t>2</w:t>
        </w:r>
        <w:r w:rsidR="00A65B5C" w:rsidRPr="00F926E4">
          <w:rPr>
            <w:rFonts w:ascii="Arial" w:hAnsi="Arial" w:cs="Arial"/>
            <w:noProof/>
            <w:sz w:val="24"/>
            <w:szCs w:val="24"/>
          </w:rPr>
          <w:noBreakHyphen/>
        </w:r>
        <w:r w:rsidR="00A65B5C">
          <w:rPr>
            <w:rFonts w:ascii="Arial" w:hAnsi="Arial" w:cs="Arial"/>
            <w:noProof/>
            <w:sz w:val="24"/>
            <w:szCs w:val="24"/>
          </w:rPr>
          <w:t>2</w:t>
        </w:r>
      </w:fldSimple>
      <w:r w:rsidR="003B7CD9" w:rsidRPr="00F926E4">
        <w:rPr>
          <w:rFonts w:ascii="Arial" w:hAnsi="Arial" w:cs="Arial"/>
          <w:sz w:val="24"/>
          <w:szCs w:val="24"/>
        </w:rPr>
        <w:t>)</w:t>
      </w:r>
      <w:r w:rsidR="009B0BD2" w:rsidRPr="00F926E4">
        <w:rPr>
          <w:rFonts w:ascii="Arial" w:hAnsi="Arial" w:cs="Arial"/>
          <w:sz w:val="24"/>
          <w:szCs w:val="24"/>
        </w:rPr>
        <w:t xml:space="preserve"> although the formation of hydride-Meisenheimer complexes (discussed </w:t>
      </w:r>
      <w:r w:rsidR="00476975" w:rsidRPr="00F926E4">
        <w:rPr>
          <w:rFonts w:ascii="Arial" w:hAnsi="Arial" w:cs="Arial"/>
          <w:sz w:val="24"/>
          <w:szCs w:val="24"/>
        </w:rPr>
        <w:t xml:space="preserve">later) is a more likely explanation. However, there is no evidence in the literature that AZTs undergo any further biological degradation so it is unlikely that azoR is acting on the N=N bond joining the two aromatic rings. It has been reported that </w:t>
      </w:r>
      <w:r w:rsidR="00476975" w:rsidRPr="00F926E4">
        <w:rPr>
          <w:rFonts w:ascii="Arial" w:hAnsi="Arial" w:cs="Arial"/>
          <w:i/>
          <w:sz w:val="24"/>
          <w:szCs w:val="24"/>
        </w:rPr>
        <w:t xml:space="preserve">Rhodobacter sphaeroides </w:t>
      </w:r>
      <w:r w:rsidR="00476975" w:rsidRPr="00F926E4">
        <w:rPr>
          <w:rFonts w:ascii="Arial" w:hAnsi="Arial" w:cs="Arial"/>
          <w:sz w:val="24"/>
          <w:szCs w:val="24"/>
        </w:rPr>
        <w:t xml:space="preserve">is able to reduce TNT through the activity of a related FMN dependent azoreductase, AZR, however </w:t>
      </w:r>
      <w:r w:rsidR="002931CC" w:rsidRPr="00F926E4">
        <w:rPr>
          <w:rFonts w:ascii="Arial" w:hAnsi="Arial" w:cs="Arial"/>
          <w:sz w:val="24"/>
          <w:szCs w:val="24"/>
        </w:rPr>
        <w:t xml:space="preserve">similar assays involving azoR have not reported any reductase activity toward TNT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&lt;EndNote&gt;&lt;Cite&gt;&lt;Author&gt;Liu&lt;/Author&gt;&lt;Year&gt;2009&lt;/Year&gt;&lt;RecNum&gt;865&lt;/RecNum&gt;&lt;record&gt;&lt;rec-number&gt;865&lt;/rec-number&gt;&lt;foreign-keys&gt;&lt;key app="EN" db-id="9sxa0ssda9fxrjefa9a5ewvcpewp0w0zftv2"&gt;865&lt;/key&gt;&lt;/foreign-keys&gt;&lt;ref-type name="Journal Article"&gt;17&lt;/ref-type&gt;&lt;contributors&gt;&lt;authors&gt;&lt;author&gt;Liu, Guangfei&lt;/author&gt;&lt;author&gt;Zhou, Jiti&lt;/author&gt;&lt;author&gt;Fu, Q. Shiang&lt;/author&gt;&lt;author&gt;Wang, Jing&lt;/author&gt;&lt;/authors&gt;&lt;/contributors&gt;&lt;titles&gt;&lt;title&gt;The Escherichia coli Azoreductase AzoR Is Involved in Resistance to Thiol-Specific Stress Caused by Electrophilic Quinones&lt;/title&gt;&lt;secondary-title&gt;J. Bacteriol.&lt;/secondary-title&gt;&lt;/titles&gt;&lt;periodical&gt;&lt;full-title&gt;J. Bacteriol.&lt;/full-title&gt;&lt;/periodical&gt;&lt;pages&gt;6394-6400&lt;/pages&gt;&lt;volume&gt;191&lt;/volume&gt;&lt;number&gt;20&lt;/number&gt;&lt;dates&gt;&lt;year&gt;2009&lt;/year&gt;&lt;pub-dates&gt;&lt;date&gt;October 15, 2009&lt;/date&gt;&lt;/pub-dates&gt;&lt;/dates&gt;&lt;urls&gt;&lt;related-urls&gt;&lt;url&gt;http://jb.asm.org/cgi/content/abstract/191/20/6394&lt;/url&gt;&lt;/related-urls&gt;&lt;/urls&gt;&lt;electronic-resource-num&gt;10.1128/jb.00552-09&lt;/electronic-resource-num&gt;&lt;/record&gt;&lt;/Cite&gt;&lt;/EndNote&gt;</w:instrText>
      </w:r>
      <w:r w:rsidR="00752417" w:rsidRPr="00F926E4">
        <w:rPr>
          <w:rFonts w:ascii="Arial" w:hAnsi="Arial" w:cs="Arial"/>
          <w:sz w:val="24"/>
          <w:szCs w:val="24"/>
        </w:rPr>
        <w:fldChar w:fldCharType="separate"/>
      </w:r>
      <w:r w:rsidR="002931CC" w:rsidRPr="00F926E4">
        <w:rPr>
          <w:rFonts w:ascii="Arial" w:hAnsi="Arial" w:cs="Arial"/>
          <w:noProof/>
          <w:sz w:val="24"/>
          <w:szCs w:val="24"/>
        </w:rPr>
        <w:t>(Liu, Zhou et al. 2009)</w:t>
      </w:r>
      <w:r w:rsidR="00752417" w:rsidRPr="00F926E4">
        <w:rPr>
          <w:rFonts w:ascii="Arial" w:hAnsi="Arial" w:cs="Arial"/>
          <w:sz w:val="24"/>
          <w:szCs w:val="24"/>
        </w:rPr>
        <w:fldChar w:fldCharType="end"/>
      </w:r>
      <w:r w:rsidR="002931CC" w:rsidRPr="00F926E4">
        <w:rPr>
          <w:rFonts w:ascii="Arial" w:hAnsi="Arial" w:cs="Arial"/>
          <w:sz w:val="24"/>
          <w:szCs w:val="24"/>
        </w:rPr>
        <w:t xml:space="preserve">. </w:t>
      </w:r>
    </w:p>
    <w:p w:rsidR="00476975" w:rsidRPr="00F926E4" w:rsidRDefault="002931CC" w:rsidP="00BC3D40">
      <w:pPr>
        <w:spacing w:line="480" w:lineRule="auto"/>
        <w:ind w:firstLine="576"/>
        <w:jc w:val="both"/>
        <w:rPr>
          <w:rFonts w:ascii="Arial" w:hAnsi="Arial" w:cs="Arial"/>
          <w:sz w:val="24"/>
          <w:szCs w:val="24"/>
        </w:rPr>
      </w:pPr>
      <w:r w:rsidRPr="00F926E4">
        <w:rPr>
          <w:rFonts w:ascii="Arial" w:hAnsi="Arial" w:cs="Arial"/>
          <w:sz w:val="24"/>
          <w:szCs w:val="24"/>
        </w:rPr>
        <w:t xml:space="preserve">Although AzoR has been characterized as an azoreductase based on its ability to reduce azo dyes </w:t>
      </w:r>
      <w:r w:rsidRPr="00F926E4">
        <w:rPr>
          <w:rFonts w:ascii="Arial" w:hAnsi="Arial" w:cs="Arial"/>
          <w:i/>
          <w:sz w:val="24"/>
          <w:szCs w:val="24"/>
        </w:rPr>
        <w:t>in vitro</w:t>
      </w:r>
      <w:r w:rsidRPr="00F926E4">
        <w:rPr>
          <w:rFonts w:ascii="Arial" w:hAnsi="Arial" w:cs="Arial"/>
          <w:sz w:val="24"/>
          <w:szCs w:val="24"/>
        </w:rPr>
        <w:t xml:space="preserve">, the physiological role of AzoR has been recently called into question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&lt;EndNote&gt;&lt;Cite&gt;&lt;Author&gt;Liu&lt;/Author&gt;&lt;Year&gt;2009&lt;/Year&gt;&lt;RecNum&gt;865&lt;/RecNum&gt;&lt;record&gt;&lt;rec-number&gt;865&lt;/rec-number&gt;&lt;foreign-keys&gt;&lt;key app="EN" db-id="9sxa0ssda9fxrjefa9a5ewvcpewp0w0zftv2"&gt;865&lt;/key&gt;&lt;/foreign-keys&gt;&lt;ref-type name="Journal Article"&gt;17&lt;/ref-type&gt;&lt;contributors&gt;&lt;authors&gt;&lt;author&gt;Liu, Guangfei&lt;/author&gt;&lt;author&gt;Zhou, Jiti&lt;/author&gt;&lt;author&gt;Fu, Q. Shiang&lt;/author&gt;&lt;author&gt;Wang, Jing&lt;/author&gt;&lt;/authors&gt;&lt;/contributors&gt;&lt;titles&gt;&lt;title&gt;The Escherichia coli Azoreductase AzoR Is Involved in Resistance to Thiol-Specific Stress Caused by Electrophilic Quinones&lt;/title&gt;&lt;secondary-title&gt;J. Bacteriol.&lt;/secondary-title&gt;&lt;/titles&gt;&lt;periodical&gt;&lt;full-title&gt;J. Bacteriol.&lt;/full-title&gt;&lt;/periodical&gt;&lt;pages&gt;6394-6400&lt;/pages&gt;&lt;volume&gt;191&lt;/volume&gt;&lt;number&gt;20&lt;/number&gt;&lt;dates&gt;&lt;year&gt;2009&lt;/year&gt;&lt;pub-dates&gt;&lt;date&gt;October 15, 2009&lt;/date&gt;&lt;/pub-dates&gt;&lt;/dates&gt;&lt;urls&gt;&lt;related-urls&gt;&lt;url&gt;http://jb.asm.org/cgi/content/abstract/191/20/6394&lt;/url&gt;&lt;/related-urls&gt;&lt;/urls&gt;&lt;electronic-resource-num&gt;10.1128/jb.00552-09&lt;/electronic-resource-num&gt;&lt;/record&gt;&lt;/Cite&gt;&lt;Cite&gt;&lt;Author&gt;Rau&lt;/Author&gt;&lt;Year&gt;2003&lt;/Year&gt;&lt;RecNum&gt;894&lt;/RecNum&gt;&lt;record&gt;&lt;rec-number&gt;894&lt;/rec-number&gt;&lt;foreign-keys&gt;&lt;key app="EN" db-id="9sxa0ssda9fxrjefa9a5ewvcpewp0w0zftv2"&gt;894&lt;/key&gt;&lt;/foreign-keys&gt;&lt;ref-type name="Journal Article"&gt;17&lt;/ref-type&gt;&lt;contributors&gt;&lt;authors&gt;&lt;author&gt;Rau, Jorg&lt;/author&gt;&lt;author&gt;Stolz, Andreas&lt;/author&gt;&lt;/authors&gt;&lt;/contributors&gt;&lt;titles&gt;&lt;title&gt;Oxygen-Insensitive Nitroreductases NfsA and NfsB of Escherichia coli Function under Anaerobic Conditions as Lawsone-Dependent Azo Reductases&lt;/title&gt;&lt;secondary-title&gt;Appl. Environ. Microbiol.&lt;/secondary-title&gt;&lt;/titles&gt;&lt;periodical&gt;&lt;full-title&gt;Appl. Environ. Microbiol.&lt;/full-title&gt;&lt;/periodical&gt;&lt;pages&gt;3448-3455&lt;/pages&gt;&lt;volume&gt;69&lt;/volume&gt;&lt;number&gt;6&lt;/number&gt;&lt;dates&gt;&lt;year&gt;2003&lt;/year&gt;&lt;pub-dates&gt;&lt;date&gt;June 1, 2003&lt;/date&gt;&lt;/pub-dates&gt;&lt;/dates&gt;&lt;urls&gt;&lt;related-urls&gt;&lt;url&gt;http://aem.asm.org/cgi/content/abstract/69/6/3448&lt;/url&gt;&lt;/related-urls&gt;&lt;/urls&gt;&lt;electronic-resource-num&gt;10.1128/aem.69.6.3448-3455.2003&lt;/electronic-resource-num&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(Rau and Stolz 2003; Liu, Zhou et al. 2009)</w:t>
      </w:r>
      <w:r w:rsidR="00752417" w:rsidRPr="00F926E4">
        <w:rPr>
          <w:rFonts w:ascii="Arial" w:hAnsi="Arial" w:cs="Arial"/>
          <w:sz w:val="24"/>
          <w:szCs w:val="24"/>
        </w:rPr>
        <w:fldChar w:fldCharType="end"/>
      </w:r>
      <w:r w:rsidRPr="00F926E4">
        <w:rPr>
          <w:rFonts w:ascii="Arial" w:hAnsi="Arial" w:cs="Arial"/>
          <w:sz w:val="24"/>
          <w:szCs w:val="24"/>
        </w:rPr>
        <w:t xml:space="preserve">. The findings of all previous studies suggest that the protein, AzoR, is exclusively cytosolic under physiological conditions and it is unlikely that large polar molecules such as an azo dye would diffuse across the cell membrane. Also, the products of azoreductase activity on these </w:t>
      </w:r>
    </w:p>
    <w:p w:rsidR="00476975" w:rsidRPr="00F926E4" w:rsidRDefault="00476975" w:rsidP="009B0BD2">
      <w:pPr>
        <w:spacing w:line="240" w:lineRule="auto"/>
        <w:ind w:firstLine="720"/>
        <w:rPr>
          <w:rFonts w:ascii="Arial" w:hAnsi="Arial" w:cs="Arial"/>
          <w:sz w:val="24"/>
          <w:szCs w:val="24"/>
        </w:rPr>
      </w:pPr>
    </w:p>
    <w:p w:rsidR="00476975" w:rsidRPr="00F926E4" w:rsidRDefault="00476975" w:rsidP="00A13388">
      <w:pPr>
        <w:keepNext/>
        <w:spacing w:line="240" w:lineRule="auto"/>
        <w:jc w:val="both"/>
        <w:rPr>
          <w:rFonts w:ascii="Arial" w:hAnsi="Arial" w:cs="Arial"/>
          <w:b/>
          <w:noProof/>
          <w:sz w:val="24"/>
          <w:szCs w:val="24"/>
        </w:rPr>
      </w:pPr>
    </w:p>
    <w:p w:rsidR="00476975" w:rsidRPr="00F926E4" w:rsidRDefault="00476975" w:rsidP="00A13388">
      <w:pPr>
        <w:keepNext/>
        <w:spacing w:line="240" w:lineRule="auto"/>
        <w:jc w:val="both"/>
        <w:rPr>
          <w:rFonts w:ascii="Arial" w:hAnsi="Arial" w:cs="Arial"/>
          <w:b/>
          <w:noProof/>
          <w:sz w:val="24"/>
          <w:szCs w:val="24"/>
        </w:rPr>
      </w:pPr>
    </w:p>
    <w:p w:rsidR="002931CC" w:rsidRPr="00F926E4" w:rsidRDefault="002931CC" w:rsidP="00A13388">
      <w:pPr>
        <w:keepNext/>
        <w:spacing w:line="240" w:lineRule="auto"/>
        <w:jc w:val="both"/>
        <w:rPr>
          <w:rFonts w:ascii="Arial" w:hAnsi="Arial" w:cs="Arial"/>
          <w:b/>
          <w:noProof/>
          <w:sz w:val="24"/>
          <w:szCs w:val="24"/>
        </w:rPr>
      </w:pPr>
    </w:p>
    <w:p w:rsidR="00532D98" w:rsidRPr="00F926E4" w:rsidRDefault="00532D98" w:rsidP="00A13388">
      <w:pPr>
        <w:keepNext/>
        <w:spacing w:line="240" w:lineRule="auto"/>
        <w:jc w:val="both"/>
        <w:rPr>
          <w:rFonts w:ascii="Arial" w:hAnsi="Arial" w:cs="Arial"/>
          <w:sz w:val="24"/>
          <w:szCs w:val="24"/>
        </w:rPr>
      </w:pPr>
      <w:r w:rsidRPr="00F926E4">
        <w:rPr>
          <w:rFonts w:ascii="Arial" w:hAnsi="Arial" w:cs="Arial"/>
          <w:b/>
          <w:noProof/>
          <w:sz w:val="24"/>
          <w:szCs w:val="24"/>
        </w:rPr>
        <w:drawing>
          <wp:inline distT="0" distB="0" distL="0" distR="0">
            <wp:extent cx="5560483" cy="2940479"/>
            <wp:effectExtent l="19050" t="0" r="2117" b="0"/>
            <wp:docPr id="3" name="Picture 0" descr="2,4AZ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AZT.gif"/>
                    <pic:cNvPicPr/>
                  </pic:nvPicPr>
                  <pic:blipFill>
                    <a:blip r:embed="rId33" cstate="print"/>
                    <a:stretch>
                      <a:fillRect/>
                    </a:stretch>
                  </pic:blipFill>
                  <pic:spPr>
                    <a:xfrm>
                      <a:off x="0" y="0"/>
                      <a:ext cx="5561648" cy="2941095"/>
                    </a:xfrm>
                    <a:prstGeom prst="rect">
                      <a:avLst/>
                    </a:prstGeom>
                  </pic:spPr>
                </pic:pic>
              </a:graphicData>
            </a:graphic>
          </wp:inline>
        </w:drawing>
      </w:r>
    </w:p>
    <w:p w:rsidR="007E67C9" w:rsidRPr="00F926E4" w:rsidRDefault="007E67C9" w:rsidP="00A13388">
      <w:pPr>
        <w:pStyle w:val="Caption"/>
        <w:jc w:val="both"/>
        <w:rPr>
          <w:rFonts w:ascii="Arial" w:hAnsi="Arial" w:cs="Arial"/>
          <w:color w:val="auto"/>
          <w:sz w:val="24"/>
          <w:szCs w:val="24"/>
        </w:rPr>
      </w:pPr>
      <w:bookmarkStart w:id="58" w:name="_Ref248744732"/>
    </w:p>
    <w:p w:rsidR="00532D98" w:rsidRPr="00F926E4" w:rsidRDefault="00532D98" w:rsidP="00A13388">
      <w:pPr>
        <w:pStyle w:val="Caption"/>
        <w:jc w:val="both"/>
        <w:rPr>
          <w:rFonts w:ascii="Arial" w:hAnsi="Arial" w:cs="Arial"/>
          <w:color w:val="auto"/>
          <w:sz w:val="24"/>
          <w:szCs w:val="24"/>
        </w:rPr>
      </w:pPr>
      <w:bookmarkStart w:id="59" w:name="_Toc262079393"/>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bookmarkEnd w:id="58"/>
      <w:r w:rsidR="005767F2" w:rsidRPr="00F926E4">
        <w:rPr>
          <w:rFonts w:ascii="Arial" w:hAnsi="Arial" w:cs="Arial"/>
          <w:color w:val="auto"/>
          <w:sz w:val="24"/>
          <w:szCs w:val="24"/>
        </w:rPr>
        <w:t xml:space="preserve"> : 2</w:t>
      </w:r>
      <w:r w:rsidR="00441F1A" w:rsidRPr="00F926E4">
        <w:rPr>
          <w:rFonts w:ascii="Arial" w:hAnsi="Arial" w:cs="Arial"/>
          <w:color w:val="auto"/>
          <w:sz w:val="24"/>
          <w:szCs w:val="24"/>
        </w:rPr>
        <w:t>, 4</w:t>
      </w:r>
      <w:r w:rsidR="005767F2" w:rsidRPr="00F926E4">
        <w:rPr>
          <w:rFonts w:ascii="Arial" w:hAnsi="Arial" w:cs="Arial"/>
          <w:color w:val="auto"/>
          <w:sz w:val="24"/>
          <w:szCs w:val="24"/>
        </w:rPr>
        <w:t>-Azoxytoluene</w:t>
      </w:r>
      <w:bookmarkEnd w:id="59"/>
      <w:r w:rsidR="005767F2" w:rsidRPr="00F926E4">
        <w:rPr>
          <w:rFonts w:ascii="Arial" w:hAnsi="Arial" w:cs="Arial"/>
          <w:color w:val="auto"/>
          <w:sz w:val="24"/>
          <w:szCs w:val="24"/>
        </w:rPr>
        <w:t xml:space="preserve"> </w:t>
      </w:r>
    </w:p>
    <w:p w:rsidR="00476975" w:rsidRPr="00F926E4" w:rsidRDefault="00476975" w:rsidP="00476975">
      <w:pPr>
        <w:rPr>
          <w:rFonts w:ascii="Arial" w:hAnsi="Arial" w:cs="Arial"/>
          <w:sz w:val="24"/>
          <w:szCs w:val="24"/>
        </w:rPr>
      </w:pPr>
    </w:p>
    <w:p w:rsidR="00476975" w:rsidRPr="00F926E4" w:rsidRDefault="00476975" w:rsidP="00476975">
      <w:pPr>
        <w:rPr>
          <w:rFonts w:ascii="Arial" w:hAnsi="Arial" w:cs="Arial"/>
          <w:sz w:val="24"/>
          <w:szCs w:val="24"/>
        </w:rPr>
      </w:pPr>
    </w:p>
    <w:p w:rsidR="00476975" w:rsidRPr="00F926E4" w:rsidRDefault="00476975" w:rsidP="00476975">
      <w:pPr>
        <w:rPr>
          <w:rFonts w:ascii="Arial" w:hAnsi="Arial" w:cs="Arial"/>
          <w:sz w:val="24"/>
          <w:szCs w:val="24"/>
        </w:rPr>
      </w:pPr>
    </w:p>
    <w:p w:rsidR="00476975" w:rsidRPr="00F926E4" w:rsidRDefault="00476975" w:rsidP="00476975">
      <w:pPr>
        <w:rPr>
          <w:rFonts w:ascii="Arial" w:hAnsi="Arial" w:cs="Arial"/>
          <w:sz w:val="24"/>
          <w:szCs w:val="24"/>
        </w:rPr>
      </w:pPr>
    </w:p>
    <w:p w:rsidR="00476975" w:rsidRPr="00F926E4" w:rsidRDefault="00476975" w:rsidP="00476975">
      <w:pPr>
        <w:rPr>
          <w:rFonts w:ascii="Arial" w:hAnsi="Arial" w:cs="Arial"/>
          <w:sz w:val="24"/>
          <w:szCs w:val="24"/>
        </w:rPr>
      </w:pPr>
    </w:p>
    <w:p w:rsidR="00476975" w:rsidRPr="00F926E4" w:rsidRDefault="00476975" w:rsidP="00476975">
      <w:pPr>
        <w:rPr>
          <w:rFonts w:ascii="Arial" w:hAnsi="Arial" w:cs="Arial"/>
          <w:sz w:val="24"/>
          <w:szCs w:val="24"/>
        </w:rPr>
      </w:pPr>
    </w:p>
    <w:p w:rsidR="00476975" w:rsidRPr="00F926E4" w:rsidRDefault="00476975" w:rsidP="00476975">
      <w:pPr>
        <w:rPr>
          <w:rFonts w:ascii="Arial" w:hAnsi="Arial" w:cs="Arial"/>
          <w:sz w:val="24"/>
          <w:szCs w:val="24"/>
        </w:rPr>
      </w:pPr>
    </w:p>
    <w:p w:rsidR="00476975" w:rsidRPr="00F926E4" w:rsidRDefault="00476975" w:rsidP="00476975">
      <w:pPr>
        <w:rPr>
          <w:rFonts w:ascii="Arial" w:hAnsi="Arial" w:cs="Arial"/>
          <w:sz w:val="24"/>
          <w:szCs w:val="24"/>
        </w:rPr>
      </w:pPr>
    </w:p>
    <w:p w:rsidR="00476975" w:rsidRPr="00F926E4" w:rsidRDefault="00476975" w:rsidP="00476975">
      <w:pPr>
        <w:keepNext/>
        <w:spacing w:line="240" w:lineRule="auto"/>
        <w:jc w:val="both"/>
        <w:rPr>
          <w:rFonts w:ascii="Arial" w:hAnsi="Arial" w:cs="Arial"/>
          <w:noProof/>
          <w:sz w:val="24"/>
          <w:szCs w:val="24"/>
        </w:rPr>
      </w:pPr>
    </w:p>
    <w:p w:rsidR="005B47E7" w:rsidRPr="00F926E4" w:rsidRDefault="00752417" w:rsidP="00476975">
      <w:pPr>
        <w:keepNext/>
        <w:spacing w:line="240" w:lineRule="auto"/>
        <w:jc w:val="both"/>
        <w:rPr>
          <w:rFonts w:ascii="Arial" w:hAnsi="Arial" w:cs="Arial"/>
          <w:noProof/>
          <w:sz w:val="24"/>
          <w:szCs w:val="24"/>
        </w:rPr>
      </w:pPr>
      <w:r>
        <w:rPr>
          <w:rFonts w:ascii="Arial" w:hAnsi="Arial" w:cs="Arial"/>
          <w:noProof/>
          <w:sz w:val="24"/>
          <w:szCs w:val="24"/>
        </w:rPr>
        <w:pict>
          <v:shape id="_x0000_s1107" type="#_x0000_t202" style="position:absolute;left:0;text-align:left;margin-left:145.2pt;margin-top:89.6pt;width:90pt;height:28.8pt;z-index:251686912" filled="f" stroked="f">
            <v:textbox style="mso-next-textbox:#_x0000_s1107">
              <w:txbxContent>
                <w:p w:rsidR="00981DBA" w:rsidRDefault="00981DBA">
                  <w:r>
                    <w:t>Nitroreductases</w:t>
                  </w:r>
                </w:p>
              </w:txbxContent>
            </v:textbox>
          </v:shape>
        </w:pict>
      </w:r>
      <w:r w:rsidR="005B47E7" w:rsidRPr="00F926E4">
        <w:rPr>
          <w:rFonts w:ascii="Arial" w:hAnsi="Arial" w:cs="Arial"/>
          <w:noProof/>
          <w:sz w:val="24"/>
          <w:szCs w:val="24"/>
        </w:rPr>
        <w:drawing>
          <wp:inline distT="0" distB="0" distL="0" distR="0">
            <wp:extent cx="4810125" cy="2286000"/>
            <wp:effectExtent l="19050" t="0" r="9525" b="0"/>
            <wp:docPr id="27" name="Picture 26" descr="TNT to 2HAD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T to 2HADNT.gif"/>
                    <pic:cNvPicPr/>
                  </pic:nvPicPr>
                  <pic:blipFill>
                    <a:blip r:embed="rId34" cstate="print"/>
                    <a:stretch>
                      <a:fillRect/>
                    </a:stretch>
                  </pic:blipFill>
                  <pic:spPr>
                    <a:xfrm>
                      <a:off x="0" y="0"/>
                      <a:ext cx="4810125" cy="2286000"/>
                    </a:xfrm>
                    <a:prstGeom prst="rect">
                      <a:avLst/>
                    </a:prstGeom>
                  </pic:spPr>
                </pic:pic>
              </a:graphicData>
            </a:graphic>
          </wp:inline>
        </w:drawing>
      </w:r>
    </w:p>
    <w:p w:rsidR="00476975" w:rsidRPr="00F926E4" w:rsidRDefault="00476975" w:rsidP="00476975">
      <w:pPr>
        <w:keepNext/>
        <w:spacing w:line="240" w:lineRule="auto"/>
        <w:jc w:val="both"/>
        <w:rPr>
          <w:rFonts w:ascii="Arial" w:hAnsi="Arial" w:cs="Arial"/>
          <w:noProof/>
          <w:sz w:val="24"/>
          <w:szCs w:val="24"/>
        </w:rPr>
      </w:pPr>
    </w:p>
    <w:p w:rsidR="00C51F1D" w:rsidRPr="00F926E4" w:rsidRDefault="00476975" w:rsidP="00476975">
      <w:pPr>
        <w:pStyle w:val="Caption"/>
        <w:jc w:val="both"/>
        <w:rPr>
          <w:rFonts w:ascii="Arial" w:hAnsi="Arial" w:cs="Arial"/>
          <w:color w:val="auto"/>
          <w:sz w:val="24"/>
          <w:szCs w:val="24"/>
        </w:rPr>
      </w:pPr>
      <w:bookmarkStart w:id="60" w:name="_Ref259393175"/>
      <w:bookmarkStart w:id="61" w:name="_Toc262079394"/>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bookmarkEnd w:id="60"/>
      <w:r w:rsidRPr="00F926E4">
        <w:rPr>
          <w:rFonts w:ascii="Arial" w:hAnsi="Arial" w:cs="Arial"/>
          <w:color w:val="auto"/>
          <w:sz w:val="24"/>
          <w:szCs w:val="24"/>
        </w:rPr>
        <w:t xml:space="preserve"> Reductive Transformation of </w:t>
      </w:r>
      <w:r w:rsidR="00441F1A" w:rsidRPr="00F926E4">
        <w:rPr>
          <w:rFonts w:ascii="Arial" w:hAnsi="Arial" w:cs="Arial"/>
          <w:color w:val="auto"/>
          <w:sz w:val="24"/>
          <w:szCs w:val="24"/>
        </w:rPr>
        <w:t>TNT to</w:t>
      </w:r>
      <w:r w:rsidRPr="00F926E4">
        <w:rPr>
          <w:rFonts w:ascii="Arial" w:hAnsi="Arial" w:cs="Arial"/>
          <w:color w:val="auto"/>
          <w:sz w:val="24"/>
          <w:szCs w:val="24"/>
        </w:rPr>
        <w:t xml:space="preserve"> 2-HADNT</w:t>
      </w:r>
      <w:bookmarkEnd w:id="61"/>
      <w:r w:rsidR="007E67C9" w:rsidRPr="00F926E4">
        <w:rPr>
          <w:rFonts w:ascii="Arial" w:hAnsi="Arial" w:cs="Arial"/>
          <w:color w:val="auto"/>
          <w:sz w:val="24"/>
          <w:szCs w:val="24"/>
        </w:rPr>
        <w:t xml:space="preserve"> </w:t>
      </w:r>
    </w:p>
    <w:p w:rsidR="00476975" w:rsidRPr="00F926E4" w:rsidRDefault="00476975" w:rsidP="008B629D">
      <w:pPr>
        <w:spacing w:line="240" w:lineRule="auto"/>
        <w:jc w:val="both"/>
        <w:rPr>
          <w:rFonts w:ascii="Arial" w:hAnsi="Arial" w:cs="Arial"/>
          <w:sz w:val="24"/>
          <w:szCs w:val="24"/>
        </w:rPr>
      </w:pPr>
    </w:p>
    <w:p w:rsidR="00476975" w:rsidRPr="00F926E4" w:rsidRDefault="00476975" w:rsidP="008B629D">
      <w:pPr>
        <w:spacing w:line="240" w:lineRule="auto"/>
        <w:jc w:val="both"/>
        <w:rPr>
          <w:rFonts w:ascii="Arial" w:hAnsi="Arial" w:cs="Arial"/>
          <w:sz w:val="24"/>
          <w:szCs w:val="24"/>
        </w:rPr>
      </w:pPr>
    </w:p>
    <w:p w:rsidR="00476975" w:rsidRPr="00F926E4" w:rsidRDefault="00476975" w:rsidP="008B629D">
      <w:pPr>
        <w:spacing w:line="240" w:lineRule="auto"/>
        <w:jc w:val="both"/>
        <w:rPr>
          <w:rFonts w:ascii="Arial" w:hAnsi="Arial" w:cs="Arial"/>
          <w:sz w:val="24"/>
          <w:szCs w:val="24"/>
        </w:rPr>
      </w:pPr>
    </w:p>
    <w:p w:rsidR="00476975" w:rsidRPr="00F926E4" w:rsidRDefault="00476975" w:rsidP="008B629D">
      <w:pPr>
        <w:spacing w:line="240" w:lineRule="auto"/>
        <w:jc w:val="both"/>
        <w:rPr>
          <w:rFonts w:ascii="Arial" w:hAnsi="Arial" w:cs="Arial"/>
          <w:sz w:val="24"/>
          <w:szCs w:val="24"/>
        </w:rPr>
      </w:pPr>
    </w:p>
    <w:p w:rsidR="00476975" w:rsidRPr="00F926E4" w:rsidRDefault="00476975">
      <w:pPr>
        <w:rPr>
          <w:rFonts w:ascii="Arial" w:hAnsi="Arial" w:cs="Arial"/>
          <w:sz w:val="24"/>
          <w:szCs w:val="24"/>
        </w:rPr>
      </w:pPr>
      <w:r w:rsidRPr="00F926E4">
        <w:rPr>
          <w:rFonts w:ascii="Arial" w:hAnsi="Arial" w:cs="Arial"/>
          <w:sz w:val="24"/>
          <w:szCs w:val="24"/>
        </w:rPr>
        <w:br w:type="page"/>
      </w:r>
    </w:p>
    <w:p w:rsidR="00BC3D40" w:rsidRPr="00F926E4" w:rsidRDefault="00BC3D40" w:rsidP="000D4616">
      <w:pPr>
        <w:spacing w:line="480" w:lineRule="auto"/>
        <w:jc w:val="both"/>
        <w:rPr>
          <w:rFonts w:ascii="Arial" w:hAnsi="Arial" w:cs="Arial"/>
          <w:sz w:val="24"/>
          <w:szCs w:val="24"/>
        </w:rPr>
      </w:pPr>
      <w:r w:rsidRPr="00F926E4">
        <w:rPr>
          <w:rFonts w:ascii="Arial" w:hAnsi="Arial" w:cs="Arial"/>
          <w:sz w:val="24"/>
          <w:szCs w:val="24"/>
        </w:rPr>
        <w:lastRenderedPageBreak/>
        <w:t>compounds are often toxic.  Specific to this scenario, HADNT and ADNT intermediates are more toxic than the AZT end products so there would be little benefit to regenerating them through azoR activity.</w:t>
      </w:r>
      <w:r w:rsidRPr="00F926E4">
        <w:rPr>
          <w:rFonts w:ascii="Arial" w:hAnsi="Arial" w:cs="Arial"/>
          <w:i/>
          <w:sz w:val="24"/>
          <w:szCs w:val="24"/>
        </w:rPr>
        <w:t xml:space="preserve"> In vivo</w:t>
      </w:r>
      <w:r w:rsidRPr="00F926E4">
        <w:rPr>
          <w:rFonts w:ascii="Arial" w:hAnsi="Arial" w:cs="Arial"/>
          <w:sz w:val="24"/>
          <w:szCs w:val="24"/>
        </w:rPr>
        <w:t xml:space="preserve"> experiments comparing azoreductase activity of azoR mutants to wild type have demonstrated no difference in their reduction of azo dyes. </w:t>
      </w:r>
    </w:p>
    <w:p w:rsidR="00BC3D40" w:rsidRPr="00F926E4" w:rsidRDefault="00BC3D40" w:rsidP="00BC3D40">
      <w:pPr>
        <w:spacing w:line="480" w:lineRule="auto"/>
        <w:ind w:firstLine="576"/>
        <w:jc w:val="both"/>
        <w:rPr>
          <w:rFonts w:ascii="Arial" w:hAnsi="Arial" w:cs="Arial"/>
          <w:sz w:val="24"/>
          <w:szCs w:val="24"/>
        </w:rPr>
      </w:pPr>
      <w:r w:rsidRPr="00F926E4">
        <w:rPr>
          <w:rFonts w:ascii="Arial" w:hAnsi="Arial" w:cs="Arial"/>
          <w:sz w:val="24"/>
          <w:szCs w:val="24"/>
        </w:rPr>
        <w:t xml:space="preserve">Liu et al proposed an alternate role for AzoR as a cytosolic defense mechanism against thiol specific stress caused by electrophilic quinones.  Toxicity of these quinones has been attributed to their ability to covalently modify thiol groups of proteins and  their tendency disrupt redox cycling thereby generating reactive oxygen species within the cell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&lt;EndNote&gt;&lt;Cite&gt;&lt;Author&gt;Rodriguez&lt;/Author&gt;&lt;Year&gt;2005&lt;/Year&gt;&lt;RecNum&gt;895&lt;/RecNum&gt;&lt;record&gt;&lt;rec-number&gt;895&lt;/rec-number&gt;&lt;foreign-keys&gt;&lt;key app="EN" db-id="9sxa0ssda9fxrjefa9a5ewvcpewp0w0zftv2"&gt;895&lt;/key&gt;&lt;/foreign-keys&gt;&lt;ref-type name="Journal Article"&gt;17&lt;/ref-type&gt;&lt;contributors&gt;&lt;authors&gt;&lt;author&gt;Rodriguez, Chester E.&lt;/author&gt;&lt;author&gt;Fukuto, Jon M.&lt;/author&gt;&lt;author&gt;Taguchi, Keiko&lt;/author&gt;&lt;author&gt;Froines, John&lt;/author&gt;&lt;author&gt;Cho, Arthur K.&lt;/author&gt;&lt;/authors&gt;&lt;/contributors&gt;&lt;titles&gt;&lt;title&gt;The interactions of 9,10-phenanthrenequinone with glyceraldehyde-3-phosphate dehydrogenase (GAPDH), a potential site for toxic actions&lt;/title&gt;&lt;secondary-title&gt;Chemico-Biological Interactions&lt;/secondary-title&gt;&lt;/titles&gt;&lt;periodical&gt;&lt;full-title&gt;Chemico-Biological Interactions&lt;/full-title&gt;&lt;/periodical&gt;&lt;pages&gt;97-110&lt;/pages&gt;&lt;volume&gt;155&lt;/volume&gt;&lt;number&gt;1-2&lt;/number&gt;&lt;keywords&gt;&lt;keyword&gt;GAPDH&lt;/keyword&gt;&lt;keyword&gt;9,10-Phenanthrenequinone&lt;/keyword&gt;&lt;keyword&gt;1,4-Benzoquinone&lt;/keyword&gt;&lt;keyword&gt;Hydrogen peroxide&lt;/keyword&gt;&lt;/keywords&gt;&lt;dates&gt;&lt;year&gt;2005&lt;/year&gt;&lt;/dates&gt;&lt;isbn&gt;0009-2797&lt;/isbn&gt;&lt;work-type&gt;doi: DOI: 10.1016/j.cbi.2005.05.002&lt;/work-type&gt;&lt;urls&gt;&lt;related-urls&gt;&lt;url&gt;http://www.sciencedirect.com/science/article/B6T56-4GCWXT6-3/2/7b14cc17bb7c3f22452ac296f356a7b5&lt;/url&gt;&lt;/related-urls&gt;&lt;/urls&gt;&lt;/record&gt;&lt;/Cite&gt;&lt;/EndNote&gt;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(Rodriguez, Fukuto et al. 2005)</w:t>
      </w:r>
      <w:r w:rsidR="00752417" w:rsidRPr="00F926E4">
        <w:rPr>
          <w:rFonts w:ascii="Arial" w:hAnsi="Arial" w:cs="Arial"/>
          <w:sz w:val="24"/>
          <w:szCs w:val="24"/>
        </w:rPr>
        <w:fldChar w:fldCharType="end"/>
      </w:r>
      <w:r w:rsidRPr="00F926E4">
        <w:rPr>
          <w:rFonts w:ascii="Arial" w:hAnsi="Arial" w:cs="Arial"/>
          <w:sz w:val="24"/>
          <w:szCs w:val="24"/>
        </w:rPr>
        <w:t>. These two modes of action are virtually indistinguishable under physiological conditions. It was only when Rodriguez and coll</w:t>
      </w:r>
      <w:r>
        <w:rPr>
          <w:rFonts w:ascii="Arial" w:hAnsi="Arial" w:cs="Arial"/>
          <w:sz w:val="24"/>
          <w:szCs w:val="24"/>
        </w:rPr>
        <w:t>eagues observed that these quino</w:t>
      </w:r>
      <w:r w:rsidRPr="00F926E4">
        <w:rPr>
          <w:rFonts w:ascii="Arial" w:hAnsi="Arial" w:cs="Arial"/>
          <w:sz w:val="24"/>
          <w:szCs w:val="24"/>
        </w:rPr>
        <w:t xml:space="preserve">nes caused thiol-related growth inhibition under anaerobic conditions that direct covalent modification mechanism was apparent.  Liu et al found azoR expression to be induced by 2-methylhydroquinone, catechol, menadione and to a much lesser extent 10mM hydrogen peroxide. They concluded that AzoR did offer protection against oxidative stress, but specifically thiol-related stress resulting from this covalent modification.  </w:t>
      </w:r>
    </w:p>
    <w:p w:rsidR="00BC3D40" w:rsidRPr="00F926E4" w:rsidRDefault="00BC3D40" w:rsidP="00BC3D40">
      <w:pPr>
        <w:spacing w:line="480" w:lineRule="auto"/>
        <w:ind w:firstLine="576"/>
        <w:jc w:val="both"/>
        <w:rPr>
          <w:rFonts w:ascii="Arial" w:hAnsi="Arial" w:cs="Arial"/>
          <w:sz w:val="24"/>
          <w:szCs w:val="24"/>
        </w:rPr>
      </w:pPr>
      <w:r w:rsidRPr="00F926E4">
        <w:rPr>
          <w:rFonts w:ascii="Arial" w:hAnsi="Arial" w:cs="Arial"/>
          <w:sz w:val="24"/>
          <w:szCs w:val="24"/>
        </w:rPr>
        <w:t xml:space="preserve">The meta-analysis of azoR expression revealed that, like SoxR, few studies have found significant increases in expression of azoR. This includes at least one set of experiments in which the effect of the superoxide generating agent paraquat was studied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&lt;EndNote&gt;&lt;Cite&gt;&lt;Author&gt;Blanchard JL&lt;/Author&gt;&lt;Year&gt;2007&lt;/Year&gt;&lt;RecNum&gt;838&lt;/RecNum&gt;&lt;record&gt;&lt;rec-number&gt;838&lt;/rec-number&gt;&lt;foreign-keys&gt;&lt;key app="EN" db-id="9sxa0ssda9fxrjefa9a5ewvcpewp0w0zftv2"&gt;838&lt;/key&gt;&lt;/foreign-keys&gt;&lt;ref-type name="Online Database"&gt;45&lt;/ref-type&gt;&lt;contributors&gt;&lt;authors&gt;&lt;author&gt;Blanchard JL, Chen W, Conlon EM, Pomposiello PJ&lt;/author&gt;&lt;/authors&gt;&lt;/contributors&gt;&lt;auth-address&gt;Jeffrey L Blanchard&amp;#xD;blanchard@microbio.umass.edu&amp;#xD;413-577-2130&amp;#xD;413-545-1578&amp;#xD;http://www.bio.umass.edu/micro/faculty/blanchard.html&amp;#xD;University of Massachusetts Amherst&amp;#xD;Department of Microbiology&amp;#xD;203 Morrill Science Center IVN&amp;#xD;Amherst , MA 001003&lt;/auth-address&gt;&lt;titles&gt;&lt;title&gt;Expression data from a paraquat time course experiment in wild type and SoxR deficient strains&lt;/title&gt;&lt;/titles&gt;&lt;edition&gt;2007&lt;/edition&gt;&lt;dates&gt;&lt;year&gt;2007&lt;/year&gt;&lt;pub-dates&gt;&lt;date&gt;November 10 2009&lt;/date&gt;&lt;/pub-dates&gt;&lt;/dates&gt;&lt;accession-num&gt;GSE6992&lt;/accession-num&gt;&lt;work-type&gt;Microarray &lt;/work-type&gt;&lt;urls&gt;&lt;related-urls&gt;&lt;url&gt;http://www.ncbi.nlm.nih.gov/projects/geo/query/acc.cgi?acc=GSE6992&lt;/url&gt;&lt;/related-urls&gt;&lt;/urls&gt;&lt;/record&gt;&lt;/Cite&gt;&lt;/EndNote&gt;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(Blanchard JL 2007)</w:t>
      </w:r>
      <w:r w:rsidR="00752417" w:rsidRPr="00F926E4">
        <w:rPr>
          <w:rFonts w:ascii="Arial" w:hAnsi="Arial" w:cs="Arial"/>
          <w:sz w:val="24"/>
          <w:szCs w:val="24"/>
        </w:rPr>
        <w:fldChar w:fldCharType="end"/>
      </w:r>
      <w:r w:rsidRPr="00F926E4">
        <w:rPr>
          <w:rFonts w:ascii="Arial" w:hAnsi="Arial" w:cs="Arial"/>
          <w:sz w:val="24"/>
          <w:szCs w:val="24"/>
        </w:rPr>
        <w:t>. This suggests that the observed increased expression of</w:t>
      </w:r>
      <w:r w:rsidRPr="00D14605">
        <w:rPr>
          <w:rFonts w:ascii="Arial" w:hAnsi="Arial" w:cs="Arial"/>
          <w:sz w:val="24"/>
          <w:szCs w:val="24"/>
        </w:rPr>
        <w:t xml:space="preserve"> </w:t>
      </w:r>
      <w:r w:rsidRPr="00F926E4">
        <w:rPr>
          <w:rFonts w:ascii="Arial" w:hAnsi="Arial" w:cs="Arial"/>
          <w:sz w:val="24"/>
          <w:szCs w:val="24"/>
        </w:rPr>
        <w:t>azoR, while not unique to TNT exposure is distinct from that induced by reactive oxygen. The lack of any significant alteration of azoR expression in the peroxide and</w:t>
      </w:r>
    </w:p>
    <w:p w:rsidR="00BC3D40" w:rsidRPr="00F926E4" w:rsidRDefault="00BC3D40" w:rsidP="00BC3D40">
      <w:pPr>
        <w:spacing w:line="240" w:lineRule="auto"/>
        <w:ind w:firstLine="720"/>
        <w:rPr>
          <w:rFonts w:ascii="Arial" w:hAnsi="Arial" w:cs="Arial"/>
          <w:sz w:val="24"/>
          <w:szCs w:val="24"/>
        </w:rPr>
      </w:pPr>
    </w:p>
    <w:p w:rsidR="00DC03CB" w:rsidRPr="00F926E4" w:rsidRDefault="00DC03CB" w:rsidP="00FF4C5F">
      <w:pPr>
        <w:spacing w:line="480" w:lineRule="auto"/>
        <w:rPr>
          <w:rFonts w:ascii="Arial" w:hAnsi="Arial" w:cs="Arial"/>
          <w:sz w:val="24"/>
          <w:szCs w:val="24"/>
        </w:rPr>
      </w:pPr>
      <w:r w:rsidRPr="00F926E4">
        <w:rPr>
          <w:rFonts w:ascii="Arial" w:hAnsi="Arial" w:cs="Arial"/>
          <w:sz w:val="24"/>
          <w:szCs w:val="24"/>
        </w:rPr>
        <w:t xml:space="preserve">MIX exposed cultures is supportive of these findings.  </w:t>
      </w:r>
    </w:p>
    <w:p w:rsidR="003B7CD9" w:rsidRPr="00F926E4" w:rsidRDefault="002931CC" w:rsidP="00FF4C5F">
      <w:pPr>
        <w:spacing w:line="480" w:lineRule="auto"/>
        <w:ind w:firstLine="576"/>
        <w:rPr>
          <w:rFonts w:ascii="Arial" w:hAnsi="Arial" w:cs="Arial"/>
          <w:sz w:val="24"/>
          <w:szCs w:val="24"/>
        </w:rPr>
      </w:pPr>
      <w:r w:rsidRPr="00F926E4">
        <w:rPr>
          <w:rFonts w:ascii="Arial" w:hAnsi="Arial" w:cs="Arial"/>
          <w:sz w:val="24"/>
          <w:szCs w:val="24"/>
        </w:rPr>
        <w:t>A possible</w:t>
      </w:r>
      <w:r w:rsidR="00532D98" w:rsidRPr="00F926E4">
        <w:rPr>
          <w:rFonts w:ascii="Arial" w:hAnsi="Arial" w:cs="Arial"/>
          <w:sz w:val="24"/>
          <w:szCs w:val="24"/>
        </w:rPr>
        <w:t xml:space="preserve"> explanation for the marked increase of azoR is that the nitro groups are presenting a source of oxidative stress; specifically nitrosative stress. Nitrosative stress describes the toxic effect of reactive nitrogen species (RNS). The effect RNS on microbes has been well documented due to the role they play in host immune function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&lt;EndNote&gt;&lt;Cite&gt;&lt;Author&gt;Svensson&lt;/Author&gt;&lt;Year&gt;2006&lt;/Year&gt;&lt;RecNum&gt;1031&lt;/RecNum&gt;&lt;record&gt;&lt;rec-number&gt;1031&lt;/rec-number&gt;&lt;foreign-keys&gt;&lt;key app="EN" db-id="9sxa0ssda9fxrjefa9a5ewvcpewp0w0zftv2"&gt;1031&lt;/key&gt;&lt;/foreign-keys&gt;&lt;ref-type name="Journal Article"&gt;17&lt;/ref-type&gt;&lt;contributors&gt;&lt;authors&gt;&lt;author&gt;Svensson, L.&lt;/author&gt;&lt;author&gt;Marklund, B. I.&lt;/author&gt;&lt;author&gt;Poljakovic, M.&lt;/author&gt;&lt;author&gt;Persson, K.&lt;/author&gt;&lt;/authors&gt;&lt;/contributors&gt;&lt;titles&gt;&lt;title&gt;Uropathogenic Escherichia coli and tolerance to nitric oxide: The role of flavohemoglobin&lt;/title&gt;&lt;secondary-title&gt;Journal of Urology&lt;/secondary-title&gt;&lt;/titles&gt;&lt;periodical&gt;&lt;full-title&gt;Journal of Urology&lt;/full-title&gt;&lt;/periodical&gt;&lt;pages&gt;749-753&lt;/pages&gt;&lt;volume&gt;175&lt;/volume&gt;&lt;number&gt;2&lt;/number&gt;&lt;dates&gt;&lt;year&gt;2006&lt;/year&gt;&lt;pub-dates&gt;&lt;date&gt;Feb&lt;/date&gt;&lt;/pub-dates&gt;&lt;/dates&gt;&lt;isbn&gt;0022-5347&lt;/isbn&gt;&lt;accession-num&gt;ISI:000234576200092&lt;/accession-num&gt;&lt;urls&gt;&lt;related-urls&gt;&lt;url&gt;&amp;lt;Go to ISI&amp;gt;://000234576200092&lt;/url&gt;&lt;/related-urls&gt;&lt;/urls&gt;&lt;electronic-resource-num&gt;10.1016/s0022-5347(05)00144-8&lt;/electronic-resource-num&gt;&lt;/record&gt;&lt;/Cite&gt;&lt;/EndNote&gt;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(Svensson, Marklund et al. 2006)</w:t>
      </w:r>
      <w:r w:rsidR="00752417" w:rsidRPr="00F926E4">
        <w:rPr>
          <w:rFonts w:ascii="Arial" w:hAnsi="Arial" w:cs="Arial"/>
          <w:sz w:val="24"/>
          <w:szCs w:val="24"/>
        </w:rPr>
        <w:fldChar w:fldCharType="end"/>
      </w:r>
      <w:r w:rsidR="00532D98" w:rsidRPr="00F926E4">
        <w:rPr>
          <w:rFonts w:ascii="Arial" w:hAnsi="Arial" w:cs="Arial"/>
          <w:sz w:val="24"/>
          <w:szCs w:val="24"/>
        </w:rPr>
        <w:t xml:space="preserve"> where they serve as antimicrobial</w:t>
      </w:r>
      <w:r w:rsidR="00DC03CB" w:rsidRPr="00F926E4">
        <w:rPr>
          <w:rFonts w:ascii="Arial" w:hAnsi="Arial" w:cs="Arial"/>
          <w:sz w:val="24"/>
          <w:szCs w:val="24"/>
        </w:rPr>
        <w:t xml:space="preserve"> </w:t>
      </w:r>
      <w:r w:rsidR="003B7CD9" w:rsidRPr="00F926E4">
        <w:rPr>
          <w:rFonts w:ascii="Arial" w:hAnsi="Arial" w:cs="Arial"/>
          <w:sz w:val="24"/>
          <w:szCs w:val="24"/>
        </w:rPr>
        <w:t xml:space="preserve">agents by macrophages. The most well studied RNSs are nitric oxide (NO) and NO generating compounds such as S-nitrosylglutathione (GSNO). These compounds have been shown to damage thiol containing proteins which would explain the high induction of azoR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&lt;EndNote&gt;&lt;Cite&gt;&lt;Author&gt;Brandes&lt;/Author&gt;&lt;Year&gt;2007&lt;/Year&gt;&lt;RecNum&gt;1029&lt;/RecNum&gt;&lt;record&gt;&lt;rec-number&gt;1029&lt;/rec-number&gt;&lt;foreign-keys&gt;&lt;key app="EN" db-id="9sxa0ssda9fxrjefa9a5ewvcpewp0w0zftv2"&gt;1029&lt;/key&gt;&lt;/foreign-keys&gt;&lt;ref-type name="Journal Article"&gt;17&lt;/ref-type&gt;&lt;contributors&gt;&lt;authors&gt;&lt;author&gt;Brandes, N.&lt;/author&gt;&lt;author&gt;Rinck, A.&lt;/author&gt;&lt;author&gt;Leichert, L. I.&lt;/author&gt;&lt;author&gt;Jakob, U.&lt;/author&gt;&lt;/authors&gt;&lt;/contributors&gt;&lt;titles&gt;&lt;title&gt;Nitrosative stress treatment of E-coli targets distinct set of thiol-containing proteins&lt;/title&gt;&lt;secondary-title&gt;Molecular Microbiology&lt;/secondary-title&gt;&lt;/titles&gt;&lt;periodical&gt;&lt;full-title&gt;Molecular Microbiology&lt;/full-title&gt;&lt;abbr-1&gt;Mol. Microbiol.&lt;/abbr-1&gt;&lt;/periodical&gt;&lt;pages&gt;901-914&lt;/pages&gt;&lt;volume&gt;66&lt;/volume&gt;&lt;number&gt;4&lt;/number&gt;&lt;dates&gt;&lt;year&gt;2007&lt;/year&gt;&lt;pub-dates&gt;&lt;date&gt;Nov&lt;/date&gt;&lt;/pub-dates&gt;&lt;/dates&gt;&lt;isbn&gt;0950-382X&lt;/isbn&gt;&lt;accession-num&gt;ISI:000250647800006&lt;/accession-num&gt;&lt;urls&gt;&lt;related-urls&gt;&lt;url&gt;&amp;lt;Go to ISI&amp;gt;://000250647800006&lt;/url&gt;&lt;/related-urls&gt;&lt;/urls&gt;&lt;electronic-resource-num&gt;10.1111/j.1365-2958.2007.05964.x&lt;/electronic-resource-num&gt;&lt;/record&gt;&lt;/Cite&gt;&lt;Cite&gt;&lt;Author&gt;Spiro&lt;/Author&gt;&lt;Year&gt;2006&lt;/Year&gt;&lt;RecNum&gt;1030&lt;/RecNum&gt;&lt;record&gt;&lt;rec-number&gt;1030&lt;/rec-number&gt;&lt;foreign-keys&gt;&lt;key app="EN" db-id="9sxa0ssda9fxrjefa9a5ewvcpewp0w0zftv2"&gt;1030&lt;/key&gt;&lt;/foreign-keys&gt;&lt;ref-type name="Journal Article"&gt;17&lt;/ref-type&gt;&lt;contributors&gt;&lt;authors&gt;&lt;author&gt;Spiro, S.&lt;/author&gt;&lt;/authors&gt;&lt;/contributors&gt;&lt;titles&gt;&lt;title&gt;Nitric oxide-sensing mechanisms in Escherichia coli&lt;/title&gt;&lt;secondary-title&gt;Biochemical Society Transactions&lt;/secondary-title&gt;&lt;/titles&gt;&lt;periodical&gt;&lt;full-title&gt;Biochemical Society Transactions&lt;/full-title&gt;&lt;/periodical&gt;&lt;pages&gt;200-202&lt;/pages&gt;&lt;volume&gt;34&lt;/volume&gt;&lt;dates&gt;&lt;year&gt;2006&lt;/year&gt;&lt;pub-dates&gt;&lt;date&gt;Feb&lt;/date&gt;&lt;/pub-dates&gt;&lt;/dates&gt;&lt;isbn&gt;0300-5127&lt;/isbn&gt;&lt;accession-num&gt;ISI:000235265500053&lt;/accession-num&gt;&lt;urls&gt;&lt;related-urls&gt;&lt;url&gt;&amp;lt;Go to ISI&amp;gt;://000235265500053&lt;/url&gt;&lt;/related-urls&gt;&lt;/urls&gt;&lt;/record&gt;&lt;/Cite&gt;&lt;/EndNote&gt;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(Spiro 2006; Brandes, Rinck et al. 2007)</w:t>
      </w:r>
      <w:r w:rsidR="00752417" w:rsidRPr="00F926E4">
        <w:rPr>
          <w:rFonts w:ascii="Arial" w:hAnsi="Arial" w:cs="Arial"/>
          <w:sz w:val="24"/>
          <w:szCs w:val="24"/>
        </w:rPr>
        <w:fldChar w:fldCharType="end"/>
      </w:r>
      <w:r w:rsidR="003B7CD9" w:rsidRPr="00F926E4">
        <w:rPr>
          <w:rFonts w:ascii="Arial" w:hAnsi="Arial" w:cs="Arial"/>
          <w:sz w:val="24"/>
          <w:szCs w:val="24"/>
        </w:rPr>
        <w:t>.</w:t>
      </w:r>
    </w:p>
    <w:p w:rsidR="003B7CD9" w:rsidRPr="00F926E4" w:rsidRDefault="004D246C" w:rsidP="00FF4C5F">
      <w:pPr>
        <w:spacing w:line="480" w:lineRule="auto"/>
        <w:ind w:firstLine="576"/>
        <w:rPr>
          <w:rFonts w:ascii="Arial" w:hAnsi="Arial" w:cs="Arial"/>
          <w:sz w:val="24"/>
          <w:szCs w:val="24"/>
        </w:rPr>
      </w:pPr>
      <w:r w:rsidRPr="004D246C">
        <w:rPr>
          <w:rFonts w:ascii="Arial" w:hAnsi="Arial" w:cs="Arial"/>
          <w:i/>
          <w:sz w:val="24"/>
          <w:szCs w:val="24"/>
        </w:rPr>
        <w:t>E.coli</w:t>
      </w:r>
      <w:r w:rsidR="003B7CD9" w:rsidRPr="00F926E4">
        <w:rPr>
          <w:rFonts w:ascii="Arial" w:hAnsi="Arial" w:cs="Arial"/>
          <w:sz w:val="24"/>
          <w:szCs w:val="24"/>
        </w:rPr>
        <w:t xml:space="preserve">, like many microbes, has mechanisms to combat nitrosative stress, but identifying this type of stress through expression profiling is challenging. This is because </w:t>
      </w:r>
      <w:r w:rsidR="00E00BC0" w:rsidRPr="00F926E4">
        <w:rPr>
          <w:rFonts w:ascii="Arial" w:hAnsi="Arial" w:cs="Arial"/>
          <w:sz w:val="24"/>
          <w:szCs w:val="24"/>
        </w:rPr>
        <w:t>gene networks involved in</w:t>
      </w:r>
      <w:r w:rsidR="003B7CD9" w:rsidRPr="00F926E4">
        <w:rPr>
          <w:rFonts w:ascii="Arial" w:hAnsi="Arial" w:cs="Arial"/>
          <w:sz w:val="24"/>
          <w:szCs w:val="24"/>
        </w:rPr>
        <w:t xml:space="preserve"> nitrosative stress resistance are often identical to those involved in oxidative stress caused by reactive oxygen species </w:t>
      </w:r>
      <w:r w:rsidR="00752417" w:rsidRPr="00F926E4">
        <w:rPr>
          <w:rFonts w:ascii="Arial" w:hAnsi="Arial" w:cs="Arial"/>
          <w:sz w:val="24"/>
          <w:szCs w:val="24"/>
        </w:rPr>
        <w:fldChar w:fldCharType="begin">
          <w:fldData xml:space="preserve">PEVuZE5vdGU+PENpdGU+PEF1dGhvcj5Jbm91ZTwvQXV0aG9yPjxZZWFyPjE5OTk8L1llYXI+PFJl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==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PEVuZE5vdGU+PENpdGU+PEF1dGhvcj5Jbm91ZTwvQXV0aG9yPjxZZWFyPjE5OTk8L1llYXI+PFJl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==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(Inoue, Nishikawa et al. 1999)</w:t>
      </w:r>
      <w:r w:rsidR="00752417" w:rsidRPr="00F926E4">
        <w:rPr>
          <w:rFonts w:ascii="Arial" w:hAnsi="Arial" w:cs="Arial"/>
          <w:sz w:val="24"/>
          <w:szCs w:val="24"/>
        </w:rPr>
        <w:fldChar w:fldCharType="end"/>
      </w:r>
      <w:r w:rsidR="003B7CD9" w:rsidRPr="00F926E4">
        <w:rPr>
          <w:rFonts w:ascii="Arial" w:hAnsi="Arial" w:cs="Arial"/>
          <w:sz w:val="24"/>
          <w:szCs w:val="24"/>
        </w:rPr>
        <w:t xml:space="preserve">. One such example is the aforementioned SoxRS response. </w:t>
      </w:r>
      <w:r w:rsidR="00E00BC0" w:rsidRPr="00F926E4">
        <w:rPr>
          <w:rFonts w:ascii="Arial" w:hAnsi="Arial" w:cs="Arial"/>
          <w:sz w:val="24"/>
          <w:szCs w:val="24"/>
        </w:rPr>
        <w:t xml:space="preserve">Reactive nitrogen </w:t>
      </w:r>
      <w:r w:rsidR="003B7CD9" w:rsidRPr="00F926E4">
        <w:rPr>
          <w:rFonts w:ascii="Arial" w:hAnsi="Arial" w:cs="Arial"/>
          <w:sz w:val="24"/>
          <w:szCs w:val="24"/>
        </w:rPr>
        <w:t>damage</w:t>
      </w:r>
      <w:r w:rsidR="00E00BC0" w:rsidRPr="00F926E4">
        <w:rPr>
          <w:rFonts w:ascii="Arial" w:hAnsi="Arial" w:cs="Arial"/>
          <w:sz w:val="24"/>
          <w:szCs w:val="24"/>
        </w:rPr>
        <w:t>s</w:t>
      </w:r>
      <w:r w:rsidR="003B7CD9" w:rsidRPr="00F926E4">
        <w:rPr>
          <w:rFonts w:ascii="Arial" w:hAnsi="Arial" w:cs="Arial"/>
          <w:sz w:val="24"/>
          <w:szCs w:val="24"/>
        </w:rPr>
        <w:t xml:space="preserve"> Fe-S cluster containing proteins by displacing the sulfur group; the RNS mediated activation of SoxR exploits this (</w:t>
      </w:r>
      <w:r w:rsidR="00752417">
        <w:rPr>
          <w:rFonts w:ascii="Arial" w:hAnsi="Arial" w:cs="Arial"/>
          <w:sz w:val="24"/>
          <w:szCs w:val="24"/>
        </w:rPr>
        <w:fldChar w:fldCharType="begin"/>
      </w:r>
      <w:r w:rsidR="00C218D4">
        <w:rPr>
          <w:rFonts w:ascii="Arial" w:hAnsi="Arial" w:cs="Arial"/>
          <w:sz w:val="24"/>
          <w:szCs w:val="24"/>
        </w:rPr>
        <w:instrText xml:space="preserve"> REF _Ref259532301 \h </w:instrText>
      </w:r>
      <w:r w:rsidR="00752417">
        <w:rPr>
          <w:rFonts w:ascii="Arial" w:hAnsi="Arial" w:cs="Arial"/>
          <w:sz w:val="24"/>
          <w:szCs w:val="24"/>
        </w:rPr>
      </w:r>
      <w:r w:rsidR="00752417">
        <w:rPr>
          <w:rFonts w:ascii="Arial" w:hAnsi="Arial" w:cs="Arial"/>
          <w:sz w:val="24"/>
          <w:szCs w:val="24"/>
        </w:rPr>
        <w:fldChar w:fldCharType="separate"/>
      </w:r>
      <w:r w:rsidR="00A65B5C" w:rsidRPr="00F926E4">
        <w:rPr>
          <w:rFonts w:ascii="Arial" w:hAnsi="Arial" w:cs="Arial"/>
          <w:sz w:val="24"/>
          <w:szCs w:val="24"/>
        </w:rPr>
        <w:t xml:space="preserve">Figure </w:t>
      </w:r>
      <w:r w:rsidR="00A65B5C">
        <w:rPr>
          <w:rFonts w:ascii="Arial" w:hAnsi="Arial" w:cs="Arial"/>
          <w:noProof/>
          <w:sz w:val="24"/>
          <w:szCs w:val="24"/>
        </w:rPr>
        <w:t>3</w:t>
      </w:r>
      <w:r w:rsidR="00A65B5C" w:rsidRPr="00F926E4">
        <w:rPr>
          <w:rFonts w:ascii="Arial" w:hAnsi="Arial" w:cs="Arial"/>
          <w:sz w:val="24"/>
          <w:szCs w:val="24"/>
        </w:rPr>
        <w:noBreakHyphen/>
      </w:r>
      <w:r w:rsidR="00A65B5C">
        <w:rPr>
          <w:rFonts w:ascii="Arial" w:hAnsi="Arial" w:cs="Arial"/>
          <w:noProof/>
          <w:sz w:val="24"/>
          <w:szCs w:val="24"/>
        </w:rPr>
        <w:t>4</w:t>
      </w:r>
      <w:r w:rsidR="00752417">
        <w:rPr>
          <w:rFonts w:ascii="Arial" w:hAnsi="Arial" w:cs="Arial"/>
          <w:sz w:val="24"/>
          <w:szCs w:val="24"/>
        </w:rPr>
        <w:fldChar w:fldCharType="end"/>
      </w:r>
      <w:r w:rsidR="003B7CD9" w:rsidRPr="00F926E4">
        <w:rPr>
          <w:rFonts w:ascii="Arial" w:hAnsi="Arial" w:cs="Arial"/>
          <w:sz w:val="24"/>
          <w:szCs w:val="24"/>
        </w:rPr>
        <w:t xml:space="preserve">) </w:t>
      </w:r>
      <w:r w:rsidR="00752417" w:rsidRPr="00F926E4">
        <w:rPr>
          <w:rFonts w:ascii="Arial" w:hAnsi="Arial" w:cs="Arial"/>
          <w:sz w:val="24"/>
          <w:szCs w:val="24"/>
        </w:rPr>
        <w:fldChar w:fldCharType="begin">
          <w:fldData xml:space="preserve">PEVuZE5vdGU+PENpdGU+PEF1dGhvcj5MbzwvQXV0aG9yPjxZZWFyPjIwMDg8L1llYXI+PFJlY051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PEVuZE5vdGU+PENpdGU+PEF1dGhvcj5MbzwvQXV0aG9yPjxZZWFyPjIwMDg8L1llYXI+PFJlY051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(Brunelli, Crow et al. 1995; Ding and Demple 2000; Vasil'eva, Stupakova et al. 2001; Lo, Chen et al. 2008)</w:t>
      </w:r>
      <w:r w:rsidR="00752417" w:rsidRPr="00F926E4">
        <w:rPr>
          <w:rFonts w:ascii="Arial" w:hAnsi="Arial" w:cs="Arial"/>
          <w:sz w:val="24"/>
          <w:szCs w:val="24"/>
        </w:rPr>
        <w:fldChar w:fldCharType="end"/>
      </w:r>
      <w:r w:rsidR="003B7CD9" w:rsidRPr="00F926E4">
        <w:rPr>
          <w:rFonts w:ascii="Arial" w:hAnsi="Arial" w:cs="Arial"/>
          <w:sz w:val="24"/>
          <w:szCs w:val="24"/>
        </w:rPr>
        <w:t xml:space="preserve"> . The relationship between sulfur and RNS is not limite</w:t>
      </w:r>
      <w:r w:rsidR="009B0BD2" w:rsidRPr="00F926E4">
        <w:rPr>
          <w:rFonts w:ascii="Arial" w:hAnsi="Arial" w:cs="Arial"/>
          <w:sz w:val="24"/>
          <w:szCs w:val="24"/>
        </w:rPr>
        <w:t xml:space="preserve">d to Fe-S containing proteins. </w:t>
      </w:r>
      <w:r w:rsidR="003B7CD9" w:rsidRPr="00F926E4">
        <w:rPr>
          <w:rFonts w:ascii="Arial" w:hAnsi="Arial" w:cs="Arial"/>
          <w:sz w:val="24"/>
          <w:szCs w:val="24"/>
        </w:rPr>
        <w:t xml:space="preserve">They will readily complex </w:t>
      </w:r>
      <w:r w:rsidR="00E00BC0" w:rsidRPr="00F926E4">
        <w:rPr>
          <w:rFonts w:ascii="Arial" w:hAnsi="Arial" w:cs="Arial"/>
          <w:sz w:val="24"/>
          <w:szCs w:val="24"/>
        </w:rPr>
        <w:t xml:space="preserve">with </w:t>
      </w:r>
      <w:r w:rsidR="003B7CD9" w:rsidRPr="00F926E4">
        <w:rPr>
          <w:rFonts w:ascii="Arial" w:hAnsi="Arial" w:cs="Arial"/>
          <w:sz w:val="24"/>
          <w:szCs w:val="24"/>
        </w:rPr>
        <w:t xml:space="preserve">any available sulfur containing compounds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&lt;EndNote&gt;&lt;Cite&gt;&lt;Author&gt;Andrews&lt;/Author&gt;&lt;Year&gt;1996&lt;/Year&gt;&lt;RecNum&gt;1093&lt;/RecNum&gt;&lt;record&gt;&lt;rec-number&gt;1093&lt;/rec-number&gt;&lt;foreign-keys&gt;&lt;key app="EN" db-id="9sxa0ssda9fxrjefa9a5ewvcpewp0w0zftv2"&gt;1093&lt;/key&gt;&lt;/foreign-keys&gt;&lt;ref-type name="Journal Article"&gt;17&lt;/ref-type&gt;&lt;contributors&gt;&lt;authors&gt;&lt;author&gt;Andrews, Lester&lt;/author&gt;&lt;author&gt;Hassanzadeh, Parviz&lt;/author&gt;&lt;author&gt;Brabson, G. Dana&lt;/author&gt;&lt;author&gt;Citra, Angelo&lt;/author&gt;&lt;author&gt;Neurock, Matthew&lt;/author&gt;&lt;/authors&gt;&lt;/contributors&gt;&lt;titles&gt;&lt;title&gt;Reactions of Nitric Oxide with Sulfur Species. Infrared Spectra and Density Functional Theory Calculations for SNO, SNO+, SSNO, and SNNO in Solid Argon&lt;/title&gt;&lt;secondary-title&gt;The Journal of Physical Chemistry&lt;/secondary-title&gt;&lt;/titles&gt;&lt;periodical&gt;&lt;full-title&gt;The Journal of Physical Chemistry&lt;/full-title&gt;&lt;/periodical&gt;&lt;pages&gt;8273-8279&lt;/pages&gt;&lt;volume&gt;100&lt;/volume&gt;&lt;number&gt;20&lt;/number&gt;&lt;dates&gt;&lt;year&gt;1996&lt;/year&gt;&lt;/dates&gt;&lt;publisher&gt;American Chemical Society&lt;/publisher&gt;&lt;isbn&gt;0022-3654&lt;/isbn&gt;&lt;work-type&gt;doi: 10.1021/jp960043v&lt;/work-type&gt;&lt;urls&gt;&lt;related-urls&gt;&lt;url&gt;http://dx.doi.org/10.1021/jp960043v&lt;/url&gt;&lt;/related-urls&gt;&lt;/urls&gt;&lt;electronic-resource-num&gt;10.1021/jp960043v&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(Andrews, Hassanzadeh et al. 1996)</w:t>
      </w:r>
      <w:r w:rsidR="00752417" w:rsidRPr="00F926E4">
        <w:rPr>
          <w:rFonts w:ascii="Arial" w:hAnsi="Arial" w:cs="Arial"/>
          <w:sz w:val="24"/>
          <w:szCs w:val="24"/>
        </w:rPr>
        <w:fldChar w:fldCharType="end"/>
      </w:r>
      <w:r w:rsidR="003B7CD9" w:rsidRPr="00F926E4">
        <w:rPr>
          <w:rFonts w:ascii="Arial" w:hAnsi="Arial" w:cs="Arial"/>
          <w:sz w:val="24"/>
          <w:szCs w:val="24"/>
        </w:rPr>
        <w:t xml:space="preserve">. This includes the sulfur containing amino acids </w:t>
      </w:r>
      <w:r w:rsidR="00131269" w:rsidRPr="00F926E4">
        <w:rPr>
          <w:rFonts w:ascii="Arial" w:hAnsi="Arial" w:cs="Arial"/>
          <w:sz w:val="24"/>
          <w:szCs w:val="24"/>
        </w:rPr>
        <w:t>cystine</w:t>
      </w:r>
      <w:r w:rsidR="003B7CD9" w:rsidRPr="00F926E4">
        <w:rPr>
          <w:rFonts w:ascii="Arial" w:hAnsi="Arial" w:cs="Arial"/>
          <w:sz w:val="24"/>
          <w:szCs w:val="24"/>
        </w:rPr>
        <w:t xml:space="preserve">, cysteine and homocysteine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&lt;EndNote&gt;&lt;Cite&gt;&lt;Author&gt;Spiro&lt;/Author&gt;&lt;Year&gt;2006&lt;/Year&gt;&lt;RecNum&gt;1030&lt;/RecNum&gt;&lt;record&gt;&lt;rec-number&gt;1030&lt;/rec-number&gt;&lt;foreign-keys&gt;&lt;key app="EN" db-id="9sxa0ssda9fxrjefa9a5ewvcpewp0w0zftv2"&gt;1030&lt;/key&gt;&lt;/foreign-keys&gt;&lt;ref-type name="Journal Article"&gt;17&lt;/ref-type&gt;&lt;contributors&gt;&lt;authors&gt;&lt;author&gt;Spiro, S.&lt;/author&gt;&lt;/authors&gt;&lt;/contributors&gt;&lt;titles&gt;&lt;title&gt;Nitric oxide-sensing mechanisms in Escherichia coli&lt;/title&gt;&lt;secondary-title&gt;Biochemical Society Transactions&lt;/secondary-title&gt;&lt;/titles&gt;&lt;periodical&gt;&lt;full-title&gt;Biochemical Society Transactions&lt;/full-title&gt;&lt;/periodical&gt;&lt;pages&gt;200-202&lt;/pages&gt;&lt;volume&gt;34&lt;/volume&gt;&lt;dates&gt;&lt;year&gt;2006&lt;/year&gt;&lt;pub-dates&gt;&lt;date&gt;Feb&lt;/date&gt;&lt;/pub-dates&gt;&lt;/dates&gt;&lt;isbn&gt;0300-5127&lt;/isbn&gt;&lt;accession-num&gt;ISI:000235265500053&lt;/accession-num&gt;&lt;urls&gt;&lt;related-urls&gt;&lt;url&gt;&amp;lt;Go to ISI&amp;gt;://000235265500053&lt;/url&gt;&lt;/related-urls&gt;&lt;/urls&gt;&lt;/record&gt;&lt;/Cite&gt;&lt;/EndNote&gt;</w:instrText>
      </w:r>
      <w:r w:rsidR="00752417" w:rsidRPr="00F926E4">
        <w:rPr>
          <w:rFonts w:ascii="Arial" w:hAnsi="Arial" w:cs="Arial"/>
          <w:sz w:val="24"/>
          <w:szCs w:val="24"/>
        </w:rPr>
        <w:fldChar w:fldCharType="separate"/>
      </w:r>
      <w:r w:rsidR="00A11D0B" w:rsidRPr="00F926E4">
        <w:rPr>
          <w:rFonts w:ascii="Arial" w:hAnsi="Arial" w:cs="Arial"/>
          <w:noProof/>
          <w:sz w:val="24"/>
          <w:szCs w:val="24"/>
        </w:rPr>
        <w:t>(Spiro 2006)</w:t>
      </w:r>
      <w:r w:rsidR="00752417" w:rsidRPr="00F926E4">
        <w:rPr>
          <w:rFonts w:ascii="Arial" w:hAnsi="Arial" w:cs="Arial"/>
          <w:sz w:val="24"/>
          <w:szCs w:val="24"/>
        </w:rPr>
        <w:fldChar w:fldCharType="end"/>
      </w:r>
      <w:r w:rsidR="007A21DD" w:rsidRPr="00F926E4">
        <w:rPr>
          <w:rFonts w:ascii="Arial" w:hAnsi="Arial" w:cs="Arial"/>
          <w:sz w:val="24"/>
          <w:szCs w:val="24"/>
        </w:rPr>
        <w:t xml:space="preserve">.  </w:t>
      </w:r>
    </w:p>
    <w:p w:rsidR="00D14605" w:rsidRPr="00F926E4" w:rsidRDefault="003B7CD9" w:rsidP="000D4616">
      <w:pPr>
        <w:spacing w:line="480" w:lineRule="auto"/>
        <w:rPr>
          <w:rFonts w:ascii="Arial" w:hAnsi="Arial" w:cs="Arial"/>
          <w:sz w:val="24"/>
          <w:szCs w:val="24"/>
        </w:rPr>
      </w:pPr>
      <w:r w:rsidRPr="00F926E4">
        <w:rPr>
          <w:rFonts w:ascii="Arial" w:hAnsi="Arial" w:cs="Arial"/>
          <w:sz w:val="24"/>
          <w:szCs w:val="24"/>
        </w:rPr>
        <w:lastRenderedPageBreak/>
        <w:tab/>
      </w:r>
      <w:r w:rsidR="00D14605" w:rsidRPr="00F926E4">
        <w:rPr>
          <w:rFonts w:ascii="Arial" w:hAnsi="Arial" w:cs="Arial"/>
          <w:sz w:val="24"/>
          <w:szCs w:val="24"/>
        </w:rPr>
        <w:t xml:space="preserve"> </w:t>
      </w:r>
    </w:p>
    <w:p w:rsidR="002931CC" w:rsidRPr="00F926E4" w:rsidRDefault="002931CC" w:rsidP="00FF4C5F">
      <w:pPr>
        <w:spacing w:line="480" w:lineRule="auto"/>
        <w:rPr>
          <w:rFonts w:ascii="Arial" w:hAnsi="Arial" w:cs="Arial"/>
          <w:sz w:val="24"/>
          <w:szCs w:val="24"/>
        </w:rPr>
      </w:pPr>
    </w:p>
    <w:p w:rsidR="003B7CD9" w:rsidRPr="00F926E4" w:rsidRDefault="003B7CD9" w:rsidP="00E00BC0">
      <w:pPr>
        <w:spacing w:line="240" w:lineRule="auto"/>
        <w:rPr>
          <w:rFonts w:ascii="Arial" w:hAnsi="Arial" w:cs="Arial"/>
          <w:sz w:val="24"/>
          <w:szCs w:val="24"/>
        </w:rPr>
      </w:pPr>
    </w:p>
    <w:p w:rsidR="003B7CD9" w:rsidRPr="00F926E4" w:rsidRDefault="003B7CD9" w:rsidP="00E00BC0">
      <w:pPr>
        <w:pStyle w:val="Caption"/>
        <w:keepNext/>
        <w:rPr>
          <w:rFonts w:ascii="Arial" w:hAnsi="Arial" w:cs="Arial"/>
          <w:color w:val="auto"/>
          <w:sz w:val="24"/>
          <w:szCs w:val="24"/>
        </w:rPr>
      </w:pPr>
    </w:p>
    <w:p w:rsidR="00AE20AE" w:rsidRPr="00F926E4" w:rsidRDefault="003B7CD9" w:rsidP="00E00BC0">
      <w:pPr>
        <w:keepNext/>
        <w:spacing w:line="240" w:lineRule="auto"/>
        <w:ind w:firstLine="720"/>
        <w:rPr>
          <w:rFonts w:ascii="Arial" w:hAnsi="Arial" w:cs="Arial"/>
          <w:sz w:val="24"/>
          <w:szCs w:val="24"/>
        </w:rPr>
      </w:pPr>
      <w:r w:rsidRPr="00F926E4">
        <w:rPr>
          <w:rFonts w:ascii="Arial" w:hAnsi="Arial" w:cs="Arial"/>
          <w:noProof/>
          <w:sz w:val="24"/>
          <w:szCs w:val="24"/>
        </w:rPr>
        <w:drawing>
          <wp:inline distT="0" distB="0" distL="0" distR="0">
            <wp:extent cx="5145617" cy="5225879"/>
            <wp:effectExtent l="19050" t="0" r="0" b="0"/>
            <wp:docPr id="22" name="Picture 8" descr="SoxR activ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xR activation.jpg"/>
                    <pic:cNvPicPr/>
                  </pic:nvPicPr>
                  <pic:blipFill>
                    <a:blip r:embed="rId35" cstate="print"/>
                    <a:stretch>
                      <a:fillRect/>
                    </a:stretch>
                  </pic:blipFill>
                  <pic:spPr>
                    <a:xfrm>
                      <a:off x="0" y="0"/>
                      <a:ext cx="5147055" cy="5227340"/>
                    </a:xfrm>
                    <a:prstGeom prst="rect">
                      <a:avLst/>
                    </a:prstGeom>
                  </pic:spPr>
                </pic:pic>
              </a:graphicData>
            </a:graphic>
          </wp:inline>
        </w:drawing>
      </w:r>
    </w:p>
    <w:p w:rsidR="003B7CD9" w:rsidRPr="00F926E4" w:rsidRDefault="00AE20AE" w:rsidP="00E00BC0">
      <w:pPr>
        <w:pStyle w:val="Caption"/>
        <w:rPr>
          <w:rFonts w:ascii="Arial" w:hAnsi="Arial" w:cs="Arial"/>
          <w:color w:val="auto"/>
          <w:sz w:val="24"/>
          <w:szCs w:val="24"/>
        </w:rPr>
      </w:pPr>
      <w:bookmarkStart w:id="62" w:name="_Ref259532301"/>
      <w:bookmarkStart w:id="63" w:name="_Toc262079395"/>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bookmarkEnd w:id="62"/>
      <w:r w:rsidRPr="00F926E4">
        <w:rPr>
          <w:rFonts w:ascii="Arial" w:hAnsi="Arial" w:cs="Arial"/>
          <w:color w:val="auto"/>
          <w:sz w:val="24"/>
          <w:szCs w:val="24"/>
        </w:rPr>
        <w:t>: Activation of the SoxR transcriptional factor occurs via two distinct mechanisms (Ding and Demple 2000).</w:t>
      </w:r>
      <w:bookmarkEnd w:id="63"/>
    </w:p>
    <w:p w:rsidR="00CF5354" w:rsidRPr="00F926E4" w:rsidRDefault="00CF5354">
      <w:pPr>
        <w:rPr>
          <w:rStyle w:val="apple-style-span"/>
          <w:rFonts w:ascii="Arial" w:hAnsi="Arial" w:cs="Arial"/>
          <w:sz w:val="24"/>
          <w:szCs w:val="24"/>
          <w:u w:val="single"/>
        </w:rPr>
      </w:pPr>
      <w:r w:rsidRPr="00F926E4">
        <w:rPr>
          <w:rStyle w:val="apple-style-span"/>
          <w:rFonts w:ascii="Arial" w:hAnsi="Arial" w:cs="Arial"/>
          <w:sz w:val="24"/>
          <w:szCs w:val="24"/>
          <w:u w:val="single"/>
        </w:rPr>
        <w:br w:type="page"/>
      </w:r>
    </w:p>
    <w:p w:rsidR="000D4616" w:rsidRPr="00F926E4" w:rsidRDefault="000D4616" w:rsidP="000D4616">
      <w:pPr>
        <w:spacing w:line="480" w:lineRule="auto"/>
        <w:rPr>
          <w:rFonts w:ascii="Arial" w:hAnsi="Arial" w:cs="Arial"/>
          <w:sz w:val="24"/>
          <w:szCs w:val="24"/>
        </w:rPr>
      </w:pPr>
      <w:r w:rsidRPr="00F926E4">
        <w:rPr>
          <w:rFonts w:ascii="Arial" w:hAnsi="Arial" w:cs="Arial"/>
          <w:sz w:val="24"/>
          <w:szCs w:val="24"/>
        </w:rPr>
        <w:lastRenderedPageBreak/>
        <w:t xml:space="preserve">To ascertain whether the results of the microarray study support the hypothesis that TNT is causing RNS-like perturbations, a gene ontology enrichment analysis was performed.  The genes with decreased expression produced the largest number of statistically significant enrichments. These include decreases in biosynthesis of most essential and non-essential amino acids (the exceptions being cysteine, serine, glutamine and argentine). Also among the biological processes with decreased expression are biosynthesis of DNA, lipids, and cell wall components. There is also a significant decrease in energy metabolism. Taken together, the genes involved in most biological processes have decreased expression. Fewer functional groups were significantly overrepresented by the genes with increased expression. Among these are cystine, cysteine, serine, glutamine and argentine biosynthesis, fatty acid catabolic processes, sulfate transport, reduction and assimilation, Fe-S cluster assembly, electron transport chain assembly, metabolism of xenobiotic compounds and responses to stress (oxidative, xenobiotic, drug, antibiotic).  In addition to the effects mentioned previously, RNS are also characterized by their ability to inhibit energy metabolism and ATP synthesis through disruption of the electron transport machinery </w:t>
      </w:r>
      <w:r w:rsidR="00752417" w:rsidRPr="00F926E4">
        <w:rPr>
          <w:rFonts w:ascii="Arial" w:hAnsi="Arial" w:cs="Arial"/>
          <w:sz w:val="24"/>
          <w:szCs w:val="24"/>
        </w:rPr>
        <w:fldChar w:fldCharType="begin">
          <w:fldData xml:space="preserve">PEVuZE5vdGU+PENpdGU+PEF1dGhvcj5NaW5hbWl5YW1hPC9BdXRob3I+PFllYXI+MTk5NzwvWWVh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PEVuZE5vdGU+PENpdGU+PEF1dGhvcj5NaW5hbWl5YW1hPC9BdXRob3I+PFllYXI+MTk5NzwvWWVh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Pr="00F926E4">
        <w:rPr>
          <w:rFonts w:ascii="Arial" w:hAnsi="Arial" w:cs="Arial"/>
          <w:noProof/>
          <w:sz w:val="24"/>
          <w:szCs w:val="24"/>
        </w:rPr>
        <w:t>(Minamiyama, Takemura et al. 1997; Inoue, Nishikawa et al. 1999)</w:t>
      </w:r>
      <w:r w:rsidR="00752417" w:rsidRPr="00F926E4">
        <w:rPr>
          <w:rFonts w:ascii="Arial" w:hAnsi="Arial" w:cs="Arial"/>
          <w:sz w:val="24"/>
          <w:szCs w:val="24"/>
        </w:rPr>
        <w:fldChar w:fldCharType="end"/>
      </w:r>
      <w:r w:rsidRPr="00F926E4">
        <w:rPr>
          <w:rFonts w:ascii="Arial" w:hAnsi="Arial" w:cs="Arial"/>
          <w:sz w:val="24"/>
          <w:szCs w:val="24"/>
        </w:rPr>
        <w:t xml:space="preserve">. The significant enrichment of genes involved in electron transport chain assembly is suggestive of this effect. </w:t>
      </w:r>
    </w:p>
    <w:p w:rsidR="000D4616" w:rsidRPr="00F926E4" w:rsidRDefault="000D4616" w:rsidP="000D4616">
      <w:pPr>
        <w:pStyle w:val="Heading4"/>
        <w:spacing w:line="480" w:lineRule="auto"/>
        <w:rPr>
          <w:rFonts w:ascii="Arial" w:hAnsi="Arial" w:cs="Arial"/>
          <w:color w:val="auto"/>
          <w:sz w:val="24"/>
          <w:szCs w:val="24"/>
        </w:rPr>
      </w:pPr>
    </w:p>
    <w:p w:rsidR="000D4616" w:rsidRPr="00F926E4" w:rsidRDefault="000D4616" w:rsidP="000D4616">
      <w:pPr>
        <w:pStyle w:val="Heading4"/>
        <w:spacing w:line="480" w:lineRule="auto"/>
        <w:rPr>
          <w:rFonts w:ascii="Arial" w:hAnsi="Arial" w:cs="Arial"/>
          <w:color w:val="auto"/>
          <w:sz w:val="24"/>
          <w:szCs w:val="24"/>
        </w:rPr>
      </w:pPr>
      <w:r w:rsidRPr="00F926E4">
        <w:rPr>
          <w:rFonts w:ascii="Arial" w:hAnsi="Arial" w:cs="Arial"/>
          <w:color w:val="auto"/>
          <w:sz w:val="24"/>
          <w:szCs w:val="24"/>
        </w:rPr>
        <w:t xml:space="preserve">Reductive Transformation of TNT </w:t>
      </w:r>
    </w:p>
    <w:p w:rsidR="000D4616" w:rsidRPr="00F926E4" w:rsidRDefault="000D4616" w:rsidP="000D4616">
      <w:pPr>
        <w:spacing w:line="480" w:lineRule="auto"/>
        <w:rPr>
          <w:rFonts w:ascii="Arial" w:hAnsi="Arial" w:cs="Arial"/>
          <w:sz w:val="24"/>
          <w:szCs w:val="24"/>
        </w:rPr>
      </w:pPr>
      <w:r w:rsidRPr="00F926E4">
        <w:rPr>
          <w:rFonts w:ascii="Arial" w:hAnsi="Arial" w:cs="Arial"/>
          <w:sz w:val="24"/>
          <w:szCs w:val="24"/>
        </w:rPr>
        <w:tab/>
        <w:t xml:space="preserve">As mentioned, it is unlikely that a large extracellular compound would cause the alterations in gene expression observed here. The most pressing evidence is the increased expression of azoR which has been shown to not respond to extracellular </w:t>
      </w:r>
    </w:p>
    <w:p w:rsidR="00D14605" w:rsidRDefault="00D14605" w:rsidP="00D14605">
      <w:pPr>
        <w:spacing w:line="480" w:lineRule="auto"/>
        <w:rPr>
          <w:rFonts w:ascii="Arial" w:hAnsi="Arial" w:cs="Arial"/>
          <w:sz w:val="24"/>
          <w:szCs w:val="24"/>
        </w:rPr>
      </w:pPr>
      <w:r w:rsidRPr="00F926E4">
        <w:rPr>
          <w:rFonts w:ascii="Arial" w:hAnsi="Arial" w:cs="Arial"/>
          <w:sz w:val="24"/>
          <w:szCs w:val="24"/>
        </w:rPr>
        <w:lastRenderedPageBreak/>
        <w:t xml:space="preserve">stimuli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&lt;EndNote&gt;&lt;Cite&gt;&lt;Author&gt;Rau&lt;/Author&gt;&lt;Year&gt;2003&lt;/Year&gt;&lt;RecNum&gt;894&lt;/RecNum&gt;&lt;record&gt;&lt;rec-number&gt;894&lt;/rec-number&gt;&lt;foreign-keys&gt;&lt;key app="EN" db-id="9sxa0ssda9fxrjefa9a5ewvcpewp0w0zftv2"&gt;894&lt;/key&gt;&lt;/foreign-keys&gt;&lt;ref-type name="Journal Article"&gt;17&lt;/ref-type&gt;&lt;contributors&gt;&lt;authors&gt;&lt;author&gt;Rau, Jorg&lt;/author&gt;&lt;author&gt;Stolz, Andreas&lt;/author&gt;&lt;/authors&gt;&lt;/contributors&gt;&lt;titles&gt;&lt;title&gt;Oxygen-Insensitive Nitroreductases NfsA and NfsB of Escherichia coli Function under Anaerobic Conditions as Lawsone-Dependent Azo Reductases&lt;/title&gt;&lt;secondary-title&gt;Appl. Environ. Microbiol.&lt;/secondary-title&gt;&lt;/titles&gt;&lt;periodical&gt;&lt;full-title&gt;Appl. Environ. Microbiol.&lt;/full-title&gt;&lt;/periodical&gt;&lt;pages&gt;3448-3455&lt;/pages&gt;&lt;volume&gt;69&lt;/volume&gt;&lt;number&gt;6&lt;/number&gt;&lt;dates&gt;&lt;year&gt;2003&lt;/year&gt;&lt;pub-dates&gt;&lt;date&gt;June 1, 2003&lt;/date&gt;&lt;/pub-dates&gt;&lt;/dates&gt;&lt;urls&gt;&lt;related-urls&gt;&lt;url&gt;http://aem.asm.org/cgi/content/abstract/69/6/3448&lt;/url&gt;&lt;/related-urls&gt;&lt;/urls&gt;&lt;electronic-resource-num&gt;10.1128/aem.69.6.3448-3455.2003&lt;/electronic-resource-num&gt;&lt;/record&gt;&lt;/Cite&gt;&lt;Cite&gt;&lt;Author&gt;Liu&lt;/Author&gt;&lt;Year&gt;2009&lt;/Year&gt;&lt;RecNum&gt;865&lt;/RecNum&gt;&lt;record&gt;&lt;rec-number&gt;865&lt;/rec-number&gt;&lt;foreign-keys&gt;&lt;key app="EN" db-id="9sxa0ssda9fxrjefa9a5ewvcpewp0w0zftv2"&gt;865&lt;/key&gt;&lt;/foreign-keys&gt;&lt;ref-type name="Journal Article"&gt;17&lt;/ref-type&gt;&lt;contributors&gt;&lt;authors&gt;&lt;author&gt;Liu, Guangfei&lt;/author&gt;&lt;author&gt;Zhou, Jiti&lt;/author&gt;&lt;author&gt;Fu, Q. Shiang&lt;/author&gt;&lt;author&gt;Wang, Jing&lt;/author&gt;&lt;/authors&gt;&lt;/contributors&gt;&lt;titles&gt;&lt;title&gt;The Escherichia coli Azoreductase AzoR Is Involved in Resistance to Thiol-Specific Stress Caused by Electrophilic Quinones&lt;/title&gt;&lt;secondary-title&gt;J. Bacteriol.&lt;/secondary-title&gt;&lt;/titles&gt;&lt;periodical&gt;&lt;full-title&gt;J. Bacteriol.&lt;/full-title&gt;&lt;/periodical&gt;&lt;pages&gt;6394-6400&lt;/pages&gt;&lt;volume&gt;191&lt;/volume&gt;&lt;number&gt;20&lt;/number&gt;&lt;dates&gt;&lt;year&gt;2009&lt;/year&gt;&lt;pub-dates&gt;&lt;date&gt;October 15, 2009&lt;/date&gt;&lt;/pub-dates&gt;&lt;/dates&gt;&lt;urls&gt;&lt;related-urls&gt;&lt;url&gt;http://jb.asm.org/cgi/content/abstract/191/20/6394&lt;/url&gt;&lt;/related-urls&gt;&lt;/urls&gt;&lt;electronic-resource-num&gt;10.1128/jb.00552-09&lt;/electronic-resource-num&gt;&lt;/record&gt;&lt;/Cite&gt;&lt;/EndNote&gt;</w:instrText>
      </w:r>
      <w:r w:rsidR="00752417" w:rsidRPr="00F926E4">
        <w:rPr>
          <w:rFonts w:ascii="Arial" w:hAnsi="Arial" w:cs="Arial"/>
          <w:sz w:val="24"/>
          <w:szCs w:val="24"/>
        </w:rPr>
        <w:fldChar w:fldCharType="separate"/>
      </w:r>
      <w:r w:rsidRPr="00F926E4">
        <w:rPr>
          <w:rFonts w:ascii="Arial" w:hAnsi="Arial" w:cs="Arial"/>
          <w:noProof/>
          <w:sz w:val="24"/>
          <w:szCs w:val="24"/>
        </w:rPr>
        <w:t>(Rau and Stolz 2003; Liu, Zhou et al. 2009)</w:t>
      </w:r>
      <w:r w:rsidR="00752417" w:rsidRPr="00F926E4">
        <w:rPr>
          <w:rFonts w:ascii="Arial" w:hAnsi="Arial" w:cs="Arial"/>
          <w:sz w:val="24"/>
          <w:szCs w:val="24"/>
        </w:rPr>
        <w:fldChar w:fldCharType="end"/>
      </w:r>
      <w:r w:rsidRPr="00F926E4">
        <w:rPr>
          <w:rFonts w:ascii="Arial" w:hAnsi="Arial" w:cs="Arial"/>
          <w:sz w:val="24"/>
          <w:szCs w:val="24"/>
        </w:rPr>
        <w:t>. A plausible explanation is that TNT is undergoing reductive transformation and it is a metabolite of TNT that is the source of these alterations.</w:t>
      </w:r>
    </w:p>
    <w:p w:rsidR="003B7CD9" w:rsidRPr="00F926E4" w:rsidRDefault="003B7CD9" w:rsidP="00D14605">
      <w:pPr>
        <w:spacing w:line="480" w:lineRule="auto"/>
        <w:ind w:firstLine="720"/>
        <w:rPr>
          <w:rFonts w:ascii="Arial" w:hAnsi="Arial" w:cs="Arial"/>
          <w:sz w:val="24"/>
          <w:szCs w:val="24"/>
        </w:rPr>
      </w:pPr>
      <w:r w:rsidRPr="00F926E4">
        <w:rPr>
          <w:rFonts w:ascii="Arial" w:hAnsi="Arial" w:cs="Arial"/>
          <w:sz w:val="24"/>
          <w:szCs w:val="24"/>
        </w:rPr>
        <w:t xml:space="preserve">Reductive transformation of polynitroaromatic compounds by bacteria can occur through the reduction of the nitro groups to </w:t>
      </w:r>
      <w:r w:rsidR="00131269" w:rsidRPr="00F926E4">
        <w:rPr>
          <w:rFonts w:ascii="Arial" w:hAnsi="Arial" w:cs="Arial"/>
          <w:sz w:val="24"/>
          <w:szCs w:val="24"/>
        </w:rPr>
        <w:t>hydroxylamine</w:t>
      </w:r>
      <w:r w:rsidRPr="00F926E4">
        <w:rPr>
          <w:rFonts w:ascii="Arial" w:hAnsi="Arial" w:cs="Arial"/>
          <w:sz w:val="24"/>
          <w:szCs w:val="24"/>
        </w:rPr>
        <w:t xml:space="preserve"> or amino groups </w:t>
      </w:r>
      <w:r w:rsidR="00752417" w:rsidRPr="00F926E4">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bnVtPjxsYW5ndWFnZT5FbmdsaXNoPC9sYW5ndWFnZT48L3JlY29yZD48L0NpdGU+PC9FbmROb3Rl
PgB=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bnVtPjxsYW5ndWFnZT5FbmdsaXNoPC9sYW5ndWFnZT48L3JlY29yZD48L0NpdGU+PC9FbmROb3Rl
PgB=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(Roldan, Perez-Reinado et al. 2008)</w:t>
      </w:r>
      <w:r w:rsidR="00752417" w:rsidRPr="00F926E4">
        <w:rPr>
          <w:rFonts w:ascii="Arial" w:hAnsi="Arial" w:cs="Arial"/>
          <w:sz w:val="24"/>
          <w:szCs w:val="24"/>
        </w:rPr>
        <w:fldChar w:fldCharType="end"/>
      </w:r>
      <w:r w:rsidRPr="00F926E4">
        <w:rPr>
          <w:rFonts w:ascii="Arial" w:hAnsi="Arial" w:cs="Arial"/>
          <w:sz w:val="24"/>
          <w:szCs w:val="24"/>
        </w:rPr>
        <w:t xml:space="preserve">. Previous studies have established that </w:t>
      </w:r>
      <w:r w:rsidR="004D246C" w:rsidRPr="004D246C">
        <w:rPr>
          <w:rFonts w:ascii="Arial" w:hAnsi="Arial" w:cs="Arial"/>
          <w:i/>
          <w:sz w:val="24"/>
          <w:szCs w:val="24"/>
        </w:rPr>
        <w:t>E. coli</w:t>
      </w:r>
      <w:r w:rsidRPr="00F926E4">
        <w:rPr>
          <w:rFonts w:ascii="Arial" w:hAnsi="Arial" w:cs="Arial"/>
          <w:sz w:val="24"/>
          <w:szCs w:val="24"/>
        </w:rPr>
        <w:t xml:space="preserve"> has the ability to both reduce TNT to its ADNT and HADNT metabolites </w:t>
      </w:r>
      <w:r w:rsidR="00C56036" w:rsidRPr="00F926E4">
        <w:rPr>
          <w:rFonts w:ascii="Arial" w:hAnsi="Arial" w:cs="Arial"/>
          <w:sz w:val="24"/>
          <w:szCs w:val="24"/>
        </w:rPr>
        <w:t>and ultimately</w:t>
      </w:r>
      <w:r w:rsidRPr="00F926E4">
        <w:rPr>
          <w:rFonts w:ascii="Arial" w:hAnsi="Arial" w:cs="Arial"/>
          <w:sz w:val="24"/>
          <w:szCs w:val="24"/>
        </w:rPr>
        <w:t xml:space="preserve"> release nitrogen from the aromatic ring to be used for growth </w:t>
      </w:r>
      <w:r w:rsidR="00752417" w:rsidRPr="00F926E4">
        <w:rPr>
          <w:rFonts w:ascii="Arial" w:hAnsi="Arial" w:cs="Arial"/>
          <w:sz w:val="24"/>
          <w:szCs w:val="24"/>
        </w:rPr>
        <w:fldChar w:fldCharType="begin">
          <w:fldData xml:space="preserve">PEVuZE5vdGU+PENpdGU+PEF1dGhvcj5Hb256YWxlei1QZXJlejwvQXV0aG9yPjxZZWFyPjIwMDc8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PEVuZE5vdGU+PENpdGU+PEF1dGhvcj5Hb256YWxlei1QZXJlejwvQXV0aG9yPjxZZWFyPjIwMDc8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(Yin, Wood et al. 2005; Gonzalez-Perez, van Dillewijn et al. 2007)</w:t>
      </w:r>
      <w:r w:rsidR="00752417" w:rsidRPr="00F926E4">
        <w:rPr>
          <w:rFonts w:ascii="Arial" w:hAnsi="Arial" w:cs="Arial"/>
          <w:sz w:val="24"/>
          <w:szCs w:val="24"/>
        </w:rPr>
        <w:fldChar w:fldCharType="end"/>
      </w:r>
      <w:r w:rsidRPr="00F926E4">
        <w:rPr>
          <w:rFonts w:ascii="Arial" w:hAnsi="Arial" w:cs="Arial"/>
          <w:sz w:val="24"/>
          <w:szCs w:val="24"/>
        </w:rPr>
        <w:t xml:space="preserve"> . This process is catalyzed by FMN dependent-</w:t>
      </w:r>
      <w:r w:rsidR="00131269" w:rsidRPr="00F926E4">
        <w:rPr>
          <w:rFonts w:ascii="Arial" w:hAnsi="Arial" w:cs="Arial"/>
          <w:sz w:val="24"/>
          <w:szCs w:val="24"/>
        </w:rPr>
        <w:t>NAD (</w:t>
      </w:r>
      <w:r w:rsidRPr="00F926E4">
        <w:rPr>
          <w:rFonts w:ascii="Arial" w:hAnsi="Arial" w:cs="Arial"/>
          <w:sz w:val="24"/>
          <w:szCs w:val="24"/>
        </w:rPr>
        <w:t>P</w:t>
      </w:r>
      <w:r w:rsidR="00131269" w:rsidRPr="00F926E4">
        <w:rPr>
          <w:rFonts w:ascii="Arial" w:hAnsi="Arial" w:cs="Arial"/>
          <w:sz w:val="24"/>
          <w:szCs w:val="24"/>
        </w:rPr>
        <w:t>) H</w:t>
      </w:r>
      <w:r w:rsidRPr="00F926E4">
        <w:rPr>
          <w:rFonts w:ascii="Arial" w:hAnsi="Arial" w:cs="Arial"/>
          <w:sz w:val="24"/>
          <w:szCs w:val="24"/>
        </w:rPr>
        <w:t xml:space="preserve"> nitroreductases nfsA and nfsB.  There is a moderate (1.8 fold) increase in nfsA expression upon TNT exposure; however </w:t>
      </w:r>
      <w:r w:rsidR="00C56036" w:rsidRPr="00F926E4">
        <w:rPr>
          <w:rFonts w:ascii="Arial" w:hAnsi="Arial" w:cs="Arial"/>
          <w:sz w:val="24"/>
          <w:szCs w:val="24"/>
        </w:rPr>
        <w:t>no significant increase in</w:t>
      </w:r>
      <w:r w:rsidRPr="00F926E4">
        <w:rPr>
          <w:rFonts w:ascii="Arial" w:hAnsi="Arial" w:cs="Arial"/>
          <w:sz w:val="24"/>
          <w:szCs w:val="24"/>
        </w:rPr>
        <w:t xml:space="preserve"> nfsB expression</w:t>
      </w:r>
      <w:r w:rsidR="00C56036" w:rsidRPr="00F926E4">
        <w:rPr>
          <w:rFonts w:ascii="Arial" w:hAnsi="Arial" w:cs="Arial"/>
          <w:sz w:val="24"/>
          <w:szCs w:val="24"/>
        </w:rPr>
        <w:t xml:space="preserve"> was observed</w:t>
      </w:r>
      <w:r w:rsidRPr="00F926E4">
        <w:rPr>
          <w:rFonts w:ascii="Arial" w:hAnsi="Arial" w:cs="Arial"/>
          <w:sz w:val="24"/>
          <w:szCs w:val="24"/>
        </w:rPr>
        <w:t xml:space="preserve">. While increased expression of nfsB was </w:t>
      </w:r>
      <w:r w:rsidR="00131269" w:rsidRPr="00F926E4">
        <w:rPr>
          <w:rFonts w:ascii="Arial" w:hAnsi="Arial" w:cs="Arial"/>
          <w:sz w:val="24"/>
          <w:szCs w:val="24"/>
        </w:rPr>
        <w:t>expected,</w:t>
      </w:r>
      <w:r w:rsidRPr="00F926E4">
        <w:rPr>
          <w:rFonts w:ascii="Arial" w:hAnsi="Arial" w:cs="Arial"/>
          <w:sz w:val="24"/>
          <w:szCs w:val="24"/>
        </w:rPr>
        <w:t xml:space="preserve"> two important points must be considered.   It is impor</w:t>
      </w:r>
      <w:r w:rsidR="00C56036" w:rsidRPr="00F926E4">
        <w:rPr>
          <w:rFonts w:ascii="Arial" w:hAnsi="Arial" w:cs="Arial"/>
          <w:sz w:val="24"/>
          <w:szCs w:val="24"/>
        </w:rPr>
        <w:t>tant to first recognize that this study was</w:t>
      </w:r>
      <w:r w:rsidRPr="00F926E4">
        <w:rPr>
          <w:rFonts w:ascii="Arial" w:hAnsi="Arial" w:cs="Arial"/>
          <w:sz w:val="24"/>
          <w:szCs w:val="24"/>
        </w:rPr>
        <w:t xml:space="preserve"> conducted under different conditions than the referenced studies. In </w:t>
      </w:r>
      <w:r w:rsidR="00C56036" w:rsidRPr="00F926E4">
        <w:rPr>
          <w:rFonts w:ascii="Arial" w:hAnsi="Arial" w:cs="Arial"/>
          <w:sz w:val="24"/>
          <w:szCs w:val="24"/>
        </w:rPr>
        <w:t>previously published studies</w:t>
      </w:r>
      <w:r w:rsidRPr="00F926E4">
        <w:rPr>
          <w:rFonts w:ascii="Arial" w:hAnsi="Arial" w:cs="Arial"/>
          <w:sz w:val="24"/>
          <w:szCs w:val="24"/>
        </w:rPr>
        <w:t xml:space="preserve">, </w:t>
      </w:r>
      <w:r w:rsidR="00131269" w:rsidRPr="00F926E4">
        <w:rPr>
          <w:rFonts w:ascii="Arial" w:hAnsi="Arial" w:cs="Arial"/>
          <w:i/>
          <w:sz w:val="24"/>
          <w:szCs w:val="24"/>
        </w:rPr>
        <w:t>E.coli</w:t>
      </w:r>
      <w:r w:rsidR="00131269" w:rsidRPr="00F926E4">
        <w:rPr>
          <w:rFonts w:ascii="Arial" w:hAnsi="Arial" w:cs="Arial"/>
          <w:sz w:val="24"/>
          <w:szCs w:val="24"/>
        </w:rPr>
        <w:t xml:space="preserve"> was</w:t>
      </w:r>
      <w:r w:rsidRPr="00F926E4">
        <w:rPr>
          <w:rFonts w:ascii="Arial" w:hAnsi="Arial" w:cs="Arial"/>
          <w:sz w:val="24"/>
          <w:szCs w:val="24"/>
        </w:rPr>
        <w:t xml:space="preserve"> exposed to TNT either in PBS or minimal media with no other nitrogen source. The experiments of the present study were conducted in minimal growth media containing nitrogen.  Additionally, the referenced studies have focused on the enzymatic activity of these gene products; none measured gene expression in response to the TNT amendments. This study represents the first published microarray experiments involving </w:t>
      </w:r>
      <w:r w:rsidR="004D246C" w:rsidRPr="004D246C">
        <w:rPr>
          <w:rFonts w:ascii="Arial" w:hAnsi="Arial" w:cs="Arial"/>
          <w:i/>
          <w:sz w:val="24"/>
          <w:szCs w:val="24"/>
        </w:rPr>
        <w:t>E. coli</w:t>
      </w:r>
      <w:r w:rsidRPr="00F926E4">
        <w:rPr>
          <w:rFonts w:ascii="Arial" w:hAnsi="Arial" w:cs="Arial"/>
          <w:sz w:val="24"/>
          <w:szCs w:val="24"/>
        </w:rPr>
        <w:t xml:space="preserve"> exposure to TNT, TATP, DNT or any other munitions compound. </w:t>
      </w:r>
    </w:p>
    <w:p w:rsidR="00C56036" w:rsidRDefault="004D246C" w:rsidP="00FF4C5F">
      <w:pPr>
        <w:spacing w:line="480" w:lineRule="auto"/>
        <w:ind w:firstLine="720"/>
        <w:rPr>
          <w:rFonts w:ascii="Arial" w:hAnsi="Arial" w:cs="Arial"/>
          <w:sz w:val="24"/>
          <w:szCs w:val="24"/>
        </w:rPr>
      </w:pPr>
      <w:r w:rsidRPr="004D246C">
        <w:rPr>
          <w:rFonts w:ascii="Arial" w:hAnsi="Arial" w:cs="Arial"/>
          <w:i/>
          <w:sz w:val="24"/>
          <w:szCs w:val="24"/>
        </w:rPr>
        <w:t>E. coli</w:t>
      </w:r>
      <w:r w:rsidR="003B7CD9" w:rsidRPr="00F926E4">
        <w:rPr>
          <w:rFonts w:ascii="Arial" w:hAnsi="Arial" w:cs="Arial"/>
          <w:sz w:val="24"/>
          <w:szCs w:val="24"/>
        </w:rPr>
        <w:t xml:space="preserve"> N-ethylmalemimide reductase (NemA) is a xenobiotic reductase that is a member of the old yellow enzyme (OYE) family of proteins.  Bacterial OYE enzymes</w:t>
      </w:r>
      <w:r w:rsidR="00C56036" w:rsidRPr="00F926E4">
        <w:rPr>
          <w:rFonts w:ascii="Arial" w:hAnsi="Arial" w:cs="Arial"/>
          <w:sz w:val="24"/>
          <w:szCs w:val="24"/>
        </w:rPr>
        <w:t xml:space="preserve"> </w:t>
      </w:r>
      <w:r w:rsidR="003B7CD9" w:rsidRPr="00F926E4">
        <w:rPr>
          <w:rFonts w:ascii="Arial" w:hAnsi="Arial" w:cs="Arial"/>
          <w:sz w:val="24"/>
          <w:szCs w:val="24"/>
        </w:rPr>
        <w:t xml:space="preserve">are characterized by the ability to reduce TNT nitro groups in vivo </w:t>
      </w:r>
      <w:r w:rsidR="00752417" w:rsidRPr="00F926E4">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bnVtPjxsYW5ndWFnZT5FbmdsaXNoPC9sYW5ndWFnZT48L3JlY29yZD48L0NpdGU+PENpdGU+PEF1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PEVuZE5vdGU+PENpdGU+PEF1dGhvcj5Sb2xkYW48L0F1dGhvcj48WWVhcj4yMDA4PC9ZZWFyPjxS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 xml:space="preserve">(Williams, Rathbone et al. </w:t>
      </w:r>
      <w:r w:rsidR="005767F2" w:rsidRPr="00F926E4">
        <w:rPr>
          <w:rFonts w:ascii="Arial" w:hAnsi="Arial" w:cs="Arial"/>
          <w:noProof/>
          <w:sz w:val="24"/>
          <w:szCs w:val="24"/>
        </w:rPr>
        <w:lastRenderedPageBreak/>
        <w:t>2004; Gonzalez-Perez, van Dillewijn et al. 2007; Roldan, Perez-Reinado et al. 2008)</w:t>
      </w:r>
      <w:r w:rsidR="00752417" w:rsidRPr="00F926E4">
        <w:rPr>
          <w:rFonts w:ascii="Arial" w:hAnsi="Arial" w:cs="Arial"/>
          <w:sz w:val="24"/>
          <w:szCs w:val="24"/>
        </w:rPr>
        <w:fldChar w:fldCharType="end"/>
      </w:r>
      <w:r w:rsidR="003B7CD9" w:rsidRPr="00F926E4">
        <w:rPr>
          <w:rFonts w:ascii="Arial" w:hAnsi="Arial" w:cs="Arial"/>
          <w:sz w:val="24"/>
          <w:szCs w:val="24"/>
        </w:rPr>
        <w:t xml:space="preserve">.  A study by Gonzolez-Perez </w:t>
      </w:r>
      <w:r w:rsidR="00C56036" w:rsidRPr="00F926E4">
        <w:rPr>
          <w:rFonts w:ascii="Arial" w:hAnsi="Arial" w:cs="Arial"/>
          <w:sz w:val="24"/>
          <w:szCs w:val="24"/>
        </w:rPr>
        <w:t xml:space="preserve">and colleagues </w:t>
      </w:r>
      <w:r w:rsidR="003B7CD9" w:rsidRPr="00F926E4">
        <w:rPr>
          <w:rFonts w:ascii="Arial" w:hAnsi="Arial" w:cs="Arial"/>
          <w:sz w:val="24"/>
          <w:szCs w:val="24"/>
        </w:rPr>
        <w:t xml:space="preserve">established that nemA, nfsA and nfsB </w:t>
      </w:r>
      <w:r w:rsidR="00C56036" w:rsidRPr="00F926E4">
        <w:rPr>
          <w:rFonts w:ascii="Arial" w:hAnsi="Arial" w:cs="Arial"/>
          <w:sz w:val="24"/>
          <w:szCs w:val="24"/>
        </w:rPr>
        <w:t>each</w:t>
      </w:r>
      <w:r w:rsidR="003B7CD9" w:rsidRPr="00F926E4">
        <w:rPr>
          <w:rFonts w:ascii="Arial" w:hAnsi="Arial" w:cs="Arial"/>
          <w:sz w:val="24"/>
          <w:szCs w:val="24"/>
        </w:rPr>
        <w:t xml:space="preserve"> play a role in the sequential reduction of TNT nitro groups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&lt;EndNote&gt;&lt;Cite&gt;&lt;Author&gt;Gonzalez-Perez&lt;/Author&gt;&lt;Year&gt;2007&lt;/Year&gt;&lt;RecNum&gt;11&lt;/RecNum&gt;&lt;record&gt;&lt;rec-number&gt;11&lt;/rec-number&gt;&lt;foreign-keys&gt;&lt;key app="EN" db-id="9sxa0ssda9fxrjefa9a5ewvcpewp0w0zftv2"&gt;11&lt;/key&gt;&lt;key app="ENWeb" db-id="SpKzCArtqggAAHPlo00"&gt;4&lt;/key&gt;&lt;/foreign-keys&gt;&lt;ref-type name="Journal Article"&gt;17&lt;/ref-type&gt;&lt;contributors&gt;&lt;authors&gt;&lt;author&gt;Gonzalez-Perez, M. M.&lt;/author&gt;&lt;author&gt;van Dillewijn, P.&lt;/author&gt;&lt;author&gt;Wittich, R. M.&lt;/author&gt;&lt;author&gt;Ramos, J. L.&lt;/author&gt;&lt;/authors&gt;&lt;/contributors&gt;&lt;titles&gt;&lt;title&gt;Escherichia coli has multiple enzymes that attack TNT and release nitrogen for growth&lt;/title&gt;&lt;secondary-title&gt;Environmental Microbiology&lt;/secondary-title&gt;&lt;/titles&gt;&lt;periodical&gt;&lt;full-title&gt;Environmental Microbiology&lt;/full-title&gt;&lt;/periodical&gt;&lt;pages&gt;1535-1540&lt;/pages&gt;&lt;volume&gt;9&lt;/volume&gt;&lt;number&gt;6&lt;/number&gt;&lt;dates&gt;&lt;year&gt;2007&lt;/year&gt;&lt;pub-dates&gt;&lt;date&gt;Jun&lt;/date&gt;&lt;/pub-dates&gt;&lt;/dates&gt;&lt;accession-num&gt;ISI:000246454100018&lt;/accession-num&gt;&lt;urls&gt;&lt;related-urls&gt;&lt;url&gt;http://www3.interscience.wiley.com.proxy.lib.utk.edu:90/journal/118491245/abstract?CRETRY=1&amp;amp;SRETRY=0&lt;/url&gt;&lt;/related-urls&gt;&lt;/urls&gt;&lt;electronic-resource-num&gt;10.1111/j.1462-2920.2007.01272.x&lt;/electronic-resource-num&gt;&lt;/record&gt;&lt;/Cite&gt;&lt;/EndNote&gt;</w:instrText>
      </w:r>
      <w:r w:rsidR="00752417" w:rsidRPr="00F926E4">
        <w:rPr>
          <w:rFonts w:ascii="Arial" w:hAnsi="Arial" w:cs="Arial"/>
          <w:sz w:val="24"/>
          <w:szCs w:val="24"/>
        </w:rPr>
        <w:fldChar w:fldCharType="separate"/>
      </w:r>
      <w:r w:rsidR="005767F2" w:rsidRPr="00F926E4">
        <w:rPr>
          <w:rFonts w:ascii="Arial" w:hAnsi="Arial" w:cs="Arial"/>
          <w:noProof/>
          <w:sz w:val="24"/>
          <w:szCs w:val="24"/>
        </w:rPr>
        <w:t>(Gonzalez-Perez, van Dillewijn et al. 2007)</w:t>
      </w:r>
      <w:r w:rsidR="00752417" w:rsidRPr="00F926E4">
        <w:rPr>
          <w:rFonts w:ascii="Arial" w:hAnsi="Arial" w:cs="Arial"/>
          <w:sz w:val="24"/>
          <w:szCs w:val="24"/>
        </w:rPr>
        <w:fldChar w:fldCharType="end"/>
      </w:r>
      <w:r w:rsidR="003B7CD9" w:rsidRPr="00F926E4">
        <w:rPr>
          <w:rFonts w:ascii="Arial" w:hAnsi="Arial" w:cs="Arial"/>
          <w:sz w:val="24"/>
          <w:szCs w:val="24"/>
        </w:rPr>
        <w:t>.  Single</w:t>
      </w:r>
      <w:r w:rsidR="00C56036" w:rsidRPr="00F926E4">
        <w:rPr>
          <w:rFonts w:ascii="Arial" w:hAnsi="Arial" w:cs="Arial"/>
          <w:sz w:val="24"/>
          <w:szCs w:val="24"/>
        </w:rPr>
        <w:t xml:space="preserve"> knockout</w:t>
      </w:r>
      <w:r w:rsidR="003B7CD9" w:rsidRPr="00F926E4">
        <w:rPr>
          <w:rFonts w:ascii="Arial" w:hAnsi="Arial" w:cs="Arial"/>
          <w:sz w:val="24"/>
          <w:szCs w:val="24"/>
        </w:rPr>
        <w:t xml:space="preserve"> mutants for each gene showed no decrease in TNT reduction, double mutants of nfsA and nfsB showed marked decrease in TNT reduction but were still able to perform at 30% of wild type capacity. In the present study, a nearly 3 fold increase in nemA expression was observed upon TNT exposure. To this extent, two of the three genes previously associated with TNT metabolism by wild type </w:t>
      </w:r>
      <w:r w:rsidRPr="004D246C">
        <w:rPr>
          <w:rFonts w:ascii="Arial" w:hAnsi="Arial" w:cs="Arial"/>
          <w:i/>
          <w:sz w:val="24"/>
          <w:szCs w:val="24"/>
        </w:rPr>
        <w:t>E.coli</w:t>
      </w:r>
      <w:r w:rsidR="003B7CD9" w:rsidRPr="00F926E4">
        <w:rPr>
          <w:rFonts w:ascii="Arial" w:hAnsi="Arial" w:cs="Arial"/>
          <w:sz w:val="24"/>
          <w:szCs w:val="24"/>
        </w:rPr>
        <w:t xml:space="preserve"> are significantly expressed here.  </w:t>
      </w:r>
    </w:p>
    <w:p w:rsidR="00D14605" w:rsidRDefault="00D14605" w:rsidP="00D14605">
      <w:pPr>
        <w:pStyle w:val="Heading4"/>
        <w:spacing w:line="480" w:lineRule="auto"/>
        <w:rPr>
          <w:rFonts w:ascii="Arial" w:hAnsi="Arial" w:cs="Arial"/>
          <w:color w:val="auto"/>
          <w:sz w:val="24"/>
          <w:szCs w:val="24"/>
        </w:rPr>
      </w:pPr>
    </w:p>
    <w:p w:rsidR="00D14605" w:rsidRPr="00F926E4" w:rsidRDefault="00D14605" w:rsidP="00D14605">
      <w:pPr>
        <w:pStyle w:val="Heading4"/>
        <w:spacing w:line="480" w:lineRule="auto"/>
        <w:rPr>
          <w:rFonts w:ascii="Arial" w:hAnsi="Arial" w:cs="Arial"/>
          <w:color w:val="auto"/>
          <w:sz w:val="24"/>
          <w:szCs w:val="24"/>
        </w:rPr>
      </w:pPr>
      <w:r w:rsidRPr="00F926E4">
        <w:rPr>
          <w:rFonts w:ascii="Arial" w:hAnsi="Arial" w:cs="Arial"/>
          <w:color w:val="auto"/>
          <w:sz w:val="24"/>
          <w:szCs w:val="24"/>
        </w:rPr>
        <w:t>Increased expression of N-hydroxyarylamine O-acetyltransferase suggests a possible role in TNT transformation.</w:t>
      </w:r>
    </w:p>
    <w:p w:rsidR="00D14605" w:rsidRDefault="00D14605" w:rsidP="00D14605">
      <w:pPr>
        <w:spacing w:line="480" w:lineRule="auto"/>
        <w:ind w:firstLine="720"/>
        <w:rPr>
          <w:rFonts w:ascii="Arial" w:hAnsi="Arial" w:cs="Arial"/>
          <w:sz w:val="24"/>
          <w:szCs w:val="24"/>
        </w:rPr>
      </w:pPr>
      <w:r w:rsidRPr="00F926E4">
        <w:rPr>
          <w:rFonts w:ascii="Arial" w:hAnsi="Arial" w:cs="Arial"/>
          <w:sz w:val="24"/>
          <w:szCs w:val="24"/>
        </w:rPr>
        <w:t>NhoA encodes an n-hydroxyarylamine-o-acetyltransferase.  A 5.08 fold increase in expression of nhoA was observed in the TNT induced expression profile. No statistically significant change in expression was observed in any other expression profile.  While no previous study has described activity of this enzyme on TNT specifically, these enzymes are involved in the acetylation of hydroxylamine derivatives of N-aryl compounds such as nitroaromatics (</w:t>
      </w:r>
      <w:fldSimple w:instr=" REF _Ref254687703 \h  \* MERGEFORMAT ">
        <w:r w:rsidR="00A65B5C" w:rsidRPr="00F926E4">
          <w:rPr>
            <w:rFonts w:ascii="Arial" w:hAnsi="Arial" w:cs="Arial"/>
            <w:sz w:val="24"/>
            <w:szCs w:val="24"/>
          </w:rPr>
          <w:t xml:space="preserve">Figure </w:t>
        </w:r>
        <w:r w:rsidR="00A65B5C">
          <w:rPr>
            <w:rFonts w:ascii="Arial" w:hAnsi="Arial" w:cs="Arial"/>
            <w:noProof/>
            <w:sz w:val="24"/>
            <w:szCs w:val="24"/>
          </w:rPr>
          <w:t>3</w:t>
        </w:r>
        <w:r w:rsidR="00A65B5C" w:rsidRPr="00F926E4">
          <w:rPr>
            <w:rFonts w:ascii="Arial" w:hAnsi="Arial" w:cs="Arial"/>
            <w:noProof/>
            <w:sz w:val="24"/>
            <w:szCs w:val="24"/>
          </w:rPr>
          <w:noBreakHyphen/>
        </w:r>
        <w:r w:rsidR="00A65B5C">
          <w:rPr>
            <w:rFonts w:ascii="Arial" w:hAnsi="Arial" w:cs="Arial"/>
            <w:noProof/>
            <w:sz w:val="24"/>
            <w:szCs w:val="24"/>
          </w:rPr>
          <w:t>6</w:t>
        </w:r>
      </w:fldSimple>
      <w:r w:rsidRPr="00F926E4">
        <w:rPr>
          <w:rFonts w:ascii="Arial" w:hAnsi="Arial" w:cs="Arial"/>
          <w:sz w:val="24"/>
          <w:szCs w:val="24"/>
        </w:rPr>
        <w:t xml:space="preserve">). Their </w:t>
      </w:r>
      <w:r w:rsidR="00441F1A" w:rsidRPr="00F926E4">
        <w:rPr>
          <w:rFonts w:ascii="Arial" w:hAnsi="Arial" w:cs="Arial"/>
          <w:sz w:val="24"/>
          <w:szCs w:val="24"/>
        </w:rPr>
        <w:t>role in toxicity and mutagenesis by nitro compounds has</w:t>
      </w:r>
      <w:r w:rsidRPr="00F926E4">
        <w:rPr>
          <w:rFonts w:ascii="Arial" w:hAnsi="Arial" w:cs="Arial"/>
          <w:sz w:val="24"/>
          <w:szCs w:val="24"/>
        </w:rPr>
        <w:t xml:space="preserve"> been documented </w:t>
      </w:r>
      <w:r w:rsidR="00752417" w:rsidRPr="00F926E4">
        <w:rPr>
          <w:rFonts w:ascii="Arial" w:hAnsi="Arial" w:cs="Arial"/>
          <w:sz w:val="24"/>
          <w:szCs w:val="24"/>
        </w:rPr>
        <w:fldChar w:fldCharType="begin">
          <w:fldData xml:space="preserve">PEVuZE5vdGU+PENpdGU+PEF1dGhvcj5IZWluPC9BdXRob3I+PFllYXI+MjAwMDwvWWVhcj48UmVj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=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PEVuZE5vdGU+PENpdGU+PEF1dGhvcj5IZWluPC9BdXRob3I+PFllYXI+MjAwMDwvWWVhcj48UmVj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=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Pr="00F926E4">
        <w:rPr>
          <w:rFonts w:ascii="Arial" w:hAnsi="Arial" w:cs="Arial"/>
          <w:noProof/>
          <w:sz w:val="24"/>
          <w:szCs w:val="24"/>
        </w:rPr>
        <w:t>(McCoy, Rosenkranz et al. 1981; Hein 2000)</w:t>
      </w:r>
      <w:r w:rsidR="00752417" w:rsidRPr="00F926E4">
        <w:rPr>
          <w:rFonts w:ascii="Arial" w:hAnsi="Arial" w:cs="Arial"/>
          <w:sz w:val="24"/>
          <w:szCs w:val="24"/>
        </w:rPr>
        <w:fldChar w:fldCharType="end"/>
      </w:r>
      <w:r>
        <w:rPr>
          <w:rFonts w:ascii="Arial" w:hAnsi="Arial" w:cs="Arial"/>
          <w:sz w:val="24"/>
          <w:szCs w:val="24"/>
        </w:rPr>
        <w:t>.</w:t>
      </w:r>
    </w:p>
    <w:p w:rsidR="00842343" w:rsidRPr="00F926E4" w:rsidRDefault="00D14605" w:rsidP="00D14605">
      <w:pPr>
        <w:spacing w:line="480" w:lineRule="auto"/>
        <w:ind w:firstLine="720"/>
        <w:rPr>
          <w:rFonts w:ascii="Arial" w:hAnsi="Arial" w:cs="Arial"/>
          <w:sz w:val="24"/>
          <w:szCs w:val="24"/>
        </w:rPr>
      </w:pPr>
      <w:r w:rsidRPr="00F926E4">
        <w:rPr>
          <w:rFonts w:ascii="Arial" w:hAnsi="Arial" w:cs="Arial"/>
          <w:sz w:val="24"/>
          <w:szCs w:val="24"/>
        </w:rPr>
        <w:t xml:space="preserve">The proposed mechanisms by which </w:t>
      </w:r>
      <w:r w:rsidR="004D246C" w:rsidRPr="004D246C">
        <w:rPr>
          <w:rFonts w:ascii="Arial" w:hAnsi="Arial" w:cs="Arial"/>
          <w:i/>
          <w:sz w:val="24"/>
          <w:szCs w:val="24"/>
        </w:rPr>
        <w:t>E.coli</w:t>
      </w:r>
      <w:r w:rsidRPr="00F926E4">
        <w:rPr>
          <w:rFonts w:ascii="Arial" w:hAnsi="Arial" w:cs="Arial"/>
          <w:sz w:val="24"/>
          <w:szCs w:val="24"/>
        </w:rPr>
        <w:t xml:space="preserve"> liberates a nitro group from TNT involves a Bamberger rearrangement via activity of yet unidentified enzymes </w:t>
      </w:r>
    </w:p>
    <w:p w:rsidR="005767F2" w:rsidRPr="00F926E4" w:rsidRDefault="00752417" w:rsidP="00E00BC0">
      <w:pPr>
        <w:keepNext/>
        <w:spacing w:line="240" w:lineRule="auto"/>
        <w:rPr>
          <w:rFonts w:ascii="Arial" w:hAnsi="Arial" w:cs="Arial"/>
          <w:sz w:val="24"/>
          <w:szCs w:val="24"/>
        </w:rPr>
      </w:pPr>
      <w:r w:rsidRPr="00752417">
        <w:rPr>
          <w:rFonts w:ascii="Arial" w:hAnsi="Arial" w:cs="Arial"/>
          <w:b/>
          <w:noProof/>
          <w:sz w:val="24"/>
          <w:szCs w:val="24"/>
        </w:rPr>
        <w:lastRenderedPageBreak/>
        <w:pict>
          <v:rect id="_x0000_s1112" style="position:absolute;margin-left:244.2pt;margin-top:233.4pt;width:244.2pt;height:132.6pt;z-index:251692032" filled="f"/>
        </w:pict>
      </w:r>
      <w:r w:rsidRPr="00752417">
        <w:rPr>
          <w:rFonts w:ascii="Arial" w:hAnsi="Arial" w:cs="Arial"/>
          <w:b/>
          <w:noProof/>
          <w:sz w:val="24"/>
          <w:szCs w:val="24"/>
        </w:rPr>
        <w:pict>
          <v:shape id="_x0000_s1111" type="#_x0000_t202" style="position:absolute;margin-left:256.2pt;margin-top:233.4pt;width:150pt;height:27pt;z-index:251691008" filled="f" stroked="f">
            <v:textbox style="mso-next-textbox:#_x0000_s1111">
              <w:txbxContent>
                <w:p w:rsidR="00981DBA" w:rsidRDefault="00981DBA">
                  <w:r>
                    <w:t>Bamberger Rearrangement</w:t>
                  </w:r>
                </w:p>
              </w:txbxContent>
            </v:textbox>
          </v:shape>
        </w:pict>
      </w:r>
      <w:r w:rsidR="0024454B" w:rsidRPr="00F926E4">
        <w:rPr>
          <w:rFonts w:ascii="Arial" w:hAnsi="Arial" w:cs="Arial"/>
          <w:b/>
          <w:noProof/>
          <w:sz w:val="24"/>
          <w:szCs w:val="24"/>
        </w:rPr>
        <w:drawing>
          <wp:anchor distT="0" distB="0" distL="114300" distR="114300" simplePos="0" relativeHeight="251689984" behindDoc="0" locked="0" layoutInCell="1" allowOverlap="1">
            <wp:simplePos x="0" y="0"/>
            <wp:positionH relativeFrom="column">
              <wp:posOffset>3204210</wp:posOffset>
            </wp:positionH>
            <wp:positionV relativeFrom="paragraph">
              <wp:posOffset>3223260</wp:posOffset>
            </wp:positionV>
            <wp:extent cx="2876550" cy="1226820"/>
            <wp:effectExtent l="19050" t="0" r="0" b="0"/>
            <wp:wrapNone/>
            <wp:docPr id="33" name="Picture 31" descr="800px-Bamberger_Rearrangement_Mechani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Bamberger_Rearrangement_Mechanism.png"/>
                    <pic:cNvPicPr/>
                  </pic:nvPicPr>
                  <pic:blipFill>
                    <a:blip r:embed="rId36" cstate="print"/>
                    <a:srcRect b="504"/>
                    <a:stretch>
                      <a:fillRect/>
                    </a:stretch>
                  </pic:blipFill>
                  <pic:spPr>
                    <a:xfrm>
                      <a:off x="0" y="0"/>
                      <a:ext cx="2876550" cy="1226820"/>
                    </a:xfrm>
                    <a:prstGeom prst="rect">
                      <a:avLst/>
                    </a:prstGeom>
                  </pic:spPr>
                </pic:pic>
              </a:graphicData>
            </a:graphic>
          </wp:anchor>
        </w:drawing>
      </w:r>
      <w:r w:rsidR="003B7CD9" w:rsidRPr="00F926E4">
        <w:rPr>
          <w:rFonts w:ascii="Arial" w:hAnsi="Arial" w:cs="Arial"/>
          <w:b/>
          <w:noProof/>
          <w:sz w:val="24"/>
          <w:szCs w:val="24"/>
        </w:rPr>
        <w:drawing>
          <wp:inline distT="0" distB="0" distL="0" distR="0">
            <wp:extent cx="6320492" cy="5164667"/>
            <wp:effectExtent l="19050" t="0" r="4108" b="0"/>
            <wp:docPr id="23" name="Picture 9" descr="Gonzolez 2007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nzolez 2007 4.jpg"/>
                    <pic:cNvPicPr/>
                  </pic:nvPicPr>
                  <pic:blipFill>
                    <a:blip r:embed="rId37" cstate="print"/>
                    <a:srcRect l="8805" t="6135" r="7983" b="43833"/>
                    <a:stretch>
                      <a:fillRect/>
                    </a:stretch>
                  </pic:blipFill>
                  <pic:spPr>
                    <a:xfrm>
                      <a:off x="0" y="0"/>
                      <a:ext cx="6320492" cy="5164667"/>
                    </a:xfrm>
                    <a:prstGeom prst="rect">
                      <a:avLst/>
                    </a:prstGeom>
                  </pic:spPr>
                </pic:pic>
              </a:graphicData>
            </a:graphic>
          </wp:inline>
        </w:drawing>
      </w:r>
    </w:p>
    <w:p w:rsidR="003B7CD9" w:rsidRPr="00F926E4" w:rsidRDefault="005767F2" w:rsidP="00E00BC0">
      <w:pPr>
        <w:pStyle w:val="Caption"/>
        <w:rPr>
          <w:rFonts w:ascii="Arial" w:hAnsi="Arial" w:cs="Arial"/>
          <w:b w:val="0"/>
          <w:color w:val="auto"/>
          <w:sz w:val="24"/>
          <w:szCs w:val="24"/>
          <w:u w:val="single"/>
        </w:rPr>
      </w:pPr>
      <w:bookmarkStart w:id="64" w:name="_Ref259402136"/>
      <w:bookmarkStart w:id="65" w:name="_Toc262079396"/>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5</w:t>
      </w:r>
      <w:r w:rsidR="00752417" w:rsidRPr="00F926E4">
        <w:rPr>
          <w:rFonts w:ascii="Arial" w:hAnsi="Arial" w:cs="Arial"/>
          <w:color w:val="auto"/>
          <w:sz w:val="24"/>
          <w:szCs w:val="24"/>
        </w:rPr>
        <w:fldChar w:fldCharType="end"/>
      </w:r>
      <w:bookmarkEnd w:id="64"/>
      <w:r w:rsidRPr="00F926E4">
        <w:rPr>
          <w:rFonts w:ascii="Arial" w:hAnsi="Arial" w:cs="Arial"/>
          <w:color w:val="auto"/>
          <w:sz w:val="24"/>
          <w:szCs w:val="24"/>
        </w:rPr>
        <w:t>: Microbial Reductive Transformation of TNT</w:t>
      </w:r>
      <w:bookmarkEnd w:id="65"/>
      <w:r w:rsidR="00AE20AE" w:rsidRPr="00F926E4">
        <w:rPr>
          <w:rFonts w:ascii="Arial" w:hAnsi="Arial" w:cs="Arial"/>
          <w:color w:val="auto"/>
          <w:sz w:val="24"/>
          <w:szCs w:val="24"/>
        </w:rPr>
        <w:t xml:space="preserve"> </w:t>
      </w:r>
    </w:p>
    <w:p w:rsidR="003B7CD9" w:rsidRPr="00F926E4" w:rsidRDefault="003B7CD9" w:rsidP="00E00BC0">
      <w:pPr>
        <w:spacing w:line="240" w:lineRule="auto"/>
        <w:rPr>
          <w:rFonts w:ascii="Arial" w:hAnsi="Arial" w:cs="Arial"/>
          <w:b/>
          <w:sz w:val="24"/>
          <w:szCs w:val="24"/>
          <w:u w:val="single"/>
        </w:rPr>
      </w:pPr>
    </w:p>
    <w:p w:rsidR="00842343" w:rsidRPr="00F926E4" w:rsidRDefault="00842343" w:rsidP="00E00BC0">
      <w:pPr>
        <w:rPr>
          <w:rFonts w:ascii="Arial" w:eastAsiaTheme="majorEastAsia" w:hAnsi="Arial" w:cs="Arial"/>
          <w:b/>
          <w:bCs/>
          <w:i/>
          <w:iCs/>
          <w:sz w:val="24"/>
          <w:szCs w:val="24"/>
        </w:rPr>
      </w:pPr>
      <w:r w:rsidRPr="00F926E4">
        <w:rPr>
          <w:rFonts w:ascii="Arial" w:hAnsi="Arial" w:cs="Arial"/>
          <w:sz w:val="24"/>
          <w:szCs w:val="24"/>
        </w:rPr>
        <w:br w:type="page"/>
      </w:r>
    </w:p>
    <w:p w:rsidR="00164E29" w:rsidRPr="00F926E4" w:rsidRDefault="00D14605" w:rsidP="00D14605">
      <w:pPr>
        <w:spacing w:line="480" w:lineRule="auto"/>
        <w:rPr>
          <w:rFonts w:ascii="Arial" w:hAnsi="Arial" w:cs="Arial"/>
          <w:sz w:val="24"/>
          <w:szCs w:val="24"/>
        </w:rPr>
      </w:pPr>
      <w:r w:rsidRPr="00F926E4">
        <w:rPr>
          <w:rFonts w:ascii="Arial" w:hAnsi="Arial" w:cs="Arial"/>
          <w:sz w:val="24"/>
          <w:szCs w:val="24"/>
        </w:rPr>
        <w:lastRenderedPageBreak/>
        <w:t>(</w:t>
      </w:r>
      <w:fldSimple w:instr=" REF _Ref259402136 \h  \* MERGEFORMAT ">
        <w:r w:rsidR="00A65B5C" w:rsidRPr="00F926E4">
          <w:rPr>
            <w:rFonts w:ascii="Arial" w:hAnsi="Arial" w:cs="Arial"/>
            <w:sz w:val="24"/>
            <w:szCs w:val="24"/>
          </w:rPr>
          <w:t xml:space="preserve">Figure </w:t>
        </w:r>
        <w:r w:rsidR="00A65B5C">
          <w:rPr>
            <w:rFonts w:ascii="Arial" w:hAnsi="Arial" w:cs="Arial"/>
            <w:noProof/>
            <w:sz w:val="24"/>
            <w:szCs w:val="24"/>
          </w:rPr>
          <w:t>3</w:t>
        </w:r>
        <w:r w:rsidR="00A65B5C" w:rsidRPr="00F926E4">
          <w:rPr>
            <w:rFonts w:ascii="Arial" w:hAnsi="Arial" w:cs="Arial"/>
            <w:noProof/>
            <w:sz w:val="24"/>
            <w:szCs w:val="24"/>
          </w:rPr>
          <w:noBreakHyphen/>
        </w:r>
        <w:r w:rsidR="00A65B5C">
          <w:rPr>
            <w:rFonts w:ascii="Arial" w:hAnsi="Arial" w:cs="Arial"/>
            <w:noProof/>
            <w:sz w:val="24"/>
            <w:szCs w:val="24"/>
          </w:rPr>
          <w:t>5</w:t>
        </w:r>
      </w:fldSimple>
      <w:r w:rsidRPr="00F926E4">
        <w:rPr>
          <w:rFonts w:ascii="Arial" w:hAnsi="Arial" w:cs="Arial"/>
          <w:sz w:val="24"/>
          <w:szCs w:val="24"/>
        </w:rPr>
        <w:t>).  Acetyltransferase activity on aryl amines results in the spontaneous production of nitrenium ions which are the transition state leading to the final aminophenol product of</w:t>
      </w:r>
      <w:r>
        <w:rPr>
          <w:rFonts w:ascii="Arial" w:hAnsi="Arial" w:cs="Arial"/>
          <w:sz w:val="24"/>
          <w:szCs w:val="24"/>
        </w:rPr>
        <w:t xml:space="preserve"> </w:t>
      </w:r>
      <w:r w:rsidR="006E3135" w:rsidRPr="00F926E4">
        <w:rPr>
          <w:rFonts w:ascii="Arial" w:hAnsi="Arial" w:cs="Arial"/>
          <w:sz w:val="24"/>
          <w:szCs w:val="24"/>
        </w:rPr>
        <w:t>the Bamberger rearrangement</w:t>
      </w:r>
      <w:r w:rsidR="0026375F" w:rsidRPr="00F926E4">
        <w:rPr>
          <w:rFonts w:ascii="Arial" w:hAnsi="Arial" w:cs="Arial"/>
          <w:sz w:val="24"/>
          <w:szCs w:val="24"/>
        </w:rPr>
        <w:t>.</w:t>
      </w:r>
      <w:r w:rsidR="006E7E4F" w:rsidRPr="00F926E4">
        <w:rPr>
          <w:rFonts w:ascii="Arial" w:hAnsi="Arial" w:cs="Arial"/>
          <w:sz w:val="24"/>
          <w:szCs w:val="24"/>
        </w:rPr>
        <w:t xml:space="preserve"> N-acetylation of HADNT intermediates as well as the accumulation of </w:t>
      </w:r>
      <w:r w:rsidR="00441F1A" w:rsidRPr="00F926E4">
        <w:rPr>
          <w:rFonts w:ascii="Arial" w:hAnsi="Arial" w:cs="Arial"/>
          <w:sz w:val="24"/>
          <w:szCs w:val="24"/>
        </w:rPr>
        <w:t>acetyl</w:t>
      </w:r>
      <w:r w:rsidR="00441F1A">
        <w:rPr>
          <w:rFonts w:ascii="Arial" w:hAnsi="Arial" w:cs="Arial"/>
          <w:sz w:val="24"/>
          <w:szCs w:val="24"/>
        </w:rPr>
        <w:t>-</w:t>
      </w:r>
      <w:r w:rsidR="00441F1A" w:rsidRPr="00F926E4">
        <w:rPr>
          <w:rFonts w:ascii="Arial" w:hAnsi="Arial" w:cs="Arial"/>
          <w:sz w:val="24"/>
          <w:szCs w:val="24"/>
        </w:rPr>
        <w:t>amino</w:t>
      </w:r>
      <w:r w:rsidR="006E7E4F" w:rsidRPr="00F926E4">
        <w:rPr>
          <w:rFonts w:ascii="Arial" w:hAnsi="Arial" w:cs="Arial"/>
          <w:sz w:val="24"/>
          <w:szCs w:val="24"/>
        </w:rPr>
        <w:t xml:space="preserve"> dinitrotoluenes has been observed during</w:t>
      </w:r>
      <w:r w:rsidR="006E3135" w:rsidRPr="00F926E4">
        <w:rPr>
          <w:rFonts w:ascii="Arial" w:hAnsi="Arial" w:cs="Arial"/>
          <w:sz w:val="24"/>
          <w:szCs w:val="24"/>
        </w:rPr>
        <w:t xml:space="preserve"> </w:t>
      </w:r>
      <w:r w:rsidR="006E7E4F" w:rsidRPr="00F926E4">
        <w:rPr>
          <w:rFonts w:ascii="Arial" w:hAnsi="Arial" w:cs="Arial"/>
          <w:sz w:val="24"/>
          <w:szCs w:val="24"/>
        </w:rPr>
        <w:t xml:space="preserve">TNT transformation by </w:t>
      </w:r>
      <w:r w:rsidR="006E7E4F" w:rsidRPr="00F926E4">
        <w:rPr>
          <w:rFonts w:ascii="Arial" w:hAnsi="Arial" w:cs="Arial"/>
          <w:i/>
          <w:sz w:val="24"/>
          <w:szCs w:val="24"/>
        </w:rPr>
        <w:t xml:space="preserve">Pseudomonas fluorescense </w:t>
      </w:r>
      <w:r w:rsidR="00752417" w:rsidRPr="00F926E4">
        <w:rPr>
          <w:rFonts w:ascii="Arial" w:hAnsi="Arial" w:cs="Arial"/>
          <w:sz w:val="24"/>
          <w:szCs w:val="24"/>
        </w:rPr>
        <w:fldChar w:fldCharType="begin"/>
      </w:r>
      <w:r w:rsidR="00CA46D9">
        <w:rPr>
          <w:rFonts w:ascii="Arial" w:hAnsi="Arial" w:cs="Arial"/>
          <w:sz w:val="24"/>
          <w:szCs w:val="24"/>
        </w:rPr>
        <w:instrText xml:space="preserve"> ADDIN EN.CITE &lt;EndNote&gt;&lt;Cite&gt;&lt;Author&gt;Gilcrease&lt;/Author&gt;&lt;Year&gt;1995&lt;/Year&gt;&lt;RecNum&gt;1105&lt;/RecNum&gt;&lt;record&gt;&lt;rec-number&gt;1105&lt;/rec-number&gt;&lt;foreign-keys&gt;&lt;key app="EN" db-id="9sxa0ssda9fxrjefa9a5ewvcpewp0w0zftv2"&gt;1105&lt;/key&gt;&lt;/foreign-keys&gt;&lt;ref-type name="Journal Article"&gt;17&lt;/ref-type&gt;&lt;contributors&gt;&lt;authors&gt;&lt;author&gt;Gilcrease, P. C.&lt;/author&gt;&lt;author&gt;Murphy, V. G.&lt;/author&gt;&lt;/authors&gt;&lt;/contributors&gt;&lt;auth-address&gt;COLORADO STATE UNIV, DEPT CHEM &amp;amp; BIORESOURCE ENGN, FT COLLINS, CO 80523 USA.&lt;/auth-address&gt;&lt;titles&gt;&lt;title&gt;BIOCONVERSION OF 2,4-DIAMINO-6-NITROTOLUENE TO A NOVEL METABOLITE UNDER ANOXIC AND AEROBIC CONDITIONS&lt;/title&gt;&lt;secondary-title&gt;Applied and Environmental Microbiology&lt;/secondary-title&gt;&lt;alt-title&gt;Appl. Environ. Microbiol.&lt;/alt-title&gt;&lt;/titles&gt;&lt;periodical&gt;&lt;full-title&gt;Applied and Environmental Microbiology&lt;/full-title&gt;&lt;/periodical&gt;&lt;alt-periodical&gt;&lt;full-title&gt;Appl. Environ. Microbiol.&lt;/full-title&gt;&lt;/alt-periodical&gt;&lt;pages&gt;4209-4214&lt;/pages&gt;&lt;volume&gt;61&lt;/volume&gt;&lt;number&gt;12&lt;/number&gt;&lt;keywords&gt;&lt;keyword&gt;phanerochaete-chrysosporium&lt;/keyword&gt;&lt;keyword&gt;nitroaromatic compounds&lt;/keyword&gt;&lt;keyword&gt;contaminated&lt;/keyword&gt;&lt;keyword&gt;soils&lt;/keyword&gt;&lt;keyword&gt;2,4,6-trinitrotoluene&lt;/keyword&gt;&lt;keyword&gt;tnt&lt;/keyword&gt;&lt;/keywords&gt;&lt;dates&gt;&lt;year&gt;1995&lt;/year&gt;&lt;pub-dates&gt;&lt;date&gt;Dec&lt;/date&gt;&lt;/pub-dates&gt;&lt;/dates&gt;&lt;isbn&gt;0099-2240&lt;/isbn&gt;&lt;accession-num&gt;ISI:A1995TG91500011&lt;/accession-num&gt;&lt;work-type&gt;Article&lt;/work-type&gt;&lt;urls&gt;&lt;related-urls&gt;&lt;url&gt;&amp;lt;Go to ISI&amp;gt;://A1995TG91500011&lt;/url&gt;&lt;/related-urls&gt;&lt;/urls&gt;&lt;language&gt;English&lt;/language&gt;&lt;/record&gt;&lt;/Cite&gt;&lt;/EndNote&gt;</w:instrText>
      </w:r>
      <w:r w:rsidR="00752417" w:rsidRPr="00F926E4">
        <w:rPr>
          <w:rFonts w:ascii="Arial" w:hAnsi="Arial" w:cs="Arial"/>
          <w:sz w:val="24"/>
          <w:szCs w:val="24"/>
        </w:rPr>
        <w:fldChar w:fldCharType="separate"/>
      </w:r>
      <w:r w:rsidR="006E7E4F" w:rsidRPr="00F926E4">
        <w:rPr>
          <w:rFonts w:ascii="Arial" w:hAnsi="Arial" w:cs="Arial"/>
          <w:noProof/>
          <w:sz w:val="24"/>
          <w:szCs w:val="24"/>
        </w:rPr>
        <w:t>(Gilcrease and Murphy 1995)</w:t>
      </w:r>
      <w:r w:rsidR="00752417" w:rsidRPr="00F926E4">
        <w:rPr>
          <w:rFonts w:ascii="Arial" w:hAnsi="Arial" w:cs="Arial"/>
          <w:sz w:val="24"/>
          <w:szCs w:val="24"/>
        </w:rPr>
        <w:fldChar w:fldCharType="end"/>
      </w:r>
      <w:r w:rsidR="006E7E4F" w:rsidRPr="00F926E4">
        <w:rPr>
          <w:rFonts w:ascii="Arial" w:hAnsi="Arial" w:cs="Arial"/>
          <w:i/>
          <w:sz w:val="24"/>
          <w:szCs w:val="24"/>
        </w:rPr>
        <w:t>.</w:t>
      </w:r>
      <w:r w:rsidR="006E7E4F" w:rsidRPr="00F926E4">
        <w:rPr>
          <w:rFonts w:ascii="Arial" w:hAnsi="Arial" w:cs="Arial"/>
          <w:sz w:val="24"/>
          <w:szCs w:val="24"/>
        </w:rPr>
        <w:t xml:space="preserve">  As applied to the proposed TNT transformation mechanism, nhoA</w:t>
      </w:r>
      <w:r w:rsidR="0026375F" w:rsidRPr="00F926E4">
        <w:rPr>
          <w:rFonts w:ascii="Arial" w:hAnsi="Arial" w:cs="Arial"/>
          <w:sz w:val="24"/>
          <w:szCs w:val="24"/>
        </w:rPr>
        <w:t xml:space="preserve"> </w:t>
      </w:r>
      <w:r w:rsidR="006E7E4F" w:rsidRPr="00F926E4">
        <w:rPr>
          <w:rFonts w:ascii="Arial" w:hAnsi="Arial" w:cs="Arial"/>
          <w:sz w:val="24"/>
          <w:szCs w:val="24"/>
        </w:rPr>
        <w:t xml:space="preserve">may be </w:t>
      </w:r>
      <w:r w:rsidR="0026375F" w:rsidRPr="00F926E4">
        <w:rPr>
          <w:rFonts w:ascii="Arial" w:hAnsi="Arial" w:cs="Arial"/>
          <w:sz w:val="24"/>
          <w:szCs w:val="24"/>
        </w:rPr>
        <w:t xml:space="preserve">acting </w:t>
      </w:r>
      <w:r w:rsidR="006E7E4F" w:rsidRPr="00F926E4">
        <w:rPr>
          <w:rFonts w:ascii="Arial" w:hAnsi="Arial" w:cs="Arial"/>
          <w:sz w:val="24"/>
          <w:szCs w:val="24"/>
        </w:rPr>
        <w:t xml:space="preserve">on </w:t>
      </w:r>
      <w:r w:rsidR="0026375F" w:rsidRPr="00F926E4">
        <w:rPr>
          <w:rFonts w:ascii="Arial" w:hAnsi="Arial" w:cs="Arial"/>
          <w:sz w:val="24"/>
          <w:szCs w:val="24"/>
        </w:rPr>
        <w:t xml:space="preserve">the HADNTs produced by </w:t>
      </w:r>
      <w:r w:rsidR="006E7E4F" w:rsidRPr="00F926E4">
        <w:rPr>
          <w:rFonts w:ascii="Arial" w:hAnsi="Arial" w:cs="Arial"/>
          <w:sz w:val="24"/>
          <w:szCs w:val="24"/>
        </w:rPr>
        <w:t>nitrogenase activity (</w:t>
      </w:r>
      <w:r w:rsidR="0026375F" w:rsidRPr="00F926E4">
        <w:rPr>
          <w:rFonts w:ascii="Arial" w:hAnsi="Arial" w:cs="Arial"/>
          <w:sz w:val="24"/>
          <w:szCs w:val="24"/>
        </w:rPr>
        <w:t>nfsA, nfsB, and nemA</w:t>
      </w:r>
      <w:r w:rsidR="006E7E4F" w:rsidRPr="00F926E4">
        <w:rPr>
          <w:rFonts w:ascii="Arial" w:hAnsi="Arial" w:cs="Arial"/>
          <w:sz w:val="24"/>
          <w:szCs w:val="24"/>
        </w:rPr>
        <w:t xml:space="preserve">) to facilitate the Bamberger rearrangement. </w:t>
      </w:r>
    </w:p>
    <w:p w:rsidR="00842343" w:rsidRPr="00F926E4" w:rsidRDefault="00842343" w:rsidP="00E00BC0">
      <w:pPr>
        <w:rPr>
          <w:rFonts w:ascii="Arial" w:hAnsi="Arial" w:cs="Arial"/>
          <w:sz w:val="24"/>
          <w:szCs w:val="24"/>
        </w:rPr>
      </w:pPr>
    </w:p>
    <w:p w:rsidR="00331250" w:rsidRPr="00F926E4" w:rsidRDefault="00331250" w:rsidP="006E7E4F">
      <w:pPr>
        <w:keepNext/>
        <w:spacing w:line="240" w:lineRule="auto"/>
        <w:rPr>
          <w:rFonts w:ascii="Arial" w:hAnsi="Arial" w:cs="Arial"/>
          <w:sz w:val="24"/>
          <w:szCs w:val="24"/>
        </w:rPr>
      </w:pPr>
    </w:p>
    <w:p w:rsidR="006E7E4F" w:rsidRPr="00F926E4" w:rsidRDefault="00752417" w:rsidP="006E7E4F">
      <w:pPr>
        <w:keepNext/>
        <w:spacing w:line="240" w:lineRule="auto"/>
        <w:rPr>
          <w:rFonts w:ascii="Arial" w:hAnsi="Arial" w:cs="Arial"/>
          <w:sz w:val="24"/>
          <w:szCs w:val="24"/>
        </w:rPr>
      </w:pPr>
      <w:r>
        <w:rPr>
          <w:rFonts w:ascii="Arial" w:hAnsi="Arial" w:cs="Arial"/>
          <w:noProof/>
          <w:sz w:val="24"/>
          <w:szCs w:val="24"/>
        </w:rPr>
        <w:pict>
          <v:rect id="_x0000_s1113" style="position:absolute;margin-left:-6pt;margin-top:-13.35pt;width:470.65pt;height:186.7pt;z-index:251694080" filled="f"/>
        </w:pict>
      </w:r>
      <w:r w:rsidR="006E7E4F" w:rsidRPr="00F926E4">
        <w:rPr>
          <w:rFonts w:ascii="Arial" w:hAnsi="Arial" w:cs="Arial"/>
          <w:noProof/>
          <w:sz w:val="24"/>
          <w:szCs w:val="24"/>
        </w:rPr>
        <w:drawing>
          <wp:inline distT="0" distB="0" distL="0" distR="0">
            <wp:extent cx="5433483" cy="1253067"/>
            <wp:effectExtent l="19050" t="0" r="0" b="0"/>
            <wp:docPr id="34" name="Picture 5" descr="nhoa activ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oa activity.jpg"/>
                    <pic:cNvPicPr/>
                  </pic:nvPicPr>
                  <pic:blipFill>
                    <a:blip r:embed="rId38" cstate="print"/>
                    <a:srcRect l="3528" t="14512" r="4960" b="8780"/>
                    <a:stretch>
                      <a:fillRect/>
                    </a:stretch>
                  </pic:blipFill>
                  <pic:spPr>
                    <a:xfrm>
                      <a:off x="0" y="0"/>
                      <a:ext cx="5433483" cy="1253067"/>
                    </a:xfrm>
                    <a:prstGeom prst="rect">
                      <a:avLst/>
                    </a:prstGeom>
                  </pic:spPr>
                </pic:pic>
              </a:graphicData>
            </a:graphic>
          </wp:inline>
        </w:drawing>
      </w:r>
    </w:p>
    <w:p w:rsidR="006E7E4F" w:rsidRPr="00F926E4" w:rsidRDefault="006E7E4F" w:rsidP="006E7E4F">
      <w:pPr>
        <w:pStyle w:val="Caption"/>
        <w:rPr>
          <w:rFonts w:ascii="Arial" w:hAnsi="Arial" w:cs="Arial"/>
          <w:color w:val="auto"/>
          <w:sz w:val="24"/>
          <w:szCs w:val="24"/>
        </w:rPr>
      </w:pPr>
      <w:bookmarkStart w:id="66" w:name="_Ref254687703"/>
      <w:bookmarkStart w:id="67" w:name="_Toc262079397"/>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r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6</w:t>
      </w:r>
      <w:r w:rsidR="00752417" w:rsidRPr="00F926E4">
        <w:rPr>
          <w:rFonts w:ascii="Arial" w:hAnsi="Arial" w:cs="Arial"/>
          <w:color w:val="auto"/>
          <w:sz w:val="24"/>
          <w:szCs w:val="24"/>
        </w:rPr>
        <w:fldChar w:fldCharType="end"/>
      </w:r>
      <w:bookmarkEnd w:id="66"/>
      <w:r w:rsidRPr="00F926E4">
        <w:rPr>
          <w:rFonts w:ascii="Arial" w:hAnsi="Arial" w:cs="Arial"/>
          <w:color w:val="auto"/>
          <w:sz w:val="24"/>
          <w:szCs w:val="24"/>
        </w:rPr>
        <w:t xml:space="preserve">: NhoA catalyzes the acetlyation of aromatic hydroxylamines </w:t>
      </w:r>
      <w:r w:rsidR="00752417" w:rsidRPr="00F926E4">
        <w:rPr>
          <w:rFonts w:ascii="Arial" w:hAnsi="Arial" w:cs="Arial"/>
          <w:color w:val="auto"/>
          <w:sz w:val="24"/>
          <w:szCs w:val="24"/>
        </w:rPr>
        <w:fldChar w:fldCharType="begin">
          <w:fldData xml:space="preserve">PEVuZE5vdGU+PENpdGU+PEF1dGhvcj5Kb3NlcGh5PC9BdXRob3I+PFllYXI+MjAwMjwvWWVhcj48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</w:fldData>
        </w:fldChar>
      </w:r>
      <w:r w:rsidR="00CA46D9">
        <w:rPr>
          <w:rFonts w:ascii="Arial" w:hAnsi="Arial" w:cs="Arial"/>
          <w:color w:val="auto"/>
          <w:sz w:val="24"/>
          <w:szCs w:val="24"/>
        </w:rPr>
        <w:instrText xml:space="preserve"> ADDIN EN.CITE </w:instrText>
      </w:r>
      <w:r w:rsidR="00CA46D9">
        <w:rPr>
          <w:rFonts w:ascii="Arial" w:hAnsi="Arial" w:cs="Arial"/>
          <w:color w:val="auto"/>
          <w:sz w:val="24"/>
          <w:szCs w:val="24"/>
        </w:rPr>
        <w:fldChar w:fldCharType="begin">
          <w:fldData xml:space="preserve">PEVuZE5vdGU+PENpdGU+PEF1dGhvcj5Kb3NlcGh5PC9BdXRob3I+PFllYXI+MjAwMjwvWWVhcj48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</w:fldData>
        </w:fldChar>
      </w:r>
      <w:r w:rsidR="00CA46D9">
        <w:rPr>
          <w:rFonts w:ascii="Arial" w:hAnsi="Arial" w:cs="Arial"/>
          <w:color w:val="auto"/>
          <w:sz w:val="24"/>
          <w:szCs w:val="24"/>
        </w:rPr>
        <w:instrText xml:space="preserve"> ADDIN EN.CITE.DATA </w:instrText>
      </w:r>
      <w:r w:rsidR="00CA46D9">
        <w:rPr>
          <w:rFonts w:ascii="Arial" w:hAnsi="Arial" w:cs="Arial"/>
          <w:color w:val="auto"/>
          <w:sz w:val="24"/>
          <w:szCs w:val="24"/>
        </w:rPr>
      </w:r>
      <w:r w:rsidR="00CA46D9">
        <w:rPr>
          <w:rFonts w:ascii="Arial" w:hAnsi="Arial" w:cs="Arial"/>
          <w:color w:val="auto"/>
          <w:sz w:val="24"/>
          <w:szCs w:val="24"/>
        </w:rPr>
        <w:fldChar w:fldCharType="end"/>
      </w:r>
      <w:r w:rsidR="00752417" w:rsidRPr="00F926E4">
        <w:rPr>
          <w:rFonts w:ascii="Arial" w:hAnsi="Arial" w:cs="Arial"/>
          <w:color w:val="auto"/>
          <w:sz w:val="24"/>
          <w:szCs w:val="24"/>
        </w:rPr>
        <w:fldChar w:fldCharType="separate"/>
      </w:r>
      <w:r w:rsidRPr="00F926E4">
        <w:rPr>
          <w:rFonts w:ascii="Arial" w:hAnsi="Arial" w:cs="Arial"/>
          <w:noProof/>
          <w:color w:val="auto"/>
          <w:sz w:val="24"/>
          <w:szCs w:val="24"/>
        </w:rPr>
        <w:t>(Josephy, Summerscales et al. 2002)</w:t>
      </w:r>
      <w:bookmarkEnd w:id="67"/>
      <w:r w:rsidR="00752417" w:rsidRPr="00F926E4">
        <w:rPr>
          <w:rFonts w:ascii="Arial" w:hAnsi="Arial" w:cs="Arial"/>
          <w:color w:val="auto"/>
          <w:sz w:val="24"/>
          <w:szCs w:val="24"/>
        </w:rPr>
        <w:fldChar w:fldCharType="end"/>
      </w:r>
    </w:p>
    <w:p w:rsidR="006E7E4F" w:rsidRPr="00F926E4" w:rsidRDefault="006E7E4F" w:rsidP="006E7E4F">
      <w:pPr>
        <w:spacing w:line="240" w:lineRule="auto"/>
        <w:rPr>
          <w:rFonts w:ascii="Arial" w:hAnsi="Arial" w:cs="Arial"/>
          <w:sz w:val="24"/>
          <w:szCs w:val="24"/>
        </w:rPr>
      </w:pPr>
      <w:r w:rsidRPr="00F926E4">
        <w:rPr>
          <w:rFonts w:ascii="Arial" w:hAnsi="Arial" w:cs="Arial"/>
          <w:sz w:val="24"/>
          <w:szCs w:val="24"/>
        </w:rPr>
        <w:t>NR: nitroreductase, NAT: N-acetyltransferase, OAT: O-acetyltransferase. In mammalian cytochrome P450 shuttles aryl amines into this pathway.</w:t>
      </w:r>
    </w:p>
    <w:p w:rsidR="006E7E4F" w:rsidRPr="00F926E4" w:rsidRDefault="006E7E4F" w:rsidP="006E7E4F">
      <w:pPr>
        <w:rPr>
          <w:rFonts w:ascii="Arial" w:eastAsiaTheme="majorEastAsia" w:hAnsi="Arial" w:cs="Arial"/>
          <w:b/>
          <w:bCs/>
          <w:sz w:val="24"/>
          <w:szCs w:val="24"/>
        </w:rPr>
      </w:pPr>
      <w:r w:rsidRPr="00F926E4">
        <w:rPr>
          <w:rFonts w:ascii="Arial" w:hAnsi="Arial" w:cs="Arial"/>
          <w:sz w:val="24"/>
          <w:szCs w:val="24"/>
        </w:rPr>
        <w:br w:type="page"/>
      </w:r>
    </w:p>
    <w:p w:rsidR="006E7E4F" w:rsidRPr="00F926E4" w:rsidRDefault="006E7E4F" w:rsidP="00E00BC0">
      <w:pPr>
        <w:pStyle w:val="Heading2"/>
        <w:numPr>
          <w:ilvl w:val="0"/>
          <w:numId w:val="0"/>
        </w:numPr>
        <w:spacing w:line="240" w:lineRule="auto"/>
        <w:jc w:val="center"/>
        <w:rPr>
          <w:rFonts w:ascii="Arial" w:hAnsi="Arial" w:cs="Arial"/>
          <w:color w:val="auto"/>
          <w:sz w:val="24"/>
          <w:szCs w:val="24"/>
        </w:rPr>
      </w:pPr>
    </w:p>
    <w:p w:rsidR="006E7E4F" w:rsidRPr="00F926E4" w:rsidRDefault="006E7E4F" w:rsidP="00E00BC0">
      <w:pPr>
        <w:pStyle w:val="Heading2"/>
        <w:numPr>
          <w:ilvl w:val="0"/>
          <w:numId w:val="0"/>
        </w:numPr>
        <w:spacing w:line="240" w:lineRule="auto"/>
        <w:jc w:val="center"/>
        <w:rPr>
          <w:rFonts w:ascii="Arial" w:hAnsi="Arial" w:cs="Arial"/>
          <w:color w:val="auto"/>
          <w:sz w:val="24"/>
          <w:szCs w:val="24"/>
        </w:rPr>
      </w:pPr>
    </w:p>
    <w:p w:rsidR="006E7E4F" w:rsidRPr="00F926E4" w:rsidRDefault="006E7E4F" w:rsidP="00E00BC0">
      <w:pPr>
        <w:pStyle w:val="Heading2"/>
        <w:numPr>
          <w:ilvl w:val="0"/>
          <w:numId w:val="0"/>
        </w:numPr>
        <w:spacing w:line="240" w:lineRule="auto"/>
        <w:jc w:val="center"/>
        <w:rPr>
          <w:rFonts w:ascii="Arial" w:hAnsi="Arial" w:cs="Arial"/>
          <w:color w:val="auto"/>
          <w:sz w:val="24"/>
          <w:szCs w:val="24"/>
        </w:rPr>
      </w:pPr>
    </w:p>
    <w:p w:rsidR="006E7E4F" w:rsidRPr="00F926E4" w:rsidRDefault="006E7E4F" w:rsidP="00E00BC0">
      <w:pPr>
        <w:pStyle w:val="Heading2"/>
        <w:numPr>
          <w:ilvl w:val="0"/>
          <w:numId w:val="0"/>
        </w:numPr>
        <w:spacing w:line="240" w:lineRule="auto"/>
        <w:jc w:val="center"/>
        <w:rPr>
          <w:rFonts w:ascii="Arial" w:hAnsi="Arial" w:cs="Arial"/>
          <w:color w:val="auto"/>
          <w:sz w:val="24"/>
          <w:szCs w:val="24"/>
        </w:rPr>
      </w:pPr>
    </w:p>
    <w:p w:rsidR="003B7CD9" w:rsidRPr="00F926E4" w:rsidRDefault="003B7CD9" w:rsidP="00E00BC0">
      <w:pPr>
        <w:pStyle w:val="Heading2"/>
        <w:numPr>
          <w:ilvl w:val="0"/>
          <w:numId w:val="0"/>
        </w:numPr>
        <w:spacing w:line="240" w:lineRule="auto"/>
        <w:jc w:val="center"/>
        <w:rPr>
          <w:rFonts w:ascii="Arial" w:hAnsi="Arial" w:cs="Arial"/>
          <w:color w:val="auto"/>
          <w:sz w:val="24"/>
          <w:szCs w:val="24"/>
        </w:rPr>
      </w:pPr>
      <w:bookmarkStart w:id="68" w:name="_Toc262079360"/>
      <w:r w:rsidRPr="00F926E4">
        <w:rPr>
          <w:rFonts w:ascii="Arial" w:hAnsi="Arial" w:cs="Arial"/>
          <w:color w:val="auto"/>
          <w:sz w:val="24"/>
          <w:szCs w:val="24"/>
        </w:rPr>
        <w:t>References</w:t>
      </w:r>
      <w:bookmarkEnd w:id="68"/>
    </w:p>
    <w:p w:rsidR="00DF5921" w:rsidRPr="00F926E4" w:rsidRDefault="00DF5921">
      <w:pPr>
        <w:rPr>
          <w:rFonts w:ascii="Arial" w:hAnsi="Arial" w:cs="Arial"/>
          <w:sz w:val="24"/>
          <w:szCs w:val="24"/>
        </w:rPr>
      </w:pPr>
      <w:r w:rsidRPr="00F926E4">
        <w:rPr>
          <w:rFonts w:ascii="Arial" w:hAnsi="Arial" w:cs="Arial"/>
          <w:sz w:val="24"/>
          <w:szCs w:val="24"/>
        </w:rPr>
        <w:br w:type="page"/>
      </w:r>
    </w:p>
    <w:p w:rsidR="00CA46D9" w:rsidRPr="00CA46D9" w:rsidRDefault="00752417" w:rsidP="00CA46D9">
      <w:pPr>
        <w:spacing w:after="0" w:line="240" w:lineRule="auto"/>
        <w:ind w:left="720" w:hanging="720"/>
        <w:rPr>
          <w:rFonts w:ascii="Calibri" w:hAnsi="Calibri" w:cs="Arial"/>
          <w:noProof/>
          <w:szCs w:val="24"/>
        </w:rPr>
      </w:pPr>
      <w:r w:rsidRPr="00F926E4">
        <w:rPr>
          <w:rFonts w:ascii="Arial" w:hAnsi="Arial" w:cs="Arial"/>
          <w:sz w:val="24"/>
          <w:szCs w:val="24"/>
        </w:rPr>
        <w:lastRenderedPageBreak/>
        <w:fldChar w:fldCharType="begin"/>
      </w:r>
      <w:r w:rsidR="00A11D0B" w:rsidRPr="00F926E4">
        <w:rPr>
          <w:rFonts w:ascii="Arial" w:hAnsi="Arial" w:cs="Arial"/>
          <w:sz w:val="24"/>
          <w:szCs w:val="24"/>
        </w:rPr>
        <w:instrText xml:space="preserve"> ADDIN EN.SECTION.REFLIST </w:instrText>
      </w:r>
      <w:r w:rsidRPr="00F926E4">
        <w:rPr>
          <w:rFonts w:ascii="Arial" w:hAnsi="Arial" w:cs="Arial"/>
          <w:sz w:val="24"/>
          <w:szCs w:val="24"/>
        </w:rPr>
        <w:fldChar w:fldCharType="separate"/>
      </w:r>
      <w:r w:rsidR="00CA46D9" w:rsidRPr="00CA46D9">
        <w:rPr>
          <w:rFonts w:ascii="Calibri" w:hAnsi="Calibri" w:cs="Arial"/>
          <w:noProof/>
          <w:szCs w:val="24"/>
        </w:rPr>
        <w:t xml:space="preserve">Andrews, L., P. Hassanzadeh, et al. (1996). "Reactions of Nitric Oxide with Sulfur Species. Infrared Spectra and Density Functional Theory Calculations for SNO, SNO+, SSNO, and SNNO in Solid Argon." </w:t>
      </w:r>
      <w:r w:rsidR="00CA46D9" w:rsidRPr="00CA46D9">
        <w:rPr>
          <w:rFonts w:ascii="Calibri" w:hAnsi="Calibri" w:cs="Arial"/>
          <w:noProof/>
          <w:szCs w:val="24"/>
          <w:u w:val="single"/>
        </w:rPr>
        <w:t>The Journal of Physical Chemistry</w:t>
      </w:r>
      <w:r w:rsidR="00CA46D9" w:rsidRPr="00CA46D9">
        <w:rPr>
          <w:rFonts w:ascii="Calibri" w:hAnsi="Calibri" w:cs="Arial"/>
          <w:noProof/>
          <w:szCs w:val="24"/>
        </w:rPr>
        <w:t xml:space="preserve"> </w:t>
      </w:r>
      <w:r w:rsidR="00CA46D9" w:rsidRPr="00CA46D9">
        <w:rPr>
          <w:rFonts w:ascii="Calibri" w:hAnsi="Calibri" w:cs="Arial"/>
          <w:b/>
          <w:noProof/>
          <w:szCs w:val="24"/>
        </w:rPr>
        <w:t>100</w:t>
      </w:r>
      <w:r w:rsidR="00CA46D9" w:rsidRPr="00CA46D9">
        <w:rPr>
          <w:rFonts w:ascii="Calibri" w:hAnsi="Calibri" w:cs="Arial"/>
          <w:noProof/>
          <w:szCs w:val="24"/>
        </w:rPr>
        <w:t>(20): 8273-8279.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Blanchard JL, C. W., Conlon EM, Pomposiello PJ (2007). Expression data from a paraquat time course experiment in wild type and SoxR deficient strains.</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Brandes, N., A. Rinck, et al. (2007). "Nitrosative stress treatment of E-coli targets distinct set of thiol-containing proteins." </w:t>
      </w:r>
      <w:r w:rsidRPr="00CA46D9">
        <w:rPr>
          <w:rFonts w:ascii="Calibri" w:hAnsi="Calibri" w:cs="Arial"/>
          <w:noProof/>
          <w:szCs w:val="24"/>
          <w:u w:val="single"/>
        </w:rPr>
        <w:t>Molecular Microbiology</w:t>
      </w:r>
      <w:r w:rsidRPr="00CA46D9">
        <w:rPr>
          <w:rFonts w:ascii="Calibri" w:hAnsi="Calibri" w:cs="Arial"/>
          <w:noProof/>
          <w:szCs w:val="24"/>
        </w:rPr>
        <w:t xml:space="preserve"> </w:t>
      </w:r>
      <w:r w:rsidRPr="00CA46D9">
        <w:rPr>
          <w:rFonts w:ascii="Calibri" w:hAnsi="Calibri" w:cs="Arial"/>
          <w:b/>
          <w:noProof/>
          <w:szCs w:val="24"/>
        </w:rPr>
        <w:t>66</w:t>
      </w:r>
      <w:r w:rsidRPr="00CA46D9">
        <w:rPr>
          <w:rFonts w:ascii="Calibri" w:hAnsi="Calibri" w:cs="Arial"/>
          <w:noProof/>
          <w:szCs w:val="24"/>
        </w:rPr>
        <w:t>(4): 901-914.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Brunelli, L., J. P. Crow, et al. (1995). "THE COMPARATIVE TOXICITY OF NITRIC-OXIDE AND PEROXYNITRITE TO ESCHERICHIA-COLI." </w:t>
      </w:r>
      <w:r w:rsidRPr="00CA46D9">
        <w:rPr>
          <w:rFonts w:ascii="Calibri" w:hAnsi="Calibri" w:cs="Arial"/>
          <w:noProof/>
          <w:szCs w:val="24"/>
          <w:u w:val="single"/>
        </w:rPr>
        <w:t>Archives of Biochemistry and Biophysics</w:t>
      </w:r>
      <w:r w:rsidRPr="00CA46D9">
        <w:rPr>
          <w:rFonts w:ascii="Calibri" w:hAnsi="Calibri" w:cs="Arial"/>
          <w:noProof/>
          <w:szCs w:val="24"/>
        </w:rPr>
        <w:t xml:space="preserve"> </w:t>
      </w:r>
      <w:r w:rsidRPr="00CA46D9">
        <w:rPr>
          <w:rFonts w:ascii="Calibri" w:hAnsi="Calibri" w:cs="Arial"/>
          <w:b/>
          <w:noProof/>
          <w:szCs w:val="24"/>
        </w:rPr>
        <w:t>316</w:t>
      </w:r>
      <w:r w:rsidRPr="00CA46D9">
        <w:rPr>
          <w:rFonts w:ascii="Calibri" w:hAnsi="Calibri" w:cs="Arial"/>
          <w:noProof/>
          <w:szCs w:val="24"/>
        </w:rPr>
        <w:t>(1): 327-334.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Bumpus, J. A. and M. Tatarko (1994). "BIODEGRADATION OF 2,4,6-TRINITROTOLUENE BY PHANEROCHAETE-CHRYSOSPORIUM - IDENTIFICATION OF INITIAL DEGRADATION PRODUCTS AND THE DISCOVERY OF A TNT METABOLITE THAT INHIBITS LIGNIN PEROXIDASES." </w:t>
      </w:r>
      <w:r w:rsidRPr="00CA46D9">
        <w:rPr>
          <w:rFonts w:ascii="Calibri" w:hAnsi="Calibri" w:cs="Arial"/>
          <w:noProof/>
          <w:szCs w:val="24"/>
          <w:u w:val="single"/>
        </w:rPr>
        <w:t>Current Microbiology</w:t>
      </w:r>
      <w:r w:rsidRPr="00CA46D9">
        <w:rPr>
          <w:rFonts w:ascii="Calibri" w:hAnsi="Calibri" w:cs="Arial"/>
          <w:noProof/>
          <w:szCs w:val="24"/>
        </w:rPr>
        <w:t xml:space="preserve"> </w:t>
      </w:r>
      <w:r w:rsidRPr="00CA46D9">
        <w:rPr>
          <w:rFonts w:ascii="Calibri" w:hAnsi="Calibri" w:cs="Arial"/>
          <w:b/>
          <w:noProof/>
          <w:szCs w:val="24"/>
        </w:rPr>
        <w:t>28</w:t>
      </w:r>
      <w:r w:rsidRPr="00CA46D9">
        <w:rPr>
          <w:rFonts w:ascii="Calibri" w:hAnsi="Calibri" w:cs="Arial"/>
          <w:noProof/>
          <w:szCs w:val="24"/>
        </w:rPr>
        <w:t>(3): 185-190.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Ding, H. and B. Demple (2000). "Direct nitric oxide signal transduction via nitrosylation of iron-sulfur centers in the SoxR transcription activator." </w:t>
      </w:r>
      <w:r w:rsidRPr="00CA46D9">
        <w:rPr>
          <w:rFonts w:ascii="Calibri" w:hAnsi="Calibri" w:cs="Arial"/>
          <w:noProof/>
          <w:szCs w:val="24"/>
          <w:u w:val="single"/>
        </w:rPr>
        <w:t>Proceedings of the National Academy of Sciences of the United States of America</w:t>
      </w:r>
      <w:r w:rsidRPr="00CA46D9">
        <w:rPr>
          <w:rFonts w:ascii="Calibri" w:hAnsi="Calibri" w:cs="Arial"/>
          <w:noProof/>
          <w:szCs w:val="24"/>
        </w:rPr>
        <w:t xml:space="preserve"> </w:t>
      </w:r>
      <w:r w:rsidRPr="00CA46D9">
        <w:rPr>
          <w:rFonts w:ascii="Calibri" w:hAnsi="Calibri" w:cs="Arial"/>
          <w:b/>
          <w:noProof/>
          <w:szCs w:val="24"/>
        </w:rPr>
        <w:t>97</w:t>
      </w:r>
      <w:r w:rsidRPr="00CA46D9">
        <w:rPr>
          <w:rFonts w:ascii="Calibri" w:hAnsi="Calibri" w:cs="Arial"/>
          <w:noProof/>
          <w:szCs w:val="24"/>
        </w:rPr>
        <w:t>(10): 5146-5150.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Gilcrease, P. C. and V. G. Murphy (1995). "BIOCONVERSION OF 2,4-DIAMINO-6-NITROTOLUENE TO A NOVEL METABOLITE UNDER ANOXIC AND AEROBIC CONDITIONS."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61</w:t>
      </w:r>
      <w:r w:rsidRPr="00CA46D9">
        <w:rPr>
          <w:rFonts w:ascii="Calibri" w:hAnsi="Calibri" w:cs="Arial"/>
          <w:noProof/>
          <w:szCs w:val="24"/>
        </w:rPr>
        <w:t>(12): 4209-4214.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Gong, P., X. Guan, et al. (2007). "Toxicogenomic analysis provides new insights into molecular mechanisms of the sublethal toxicity of 2,4,6-trinitrotoluene in Eisenia fetida." </w:t>
      </w:r>
      <w:r w:rsidRPr="00CA46D9">
        <w:rPr>
          <w:rFonts w:ascii="Calibri" w:hAnsi="Calibri" w:cs="Arial"/>
          <w:noProof/>
          <w:szCs w:val="24"/>
          <w:u w:val="single"/>
        </w:rPr>
        <w:t>Environmental Science &amp; Technology</w:t>
      </w:r>
      <w:r w:rsidRPr="00CA46D9">
        <w:rPr>
          <w:rFonts w:ascii="Calibri" w:hAnsi="Calibri" w:cs="Arial"/>
          <w:noProof/>
          <w:szCs w:val="24"/>
        </w:rPr>
        <w:t xml:space="preserve"> </w:t>
      </w:r>
      <w:r w:rsidRPr="00CA46D9">
        <w:rPr>
          <w:rFonts w:ascii="Calibri" w:hAnsi="Calibri" w:cs="Arial"/>
          <w:b/>
          <w:noProof/>
          <w:szCs w:val="24"/>
        </w:rPr>
        <w:t>41</w:t>
      </w:r>
      <w:r w:rsidRPr="00CA46D9">
        <w:rPr>
          <w:rFonts w:ascii="Calibri" w:hAnsi="Calibri" w:cs="Arial"/>
          <w:noProof/>
          <w:szCs w:val="24"/>
        </w:rPr>
        <w:t>(23): 8195-8202.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Gonzalez-Perez, M. M., P. van Dillewijn, et al. (2007). "Escherichia coli has multiple enzymes that attack TNT and release nitrogen for growth." </w:t>
      </w:r>
      <w:r w:rsidRPr="00CA46D9">
        <w:rPr>
          <w:rFonts w:ascii="Calibri" w:hAnsi="Calibri" w:cs="Arial"/>
          <w:noProof/>
          <w:szCs w:val="24"/>
          <w:u w:val="single"/>
        </w:rPr>
        <w:t>Environmental Microbiology</w:t>
      </w:r>
      <w:r w:rsidRPr="00CA46D9">
        <w:rPr>
          <w:rFonts w:ascii="Calibri" w:hAnsi="Calibri" w:cs="Arial"/>
          <w:noProof/>
          <w:szCs w:val="24"/>
        </w:rPr>
        <w:t xml:space="preserve"> </w:t>
      </w:r>
      <w:r w:rsidRPr="00CA46D9">
        <w:rPr>
          <w:rFonts w:ascii="Calibri" w:hAnsi="Calibri" w:cs="Arial"/>
          <w:b/>
          <w:noProof/>
          <w:szCs w:val="24"/>
        </w:rPr>
        <w:t>9</w:t>
      </w:r>
      <w:r w:rsidRPr="00CA46D9">
        <w:rPr>
          <w:rFonts w:ascii="Calibri" w:hAnsi="Calibri" w:cs="Arial"/>
          <w:noProof/>
          <w:szCs w:val="24"/>
        </w:rPr>
        <w:t>(6): 1535-1540.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Hawari, J., A. Halasz, et al. (1999). "Biotransformation of 2,4,6-trinitrotoluene with Phanerochaete chrysosporium in agitated cultures at pH 4.5."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65</w:t>
      </w:r>
      <w:r w:rsidRPr="00CA46D9">
        <w:rPr>
          <w:rFonts w:ascii="Calibri" w:hAnsi="Calibri" w:cs="Arial"/>
          <w:noProof/>
          <w:szCs w:val="24"/>
        </w:rPr>
        <w:t>(7): 2977-2986.</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Hawari, J., A. Halasz, et al. (1998). "Characterization of metabolites in the biotransformation of 2,4,6-trinitrotoluene with anaerobic sludge: Role of triaminotoluene."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64</w:t>
      </w:r>
      <w:r w:rsidRPr="00CA46D9">
        <w:rPr>
          <w:rFonts w:ascii="Calibri" w:hAnsi="Calibri" w:cs="Arial"/>
          <w:noProof/>
          <w:szCs w:val="24"/>
        </w:rPr>
        <w:t>(6): 2200-2206.</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Hein, D. W. (2000). "N-acetyltransferase genetics and their role in predisposition to aromatic and heterocyclic amine-induced carcinogenesis." </w:t>
      </w:r>
      <w:r w:rsidRPr="00CA46D9">
        <w:rPr>
          <w:rFonts w:ascii="Calibri" w:hAnsi="Calibri" w:cs="Arial"/>
          <w:noProof/>
          <w:szCs w:val="24"/>
          <w:u w:val="single"/>
        </w:rPr>
        <w:t>Toxicology Letters</w:t>
      </w:r>
      <w:r w:rsidRPr="00CA46D9">
        <w:rPr>
          <w:rFonts w:ascii="Calibri" w:hAnsi="Calibri" w:cs="Arial"/>
          <w:noProof/>
          <w:szCs w:val="24"/>
        </w:rPr>
        <w:t xml:space="preserve"> </w:t>
      </w:r>
      <w:r w:rsidRPr="00CA46D9">
        <w:rPr>
          <w:rFonts w:ascii="Calibri" w:hAnsi="Calibri" w:cs="Arial"/>
          <w:b/>
          <w:noProof/>
          <w:szCs w:val="24"/>
        </w:rPr>
        <w:t>112</w:t>
      </w:r>
      <w:r w:rsidRPr="00CA46D9">
        <w:rPr>
          <w:rFonts w:ascii="Calibri" w:hAnsi="Calibri" w:cs="Arial"/>
          <w:noProof/>
          <w:szCs w:val="24"/>
        </w:rPr>
        <w:t>: 349-356.</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Inoue, M., M. Nishikawa, et al. (1999). "Cross-talk of NO, superoxide and molecular oxygen, a majesty of aerobic life." </w:t>
      </w:r>
      <w:r w:rsidRPr="00CA46D9">
        <w:rPr>
          <w:rFonts w:ascii="Calibri" w:hAnsi="Calibri" w:cs="Arial"/>
          <w:noProof/>
          <w:szCs w:val="24"/>
          <w:u w:val="single"/>
        </w:rPr>
        <w:t>Free Radical Research</w:t>
      </w:r>
      <w:r w:rsidRPr="00CA46D9">
        <w:rPr>
          <w:rFonts w:ascii="Calibri" w:hAnsi="Calibri" w:cs="Arial"/>
          <w:noProof/>
          <w:szCs w:val="24"/>
        </w:rPr>
        <w:t xml:space="preserve"> </w:t>
      </w:r>
      <w:r w:rsidRPr="00CA46D9">
        <w:rPr>
          <w:rFonts w:ascii="Calibri" w:hAnsi="Calibri" w:cs="Arial"/>
          <w:b/>
          <w:noProof/>
          <w:szCs w:val="24"/>
        </w:rPr>
        <w:t>31</w:t>
      </w:r>
      <w:r w:rsidRPr="00CA46D9">
        <w:rPr>
          <w:rFonts w:ascii="Calibri" w:hAnsi="Calibri" w:cs="Arial"/>
          <w:noProof/>
          <w:szCs w:val="24"/>
        </w:rPr>
        <w:t>(4): 251-260.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Josephy, P. D., J. Summerscales, et al. (2002). "N-hydroxyarylamine O-acetyltransferase-deficient Escherichia coli strains are resistant to the mutagenicity of nitro compounds." </w:t>
      </w:r>
      <w:r w:rsidRPr="00CA46D9">
        <w:rPr>
          <w:rFonts w:ascii="Calibri" w:hAnsi="Calibri" w:cs="Arial"/>
          <w:noProof/>
          <w:szCs w:val="24"/>
          <w:u w:val="single"/>
        </w:rPr>
        <w:t>Biological Chemistry</w:t>
      </w:r>
      <w:r w:rsidRPr="00CA46D9">
        <w:rPr>
          <w:rFonts w:ascii="Calibri" w:hAnsi="Calibri" w:cs="Arial"/>
          <w:noProof/>
          <w:szCs w:val="24"/>
        </w:rPr>
        <w:t xml:space="preserve"> </w:t>
      </w:r>
      <w:r w:rsidRPr="00CA46D9">
        <w:rPr>
          <w:rFonts w:ascii="Calibri" w:hAnsi="Calibri" w:cs="Arial"/>
          <w:b/>
          <w:noProof/>
          <w:szCs w:val="24"/>
        </w:rPr>
        <w:t>383</w:t>
      </w:r>
      <w:r w:rsidRPr="00CA46D9">
        <w:rPr>
          <w:rFonts w:ascii="Calibri" w:hAnsi="Calibri" w:cs="Arial"/>
          <w:noProof/>
          <w:szCs w:val="24"/>
        </w:rPr>
        <w:t>(6): 977-982.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Kaplan, D. L. and A. M. Kaplan (1982). "Thermophilic biotransformations of 2,4,6-trinitrotoluene under simulated composting conditions." </w:t>
      </w:r>
      <w:r w:rsidRPr="00CA46D9">
        <w:rPr>
          <w:rFonts w:ascii="Calibri" w:hAnsi="Calibri" w:cs="Arial"/>
          <w:noProof/>
          <w:szCs w:val="24"/>
          <w:u w:val="single"/>
        </w:rPr>
        <w:t>Appl. Environ. Microbiol.</w:t>
      </w:r>
      <w:r w:rsidRPr="00CA46D9">
        <w:rPr>
          <w:rFonts w:ascii="Calibri" w:hAnsi="Calibri" w:cs="Arial"/>
          <w:noProof/>
          <w:szCs w:val="24"/>
        </w:rPr>
        <w:t xml:space="preserve"> </w:t>
      </w:r>
      <w:r w:rsidRPr="00CA46D9">
        <w:rPr>
          <w:rFonts w:ascii="Calibri" w:hAnsi="Calibri" w:cs="Arial"/>
          <w:b/>
          <w:noProof/>
          <w:szCs w:val="24"/>
        </w:rPr>
        <w:t>44</w:t>
      </w:r>
      <w:r w:rsidRPr="00CA46D9">
        <w:rPr>
          <w:rFonts w:ascii="Calibri" w:hAnsi="Calibri" w:cs="Arial"/>
          <w:noProof/>
          <w:szCs w:val="24"/>
        </w:rPr>
        <w:t>(3): 757-760.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Keseler, I. M., C. Bonavides-Martinez, et al. (2009). "EcoCyc: A comprehensive view of Escherichia coli biology." </w:t>
      </w:r>
      <w:r w:rsidRPr="00CA46D9">
        <w:rPr>
          <w:rFonts w:ascii="Calibri" w:hAnsi="Calibri" w:cs="Arial"/>
          <w:noProof/>
          <w:szCs w:val="24"/>
          <w:u w:val="single"/>
        </w:rPr>
        <w:t>Nucleic Acids Research</w:t>
      </w:r>
      <w:r w:rsidRPr="00CA46D9">
        <w:rPr>
          <w:rFonts w:ascii="Calibri" w:hAnsi="Calibri" w:cs="Arial"/>
          <w:noProof/>
          <w:szCs w:val="24"/>
        </w:rPr>
        <w:t xml:space="preserve"> </w:t>
      </w:r>
      <w:r w:rsidRPr="00CA46D9">
        <w:rPr>
          <w:rFonts w:ascii="Calibri" w:hAnsi="Calibri" w:cs="Arial"/>
          <w:b/>
          <w:noProof/>
          <w:szCs w:val="24"/>
        </w:rPr>
        <w:t>37</w:t>
      </w:r>
      <w:r w:rsidRPr="00CA46D9">
        <w:rPr>
          <w:rFonts w:ascii="Calibri" w:hAnsi="Calibri" w:cs="Arial"/>
          <w:noProof/>
          <w:szCs w:val="24"/>
        </w:rPr>
        <w:t>: D464-D470.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Kulkarni, M. and A. Chaudhari (2007). "Microbial remediation of nitro-aromatic compounds: An overview." </w:t>
      </w:r>
      <w:r w:rsidRPr="00CA46D9">
        <w:rPr>
          <w:rFonts w:ascii="Calibri" w:hAnsi="Calibri" w:cs="Arial"/>
          <w:noProof/>
          <w:szCs w:val="24"/>
          <w:u w:val="single"/>
        </w:rPr>
        <w:t>Journal of Environmental Management</w:t>
      </w:r>
      <w:r w:rsidRPr="00CA46D9">
        <w:rPr>
          <w:rFonts w:ascii="Calibri" w:hAnsi="Calibri" w:cs="Arial"/>
          <w:noProof/>
          <w:szCs w:val="24"/>
        </w:rPr>
        <w:t xml:space="preserve"> </w:t>
      </w:r>
      <w:r w:rsidRPr="00CA46D9">
        <w:rPr>
          <w:rFonts w:ascii="Calibri" w:hAnsi="Calibri" w:cs="Arial"/>
          <w:b/>
          <w:noProof/>
          <w:szCs w:val="24"/>
        </w:rPr>
        <w:t>85</w:t>
      </w:r>
      <w:r w:rsidRPr="00CA46D9">
        <w:rPr>
          <w:rFonts w:ascii="Calibri" w:hAnsi="Calibri" w:cs="Arial"/>
          <w:noProof/>
          <w:szCs w:val="24"/>
        </w:rPr>
        <w:t>(2): 496-512.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Kumagai, Y., M. Kikushima, et al. (2004). "Neuronal nitric oxide synthase (nNOS) catalyzes one-electron reduction of 2,4,6-trinitrotoluene, resulting in decreased nitric oxide production and increased nNOS gene expression: Implication for oxidative stress." </w:t>
      </w:r>
      <w:r w:rsidRPr="00CA46D9">
        <w:rPr>
          <w:rFonts w:ascii="Calibri" w:hAnsi="Calibri" w:cs="Arial"/>
          <w:noProof/>
          <w:szCs w:val="24"/>
          <w:u w:val="single"/>
        </w:rPr>
        <w:t>Free Radical Biology and Medicine</w:t>
      </w:r>
      <w:r w:rsidRPr="00CA46D9">
        <w:rPr>
          <w:rFonts w:ascii="Calibri" w:hAnsi="Calibri" w:cs="Arial"/>
          <w:noProof/>
          <w:szCs w:val="24"/>
        </w:rPr>
        <w:t xml:space="preserve"> </w:t>
      </w:r>
      <w:r w:rsidRPr="00CA46D9">
        <w:rPr>
          <w:rFonts w:ascii="Calibri" w:hAnsi="Calibri" w:cs="Arial"/>
          <w:b/>
          <w:noProof/>
          <w:szCs w:val="24"/>
        </w:rPr>
        <w:t>37</w:t>
      </w:r>
      <w:r w:rsidRPr="00CA46D9">
        <w:rPr>
          <w:rFonts w:ascii="Calibri" w:hAnsi="Calibri" w:cs="Arial"/>
          <w:noProof/>
          <w:szCs w:val="24"/>
        </w:rPr>
        <w:t>(3): 350-357.</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lastRenderedPageBreak/>
        <w:t xml:space="preserve">Liu, G., J. Zhou, et al. (2009). "The Escherichia coli Azoreductase AzoR Is Involved in Resistance to Thiol-Specific Stress Caused by Electrophilic Quinones." </w:t>
      </w:r>
      <w:r w:rsidRPr="00CA46D9">
        <w:rPr>
          <w:rFonts w:ascii="Calibri" w:hAnsi="Calibri" w:cs="Arial"/>
          <w:noProof/>
          <w:szCs w:val="24"/>
          <w:u w:val="single"/>
        </w:rPr>
        <w:t>J. Bacteriol.</w:t>
      </w:r>
      <w:r w:rsidRPr="00CA46D9">
        <w:rPr>
          <w:rFonts w:ascii="Calibri" w:hAnsi="Calibri" w:cs="Arial"/>
          <w:noProof/>
          <w:szCs w:val="24"/>
        </w:rPr>
        <w:t xml:space="preserve"> </w:t>
      </w:r>
      <w:r w:rsidRPr="00CA46D9">
        <w:rPr>
          <w:rFonts w:ascii="Calibri" w:hAnsi="Calibri" w:cs="Arial"/>
          <w:b/>
          <w:noProof/>
          <w:szCs w:val="24"/>
        </w:rPr>
        <w:t>191</w:t>
      </w:r>
      <w:r w:rsidRPr="00CA46D9">
        <w:rPr>
          <w:rFonts w:ascii="Calibri" w:hAnsi="Calibri" w:cs="Arial"/>
          <w:noProof/>
          <w:szCs w:val="24"/>
        </w:rPr>
        <w:t>(20): 6394-6400.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Lo, F. C., C. L. Chen, et al. (2008). "A study of NO trafficking from dinitrosyl-iron complexes to the recombinant E-coli transcriptional factor SoxR." </w:t>
      </w:r>
      <w:r w:rsidRPr="00CA46D9">
        <w:rPr>
          <w:rFonts w:ascii="Calibri" w:hAnsi="Calibri" w:cs="Arial"/>
          <w:noProof/>
          <w:szCs w:val="24"/>
          <w:u w:val="single"/>
        </w:rPr>
        <w:t>Journal of Biological Inorganic Chemistry</w:t>
      </w:r>
      <w:r w:rsidRPr="00CA46D9">
        <w:rPr>
          <w:rFonts w:ascii="Calibri" w:hAnsi="Calibri" w:cs="Arial"/>
          <w:noProof/>
          <w:szCs w:val="24"/>
        </w:rPr>
        <w:t xml:space="preserve"> </w:t>
      </w:r>
      <w:r w:rsidRPr="00CA46D9">
        <w:rPr>
          <w:rFonts w:ascii="Calibri" w:hAnsi="Calibri" w:cs="Arial"/>
          <w:b/>
          <w:noProof/>
          <w:szCs w:val="24"/>
        </w:rPr>
        <w:t>13</w:t>
      </w:r>
      <w:r w:rsidRPr="00CA46D9">
        <w:rPr>
          <w:rFonts w:ascii="Calibri" w:hAnsi="Calibri" w:cs="Arial"/>
          <w:noProof/>
          <w:szCs w:val="24"/>
        </w:rPr>
        <w:t>(6): 961-972.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McCoy, E. C., H. S. Rosenkranz, et al. (1981). "EVIDENCE FOR THE EXISTENCE OF A FAMILY OF BACTERIAL NITROREDUCTASES CAPABLE OF ACTIVATING NITRATED POLYCYCLICS TO MUTAGENS." </w:t>
      </w:r>
      <w:r w:rsidRPr="00CA46D9">
        <w:rPr>
          <w:rFonts w:ascii="Calibri" w:hAnsi="Calibri" w:cs="Arial"/>
          <w:noProof/>
          <w:szCs w:val="24"/>
          <w:u w:val="single"/>
        </w:rPr>
        <w:t>Environmental Mutagenesis</w:t>
      </w:r>
      <w:r w:rsidRPr="00CA46D9">
        <w:rPr>
          <w:rFonts w:ascii="Calibri" w:hAnsi="Calibri" w:cs="Arial"/>
          <w:noProof/>
          <w:szCs w:val="24"/>
        </w:rPr>
        <w:t xml:space="preserve"> </w:t>
      </w:r>
      <w:r w:rsidRPr="00CA46D9">
        <w:rPr>
          <w:rFonts w:ascii="Calibri" w:hAnsi="Calibri" w:cs="Arial"/>
          <w:b/>
          <w:noProof/>
          <w:szCs w:val="24"/>
        </w:rPr>
        <w:t>3</w:t>
      </w:r>
      <w:r w:rsidRPr="00CA46D9">
        <w:rPr>
          <w:rFonts w:ascii="Calibri" w:hAnsi="Calibri" w:cs="Arial"/>
          <w:noProof/>
          <w:szCs w:val="24"/>
        </w:rPr>
        <w:t>(4): 421-427.</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Miliukiene, V. and N. Cenas (2008). "Cytotoxicity of nitroaromatic explosives and their biodegradation products in mice splenocytes: Implications for their immunotoxicity." </w:t>
      </w:r>
      <w:r w:rsidRPr="00CA46D9">
        <w:rPr>
          <w:rFonts w:ascii="Calibri" w:hAnsi="Calibri" w:cs="Arial"/>
          <w:noProof/>
          <w:szCs w:val="24"/>
          <w:u w:val="single"/>
        </w:rPr>
        <w:t>Zeitschrift Fur Naturforschung Section C-a Journal of Biosciences</w:t>
      </w:r>
      <w:r w:rsidRPr="00CA46D9">
        <w:rPr>
          <w:rFonts w:ascii="Calibri" w:hAnsi="Calibri" w:cs="Arial"/>
          <w:noProof/>
          <w:szCs w:val="24"/>
        </w:rPr>
        <w:t xml:space="preserve"> </w:t>
      </w:r>
      <w:r w:rsidRPr="00CA46D9">
        <w:rPr>
          <w:rFonts w:ascii="Calibri" w:hAnsi="Calibri" w:cs="Arial"/>
          <w:b/>
          <w:noProof/>
          <w:szCs w:val="24"/>
        </w:rPr>
        <w:t>63</w:t>
      </w:r>
      <w:r w:rsidRPr="00CA46D9">
        <w:rPr>
          <w:rFonts w:ascii="Calibri" w:hAnsi="Calibri" w:cs="Arial"/>
          <w:noProof/>
          <w:szCs w:val="24"/>
        </w:rPr>
        <w:t>(7-8): 519-525.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Minamiyama, Y., S. Takemura, et al. (1997). "Irreversible inhibition of cytochrome P450 by nitric oxide." </w:t>
      </w:r>
      <w:r w:rsidRPr="00CA46D9">
        <w:rPr>
          <w:rFonts w:ascii="Calibri" w:hAnsi="Calibri" w:cs="Arial"/>
          <w:noProof/>
          <w:szCs w:val="24"/>
          <w:u w:val="single"/>
        </w:rPr>
        <w:t>Journal of Pharmacology and Experimental Therapeutics</w:t>
      </w:r>
      <w:r w:rsidRPr="00CA46D9">
        <w:rPr>
          <w:rFonts w:ascii="Calibri" w:hAnsi="Calibri" w:cs="Arial"/>
          <w:noProof/>
          <w:szCs w:val="24"/>
        </w:rPr>
        <w:t xml:space="preserve"> </w:t>
      </w:r>
      <w:r w:rsidRPr="00CA46D9">
        <w:rPr>
          <w:rFonts w:ascii="Calibri" w:hAnsi="Calibri" w:cs="Arial"/>
          <w:b/>
          <w:noProof/>
          <w:szCs w:val="24"/>
        </w:rPr>
        <w:t>283</w:t>
      </w:r>
      <w:r w:rsidRPr="00CA46D9">
        <w:rPr>
          <w:rFonts w:ascii="Calibri" w:hAnsi="Calibri" w:cs="Arial"/>
          <w:noProof/>
          <w:szCs w:val="24"/>
        </w:rPr>
        <w:t>(3): 1479-1485.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Nakanishi, M., C. Yatome, et al. (2001). "Putative ACP Phosphodiesterase Gene (acpD) Encodes an Azoreductase." </w:t>
      </w:r>
      <w:r w:rsidRPr="00CA46D9">
        <w:rPr>
          <w:rFonts w:ascii="Calibri" w:hAnsi="Calibri" w:cs="Arial"/>
          <w:noProof/>
          <w:szCs w:val="24"/>
          <w:u w:val="single"/>
        </w:rPr>
        <w:t>Journal of Biological Chemistry</w:t>
      </w:r>
      <w:r w:rsidRPr="00CA46D9">
        <w:rPr>
          <w:rFonts w:ascii="Calibri" w:hAnsi="Calibri" w:cs="Arial"/>
          <w:noProof/>
          <w:szCs w:val="24"/>
        </w:rPr>
        <w:t xml:space="preserve"> </w:t>
      </w:r>
      <w:r w:rsidRPr="00CA46D9">
        <w:rPr>
          <w:rFonts w:ascii="Calibri" w:hAnsi="Calibri" w:cs="Arial"/>
          <w:b/>
          <w:noProof/>
          <w:szCs w:val="24"/>
        </w:rPr>
        <w:t>276</w:t>
      </w:r>
      <w:r w:rsidRPr="00CA46D9">
        <w:rPr>
          <w:rFonts w:ascii="Calibri" w:hAnsi="Calibri" w:cs="Arial"/>
          <w:noProof/>
          <w:szCs w:val="24"/>
        </w:rPr>
        <w:t>(49): 46394-46399.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Nunoshiba, T. (1996). "Two-stage gene regulation of the superoxide stress response soxRS system in Escherichia coli." </w:t>
      </w:r>
      <w:r w:rsidRPr="00CA46D9">
        <w:rPr>
          <w:rFonts w:ascii="Calibri" w:hAnsi="Calibri" w:cs="Arial"/>
          <w:noProof/>
          <w:szCs w:val="24"/>
          <w:u w:val="single"/>
        </w:rPr>
        <w:t>Critical Reviews in Eukaryotic Gene Expression</w:t>
      </w:r>
      <w:r w:rsidRPr="00CA46D9">
        <w:rPr>
          <w:rFonts w:ascii="Calibri" w:hAnsi="Calibri" w:cs="Arial"/>
          <w:noProof/>
          <w:szCs w:val="24"/>
        </w:rPr>
        <w:t xml:space="preserve"> </w:t>
      </w:r>
      <w:r w:rsidRPr="00CA46D9">
        <w:rPr>
          <w:rFonts w:ascii="Calibri" w:hAnsi="Calibri" w:cs="Arial"/>
          <w:b/>
          <w:noProof/>
          <w:szCs w:val="24"/>
        </w:rPr>
        <w:t>6</w:t>
      </w:r>
      <w:r w:rsidRPr="00CA46D9">
        <w:rPr>
          <w:rFonts w:ascii="Calibri" w:hAnsi="Calibri" w:cs="Arial"/>
          <w:noProof/>
          <w:szCs w:val="24"/>
        </w:rPr>
        <w:t>(4): 377-389.</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Pomposiello, P. J., A. Koutsolioutsou, et al. (2003). "SoxRS-Regulated Expression and Genetic Analysis of the yggX Gene of Escherichia coli." </w:t>
      </w:r>
      <w:r w:rsidRPr="00CA46D9">
        <w:rPr>
          <w:rFonts w:ascii="Calibri" w:hAnsi="Calibri" w:cs="Arial"/>
          <w:noProof/>
          <w:szCs w:val="24"/>
          <w:u w:val="single"/>
        </w:rPr>
        <w:t>J. Bacteriol.</w:t>
      </w:r>
      <w:r w:rsidRPr="00CA46D9">
        <w:rPr>
          <w:rFonts w:ascii="Calibri" w:hAnsi="Calibri" w:cs="Arial"/>
          <w:noProof/>
          <w:szCs w:val="24"/>
        </w:rPr>
        <w:t xml:space="preserve"> </w:t>
      </w:r>
      <w:r w:rsidRPr="00CA46D9">
        <w:rPr>
          <w:rFonts w:ascii="Calibri" w:hAnsi="Calibri" w:cs="Arial"/>
          <w:b/>
          <w:noProof/>
          <w:szCs w:val="24"/>
        </w:rPr>
        <w:t>185</w:t>
      </w:r>
      <w:r w:rsidRPr="00CA46D9">
        <w:rPr>
          <w:rFonts w:ascii="Calibri" w:hAnsi="Calibri" w:cs="Arial"/>
          <w:noProof/>
          <w:szCs w:val="24"/>
        </w:rPr>
        <w:t>(22): 6624-6632.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Rau, J. and A. Stolz (2003). "Oxygen-Insensitive Nitroreductases NfsA and NfsB of Escherichia coli Function under Anaerobic Conditions as Lawsone-Dependent Azo Reductases." </w:t>
      </w:r>
      <w:r w:rsidRPr="00CA46D9">
        <w:rPr>
          <w:rFonts w:ascii="Calibri" w:hAnsi="Calibri" w:cs="Arial"/>
          <w:noProof/>
          <w:szCs w:val="24"/>
          <w:u w:val="single"/>
        </w:rPr>
        <w:t>Appl. Environ. Microbiol.</w:t>
      </w:r>
      <w:r w:rsidRPr="00CA46D9">
        <w:rPr>
          <w:rFonts w:ascii="Calibri" w:hAnsi="Calibri" w:cs="Arial"/>
          <w:noProof/>
          <w:szCs w:val="24"/>
        </w:rPr>
        <w:t xml:space="preserve"> </w:t>
      </w:r>
      <w:r w:rsidRPr="00CA46D9">
        <w:rPr>
          <w:rFonts w:ascii="Calibri" w:hAnsi="Calibri" w:cs="Arial"/>
          <w:b/>
          <w:noProof/>
          <w:szCs w:val="24"/>
        </w:rPr>
        <w:t>69</w:t>
      </w:r>
      <w:r w:rsidRPr="00CA46D9">
        <w:rPr>
          <w:rFonts w:ascii="Calibri" w:hAnsi="Calibri" w:cs="Arial"/>
          <w:noProof/>
          <w:szCs w:val="24"/>
        </w:rPr>
        <w:t>(6): 3448-3455.</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Rodriguez, C. E., J. M. Fukuto, et al. (2005). "The interactions of 9,10-phenanthrenequinone with glyceraldehyde-3-phosphate dehydrogenase (GAPDH), a potential site for toxic actions." </w:t>
      </w:r>
      <w:r w:rsidRPr="00CA46D9">
        <w:rPr>
          <w:rFonts w:ascii="Calibri" w:hAnsi="Calibri" w:cs="Arial"/>
          <w:noProof/>
          <w:szCs w:val="24"/>
          <w:u w:val="single"/>
        </w:rPr>
        <w:t>Chemico-Biological Interactions</w:t>
      </w:r>
      <w:r w:rsidRPr="00CA46D9">
        <w:rPr>
          <w:rFonts w:ascii="Calibri" w:hAnsi="Calibri" w:cs="Arial"/>
          <w:noProof/>
          <w:szCs w:val="24"/>
        </w:rPr>
        <w:t xml:space="preserve"> </w:t>
      </w:r>
      <w:r w:rsidRPr="00CA46D9">
        <w:rPr>
          <w:rFonts w:ascii="Calibri" w:hAnsi="Calibri" w:cs="Arial"/>
          <w:b/>
          <w:noProof/>
          <w:szCs w:val="24"/>
        </w:rPr>
        <w:t>155</w:t>
      </w:r>
      <w:r w:rsidRPr="00CA46D9">
        <w:rPr>
          <w:rFonts w:ascii="Calibri" w:hAnsi="Calibri" w:cs="Arial"/>
          <w:noProof/>
          <w:szCs w:val="24"/>
        </w:rPr>
        <w:t>(1-2): 97-110.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Roldan, M., E. Perez-Reinado, et al. (2008). "Reduction of polynitroaromatic compounds: the bacterial nitroreductases." </w:t>
      </w:r>
      <w:r w:rsidRPr="00CA46D9">
        <w:rPr>
          <w:rFonts w:ascii="Calibri" w:hAnsi="Calibri" w:cs="Arial"/>
          <w:noProof/>
          <w:szCs w:val="24"/>
          <w:u w:val="single"/>
        </w:rPr>
        <w:t>Fems Microbiology Reviews</w:t>
      </w:r>
      <w:r w:rsidRPr="00CA46D9">
        <w:rPr>
          <w:rFonts w:ascii="Calibri" w:hAnsi="Calibri" w:cs="Arial"/>
          <w:noProof/>
          <w:szCs w:val="24"/>
        </w:rPr>
        <w:t xml:space="preserve"> </w:t>
      </w:r>
      <w:r w:rsidRPr="00CA46D9">
        <w:rPr>
          <w:rFonts w:ascii="Calibri" w:hAnsi="Calibri" w:cs="Arial"/>
          <w:b/>
          <w:noProof/>
          <w:szCs w:val="24"/>
        </w:rPr>
        <w:t>32</w:t>
      </w:r>
      <w:r w:rsidRPr="00CA46D9">
        <w:rPr>
          <w:rFonts w:ascii="Calibri" w:hAnsi="Calibri" w:cs="Arial"/>
          <w:noProof/>
          <w:szCs w:val="24"/>
        </w:rPr>
        <w:t>(3): 474-500.</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Spiro, S. (2006). "Nitric oxide-sensing mechanisms in Escherichia coli." </w:t>
      </w:r>
      <w:r w:rsidRPr="00CA46D9">
        <w:rPr>
          <w:rFonts w:ascii="Calibri" w:hAnsi="Calibri" w:cs="Arial"/>
          <w:noProof/>
          <w:szCs w:val="24"/>
          <w:u w:val="single"/>
        </w:rPr>
        <w:t>Biochemical Society Transactions</w:t>
      </w:r>
      <w:r w:rsidRPr="00CA46D9">
        <w:rPr>
          <w:rFonts w:ascii="Calibri" w:hAnsi="Calibri" w:cs="Arial"/>
          <w:noProof/>
          <w:szCs w:val="24"/>
        </w:rPr>
        <w:t xml:space="preserve"> </w:t>
      </w:r>
      <w:r w:rsidRPr="00CA46D9">
        <w:rPr>
          <w:rFonts w:ascii="Calibri" w:hAnsi="Calibri" w:cs="Arial"/>
          <w:b/>
          <w:noProof/>
          <w:szCs w:val="24"/>
        </w:rPr>
        <w:t>34</w:t>
      </w:r>
      <w:r w:rsidRPr="00CA46D9">
        <w:rPr>
          <w:rFonts w:ascii="Calibri" w:hAnsi="Calibri" w:cs="Arial"/>
          <w:noProof/>
          <w:szCs w:val="24"/>
        </w:rPr>
        <w:t>: 200-202.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Svensson, L., B. I. Marklund, et al. (2006). "Uropathogenic Escherichia coli and tolerance to nitric oxide: The role of flavohemoglobin." </w:t>
      </w:r>
      <w:r w:rsidRPr="00CA46D9">
        <w:rPr>
          <w:rFonts w:ascii="Calibri" w:hAnsi="Calibri" w:cs="Arial"/>
          <w:noProof/>
          <w:szCs w:val="24"/>
          <w:u w:val="single"/>
        </w:rPr>
        <w:t>Journal of Urology</w:t>
      </w:r>
      <w:r w:rsidRPr="00CA46D9">
        <w:rPr>
          <w:rFonts w:ascii="Calibri" w:hAnsi="Calibri" w:cs="Arial"/>
          <w:noProof/>
          <w:szCs w:val="24"/>
        </w:rPr>
        <w:t xml:space="preserve"> </w:t>
      </w:r>
      <w:r w:rsidRPr="00CA46D9">
        <w:rPr>
          <w:rFonts w:ascii="Calibri" w:hAnsi="Calibri" w:cs="Arial"/>
          <w:b/>
          <w:noProof/>
          <w:szCs w:val="24"/>
        </w:rPr>
        <w:t>175</w:t>
      </w:r>
      <w:r w:rsidRPr="00CA46D9">
        <w:rPr>
          <w:rFonts w:ascii="Calibri" w:hAnsi="Calibri" w:cs="Arial"/>
          <w:noProof/>
          <w:szCs w:val="24"/>
        </w:rPr>
        <w:t>(2): 749-753.</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Touati, D. (2000). "Sensing and protecting against superoxide stress in Escherichia coli - how many ways are there to trigger soxRS response?" </w:t>
      </w:r>
      <w:r w:rsidRPr="00CA46D9">
        <w:rPr>
          <w:rFonts w:ascii="Calibri" w:hAnsi="Calibri" w:cs="Arial"/>
          <w:noProof/>
          <w:szCs w:val="24"/>
          <w:u w:val="single"/>
        </w:rPr>
        <w:t>Redox Report</w:t>
      </w:r>
      <w:r w:rsidRPr="00CA46D9">
        <w:rPr>
          <w:rFonts w:ascii="Calibri" w:hAnsi="Calibri" w:cs="Arial"/>
          <w:noProof/>
          <w:szCs w:val="24"/>
        </w:rPr>
        <w:t xml:space="preserve"> </w:t>
      </w:r>
      <w:r w:rsidRPr="00CA46D9">
        <w:rPr>
          <w:rFonts w:ascii="Calibri" w:hAnsi="Calibri" w:cs="Arial"/>
          <w:b/>
          <w:noProof/>
          <w:szCs w:val="24"/>
        </w:rPr>
        <w:t>5</w:t>
      </w:r>
      <w:r w:rsidRPr="00CA46D9">
        <w:rPr>
          <w:rFonts w:ascii="Calibri" w:hAnsi="Calibri" w:cs="Arial"/>
          <w:noProof/>
          <w:szCs w:val="24"/>
        </w:rPr>
        <w:t>(5): 287-293.</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Vasil'eva, S. V., M. V. Stupakova, et al. (2001). "Activation of the Escherichia coli SoxRS-regulon by nitric oxide and its physiological donors." </w:t>
      </w:r>
      <w:r w:rsidRPr="00CA46D9">
        <w:rPr>
          <w:rFonts w:ascii="Calibri" w:hAnsi="Calibri" w:cs="Arial"/>
          <w:noProof/>
          <w:szCs w:val="24"/>
          <w:u w:val="single"/>
        </w:rPr>
        <w:t>Biochemistry-Moscow</w:t>
      </w:r>
      <w:r w:rsidRPr="00CA46D9">
        <w:rPr>
          <w:rFonts w:ascii="Calibri" w:hAnsi="Calibri" w:cs="Arial"/>
          <w:noProof/>
          <w:szCs w:val="24"/>
        </w:rPr>
        <w:t xml:space="preserve"> </w:t>
      </w:r>
      <w:r w:rsidRPr="00CA46D9">
        <w:rPr>
          <w:rFonts w:ascii="Calibri" w:hAnsi="Calibri" w:cs="Arial"/>
          <w:b/>
          <w:noProof/>
          <w:szCs w:val="24"/>
        </w:rPr>
        <w:t>66</w:t>
      </w:r>
      <w:r w:rsidRPr="00CA46D9">
        <w:rPr>
          <w:rFonts w:ascii="Calibri" w:hAnsi="Calibri" w:cs="Arial"/>
          <w:noProof/>
          <w:szCs w:val="24"/>
        </w:rPr>
        <w:t>(9): 984-988.</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Williams, R. E., D. A. Rathbone, et al. (2004). "Biotransformation of explosives by the old yellow enzyme family of flavoproteins." </w:t>
      </w:r>
      <w:r w:rsidRPr="00CA46D9">
        <w:rPr>
          <w:rFonts w:ascii="Calibri" w:hAnsi="Calibri" w:cs="Arial"/>
          <w:noProof/>
          <w:szCs w:val="24"/>
          <w:u w:val="single"/>
        </w:rPr>
        <w:t>Applied and Environmental Microbiology</w:t>
      </w:r>
      <w:r w:rsidRPr="00CA46D9">
        <w:rPr>
          <w:rFonts w:ascii="Calibri" w:hAnsi="Calibri" w:cs="Arial"/>
          <w:noProof/>
          <w:szCs w:val="24"/>
        </w:rPr>
        <w:t xml:space="preserve"> </w:t>
      </w:r>
      <w:r w:rsidRPr="00CA46D9">
        <w:rPr>
          <w:rFonts w:ascii="Calibri" w:hAnsi="Calibri" w:cs="Arial"/>
          <w:b/>
          <w:noProof/>
          <w:szCs w:val="24"/>
        </w:rPr>
        <w:t>70</w:t>
      </w:r>
      <w:r w:rsidRPr="00CA46D9">
        <w:rPr>
          <w:rFonts w:ascii="Calibri" w:hAnsi="Calibri" w:cs="Arial"/>
          <w:noProof/>
          <w:szCs w:val="24"/>
        </w:rPr>
        <w:t>(6): 3566-3574.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Yin, H., T. K. Wood, et al. (2005). "Reductive transformation of TNT by Escherichia coli resting cells: kinetic analysis." </w:t>
      </w:r>
      <w:r w:rsidRPr="00CA46D9">
        <w:rPr>
          <w:rFonts w:ascii="Calibri" w:hAnsi="Calibri" w:cs="Arial"/>
          <w:noProof/>
          <w:szCs w:val="24"/>
          <w:u w:val="single"/>
        </w:rPr>
        <w:t>Applied Microbiology and Biotechnology</w:t>
      </w:r>
      <w:r w:rsidRPr="00CA46D9">
        <w:rPr>
          <w:rFonts w:ascii="Calibri" w:hAnsi="Calibri" w:cs="Arial"/>
          <w:noProof/>
          <w:szCs w:val="24"/>
        </w:rPr>
        <w:t xml:space="preserve"> </w:t>
      </w:r>
      <w:r w:rsidRPr="00CA46D9">
        <w:rPr>
          <w:rFonts w:ascii="Calibri" w:hAnsi="Calibri" w:cs="Arial"/>
          <w:b/>
          <w:noProof/>
          <w:szCs w:val="24"/>
        </w:rPr>
        <w:t>69</w:t>
      </w:r>
      <w:r w:rsidRPr="00CA46D9">
        <w:rPr>
          <w:rFonts w:ascii="Calibri" w:hAnsi="Calibri" w:cs="Arial"/>
          <w:noProof/>
          <w:szCs w:val="24"/>
        </w:rPr>
        <w:t>(3): 326-334.</w:t>
      </w:r>
    </w:p>
    <w:p w:rsidR="00CA46D9" w:rsidRDefault="00CA46D9" w:rsidP="00CA46D9">
      <w:pPr>
        <w:spacing w:after="0" w:line="240" w:lineRule="auto"/>
        <w:ind w:left="720" w:hanging="720"/>
        <w:rPr>
          <w:rFonts w:ascii="Calibri" w:hAnsi="Calibri" w:cs="Arial"/>
          <w:noProof/>
          <w:szCs w:val="24"/>
        </w:rPr>
      </w:pPr>
    </w:p>
    <w:p w:rsidR="003B7CD9" w:rsidRPr="00F926E4" w:rsidRDefault="00752417" w:rsidP="00A13388">
      <w:pPr>
        <w:spacing w:line="240" w:lineRule="auto"/>
        <w:rPr>
          <w:rFonts w:ascii="Arial" w:hAnsi="Arial" w:cs="Arial"/>
          <w:sz w:val="24"/>
          <w:szCs w:val="24"/>
        </w:rPr>
      </w:pPr>
      <w:r w:rsidRPr="00F926E4">
        <w:rPr>
          <w:rFonts w:ascii="Arial" w:hAnsi="Arial" w:cs="Arial"/>
          <w:sz w:val="24"/>
          <w:szCs w:val="24"/>
        </w:rPr>
        <w:fldChar w:fldCharType="end"/>
      </w:r>
    </w:p>
    <w:p w:rsidR="00C161D4" w:rsidRPr="00F926E4" w:rsidRDefault="00C161D4" w:rsidP="00A13388">
      <w:pPr>
        <w:pStyle w:val="Heading1"/>
        <w:spacing w:line="240" w:lineRule="auto"/>
        <w:rPr>
          <w:rFonts w:ascii="Arial" w:hAnsi="Arial" w:cs="Arial"/>
          <w:color w:val="auto"/>
          <w:sz w:val="24"/>
          <w:szCs w:val="24"/>
        </w:rPr>
        <w:sectPr w:rsidR="00C161D4" w:rsidRPr="00F926E4" w:rsidSect="00DA4A4A">
          <w:pgSz w:w="12240" w:h="15840"/>
          <w:pgMar w:top="1440" w:right="1440" w:bottom="1440" w:left="1440" w:header="720" w:footer="720" w:gutter="0"/>
          <w:cols w:space="720"/>
          <w:docGrid w:linePitch="360"/>
        </w:sectPr>
      </w:pPr>
    </w:p>
    <w:p w:rsidR="00DF5921" w:rsidRPr="00F926E4" w:rsidRDefault="00DF5921" w:rsidP="00DF5921">
      <w:pPr>
        <w:pStyle w:val="Heading1"/>
        <w:numPr>
          <w:ilvl w:val="0"/>
          <w:numId w:val="0"/>
        </w:numPr>
        <w:spacing w:line="240" w:lineRule="auto"/>
        <w:rPr>
          <w:rFonts w:ascii="Arial" w:hAnsi="Arial" w:cs="Arial"/>
          <w:color w:val="auto"/>
          <w:sz w:val="24"/>
          <w:szCs w:val="24"/>
        </w:rPr>
      </w:pPr>
    </w:p>
    <w:p w:rsidR="00DF5921" w:rsidRPr="00F926E4" w:rsidRDefault="00DF5921" w:rsidP="00DF5921">
      <w:pPr>
        <w:pStyle w:val="Heading1"/>
        <w:numPr>
          <w:ilvl w:val="0"/>
          <w:numId w:val="0"/>
        </w:numPr>
        <w:spacing w:line="240" w:lineRule="auto"/>
        <w:rPr>
          <w:rFonts w:ascii="Arial" w:hAnsi="Arial" w:cs="Arial"/>
          <w:color w:val="auto"/>
          <w:sz w:val="24"/>
          <w:szCs w:val="24"/>
        </w:rPr>
      </w:pPr>
    </w:p>
    <w:p w:rsidR="00DF5921" w:rsidRPr="00F926E4" w:rsidRDefault="00DF5921" w:rsidP="00DF5921">
      <w:pPr>
        <w:pStyle w:val="Heading1"/>
        <w:numPr>
          <w:ilvl w:val="0"/>
          <w:numId w:val="0"/>
        </w:numPr>
        <w:spacing w:line="240" w:lineRule="auto"/>
        <w:rPr>
          <w:rFonts w:ascii="Arial" w:hAnsi="Arial" w:cs="Arial"/>
          <w:color w:val="auto"/>
          <w:sz w:val="24"/>
          <w:szCs w:val="24"/>
        </w:rPr>
      </w:pPr>
    </w:p>
    <w:p w:rsidR="00DF5921" w:rsidRPr="00F926E4" w:rsidRDefault="00DF5921" w:rsidP="00DF5921">
      <w:pPr>
        <w:pStyle w:val="Heading1"/>
        <w:numPr>
          <w:ilvl w:val="0"/>
          <w:numId w:val="0"/>
        </w:numPr>
        <w:spacing w:line="240" w:lineRule="auto"/>
        <w:rPr>
          <w:rFonts w:ascii="Arial" w:hAnsi="Arial" w:cs="Arial"/>
          <w:color w:val="auto"/>
          <w:sz w:val="24"/>
          <w:szCs w:val="24"/>
        </w:rPr>
      </w:pPr>
    </w:p>
    <w:p w:rsidR="003B7CD9" w:rsidRPr="009A592B" w:rsidRDefault="00441F1A" w:rsidP="00DF5921">
      <w:pPr>
        <w:pStyle w:val="Heading1"/>
        <w:spacing w:line="240" w:lineRule="auto"/>
        <w:jc w:val="center"/>
        <w:rPr>
          <w:rFonts w:ascii="Arial" w:hAnsi="Arial" w:cs="Arial"/>
          <w:color w:val="auto"/>
          <w:sz w:val="32"/>
          <w:szCs w:val="32"/>
        </w:rPr>
      </w:pPr>
      <w:bookmarkStart w:id="69" w:name="_Toc262079361"/>
      <w:r w:rsidRPr="009A592B">
        <w:rPr>
          <w:rFonts w:ascii="Arial" w:hAnsi="Arial" w:cs="Arial"/>
          <w:color w:val="auto"/>
          <w:sz w:val="32"/>
          <w:szCs w:val="32"/>
        </w:rPr>
        <w:t>: Identification</w:t>
      </w:r>
      <w:r w:rsidR="003B7CD9" w:rsidRPr="009A592B">
        <w:rPr>
          <w:rFonts w:ascii="Arial" w:hAnsi="Arial" w:cs="Arial"/>
          <w:color w:val="auto"/>
          <w:sz w:val="32"/>
          <w:szCs w:val="32"/>
        </w:rPr>
        <w:t xml:space="preserve"> of Transcriptional Biomarkers</w:t>
      </w:r>
      <w:bookmarkEnd w:id="69"/>
    </w:p>
    <w:p w:rsidR="00DF5921" w:rsidRPr="00F926E4" w:rsidRDefault="00DF5921">
      <w:pPr>
        <w:rPr>
          <w:rFonts w:ascii="Arial" w:eastAsiaTheme="majorEastAsia" w:hAnsi="Arial" w:cs="Arial"/>
          <w:b/>
          <w:bCs/>
          <w:sz w:val="24"/>
          <w:szCs w:val="24"/>
        </w:rPr>
      </w:pPr>
      <w:r w:rsidRPr="00F926E4">
        <w:rPr>
          <w:rFonts w:ascii="Arial" w:hAnsi="Arial" w:cs="Arial"/>
          <w:sz w:val="24"/>
          <w:szCs w:val="24"/>
        </w:rPr>
        <w:br w:type="page"/>
      </w:r>
    </w:p>
    <w:p w:rsidR="003B7CD9" w:rsidRPr="00F926E4" w:rsidRDefault="00B16E3B" w:rsidP="00FF4C5F">
      <w:pPr>
        <w:pStyle w:val="Heading2"/>
        <w:numPr>
          <w:ilvl w:val="0"/>
          <w:numId w:val="0"/>
        </w:numPr>
        <w:spacing w:line="480" w:lineRule="auto"/>
        <w:rPr>
          <w:rFonts w:ascii="Arial" w:hAnsi="Arial" w:cs="Arial"/>
          <w:color w:val="auto"/>
          <w:sz w:val="24"/>
          <w:szCs w:val="24"/>
        </w:rPr>
      </w:pPr>
      <w:bookmarkStart w:id="70" w:name="_Toc262079362"/>
      <w:r w:rsidRPr="00F926E4">
        <w:rPr>
          <w:rFonts w:ascii="Arial" w:hAnsi="Arial" w:cs="Arial"/>
          <w:color w:val="auto"/>
          <w:sz w:val="24"/>
          <w:szCs w:val="24"/>
        </w:rPr>
        <w:lastRenderedPageBreak/>
        <w:t>Introduction</w:t>
      </w:r>
      <w:bookmarkEnd w:id="70"/>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Microarray studies have earned </w:t>
      </w:r>
      <w:r w:rsidR="00211475" w:rsidRPr="00F926E4">
        <w:rPr>
          <w:rFonts w:ascii="Arial" w:hAnsi="Arial" w:cs="Arial"/>
          <w:sz w:val="24"/>
          <w:szCs w:val="24"/>
        </w:rPr>
        <w:t>the</w:t>
      </w:r>
      <w:r w:rsidRPr="00F926E4">
        <w:rPr>
          <w:rFonts w:ascii="Arial" w:hAnsi="Arial" w:cs="Arial"/>
          <w:sz w:val="24"/>
          <w:szCs w:val="24"/>
        </w:rPr>
        <w:t xml:space="preserve"> reputation of overwhelming researchers with data.  This has become known as the “analytical bottleneck”.  The high throughput nature results in hundreds, thousands or even tens of thousands of statistically significant results.  Directly testing a specific hypothesis becomes the proverbial “needle in a haystack”. Additionally, when conclusions are drawn, they are often based on the altered expression of hundreds of genes making it difficult to </w:t>
      </w:r>
      <w:r w:rsidR="00211475" w:rsidRPr="00F926E4">
        <w:rPr>
          <w:rFonts w:ascii="Arial" w:hAnsi="Arial" w:cs="Arial"/>
          <w:sz w:val="24"/>
          <w:szCs w:val="24"/>
        </w:rPr>
        <w:t xml:space="preserve">decipher biologically meaningful information or </w:t>
      </w:r>
      <w:r w:rsidRPr="00F926E4">
        <w:rPr>
          <w:rFonts w:ascii="Arial" w:hAnsi="Arial" w:cs="Arial"/>
          <w:sz w:val="24"/>
          <w:szCs w:val="24"/>
        </w:rPr>
        <w:t xml:space="preserve">use that information for downstream application. </w:t>
      </w:r>
    </w:p>
    <w:p w:rsidR="003B7CD9" w:rsidRPr="00F926E4" w:rsidRDefault="00BF3D7E" w:rsidP="00FF4C5F">
      <w:pPr>
        <w:spacing w:line="480" w:lineRule="auto"/>
        <w:ind w:firstLine="720"/>
        <w:rPr>
          <w:rFonts w:ascii="Arial" w:hAnsi="Arial" w:cs="Arial"/>
          <w:sz w:val="24"/>
          <w:szCs w:val="24"/>
        </w:rPr>
      </w:pPr>
      <w:r w:rsidRPr="00F926E4">
        <w:rPr>
          <w:rFonts w:ascii="Arial" w:hAnsi="Arial" w:cs="Arial"/>
          <w:sz w:val="24"/>
          <w:szCs w:val="24"/>
        </w:rPr>
        <w:t>T</w:t>
      </w:r>
      <w:r w:rsidR="003B7CD9" w:rsidRPr="00F926E4">
        <w:rPr>
          <w:rFonts w:ascii="Arial" w:hAnsi="Arial" w:cs="Arial"/>
          <w:sz w:val="24"/>
          <w:szCs w:val="24"/>
        </w:rPr>
        <w:t xml:space="preserve">he present study </w:t>
      </w:r>
      <w:r w:rsidRPr="00F926E4">
        <w:rPr>
          <w:rFonts w:ascii="Arial" w:hAnsi="Arial" w:cs="Arial"/>
          <w:sz w:val="24"/>
          <w:szCs w:val="24"/>
        </w:rPr>
        <w:t>aims to</w:t>
      </w:r>
      <w:r w:rsidR="003B7CD9" w:rsidRPr="00F926E4">
        <w:rPr>
          <w:rFonts w:ascii="Arial" w:hAnsi="Arial" w:cs="Arial"/>
          <w:sz w:val="24"/>
          <w:szCs w:val="24"/>
        </w:rPr>
        <w:t xml:space="preserve"> identify </w:t>
      </w:r>
      <w:r w:rsidRPr="00F926E4">
        <w:rPr>
          <w:rFonts w:ascii="Arial" w:hAnsi="Arial" w:cs="Arial"/>
          <w:sz w:val="24"/>
          <w:szCs w:val="24"/>
        </w:rPr>
        <w:t xml:space="preserve">a small number of </w:t>
      </w:r>
      <w:r w:rsidR="003B7CD9" w:rsidRPr="00F926E4">
        <w:rPr>
          <w:rFonts w:ascii="Arial" w:hAnsi="Arial" w:cs="Arial"/>
          <w:sz w:val="24"/>
          <w:szCs w:val="24"/>
        </w:rPr>
        <w:t>mRNA transcripts that function as indicative biomarkers for exposure</w:t>
      </w:r>
      <w:r w:rsidRPr="00F926E4">
        <w:rPr>
          <w:rFonts w:ascii="Arial" w:hAnsi="Arial" w:cs="Arial"/>
          <w:sz w:val="24"/>
          <w:szCs w:val="24"/>
        </w:rPr>
        <w:t xml:space="preserve"> to energetic materials</w:t>
      </w:r>
      <w:r w:rsidR="003B7CD9" w:rsidRPr="00F926E4">
        <w:rPr>
          <w:rFonts w:ascii="Arial" w:hAnsi="Arial" w:cs="Arial"/>
          <w:sz w:val="24"/>
          <w:szCs w:val="24"/>
        </w:rPr>
        <w:t xml:space="preserve">. </w:t>
      </w:r>
      <w:r w:rsidR="00211475" w:rsidRPr="00F926E4">
        <w:rPr>
          <w:rFonts w:ascii="Arial" w:hAnsi="Arial" w:cs="Arial"/>
          <w:sz w:val="24"/>
          <w:szCs w:val="24"/>
        </w:rPr>
        <w:t>T</w:t>
      </w:r>
      <w:r w:rsidR="003B7CD9" w:rsidRPr="00F926E4">
        <w:rPr>
          <w:rFonts w:ascii="Arial" w:hAnsi="Arial" w:cs="Arial"/>
          <w:sz w:val="24"/>
          <w:szCs w:val="24"/>
        </w:rPr>
        <w:t>hese biomarkers can be thought of as a molecular fingerprint</w:t>
      </w:r>
      <w:r w:rsidR="00211475" w:rsidRPr="00F926E4">
        <w:rPr>
          <w:rFonts w:ascii="Arial" w:hAnsi="Arial" w:cs="Arial"/>
          <w:sz w:val="24"/>
          <w:szCs w:val="24"/>
        </w:rPr>
        <w:t xml:space="preserve"> for each compound</w:t>
      </w:r>
      <w:r w:rsidR="003B7CD9" w:rsidRPr="00F926E4">
        <w:rPr>
          <w:rFonts w:ascii="Arial" w:hAnsi="Arial" w:cs="Arial"/>
          <w:sz w:val="24"/>
          <w:szCs w:val="24"/>
        </w:rPr>
        <w:t xml:space="preserve">. Ideally, </w:t>
      </w:r>
      <w:r w:rsidR="00131269" w:rsidRPr="00F926E4">
        <w:rPr>
          <w:rFonts w:ascii="Arial" w:hAnsi="Arial" w:cs="Arial"/>
          <w:sz w:val="24"/>
          <w:szCs w:val="24"/>
        </w:rPr>
        <w:t>such</w:t>
      </w:r>
      <w:r w:rsidR="003B7CD9" w:rsidRPr="00F926E4">
        <w:rPr>
          <w:rFonts w:ascii="Arial" w:hAnsi="Arial" w:cs="Arial"/>
          <w:sz w:val="24"/>
          <w:szCs w:val="24"/>
        </w:rPr>
        <w:t xml:space="preserve"> a suite of biomarkers is concise, specific to the condition that they are </w:t>
      </w:r>
      <w:r w:rsidRPr="00F926E4">
        <w:rPr>
          <w:rFonts w:ascii="Arial" w:hAnsi="Arial" w:cs="Arial"/>
          <w:sz w:val="24"/>
          <w:szCs w:val="24"/>
        </w:rPr>
        <w:t>intended to be indicative of</w:t>
      </w:r>
      <w:r w:rsidR="003B7CD9" w:rsidRPr="00F926E4">
        <w:rPr>
          <w:rFonts w:ascii="Arial" w:hAnsi="Arial" w:cs="Arial"/>
          <w:sz w:val="24"/>
          <w:szCs w:val="24"/>
        </w:rPr>
        <w:t xml:space="preserve">, and are amenable to analysis through traditional molecular techniques. </w:t>
      </w:r>
    </w:p>
    <w:p w:rsidR="00804A5E"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Finding the justification for declaring any subset of the data as the </w:t>
      </w:r>
      <w:r w:rsidRPr="00F926E4">
        <w:rPr>
          <w:rFonts w:ascii="Arial" w:hAnsi="Arial" w:cs="Arial"/>
          <w:i/>
          <w:sz w:val="24"/>
          <w:szCs w:val="24"/>
        </w:rPr>
        <w:t xml:space="preserve">most </w:t>
      </w:r>
      <w:r w:rsidRPr="00F926E4">
        <w:rPr>
          <w:rFonts w:ascii="Arial" w:hAnsi="Arial" w:cs="Arial"/>
          <w:sz w:val="24"/>
          <w:szCs w:val="24"/>
        </w:rPr>
        <w:t xml:space="preserve">significant is a challenge. This problem can be addressed by using more conservative criteria for identifying statistically significant </w:t>
      </w:r>
      <w:r w:rsidR="00BF3D7E" w:rsidRPr="00F926E4">
        <w:rPr>
          <w:rFonts w:ascii="Arial" w:hAnsi="Arial" w:cs="Arial"/>
          <w:sz w:val="24"/>
          <w:szCs w:val="24"/>
        </w:rPr>
        <w:t>expression ratios</w:t>
      </w:r>
      <w:r w:rsidRPr="00F926E4">
        <w:rPr>
          <w:rFonts w:ascii="Arial" w:hAnsi="Arial" w:cs="Arial"/>
          <w:sz w:val="24"/>
          <w:szCs w:val="24"/>
        </w:rPr>
        <w:t>. However; relying on the statistical significance threshold to achieve a dimensional reduction of data has two important limitations. First consider that the statistic</w:t>
      </w:r>
      <w:r w:rsidR="00804A5E" w:rsidRPr="00F926E4">
        <w:rPr>
          <w:rFonts w:ascii="Arial" w:hAnsi="Arial" w:cs="Arial"/>
          <w:sz w:val="24"/>
          <w:szCs w:val="24"/>
        </w:rPr>
        <w:t>al significance measurements are intended to be</w:t>
      </w:r>
      <w:r w:rsidRPr="00F926E4">
        <w:rPr>
          <w:rFonts w:ascii="Arial" w:hAnsi="Arial" w:cs="Arial"/>
          <w:sz w:val="24"/>
          <w:szCs w:val="24"/>
        </w:rPr>
        <w:t xml:space="preserve"> </w:t>
      </w:r>
      <w:r w:rsidR="00131269" w:rsidRPr="00F926E4">
        <w:rPr>
          <w:rFonts w:ascii="Arial" w:hAnsi="Arial" w:cs="Arial"/>
          <w:sz w:val="24"/>
          <w:szCs w:val="24"/>
        </w:rPr>
        <w:t>an</w:t>
      </w:r>
      <w:r w:rsidRPr="00F926E4">
        <w:rPr>
          <w:rFonts w:ascii="Arial" w:hAnsi="Arial" w:cs="Arial"/>
          <w:sz w:val="24"/>
          <w:szCs w:val="24"/>
        </w:rPr>
        <w:t xml:space="preserve"> </w:t>
      </w:r>
      <w:r w:rsidR="00804A5E" w:rsidRPr="00F926E4">
        <w:rPr>
          <w:rFonts w:ascii="Arial" w:hAnsi="Arial" w:cs="Arial"/>
          <w:sz w:val="24"/>
          <w:szCs w:val="24"/>
        </w:rPr>
        <w:t xml:space="preserve">indication of the probability that a given observation is </w:t>
      </w:r>
      <w:r w:rsidR="00804A5E" w:rsidRPr="00F926E4">
        <w:rPr>
          <w:rFonts w:ascii="Arial" w:hAnsi="Arial" w:cs="Arial"/>
          <w:i/>
          <w:sz w:val="24"/>
          <w:szCs w:val="24"/>
        </w:rPr>
        <w:t>real</w:t>
      </w:r>
      <w:r w:rsidR="00804A5E" w:rsidRPr="00F926E4">
        <w:rPr>
          <w:rFonts w:ascii="Arial" w:hAnsi="Arial" w:cs="Arial"/>
          <w:sz w:val="24"/>
          <w:szCs w:val="24"/>
        </w:rPr>
        <w:t>. They are derived from a comparison of the within class variability and the between class variability</w:t>
      </w:r>
      <w:r w:rsidR="00131269" w:rsidRPr="00F926E4">
        <w:rPr>
          <w:rFonts w:ascii="Arial" w:hAnsi="Arial" w:cs="Arial"/>
          <w:sz w:val="24"/>
          <w:szCs w:val="24"/>
        </w:rPr>
        <w:t>; it</w:t>
      </w:r>
      <w:r w:rsidRPr="00F926E4">
        <w:rPr>
          <w:rFonts w:ascii="Arial" w:hAnsi="Arial" w:cs="Arial"/>
          <w:sz w:val="24"/>
          <w:szCs w:val="24"/>
        </w:rPr>
        <w:t xml:space="preserve"> is a measure of how well a particular observation </w:t>
      </w:r>
      <w:r w:rsidR="00BF3D7E" w:rsidRPr="00F926E4">
        <w:rPr>
          <w:rFonts w:ascii="Arial" w:hAnsi="Arial" w:cs="Arial"/>
          <w:sz w:val="24"/>
          <w:szCs w:val="24"/>
        </w:rPr>
        <w:t>dis</w:t>
      </w:r>
      <w:r w:rsidRPr="00F926E4">
        <w:rPr>
          <w:rFonts w:ascii="Arial" w:hAnsi="Arial" w:cs="Arial"/>
          <w:sz w:val="24"/>
          <w:szCs w:val="24"/>
        </w:rPr>
        <w:t>proves the null hypothesis</w:t>
      </w:r>
      <w:r w:rsidR="00804A5E" w:rsidRPr="00F926E4">
        <w:rPr>
          <w:rFonts w:ascii="Arial" w:hAnsi="Arial" w:cs="Arial"/>
          <w:sz w:val="24"/>
          <w:szCs w:val="24"/>
        </w:rPr>
        <w:t xml:space="preserve"> that the observed results are due to chance alone</w:t>
      </w:r>
      <w:r w:rsidRPr="00F926E4">
        <w:rPr>
          <w:rFonts w:ascii="Arial" w:hAnsi="Arial" w:cs="Arial"/>
          <w:sz w:val="24"/>
          <w:szCs w:val="24"/>
        </w:rPr>
        <w:t xml:space="preserve">.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lastRenderedPageBreak/>
        <w:t xml:space="preserve">Ideally, every experiment will be well controlled, the methods will be accurate and precise, and the analytical equipment will have been calibrated to such an extent that every observation is statistically significant at any significance threshold. Therefore, </w:t>
      </w:r>
      <w:r w:rsidR="00B55FB2" w:rsidRPr="00F926E4">
        <w:rPr>
          <w:rFonts w:ascii="Arial" w:hAnsi="Arial" w:cs="Arial"/>
          <w:sz w:val="24"/>
          <w:szCs w:val="24"/>
        </w:rPr>
        <w:t>the</w:t>
      </w:r>
      <w:r w:rsidRPr="00F926E4">
        <w:rPr>
          <w:rFonts w:ascii="Arial" w:hAnsi="Arial" w:cs="Arial"/>
          <w:sz w:val="24"/>
          <w:szCs w:val="24"/>
        </w:rPr>
        <w:t xml:space="preserve"> </w:t>
      </w:r>
      <w:r w:rsidR="00EF2656" w:rsidRPr="00F926E4">
        <w:rPr>
          <w:rFonts w:ascii="Arial" w:hAnsi="Arial" w:cs="Arial"/>
          <w:sz w:val="24"/>
          <w:szCs w:val="24"/>
        </w:rPr>
        <w:t xml:space="preserve">genes eliminated by more conservative thresholds </w:t>
      </w:r>
      <w:r w:rsidR="00211475" w:rsidRPr="00F926E4">
        <w:rPr>
          <w:rFonts w:ascii="Arial" w:hAnsi="Arial" w:cs="Arial"/>
          <w:sz w:val="24"/>
          <w:szCs w:val="24"/>
        </w:rPr>
        <w:t>have less</w:t>
      </w:r>
      <w:r w:rsidR="00B55FB2" w:rsidRPr="00F926E4">
        <w:rPr>
          <w:rFonts w:ascii="Arial" w:hAnsi="Arial" w:cs="Arial"/>
          <w:sz w:val="24"/>
          <w:szCs w:val="24"/>
        </w:rPr>
        <w:t xml:space="preserve"> </w:t>
      </w:r>
      <w:r w:rsidR="00131269" w:rsidRPr="00F926E4">
        <w:rPr>
          <w:rFonts w:ascii="Arial" w:hAnsi="Arial" w:cs="Arial"/>
          <w:i/>
          <w:sz w:val="24"/>
          <w:szCs w:val="24"/>
        </w:rPr>
        <w:t>analytically</w:t>
      </w:r>
      <w:r w:rsidR="00211475" w:rsidRPr="00F926E4">
        <w:rPr>
          <w:rFonts w:ascii="Arial" w:hAnsi="Arial" w:cs="Arial"/>
          <w:sz w:val="24"/>
          <w:szCs w:val="24"/>
        </w:rPr>
        <w:t xml:space="preserve"> </w:t>
      </w:r>
      <w:r w:rsidR="00441F1A" w:rsidRPr="00F926E4">
        <w:rPr>
          <w:rFonts w:ascii="Arial" w:hAnsi="Arial" w:cs="Arial"/>
          <w:sz w:val="24"/>
          <w:szCs w:val="24"/>
        </w:rPr>
        <w:t>significance;</w:t>
      </w:r>
      <w:r w:rsidR="00B55FB2" w:rsidRPr="00F926E4">
        <w:rPr>
          <w:rFonts w:ascii="Arial" w:hAnsi="Arial" w:cs="Arial"/>
          <w:sz w:val="24"/>
          <w:szCs w:val="24"/>
        </w:rPr>
        <w:t xml:space="preserve"> this is not necessarily a reflection of their actual biological significance.  </w:t>
      </w:r>
      <w:r w:rsidRPr="00F926E4">
        <w:rPr>
          <w:rFonts w:ascii="Arial" w:hAnsi="Arial" w:cs="Arial"/>
          <w:sz w:val="24"/>
          <w:szCs w:val="24"/>
        </w:rPr>
        <w:t xml:space="preserve">The second limitation is a reduction of analytical power. </w:t>
      </w:r>
      <w:r w:rsidR="00B16E3B" w:rsidRPr="00F926E4">
        <w:rPr>
          <w:rFonts w:ascii="Arial" w:hAnsi="Arial" w:cs="Arial"/>
          <w:sz w:val="24"/>
          <w:szCs w:val="24"/>
        </w:rPr>
        <w:t xml:space="preserve">Genes passing the more conservative thresholds represent the </w:t>
      </w:r>
      <w:r w:rsidRPr="00F926E4">
        <w:rPr>
          <w:rFonts w:ascii="Arial" w:hAnsi="Arial" w:cs="Arial"/>
          <w:sz w:val="24"/>
          <w:szCs w:val="24"/>
        </w:rPr>
        <w:t xml:space="preserve">best candidates with regard to statistical significance, but further analysis may prove difficult with </w:t>
      </w:r>
      <w:r w:rsidR="00B16E3B" w:rsidRPr="00F926E4">
        <w:rPr>
          <w:rFonts w:ascii="Arial" w:hAnsi="Arial" w:cs="Arial"/>
          <w:sz w:val="24"/>
          <w:szCs w:val="24"/>
        </w:rPr>
        <w:t>smaller</w:t>
      </w:r>
      <w:r w:rsidRPr="00F926E4">
        <w:rPr>
          <w:rFonts w:ascii="Arial" w:hAnsi="Arial" w:cs="Arial"/>
          <w:sz w:val="24"/>
          <w:szCs w:val="24"/>
        </w:rPr>
        <w:t xml:space="preserve"> dataset</w:t>
      </w:r>
      <w:r w:rsidR="00B16E3B" w:rsidRPr="00F926E4">
        <w:rPr>
          <w:rFonts w:ascii="Arial" w:hAnsi="Arial" w:cs="Arial"/>
          <w:sz w:val="24"/>
          <w:szCs w:val="24"/>
        </w:rPr>
        <w:t>s</w:t>
      </w:r>
      <w:r w:rsidRPr="00F926E4">
        <w:rPr>
          <w:rFonts w:ascii="Arial" w:hAnsi="Arial" w:cs="Arial"/>
          <w:sz w:val="24"/>
          <w:szCs w:val="24"/>
        </w:rPr>
        <w:t xml:space="preserve">.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The predictive approach taken here is purely computational in nature, thus it alleviates the need for a guided selection of the </w:t>
      </w:r>
      <w:r w:rsidRPr="00F926E4">
        <w:rPr>
          <w:rFonts w:ascii="Arial" w:hAnsi="Arial" w:cs="Arial"/>
          <w:i/>
          <w:sz w:val="24"/>
          <w:szCs w:val="24"/>
        </w:rPr>
        <w:t>most</w:t>
      </w:r>
      <w:r w:rsidRPr="00F926E4">
        <w:rPr>
          <w:rFonts w:ascii="Arial" w:hAnsi="Arial" w:cs="Arial"/>
          <w:sz w:val="24"/>
          <w:szCs w:val="24"/>
        </w:rPr>
        <w:t xml:space="preserve"> significant genes. </w:t>
      </w:r>
      <w:r w:rsidR="00211475" w:rsidRPr="00F926E4">
        <w:rPr>
          <w:rFonts w:ascii="Arial" w:hAnsi="Arial" w:cs="Arial"/>
          <w:sz w:val="24"/>
          <w:szCs w:val="24"/>
        </w:rPr>
        <w:t xml:space="preserve">It does this without relying solely on univariate statistical thresholds. </w:t>
      </w:r>
      <w:r w:rsidRPr="00F926E4">
        <w:rPr>
          <w:rFonts w:ascii="Arial" w:hAnsi="Arial" w:cs="Arial"/>
          <w:sz w:val="24"/>
          <w:szCs w:val="24"/>
        </w:rPr>
        <w:t xml:space="preserve">All data from each of the experiments was used during the initial </w:t>
      </w:r>
      <w:r w:rsidR="00B16E3B" w:rsidRPr="00F926E4">
        <w:rPr>
          <w:rFonts w:ascii="Arial" w:hAnsi="Arial" w:cs="Arial"/>
          <w:sz w:val="24"/>
          <w:szCs w:val="24"/>
        </w:rPr>
        <w:t xml:space="preserve">discriminant analysis, providing an adequate </w:t>
      </w:r>
      <w:r w:rsidRPr="00F926E4">
        <w:rPr>
          <w:rFonts w:ascii="Arial" w:hAnsi="Arial" w:cs="Arial"/>
          <w:sz w:val="24"/>
          <w:szCs w:val="24"/>
        </w:rPr>
        <w:t xml:space="preserve">level of analytical power. After the initial training and classification genes </w:t>
      </w:r>
      <w:r w:rsidR="00B16E3B" w:rsidRPr="00F926E4">
        <w:rPr>
          <w:rFonts w:ascii="Arial" w:hAnsi="Arial" w:cs="Arial"/>
          <w:sz w:val="24"/>
          <w:szCs w:val="24"/>
        </w:rPr>
        <w:t xml:space="preserve">were </w:t>
      </w:r>
      <w:r w:rsidRPr="00F926E4">
        <w:rPr>
          <w:rFonts w:ascii="Arial" w:hAnsi="Arial" w:cs="Arial"/>
          <w:sz w:val="24"/>
          <w:szCs w:val="24"/>
        </w:rPr>
        <w:t>selected based on their ability to identify TNT</w:t>
      </w:r>
      <w:r w:rsidR="00B16E3B" w:rsidRPr="00F926E4">
        <w:rPr>
          <w:rFonts w:ascii="Arial" w:hAnsi="Arial" w:cs="Arial"/>
          <w:sz w:val="24"/>
          <w:szCs w:val="24"/>
        </w:rPr>
        <w:t>, DNT or TATP</w:t>
      </w:r>
      <w:r w:rsidRPr="00F926E4">
        <w:rPr>
          <w:rFonts w:ascii="Arial" w:hAnsi="Arial" w:cs="Arial"/>
          <w:sz w:val="24"/>
          <w:szCs w:val="24"/>
        </w:rPr>
        <w:t xml:space="preserve"> exposure within a designated confidence threshold. </w:t>
      </w:r>
      <w:r w:rsidR="00211475" w:rsidRPr="00F926E4">
        <w:rPr>
          <w:rFonts w:ascii="Arial" w:hAnsi="Arial" w:cs="Arial"/>
          <w:sz w:val="24"/>
          <w:szCs w:val="24"/>
        </w:rPr>
        <w:t>T</w:t>
      </w:r>
      <w:r w:rsidRPr="00F926E4">
        <w:rPr>
          <w:rFonts w:ascii="Arial" w:hAnsi="Arial" w:cs="Arial"/>
          <w:sz w:val="24"/>
          <w:szCs w:val="24"/>
        </w:rPr>
        <w:t>he method employed here results in small lists of genes with expression p</w:t>
      </w:r>
      <w:r w:rsidR="00B16E3B" w:rsidRPr="00F926E4">
        <w:rPr>
          <w:rFonts w:ascii="Arial" w:hAnsi="Arial" w:cs="Arial"/>
          <w:sz w:val="24"/>
          <w:szCs w:val="24"/>
        </w:rPr>
        <w:t>atterns</w:t>
      </w:r>
      <w:r w:rsidRPr="00F926E4">
        <w:rPr>
          <w:rFonts w:ascii="Arial" w:hAnsi="Arial" w:cs="Arial"/>
          <w:sz w:val="24"/>
          <w:szCs w:val="24"/>
        </w:rPr>
        <w:t xml:space="preserve"> that are characteristic of </w:t>
      </w:r>
      <w:r w:rsidR="00B16E3B" w:rsidRPr="00F926E4">
        <w:rPr>
          <w:rFonts w:ascii="Arial" w:hAnsi="Arial" w:cs="Arial"/>
          <w:sz w:val="24"/>
          <w:szCs w:val="24"/>
        </w:rPr>
        <w:t>exposure</w:t>
      </w:r>
      <w:r w:rsidRPr="00F926E4">
        <w:rPr>
          <w:rFonts w:ascii="Arial" w:hAnsi="Arial" w:cs="Arial"/>
          <w:sz w:val="24"/>
          <w:szCs w:val="24"/>
        </w:rPr>
        <w:t xml:space="preserve">. </w:t>
      </w:r>
      <w:r w:rsidR="00B16E3B" w:rsidRPr="00F926E4">
        <w:rPr>
          <w:rFonts w:ascii="Arial" w:hAnsi="Arial" w:cs="Arial"/>
          <w:sz w:val="24"/>
          <w:szCs w:val="24"/>
        </w:rPr>
        <w:t xml:space="preserve"> </w:t>
      </w:r>
      <w:r w:rsidR="00211475" w:rsidRPr="00F926E4">
        <w:rPr>
          <w:rFonts w:ascii="Arial" w:hAnsi="Arial" w:cs="Arial"/>
          <w:sz w:val="24"/>
          <w:szCs w:val="24"/>
        </w:rPr>
        <w:t>T</w:t>
      </w:r>
      <w:r w:rsidRPr="00F926E4">
        <w:rPr>
          <w:rFonts w:ascii="Arial" w:hAnsi="Arial" w:cs="Arial"/>
          <w:sz w:val="24"/>
          <w:szCs w:val="24"/>
        </w:rPr>
        <w:t xml:space="preserve">he goal here </w:t>
      </w:r>
      <w:r w:rsidR="00211475" w:rsidRPr="00F926E4">
        <w:rPr>
          <w:rFonts w:ascii="Arial" w:hAnsi="Arial" w:cs="Arial"/>
          <w:sz w:val="24"/>
          <w:szCs w:val="24"/>
        </w:rPr>
        <w:t>is</w:t>
      </w:r>
      <w:r w:rsidRPr="00F926E4">
        <w:rPr>
          <w:rFonts w:ascii="Arial" w:hAnsi="Arial" w:cs="Arial"/>
          <w:sz w:val="24"/>
          <w:szCs w:val="24"/>
        </w:rPr>
        <w:t xml:space="preserve"> not to describe the physiological impact of </w:t>
      </w:r>
      <w:r w:rsidR="00B16E3B" w:rsidRPr="00F926E4">
        <w:rPr>
          <w:rFonts w:ascii="Arial" w:hAnsi="Arial" w:cs="Arial"/>
          <w:sz w:val="24"/>
          <w:szCs w:val="24"/>
        </w:rPr>
        <w:t>each</w:t>
      </w:r>
      <w:r w:rsidR="00211475" w:rsidRPr="00F926E4">
        <w:rPr>
          <w:rFonts w:ascii="Arial" w:hAnsi="Arial" w:cs="Arial"/>
          <w:sz w:val="24"/>
          <w:szCs w:val="24"/>
        </w:rPr>
        <w:t xml:space="preserve"> exposure </w:t>
      </w:r>
      <w:r w:rsidRPr="00F926E4">
        <w:rPr>
          <w:rFonts w:ascii="Arial" w:hAnsi="Arial" w:cs="Arial"/>
          <w:sz w:val="24"/>
          <w:szCs w:val="24"/>
        </w:rPr>
        <w:t xml:space="preserve">rather </w:t>
      </w:r>
      <w:r w:rsidR="00211475" w:rsidRPr="00F926E4">
        <w:rPr>
          <w:rFonts w:ascii="Arial" w:hAnsi="Arial" w:cs="Arial"/>
          <w:sz w:val="24"/>
          <w:szCs w:val="24"/>
        </w:rPr>
        <w:t xml:space="preserve">it is </w:t>
      </w:r>
      <w:r w:rsidRPr="00F926E4">
        <w:rPr>
          <w:rFonts w:ascii="Arial" w:hAnsi="Arial" w:cs="Arial"/>
          <w:sz w:val="24"/>
          <w:szCs w:val="24"/>
        </w:rPr>
        <w:t xml:space="preserve">to define a set of characteristic transcriptional biomarkers.  </w:t>
      </w:r>
    </w:p>
    <w:p w:rsidR="00DF5921" w:rsidRPr="00F926E4" w:rsidRDefault="00DF5921" w:rsidP="00FF4C5F">
      <w:pPr>
        <w:spacing w:line="480" w:lineRule="auto"/>
        <w:rPr>
          <w:rFonts w:ascii="Arial" w:eastAsiaTheme="majorEastAsia" w:hAnsi="Arial" w:cs="Arial"/>
          <w:b/>
          <w:bCs/>
          <w:sz w:val="24"/>
          <w:szCs w:val="24"/>
        </w:rPr>
      </w:pPr>
      <w:r w:rsidRPr="00F926E4">
        <w:rPr>
          <w:rFonts w:ascii="Arial" w:hAnsi="Arial" w:cs="Arial"/>
          <w:sz w:val="24"/>
          <w:szCs w:val="24"/>
        </w:rPr>
        <w:br w:type="page"/>
      </w:r>
    </w:p>
    <w:p w:rsidR="003B7CD9" w:rsidRPr="00F926E4" w:rsidRDefault="003B7CD9" w:rsidP="00FF4C5F">
      <w:pPr>
        <w:pStyle w:val="Heading2"/>
        <w:numPr>
          <w:ilvl w:val="0"/>
          <w:numId w:val="0"/>
        </w:numPr>
        <w:spacing w:line="480" w:lineRule="auto"/>
        <w:jc w:val="center"/>
        <w:rPr>
          <w:rFonts w:ascii="Arial" w:hAnsi="Arial" w:cs="Arial"/>
          <w:color w:val="auto"/>
          <w:sz w:val="24"/>
          <w:szCs w:val="24"/>
        </w:rPr>
      </w:pPr>
      <w:bookmarkStart w:id="71" w:name="_Toc262079363"/>
      <w:r w:rsidRPr="00F926E4">
        <w:rPr>
          <w:rFonts w:ascii="Arial" w:hAnsi="Arial" w:cs="Arial"/>
          <w:color w:val="auto"/>
          <w:sz w:val="24"/>
          <w:szCs w:val="24"/>
        </w:rPr>
        <w:lastRenderedPageBreak/>
        <w:t>M</w:t>
      </w:r>
      <w:r w:rsidR="00AD1B51" w:rsidRPr="00F926E4">
        <w:rPr>
          <w:rFonts w:ascii="Arial" w:hAnsi="Arial" w:cs="Arial"/>
          <w:color w:val="auto"/>
          <w:sz w:val="24"/>
          <w:szCs w:val="24"/>
        </w:rPr>
        <w:t>ethods</w:t>
      </w:r>
      <w:bookmarkEnd w:id="71"/>
    </w:p>
    <w:p w:rsidR="003B7CD9" w:rsidRPr="00F926E4" w:rsidRDefault="003B7CD9" w:rsidP="00FF4C5F">
      <w:pPr>
        <w:spacing w:line="480" w:lineRule="auto"/>
        <w:jc w:val="center"/>
        <w:rPr>
          <w:rFonts w:ascii="Arial" w:hAnsi="Arial" w:cs="Arial"/>
          <w:b/>
          <w:sz w:val="24"/>
          <w:szCs w:val="24"/>
          <w:u w:val="single"/>
        </w:rPr>
      </w:pPr>
    </w:p>
    <w:p w:rsidR="003B7CD9" w:rsidRPr="009A592B" w:rsidRDefault="003B7CD9" w:rsidP="009A592B">
      <w:pPr>
        <w:pStyle w:val="Heading3"/>
        <w:rPr>
          <w:rStyle w:val="apple-style-span"/>
          <w:rFonts w:ascii="Arial" w:hAnsi="Arial" w:cs="Arial"/>
          <w:color w:val="auto"/>
          <w:sz w:val="24"/>
          <w:szCs w:val="24"/>
        </w:rPr>
      </w:pPr>
      <w:bookmarkStart w:id="72" w:name="_Toc262079364"/>
      <w:r w:rsidRPr="009A592B">
        <w:rPr>
          <w:rStyle w:val="apple-style-span"/>
          <w:rFonts w:ascii="Arial" w:hAnsi="Arial" w:cs="Arial"/>
          <w:color w:val="auto"/>
          <w:sz w:val="24"/>
          <w:szCs w:val="24"/>
        </w:rPr>
        <w:t>Normalization of Microarray Data</w:t>
      </w:r>
      <w:bookmarkEnd w:id="72"/>
    </w:p>
    <w:p w:rsidR="003B7CD9" w:rsidRPr="00F926E4" w:rsidRDefault="003B7CD9" w:rsidP="00FF4C5F">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 xml:space="preserve">CEL files were imported to Partek Genomics Analysis software for normalization and background correction using the GCRMA algorithm. The resulting signal intensity values were then normalized specifically to remove batch effects. The batch effect removal was necessary due to intrinsic differences in signal intensities obtained from each batch of experiments. This batch effect is attributed to variations in sample preparation efficiency and differences in production lots of materials. </w:t>
      </w:r>
    </w:p>
    <w:p w:rsidR="00061A8A" w:rsidRPr="00F926E4" w:rsidRDefault="00061A8A" w:rsidP="00FF4C5F">
      <w:pPr>
        <w:autoSpaceDE w:val="0"/>
        <w:autoSpaceDN w:val="0"/>
        <w:adjustRightInd w:val="0"/>
        <w:spacing w:after="0" w:line="480" w:lineRule="auto"/>
        <w:ind w:firstLine="720"/>
        <w:rPr>
          <w:rStyle w:val="apple-style-span"/>
          <w:rFonts w:ascii="Arial" w:hAnsi="Arial" w:cs="Arial"/>
          <w:sz w:val="24"/>
          <w:szCs w:val="24"/>
        </w:rPr>
      </w:pPr>
    </w:p>
    <w:p w:rsidR="003B7CD9" w:rsidRPr="009A592B" w:rsidRDefault="003B7CD9" w:rsidP="009A592B">
      <w:pPr>
        <w:pStyle w:val="Heading3"/>
        <w:rPr>
          <w:rStyle w:val="apple-style-span"/>
          <w:rFonts w:ascii="Arial" w:hAnsi="Arial" w:cs="Arial"/>
          <w:color w:val="auto"/>
          <w:sz w:val="24"/>
          <w:szCs w:val="24"/>
        </w:rPr>
      </w:pPr>
      <w:bookmarkStart w:id="73" w:name="_Toc262079365"/>
      <w:r w:rsidRPr="009A592B">
        <w:rPr>
          <w:rStyle w:val="apple-style-span"/>
          <w:rFonts w:ascii="Arial" w:hAnsi="Arial" w:cs="Arial"/>
          <w:color w:val="auto"/>
          <w:sz w:val="24"/>
          <w:szCs w:val="24"/>
        </w:rPr>
        <w:t>Optimization of the binary Class Prediction Assay</w:t>
      </w:r>
      <w:r w:rsidR="00BE6CB7" w:rsidRPr="009A592B">
        <w:rPr>
          <w:rStyle w:val="apple-style-span"/>
          <w:rFonts w:ascii="Arial" w:hAnsi="Arial" w:cs="Arial"/>
          <w:color w:val="auto"/>
          <w:sz w:val="24"/>
          <w:szCs w:val="24"/>
        </w:rPr>
        <w:t>s</w:t>
      </w:r>
      <w:bookmarkEnd w:id="73"/>
    </w:p>
    <w:p w:rsidR="00EF2C82" w:rsidRPr="00F926E4" w:rsidRDefault="00BE6CB7" w:rsidP="00FF4C5F">
      <w:pPr>
        <w:autoSpaceDE w:val="0"/>
        <w:autoSpaceDN w:val="0"/>
        <w:adjustRightInd w:val="0"/>
        <w:spacing w:after="0" w:line="480" w:lineRule="auto"/>
        <w:ind w:firstLine="432"/>
        <w:rPr>
          <w:rStyle w:val="apple-style-span"/>
          <w:rFonts w:ascii="Arial" w:hAnsi="Arial" w:cs="Arial"/>
          <w:sz w:val="24"/>
          <w:szCs w:val="24"/>
        </w:rPr>
      </w:pPr>
      <w:r w:rsidRPr="00F926E4">
        <w:rPr>
          <w:rStyle w:val="apple-style-span"/>
          <w:rFonts w:ascii="Arial" w:hAnsi="Arial" w:cs="Arial"/>
          <w:sz w:val="24"/>
          <w:szCs w:val="24"/>
        </w:rPr>
        <w:t>A</w:t>
      </w:r>
      <w:r w:rsidR="00EF2C82" w:rsidRPr="00F926E4">
        <w:rPr>
          <w:rStyle w:val="apple-style-span"/>
          <w:rFonts w:ascii="Arial" w:hAnsi="Arial" w:cs="Arial"/>
          <w:sz w:val="24"/>
          <w:szCs w:val="24"/>
        </w:rPr>
        <w:t xml:space="preserve"> binary class prediction assay was optimized for each compound. This section details the optimization procedure for the TNT </w:t>
      </w:r>
      <w:r w:rsidRPr="00F926E4">
        <w:rPr>
          <w:rStyle w:val="apple-style-span"/>
          <w:rFonts w:ascii="Arial" w:hAnsi="Arial" w:cs="Arial"/>
          <w:sz w:val="24"/>
          <w:szCs w:val="24"/>
        </w:rPr>
        <w:t>class prediction</w:t>
      </w:r>
      <w:r w:rsidR="00EF2C82" w:rsidRPr="00F926E4">
        <w:rPr>
          <w:rStyle w:val="apple-style-span"/>
          <w:rFonts w:ascii="Arial" w:hAnsi="Arial" w:cs="Arial"/>
          <w:sz w:val="24"/>
          <w:szCs w:val="24"/>
        </w:rPr>
        <w:t xml:space="preserve">. An identical procedure was performed for each of the other assays. </w:t>
      </w:r>
    </w:p>
    <w:p w:rsidR="00BE6CB7" w:rsidRPr="00F926E4" w:rsidRDefault="00BE6CB7" w:rsidP="00FF4C5F">
      <w:pPr>
        <w:pStyle w:val="Heading5"/>
        <w:spacing w:line="480" w:lineRule="auto"/>
        <w:rPr>
          <w:rStyle w:val="apple-style-span"/>
          <w:rFonts w:ascii="Arial" w:hAnsi="Arial" w:cs="Arial"/>
          <w:color w:val="auto"/>
          <w:sz w:val="24"/>
          <w:szCs w:val="24"/>
        </w:rPr>
      </w:pPr>
    </w:p>
    <w:p w:rsidR="0089598F" w:rsidRPr="009A592B" w:rsidRDefault="0089598F" w:rsidP="009A592B">
      <w:pPr>
        <w:pStyle w:val="Heading4"/>
        <w:rPr>
          <w:rStyle w:val="apple-style-span"/>
          <w:rFonts w:ascii="Arial" w:hAnsi="Arial" w:cs="Arial"/>
          <w:color w:val="auto"/>
          <w:sz w:val="24"/>
          <w:szCs w:val="24"/>
        </w:rPr>
      </w:pPr>
      <w:r w:rsidRPr="009A592B">
        <w:rPr>
          <w:rStyle w:val="apple-style-span"/>
          <w:rFonts w:ascii="Arial" w:hAnsi="Arial" w:cs="Arial"/>
          <w:color w:val="auto"/>
          <w:sz w:val="24"/>
          <w:szCs w:val="24"/>
        </w:rPr>
        <w:t xml:space="preserve">Selection of the prediction algorithm </w:t>
      </w:r>
    </w:p>
    <w:p w:rsidR="003B7CD9" w:rsidRPr="00F926E4" w:rsidRDefault="003B7CD9" w:rsidP="00FF4C5F">
      <w:pPr>
        <w:autoSpaceDE w:val="0"/>
        <w:autoSpaceDN w:val="0"/>
        <w:adjustRightInd w:val="0"/>
        <w:spacing w:after="0" w:line="480" w:lineRule="auto"/>
        <w:ind w:firstLine="432"/>
        <w:rPr>
          <w:rStyle w:val="apple-style-span"/>
          <w:rFonts w:ascii="Arial" w:hAnsi="Arial" w:cs="Arial"/>
          <w:sz w:val="24"/>
          <w:szCs w:val="24"/>
        </w:rPr>
      </w:pPr>
      <w:r w:rsidRPr="00F926E4">
        <w:rPr>
          <w:rStyle w:val="apple-style-span"/>
          <w:rFonts w:ascii="Arial" w:hAnsi="Arial" w:cs="Arial"/>
          <w:sz w:val="24"/>
          <w:szCs w:val="24"/>
        </w:rPr>
        <w:t xml:space="preserve">The normalized signal intensities were exported to a text document as tab separated values. The exported file was opened in Microsoft Excel 2007 equipped with the BRB Array Tools add-in. Normalized expression profiles from 27 MSM grown cultures exposed to either TNT, DNT, TATP, DMSO, H2O2, or MIX were categorically labeled </w:t>
      </w:r>
      <w:r w:rsidR="00BE6CB7" w:rsidRPr="00F926E4">
        <w:rPr>
          <w:rStyle w:val="apple-style-span"/>
          <w:rFonts w:ascii="Arial" w:hAnsi="Arial" w:cs="Arial"/>
          <w:sz w:val="24"/>
          <w:szCs w:val="24"/>
        </w:rPr>
        <w:t>with TNT induced expression data being labeled “TNT” and all others labeled “x”</w:t>
      </w:r>
      <w:r w:rsidRPr="00F926E4">
        <w:rPr>
          <w:rStyle w:val="apple-style-span"/>
          <w:rFonts w:ascii="Arial" w:hAnsi="Arial" w:cs="Arial"/>
          <w:sz w:val="24"/>
          <w:szCs w:val="24"/>
        </w:rPr>
        <w:t xml:space="preserve">. </w:t>
      </w:r>
      <w:r w:rsidR="00BE6CB7" w:rsidRPr="00F926E4">
        <w:rPr>
          <w:rStyle w:val="apple-style-span"/>
          <w:rFonts w:ascii="Arial" w:hAnsi="Arial" w:cs="Arial"/>
          <w:sz w:val="24"/>
          <w:szCs w:val="24"/>
        </w:rPr>
        <w:t>C</w:t>
      </w:r>
      <w:r w:rsidRPr="00F926E4">
        <w:rPr>
          <w:rStyle w:val="apple-style-span"/>
          <w:rFonts w:ascii="Arial" w:hAnsi="Arial" w:cs="Arial"/>
          <w:sz w:val="24"/>
          <w:szCs w:val="24"/>
        </w:rPr>
        <w:t>lass prediction rules</w:t>
      </w:r>
      <w:r w:rsidR="00BE6CB7" w:rsidRPr="00F926E4">
        <w:rPr>
          <w:rStyle w:val="apple-style-span"/>
          <w:rFonts w:ascii="Arial" w:hAnsi="Arial" w:cs="Arial"/>
          <w:sz w:val="24"/>
          <w:szCs w:val="24"/>
        </w:rPr>
        <w:t xml:space="preserve"> were defined to discriminate </w:t>
      </w:r>
      <w:r w:rsidRPr="00F926E4">
        <w:rPr>
          <w:rStyle w:val="apple-style-span"/>
          <w:rFonts w:ascii="Arial" w:hAnsi="Arial" w:cs="Arial"/>
          <w:sz w:val="24"/>
          <w:szCs w:val="24"/>
        </w:rPr>
        <w:t>between the two groups using 6 different mathematical models: compound covariate predictor</w:t>
      </w:r>
      <w:r w:rsidR="0089598F" w:rsidRPr="00F926E4">
        <w:rPr>
          <w:rStyle w:val="apple-style-span"/>
          <w:rFonts w:ascii="Arial" w:hAnsi="Arial" w:cs="Arial"/>
          <w:sz w:val="24"/>
          <w:szCs w:val="24"/>
        </w:rPr>
        <w:t xml:space="preserve"> (CCP)</w:t>
      </w:r>
      <w:r w:rsidRPr="00F926E4">
        <w:rPr>
          <w:rStyle w:val="apple-style-span"/>
          <w:rFonts w:ascii="Arial" w:hAnsi="Arial" w:cs="Arial"/>
          <w:sz w:val="24"/>
          <w:szCs w:val="24"/>
        </w:rPr>
        <w:t xml:space="preserve">, diagonal linear </w:t>
      </w:r>
      <w:r w:rsidRPr="00F926E4">
        <w:rPr>
          <w:rStyle w:val="apple-style-span"/>
          <w:rFonts w:ascii="Arial" w:hAnsi="Arial" w:cs="Arial"/>
          <w:sz w:val="24"/>
          <w:szCs w:val="24"/>
        </w:rPr>
        <w:lastRenderedPageBreak/>
        <w:t>discriminant analysis, k-nearest neighbors, support vector machine</w:t>
      </w:r>
      <w:r w:rsidR="0089598F" w:rsidRPr="00F926E4">
        <w:rPr>
          <w:rStyle w:val="apple-style-span"/>
          <w:rFonts w:ascii="Arial" w:hAnsi="Arial" w:cs="Arial"/>
          <w:sz w:val="24"/>
          <w:szCs w:val="24"/>
        </w:rPr>
        <w:t xml:space="preserve"> (SVM)</w:t>
      </w:r>
      <w:r w:rsidRPr="00F926E4">
        <w:rPr>
          <w:rStyle w:val="apple-style-span"/>
          <w:rFonts w:ascii="Arial" w:hAnsi="Arial" w:cs="Arial"/>
          <w:sz w:val="24"/>
          <w:szCs w:val="24"/>
        </w:rPr>
        <w:t xml:space="preserve">, nearest centroid and Bayesian compound covariate </w:t>
      </w:r>
      <w:r w:rsidR="0089598F" w:rsidRPr="00F926E4">
        <w:rPr>
          <w:rStyle w:val="apple-style-span"/>
          <w:rFonts w:ascii="Arial" w:hAnsi="Arial" w:cs="Arial"/>
          <w:sz w:val="24"/>
          <w:szCs w:val="24"/>
        </w:rPr>
        <w:t>(BCC</w:t>
      </w:r>
      <w:r w:rsidR="00131269" w:rsidRPr="00F926E4">
        <w:rPr>
          <w:rStyle w:val="apple-style-span"/>
          <w:rFonts w:ascii="Arial" w:hAnsi="Arial" w:cs="Arial"/>
          <w:sz w:val="24"/>
          <w:szCs w:val="24"/>
        </w:rPr>
        <w:t>) methods</w:t>
      </w:r>
      <w:r w:rsidRPr="00F926E4">
        <w:rPr>
          <w:rStyle w:val="apple-style-span"/>
          <w:rFonts w:ascii="Arial" w:hAnsi="Arial" w:cs="Arial"/>
          <w:sz w:val="24"/>
          <w:szCs w:val="24"/>
        </w:rPr>
        <w:t xml:space="preserve">. For each method, features were selected for inclusion into the classifier </w:t>
      </w:r>
      <w:r w:rsidR="00EF2C82" w:rsidRPr="00F926E4">
        <w:rPr>
          <w:rStyle w:val="apple-style-span"/>
          <w:rFonts w:ascii="Arial" w:hAnsi="Arial" w:cs="Arial"/>
          <w:sz w:val="24"/>
          <w:szCs w:val="24"/>
        </w:rPr>
        <w:t xml:space="preserve">that were significantly different between classes at the </w:t>
      </w:r>
      <w:r w:rsidRPr="00F926E4">
        <w:rPr>
          <w:rStyle w:val="apple-style-span"/>
          <w:rFonts w:ascii="Arial" w:hAnsi="Arial" w:cs="Arial"/>
          <w:sz w:val="24"/>
          <w:szCs w:val="24"/>
        </w:rPr>
        <w:t>α=0.001</w:t>
      </w:r>
      <w:r w:rsidR="00EF2C82" w:rsidRPr="00F926E4">
        <w:rPr>
          <w:rStyle w:val="apple-style-span"/>
          <w:rFonts w:ascii="Arial" w:hAnsi="Arial" w:cs="Arial"/>
          <w:sz w:val="24"/>
          <w:szCs w:val="24"/>
        </w:rPr>
        <w:t xml:space="preserve"> significance threshold</w:t>
      </w:r>
      <w:r w:rsidRPr="00F926E4">
        <w:rPr>
          <w:rStyle w:val="apple-style-span"/>
          <w:rFonts w:ascii="Arial" w:hAnsi="Arial" w:cs="Arial"/>
          <w:sz w:val="24"/>
          <w:szCs w:val="24"/>
        </w:rPr>
        <w:t xml:space="preserve">. Each grouping scheme was ranked according to the misclassification rate achieved for that method. </w:t>
      </w:r>
      <w:r w:rsidR="0089598F" w:rsidRPr="00F926E4">
        <w:rPr>
          <w:rStyle w:val="apple-style-span"/>
          <w:rFonts w:ascii="Arial" w:hAnsi="Arial" w:cs="Arial"/>
          <w:sz w:val="24"/>
          <w:szCs w:val="24"/>
        </w:rPr>
        <w:t>The BCC method consistently had the highest rate of misclassification for a</w:t>
      </w:r>
      <w:r w:rsidR="00BE6CB7" w:rsidRPr="00F926E4">
        <w:rPr>
          <w:rStyle w:val="apple-style-span"/>
          <w:rFonts w:ascii="Arial" w:hAnsi="Arial" w:cs="Arial"/>
          <w:sz w:val="24"/>
          <w:szCs w:val="24"/>
        </w:rPr>
        <w:t>ny</w:t>
      </w:r>
      <w:r w:rsidR="0089598F" w:rsidRPr="00F926E4">
        <w:rPr>
          <w:rStyle w:val="apple-style-span"/>
          <w:rFonts w:ascii="Arial" w:hAnsi="Arial" w:cs="Arial"/>
          <w:sz w:val="24"/>
          <w:szCs w:val="24"/>
        </w:rPr>
        <w:t xml:space="preserve"> given set of genes. A</w:t>
      </w:r>
      <w:r w:rsidRPr="00F926E4">
        <w:rPr>
          <w:rStyle w:val="apple-style-span"/>
          <w:rFonts w:ascii="Arial" w:hAnsi="Arial" w:cs="Arial"/>
          <w:sz w:val="24"/>
          <w:szCs w:val="24"/>
        </w:rPr>
        <w:t>ll</w:t>
      </w:r>
      <w:r w:rsidR="0089598F" w:rsidRPr="00F926E4">
        <w:rPr>
          <w:rStyle w:val="apple-style-span"/>
          <w:rFonts w:ascii="Arial" w:hAnsi="Arial" w:cs="Arial"/>
          <w:sz w:val="24"/>
          <w:szCs w:val="24"/>
        </w:rPr>
        <w:t xml:space="preserve"> other</w:t>
      </w:r>
      <w:r w:rsidRPr="00F926E4">
        <w:rPr>
          <w:rStyle w:val="apple-style-span"/>
          <w:rFonts w:ascii="Arial" w:hAnsi="Arial" w:cs="Arial"/>
          <w:sz w:val="24"/>
          <w:szCs w:val="24"/>
        </w:rPr>
        <w:t xml:space="preserve"> methods performed similarly</w:t>
      </w:r>
      <w:r w:rsidR="00131269" w:rsidRPr="00F926E4">
        <w:rPr>
          <w:rStyle w:val="apple-style-span"/>
          <w:rFonts w:ascii="Arial" w:hAnsi="Arial" w:cs="Arial"/>
          <w:sz w:val="24"/>
          <w:szCs w:val="24"/>
        </w:rPr>
        <w:t>; support</w:t>
      </w:r>
      <w:r w:rsidRPr="00F926E4">
        <w:rPr>
          <w:rStyle w:val="apple-style-span"/>
          <w:rFonts w:ascii="Arial" w:hAnsi="Arial" w:cs="Arial"/>
          <w:sz w:val="24"/>
          <w:szCs w:val="24"/>
        </w:rPr>
        <w:t xml:space="preserve"> vector machines was chosen because of its </w:t>
      </w:r>
      <w:r w:rsidR="00EF2C82" w:rsidRPr="00F926E4">
        <w:rPr>
          <w:rStyle w:val="apple-style-span"/>
          <w:rFonts w:ascii="Arial" w:hAnsi="Arial" w:cs="Arial"/>
          <w:sz w:val="24"/>
          <w:szCs w:val="24"/>
        </w:rPr>
        <w:t xml:space="preserve">intrinsic </w:t>
      </w:r>
      <w:r w:rsidR="00BD0AD7" w:rsidRPr="00F926E4">
        <w:rPr>
          <w:rStyle w:val="apple-style-span"/>
          <w:rFonts w:ascii="Arial" w:hAnsi="Arial" w:cs="Arial"/>
          <w:sz w:val="24"/>
          <w:szCs w:val="24"/>
        </w:rPr>
        <w:t>compatibility</w:t>
      </w:r>
      <w:r w:rsidRPr="00F926E4">
        <w:rPr>
          <w:rStyle w:val="apple-style-span"/>
          <w:rFonts w:ascii="Arial" w:hAnsi="Arial" w:cs="Arial"/>
          <w:sz w:val="24"/>
          <w:szCs w:val="24"/>
        </w:rPr>
        <w:t xml:space="preserve"> with the recursive feature elimination method of selecting genes for inclusion in the classifier. </w:t>
      </w:r>
    </w:p>
    <w:p w:rsidR="0089598F" w:rsidRPr="00F926E4" w:rsidRDefault="0089598F" w:rsidP="00FF4C5F">
      <w:pPr>
        <w:autoSpaceDE w:val="0"/>
        <w:autoSpaceDN w:val="0"/>
        <w:adjustRightInd w:val="0"/>
        <w:spacing w:after="0" w:line="480" w:lineRule="auto"/>
        <w:rPr>
          <w:rStyle w:val="apple-style-span"/>
          <w:rFonts w:ascii="Arial" w:hAnsi="Arial" w:cs="Arial"/>
          <w:sz w:val="24"/>
          <w:szCs w:val="24"/>
        </w:rPr>
      </w:pPr>
    </w:p>
    <w:p w:rsidR="0089598F" w:rsidRPr="00F926E4" w:rsidRDefault="000271BE" w:rsidP="009A592B">
      <w:pPr>
        <w:pStyle w:val="Heading4"/>
        <w:rPr>
          <w:rStyle w:val="apple-style-span"/>
          <w:rFonts w:ascii="Arial" w:hAnsi="Arial" w:cs="Arial"/>
          <w:color w:val="auto"/>
          <w:sz w:val="24"/>
          <w:szCs w:val="24"/>
        </w:rPr>
      </w:pPr>
      <w:r w:rsidRPr="00F926E4">
        <w:rPr>
          <w:rStyle w:val="apple-style-span"/>
          <w:rFonts w:ascii="Arial" w:hAnsi="Arial" w:cs="Arial"/>
          <w:color w:val="auto"/>
          <w:sz w:val="24"/>
          <w:szCs w:val="24"/>
        </w:rPr>
        <w:t>Provision for the external validation set</w:t>
      </w:r>
    </w:p>
    <w:p w:rsidR="00EF2C82" w:rsidRPr="00F926E4" w:rsidRDefault="000271BE" w:rsidP="00FF4C5F">
      <w:pPr>
        <w:autoSpaceDE w:val="0"/>
        <w:autoSpaceDN w:val="0"/>
        <w:adjustRightInd w:val="0"/>
        <w:spacing w:after="0" w:line="480" w:lineRule="auto"/>
        <w:ind w:firstLine="432"/>
        <w:rPr>
          <w:rStyle w:val="apple-style-span"/>
          <w:rFonts w:ascii="Arial" w:hAnsi="Arial" w:cs="Arial"/>
          <w:sz w:val="24"/>
          <w:szCs w:val="24"/>
        </w:rPr>
      </w:pPr>
      <w:r w:rsidRPr="00F926E4">
        <w:rPr>
          <w:rStyle w:val="apple-style-span"/>
          <w:rFonts w:ascii="Arial" w:hAnsi="Arial" w:cs="Arial"/>
          <w:sz w:val="24"/>
          <w:szCs w:val="24"/>
        </w:rPr>
        <w:t xml:space="preserve">An additional 9 arrays were available from preliminary experiments. These expression profiles were obtained from </w:t>
      </w:r>
      <w:r w:rsidR="004D246C" w:rsidRPr="004D246C">
        <w:rPr>
          <w:rStyle w:val="apple-style-span"/>
          <w:rFonts w:ascii="Arial" w:hAnsi="Arial" w:cs="Arial"/>
          <w:i/>
          <w:sz w:val="24"/>
          <w:szCs w:val="24"/>
        </w:rPr>
        <w:t>E.coli</w:t>
      </w:r>
      <w:r w:rsidRPr="00F926E4">
        <w:rPr>
          <w:rStyle w:val="apple-style-span"/>
          <w:rFonts w:ascii="Arial" w:hAnsi="Arial" w:cs="Arial"/>
          <w:sz w:val="24"/>
          <w:szCs w:val="24"/>
        </w:rPr>
        <w:t xml:space="preserve"> K12 cultures that were grown and exposed in Luria-Bertani media (LB). These cultures were exposed to </w:t>
      </w:r>
      <w:r w:rsidR="00131269" w:rsidRPr="00F926E4">
        <w:rPr>
          <w:rStyle w:val="apple-style-span"/>
          <w:rFonts w:ascii="Arial" w:hAnsi="Arial" w:cs="Arial"/>
          <w:sz w:val="24"/>
          <w:szCs w:val="24"/>
        </w:rPr>
        <w:t>TNT</w:t>
      </w:r>
      <w:r w:rsidRPr="00F926E4">
        <w:rPr>
          <w:rStyle w:val="apple-style-span"/>
          <w:rFonts w:ascii="Arial" w:hAnsi="Arial" w:cs="Arial"/>
          <w:sz w:val="24"/>
          <w:szCs w:val="24"/>
        </w:rPr>
        <w:t>, DNT, or TATP. Other than the growth/exposure media, these experiments were carried out exactly as described for the 27 MSM cultures.</w:t>
      </w:r>
      <w:r w:rsidR="003B7CD9" w:rsidRPr="00F926E4">
        <w:rPr>
          <w:rStyle w:val="apple-style-span"/>
          <w:rFonts w:ascii="Arial" w:hAnsi="Arial" w:cs="Arial"/>
          <w:sz w:val="24"/>
          <w:szCs w:val="24"/>
        </w:rPr>
        <w:t xml:space="preserve"> </w:t>
      </w:r>
      <w:r w:rsidR="00BE6CB7" w:rsidRPr="00F926E4">
        <w:rPr>
          <w:rStyle w:val="apple-style-span"/>
          <w:rFonts w:ascii="Arial" w:hAnsi="Arial" w:cs="Arial"/>
          <w:sz w:val="24"/>
          <w:szCs w:val="24"/>
        </w:rPr>
        <w:t xml:space="preserve">These arrays were included in all subsequent analyses providing a dataset consisting of </w:t>
      </w:r>
      <w:r w:rsidR="00595402" w:rsidRPr="00F926E4">
        <w:rPr>
          <w:rStyle w:val="apple-style-span"/>
          <w:rFonts w:ascii="Arial" w:hAnsi="Arial" w:cs="Arial"/>
          <w:sz w:val="24"/>
          <w:szCs w:val="24"/>
        </w:rPr>
        <w:t xml:space="preserve">36 microarray experiments in total. </w:t>
      </w:r>
      <w:r w:rsidR="003B7CD9" w:rsidRPr="00F926E4">
        <w:rPr>
          <w:rStyle w:val="apple-style-span"/>
          <w:rFonts w:ascii="Arial" w:hAnsi="Arial" w:cs="Arial"/>
          <w:sz w:val="24"/>
          <w:szCs w:val="24"/>
        </w:rPr>
        <w:t xml:space="preserve"> </w:t>
      </w:r>
    </w:p>
    <w:p w:rsidR="003B7CD9" w:rsidRPr="00F926E4" w:rsidRDefault="003B7CD9" w:rsidP="00FF4C5F">
      <w:pPr>
        <w:autoSpaceDE w:val="0"/>
        <w:autoSpaceDN w:val="0"/>
        <w:adjustRightInd w:val="0"/>
        <w:spacing w:after="0" w:line="480" w:lineRule="auto"/>
        <w:ind w:firstLine="432"/>
        <w:rPr>
          <w:rFonts w:ascii="Arial" w:hAnsi="Arial" w:cs="Arial"/>
          <w:sz w:val="24"/>
          <w:szCs w:val="24"/>
        </w:rPr>
      </w:pPr>
      <w:r w:rsidRPr="00F926E4">
        <w:rPr>
          <w:rStyle w:val="apple-style-span"/>
          <w:rFonts w:ascii="Arial" w:hAnsi="Arial" w:cs="Arial"/>
          <w:sz w:val="24"/>
          <w:szCs w:val="24"/>
        </w:rPr>
        <w:t xml:space="preserve">The minimum number of samples needed to perform an accurate prediction rule was calculated using the method developed by Simon and colleagues </w:t>
      </w:r>
      <w:r w:rsidR="00752417" w:rsidRPr="00F926E4">
        <w:rPr>
          <w:rStyle w:val="apple-style-span"/>
          <w:rFonts w:ascii="Arial" w:hAnsi="Arial" w:cs="Arial"/>
          <w:sz w:val="24"/>
          <w:szCs w:val="24"/>
        </w:rPr>
        <w:fldChar w:fldCharType="begin">
          <w:fldData xml:space="preserve">PEVuZE5vdGU+PENpdGU+PEF1dGhvcj5Eb2JiaW48L0F1dGhvcj48WWVhcj4yMDA4PC9ZZWFyPjxS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</w:fldData>
        </w:fldChar>
      </w:r>
      <w:r w:rsidR="00CA46D9">
        <w:rPr>
          <w:rStyle w:val="apple-style-span"/>
          <w:rFonts w:ascii="Arial" w:hAnsi="Arial" w:cs="Arial"/>
          <w:sz w:val="24"/>
          <w:szCs w:val="24"/>
        </w:rPr>
        <w:instrText xml:space="preserve"> ADDIN EN.CITE </w:instrText>
      </w:r>
      <w:r w:rsidR="00CA46D9">
        <w:rPr>
          <w:rStyle w:val="apple-style-span"/>
          <w:rFonts w:ascii="Arial" w:hAnsi="Arial" w:cs="Arial"/>
          <w:sz w:val="24"/>
          <w:szCs w:val="24"/>
        </w:rPr>
        <w:fldChar w:fldCharType="begin">
          <w:fldData xml:space="preserve">PEVuZE5vdGU+PENpdGU+PEF1dGhvcj5Eb2JiaW48L0F1dGhvcj48WWVhcj4yMDA4PC9ZZWFyPjxS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</w:fldData>
        </w:fldChar>
      </w:r>
      <w:r w:rsidR="00CA46D9">
        <w:rPr>
          <w:rStyle w:val="apple-style-span"/>
          <w:rFonts w:ascii="Arial" w:hAnsi="Arial" w:cs="Arial"/>
          <w:sz w:val="24"/>
          <w:szCs w:val="24"/>
        </w:rPr>
        <w:instrText xml:space="preserve"> ADDIN EN.CITE.DATA </w:instrText>
      </w:r>
      <w:r w:rsidR="00CA46D9">
        <w:rPr>
          <w:rStyle w:val="apple-style-span"/>
          <w:rFonts w:ascii="Arial" w:hAnsi="Arial" w:cs="Arial"/>
          <w:sz w:val="24"/>
          <w:szCs w:val="24"/>
        </w:rPr>
      </w:r>
      <w:r w:rsidR="00CA46D9">
        <w:rPr>
          <w:rStyle w:val="apple-style-span"/>
          <w:rFonts w:ascii="Arial" w:hAnsi="Arial" w:cs="Arial"/>
          <w:sz w:val="24"/>
          <w:szCs w:val="24"/>
        </w:rPr>
        <w:fldChar w:fldCharType="end"/>
      </w:r>
      <w:r w:rsidR="00752417" w:rsidRPr="00F926E4">
        <w:rPr>
          <w:rStyle w:val="apple-style-span"/>
          <w:rFonts w:ascii="Arial" w:hAnsi="Arial" w:cs="Arial"/>
          <w:sz w:val="24"/>
          <w:szCs w:val="24"/>
        </w:rPr>
        <w:fldChar w:fldCharType="separate"/>
      </w:r>
      <w:r w:rsidR="005767F2" w:rsidRPr="00F926E4">
        <w:rPr>
          <w:rStyle w:val="apple-style-span"/>
          <w:rFonts w:ascii="Arial" w:hAnsi="Arial" w:cs="Arial"/>
          <w:noProof/>
          <w:sz w:val="24"/>
          <w:szCs w:val="24"/>
        </w:rPr>
        <w:t>(Dobbin and Simon 2007; Dobbin, Zhao et al. 2008)</w:t>
      </w:r>
      <w:r w:rsidR="00752417" w:rsidRPr="00F926E4">
        <w:rPr>
          <w:rStyle w:val="apple-style-span"/>
          <w:rFonts w:ascii="Arial" w:hAnsi="Arial" w:cs="Arial"/>
          <w:sz w:val="24"/>
          <w:szCs w:val="24"/>
        </w:rPr>
        <w:fldChar w:fldCharType="end"/>
      </w:r>
      <w:r w:rsidRPr="00F926E4">
        <w:rPr>
          <w:rStyle w:val="apple-style-span"/>
          <w:rFonts w:ascii="Arial" w:hAnsi="Arial" w:cs="Arial"/>
          <w:sz w:val="24"/>
          <w:szCs w:val="24"/>
        </w:rPr>
        <w:t>. They have developed and made available a web application for calculating the optimum sample size for class prediction (</w:t>
      </w:r>
      <w:hyperlink r:id="rId39" w:history="1">
        <w:r w:rsidRPr="00F926E4">
          <w:rPr>
            <w:rStyle w:val="Hyperlink"/>
            <w:rFonts w:ascii="Arial" w:hAnsi="Arial" w:cs="Arial"/>
            <w:color w:val="auto"/>
            <w:sz w:val="24"/>
            <w:szCs w:val="24"/>
          </w:rPr>
          <w:t>http://linus.nci.nih.gov/brb/samplesize/samplesize4GE.html</w:t>
        </w:r>
      </w:hyperlink>
      <w:r w:rsidRPr="00F926E4">
        <w:rPr>
          <w:rFonts w:ascii="Arial" w:hAnsi="Arial" w:cs="Arial"/>
          <w:sz w:val="24"/>
          <w:szCs w:val="24"/>
        </w:rPr>
        <w:t xml:space="preserve">).  First, the highest </w:t>
      </w:r>
      <w:r w:rsidRPr="00F926E4">
        <w:rPr>
          <w:rFonts w:ascii="Arial" w:hAnsi="Arial" w:cs="Arial"/>
          <w:sz w:val="24"/>
          <w:szCs w:val="24"/>
        </w:rPr>
        <w:lastRenderedPageBreak/>
        <w:t>standardized fold change was calculated between each group. Standardized fold change is defined by the following formula:</w:t>
      </w:r>
    </w:p>
    <w:p w:rsidR="003B7CD9" w:rsidRPr="00F926E4" w:rsidRDefault="003B7CD9" w:rsidP="00FF4C5F">
      <w:pPr>
        <w:autoSpaceDE w:val="0"/>
        <w:autoSpaceDN w:val="0"/>
        <w:adjustRightInd w:val="0"/>
        <w:spacing w:after="0" w:line="480" w:lineRule="auto"/>
        <w:ind w:firstLine="432"/>
        <w:rPr>
          <w:rFonts w:ascii="Arial" w:hAnsi="Arial" w:cs="Arial"/>
          <w:sz w:val="24"/>
          <w:szCs w:val="24"/>
        </w:rPr>
      </w:pPr>
    </w:p>
    <w:p w:rsidR="003B7CD9" w:rsidRPr="00F926E4" w:rsidRDefault="003B7CD9" w:rsidP="00FF4C5F">
      <w:pPr>
        <w:autoSpaceDE w:val="0"/>
        <w:autoSpaceDN w:val="0"/>
        <w:adjustRightInd w:val="0"/>
        <w:spacing w:after="0" w:line="480" w:lineRule="auto"/>
        <w:ind w:firstLine="432"/>
        <w:jc w:val="center"/>
        <w:rPr>
          <w:rFonts w:ascii="Arial" w:hAnsi="Arial" w:cs="Arial"/>
          <w:sz w:val="24"/>
          <w:szCs w:val="24"/>
        </w:rPr>
      </w:pPr>
      <w:r w:rsidRPr="00F926E4">
        <w:rPr>
          <w:rFonts w:ascii="Arial" w:hAnsi="Arial" w:cs="Arial"/>
          <w:sz w:val="24"/>
          <w:szCs w:val="24"/>
        </w:rPr>
        <w:t>Standardized fold change = [(i</w:t>
      </w:r>
      <w:r w:rsidRPr="00F926E4">
        <w:rPr>
          <w:rFonts w:ascii="Arial" w:hAnsi="Arial" w:cs="Arial"/>
          <w:sz w:val="24"/>
          <w:szCs w:val="24"/>
          <w:vertAlign w:val="subscript"/>
        </w:rPr>
        <w:t>1</w:t>
      </w:r>
      <w:r w:rsidRPr="00F926E4">
        <w:rPr>
          <w:rFonts w:ascii="Arial" w:hAnsi="Arial" w:cs="Arial"/>
          <w:sz w:val="24"/>
          <w:szCs w:val="24"/>
        </w:rPr>
        <w:t>/i</w:t>
      </w:r>
      <w:r w:rsidRPr="00F926E4">
        <w:rPr>
          <w:rFonts w:ascii="Arial" w:hAnsi="Arial" w:cs="Arial"/>
          <w:sz w:val="24"/>
          <w:szCs w:val="24"/>
          <w:vertAlign w:val="subscript"/>
        </w:rPr>
        <w:t>2</w:t>
      </w:r>
      <w:r w:rsidRPr="00F926E4">
        <w:rPr>
          <w:rFonts w:ascii="Arial" w:hAnsi="Arial" w:cs="Arial"/>
          <w:sz w:val="24"/>
          <w:szCs w:val="24"/>
        </w:rPr>
        <w:t>)/S</w:t>
      </w:r>
      <w:r w:rsidRPr="00F926E4">
        <w:rPr>
          <w:rFonts w:ascii="Arial" w:hAnsi="Arial" w:cs="Arial"/>
          <w:sz w:val="24"/>
          <w:szCs w:val="24"/>
          <w:vertAlign w:val="subscript"/>
        </w:rPr>
        <w:t>a</w:t>
      </w:r>
      <w:r w:rsidRPr="00F926E4">
        <w:rPr>
          <w:rFonts w:ascii="Arial" w:hAnsi="Arial" w:cs="Arial"/>
          <w:sz w:val="24"/>
          <w:szCs w:val="24"/>
        </w:rPr>
        <w:t>] x 0.8</w:t>
      </w:r>
    </w:p>
    <w:p w:rsidR="00EF2C82" w:rsidRPr="00F926E4" w:rsidRDefault="00EF2C82" w:rsidP="00FF4C5F">
      <w:pPr>
        <w:autoSpaceDE w:val="0"/>
        <w:autoSpaceDN w:val="0"/>
        <w:adjustRightInd w:val="0"/>
        <w:spacing w:after="0" w:line="480" w:lineRule="auto"/>
        <w:ind w:firstLine="432"/>
        <w:jc w:val="center"/>
        <w:rPr>
          <w:rFonts w:ascii="Arial" w:hAnsi="Arial" w:cs="Arial"/>
          <w:sz w:val="24"/>
          <w:szCs w:val="24"/>
        </w:rPr>
      </w:pPr>
    </w:p>
    <w:p w:rsidR="00595402" w:rsidRPr="00F926E4" w:rsidRDefault="003B7CD9" w:rsidP="00FF4C5F">
      <w:pPr>
        <w:autoSpaceDE w:val="0"/>
        <w:autoSpaceDN w:val="0"/>
        <w:adjustRightInd w:val="0"/>
        <w:spacing w:after="0" w:line="480" w:lineRule="auto"/>
        <w:rPr>
          <w:rStyle w:val="apple-style-span"/>
          <w:rFonts w:ascii="Arial" w:hAnsi="Arial" w:cs="Arial"/>
          <w:sz w:val="24"/>
          <w:szCs w:val="24"/>
        </w:rPr>
      </w:pPr>
      <w:r w:rsidRPr="00F926E4">
        <w:rPr>
          <w:rStyle w:val="apple-style-span"/>
          <w:rFonts w:ascii="Arial" w:hAnsi="Arial" w:cs="Arial"/>
          <w:sz w:val="24"/>
          <w:szCs w:val="24"/>
        </w:rPr>
        <w:t>where i</w:t>
      </w:r>
      <w:r w:rsidRPr="00F926E4">
        <w:rPr>
          <w:rStyle w:val="apple-style-span"/>
          <w:rFonts w:ascii="Arial" w:hAnsi="Arial" w:cs="Arial"/>
          <w:sz w:val="24"/>
          <w:szCs w:val="24"/>
          <w:vertAlign w:val="subscript"/>
        </w:rPr>
        <w:t>1</w:t>
      </w:r>
      <w:r w:rsidRPr="00F926E4">
        <w:rPr>
          <w:rStyle w:val="apple-style-span"/>
          <w:rFonts w:ascii="Arial" w:hAnsi="Arial" w:cs="Arial"/>
          <w:sz w:val="24"/>
          <w:szCs w:val="24"/>
        </w:rPr>
        <w:t xml:space="preserve"> and i</w:t>
      </w:r>
      <w:r w:rsidRPr="00F926E4">
        <w:rPr>
          <w:rStyle w:val="apple-style-span"/>
          <w:rFonts w:ascii="Arial" w:hAnsi="Arial" w:cs="Arial"/>
          <w:sz w:val="24"/>
          <w:szCs w:val="24"/>
          <w:vertAlign w:val="subscript"/>
        </w:rPr>
        <w:t>2</w:t>
      </w:r>
      <w:r w:rsidRPr="00F926E4">
        <w:rPr>
          <w:rStyle w:val="apple-style-span"/>
          <w:rFonts w:ascii="Arial" w:hAnsi="Arial" w:cs="Arial"/>
          <w:sz w:val="24"/>
          <w:szCs w:val="24"/>
        </w:rPr>
        <w:t xml:space="preserve"> are the average signal intensities </w:t>
      </w:r>
      <w:r w:rsidR="00131269" w:rsidRPr="00F926E4">
        <w:rPr>
          <w:rStyle w:val="apple-style-span"/>
          <w:rFonts w:ascii="Arial" w:hAnsi="Arial" w:cs="Arial"/>
          <w:sz w:val="24"/>
          <w:szCs w:val="24"/>
        </w:rPr>
        <w:t>(on</w:t>
      </w:r>
      <w:r w:rsidRPr="00F926E4">
        <w:rPr>
          <w:rStyle w:val="apple-style-span"/>
          <w:rFonts w:ascii="Arial" w:hAnsi="Arial" w:cs="Arial"/>
          <w:sz w:val="24"/>
          <w:szCs w:val="24"/>
        </w:rPr>
        <w:t xml:space="preserve"> a log base 2 scale) for the gene with the highest fold change between groups group 1 and group 2 respectively, and S</w:t>
      </w:r>
      <w:r w:rsidRPr="00F926E4">
        <w:rPr>
          <w:rStyle w:val="apple-style-span"/>
          <w:rFonts w:ascii="Arial" w:hAnsi="Arial" w:cs="Arial"/>
          <w:sz w:val="24"/>
          <w:szCs w:val="24"/>
          <w:vertAlign w:val="subscript"/>
        </w:rPr>
        <w:t>a</w:t>
      </w:r>
      <w:r w:rsidRPr="00F926E4">
        <w:rPr>
          <w:rStyle w:val="apple-style-span"/>
          <w:rFonts w:ascii="Arial" w:hAnsi="Arial" w:cs="Arial"/>
          <w:sz w:val="24"/>
          <w:szCs w:val="24"/>
        </w:rPr>
        <w:t xml:space="preserve"> is the average within-class standard deviation for that gene. In addition to the standardized fold change of the most differentially expressed</w:t>
      </w:r>
      <w:r w:rsidR="00595402" w:rsidRPr="00F926E4">
        <w:rPr>
          <w:rStyle w:val="apple-style-span"/>
          <w:rFonts w:ascii="Arial" w:hAnsi="Arial" w:cs="Arial"/>
          <w:sz w:val="24"/>
          <w:szCs w:val="24"/>
        </w:rPr>
        <w:t xml:space="preserve"> gene</w:t>
      </w:r>
      <w:r w:rsidRPr="00F926E4">
        <w:rPr>
          <w:rStyle w:val="apple-style-span"/>
          <w:rFonts w:ascii="Arial" w:hAnsi="Arial" w:cs="Arial"/>
          <w:sz w:val="24"/>
          <w:szCs w:val="24"/>
        </w:rPr>
        <w:t xml:space="preserve">, the number of genes on the array and the proportion of total arrays that are in the largest group are considered when calculating the minimum sample size. The </w:t>
      </w:r>
      <w:r w:rsidR="00131269" w:rsidRPr="00F926E4">
        <w:rPr>
          <w:rStyle w:val="apple-style-span"/>
          <w:rFonts w:ascii="Arial" w:hAnsi="Arial" w:cs="Arial"/>
          <w:sz w:val="24"/>
          <w:szCs w:val="24"/>
        </w:rPr>
        <w:t>result of these calculations indicates</w:t>
      </w:r>
      <w:r w:rsidRPr="00F926E4">
        <w:rPr>
          <w:rStyle w:val="apple-style-span"/>
          <w:rFonts w:ascii="Arial" w:hAnsi="Arial" w:cs="Arial"/>
          <w:sz w:val="24"/>
          <w:szCs w:val="24"/>
        </w:rPr>
        <w:t xml:space="preserve"> the minimum number of arrays to be included in each group to achieve accuracy within 5% of the optimum. For this group of arrays a training set of 19 arrays (14 in group “not TNT” and 5 in group “TNT”) </w:t>
      </w:r>
      <w:r w:rsidR="00EF2C82" w:rsidRPr="00F926E4">
        <w:rPr>
          <w:rStyle w:val="apple-style-span"/>
          <w:rFonts w:ascii="Arial" w:hAnsi="Arial" w:cs="Arial"/>
          <w:sz w:val="24"/>
          <w:szCs w:val="24"/>
        </w:rPr>
        <w:t>is sufficient to</w:t>
      </w:r>
      <w:r w:rsidRPr="00F926E4">
        <w:rPr>
          <w:rStyle w:val="apple-style-span"/>
          <w:rFonts w:ascii="Arial" w:hAnsi="Arial" w:cs="Arial"/>
          <w:sz w:val="24"/>
          <w:szCs w:val="24"/>
        </w:rPr>
        <w:t xml:space="preserve"> produce a prediction rule that is accurate within 5% of the </w:t>
      </w:r>
      <w:r w:rsidR="00EF2C82" w:rsidRPr="00F926E4">
        <w:rPr>
          <w:rStyle w:val="apple-style-span"/>
          <w:rFonts w:ascii="Arial" w:hAnsi="Arial" w:cs="Arial"/>
          <w:sz w:val="24"/>
          <w:szCs w:val="24"/>
        </w:rPr>
        <w:t xml:space="preserve">mathematical </w:t>
      </w:r>
      <w:r w:rsidRPr="00F926E4">
        <w:rPr>
          <w:rStyle w:val="apple-style-span"/>
          <w:rFonts w:ascii="Arial" w:hAnsi="Arial" w:cs="Arial"/>
          <w:sz w:val="24"/>
          <w:szCs w:val="24"/>
        </w:rPr>
        <w:t xml:space="preserve">maximum. </w:t>
      </w:r>
    </w:p>
    <w:p w:rsidR="003B7CD9" w:rsidRPr="00F926E4" w:rsidRDefault="00595402" w:rsidP="00FF4C5F">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In order to provide profiles for an external validation of the classifier, 1 array from each set of biological replicate experiments was withheld from the dataset used to develop the prediction rules (the training set).</w:t>
      </w:r>
      <w:r w:rsidR="003B7CD9" w:rsidRPr="00F926E4">
        <w:rPr>
          <w:rStyle w:val="apple-style-span"/>
          <w:rFonts w:ascii="Arial" w:hAnsi="Arial" w:cs="Arial"/>
          <w:sz w:val="24"/>
          <w:szCs w:val="24"/>
        </w:rPr>
        <w:t xml:space="preserve"> </w:t>
      </w:r>
      <w:r w:rsidRPr="00F926E4">
        <w:rPr>
          <w:rStyle w:val="apple-style-span"/>
          <w:rFonts w:ascii="Arial" w:hAnsi="Arial" w:cs="Arial"/>
          <w:sz w:val="24"/>
          <w:szCs w:val="24"/>
        </w:rPr>
        <w:t xml:space="preserve">This resulted </w:t>
      </w:r>
      <w:r w:rsidR="003B7CD9" w:rsidRPr="00F926E4">
        <w:rPr>
          <w:rStyle w:val="apple-style-span"/>
          <w:rFonts w:ascii="Arial" w:hAnsi="Arial" w:cs="Arial"/>
          <w:sz w:val="24"/>
          <w:szCs w:val="24"/>
        </w:rPr>
        <w:t>in a final training set consisting of 24 arrays (18 from the group “not TNT” and 6 in the group “TNT”)</w:t>
      </w:r>
    </w:p>
    <w:p w:rsidR="00EF2C82" w:rsidRPr="00F926E4" w:rsidRDefault="00EF2C82" w:rsidP="00FF4C5F">
      <w:pPr>
        <w:autoSpaceDE w:val="0"/>
        <w:autoSpaceDN w:val="0"/>
        <w:adjustRightInd w:val="0"/>
        <w:spacing w:after="0" w:line="480" w:lineRule="auto"/>
        <w:rPr>
          <w:rStyle w:val="apple-style-span"/>
          <w:rFonts w:ascii="Arial" w:hAnsi="Arial" w:cs="Arial"/>
          <w:sz w:val="24"/>
          <w:szCs w:val="24"/>
        </w:rPr>
      </w:pPr>
      <w:r w:rsidRPr="00F926E4">
        <w:rPr>
          <w:rStyle w:val="apple-style-span"/>
          <w:rFonts w:ascii="Arial" w:hAnsi="Arial" w:cs="Arial"/>
          <w:sz w:val="24"/>
          <w:szCs w:val="24"/>
        </w:rPr>
        <w:tab/>
      </w:r>
    </w:p>
    <w:p w:rsidR="00FD7755" w:rsidRPr="00F926E4" w:rsidRDefault="00FD7755" w:rsidP="009A592B">
      <w:pPr>
        <w:pStyle w:val="Heading4"/>
        <w:rPr>
          <w:rStyle w:val="apple-style-span"/>
          <w:rFonts w:ascii="Arial" w:hAnsi="Arial" w:cs="Arial"/>
          <w:color w:val="auto"/>
          <w:sz w:val="24"/>
          <w:szCs w:val="24"/>
        </w:rPr>
      </w:pPr>
      <w:r w:rsidRPr="00F926E4">
        <w:rPr>
          <w:rStyle w:val="apple-style-span"/>
          <w:rFonts w:ascii="Arial" w:hAnsi="Arial" w:cs="Arial"/>
          <w:color w:val="auto"/>
          <w:sz w:val="24"/>
          <w:szCs w:val="24"/>
        </w:rPr>
        <w:t xml:space="preserve">Optimization of the classifier size </w:t>
      </w:r>
    </w:p>
    <w:p w:rsidR="00FD7755" w:rsidRPr="00F926E4" w:rsidRDefault="00FD7755" w:rsidP="00FF4C5F">
      <w:pPr>
        <w:spacing w:line="480" w:lineRule="auto"/>
        <w:ind w:firstLine="720"/>
        <w:rPr>
          <w:rFonts w:ascii="Arial" w:hAnsi="Arial" w:cs="Arial"/>
          <w:sz w:val="24"/>
          <w:szCs w:val="24"/>
        </w:rPr>
      </w:pPr>
      <w:r w:rsidRPr="00F926E4">
        <w:rPr>
          <w:rFonts w:ascii="Arial" w:hAnsi="Arial" w:cs="Arial"/>
          <w:sz w:val="24"/>
          <w:szCs w:val="24"/>
        </w:rPr>
        <w:t xml:space="preserve">A key benefit of the RFE method of selection genes for inclusion in the classifiers is that the size of the classifier can be preselected independently of the statistical analysis. This is as much a virtue as it is a liability. There is an inherent risk of either </w:t>
      </w:r>
      <w:r w:rsidRPr="00F926E4">
        <w:rPr>
          <w:rFonts w:ascii="Arial" w:hAnsi="Arial" w:cs="Arial"/>
          <w:sz w:val="24"/>
          <w:szCs w:val="24"/>
        </w:rPr>
        <w:lastRenderedPageBreak/>
        <w:t xml:space="preserve">selecting so few genes that there is little power to make an accurate </w:t>
      </w:r>
      <w:r w:rsidR="00131269" w:rsidRPr="00F926E4">
        <w:rPr>
          <w:rFonts w:ascii="Arial" w:hAnsi="Arial" w:cs="Arial"/>
          <w:sz w:val="24"/>
          <w:szCs w:val="24"/>
        </w:rPr>
        <w:t>prediction</w:t>
      </w:r>
      <w:r w:rsidRPr="00F926E4">
        <w:rPr>
          <w:rFonts w:ascii="Arial" w:hAnsi="Arial" w:cs="Arial"/>
          <w:sz w:val="24"/>
          <w:szCs w:val="24"/>
        </w:rPr>
        <w:t xml:space="preserve"> or selecting so many genes that overfitting becomes an issue.  For each compound, classifiers were developed over a range of sizes. Performance was assessed based on the misclassification rate of the training set cross validation </w:t>
      </w:r>
      <w:r w:rsidR="00131269" w:rsidRPr="00F926E4">
        <w:rPr>
          <w:rFonts w:ascii="Arial" w:hAnsi="Arial" w:cs="Arial"/>
          <w:sz w:val="24"/>
          <w:szCs w:val="24"/>
        </w:rPr>
        <w:t>and</w:t>
      </w:r>
      <w:r w:rsidRPr="00F926E4">
        <w:rPr>
          <w:rFonts w:ascii="Arial" w:hAnsi="Arial" w:cs="Arial"/>
          <w:sz w:val="24"/>
          <w:szCs w:val="24"/>
        </w:rPr>
        <w:t xml:space="preserve"> the withheld samples. </w:t>
      </w:r>
    </w:p>
    <w:p w:rsidR="00FD7755" w:rsidRPr="00F926E4" w:rsidRDefault="00FD7755" w:rsidP="00FF4C5F">
      <w:pPr>
        <w:pStyle w:val="Heading3"/>
        <w:spacing w:line="480" w:lineRule="auto"/>
        <w:rPr>
          <w:rStyle w:val="apple-style-span"/>
          <w:rFonts w:ascii="Arial" w:hAnsi="Arial" w:cs="Arial"/>
          <w:color w:val="auto"/>
          <w:sz w:val="24"/>
          <w:szCs w:val="24"/>
        </w:rPr>
      </w:pPr>
    </w:p>
    <w:p w:rsidR="003B7CD9" w:rsidRPr="009A592B" w:rsidRDefault="003B7CD9" w:rsidP="009A592B">
      <w:pPr>
        <w:pStyle w:val="Heading3"/>
        <w:rPr>
          <w:rStyle w:val="apple-style-span"/>
          <w:rFonts w:ascii="Arial" w:hAnsi="Arial" w:cs="Arial"/>
          <w:color w:val="auto"/>
          <w:sz w:val="24"/>
          <w:szCs w:val="24"/>
        </w:rPr>
      </w:pPr>
      <w:bookmarkStart w:id="74" w:name="_Toc262079366"/>
      <w:r w:rsidRPr="009A592B">
        <w:rPr>
          <w:rStyle w:val="apple-style-span"/>
          <w:rFonts w:ascii="Arial" w:hAnsi="Arial" w:cs="Arial"/>
          <w:color w:val="auto"/>
          <w:sz w:val="24"/>
          <w:szCs w:val="24"/>
        </w:rPr>
        <w:t>Class Prediction and Gene Selection</w:t>
      </w:r>
      <w:bookmarkEnd w:id="74"/>
    </w:p>
    <w:p w:rsidR="00130496" w:rsidRPr="00F926E4" w:rsidRDefault="00130496" w:rsidP="00FF4C5F">
      <w:pPr>
        <w:autoSpaceDE w:val="0"/>
        <w:autoSpaceDN w:val="0"/>
        <w:adjustRightInd w:val="0"/>
        <w:spacing w:after="0" w:line="480" w:lineRule="auto"/>
        <w:ind w:firstLine="432"/>
        <w:rPr>
          <w:rStyle w:val="apple-style-span"/>
          <w:rFonts w:ascii="Arial" w:hAnsi="Arial" w:cs="Arial"/>
          <w:sz w:val="24"/>
          <w:szCs w:val="24"/>
        </w:rPr>
      </w:pPr>
      <w:r w:rsidRPr="00F926E4">
        <w:rPr>
          <w:rStyle w:val="apple-style-span"/>
          <w:rFonts w:ascii="Arial" w:hAnsi="Arial" w:cs="Arial"/>
          <w:sz w:val="24"/>
          <w:szCs w:val="24"/>
        </w:rPr>
        <w:t xml:space="preserve">All class prediction calculations were performed prior to any further statistical analysis or filtering; all 10208 </w:t>
      </w:r>
      <w:r w:rsidR="00131269" w:rsidRPr="00F926E4">
        <w:rPr>
          <w:rStyle w:val="apple-style-span"/>
          <w:rFonts w:ascii="Arial" w:hAnsi="Arial" w:cs="Arial"/>
          <w:sz w:val="24"/>
          <w:szCs w:val="24"/>
        </w:rPr>
        <w:t>GeneChip</w:t>
      </w:r>
      <w:r w:rsidRPr="00F926E4">
        <w:rPr>
          <w:rStyle w:val="apple-style-span"/>
          <w:rFonts w:ascii="Arial" w:hAnsi="Arial" w:cs="Arial"/>
          <w:sz w:val="24"/>
          <w:szCs w:val="24"/>
        </w:rPr>
        <w:t xml:space="preserve"> features were considered during the initial training and classification steps. Therefore, the resulting classifiers have been generated from a pool initially consisting of all </w:t>
      </w:r>
      <w:r w:rsidR="004D246C" w:rsidRPr="004D246C">
        <w:rPr>
          <w:rStyle w:val="apple-style-span"/>
          <w:rFonts w:ascii="Arial" w:hAnsi="Arial" w:cs="Arial"/>
          <w:i/>
          <w:sz w:val="24"/>
          <w:szCs w:val="24"/>
        </w:rPr>
        <w:t>E.coli</w:t>
      </w:r>
      <w:r w:rsidRPr="00F926E4">
        <w:rPr>
          <w:rStyle w:val="apple-style-span"/>
          <w:rFonts w:ascii="Arial" w:hAnsi="Arial" w:cs="Arial"/>
          <w:sz w:val="24"/>
          <w:szCs w:val="24"/>
        </w:rPr>
        <w:t xml:space="preserve"> genes with no preference based on their statistical significance. </w:t>
      </w:r>
    </w:p>
    <w:p w:rsidR="00130496" w:rsidRPr="00F926E4" w:rsidRDefault="00130496" w:rsidP="00FF4C5F">
      <w:pPr>
        <w:autoSpaceDE w:val="0"/>
        <w:autoSpaceDN w:val="0"/>
        <w:adjustRightInd w:val="0"/>
        <w:spacing w:after="0" w:line="480" w:lineRule="auto"/>
        <w:ind w:firstLine="432"/>
        <w:rPr>
          <w:rStyle w:val="apple-style-span"/>
          <w:rFonts w:ascii="Arial" w:hAnsi="Arial" w:cs="Arial"/>
          <w:sz w:val="24"/>
          <w:szCs w:val="24"/>
        </w:rPr>
      </w:pPr>
      <w:r w:rsidRPr="00F926E4">
        <w:rPr>
          <w:rStyle w:val="apple-style-span"/>
          <w:rFonts w:ascii="Arial" w:hAnsi="Arial" w:cs="Arial"/>
          <w:sz w:val="24"/>
          <w:szCs w:val="24"/>
        </w:rPr>
        <w:t xml:space="preserve">Fluorescence intensity measurements were median-centered on a gene-by-gene basis to minimize the dominating effect of genes with relatively high baseline expression. Gene expression data were analyzed from 24 different compound exposures: 4 TNT in minimal media (MSM) , 2 TNT in Luria-Bertani media (LB) , 4 DNT in MSM, 2 DNT in LB, 2 TATP in MSM, 2 TATP in LB, 4 DMSO in MSM,  2 MIX in MSM, 2 H2O2 in MSM. </w:t>
      </w:r>
      <w:r w:rsidR="00A57111" w:rsidRPr="00F926E4">
        <w:rPr>
          <w:rStyle w:val="apple-style-span"/>
          <w:rFonts w:ascii="Arial" w:hAnsi="Arial" w:cs="Arial"/>
          <w:sz w:val="24"/>
          <w:szCs w:val="24"/>
        </w:rPr>
        <w:t>There were a total of four training sets formed from different groupings of these 24 arrays</w:t>
      </w:r>
      <w:r w:rsidR="00F66842" w:rsidRPr="00F926E4">
        <w:rPr>
          <w:rStyle w:val="apple-style-span"/>
          <w:rFonts w:ascii="Arial" w:hAnsi="Arial" w:cs="Arial"/>
          <w:sz w:val="24"/>
          <w:szCs w:val="24"/>
        </w:rPr>
        <w:t xml:space="preserve">, one each for TNT, </w:t>
      </w:r>
      <w:r w:rsidR="00131269" w:rsidRPr="00F926E4">
        <w:rPr>
          <w:rStyle w:val="apple-style-span"/>
          <w:rFonts w:ascii="Arial" w:hAnsi="Arial" w:cs="Arial"/>
          <w:sz w:val="24"/>
          <w:szCs w:val="24"/>
        </w:rPr>
        <w:t>DNT,</w:t>
      </w:r>
      <w:r w:rsidR="00F66842" w:rsidRPr="00F926E4">
        <w:rPr>
          <w:rStyle w:val="apple-style-span"/>
          <w:rFonts w:ascii="Arial" w:hAnsi="Arial" w:cs="Arial"/>
          <w:sz w:val="24"/>
          <w:szCs w:val="24"/>
        </w:rPr>
        <w:t xml:space="preserve"> TATP and a </w:t>
      </w:r>
      <w:r w:rsidR="00D30FD1" w:rsidRPr="00F926E4">
        <w:rPr>
          <w:rStyle w:val="apple-style-span"/>
          <w:rFonts w:ascii="Arial" w:hAnsi="Arial" w:cs="Arial"/>
          <w:sz w:val="24"/>
          <w:szCs w:val="24"/>
        </w:rPr>
        <w:t xml:space="preserve">fourth </w:t>
      </w:r>
      <w:r w:rsidR="00F66842" w:rsidRPr="00F926E4">
        <w:rPr>
          <w:rStyle w:val="apple-style-span"/>
          <w:rFonts w:ascii="Arial" w:hAnsi="Arial" w:cs="Arial"/>
          <w:sz w:val="24"/>
          <w:szCs w:val="24"/>
        </w:rPr>
        <w:t>class including both TNT and DNT arrays</w:t>
      </w:r>
      <w:r w:rsidR="00A57111" w:rsidRPr="00F926E4">
        <w:rPr>
          <w:rStyle w:val="apple-style-span"/>
          <w:rFonts w:ascii="Arial" w:hAnsi="Arial" w:cs="Arial"/>
          <w:sz w:val="24"/>
          <w:szCs w:val="24"/>
        </w:rPr>
        <w:t>.</w:t>
      </w:r>
      <w:r w:rsidR="00F66842" w:rsidRPr="00F926E4">
        <w:rPr>
          <w:rStyle w:val="apple-style-span"/>
          <w:rFonts w:ascii="Arial" w:hAnsi="Arial" w:cs="Arial"/>
          <w:sz w:val="24"/>
          <w:szCs w:val="24"/>
        </w:rPr>
        <w:t xml:space="preserve"> </w:t>
      </w:r>
      <w:r w:rsidRPr="00F926E4">
        <w:rPr>
          <w:rStyle w:val="apple-style-span"/>
          <w:rFonts w:ascii="Arial" w:hAnsi="Arial" w:cs="Arial"/>
          <w:sz w:val="24"/>
          <w:szCs w:val="24"/>
        </w:rPr>
        <w:t xml:space="preserve">Class prediction rules were established based on a linear support vector machine to discriminate between </w:t>
      </w:r>
      <w:r w:rsidR="00A57111" w:rsidRPr="00F926E4">
        <w:rPr>
          <w:rStyle w:val="apple-style-span"/>
          <w:rFonts w:ascii="Arial" w:hAnsi="Arial" w:cs="Arial"/>
          <w:sz w:val="24"/>
          <w:szCs w:val="24"/>
        </w:rPr>
        <w:t>each class</w:t>
      </w:r>
      <w:r w:rsidR="00F66842" w:rsidRPr="00F926E4">
        <w:rPr>
          <w:rStyle w:val="apple-style-span"/>
          <w:rFonts w:ascii="Arial" w:hAnsi="Arial" w:cs="Arial"/>
          <w:sz w:val="24"/>
          <w:szCs w:val="24"/>
        </w:rPr>
        <w:t xml:space="preserve"> and all others</w:t>
      </w:r>
      <w:r w:rsidR="00A57111" w:rsidRPr="00F926E4">
        <w:rPr>
          <w:rStyle w:val="apple-style-span"/>
          <w:rFonts w:ascii="Arial" w:hAnsi="Arial" w:cs="Arial"/>
          <w:sz w:val="24"/>
          <w:szCs w:val="24"/>
        </w:rPr>
        <w:t xml:space="preserve">. </w:t>
      </w:r>
    </w:p>
    <w:p w:rsidR="00130496" w:rsidRPr="00F926E4" w:rsidRDefault="00130496" w:rsidP="00FF4C5F">
      <w:pPr>
        <w:autoSpaceDE w:val="0"/>
        <w:autoSpaceDN w:val="0"/>
        <w:adjustRightInd w:val="0"/>
        <w:spacing w:after="0" w:line="480" w:lineRule="auto"/>
        <w:ind w:firstLine="432"/>
        <w:rPr>
          <w:rStyle w:val="apple-style-span"/>
          <w:rFonts w:ascii="Arial" w:hAnsi="Arial" w:cs="Arial"/>
          <w:sz w:val="24"/>
          <w:szCs w:val="24"/>
        </w:rPr>
      </w:pPr>
      <w:r w:rsidRPr="00F926E4">
        <w:rPr>
          <w:rStyle w:val="apple-style-span"/>
          <w:rFonts w:ascii="Arial" w:hAnsi="Arial" w:cs="Arial"/>
          <w:sz w:val="24"/>
          <w:szCs w:val="24"/>
        </w:rPr>
        <w:t xml:space="preserve">Genes were selected for inclusion in the final classifier using Recursive Feature Elimination </w:t>
      </w:r>
      <w:r w:rsidR="00752417" w:rsidRPr="00F926E4">
        <w:rPr>
          <w:rStyle w:val="apple-style-span"/>
          <w:rFonts w:ascii="Arial" w:hAnsi="Arial" w:cs="Arial"/>
          <w:sz w:val="24"/>
          <w:szCs w:val="24"/>
        </w:rPr>
        <w:fldChar w:fldCharType="begin">
          <w:fldData xml:space="preserve">PEVuZE5vdGU+PENpdGU+PEF1dGhvcj5HdXlvbjwvQXV0aG9yPjxZZWFyPjIwMDI8L1llYXI+PFJl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</w:fldData>
        </w:fldChar>
      </w:r>
      <w:r w:rsidR="00CA46D9">
        <w:rPr>
          <w:rStyle w:val="apple-style-span"/>
          <w:rFonts w:ascii="Arial" w:hAnsi="Arial" w:cs="Arial"/>
          <w:sz w:val="24"/>
          <w:szCs w:val="24"/>
        </w:rPr>
        <w:instrText xml:space="preserve"> ADDIN EN.CITE </w:instrText>
      </w:r>
      <w:r w:rsidR="00CA46D9">
        <w:rPr>
          <w:rStyle w:val="apple-style-span"/>
          <w:rFonts w:ascii="Arial" w:hAnsi="Arial" w:cs="Arial"/>
          <w:sz w:val="24"/>
          <w:szCs w:val="24"/>
        </w:rPr>
        <w:fldChar w:fldCharType="begin">
          <w:fldData xml:space="preserve">PEVuZE5vdGU+PENpdGU+PEF1dGhvcj5HdXlvbjwvQXV0aG9yPjxZZWFyPjIwMDI8L1llYXI+PFJl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</w:fldData>
        </w:fldChar>
      </w:r>
      <w:r w:rsidR="00CA46D9">
        <w:rPr>
          <w:rStyle w:val="apple-style-span"/>
          <w:rFonts w:ascii="Arial" w:hAnsi="Arial" w:cs="Arial"/>
          <w:sz w:val="24"/>
          <w:szCs w:val="24"/>
        </w:rPr>
        <w:instrText xml:space="preserve"> ADDIN EN.CITE.DATA </w:instrText>
      </w:r>
      <w:r w:rsidR="00CA46D9">
        <w:rPr>
          <w:rStyle w:val="apple-style-span"/>
          <w:rFonts w:ascii="Arial" w:hAnsi="Arial" w:cs="Arial"/>
          <w:sz w:val="24"/>
          <w:szCs w:val="24"/>
        </w:rPr>
      </w:r>
      <w:r w:rsidR="00CA46D9">
        <w:rPr>
          <w:rStyle w:val="apple-style-span"/>
          <w:rFonts w:ascii="Arial" w:hAnsi="Arial" w:cs="Arial"/>
          <w:sz w:val="24"/>
          <w:szCs w:val="24"/>
        </w:rPr>
        <w:fldChar w:fldCharType="end"/>
      </w:r>
      <w:r w:rsidR="00752417" w:rsidRPr="00F926E4">
        <w:rPr>
          <w:rStyle w:val="apple-style-span"/>
          <w:rFonts w:ascii="Arial" w:hAnsi="Arial" w:cs="Arial"/>
          <w:sz w:val="24"/>
          <w:szCs w:val="24"/>
        </w:rPr>
        <w:fldChar w:fldCharType="separate"/>
      </w:r>
      <w:r w:rsidR="005767F2" w:rsidRPr="00F926E4">
        <w:rPr>
          <w:rStyle w:val="apple-style-span"/>
          <w:rFonts w:ascii="Arial" w:hAnsi="Arial" w:cs="Arial"/>
          <w:noProof/>
          <w:sz w:val="24"/>
          <w:szCs w:val="24"/>
        </w:rPr>
        <w:t>(Guyon, Weston et al. 2002; Chih-Wei Hsu 2009)</w:t>
      </w:r>
      <w:r w:rsidR="00752417" w:rsidRPr="00F926E4">
        <w:rPr>
          <w:rStyle w:val="apple-style-span"/>
          <w:rFonts w:ascii="Arial" w:hAnsi="Arial" w:cs="Arial"/>
          <w:sz w:val="24"/>
          <w:szCs w:val="24"/>
        </w:rPr>
        <w:fldChar w:fldCharType="end"/>
      </w:r>
      <w:r w:rsidRPr="00F926E4">
        <w:rPr>
          <w:rStyle w:val="apple-style-span"/>
          <w:rFonts w:ascii="Arial" w:hAnsi="Arial" w:cs="Arial"/>
          <w:sz w:val="24"/>
          <w:szCs w:val="24"/>
        </w:rPr>
        <w:t xml:space="preserve">. Briefly, from the initial classification, all 10208 array features are scored based on their overall contribution to </w:t>
      </w:r>
      <w:r w:rsidRPr="00F926E4">
        <w:rPr>
          <w:rStyle w:val="apple-style-span"/>
          <w:rFonts w:ascii="Arial" w:hAnsi="Arial" w:cs="Arial"/>
          <w:sz w:val="24"/>
          <w:szCs w:val="24"/>
        </w:rPr>
        <w:lastRenderedPageBreak/>
        <w:t xml:space="preserve">the classification determinant. Support vector machines; for example, utilizes as its determinant a distance measurement between the worst classified arrays in each class. The feature that least contributes to that determinant is eliminated from each array. A new classifier is then built using the remaining data. This process is repeated, recursively, until a pre-determined number of genes are remaining. </w:t>
      </w:r>
    </w:p>
    <w:p w:rsidR="003B7CD9" w:rsidRPr="00F926E4" w:rsidRDefault="003B7CD9" w:rsidP="00FF4C5F">
      <w:pPr>
        <w:autoSpaceDE w:val="0"/>
        <w:autoSpaceDN w:val="0"/>
        <w:adjustRightInd w:val="0"/>
        <w:spacing w:after="0" w:line="480" w:lineRule="auto"/>
        <w:rPr>
          <w:rStyle w:val="apple-style-span"/>
          <w:rFonts w:ascii="Arial" w:hAnsi="Arial" w:cs="Arial"/>
          <w:sz w:val="24"/>
          <w:szCs w:val="24"/>
        </w:rPr>
      </w:pPr>
    </w:p>
    <w:p w:rsidR="003B7CD9" w:rsidRPr="00F926E4" w:rsidRDefault="003B7CD9" w:rsidP="009A592B">
      <w:pPr>
        <w:pStyle w:val="Heading4"/>
        <w:rPr>
          <w:rStyle w:val="apple-style-span"/>
          <w:rFonts w:ascii="Arial" w:hAnsi="Arial" w:cs="Arial"/>
          <w:color w:val="auto"/>
          <w:sz w:val="24"/>
          <w:szCs w:val="24"/>
        </w:rPr>
      </w:pPr>
      <w:r w:rsidRPr="00F926E4">
        <w:rPr>
          <w:rStyle w:val="apple-style-span"/>
          <w:rFonts w:ascii="Arial" w:hAnsi="Arial" w:cs="Arial"/>
          <w:color w:val="auto"/>
          <w:sz w:val="24"/>
          <w:szCs w:val="24"/>
        </w:rPr>
        <w:t xml:space="preserve">Class Prediction and Gene Selection for </w:t>
      </w:r>
      <w:r w:rsidR="00F66842" w:rsidRPr="00F926E4">
        <w:rPr>
          <w:rStyle w:val="apple-style-span"/>
          <w:rFonts w:ascii="Arial" w:hAnsi="Arial" w:cs="Arial"/>
          <w:color w:val="auto"/>
          <w:sz w:val="24"/>
          <w:szCs w:val="24"/>
        </w:rPr>
        <w:t xml:space="preserve">an </w:t>
      </w:r>
      <w:r w:rsidR="00416599" w:rsidRPr="00F926E4">
        <w:rPr>
          <w:rStyle w:val="apple-style-span"/>
          <w:rFonts w:ascii="Arial" w:hAnsi="Arial" w:cs="Arial"/>
          <w:color w:val="auto"/>
          <w:sz w:val="24"/>
          <w:szCs w:val="24"/>
        </w:rPr>
        <w:t>optimized</w:t>
      </w:r>
      <w:r w:rsidR="00F66842" w:rsidRPr="00F926E4">
        <w:rPr>
          <w:rStyle w:val="apple-style-span"/>
          <w:rFonts w:ascii="Arial" w:hAnsi="Arial" w:cs="Arial"/>
          <w:color w:val="auto"/>
          <w:sz w:val="24"/>
          <w:szCs w:val="24"/>
        </w:rPr>
        <w:t xml:space="preserve"> </w:t>
      </w:r>
      <w:r w:rsidRPr="00F926E4">
        <w:rPr>
          <w:rStyle w:val="apple-style-span"/>
          <w:rFonts w:ascii="Arial" w:hAnsi="Arial" w:cs="Arial"/>
          <w:color w:val="auto"/>
          <w:sz w:val="24"/>
          <w:szCs w:val="24"/>
        </w:rPr>
        <w:t>TATP</w:t>
      </w:r>
      <w:r w:rsidR="00F66842" w:rsidRPr="00F926E4">
        <w:rPr>
          <w:rStyle w:val="apple-style-span"/>
          <w:rFonts w:ascii="Arial" w:hAnsi="Arial" w:cs="Arial"/>
          <w:color w:val="auto"/>
          <w:sz w:val="24"/>
          <w:szCs w:val="24"/>
        </w:rPr>
        <w:t xml:space="preserve"> </w:t>
      </w:r>
      <w:r w:rsidR="00131269" w:rsidRPr="00F926E4">
        <w:rPr>
          <w:rStyle w:val="apple-style-span"/>
          <w:rFonts w:ascii="Arial" w:hAnsi="Arial" w:cs="Arial"/>
          <w:color w:val="auto"/>
          <w:sz w:val="24"/>
          <w:szCs w:val="24"/>
        </w:rPr>
        <w:t>classifier</w:t>
      </w:r>
      <w:r w:rsidRPr="00F926E4">
        <w:rPr>
          <w:rStyle w:val="apple-style-span"/>
          <w:rFonts w:ascii="Arial" w:hAnsi="Arial" w:cs="Arial"/>
          <w:color w:val="auto"/>
          <w:sz w:val="24"/>
          <w:szCs w:val="24"/>
        </w:rPr>
        <w:t xml:space="preserve"> </w:t>
      </w:r>
    </w:p>
    <w:p w:rsidR="003B7CD9" w:rsidRPr="00F926E4" w:rsidRDefault="00F66842" w:rsidP="00FF4C5F">
      <w:pPr>
        <w:autoSpaceDE w:val="0"/>
        <w:autoSpaceDN w:val="0"/>
        <w:adjustRightInd w:val="0"/>
        <w:spacing w:after="0" w:line="480" w:lineRule="auto"/>
        <w:rPr>
          <w:rStyle w:val="apple-style-span"/>
          <w:rFonts w:ascii="Arial" w:hAnsi="Arial" w:cs="Arial"/>
          <w:sz w:val="24"/>
          <w:szCs w:val="24"/>
        </w:rPr>
      </w:pPr>
      <w:r w:rsidRPr="00F926E4">
        <w:rPr>
          <w:rStyle w:val="apple-style-span"/>
          <w:rFonts w:ascii="Arial" w:hAnsi="Arial" w:cs="Arial"/>
          <w:sz w:val="24"/>
          <w:szCs w:val="24"/>
        </w:rPr>
        <w:t>An additional</w:t>
      </w:r>
      <w:r w:rsidR="003B7CD9" w:rsidRPr="00F926E4">
        <w:rPr>
          <w:rStyle w:val="apple-style-span"/>
          <w:rFonts w:ascii="Arial" w:hAnsi="Arial" w:cs="Arial"/>
          <w:sz w:val="24"/>
          <w:szCs w:val="24"/>
        </w:rPr>
        <w:t xml:space="preserve"> SVM classifier for TATP expression profiles was developed as described </w:t>
      </w:r>
      <w:r w:rsidRPr="00F926E4">
        <w:rPr>
          <w:rStyle w:val="apple-style-span"/>
          <w:rFonts w:ascii="Arial" w:hAnsi="Arial" w:cs="Arial"/>
          <w:sz w:val="24"/>
          <w:szCs w:val="24"/>
        </w:rPr>
        <w:t>previously</w:t>
      </w:r>
      <w:r w:rsidR="003B7CD9" w:rsidRPr="00F926E4">
        <w:rPr>
          <w:rStyle w:val="apple-style-span"/>
          <w:rFonts w:ascii="Arial" w:hAnsi="Arial" w:cs="Arial"/>
          <w:sz w:val="24"/>
          <w:szCs w:val="24"/>
        </w:rPr>
        <w:t xml:space="preserve"> with one exception. The </w:t>
      </w:r>
      <w:r w:rsidRPr="00F926E4">
        <w:rPr>
          <w:rStyle w:val="apple-style-span"/>
          <w:rFonts w:ascii="Arial" w:hAnsi="Arial" w:cs="Arial"/>
          <w:sz w:val="24"/>
          <w:szCs w:val="24"/>
        </w:rPr>
        <w:t>12</w:t>
      </w:r>
      <w:r w:rsidR="003B7CD9" w:rsidRPr="00F926E4">
        <w:rPr>
          <w:rStyle w:val="apple-style-span"/>
          <w:rFonts w:ascii="Arial" w:hAnsi="Arial" w:cs="Arial"/>
          <w:sz w:val="24"/>
          <w:szCs w:val="24"/>
        </w:rPr>
        <w:t xml:space="preserve"> arrays </w:t>
      </w:r>
      <w:r w:rsidRPr="00F926E4">
        <w:rPr>
          <w:rStyle w:val="apple-style-span"/>
          <w:rFonts w:ascii="Arial" w:hAnsi="Arial" w:cs="Arial"/>
          <w:sz w:val="24"/>
          <w:szCs w:val="24"/>
        </w:rPr>
        <w:t xml:space="preserve">withheld from the initial training set were </w:t>
      </w:r>
      <w:r w:rsidR="00F9659D" w:rsidRPr="00F926E4">
        <w:rPr>
          <w:rStyle w:val="apple-style-span"/>
          <w:rFonts w:ascii="Arial" w:hAnsi="Arial" w:cs="Arial"/>
          <w:sz w:val="24"/>
          <w:szCs w:val="24"/>
        </w:rPr>
        <w:t>re-introduced forming a larger training set composed of all 36 expression profiles.</w:t>
      </w:r>
      <w:r w:rsidR="003B7CD9" w:rsidRPr="00F926E4">
        <w:rPr>
          <w:rStyle w:val="apple-style-span"/>
          <w:rFonts w:ascii="Arial" w:hAnsi="Arial" w:cs="Arial"/>
          <w:sz w:val="24"/>
          <w:szCs w:val="24"/>
        </w:rPr>
        <w:t xml:space="preserve"> There was no external validation test performed on the larger classifier because all available arrays were included in the training set. </w:t>
      </w:r>
    </w:p>
    <w:p w:rsidR="003B7CD9" w:rsidRPr="00F926E4" w:rsidRDefault="003B7CD9" w:rsidP="00FF4C5F">
      <w:pPr>
        <w:autoSpaceDE w:val="0"/>
        <w:autoSpaceDN w:val="0"/>
        <w:adjustRightInd w:val="0"/>
        <w:spacing w:after="0" w:line="480" w:lineRule="auto"/>
        <w:rPr>
          <w:rStyle w:val="apple-style-span"/>
          <w:rFonts w:ascii="Arial" w:hAnsi="Arial" w:cs="Arial"/>
          <w:sz w:val="24"/>
          <w:szCs w:val="24"/>
          <w:u w:val="single"/>
        </w:rPr>
      </w:pPr>
    </w:p>
    <w:p w:rsidR="003B7CD9" w:rsidRPr="009A592B" w:rsidRDefault="003B7CD9" w:rsidP="009A592B">
      <w:pPr>
        <w:pStyle w:val="Heading4"/>
        <w:rPr>
          <w:rStyle w:val="apple-style-span"/>
          <w:rFonts w:ascii="Arial" w:hAnsi="Arial" w:cs="Arial"/>
          <w:color w:val="auto"/>
          <w:sz w:val="24"/>
          <w:szCs w:val="24"/>
        </w:rPr>
      </w:pPr>
      <w:r w:rsidRPr="009A592B">
        <w:rPr>
          <w:rStyle w:val="apple-style-span"/>
          <w:rFonts w:ascii="Arial" w:hAnsi="Arial" w:cs="Arial"/>
          <w:color w:val="auto"/>
          <w:sz w:val="24"/>
          <w:szCs w:val="24"/>
        </w:rPr>
        <w:t>Random Forest Class Prediction for All Exposure Classes</w:t>
      </w:r>
    </w:p>
    <w:p w:rsidR="003B7CD9" w:rsidRPr="00F926E4" w:rsidRDefault="003B7CD9" w:rsidP="00FF4C5F">
      <w:pPr>
        <w:autoSpaceDE w:val="0"/>
        <w:autoSpaceDN w:val="0"/>
        <w:adjustRightInd w:val="0"/>
        <w:spacing w:after="0" w:line="480" w:lineRule="auto"/>
        <w:rPr>
          <w:rStyle w:val="apple-style-span"/>
          <w:rFonts w:ascii="Arial" w:hAnsi="Arial" w:cs="Arial"/>
          <w:sz w:val="24"/>
          <w:szCs w:val="24"/>
        </w:rPr>
      </w:pPr>
      <w:r w:rsidRPr="00F926E4">
        <w:rPr>
          <w:rStyle w:val="apple-style-span"/>
          <w:rFonts w:ascii="Arial" w:hAnsi="Arial" w:cs="Arial"/>
          <w:sz w:val="24"/>
          <w:szCs w:val="24"/>
        </w:rPr>
        <w:tab/>
        <w:t xml:space="preserve"> A random forest can be thought of as a group of hierarchical decision trees (</w:t>
      </w:r>
      <w:fldSimple w:instr=" REF _Ref259390319 \h  \* MERGEFORMAT ">
        <w:r w:rsidR="00A65B5C" w:rsidRPr="00F926E4">
          <w:rPr>
            <w:rFonts w:ascii="Arial" w:hAnsi="Arial" w:cs="Arial"/>
            <w:sz w:val="24"/>
            <w:szCs w:val="24"/>
          </w:rPr>
          <w:t xml:space="preserve">Figure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1</w:t>
        </w:r>
      </w:fldSimple>
      <w:r w:rsidRPr="00F926E4">
        <w:rPr>
          <w:rStyle w:val="apple-style-span"/>
          <w:rFonts w:ascii="Arial" w:hAnsi="Arial" w:cs="Arial"/>
          <w:sz w:val="24"/>
          <w:szCs w:val="24"/>
        </w:rPr>
        <w:t xml:space="preserve">). The split at each node of each tree represents a decision that is determined by some characteristic feature or variable distinguishing the two groups created by the split. Arrays are classified based on which terminal nodes </w:t>
      </w:r>
      <w:r w:rsidR="00441F1A" w:rsidRPr="00F926E4">
        <w:rPr>
          <w:rStyle w:val="apple-style-span"/>
          <w:rFonts w:ascii="Arial" w:hAnsi="Arial" w:cs="Arial"/>
          <w:sz w:val="24"/>
          <w:szCs w:val="24"/>
        </w:rPr>
        <w:t>(</w:t>
      </w:r>
      <w:fldSimple w:instr=" REF _Ref259390319 \h  \* MERGEFORMAT ">
        <w:r w:rsidR="00A65B5C" w:rsidRPr="00F926E4">
          <w:rPr>
            <w:rFonts w:ascii="Arial" w:hAnsi="Arial" w:cs="Arial"/>
            <w:sz w:val="24"/>
            <w:szCs w:val="24"/>
          </w:rPr>
          <w:t xml:space="preserve">Figure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1</w:t>
        </w:r>
      </w:fldSimple>
      <w:r w:rsidR="00940E3C" w:rsidRPr="00F926E4">
        <w:rPr>
          <w:rStyle w:val="apple-style-span"/>
          <w:rFonts w:ascii="Arial" w:hAnsi="Arial" w:cs="Arial"/>
          <w:sz w:val="24"/>
          <w:szCs w:val="24"/>
        </w:rPr>
        <w:t xml:space="preserve"> </w:t>
      </w:r>
      <w:r w:rsidRPr="00F926E4">
        <w:rPr>
          <w:rStyle w:val="apple-style-span"/>
          <w:rFonts w:ascii="Arial" w:hAnsi="Arial" w:cs="Arial"/>
          <w:sz w:val="24"/>
          <w:szCs w:val="24"/>
        </w:rPr>
        <w:t xml:space="preserve">red nodes) they fall in on the decision tree. Random forests generate multiple permutations of this decision tree and each resulting tree </w:t>
      </w:r>
      <w:r w:rsidRPr="00F926E4">
        <w:rPr>
          <w:rStyle w:val="apple-style-span"/>
          <w:rFonts w:ascii="Arial" w:hAnsi="Arial" w:cs="Arial"/>
          <w:i/>
          <w:sz w:val="24"/>
          <w:szCs w:val="24"/>
        </w:rPr>
        <w:t>votes</w:t>
      </w:r>
      <w:r w:rsidRPr="00F926E4">
        <w:rPr>
          <w:rStyle w:val="apple-style-span"/>
          <w:rFonts w:ascii="Arial" w:hAnsi="Arial" w:cs="Arial"/>
          <w:sz w:val="24"/>
          <w:szCs w:val="24"/>
        </w:rPr>
        <w:t xml:space="preserve"> on the classification of a given array. </w:t>
      </w:r>
    </w:p>
    <w:p w:rsidR="000B524E" w:rsidRPr="00F926E4" w:rsidRDefault="000B524E" w:rsidP="00FF4C5F">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 xml:space="preserve">A random forest was generated using the algorithm developed by Leo Breiman </w:t>
      </w:r>
      <w:r w:rsidR="00752417" w:rsidRPr="00F926E4">
        <w:rPr>
          <w:rStyle w:val="apple-style-span"/>
          <w:rFonts w:ascii="Arial" w:hAnsi="Arial" w:cs="Arial"/>
          <w:sz w:val="24"/>
          <w:szCs w:val="24"/>
        </w:rPr>
        <w:fldChar w:fldCharType="begin"/>
      </w:r>
      <w:r w:rsidR="00CA46D9">
        <w:rPr>
          <w:rStyle w:val="apple-style-span"/>
          <w:rFonts w:ascii="Arial" w:hAnsi="Arial" w:cs="Arial"/>
          <w:sz w:val="24"/>
          <w:szCs w:val="24"/>
        </w:rPr>
        <w:instrText xml:space="preserve"> ADDIN EN.CITE &lt;EndNote&gt;&lt;Cite&gt;&lt;Author&gt;Breiman&lt;/Author&gt;&lt;Year&gt;2001&lt;/Year&gt;&lt;RecNum&gt;989&lt;/RecNum&gt;&lt;record&gt;&lt;rec-number&gt;989&lt;/rec-number&gt;&lt;foreign-keys&gt;&lt;key app="EN" db-id="9sxa0ssda9fxrjefa9a5ewvcpewp0w0zftv2"&gt;989&lt;/key&gt;&lt;/foreign-keys&gt;&lt;ref-type name="Journal Article"&gt;17&lt;/ref-type&gt;&lt;contributors&gt;&lt;authors&gt;&lt;author&gt;Breiman, L.&lt;/author&gt;&lt;/authors&gt;&lt;/contributors&gt;&lt;auth-address&gt;Univ Calif Berkeley, Dept Stat, Berkeley, CA 94720 USA.&amp;#xD;Breiman, L, Univ Calif Berkeley, Dept Stat, Berkeley, CA 94720 USA.&lt;/auth-address&gt;&lt;titles&gt;&lt;title&gt;Random forests&lt;/title&gt;&lt;secondary-title&gt;Machine Learning&lt;/secondary-title&gt;&lt;alt-title&gt;Mach. Learn.&lt;/alt-title&gt;&lt;/titles&gt;&lt;periodical&gt;&lt;full-title&gt;Machine Learning&lt;/full-title&gt;&lt;abbr-1&gt;Mach. Learn.&lt;/abbr-1&gt;&lt;/periodical&gt;&lt;alt-periodical&gt;&lt;full-title&gt;Machine Learning&lt;/full-title&gt;&lt;abbr-1&gt;Mach. Learn.&lt;/abbr-1&gt;&lt;/alt-periodical&gt;&lt;pages&gt;5-32&lt;/pages&gt;&lt;volume&gt;45&lt;/volume&gt;&lt;number&gt;1&lt;/number&gt;&lt;keywords&gt;&lt;keyword&gt;classification&lt;/keyword&gt;&lt;keyword&gt;regression&lt;/keyword&gt;&lt;keyword&gt;ensemble&lt;/keyword&gt;&lt;/keywords&gt;&lt;dates&gt;&lt;year&gt;2001&lt;/year&gt;&lt;pub-dates&gt;&lt;date&gt;Oct&lt;/date&gt;&lt;/pub-dates&gt;&lt;/dates&gt;&lt;isbn&gt;0885-6125&lt;/isbn&gt;&lt;accession-num&gt;ISI:000170489900001&lt;/accession-num&gt;&lt;work-type&gt;Article&lt;/work-type&gt;&lt;urls&gt;&lt;related-urls&gt;&lt;url&gt;&amp;lt;Go to ISI&amp;gt;://000170489900001&lt;/url&gt;&lt;/related-urls&gt;&lt;/urls&gt;&lt;language&gt;English&lt;/language&gt;&lt;/record&gt;&lt;/Cite&gt;&lt;/EndNote&gt;</w:instrText>
      </w:r>
      <w:r w:rsidR="00752417" w:rsidRPr="00F926E4">
        <w:rPr>
          <w:rStyle w:val="apple-style-span"/>
          <w:rFonts w:ascii="Arial" w:hAnsi="Arial" w:cs="Arial"/>
          <w:sz w:val="24"/>
          <w:szCs w:val="24"/>
        </w:rPr>
        <w:fldChar w:fldCharType="separate"/>
      </w:r>
      <w:r w:rsidRPr="00F926E4">
        <w:rPr>
          <w:rStyle w:val="apple-style-span"/>
          <w:rFonts w:ascii="Arial" w:hAnsi="Arial" w:cs="Arial"/>
          <w:noProof/>
          <w:sz w:val="24"/>
          <w:szCs w:val="24"/>
        </w:rPr>
        <w:t>(Breiman 2001)</w:t>
      </w:r>
      <w:r w:rsidR="00752417" w:rsidRPr="00F926E4">
        <w:rPr>
          <w:rStyle w:val="apple-style-span"/>
          <w:rFonts w:ascii="Arial" w:hAnsi="Arial" w:cs="Arial"/>
          <w:sz w:val="24"/>
          <w:szCs w:val="24"/>
        </w:rPr>
        <w:fldChar w:fldCharType="end"/>
      </w:r>
      <w:r w:rsidRPr="00F926E4">
        <w:rPr>
          <w:rStyle w:val="apple-style-span"/>
          <w:rFonts w:ascii="Arial" w:hAnsi="Arial" w:cs="Arial"/>
          <w:sz w:val="24"/>
          <w:szCs w:val="24"/>
        </w:rPr>
        <w:t xml:space="preserve">. Briefly, 20 arrays are drawn randomly with replacement from the training set to serve as the training set for each decision tree; 500 decision trees are generated. At each node, 100 genes are selected at random and used as the basis of </w:t>
      </w:r>
      <w:r w:rsidRPr="00F926E4">
        <w:rPr>
          <w:rStyle w:val="apple-style-span"/>
          <w:rFonts w:ascii="Arial" w:hAnsi="Arial" w:cs="Arial"/>
          <w:sz w:val="24"/>
          <w:szCs w:val="24"/>
        </w:rPr>
        <w:lastRenderedPageBreak/>
        <w:t xml:space="preserve">that split. This continued until all classes have been </w:t>
      </w:r>
      <w:r w:rsidR="00131269" w:rsidRPr="00F926E4">
        <w:rPr>
          <w:rStyle w:val="apple-style-span"/>
          <w:rFonts w:ascii="Arial" w:hAnsi="Arial" w:cs="Arial"/>
          <w:sz w:val="24"/>
          <w:szCs w:val="24"/>
        </w:rPr>
        <w:t>segregated. In</w:t>
      </w:r>
      <w:r w:rsidRPr="00F926E4">
        <w:rPr>
          <w:rStyle w:val="apple-style-span"/>
          <w:rFonts w:ascii="Arial" w:hAnsi="Arial" w:cs="Arial"/>
          <w:sz w:val="24"/>
          <w:szCs w:val="24"/>
        </w:rPr>
        <w:t xml:space="preserve"> generating each tree, arrays are randomly drawn with replacement for inclusion in the training set. This typically results in a third of the arrays being left out of the training set for any given tree. These arrays are termed “out-of-the-bag” (OOB) </w:t>
      </w:r>
      <w:r w:rsidR="00752417" w:rsidRPr="00F926E4">
        <w:rPr>
          <w:rStyle w:val="apple-style-span"/>
          <w:rFonts w:ascii="Arial" w:hAnsi="Arial" w:cs="Arial"/>
          <w:sz w:val="24"/>
          <w:szCs w:val="24"/>
        </w:rPr>
        <w:fldChar w:fldCharType="begin"/>
      </w:r>
      <w:r w:rsidR="00CA46D9">
        <w:rPr>
          <w:rStyle w:val="apple-style-span"/>
          <w:rFonts w:ascii="Arial" w:hAnsi="Arial" w:cs="Arial"/>
          <w:sz w:val="24"/>
          <w:szCs w:val="24"/>
        </w:rPr>
        <w:instrText xml:space="preserve"> ADDIN EN.CITE &lt;EndNote&gt;&lt;Cite&gt;&lt;Author&gt;Breiman&lt;/Author&gt;&lt;Year&gt;2001&lt;/Year&gt;&lt;RecNum&gt;989&lt;/RecNum&gt;&lt;record&gt;&lt;rec-number&gt;989&lt;/rec-number&gt;&lt;foreign-keys&gt;&lt;key app="EN" db-id="9sxa0ssda9fxrjefa9a5ewvcpewp0w0zftv2"&gt;989&lt;/key&gt;&lt;/foreign-keys&gt;&lt;ref-type name="Journal Article"&gt;17&lt;/ref-type&gt;&lt;contributors&gt;&lt;authors&gt;&lt;author&gt;Breiman, L.&lt;/author&gt;&lt;/authors&gt;&lt;/contributors&gt;&lt;auth-address&gt;Univ Calif Berkeley, Dept Stat, Berkeley, CA 94720 USA.&amp;#xD;Breiman, L, Univ Calif Berkeley, Dept Stat, Berkeley, CA 94720 USA.&lt;/auth-address&gt;&lt;titles&gt;&lt;title&gt;Random forests&lt;/title&gt;&lt;secondary-title&gt;Machine Learning&lt;/secondary-title&gt;&lt;alt-title&gt;Mach. Learn.&lt;/alt-title&gt;&lt;/titles&gt;&lt;periodical&gt;&lt;full-title&gt;Machine Learning&lt;/full-title&gt;&lt;abbr-1&gt;Mach. Learn.&lt;/abbr-1&gt;&lt;/periodical&gt;&lt;alt-periodical&gt;&lt;full-title&gt;Machine Learning&lt;/full-title&gt;&lt;abbr-1&gt;Mach. Learn.&lt;/abbr-1&gt;&lt;/alt-periodical&gt;&lt;pages&gt;5-32&lt;/pages&gt;&lt;volume&gt;45&lt;/volume&gt;&lt;number&gt;1&lt;/number&gt;&lt;keywords&gt;&lt;keyword&gt;classification&lt;/keyword&gt;&lt;keyword&gt;regression&lt;/keyword&gt;&lt;keyword&gt;ensemble&lt;/keyword&gt;&lt;/keywords&gt;&lt;dates&gt;&lt;year&gt;2001&lt;/year&gt;&lt;pub-dates&gt;&lt;date&gt;Oct&lt;/date&gt;&lt;/pub-dates&gt;&lt;/dates&gt;&lt;isbn&gt;0885-6125&lt;/isbn&gt;&lt;accession-num&gt;ISI:000170489900001&lt;/accession-num&gt;&lt;work-type&gt;Article&lt;/work-type&gt;&lt;urls&gt;&lt;related-urls&gt;&lt;url&gt;&amp;lt;Go to ISI&amp;gt;://000170489900001&lt;/url&gt;&lt;/related-urls&gt;&lt;/urls&gt;&lt;language&gt;English&lt;/language&gt;&lt;/record&gt;&lt;/Cite&gt;&lt;/EndNote&gt;</w:instrText>
      </w:r>
      <w:r w:rsidR="00752417" w:rsidRPr="00F926E4">
        <w:rPr>
          <w:rStyle w:val="apple-style-span"/>
          <w:rFonts w:ascii="Arial" w:hAnsi="Arial" w:cs="Arial"/>
          <w:sz w:val="24"/>
          <w:szCs w:val="24"/>
        </w:rPr>
        <w:fldChar w:fldCharType="separate"/>
      </w:r>
      <w:r w:rsidRPr="00F926E4">
        <w:rPr>
          <w:rStyle w:val="apple-style-span"/>
          <w:rFonts w:ascii="Arial" w:hAnsi="Arial" w:cs="Arial"/>
          <w:noProof/>
          <w:sz w:val="24"/>
          <w:szCs w:val="24"/>
        </w:rPr>
        <w:t>(Breiman 2001)</w:t>
      </w:r>
      <w:r w:rsidR="00752417" w:rsidRPr="00F926E4">
        <w:rPr>
          <w:rStyle w:val="apple-style-span"/>
          <w:rFonts w:ascii="Arial" w:hAnsi="Arial" w:cs="Arial"/>
          <w:sz w:val="24"/>
          <w:szCs w:val="24"/>
        </w:rPr>
        <w:fldChar w:fldCharType="end"/>
      </w:r>
      <w:r w:rsidRPr="00F926E4">
        <w:rPr>
          <w:rStyle w:val="apple-style-span"/>
          <w:rFonts w:ascii="Arial" w:hAnsi="Arial" w:cs="Arial"/>
          <w:sz w:val="24"/>
          <w:szCs w:val="24"/>
        </w:rPr>
        <w:t xml:space="preserve">. After as each tree is generated and terminal nodes are assigned classifications, the oob arrays are segregated down the tree using the prediction rules established by the training set. The error rate is recorded and the expression value of each gene is randomly reassigned. The arrays with the permuted gene values are segregated down the tree </w:t>
      </w:r>
      <w:r w:rsidR="00131269" w:rsidRPr="00F926E4">
        <w:rPr>
          <w:rStyle w:val="apple-style-span"/>
          <w:rFonts w:ascii="Arial" w:hAnsi="Arial" w:cs="Arial"/>
          <w:sz w:val="24"/>
          <w:szCs w:val="24"/>
        </w:rPr>
        <w:t>again. The</w:t>
      </w:r>
      <w:r w:rsidRPr="00F926E4">
        <w:rPr>
          <w:rStyle w:val="apple-style-span"/>
          <w:rFonts w:ascii="Arial" w:hAnsi="Arial" w:cs="Arial"/>
          <w:sz w:val="24"/>
          <w:szCs w:val="24"/>
        </w:rPr>
        <w:t xml:space="preserve"> average difference between the error rate of the original array and its permuted version among all trees is the raw </w:t>
      </w:r>
      <w:r w:rsidRPr="00F926E4">
        <w:rPr>
          <w:rStyle w:val="apple-style-span"/>
          <w:rFonts w:ascii="Arial" w:hAnsi="Arial" w:cs="Arial"/>
          <w:i/>
          <w:sz w:val="24"/>
          <w:szCs w:val="24"/>
        </w:rPr>
        <w:t>importance</w:t>
      </w:r>
      <w:r w:rsidRPr="00F926E4">
        <w:rPr>
          <w:rStyle w:val="apple-style-span"/>
          <w:rFonts w:ascii="Arial" w:hAnsi="Arial" w:cs="Arial"/>
          <w:sz w:val="24"/>
          <w:szCs w:val="24"/>
        </w:rPr>
        <w:t xml:space="preserve"> score for that gene.  This score is divided by the standard error to produce a z-score. A significance p-value is assigned based on this z score. Genes with differences in expression at the p=0.001 significance level were chosen for inclusion in the classifier.</w:t>
      </w:r>
    </w:p>
    <w:p w:rsidR="00940E3C" w:rsidRPr="00F926E4" w:rsidRDefault="00940E3C" w:rsidP="00FF4C5F">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 xml:space="preserve">Due to the limitations imposed by the cross validation steps, only the TNT, DNT, TATP and DMSO expression profiles were used for the fandom forest class prediction assay. Inherent to the method, each class must be composed of at least 3 arrays to achieve proper cross validation.  The data formatting and preparation for the random forest prediction assay was similar to that described for the binary class prediction; the one difference being the class labels them. Each of the 20 arrays was labeled according to their compound exposure (6 TNT, 6 DNT, 4 TATP, 4 DMSO). </w:t>
      </w:r>
    </w:p>
    <w:p w:rsidR="000B524E" w:rsidRPr="00F926E4" w:rsidRDefault="000B524E" w:rsidP="00FF4C5F">
      <w:pPr>
        <w:autoSpaceDE w:val="0"/>
        <w:autoSpaceDN w:val="0"/>
        <w:adjustRightInd w:val="0"/>
        <w:spacing w:after="0" w:line="480" w:lineRule="auto"/>
        <w:rPr>
          <w:rStyle w:val="apple-style-span"/>
          <w:rFonts w:ascii="Arial" w:hAnsi="Arial" w:cs="Arial"/>
          <w:sz w:val="24"/>
          <w:szCs w:val="24"/>
        </w:rPr>
      </w:pPr>
    </w:p>
    <w:p w:rsidR="000B524E" w:rsidRPr="009A592B" w:rsidRDefault="000B524E" w:rsidP="009A592B">
      <w:pPr>
        <w:pStyle w:val="Heading3"/>
        <w:rPr>
          <w:rStyle w:val="apple-style-span"/>
          <w:rFonts w:ascii="Arial" w:hAnsi="Arial" w:cs="Arial"/>
          <w:color w:val="auto"/>
          <w:sz w:val="24"/>
          <w:szCs w:val="24"/>
        </w:rPr>
      </w:pPr>
      <w:bookmarkStart w:id="75" w:name="_Toc262079367"/>
      <w:r w:rsidRPr="009A592B">
        <w:rPr>
          <w:rStyle w:val="apple-style-span"/>
          <w:rFonts w:ascii="Arial" w:hAnsi="Arial" w:cs="Arial"/>
          <w:color w:val="auto"/>
          <w:sz w:val="24"/>
          <w:szCs w:val="24"/>
        </w:rPr>
        <w:t>Assessing the Performance of the Classifiers</w:t>
      </w:r>
      <w:bookmarkEnd w:id="75"/>
    </w:p>
    <w:p w:rsidR="000B524E" w:rsidRPr="00F926E4" w:rsidRDefault="000B524E" w:rsidP="00FF4C5F">
      <w:pPr>
        <w:autoSpaceDE w:val="0"/>
        <w:autoSpaceDN w:val="0"/>
        <w:adjustRightInd w:val="0"/>
        <w:spacing w:after="0" w:line="480" w:lineRule="auto"/>
        <w:rPr>
          <w:rStyle w:val="apple-style-span"/>
          <w:rFonts w:ascii="Arial" w:hAnsi="Arial" w:cs="Arial"/>
          <w:sz w:val="24"/>
          <w:szCs w:val="24"/>
        </w:rPr>
      </w:pPr>
      <w:r w:rsidRPr="00F926E4">
        <w:rPr>
          <w:rFonts w:ascii="Arial" w:hAnsi="Arial" w:cs="Arial"/>
          <w:sz w:val="24"/>
          <w:szCs w:val="24"/>
        </w:rPr>
        <w:t xml:space="preserve">There are four characteristics of mathematical class prediction </w:t>
      </w:r>
      <w:r w:rsidR="00131269" w:rsidRPr="00F926E4">
        <w:rPr>
          <w:rFonts w:ascii="Arial" w:hAnsi="Arial" w:cs="Arial"/>
          <w:sz w:val="24"/>
          <w:szCs w:val="24"/>
        </w:rPr>
        <w:t>performance:</w:t>
      </w:r>
      <w:r w:rsidRPr="00F926E4">
        <w:rPr>
          <w:rFonts w:ascii="Arial" w:hAnsi="Arial" w:cs="Arial"/>
          <w:sz w:val="24"/>
          <w:szCs w:val="24"/>
        </w:rPr>
        <w:t xml:space="preserve"> sensitivity, </w:t>
      </w:r>
      <w:r w:rsidR="00131269" w:rsidRPr="00F926E4">
        <w:rPr>
          <w:rFonts w:ascii="Arial" w:hAnsi="Arial" w:cs="Arial"/>
          <w:sz w:val="24"/>
          <w:szCs w:val="24"/>
        </w:rPr>
        <w:t>specificity,</w:t>
      </w:r>
      <w:r w:rsidRPr="00F926E4">
        <w:rPr>
          <w:rFonts w:ascii="Arial" w:hAnsi="Arial" w:cs="Arial"/>
          <w:sz w:val="24"/>
          <w:szCs w:val="24"/>
        </w:rPr>
        <w:t xml:space="preserve"> positive predictive value (PPV), and negative predictive value. The value of </w:t>
      </w:r>
      <w:r w:rsidRPr="00F926E4">
        <w:rPr>
          <w:rFonts w:ascii="Arial" w:hAnsi="Arial" w:cs="Arial"/>
          <w:sz w:val="24"/>
          <w:szCs w:val="24"/>
        </w:rPr>
        <w:lastRenderedPageBreak/>
        <w:t>each variable is calculated for each class. Sensitivity represents the probability that an expression profile of class N will be identified as such.</w:t>
      </w:r>
    </w:p>
    <w:p w:rsidR="00F9659D" w:rsidRPr="00F926E4" w:rsidRDefault="00F9659D" w:rsidP="00FF4C5F">
      <w:pPr>
        <w:spacing w:line="480" w:lineRule="auto"/>
        <w:ind w:firstLine="720"/>
        <w:rPr>
          <w:rFonts w:ascii="Arial" w:hAnsi="Arial" w:cs="Arial"/>
          <w:sz w:val="24"/>
          <w:szCs w:val="24"/>
        </w:rPr>
      </w:pPr>
      <w:bookmarkStart w:id="76" w:name="_Ref253406508"/>
      <w:r w:rsidRPr="00F926E4">
        <w:rPr>
          <w:rFonts w:ascii="Arial" w:hAnsi="Arial" w:cs="Arial"/>
          <w:sz w:val="24"/>
          <w:szCs w:val="24"/>
        </w:rPr>
        <w:t xml:space="preserve">Specificity represents the probability that an expression profile of not of class N will identified as a non class N profile. PPV represents the probability that a profile that has been identified as class N is truly a class N profile. NPV represents the probability that a profile that has been identified as non class N is indeed not a class N profile. </w:t>
      </w:r>
    </w:p>
    <w:p w:rsidR="00F9659D" w:rsidRPr="00F926E4" w:rsidRDefault="00F9659D" w:rsidP="00FF4C5F">
      <w:pPr>
        <w:spacing w:line="480" w:lineRule="auto"/>
        <w:rPr>
          <w:rFonts w:ascii="Arial" w:hAnsi="Arial" w:cs="Arial"/>
          <w:sz w:val="24"/>
          <w:szCs w:val="24"/>
        </w:rPr>
      </w:pPr>
      <w:r w:rsidRPr="00F926E4">
        <w:rPr>
          <w:rFonts w:ascii="Arial" w:hAnsi="Arial" w:cs="Arial"/>
          <w:sz w:val="24"/>
          <w:szCs w:val="24"/>
        </w:rPr>
        <w:t>These variables are calculated as follows:</w:t>
      </w:r>
    </w:p>
    <w:p w:rsidR="00F9659D" w:rsidRPr="00F926E4" w:rsidRDefault="00F9659D" w:rsidP="00FF4C5F">
      <w:pPr>
        <w:spacing w:line="480" w:lineRule="auto"/>
        <w:ind w:left="2160"/>
        <w:rPr>
          <w:rFonts w:ascii="Arial" w:hAnsi="Arial" w:cs="Arial"/>
          <w:sz w:val="24"/>
          <w:szCs w:val="24"/>
        </w:rPr>
      </w:pPr>
      <w:r w:rsidRPr="00F926E4">
        <w:rPr>
          <w:rStyle w:val="apple-style-span"/>
          <w:rFonts w:ascii="Arial" w:hAnsi="Arial" w:cs="Arial"/>
          <w:sz w:val="24"/>
          <w:szCs w:val="24"/>
        </w:rPr>
        <w:t>Let, for some class N,</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      n11 = number of class N samples predicted as N</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      n12 = number of class N samples predicted as non-N</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      n21 = number of non-N samples predicted as N</w:t>
      </w:r>
      <w:r w:rsidRPr="00F926E4">
        <w:rPr>
          <w:rFonts w:ascii="Arial" w:hAnsi="Arial" w:cs="Arial"/>
          <w:sz w:val="24"/>
          <w:szCs w:val="24"/>
        </w:rPr>
        <w:br/>
      </w:r>
      <w:r w:rsidRPr="00F926E4">
        <w:rPr>
          <w:rStyle w:val="apple-style-span"/>
          <w:rFonts w:ascii="Arial" w:hAnsi="Arial" w:cs="Arial"/>
          <w:sz w:val="24"/>
          <w:szCs w:val="24"/>
        </w:rPr>
        <w:t>      n22 = number of non-N samples predicted as non-N</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Then the following parameters can characterize performance of classifiers:</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      Sensitivity = n11/(n11+n12)</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      Specificity = n22/(n21+n22)</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      Positive Predictive Value (PPV) = n11/(n11+n21)</w:t>
      </w:r>
      <w:r w:rsidRPr="00F926E4">
        <w:rPr>
          <w:rStyle w:val="apple-converted-space"/>
          <w:rFonts w:ascii="Arial" w:hAnsi="Arial" w:cs="Arial"/>
          <w:sz w:val="24"/>
          <w:szCs w:val="24"/>
        </w:rPr>
        <w:t> </w:t>
      </w:r>
      <w:r w:rsidRPr="00F926E4">
        <w:rPr>
          <w:rFonts w:ascii="Arial" w:hAnsi="Arial" w:cs="Arial"/>
          <w:sz w:val="24"/>
          <w:szCs w:val="24"/>
        </w:rPr>
        <w:br/>
      </w:r>
      <w:r w:rsidRPr="00F926E4">
        <w:rPr>
          <w:rStyle w:val="apple-style-span"/>
          <w:rFonts w:ascii="Arial" w:hAnsi="Arial" w:cs="Arial"/>
          <w:sz w:val="24"/>
          <w:szCs w:val="24"/>
        </w:rPr>
        <w:t>      Negative Predictive Value (NPV) = n22/(n12+n22)</w:t>
      </w:r>
      <w:r w:rsidRPr="00F926E4">
        <w:rPr>
          <w:rStyle w:val="apple-converted-space"/>
          <w:rFonts w:ascii="Arial" w:hAnsi="Arial" w:cs="Arial"/>
          <w:sz w:val="24"/>
          <w:szCs w:val="24"/>
        </w:rPr>
        <w:t> </w:t>
      </w:r>
    </w:p>
    <w:p w:rsidR="00F9659D" w:rsidRPr="009A592B" w:rsidRDefault="00F9659D" w:rsidP="009A592B">
      <w:pPr>
        <w:pStyle w:val="Heading4"/>
        <w:rPr>
          <w:rStyle w:val="apple-style-span"/>
          <w:rFonts w:ascii="Arial" w:hAnsi="Arial" w:cs="Arial"/>
          <w:color w:val="auto"/>
          <w:sz w:val="24"/>
          <w:szCs w:val="24"/>
        </w:rPr>
      </w:pPr>
      <w:r w:rsidRPr="009A592B">
        <w:rPr>
          <w:rStyle w:val="apple-style-span"/>
          <w:rFonts w:ascii="Arial" w:hAnsi="Arial" w:cs="Arial"/>
          <w:color w:val="auto"/>
          <w:sz w:val="24"/>
          <w:szCs w:val="24"/>
        </w:rPr>
        <w:t>Binary Class Prediction</w:t>
      </w:r>
    </w:p>
    <w:p w:rsidR="00F9659D" w:rsidRPr="00F926E4" w:rsidRDefault="00F9659D" w:rsidP="00FF4C5F">
      <w:pPr>
        <w:autoSpaceDE w:val="0"/>
        <w:autoSpaceDN w:val="0"/>
        <w:adjustRightInd w:val="0"/>
        <w:spacing w:after="0" w:line="480" w:lineRule="auto"/>
        <w:rPr>
          <w:rStyle w:val="apple-style-span"/>
          <w:rFonts w:ascii="Arial" w:hAnsi="Arial" w:cs="Arial"/>
          <w:sz w:val="24"/>
          <w:szCs w:val="24"/>
        </w:rPr>
      </w:pPr>
      <w:r w:rsidRPr="00F926E4">
        <w:rPr>
          <w:rStyle w:val="apple-style-span"/>
          <w:rFonts w:ascii="Arial" w:hAnsi="Arial" w:cs="Arial"/>
          <w:sz w:val="24"/>
          <w:szCs w:val="24"/>
        </w:rPr>
        <w:tab/>
        <w:t xml:space="preserve">The gene expression profiles are inherently high-dimensional due to the number of genes included in the initial classification.  The use of RFE to select genes that make up the classifier may mitigate some of the risk of over-fitting the data because the classifier is rebuilt at every step using each subset of the data. However, because the </w:t>
      </w:r>
      <w:r w:rsidRPr="00F926E4">
        <w:rPr>
          <w:rStyle w:val="apple-style-span"/>
          <w:rFonts w:ascii="Arial" w:hAnsi="Arial" w:cs="Arial"/>
          <w:sz w:val="24"/>
          <w:szCs w:val="24"/>
        </w:rPr>
        <w:lastRenderedPageBreak/>
        <w:t xml:space="preserve">“not TNT” class is made up of otherwise unrelated samples, the within-class variability of any given gene’s expression can be high. </w:t>
      </w:r>
      <w:r w:rsidR="00131269" w:rsidRPr="00F926E4">
        <w:rPr>
          <w:rStyle w:val="apple-style-span"/>
          <w:rFonts w:ascii="Arial" w:hAnsi="Arial" w:cs="Arial"/>
          <w:sz w:val="24"/>
          <w:szCs w:val="24"/>
        </w:rPr>
        <w:t>Usually,</w:t>
      </w:r>
      <w:r w:rsidRPr="00F926E4">
        <w:rPr>
          <w:rStyle w:val="apple-style-span"/>
          <w:rFonts w:ascii="Arial" w:hAnsi="Arial" w:cs="Arial"/>
          <w:sz w:val="24"/>
          <w:szCs w:val="24"/>
        </w:rPr>
        <w:t xml:space="preserve"> the goal of classification methods such as those presented here is to be able to identify a single unknown sample that was not a part of the initial training set. </w:t>
      </w:r>
      <w:r w:rsidR="00CB6380" w:rsidRPr="00F926E4">
        <w:rPr>
          <w:rStyle w:val="apple-style-span"/>
          <w:rFonts w:ascii="Arial" w:hAnsi="Arial" w:cs="Arial"/>
          <w:sz w:val="24"/>
          <w:szCs w:val="24"/>
        </w:rPr>
        <w:t>Therefore the risk</w:t>
      </w:r>
      <w:r w:rsidRPr="00F926E4">
        <w:rPr>
          <w:rStyle w:val="apple-style-span"/>
          <w:rFonts w:ascii="Arial" w:hAnsi="Arial" w:cs="Arial"/>
          <w:sz w:val="24"/>
          <w:szCs w:val="24"/>
        </w:rPr>
        <w:t xml:space="preserve"> of misclassification of </w:t>
      </w:r>
      <w:r w:rsidR="00CB6380" w:rsidRPr="00F926E4">
        <w:rPr>
          <w:rStyle w:val="apple-style-span"/>
          <w:rFonts w:ascii="Arial" w:hAnsi="Arial" w:cs="Arial"/>
          <w:sz w:val="24"/>
          <w:szCs w:val="24"/>
        </w:rPr>
        <w:t>individual</w:t>
      </w:r>
      <w:r w:rsidRPr="00F926E4">
        <w:rPr>
          <w:rStyle w:val="apple-style-span"/>
          <w:rFonts w:ascii="Arial" w:hAnsi="Arial" w:cs="Arial"/>
          <w:sz w:val="24"/>
          <w:szCs w:val="24"/>
        </w:rPr>
        <w:t xml:space="preserve"> samples </w:t>
      </w:r>
      <w:r w:rsidR="00CB6380" w:rsidRPr="00F926E4">
        <w:rPr>
          <w:rStyle w:val="apple-style-span"/>
          <w:rFonts w:ascii="Arial" w:hAnsi="Arial" w:cs="Arial"/>
          <w:sz w:val="24"/>
          <w:szCs w:val="24"/>
        </w:rPr>
        <w:t xml:space="preserve">must be addressed </w:t>
      </w:r>
      <w:r w:rsidR="00752417" w:rsidRPr="00F926E4">
        <w:rPr>
          <w:rStyle w:val="apple-style-span"/>
          <w:rFonts w:ascii="Arial" w:hAnsi="Arial" w:cs="Arial"/>
          <w:sz w:val="24"/>
          <w:szCs w:val="24"/>
        </w:rPr>
        <w:fldChar w:fldCharType="begin"/>
      </w:r>
      <w:r w:rsidR="00CA46D9">
        <w:rPr>
          <w:rStyle w:val="apple-style-span"/>
          <w:rFonts w:ascii="Arial" w:hAnsi="Arial" w:cs="Arial"/>
          <w:sz w:val="24"/>
          <w:szCs w:val="24"/>
        </w:rPr>
        <w:instrText xml:space="preserve"> ADDIN EN.CITE &lt;EndNote&gt;&lt;Cite&gt;&lt;Author&gt;Radmacher&lt;/Author&gt;&lt;Year&gt;2002&lt;/Year&gt;&lt;RecNum&gt;980&lt;/RecNum&gt;&lt;record&gt;&lt;rec-number&gt;980&lt;/rec-number&gt;&lt;foreign-keys&gt;&lt;key app="EN" db-id="9sxa0ssda9fxrjefa9a5ewvcpewp0w0zftv2"&gt;980&lt;/key&gt;&lt;/foreign-keys&gt;&lt;ref-type name="Journal Article"&gt;17&lt;/ref-type&gt;&lt;contributors&gt;&lt;authors&gt;&lt;author&gt;Radmacher, M. D.&lt;/author&gt;&lt;author&gt;McShane, L. M.&lt;/author&gt;&lt;author&gt;Simon, R.&lt;/author&gt;&lt;/authors&gt;&lt;/contributors&gt;&lt;auth-address&gt;NCI, Biometr Res Branch, Bethesda, MD 20892 USA.&amp;#xD;Radmacher, MD, NCI, Biometr Res Branch, 6130 Execut Blvd, Bethesda, MD 20892 USA.&lt;/auth-address&gt;&lt;titles&gt;&lt;title&gt;A paradigm for class prediction using gene expression profiles&lt;/title&gt;&lt;secondary-title&gt;Journal of Computational Biology&lt;/secondary-title&gt;&lt;alt-title&gt;J. Comput. Biol.&lt;/alt-title&gt;&lt;/titles&gt;&lt;periodical&gt;&lt;full-title&gt;Journal of Computational Biology&lt;/full-title&gt;&lt;abbr-1&gt;J. Comput. Biol.&lt;/abbr-1&gt;&lt;/periodical&gt;&lt;alt-periodical&gt;&lt;full-title&gt;Journal of Computational Biology&lt;/full-title&gt;&lt;abbr-1&gt;J. Comput. Biol.&lt;/abbr-1&gt;&lt;/alt-periodical&gt;&lt;pages&gt;505-511&lt;/pages&gt;&lt;volume&gt;9&lt;/volume&gt;&lt;number&gt;3&lt;/number&gt;&lt;keywords&gt;&lt;keyword&gt;gene expression profiles&lt;/keyword&gt;&lt;keyword&gt;class prediction&lt;/keyword&gt;&lt;keyword&gt;permutation test&lt;/keyword&gt;&lt;keyword&gt;classification&lt;/keyword&gt;&lt;keyword&gt;cancer&lt;/keyword&gt;&lt;keyword&gt;validation&lt;/keyword&gt;&lt;/keywords&gt;&lt;dates&gt;&lt;year&gt;2002&lt;/year&gt;&lt;/dates&gt;&lt;isbn&gt;1066-5277&lt;/isbn&gt;&lt;accession-num&gt;ISI:000176679000004&lt;/accession-num&gt;&lt;work-type&gt;Article&lt;/work-type&gt;&lt;urls&gt;&lt;related-urls&gt;&lt;url&gt;&amp;lt;Go to ISI&amp;gt;://000176679000004&lt;/url&gt;&lt;/related-urls&gt;&lt;/urls&gt;&lt;language&gt;English&lt;/language&gt;&lt;/record&gt;&lt;/Cite&gt;&lt;/EndNote&gt;</w:instrText>
      </w:r>
      <w:r w:rsidR="00752417" w:rsidRPr="00F926E4">
        <w:rPr>
          <w:rStyle w:val="apple-style-span"/>
          <w:rFonts w:ascii="Arial" w:hAnsi="Arial" w:cs="Arial"/>
          <w:sz w:val="24"/>
          <w:szCs w:val="24"/>
        </w:rPr>
        <w:fldChar w:fldCharType="separate"/>
      </w:r>
      <w:r w:rsidR="005767F2" w:rsidRPr="00F926E4">
        <w:rPr>
          <w:rStyle w:val="apple-style-span"/>
          <w:rFonts w:ascii="Arial" w:hAnsi="Arial" w:cs="Arial"/>
          <w:noProof/>
          <w:sz w:val="24"/>
          <w:szCs w:val="24"/>
        </w:rPr>
        <w:t>(Radmacher, McShane et al. 2002)</w:t>
      </w:r>
      <w:r w:rsidR="00752417" w:rsidRPr="00F926E4">
        <w:rPr>
          <w:rStyle w:val="apple-style-span"/>
          <w:rFonts w:ascii="Arial" w:hAnsi="Arial" w:cs="Arial"/>
          <w:sz w:val="24"/>
          <w:szCs w:val="24"/>
        </w:rPr>
        <w:fldChar w:fldCharType="end"/>
      </w:r>
      <w:r w:rsidRPr="00F926E4">
        <w:rPr>
          <w:rStyle w:val="apple-style-span"/>
          <w:rFonts w:ascii="Arial" w:hAnsi="Arial" w:cs="Arial"/>
          <w:sz w:val="24"/>
          <w:szCs w:val="24"/>
        </w:rPr>
        <w:t xml:space="preserve">. </w:t>
      </w:r>
    </w:p>
    <w:p w:rsidR="00A3481A" w:rsidRPr="00F926E4" w:rsidRDefault="00A3481A" w:rsidP="00A3481A">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 xml:space="preserve">To address the risk of spurious classification of individual samples, the misclassification rate of the classifier was assessed through leave-one out cross validation </w:t>
      </w:r>
      <w:r w:rsidR="00752417" w:rsidRPr="00F926E4">
        <w:rPr>
          <w:rStyle w:val="apple-style-span"/>
          <w:rFonts w:ascii="Arial" w:hAnsi="Arial" w:cs="Arial"/>
          <w:sz w:val="24"/>
          <w:szCs w:val="24"/>
        </w:rPr>
        <w:fldChar w:fldCharType="begin"/>
      </w:r>
      <w:r w:rsidR="00CA46D9">
        <w:rPr>
          <w:rStyle w:val="apple-style-span"/>
          <w:rFonts w:ascii="Arial" w:hAnsi="Arial" w:cs="Arial"/>
          <w:sz w:val="24"/>
          <w:szCs w:val="24"/>
        </w:rPr>
        <w:instrText xml:space="preserve"> ADDIN EN.CITE &lt;EndNote&gt;&lt;Cite&gt;&lt;Author&gt;Molinaro&lt;/Author&gt;&lt;Year&gt;2005&lt;/Year&gt;&lt;RecNum&gt;985&lt;/RecNum&gt;&lt;record&gt;&lt;rec-number&gt;985&lt;/rec-number&gt;&lt;foreign-keys&gt;&lt;key app="EN" db-id="9sxa0ssda9fxrjefa9a5ewvcpewp0w0zftv2"&gt;985&lt;/key&gt;&lt;/foreign-keys&gt;&lt;ref-type name="Journal Article"&gt;17&lt;/ref-type&gt;&lt;contributors&gt;&lt;authors&gt;&lt;author&gt;Molinaro, A. M.&lt;/author&gt;&lt;author&gt;Simon, R.&lt;/author&gt;&lt;author&gt;Pfeiffer, R. M.&lt;/author&gt;&lt;/authors&gt;&lt;/contributors&gt;&lt;auth-address&gt;NCI, Biostat Branch, Div Canc Epidemiol &amp;amp; Genet, NIH, Rockville, MD 20852 USA. NCI, Biometr Res Branch, Div Canc Treatment &amp;amp; Diagnost, NIH, Rockville, MD 20852 USA. Yale Univ, Sch Med, Dept Epidemiol &amp;amp; Publ Hlth, New Haven, CT 06520 USA.&amp;#xD;Molinaro, AM, NCI, Biostat Branch, Div Canc Epidemiol &amp;amp; Genet, NIH, Rockville, MD 20852 USA.&amp;#xD;annette.molinaro@yale.edu&lt;/auth-address&gt;&lt;titles&gt;&lt;title&gt;Prediction error estimation: a comparison of resampling methods&lt;/title&gt;&lt;secondary-title&gt;Bioinformatics&lt;/secondary-title&gt;&lt;alt-title&gt;Bioinformatics&lt;/alt-title&gt;&lt;/titles&gt;&lt;periodical&gt;&lt;full-title&gt;Bioinformatics&lt;/full-title&gt;&lt;/periodical&gt;&lt;alt-periodical&gt;&lt;full-title&gt;Bioinformatics&lt;/full-title&gt;&lt;/alt-periodical&gt;&lt;pages&gt;3301-3307&lt;/pages&gt;&lt;volume&gt;21&lt;/volume&gt;&lt;number&gt;15&lt;/number&gt;&lt;keywords&gt;&lt;keyword&gt;dna microarray data&lt;/keyword&gt;&lt;keyword&gt;b-cell lymphoma&lt;/keyword&gt;&lt;keyword&gt;cross-validation&lt;/keyword&gt;&lt;keyword&gt;classification&lt;/keyword&gt;&lt;keyword&gt;regression&lt;/keyword&gt;&lt;/keywords&gt;&lt;dates&gt;&lt;year&gt;2005&lt;/year&gt;&lt;pub-dates&gt;&lt;date&gt;Aug&lt;/date&gt;&lt;/pub-dates&gt;&lt;/dates&gt;&lt;isbn&gt;1367-4803&lt;/isbn&gt;&lt;accession-num&gt;ISI:000230513200014&lt;/accession-num&gt;&lt;work-type&gt;Article&lt;/work-type&gt;&lt;urls&gt;&lt;related-urls&gt;&lt;url&gt;&amp;lt;Go to ISI&amp;gt;://000230513200014&lt;/url&gt;&lt;/related-urls&gt;&lt;/urls&gt;&lt;electronic-resource-num&gt;10.1093/bioinformatics/bti499&lt;/electronic-resource-num&gt;&lt;language&gt;English&lt;/language&gt;&lt;/record&gt;&lt;/Cite&gt;&lt;/EndNote&gt;</w:instrText>
      </w:r>
      <w:r w:rsidR="00752417" w:rsidRPr="00F926E4">
        <w:rPr>
          <w:rStyle w:val="apple-style-span"/>
          <w:rFonts w:ascii="Arial" w:hAnsi="Arial" w:cs="Arial"/>
          <w:sz w:val="24"/>
          <w:szCs w:val="24"/>
        </w:rPr>
        <w:fldChar w:fldCharType="separate"/>
      </w:r>
      <w:r w:rsidRPr="00F926E4">
        <w:rPr>
          <w:rStyle w:val="apple-style-span"/>
          <w:rFonts w:ascii="Arial" w:hAnsi="Arial" w:cs="Arial"/>
          <w:noProof/>
          <w:sz w:val="24"/>
          <w:szCs w:val="24"/>
        </w:rPr>
        <w:t>(Molinaro, Simon et al. 2005)</w:t>
      </w:r>
      <w:r w:rsidR="00752417" w:rsidRPr="00F926E4">
        <w:rPr>
          <w:rStyle w:val="apple-style-span"/>
          <w:rFonts w:ascii="Arial" w:hAnsi="Arial" w:cs="Arial"/>
          <w:sz w:val="24"/>
          <w:szCs w:val="24"/>
        </w:rPr>
        <w:fldChar w:fldCharType="end"/>
      </w:r>
      <w:r w:rsidRPr="00F926E4">
        <w:rPr>
          <w:rStyle w:val="apple-style-span"/>
          <w:rFonts w:ascii="Arial" w:hAnsi="Arial" w:cs="Arial"/>
          <w:sz w:val="24"/>
          <w:szCs w:val="24"/>
        </w:rPr>
        <w:t xml:space="preserve">. Briefly, an array was removed from the training set and the prediction rule, using the existing classifier, is built based on the remaining arrays in the training set. The removed array is then identified based on the new prediction rule. This is repeated for each array in the training set. The misclassification rate of the cross-validation serves as a measure of the appropriateness of the chosen genes. </w:t>
      </w:r>
    </w:p>
    <w:p w:rsidR="000B524E" w:rsidRPr="00F926E4" w:rsidRDefault="00D14605" w:rsidP="00951007">
      <w:pPr>
        <w:spacing w:line="480" w:lineRule="auto"/>
        <w:ind w:firstLine="720"/>
        <w:rPr>
          <w:rFonts w:ascii="Arial" w:hAnsi="Arial" w:cs="Arial"/>
          <w:b/>
          <w:bCs/>
          <w:sz w:val="24"/>
          <w:szCs w:val="24"/>
        </w:rPr>
      </w:pPr>
      <w:r w:rsidRPr="00F926E4">
        <w:rPr>
          <w:rStyle w:val="apple-style-span"/>
          <w:rFonts w:ascii="Arial" w:hAnsi="Arial" w:cs="Arial"/>
          <w:sz w:val="24"/>
          <w:szCs w:val="24"/>
        </w:rPr>
        <w:t xml:space="preserve">Cross validation alone may not be sufficient to accurately demonstrate the reliability of the developed classifier. Several researchers have reported low cross validated misclassification rates when assessing classifiers built from experiment groupings that were made from technical replicate experiments </w:t>
      </w:r>
      <w:r w:rsidR="00752417" w:rsidRPr="00F926E4">
        <w:rPr>
          <w:rStyle w:val="apple-style-span"/>
          <w:rFonts w:ascii="Arial" w:hAnsi="Arial" w:cs="Arial"/>
          <w:sz w:val="24"/>
          <w:szCs w:val="24"/>
        </w:rPr>
        <w:fldChar w:fldCharType="begin">
          <w:fldData xml:space="preserve">PEVuZE5vdGU+PENpdGU+PEF1dGhvcj5SYWRtYWNoZXI8L0F1dGhvcj48WWVhcj4yMDAyPC9ZZWFy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</w:fldData>
        </w:fldChar>
      </w:r>
      <w:r w:rsidR="00CA46D9">
        <w:rPr>
          <w:rStyle w:val="apple-style-span"/>
          <w:rFonts w:ascii="Arial" w:hAnsi="Arial" w:cs="Arial"/>
          <w:sz w:val="24"/>
          <w:szCs w:val="24"/>
        </w:rPr>
        <w:instrText xml:space="preserve"> ADDIN EN.CITE </w:instrText>
      </w:r>
      <w:r w:rsidR="00CA46D9">
        <w:rPr>
          <w:rStyle w:val="apple-style-span"/>
          <w:rFonts w:ascii="Arial" w:hAnsi="Arial" w:cs="Arial"/>
          <w:sz w:val="24"/>
          <w:szCs w:val="24"/>
        </w:rPr>
        <w:fldChar w:fldCharType="begin">
          <w:fldData xml:space="preserve">PEVuZE5vdGU+PENpdGU+PEF1dGhvcj5SYWRtYWNoZXI8L0F1dGhvcj48WWVhcj4yMDAyPC9ZZWFy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</w:fldData>
        </w:fldChar>
      </w:r>
      <w:r w:rsidR="00CA46D9">
        <w:rPr>
          <w:rStyle w:val="apple-style-span"/>
          <w:rFonts w:ascii="Arial" w:hAnsi="Arial" w:cs="Arial"/>
          <w:sz w:val="24"/>
          <w:szCs w:val="24"/>
        </w:rPr>
        <w:instrText xml:space="preserve"> ADDIN EN.CITE.DATA </w:instrText>
      </w:r>
      <w:r w:rsidR="00CA46D9">
        <w:rPr>
          <w:rStyle w:val="apple-style-span"/>
          <w:rFonts w:ascii="Arial" w:hAnsi="Arial" w:cs="Arial"/>
          <w:sz w:val="24"/>
          <w:szCs w:val="24"/>
        </w:rPr>
      </w:r>
      <w:r w:rsidR="00CA46D9">
        <w:rPr>
          <w:rStyle w:val="apple-style-span"/>
          <w:rFonts w:ascii="Arial" w:hAnsi="Arial" w:cs="Arial"/>
          <w:sz w:val="24"/>
          <w:szCs w:val="24"/>
        </w:rPr>
        <w:fldChar w:fldCharType="end"/>
      </w:r>
      <w:r w:rsidR="00752417" w:rsidRPr="00F926E4">
        <w:rPr>
          <w:rStyle w:val="apple-style-span"/>
          <w:rFonts w:ascii="Arial" w:hAnsi="Arial" w:cs="Arial"/>
          <w:sz w:val="24"/>
          <w:szCs w:val="24"/>
        </w:rPr>
        <w:fldChar w:fldCharType="separate"/>
      </w:r>
      <w:r w:rsidRPr="00F926E4">
        <w:rPr>
          <w:rStyle w:val="apple-style-span"/>
          <w:rFonts w:ascii="Arial" w:hAnsi="Arial" w:cs="Arial"/>
          <w:noProof/>
          <w:sz w:val="24"/>
          <w:szCs w:val="24"/>
        </w:rPr>
        <w:t>(Ambroise and McLachlan 2002; Radmacher, McShane et al. 2002; Molinaro, Simon et al. 2005)</w:t>
      </w:r>
      <w:r w:rsidR="00752417" w:rsidRPr="00F926E4">
        <w:rPr>
          <w:rStyle w:val="apple-style-span"/>
          <w:rFonts w:ascii="Arial" w:hAnsi="Arial" w:cs="Arial"/>
          <w:sz w:val="24"/>
          <w:szCs w:val="24"/>
        </w:rPr>
        <w:fldChar w:fldCharType="end"/>
      </w:r>
      <w:r w:rsidRPr="00F926E4">
        <w:rPr>
          <w:rStyle w:val="apple-style-span"/>
          <w:rFonts w:ascii="Arial" w:hAnsi="Arial" w:cs="Arial"/>
          <w:sz w:val="24"/>
          <w:szCs w:val="24"/>
        </w:rPr>
        <w:t>.</w:t>
      </w:r>
    </w:p>
    <w:p w:rsidR="00D30FD1" w:rsidRPr="00F926E4" w:rsidRDefault="00752417" w:rsidP="00A13388">
      <w:pPr>
        <w:pStyle w:val="Caption"/>
        <w:keepNext/>
        <w:rPr>
          <w:rFonts w:ascii="Arial" w:hAnsi="Arial" w:cs="Arial"/>
          <w:color w:val="auto"/>
          <w:sz w:val="24"/>
          <w:szCs w:val="24"/>
        </w:rPr>
      </w:pPr>
      <w:r>
        <w:rPr>
          <w:rFonts w:ascii="Arial" w:hAnsi="Arial" w:cs="Arial"/>
          <w:noProof/>
          <w:color w:val="auto"/>
          <w:sz w:val="24"/>
          <w:szCs w:val="24"/>
        </w:rPr>
        <w:lastRenderedPageBreak/>
        <w:pict>
          <v:rect id="_x0000_s1036" style="position:absolute;margin-left:-12pt;margin-top:1.2pt;width:502.8pt;height:384.2pt;z-index:251671552" filled="f"/>
        </w:pict>
      </w:r>
    </w:p>
    <w:bookmarkEnd w:id="76"/>
    <w:p w:rsidR="00DF5921" w:rsidRPr="00F926E4" w:rsidRDefault="003B7CD9" w:rsidP="00DF5921">
      <w:pPr>
        <w:keepNext/>
        <w:autoSpaceDE w:val="0"/>
        <w:autoSpaceDN w:val="0"/>
        <w:adjustRightInd w:val="0"/>
        <w:spacing w:after="0" w:line="240" w:lineRule="auto"/>
        <w:rPr>
          <w:rFonts w:ascii="Arial" w:hAnsi="Arial" w:cs="Arial"/>
          <w:sz w:val="24"/>
          <w:szCs w:val="24"/>
        </w:rPr>
      </w:pPr>
      <w:r w:rsidRPr="00F926E4">
        <w:rPr>
          <w:rStyle w:val="apple-style-span"/>
          <w:rFonts w:ascii="Arial" w:hAnsi="Arial" w:cs="Arial"/>
          <w:b/>
          <w:noProof/>
          <w:sz w:val="24"/>
          <w:szCs w:val="24"/>
        </w:rPr>
        <w:drawing>
          <wp:inline distT="0" distB="0" distL="0" distR="0">
            <wp:extent cx="5943600" cy="3199585"/>
            <wp:effectExtent l="95250" t="0" r="19050" b="815"/>
            <wp:docPr id="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3B7CD9" w:rsidRPr="00F926E4" w:rsidRDefault="003B7CD9" w:rsidP="00A13388">
      <w:pPr>
        <w:autoSpaceDE w:val="0"/>
        <w:autoSpaceDN w:val="0"/>
        <w:adjustRightInd w:val="0"/>
        <w:spacing w:after="0" w:line="240" w:lineRule="auto"/>
        <w:rPr>
          <w:rStyle w:val="apple-style-span"/>
          <w:rFonts w:ascii="Arial" w:hAnsi="Arial" w:cs="Arial"/>
          <w:b/>
          <w:sz w:val="24"/>
          <w:szCs w:val="24"/>
          <w:u w:val="single"/>
        </w:rPr>
      </w:pPr>
    </w:p>
    <w:p w:rsidR="00DF5921" w:rsidRPr="00F926E4" w:rsidRDefault="00DF5921" w:rsidP="00A13388">
      <w:pPr>
        <w:spacing w:line="240" w:lineRule="auto"/>
        <w:rPr>
          <w:rStyle w:val="apple-style-span"/>
          <w:rFonts w:ascii="Arial" w:hAnsi="Arial" w:cs="Arial"/>
          <w:sz w:val="24"/>
          <w:szCs w:val="24"/>
        </w:rPr>
      </w:pPr>
    </w:p>
    <w:p w:rsidR="00DF5921" w:rsidRPr="00F926E4" w:rsidRDefault="00DF5921" w:rsidP="00DF5921">
      <w:pPr>
        <w:pStyle w:val="Caption"/>
        <w:rPr>
          <w:rStyle w:val="apple-style-span"/>
          <w:rFonts w:ascii="Arial" w:hAnsi="Arial" w:cs="Arial"/>
          <w:b w:val="0"/>
          <w:color w:val="auto"/>
          <w:sz w:val="24"/>
          <w:szCs w:val="24"/>
          <w:u w:val="single"/>
        </w:rPr>
      </w:pPr>
      <w:bookmarkStart w:id="77" w:name="_Ref259390319"/>
      <w:bookmarkStart w:id="78" w:name="_Toc262079398"/>
      <w:r w:rsidRPr="00F926E4">
        <w:rPr>
          <w:rFonts w:ascii="Arial" w:hAnsi="Arial" w:cs="Arial"/>
          <w:color w:val="auto"/>
          <w:sz w:val="24"/>
          <w:szCs w:val="24"/>
        </w:rPr>
        <w:t xml:space="preserve">Figure </w:t>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r w:rsidR="009D2B18"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9D2B18" w:rsidRPr="00F926E4">
        <w:rPr>
          <w:rFonts w:ascii="Arial" w:hAnsi="Arial" w:cs="Arial"/>
          <w:color w:val="auto"/>
          <w:sz w:val="24"/>
          <w:szCs w:val="24"/>
        </w:rPr>
        <w:instrText xml:space="preserve"> SEQ Figure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1</w:t>
      </w:r>
      <w:r w:rsidR="00752417" w:rsidRPr="00F926E4">
        <w:rPr>
          <w:rFonts w:ascii="Arial" w:hAnsi="Arial" w:cs="Arial"/>
          <w:color w:val="auto"/>
          <w:sz w:val="24"/>
          <w:szCs w:val="24"/>
        </w:rPr>
        <w:fldChar w:fldCharType="end"/>
      </w:r>
      <w:bookmarkEnd w:id="77"/>
      <w:r w:rsidRPr="00F926E4">
        <w:rPr>
          <w:rFonts w:ascii="Arial" w:hAnsi="Arial" w:cs="Arial"/>
          <w:color w:val="auto"/>
          <w:sz w:val="24"/>
          <w:szCs w:val="24"/>
        </w:rPr>
        <w:t xml:space="preserve"> </w:t>
      </w:r>
      <w:r w:rsidR="00D30FD1" w:rsidRPr="00F926E4">
        <w:rPr>
          <w:rFonts w:ascii="Arial" w:hAnsi="Arial" w:cs="Arial"/>
          <w:color w:val="auto"/>
          <w:sz w:val="24"/>
          <w:szCs w:val="24"/>
        </w:rPr>
        <w:t xml:space="preserve">Example of a </w:t>
      </w:r>
      <w:r w:rsidRPr="00F926E4">
        <w:rPr>
          <w:rFonts w:ascii="Arial" w:hAnsi="Arial" w:cs="Arial"/>
          <w:color w:val="auto"/>
          <w:sz w:val="24"/>
          <w:szCs w:val="24"/>
        </w:rPr>
        <w:t xml:space="preserve">Class Prediction </w:t>
      </w:r>
      <w:r w:rsidR="00441F1A" w:rsidRPr="00F926E4">
        <w:rPr>
          <w:rFonts w:ascii="Arial" w:hAnsi="Arial" w:cs="Arial"/>
          <w:color w:val="auto"/>
          <w:sz w:val="24"/>
          <w:szCs w:val="24"/>
        </w:rPr>
        <w:t>Decision</w:t>
      </w:r>
      <w:r w:rsidRPr="00F926E4">
        <w:rPr>
          <w:rFonts w:ascii="Arial" w:hAnsi="Arial" w:cs="Arial"/>
          <w:color w:val="auto"/>
          <w:sz w:val="24"/>
          <w:szCs w:val="24"/>
        </w:rPr>
        <w:t xml:space="preserve"> Tree</w:t>
      </w:r>
      <w:bookmarkEnd w:id="78"/>
    </w:p>
    <w:p w:rsidR="000B524E" w:rsidRPr="00F926E4" w:rsidRDefault="000B524E" w:rsidP="00A13388">
      <w:pPr>
        <w:spacing w:line="240" w:lineRule="auto"/>
        <w:rPr>
          <w:rStyle w:val="apple-style-span"/>
          <w:rFonts w:ascii="Arial" w:hAnsi="Arial" w:cs="Arial"/>
          <w:sz w:val="24"/>
          <w:szCs w:val="24"/>
        </w:rPr>
      </w:pPr>
      <w:r w:rsidRPr="00F926E4">
        <w:rPr>
          <w:rStyle w:val="apple-style-span"/>
          <w:rFonts w:ascii="Arial" w:hAnsi="Arial" w:cs="Arial"/>
          <w:sz w:val="24"/>
          <w:szCs w:val="24"/>
        </w:rPr>
        <w:br w:type="page"/>
      </w:r>
    </w:p>
    <w:p w:rsidR="007734B1" w:rsidRPr="00F926E4" w:rsidRDefault="00CB6380" w:rsidP="00951007">
      <w:pPr>
        <w:autoSpaceDE w:val="0"/>
        <w:autoSpaceDN w:val="0"/>
        <w:adjustRightInd w:val="0"/>
        <w:spacing w:after="0" w:line="480" w:lineRule="auto"/>
        <w:rPr>
          <w:rStyle w:val="apple-style-span"/>
          <w:rFonts w:ascii="Arial" w:hAnsi="Arial" w:cs="Arial"/>
          <w:sz w:val="24"/>
          <w:szCs w:val="24"/>
        </w:rPr>
      </w:pPr>
      <w:r w:rsidRPr="00F926E4">
        <w:rPr>
          <w:rStyle w:val="apple-style-span"/>
          <w:rFonts w:ascii="Arial" w:hAnsi="Arial" w:cs="Arial"/>
          <w:sz w:val="24"/>
          <w:szCs w:val="24"/>
        </w:rPr>
        <w:lastRenderedPageBreak/>
        <w:t xml:space="preserve">One would expect no reliable discrimination to be had from a training set composed entirely of replicate experiments as there no real difference between classes. </w:t>
      </w:r>
      <w:r w:rsidR="00524061" w:rsidRPr="00F926E4">
        <w:rPr>
          <w:rStyle w:val="apple-style-span"/>
          <w:rFonts w:ascii="Arial" w:hAnsi="Arial" w:cs="Arial"/>
          <w:sz w:val="24"/>
          <w:szCs w:val="24"/>
        </w:rPr>
        <w:t>Therefore any discrimination is actually due to chance alone and the cross validated misclassification rates should be near 50%.</w:t>
      </w:r>
      <w:r w:rsidRPr="00F926E4">
        <w:rPr>
          <w:rStyle w:val="apple-style-span"/>
          <w:rFonts w:ascii="Arial" w:hAnsi="Arial" w:cs="Arial"/>
          <w:sz w:val="24"/>
          <w:szCs w:val="24"/>
        </w:rPr>
        <w:t xml:space="preserve"> </w:t>
      </w:r>
      <w:r w:rsidR="003B7CD9" w:rsidRPr="00F926E4">
        <w:rPr>
          <w:rStyle w:val="apple-style-span"/>
          <w:rFonts w:ascii="Arial" w:hAnsi="Arial" w:cs="Arial"/>
          <w:sz w:val="24"/>
          <w:szCs w:val="24"/>
        </w:rPr>
        <w:t xml:space="preserve"> Radmacher and collogues found misclassification rates as low as 0.1% although the expression profiles making up each of the opposing classes were generated from replicate data sets. Therefore</w:t>
      </w:r>
      <w:r w:rsidR="00524061" w:rsidRPr="00F926E4">
        <w:rPr>
          <w:rStyle w:val="apple-style-span"/>
          <w:rFonts w:ascii="Arial" w:hAnsi="Arial" w:cs="Arial"/>
          <w:sz w:val="24"/>
          <w:szCs w:val="24"/>
        </w:rPr>
        <w:t>, in some situations,</w:t>
      </w:r>
      <w:r w:rsidR="003B7CD9" w:rsidRPr="00F926E4">
        <w:rPr>
          <w:rStyle w:val="apple-style-span"/>
          <w:rFonts w:ascii="Arial" w:hAnsi="Arial" w:cs="Arial"/>
          <w:sz w:val="24"/>
          <w:szCs w:val="24"/>
        </w:rPr>
        <w:t xml:space="preserve"> the results of the cross validation tests do not conclusively indicate the accuracy of the predictor. </w:t>
      </w:r>
    </w:p>
    <w:p w:rsidR="003B7CD9" w:rsidRPr="00F926E4" w:rsidRDefault="003B7CD9" w:rsidP="00FF4C5F">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 xml:space="preserve">A better assessment of the classifier performance is achieved through parametric permutations of the cross validation assay. The purpose of the permutation testing is to determine the statistical significance of the misclassification rate determined by the cross validation. This is achieved by randomly reassigning the class labels of each array in the training set. A new cross validation is performed on the re-labeled training set. This process is repeated n times with n being designated number of permutations to test. The probability that the differences identified between the two classes are due to chance alone is a function of the misclassification rate for all cross validated permutations of the array classes. This serves as a statistical significance measurement of the developed classifier. </w:t>
      </w:r>
    </w:p>
    <w:p w:rsidR="003B7CD9" w:rsidRPr="00F926E4" w:rsidRDefault="003B7CD9" w:rsidP="00FF4C5F">
      <w:pPr>
        <w:autoSpaceDE w:val="0"/>
        <w:autoSpaceDN w:val="0"/>
        <w:adjustRightInd w:val="0"/>
        <w:spacing w:after="0" w:line="480" w:lineRule="auto"/>
        <w:ind w:firstLine="720"/>
        <w:rPr>
          <w:rStyle w:val="apple-style-span"/>
          <w:rFonts w:ascii="Arial" w:hAnsi="Arial" w:cs="Arial"/>
          <w:sz w:val="24"/>
          <w:szCs w:val="24"/>
        </w:rPr>
      </w:pPr>
      <w:r w:rsidRPr="00F926E4">
        <w:rPr>
          <w:rStyle w:val="apple-style-span"/>
          <w:rFonts w:ascii="Arial" w:hAnsi="Arial" w:cs="Arial"/>
          <w:sz w:val="24"/>
          <w:szCs w:val="24"/>
        </w:rPr>
        <w:t>Due to the reiterative nature of the recursive feature elimination, a minimum of 10,199 classifiers are built during the process because removal of each feature requires the rebuilding of the classifier. As a consequence an error made at any step could negatively affect all consecutive steps. To control this, the cross validation and</w:t>
      </w:r>
      <w:r w:rsidR="00951007">
        <w:rPr>
          <w:rStyle w:val="apple-style-span"/>
          <w:rFonts w:ascii="Arial" w:hAnsi="Arial" w:cs="Arial"/>
          <w:sz w:val="24"/>
          <w:szCs w:val="24"/>
        </w:rPr>
        <w:t xml:space="preserve"> </w:t>
      </w:r>
      <w:r w:rsidR="00951007">
        <w:rPr>
          <w:rStyle w:val="apple-style-span"/>
          <w:rFonts w:ascii="Arial" w:hAnsi="Arial" w:cs="Arial"/>
          <w:sz w:val="24"/>
          <w:szCs w:val="24"/>
        </w:rPr>
        <w:lastRenderedPageBreak/>
        <w:t>p</w:t>
      </w:r>
      <w:r w:rsidRPr="00F926E4">
        <w:rPr>
          <w:rStyle w:val="apple-style-span"/>
          <w:rFonts w:ascii="Arial" w:hAnsi="Arial" w:cs="Arial"/>
          <w:sz w:val="24"/>
          <w:szCs w:val="24"/>
        </w:rPr>
        <w:t xml:space="preserve">ermutation assays were performed at each iteration of the recursive feature elimination. </w:t>
      </w:r>
    </w:p>
    <w:p w:rsidR="003B7CD9" w:rsidRPr="00F926E4" w:rsidRDefault="003B7CD9" w:rsidP="00FF4C5F">
      <w:pPr>
        <w:autoSpaceDE w:val="0"/>
        <w:autoSpaceDN w:val="0"/>
        <w:adjustRightInd w:val="0"/>
        <w:spacing w:after="0" w:line="480" w:lineRule="auto"/>
        <w:rPr>
          <w:rStyle w:val="apple-style-span"/>
          <w:rFonts w:ascii="Arial" w:hAnsi="Arial" w:cs="Arial"/>
          <w:sz w:val="24"/>
          <w:szCs w:val="24"/>
        </w:rPr>
      </w:pPr>
    </w:p>
    <w:p w:rsidR="003B7CD9" w:rsidRPr="009A592B" w:rsidRDefault="003B7CD9" w:rsidP="009A592B">
      <w:pPr>
        <w:pStyle w:val="Heading4"/>
        <w:rPr>
          <w:rStyle w:val="apple-style-span"/>
          <w:rFonts w:ascii="Arial" w:hAnsi="Arial" w:cs="Arial"/>
          <w:color w:val="auto"/>
          <w:sz w:val="24"/>
          <w:szCs w:val="24"/>
        </w:rPr>
      </w:pPr>
      <w:r w:rsidRPr="009A592B">
        <w:rPr>
          <w:rStyle w:val="apple-style-span"/>
          <w:rFonts w:ascii="Arial" w:hAnsi="Arial" w:cs="Arial"/>
          <w:color w:val="auto"/>
          <w:sz w:val="24"/>
          <w:szCs w:val="24"/>
        </w:rPr>
        <w:t>Random Forest Class Prediction</w:t>
      </w:r>
    </w:p>
    <w:p w:rsidR="003B7CD9" w:rsidRPr="00F926E4" w:rsidRDefault="003B7CD9" w:rsidP="00FF4C5F">
      <w:pPr>
        <w:autoSpaceDE w:val="0"/>
        <w:autoSpaceDN w:val="0"/>
        <w:adjustRightInd w:val="0"/>
        <w:spacing w:after="0" w:line="480" w:lineRule="auto"/>
        <w:rPr>
          <w:rFonts w:ascii="Arial" w:hAnsi="Arial" w:cs="Arial"/>
          <w:sz w:val="24"/>
          <w:szCs w:val="24"/>
        </w:rPr>
      </w:pPr>
      <w:r w:rsidRPr="00F926E4">
        <w:rPr>
          <w:rStyle w:val="apple-style-span"/>
          <w:rFonts w:ascii="Arial" w:hAnsi="Arial" w:cs="Arial"/>
          <w:sz w:val="24"/>
          <w:szCs w:val="24"/>
        </w:rPr>
        <w:tab/>
        <w:t xml:space="preserve">Performance assessment for the random tree analysis is performed </w:t>
      </w:r>
      <w:r w:rsidR="00524061" w:rsidRPr="00F926E4">
        <w:rPr>
          <w:rStyle w:val="apple-style-span"/>
          <w:rFonts w:ascii="Arial" w:hAnsi="Arial" w:cs="Arial"/>
          <w:sz w:val="24"/>
          <w:szCs w:val="24"/>
        </w:rPr>
        <w:t xml:space="preserve">on </w:t>
      </w:r>
      <w:r w:rsidRPr="00F926E4">
        <w:rPr>
          <w:rStyle w:val="apple-style-span"/>
          <w:rFonts w:ascii="Arial" w:hAnsi="Arial" w:cs="Arial"/>
          <w:sz w:val="24"/>
          <w:szCs w:val="24"/>
        </w:rPr>
        <w:t xml:space="preserve">the </w:t>
      </w:r>
      <w:r w:rsidR="007734B1" w:rsidRPr="00F926E4">
        <w:rPr>
          <w:rStyle w:val="apple-style-span"/>
          <w:rFonts w:ascii="Arial" w:hAnsi="Arial" w:cs="Arial"/>
          <w:sz w:val="24"/>
          <w:szCs w:val="24"/>
        </w:rPr>
        <w:t>OOB</w:t>
      </w:r>
      <w:r w:rsidRPr="00F926E4">
        <w:rPr>
          <w:rStyle w:val="apple-style-span"/>
          <w:rFonts w:ascii="Arial" w:hAnsi="Arial" w:cs="Arial"/>
          <w:sz w:val="24"/>
          <w:szCs w:val="24"/>
        </w:rPr>
        <w:t xml:space="preserve"> arrays. For each tree, the </w:t>
      </w:r>
      <w:r w:rsidR="007734B1" w:rsidRPr="00F926E4">
        <w:rPr>
          <w:rStyle w:val="apple-style-span"/>
          <w:rFonts w:ascii="Arial" w:hAnsi="Arial" w:cs="Arial"/>
          <w:sz w:val="24"/>
          <w:szCs w:val="24"/>
        </w:rPr>
        <w:t>OOB</w:t>
      </w:r>
      <w:r w:rsidRPr="00F926E4">
        <w:rPr>
          <w:rStyle w:val="apple-style-span"/>
          <w:rFonts w:ascii="Arial" w:hAnsi="Arial" w:cs="Arial"/>
          <w:sz w:val="24"/>
          <w:szCs w:val="24"/>
        </w:rPr>
        <w:t xml:space="preserve"> arrays are segregated according to the prediction rules established during the previous classification steps. The percentage of misclassifications averaged among all generated trees for any given class is interpreted as a measure of performance. There is no need for permutation testing because the performance for each tree is validated by a data set that is external to that trees training set. </w:t>
      </w:r>
    </w:p>
    <w:p w:rsidR="003B7CD9" w:rsidRPr="00F926E4" w:rsidRDefault="003B7CD9" w:rsidP="00FF4C5F">
      <w:pPr>
        <w:spacing w:line="480" w:lineRule="auto"/>
        <w:rPr>
          <w:rFonts w:ascii="Arial" w:hAnsi="Arial" w:cs="Arial"/>
          <w:b/>
          <w:sz w:val="24"/>
          <w:szCs w:val="24"/>
          <w:u w:val="single"/>
        </w:rPr>
      </w:pPr>
    </w:p>
    <w:p w:rsidR="00A3481A" w:rsidRPr="00F926E4" w:rsidRDefault="00A3481A">
      <w:pPr>
        <w:rPr>
          <w:rFonts w:ascii="Arial" w:eastAsiaTheme="majorEastAsia" w:hAnsi="Arial" w:cs="Arial"/>
          <w:b/>
          <w:bCs/>
          <w:sz w:val="24"/>
          <w:szCs w:val="24"/>
        </w:rPr>
      </w:pPr>
      <w:r w:rsidRPr="00F926E4">
        <w:rPr>
          <w:rFonts w:ascii="Arial" w:hAnsi="Arial" w:cs="Arial"/>
          <w:sz w:val="24"/>
          <w:szCs w:val="24"/>
        </w:rPr>
        <w:br w:type="page"/>
      </w:r>
    </w:p>
    <w:p w:rsidR="003B7CD9" w:rsidRPr="00F926E4" w:rsidRDefault="003B7CD9" w:rsidP="00FF4C5F">
      <w:pPr>
        <w:pStyle w:val="Heading2"/>
        <w:numPr>
          <w:ilvl w:val="0"/>
          <w:numId w:val="0"/>
        </w:numPr>
        <w:spacing w:line="480" w:lineRule="auto"/>
        <w:jc w:val="center"/>
        <w:rPr>
          <w:rFonts w:ascii="Arial" w:hAnsi="Arial" w:cs="Arial"/>
          <w:color w:val="auto"/>
          <w:sz w:val="24"/>
          <w:szCs w:val="24"/>
        </w:rPr>
      </w:pPr>
      <w:bookmarkStart w:id="79" w:name="_Toc262079368"/>
      <w:r w:rsidRPr="00F926E4">
        <w:rPr>
          <w:rFonts w:ascii="Arial" w:hAnsi="Arial" w:cs="Arial"/>
          <w:color w:val="auto"/>
          <w:sz w:val="24"/>
          <w:szCs w:val="24"/>
        </w:rPr>
        <w:lastRenderedPageBreak/>
        <w:t>Results</w:t>
      </w:r>
      <w:bookmarkEnd w:id="79"/>
    </w:p>
    <w:p w:rsidR="003B7CD9" w:rsidRPr="00F926E4" w:rsidRDefault="003B7CD9" w:rsidP="00FF4C5F">
      <w:pPr>
        <w:pStyle w:val="Heading3"/>
        <w:spacing w:line="480" w:lineRule="auto"/>
        <w:rPr>
          <w:rFonts w:ascii="Arial" w:hAnsi="Arial" w:cs="Arial"/>
          <w:color w:val="auto"/>
          <w:sz w:val="24"/>
          <w:szCs w:val="24"/>
        </w:rPr>
      </w:pPr>
      <w:bookmarkStart w:id="80" w:name="_Toc262079369"/>
      <w:r w:rsidRPr="00F926E4">
        <w:rPr>
          <w:rFonts w:ascii="Arial" w:hAnsi="Arial" w:cs="Arial"/>
          <w:color w:val="auto"/>
          <w:sz w:val="24"/>
          <w:szCs w:val="24"/>
        </w:rPr>
        <w:t>The TNT classifier</w:t>
      </w:r>
      <w:bookmarkEnd w:id="80"/>
    </w:p>
    <w:p w:rsidR="009A0BB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Recursive feature elimination based on prediction rules established using support vector machines was used to select 10 genes that are sufficient to distinguish the gene expression profiles obtained from TNT exposed cultures from those obtained from cultures exposed to DNT, TATP, H2O2 or MIX</w:t>
      </w:r>
      <w:r w:rsidR="004C3E94" w:rsidRPr="00F926E4">
        <w:rPr>
          <w:rFonts w:ascii="Arial" w:hAnsi="Arial" w:cs="Arial"/>
          <w:sz w:val="24"/>
          <w:szCs w:val="24"/>
        </w:rPr>
        <w:t xml:space="preserve"> </w:t>
      </w:r>
      <w:fldSimple w:instr=" REF _Ref259292790 \h  \* MERGEFORMAT ">
        <w:r w:rsidR="00A65B5C" w:rsidRPr="00F926E4">
          <w:rPr>
            <w:rFonts w:ascii="Arial" w:hAnsi="Arial" w:cs="Arial"/>
            <w:sz w:val="24"/>
            <w:szCs w:val="24"/>
          </w:rPr>
          <w:t xml:space="preserve">Table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1</w:t>
        </w:r>
      </w:fldSimple>
      <w:r w:rsidR="004C3E94" w:rsidRPr="00F926E4">
        <w:rPr>
          <w:rFonts w:ascii="Arial" w:hAnsi="Arial" w:cs="Arial"/>
          <w:sz w:val="24"/>
          <w:szCs w:val="24"/>
        </w:rPr>
        <w:t xml:space="preserve"> A</w:t>
      </w:r>
      <w:r w:rsidRPr="00F926E4">
        <w:rPr>
          <w:rFonts w:ascii="Arial" w:hAnsi="Arial" w:cs="Arial"/>
          <w:sz w:val="24"/>
          <w:szCs w:val="24"/>
        </w:rPr>
        <w:t>.</w:t>
      </w:r>
      <w:r w:rsidR="009A0BB9" w:rsidRPr="00F926E4">
        <w:rPr>
          <w:rFonts w:ascii="Arial" w:hAnsi="Arial" w:cs="Arial"/>
          <w:sz w:val="24"/>
          <w:szCs w:val="24"/>
        </w:rPr>
        <w:t xml:space="preserve"> The cross-validation permutation testing resulted in no misclassifications in any of the 2000 permutations. Therefore statistical significance of the classifiers predictive ability is p=0.0005 (5x10</w:t>
      </w:r>
      <w:r w:rsidR="009A0BB9" w:rsidRPr="00F926E4">
        <w:rPr>
          <w:rFonts w:ascii="Arial" w:hAnsi="Arial" w:cs="Arial"/>
          <w:sz w:val="24"/>
          <w:szCs w:val="24"/>
          <w:vertAlign w:val="superscript"/>
        </w:rPr>
        <w:t>-4</w:t>
      </w:r>
      <w:r w:rsidR="009A0BB9" w:rsidRPr="00F926E4">
        <w:rPr>
          <w:rFonts w:ascii="Arial" w:hAnsi="Arial" w:cs="Arial"/>
          <w:sz w:val="24"/>
          <w:szCs w:val="24"/>
        </w:rPr>
        <w:t>), the mathematical maximum significance for an assay consisting of 2000 permutations</w:t>
      </w:r>
      <w:r w:rsidR="004C3E94" w:rsidRPr="00F926E4">
        <w:rPr>
          <w:rFonts w:ascii="Arial" w:hAnsi="Arial" w:cs="Arial"/>
          <w:sz w:val="24"/>
          <w:szCs w:val="24"/>
        </w:rPr>
        <w:t xml:space="preserve"> (</w:t>
      </w:r>
      <w:fldSimple w:instr=" REF _Ref259292790 \h  \* MERGEFORMAT ">
        <w:r w:rsidR="00A65B5C" w:rsidRPr="00F926E4">
          <w:rPr>
            <w:rFonts w:ascii="Arial" w:hAnsi="Arial" w:cs="Arial"/>
            <w:sz w:val="24"/>
            <w:szCs w:val="24"/>
          </w:rPr>
          <w:t xml:space="preserve">Table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1</w:t>
        </w:r>
      </w:fldSimple>
      <w:r w:rsidR="004C3E94" w:rsidRPr="00F926E4">
        <w:rPr>
          <w:rFonts w:ascii="Arial" w:hAnsi="Arial" w:cs="Arial"/>
          <w:sz w:val="24"/>
          <w:szCs w:val="24"/>
        </w:rPr>
        <w:t>)</w:t>
      </w:r>
      <w:r w:rsidR="009A0BB9" w:rsidRPr="00F926E4">
        <w:rPr>
          <w:rFonts w:ascii="Arial" w:hAnsi="Arial" w:cs="Arial"/>
          <w:sz w:val="24"/>
          <w:szCs w:val="24"/>
        </w:rPr>
        <w:t>.</w:t>
      </w:r>
      <w:r w:rsidRPr="00F926E4">
        <w:rPr>
          <w:rFonts w:ascii="Arial" w:hAnsi="Arial" w:cs="Arial"/>
          <w:sz w:val="24"/>
          <w:szCs w:val="24"/>
        </w:rPr>
        <w:t xml:space="preserve"> </w:t>
      </w:r>
      <w:r w:rsidR="009921B0" w:rsidRPr="00F926E4">
        <w:rPr>
          <w:rFonts w:ascii="Arial" w:hAnsi="Arial" w:cs="Arial"/>
          <w:sz w:val="24"/>
          <w:szCs w:val="24"/>
        </w:rPr>
        <w:t xml:space="preserve">Likewise, the external validation using the 12 withheld samples produced no </w:t>
      </w:r>
      <w:r w:rsidR="00131269" w:rsidRPr="00F926E4">
        <w:rPr>
          <w:rFonts w:ascii="Arial" w:hAnsi="Arial" w:cs="Arial"/>
          <w:sz w:val="24"/>
          <w:szCs w:val="24"/>
        </w:rPr>
        <w:t xml:space="preserve">misclassifications. </w:t>
      </w:r>
    </w:p>
    <w:p w:rsidR="003B7CD9" w:rsidRDefault="009A0BB9" w:rsidP="00FF4C5F">
      <w:pPr>
        <w:spacing w:line="480" w:lineRule="auto"/>
        <w:ind w:firstLine="720"/>
        <w:rPr>
          <w:rFonts w:ascii="Arial" w:hAnsi="Arial" w:cs="Arial"/>
          <w:sz w:val="24"/>
          <w:szCs w:val="24"/>
        </w:rPr>
      </w:pPr>
      <w:r w:rsidRPr="00F926E4">
        <w:rPr>
          <w:rFonts w:ascii="Arial" w:hAnsi="Arial" w:cs="Arial"/>
          <w:sz w:val="24"/>
          <w:szCs w:val="24"/>
        </w:rPr>
        <w:t xml:space="preserve"> A prelimina</w:t>
      </w:r>
      <w:r w:rsidR="00940E3C" w:rsidRPr="00F926E4">
        <w:rPr>
          <w:rFonts w:ascii="Arial" w:hAnsi="Arial" w:cs="Arial"/>
          <w:sz w:val="24"/>
          <w:szCs w:val="24"/>
        </w:rPr>
        <w:t>ry assay using another method, P</w:t>
      </w:r>
      <w:r w:rsidRPr="00F926E4">
        <w:rPr>
          <w:rFonts w:ascii="Arial" w:hAnsi="Arial" w:cs="Arial"/>
          <w:sz w:val="24"/>
          <w:szCs w:val="24"/>
        </w:rPr>
        <w:t xml:space="preserve">rediction </w:t>
      </w:r>
      <w:r w:rsidR="00940E3C" w:rsidRPr="00F926E4">
        <w:rPr>
          <w:rFonts w:ascii="Arial" w:hAnsi="Arial" w:cs="Arial"/>
          <w:sz w:val="24"/>
          <w:szCs w:val="24"/>
        </w:rPr>
        <w:t>A</w:t>
      </w:r>
      <w:r w:rsidRPr="00F926E4">
        <w:rPr>
          <w:rFonts w:ascii="Arial" w:hAnsi="Arial" w:cs="Arial"/>
          <w:sz w:val="24"/>
          <w:szCs w:val="24"/>
        </w:rPr>
        <w:t xml:space="preserve">nalysis of </w:t>
      </w:r>
      <w:r w:rsidR="00940E3C" w:rsidRPr="00F926E4">
        <w:rPr>
          <w:rFonts w:ascii="Arial" w:hAnsi="Arial" w:cs="Arial"/>
          <w:sz w:val="24"/>
          <w:szCs w:val="24"/>
        </w:rPr>
        <w:t>M</w:t>
      </w:r>
      <w:r w:rsidRPr="00F926E4">
        <w:rPr>
          <w:rFonts w:ascii="Arial" w:hAnsi="Arial" w:cs="Arial"/>
          <w:sz w:val="24"/>
          <w:szCs w:val="24"/>
        </w:rPr>
        <w:t>icroarrays, suggested that a 2-gene classifier yielded the optimum misclassification rate for that method. While, in terms of misclassification rate, no improvements can be made on the 10-gene classif</w:t>
      </w:r>
      <w:r w:rsidR="009921B0" w:rsidRPr="00F926E4">
        <w:rPr>
          <w:rFonts w:ascii="Arial" w:hAnsi="Arial" w:cs="Arial"/>
          <w:sz w:val="24"/>
          <w:szCs w:val="24"/>
        </w:rPr>
        <w:t xml:space="preserve">ier, a classifier consisting of only 2 genes may be </w:t>
      </w:r>
      <w:r w:rsidR="00131269" w:rsidRPr="00F926E4">
        <w:rPr>
          <w:rFonts w:ascii="Arial" w:hAnsi="Arial" w:cs="Arial"/>
          <w:sz w:val="24"/>
          <w:szCs w:val="24"/>
        </w:rPr>
        <w:t>desirable</w:t>
      </w:r>
      <w:r w:rsidR="009921B0" w:rsidRPr="00F926E4">
        <w:rPr>
          <w:rFonts w:ascii="Arial" w:hAnsi="Arial" w:cs="Arial"/>
          <w:sz w:val="24"/>
          <w:szCs w:val="24"/>
        </w:rPr>
        <w:t xml:space="preserve"> for future applications.  The SVM was performed again, this time selecting only 2 genes</w:t>
      </w:r>
      <w:r w:rsidR="004C3E94" w:rsidRPr="00F926E4">
        <w:rPr>
          <w:rFonts w:ascii="Arial" w:hAnsi="Arial" w:cs="Arial"/>
          <w:sz w:val="24"/>
          <w:szCs w:val="24"/>
        </w:rPr>
        <w:t xml:space="preserve">. </w:t>
      </w:r>
      <w:r w:rsidR="00131269" w:rsidRPr="00F926E4">
        <w:rPr>
          <w:rFonts w:ascii="Arial" w:hAnsi="Arial" w:cs="Arial"/>
          <w:sz w:val="24"/>
          <w:szCs w:val="24"/>
        </w:rPr>
        <w:t>A</w:t>
      </w:r>
      <w:r w:rsidR="004C3E94" w:rsidRPr="00F926E4">
        <w:rPr>
          <w:rFonts w:ascii="Arial" w:hAnsi="Arial" w:cs="Arial"/>
          <w:sz w:val="24"/>
          <w:szCs w:val="24"/>
        </w:rPr>
        <w:t>s expected,</w:t>
      </w:r>
      <w:r w:rsidR="00131269" w:rsidRPr="00F926E4">
        <w:rPr>
          <w:rFonts w:ascii="Arial" w:hAnsi="Arial" w:cs="Arial"/>
          <w:sz w:val="24"/>
          <w:szCs w:val="24"/>
        </w:rPr>
        <w:t xml:space="preserve"> these genes</w:t>
      </w:r>
      <w:r w:rsidR="004C3E94" w:rsidRPr="00F926E4">
        <w:rPr>
          <w:rFonts w:ascii="Arial" w:hAnsi="Arial" w:cs="Arial"/>
          <w:sz w:val="24"/>
          <w:szCs w:val="24"/>
        </w:rPr>
        <w:t xml:space="preserve"> were the two highest ranked genes in the larger classifier. This classifier performed as well as the larger classifier.</w:t>
      </w:r>
      <w:r w:rsidR="009921B0" w:rsidRPr="00F926E4">
        <w:rPr>
          <w:rFonts w:ascii="Arial" w:hAnsi="Arial" w:cs="Arial"/>
          <w:sz w:val="24"/>
          <w:szCs w:val="24"/>
        </w:rPr>
        <w:t xml:space="preserve"> </w:t>
      </w:r>
      <w:r w:rsidR="003B7CD9" w:rsidRPr="00F926E4">
        <w:rPr>
          <w:rFonts w:ascii="Arial" w:hAnsi="Arial" w:cs="Arial"/>
          <w:sz w:val="24"/>
          <w:szCs w:val="24"/>
        </w:rPr>
        <w:t xml:space="preserve">The </w:t>
      </w:r>
      <w:r w:rsidR="00131269" w:rsidRPr="00F926E4">
        <w:rPr>
          <w:rFonts w:ascii="Arial" w:hAnsi="Arial" w:cs="Arial"/>
          <w:sz w:val="24"/>
          <w:szCs w:val="24"/>
        </w:rPr>
        <w:t>compositions</w:t>
      </w:r>
      <w:r w:rsidR="000046B4" w:rsidRPr="00F926E4">
        <w:rPr>
          <w:rFonts w:ascii="Arial" w:hAnsi="Arial" w:cs="Arial"/>
          <w:sz w:val="24"/>
          <w:szCs w:val="24"/>
        </w:rPr>
        <w:t xml:space="preserve"> and performance</w:t>
      </w:r>
      <w:r w:rsidR="00131269" w:rsidRPr="00F926E4">
        <w:rPr>
          <w:rFonts w:ascii="Arial" w:hAnsi="Arial" w:cs="Arial"/>
          <w:sz w:val="24"/>
          <w:szCs w:val="24"/>
        </w:rPr>
        <w:t xml:space="preserve"> of the resulting classifiers are</w:t>
      </w:r>
      <w:r w:rsidR="003B7CD9" w:rsidRPr="00F926E4">
        <w:rPr>
          <w:rFonts w:ascii="Arial" w:hAnsi="Arial" w:cs="Arial"/>
          <w:sz w:val="24"/>
          <w:szCs w:val="24"/>
        </w:rPr>
        <w:t xml:space="preserve"> presented in</w:t>
      </w:r>
      <w:r w:rsidR="00940E3C" w:rsidRPr="00F926E4">
        <w:rPr>
          <w:rFonts w:ascii="Arial" w:hAnsi="Arial" w:cs="Arial"/>
          <w:sz w:val="24"/>
          <w:szCs w:val="24"/>
        </w:rPr>
        <w:t xml:space="preserve"> </w:t>
      </w:r>
      <w:fldSimple w:instr=" REF _Ref259292790 \h  \* MERGEFORMAT ">
        <w:r w:rsidR="00A65B5C" w:rsidRPr="00F926E4">
          <w:rPr>
            <w:rFonts w:ascii="Arial" w:hAnsi="Arial" w:cs="Arial"/>
            <w:sz w:val="24"/>
            <w:szCs w:val="24"/>
          </w:rPr>
          <w:t xml:space="preserve">Table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1</w:t>
        </w:r>
      </w:fldSimple>
      <w:r w:rsidR="003B7CD9" w:rsidRPr="00F926E4">
        <w:rPr>
          <w:rFonts w:ascii="Arial" w:hAnsi="Arial" w:cs="Arial"/>
          <w:sz w:val="24"/>
          <w:szCs w:val="24"/>
        </w:rPr>
        <w:t xml:space="preserve">. </w:t>
      </w:r>
      <w:r w:rsidR="004538CA" w:rsidRPr="00F926E4">
        <w:rPr>
          <w:rFonts w:ascii="Arial" w:hAnsi="Arial" w:cs="Arial"/>
          <w:sz w:val="24"/>
          <w:szCs w:val="24"/>
        </w:rPr>
        <w:t xml:space="preserve"> </w:t>
      </w:r>
    </w:p>
    <w:p w:rsidR="00BC3D40" w:rsidRDefault="00BC3D40" w:rsidP="00FF4C5F">
      <w:pPr>
        <w:spacing w:line="480" w:lineRule="auto"/>
        <w:ind w:firstLine="720"/>
        <w:rPr>
          <w:rFonts w:ascii="Arial" w:hAnsi="Arial" w:cs="Arial"/>
          <w:sz w:val="24"/>
          <w:szCs w:val="24"/>
        </w:rPr>
      </w:pPr>
    </w:p>
    <w:p w:rsidR="00BC3D40" w:rsidRDefault="00BC3D40" w:rsidP="00FF4C5F">
      <w:pPr>
        <w:spacing w:line="480" w:lineRule="auto"/>
        <w:ind w:firstLine="720"/>
        <w:rPr>
          <w:rFonts w:ascii="Arial" w:hAnsi="Arial" w:cs="Arial"/>
          <w:sz w:val="24"/>
          <w:szCs w:val="24"/>
        </w:rPr>
      </w:pPr>
    </w:p>
    <w:p w:rsidR="00BC3D40" w:rsidRPr="00F926E4" w:rsidRDefault="00BC3D40" w:rsidP="00FF4C5F">
      <w:pPr>
        <w:spacing w:line="480" w:lineRule="auto"/>
        <w:ind w:firstLine="720"/>
        <w:rPr>
          <w:rFonts w:ascii="Arial" w:hAnsi="Arial" w:cs="Arial"/>
          <w:sz w:val="24"/>
          <w:szCs w:val="24"/>
        </w:rPr>
      </w:pPr>
    </w:p>
    <w:p w:rsidR="003B7CD9" w:rsidRPr="00F926E4" w:rsidRDefault="00752417" w:rsidP="00A13388">
      <w:pPr>
        <w:spacing w:line="240" w:lineRule="auto"/>
        <w:rPr>
          <w:rFonts w:ascii="Arial" w:hAnsi="Arial" w:cs="Arial"/>
          <w:sz w:val="24"/>
          <w:szCs w:val="24"/>
        </w:rPr>
      </w:pPr>
      <w:r>
        <w:rPr>
          <w:rFonts w:ascii="Arial" w:hAnsi="Arial" w:cs="Arial"/>
          <w:noProof/>
          <w:sz w:val="24"/>
          <w:szCs w:val="24"/>
        </w:rPr>
        <w:lastRenderedPageBreak/>
        <w:pict>
          <v:rect id="_x0000_s1033" style="position:absolute;margin-left:-13.2pt;margin-top:10.1pt;width:484.8pt;height:624.55pt;z-index:251668480" filled="f"/>
        </w:pict>
      </w:r>
    </w:p>
    <w:p w:rsidR="004538CA" w:rsidRPr="00F926E4" w:rsidRDefault="004538CA" w:rsidP="00A13388">
      <w:pPr>
        <w:pStyle w:val="Caption"/>
        <w:keepNext/>
        <w:rPr>
          <w:rFonts w:ascii="Arial" w:hAnsi="Arial" w:cs="Arial"/>
          <w:color w:val="auto"/>
          <w:sz w:val="24"/>
          <w:szCs w:val="24"/>
        </w:rPr>
      </w:pPr>
      <w:bookmarkStart w:id="81" w:name="_Ref259292790"/>
      <w:bookmarkStart w:id="82" w:name="_Ref259292766"/>
      <w:bookmarkStart w:id="83" w:name="_Toc262079404"/>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r w:rsidR="00FA5635"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1</w:t>
      </w:r>
      <w:r w:rsidR="00752417" w:rsidRPr="00F926E4">
        <w:rPr>
          <w:rFonts w:ascii="Arial" w:hAnsi="Arial" w:cs="Arial"/>
          <w:color w:val="auto"/>
          <w:sz w:val="24"/>
          <w:szCs w:val="24"/>
        </w:rPr>
        <w:fldChar w:fldCharType="end"/>
      </w:r>
      <w:bookmarkEnd w:id="81"/>
      <w:r w:rsidRPr="00F926E4">
        <w:rPr>
          <w:rFonts w:ascii="Arial" w:hAnsi="Arial" w:cs="Arial"/>
          <w:color w:val="auto"/>
          <w:sz w:val="24"/>
          <w:szCs w:val="24"/>
        </w:rPr>
        <w:t>: Transcriptional Fingerprint for TNT exposure</w:t>
      </w:r>
      <w:bookmarkEnd w:id="82"/>
      <w:bookmarkEnd w:id="83"/>
    </w:p>
    <w:p w:rsidR="00FA5635" w:rsidRPr="00F926E4" w:rsidRDefault="00FA5635" w:rsidP="00FA5635">
      <w:pPr>
        <w:rPr>
          <w:rFonts w:ascii="Arial" w:hAnsi="Arial" w:cs="Arial"/>
          <w:sz w:val="24"/>
          <w:szCs w:val="24"/>
        </w:rPr>
      </w:pPr>
    </w:p>
    <w:tbl>
      <w:tblPr>
        <w:tblStyle w:val="LightList-Accent11"/>
        <w:tblW w:w="0" w:type="auto"/>
        <w:jc w:val="center"/>
        <w:tblLook w:val="04A0"/>
      </w:tblPr>
      <w:tblGrid>
        <w:gridCol w:w="390"/>
        <w:gridCol w:w="1894"/>
        <w:gridCol w:w="1591"/>
        <w:gridCol w:w="1670"/>
        <w:gridCol w:w="1350"/>
        <w:gridCol w:w="1216"/>
      </w:tblGrid>
      <w:tr w:rsidR="00306DE3" w:rsidRPr="00F926E4" w:rsidTr="00306DE3">
        <w:trPr>
          <w:cnfStyle w:val="100000000000"/>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r w:rsidRPr="00F926E4">
              <w:rPr>
                <w:rFonts w:ascii="Arial" w:eastAsia="Times New Roman" w:hAnsi="Arial" w:cs="Arial"/>
                <w:sz w:val="24"/>
                <w:szCs w:val="24"/>
              </w:rPr>
              <w:t>A</w:t>
            </w:r>
          </w:p>
        </w:tc>
        <w:tc>
          <w:tcPr>
            <w:tcW w:w="1894" w:type="dxa"/>
            <w:noWrap/>
            <w:hideMark/>
          </w:tcPr>
          <w:p w:rsidR="00306DE3" w:rsidRPr="00F926E4" w:rsidRDefault="00306DE3" w:rsidP="00A13388">
            <w:pPr>
              <w:cnfStyle w:val="100000000000"/>
              <w:rPr>
                <w:rFonts w:ascii="Arial" w:eastAsia="Times New Roman" w:hAnsi="Arial" w:cs="Arial"/>
                <w:sz w:val="24"/>
                <w:szCs w:val="24"/>
              </w:rPr>
            </w:pPr>
            <w:r w:rsidRPr="00F926E4">
              <w:rPr>
                <w:rFonts w:ascii="Arial" w:eastAsia="Times New Roman" w:hAnsi="Arial" w:cs="Arial"/>
                <w:sz w:val="24"/>
                <w:szCs w:val="24"/>
              </w:rPr>
              <w:t>Probe</w:t>
            </w:r>
          </w:p>
        </w:tc>
        <w:tc>
          <w:tcPr>
            <w:tcW w:w="0" w:type="auto"/>
            <w:noWrap/>
            <w:hideMark/>
          </w:tcPr>
          <w:p w:rsidR="00306DE3" w:rsidRPr="00F926E4" w:rsidRDefault="00306DE3" w:rsidP="00A13388">
            <w:pPr>
              <w:cnfStyle w:val="100000000000"/>
              <w:rPr>
                <w:rFonts w:ascii="Arial" w:eastAsia="Times New Roman" w:hAnsi="Arial" w:cs="Arial"/>
                <w:sz w:val="24"/>
                <w:szCs w:val="24"/>
              </w:rPr>
            </w:pPr>
            <w:r w:rsidRPr="00F926E4">
              <w:rPr>
                <w:rFonts w:ascii="Arial" w:eastAsia="Times New Roman" w:hAnsi="Arial" w:cs="Arial"/>
                <w:sz w:val="24"/>
                <w:szCs w:val="24"/>
              </w:rPr>
              <w:t>Gene</w:t>
            </w:r>
          </w:p>
        </w:tc>
        <w:tc>
          <w:tcPr>
            <w:tcW w:w="0" w:type="auto"/>
            <w:noWrap/>
            <w:hideMark/>
          </w:tcPr>
          <w:p w:rsidR="00306DE3" w:rsidRPr="00F926E4" w:rsidRDefault="00306DE3" w:rsidP="00A13388">
            <w:pPr>
              <w:jc w:val="center"/>
              <w:cnfStyle w:val="100000000000"/>
              <w:rPr>
                <w:rFonts w:ascii="Arial" w:eastAsia="Times New Roman" w:hAnsi="Arial" w:cs="Arial"/>
                <w:sz w:val="24"/>
                <w:szCs w:val="24"/>
              </w:rPr>
            </w:pPr>
            <w:r w:rsidRPr="00F926E4">
              <w:rPr>
                <w:rFonts w:ascii="Arial" w:eastAsia="Times New Roman" w:hAnsi="Arial" w:cs="Arial"/>
                <w:sz w:val="24"/>
                <w:szCs w:val="24"/>
              </w:rPr>
              <w:t>Fold Change</w:t>
            </w:r>
          </w:p>
        </w:tc>
        <w:tc>
          <w:tcPr>
            <w:tcW w:w="0" w:type="auto"/>
          </w:tcPr>
          <w:p w:rsidR="00306DE3" w:rsidRPr="00F926E4" w:rsidRDefault="00306DE3" w:rsidP="00A13388">
            <w:pPr>
              <w:jc w:val="center"/>
              <w:cnfStyle w:val="100000000000"/>
              <w:rPr>
                <w:rFonts w:ascii="Arial" w:eastAsia="Times New Roman" w:hAnsi="Arial" w:cs="Arial"/>
                <w:sz w:val="24"/>
                <w:szCs w:val="24"/>
              </w:rPr>
            </w:pPr>
            <w:r w:rsidRPr="00F926E4">
              <w:rPr>
                <w:rFonts w:ascii="Arial" w:eastAsia="Times New Roman" w:hAnsi="Arial" w:cs="Arial"/>
                <w:sz w:val="24"/>
                <w:szCs w:val="24"/>
              </w:rPr>
              <w:t>10 Weight</w:t>
            </w:r>
          </w:p>
        </w:tc>
        <w:tc>
          <w:tcPr>
            <w:tcW w:w="0" w:type="auto"/>
          </w:tcPr>
          <w:p w:rsidR="00306DE3" w:rsidRPr="00F926E4" w:rsidRDefault="00306DE3" w:rsidP="00A13388">
            <w:pPr>
              <w:jc w:val="center"/>
              <w:cnfStyle w:val="100000000000"/>
              <w:rPr>
                <w:rFonts w:ascii="Arial" w:eastAsia="Times New Roman" w:hAnsi="Arial" w:cs="Arial"/>
                <w:sz w:val="24"/>
                <w:szCs w:val="24"/>
              </w:rPr>
            </w:pPr>
            <w:r w:rsidRPr="00F926E4">
              <w:rPr>
                <w:rFonts w:ascii="Arial" w:eastAsia="Times New Roman" w:hAnsi="Arial" w:cs="Arial"/>
                <w:sz w:val="24"/>
                <w:szCs w:val="24"/>
              </w:rPr>
              <w:t>2 Weight</w:t>
            </w:r>
          </w:p>
        </w:tc>
      </w:tr>
      <w:tr w:rsidR="00306DE3" w:rsidRPr="00F926E4" w:rsidTr="00306DE3">
        <w:trPr>
          <w:cnfStyle w:val="000000100000"/>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1766518_s_at</w:t>
            </w:r>
          </w:p>
        </w:tc>
        <w:tc>
          <w:tcPr>
            <w:tcW w:w="0" w:type="auto"/>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azoR</w:t>
            </w:r>
          </w:p>
        </w:tc>
        <w:tc>
          <w:tcPr>
            <w:tcW w:w="0" w:type="auto"/>
            <w:noWrap/>
            <w:hideMark/>
          </w:tcPr>
          <w:p w:rsidR="00306DE3" w:rsidRPr="00F926E4" w:rsidRDefault="00306DE3" w:rsidP="00A13388">
            <w:pPr>
              <w:jc w:val="center"/>
              <w:cnfStyle w:val="000000100000"/>
              <w:rPr>
                <w:rFonts w:ascii="Arial" w:eastAsia="Times New Roman" w:hAnsi="Arial" w:cs="Arial"/>
                <w:sz w:val="24"/>
                <w:szCs w:val="24"/>
              </w:rPr>
            </w:pPr>
            <w:r w:rsidRPr="00F926E4">
              <w:rPr>
                <w:rFonts w:ascii="Arial" w:eastAsia="Times New Roman" w:hAnsi="Arial" w:cs="Arial"/>
                <w:sz w:val="24"/>
                <w:szCs w:val="24"/>
              </w:rPr>
              <w:t>131.40</w:t>
            </w:r>
          </w:p>
        </w:tc>
        <w:tc>
          <w:tcPr>
            <w:tcW w:w="0" w:type="auto"/>
            <w:vAlign w:val="bottom"/>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0.0958</w:t>
            </w:r>
          </w:p>
        </w:tc>
        <w:tc>
          <w:tcPr>
            <w:tcW w:w="0" w:type="auto"/>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0.3227</w:t>
            </w:r>
          </w:p>
        </w:tc>
      </w:tr>
      <w:tr w:rsidR="00306DE3" w:rsidRPr="00F926E4" w:rsidTr="00306DE3">
        <w:trPr>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jc w:val="center"/>
              <w:rPr>
                <w:rFonts w:ascii="Arial" w:eastAsia="Times New Roman" w:hAnsi="Arial" w:cs="Arial"/>
                <w:sz w:val="24"/>
                <w:szCs w:val="24"/>
              </w:rPr>
            </w:pPr>
          </w:p>
        </w:tc>
        <w:tc>
          <w:tcPr>
            <w:tcW w:w="1894" w:type="dxa"/>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1762628_s_at</w:t>
            </w:r>
          </w:p>
        </w:tc>
        <w:tc>
          <w:tcPr>
            <w:tcW w:w="0" w:type="auto"/>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 xml:space="preserve">Unannotated </w:t>
            </w:r>
          </w:p>
        </w:tc>
        <w:tc>
          <w:tcPr>
            <w:tcW w:w="0" w:type="auto"/>
            <w:noWrap/>
            <w:hideMark/>
          </w:tcPr>
          <w:p w:rsidR="00306DE3" w:rsidRPr="00F926E4" w:rsidRDefault="00306DE3" w:rsidP="00A13388">
            <w:pPr>
              <w:jc w:val="center"/>
              <w:cnfStyle w:val="000000000000"/>
              <w:rPr>
                <w:rFonts w:ascii="Arial" w:eastAsia="Times New Roman" w:hAnsi="Arial" w:cs="Arial"/>
                <w:sz w:val="24"/>
                <w:szCs w:val="24"/>
              </w:rPr>
            </w:pPr>
            <w:r w:rsidRPr="00F926E4">
              <w:rPr>
                <w:rFonts w:ascii="Arial" w:eastAsia="Times New Roman" w:hAnsi="Arial" w:cs="Arial"/>
                <w:sz w:val="24"/>
                <w:szCs w:val="24"/>
              </w:rPr>
              <w:t>22.39</w:t>
            </w:r>
          </w:p>
        </w:tc>
        <w:tc>
          <w:tcPr>
            <w:tcW w:w="0" w:type="auto"/>
            <w:vAlign w:val="bottom"/>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0.0972</w:t>
            </w:r>
          </w:p>
        </w:tc>
        <w:tc>
          <w:tcPr>
            <w:tcW w:w="0" w:type="auto"/>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0.2740</w:t>
            </w:r>
          </w:p>
        </w:tc>
      </w:tr>
      <w:tr w:rsidR="00306DE3" w:rsidRPr="00F926E4" w:rsidTr="00306DE3">
        <w:trPr>
          <w:cnfStyle w:val="000000100000"/>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1762061_s_at</w:t>
            </w:r>
          </w:p>
        </w:tc>
        <w:tc>
          <w:tcPr>
            <w:tcW w:w="0" w:type="auto"/>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ybiJ</w:t>
            </w:r>
          </w:p>
        </w:tc>
        <w:tc>
          <w:tcPr>
            <w:tcW w:w="0" w:type="auto"/>
            <w:noWrap/>
            <w:hideMark/>
          </w:tcPr>
          <w:p w:rsidR="00306DE3" w:rsidRPr="00F926E4" w:rsidRDefault="00306DE3" w:rsidP="00A13388">
            <w:pPr>
              <w:jc w:val="center"/>
              <w:cnfStyle w:val="000000100000"/>
              <w:rPr>
                <w:rFonts w:ascii="Arial" w:eastAsia="Times New Roman" w:hAnsi="Arial" w:cs="Arial"/>
                <w:sz w:val="24"/>
                <w:szCs w:val="24"/>
              </w:rPr>
            </w:pPr>
            <w:r w:rsidRPr="00F926E4">
              <w:rPr>
                <w:rFonts w:ascii="Arial" w:eastAsia="Times New Roman" w:hAnsi="Arial" w:cs="Arial"/>
                <w:sz w:val="24"/>
                <w:szCs w:val="24"/>
              </w:rPr>
              <w:t>17.78</w:t>
            </w:r>
          </w:p>
        </w:tc>
        <w:tc>
          <w:tcPr>
            <w:tcW w:w="0" w:type="auto"/>
            <w:vAlign w:val="bottom"/>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0.0703</w:t>
            </w:r>
          </w:p>
        </w:tc>
        <w:tc>
          <w:tcPr>
            <w:tcW w:w="0" w:type="auto"/>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N/A</w:t>
            </w:r>
          </w:p>
        </w:tc>
      </w:tr>
      <w:tr w:rsidR="00306DE3" w:rsidRPr="00F926E4" w:rsidTr="00306DE3">
        <w:trPr>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1761862_s_at</w:t>
            </w:r>
          </w:p>
        </w:tc>
        <w:tc>
          <w:tcPr>
            <w:tcW w:w="0" w:type="auto"/>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c1838</w:t>
            </w:r>
          </w:p>
        </w:tc>
        <w:tc>
          <w:tcPr>
            <w:tcW w:w="0" w:type="auto"/>
            <w:noWrap/>
            <w:hideMark/>
          </w:tcPr>
          <w:p w:rsidR="00306DE3" w:rsidRPr="00F926E4" w:rsidRDefault="00306DE3" w:rsidP="00A13388">
            <w:pPr>
              <w:jc w:val="center"/>
              <w:cnfStyle w:val="000000000000"/>
              <w:rPr>
                <w:rFonts w:ascii="Arial" w:eastAsia="Times New Roman" w:hAnsi="Arial" w:cs="Arial"/>
                <w:sz w:val="24"/>
                <w:szCs w:val="24"/>
              </w:rPr>
            </w:pPr>
            <w:r w:rsidRPr="00F926E4">
              <w:rPr>
                <w:rFonts w:ascii="Arial" w:eastAsia="Times New Roman" w:hAnsi="Arial" w:cs="Arial"/>
                <w:sz w:val="24"/>
                <w:szCs w:val="24"/>
              </w:rPr>
              <w:t>12.46</w:t>
            </w:r>
          </w:p>
        </w:tc>
        <w:tc>
          <w:tcPr>
            <w:tcW w:w="0" w:type="auto"/>
            <w:vAlign w:val="bottom"/>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0.0688</w:t>
            </w:r>
          </w:p>
        </w:tc>
        <w:tc>
          <w:tcPr>
            <w:tcW w:w="0" w:type="auto"/>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N/A</w:t>
            </w:r>
          </w:p>
        </w:tc>
      </w:tr>
      <w:tr w:rsidR="00306DE3" w:rsidRPr="00F926E4" w:rsidTr="00306DE3">
        <w:trPr>
          <w:cnfStyle w:val="000000100000"/>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1759339_at</w:t>
            </w:r>
          </w:p>
        </w:tc>
        <w:tc>
          <w:tcPr>
            <w:tcW w:w="0" w:type="auto"/>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oxyS</w:t>
            </w:r>
          </w:p>
        </w:tc>
        <w:tc>
          <w:tcPr>
            <w:tcW w:w="0" w:type="auto"/>
            <w:noWrap/>
            <w:hideMark/>
          </w:tcPr>
          <w:p w:rsidR="00306DE3" w:rsidRPr="00F926E4" w:rsidRDefault="00306DE3" w:rsidP="00A13388">
            <w:pPr>
              <w:jc w:val="center"/>
              <w:cnfStyle w:val="000000100000"/>
              <w:rPr>
                <w:rFonts w:ascii="Arial" w:eastAsia="Times New Roman" w:hAnsi="Arial" w:cs="Arial"/>
                <w:sz w:val="24"/>
                <w:szCs w:val="24"/>
              </w:rPr>
            </w:pPr>
            <w:r w:rsidRPr="00F926E4">
              <w:rPr>
                <w:rFonts w:ascii="Arial" w:eastAsia="Times New Roman" w:hAnsi="Arial" w:cs="Arial"/>
                <w:sz w:val="24"/>
                <w:szCs w:val="24"/>
              </w:rPr>
              <w:t>7.31</w:t>
            </w:r>
          </w:p>
        </w:tc>
        <w:tc>
          <w:tcPr>
            <w:tcW w:w="0" w:type="auto"/>
            <w:vAlign w:val="bottom"/>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0.0643</w:t>
            </w:r>
          </w:p>
        </w:tc>
        <w:tc>
          <w:tcPr>
            <w:tcW w:w="0" w:type="auto"/>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N/A</w:t>
            </w:r>
          </w:p>
        </w:tc>
      </w:tr>
      <w:tr w:rsidR="00306DE3" w:rsidRPr="00F926E4" w:rsidTr="00306DE3">
        <w:trPr>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1763543_s_at</w:t>
            </w:r>
          </w:p>
        </w:tc>
        <w:tc>
          <w:tcPr>
            <w:tcW w:w="0" w:type="auto"/>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marR</w:t>
            </w:r>
          </w:p>
        </w:tc>
        <w:tc>
          <w:tcPr>
            <w:tcW w:w="0" w:type="auto"/>
            <w:noWrap/>
            <w:hideMark/>
          </w:tcPr>
          <w:p w:rsidR="00306DE3" w:rsidRPr="00F926E4" w:rsidRDefault="00306DE3" w:rsidP="00A13388">
            <w:pPr>
              <w:jc w:val="center"/>
              <w:cnfStyle w:val="000000000000"/>
              <w:rPr>
                <w:rFonts w:ascii="Arial" w:eastAsia="Times New Roman" w:hAnsi="Arial" w:cs="Arial"/>
                <w:sz w:val="24"/>
                <w:szCs w:val="24"/>
              </w:rPr>
            </w:pPr>
            <w:r w:rsidRPr="00F926E4">
              <w:rPr>
                <w:rFonts w:ascii="Arial" w:eastAsia="Times New Roman" w:hAnsi="Arial" w:cs="Arial"/>
                <w:sz w:val="24"/>
                <w:szCs w:val="24"/>
              </w:rPr>
              <w:t>9.56</w:t>
            </w:r>
          </w:p>
        </w:tc>
        <w:tc>
          <w:tcPr>
            <w:tcW w:w="0" w:type="auto"/>
            <w:vAlign w:val="bottom"/>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0.0637</w:t>
            </w:r>
          </w:p>
        </w:tc>
        <w:tc>
          <w:tcPr>
            <w:tcW w:w="0" w:type="auto"/>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N/A</w:t>
            </w:r>
          </w:p>
        </w:tc>
      </w:tr>
      <w:tr w:rsidR="00306DE3" w:rsidRPr="00F926E4" w:rsidTr="00306DE3">
        <w:trPr>
          <w:cnfStyle w:val="000000100000"/>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1761528_s_at</w:t>
            </w:r>
          </w:p>
        </w:tc>
        <w:tc>
          <w:tcPr>
            <w:tcW w:w="0" w:type="auto"/>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soxS</w:t>
            </w:r>
          </w:p>
        </w:tc>
        <w:tc>
          <w:tcPr>
            <w:tcW w:w="0" w:type="auto"/>
            <w:noWrap/>
            <w:hideMark/>
          </w:tcPr>
          <w:p w:rsidR="00306DE3" w:rsidRPr="00F926E4" w:rsidRDefault="00306DE3" w:rsidP="00A13388">
            <w:pPr>
              <w:jc w:val="center"/>
              <w:cnfStyle w:val="000000100000"/>
              <w:rPr>
                <w:rFonts w:ascii="Arial" w:eastAsia="Times New Roman" w:hAnsi="Arial" w:cs="Arial"/>
                <w:sz w:val="24"/>
                <w:szCs w:val="24"/>
              </w:rPr>
            </w:pPr>
            <w:r w:rsidRPr="00F926E4">
              <w:rPr>
                <w:rFonts w:ascii="Arial" w:eastAsia="Times New Roman" w:hAnsi="Arial" w:cs="Arial"/>
                <w:sz w:val="24"/>
                <w:szCs w:val="24"/>
              </w:rPr>
              <w:t>7.04</w:t>
            </w:r>
          </w:p>
        </w:tc>
        <w:tc>
          <w:tcPr>
            <w:tcW w:w="0" w:type="auto"/>
            <w:vAlign w:val="bottom"/>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0.0506</w:t>
            </w:r>
          </w:p>
        </w:tc>
        <w:tc>
          <w:tcPr>
            <w:tcW w:w="0" w:type="auto"/>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N/A</w:t>
            </w:r>
          </w:p>
        </w:tc>
      </w:tr>
      <w:tr w:rsidR="00306DE3" w:rsidRPr="00F926E4" w:rsidTr="00306DE3">
        <w:trPr>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1768514_s_at</w:t>
            </w:r>
          </w:p>
        </w:tc>
        <w:tc>
          <w:tcPr>
            <w:tcW w:w="0" w:type="auto"/>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nhoA</w:t>
            </w:r>
          </w:p>
        </w:tc>
        <w:tc>
          <w:tcPr>
            <w:tcW w:w="0" w:type="auto"/>
            <w:noWrap/>
            <w:hideMark/>
          </w:tcPr>
          <w:p w:rsidR="00306DE3" w:rsidRPr="00F926E4" w:rsidRDefault="00306DE3" w:rsidP="00A13388">
            <w:pPr>
              <w:jc w:val="center"/>
              <w:cnfStyle w:val="000000000000"/>
              <w:rPr>
                <w:rFonts w:ascii="Arial" w:eastAsia="Times New Roman" w:hAnsi="Arial" w:cs="Arial"/>
                <w:sz w:val="24"/>
                <w:szCs w:val="24"/>
              </w:rPr>
            </w:pPr>
            <w:r w:rsidRPr="00F926E4">
              <w:rPr>
                <w:rFonts w:ascii="Arial" w:eastAsia="Times New Roman" w:hAnsi="Arial" w:cs="Arial"/>
                <w:sz w:val="24"/>
                <w:szCs w:val="24"/>
              </w:rPr>
              <w:t>2.47</w:t>
            </w:r>
          </w:p>
        </w:tc>
        <w:tc>
          <w:tcPr>
            <w:tcW w:w="0" w:type="auto"/>
            <w:vAlign w:val="bottom"/>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0.0543</w:t>
            </w:r>
          </w:p>
        </w:tc>
        <w:tc>
          <w:tcPr>
            <w:tcW w:w="0" w:type="auto"/>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N/A</w:t>
            </w:r>
          </w:p>
        </w:tc>
      </w:tr>
      <w:tr w:rsidR="00306DE3" w:rsidRPr="00F926E4" w:rsidTr="00306DE3">
        <w:trPr>
          <w:cnfStyle w:val="000000100000"/>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1760938_s_at</w:t>
            </w:r>
          </w:p>
        </w:tc>
        <w:tc>
          <w:tcPr>
            <w:tcW w:w="0" w:type="auto"/>
            <w:noWrap/>
            <w:hideMark/>
          </w:tcPr>
          <w:p w:rsidR="00306DE3" w:rsidRPr="00F926E4" w:rsidRDefault="00306DE3" w:rsidP="00A13388">
            <w:pPr>
              <w:cnfStyle w:val="000000100000"/>
              <w:rPr>
                <w:rFonts w:ascii="Arial" w:eastAsia="Times New Roman" w:hAnsi="Arial" w:cs="Arial"/>
                <w:sz w:val="24"/>
                <w:szCs w:val="24"/>
              </w:rPr>
            </w:pPr>
            <w:r w:rsidRPr="00F926E4">
              <w:rPr>
                <w:rFonts w:ascii="Arial" w:eastAsia="Times New Roman" w:hAnsi="Arial" w:cs="Arial"/>
                <w:sz w:val="24"/>
                <w:szCs w:val="24"/>
              </w:rPr>
              <w:t>marA</w:t>
            </w:r>
          </w:p>
        </w:tc>
        <w:tc>
          <w:tcPr>
            <w:tcW w:w="0" w:type="auto"/>
            <w:noWrap/>
            <w:hideMark/>
          </w:tcPr>
          <w:p w:rsidR="00306DE3" w:rsidRPr="00F926E4" w:rsidRDefault="00306DE3" w:rsidP="00A13388">
            <w:pPr>
              <w:jc w:val="center"/>
              <w:cnfStyle w:val="000000100000"/>
              <w:rPr>
                <w:rFonts w:ascii="Arial" w:eastAsia="Times New Roman" w:hAnsi="Arial" w:cs="Arial"/>
                <w:sz w:val="24"/>
                <w:szCs w:val="24"/>
              </w:rPr>
            </w:pPr>
            <w:r w:rsidRPr="00F926E4">
              <w:rPr>
                <w:rFonts w:ascii="Arial" w:eastAsia="Times New Roman" w:hAnsi="Arial" w:cs="Arial"/>
                <w:sz w:val="24"/>
                <w:szCs w:val="24"/>
              </w:rPr>
              <w:t>3.51</w:t>
            </w:r>
          </w:p>
        </w:tc>
        <w:tc>
          <w:tcPr>
            <w:tcW w:w="0" w:type="auto"/>
            <w:vAlign w:val="bottom"/>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0.0610</w:t>
            </w:r>
          </w:p>
        </w:tc>
        <w:tc>
          <w:tcPr>
            <w:tcW w:w="0" w:type="auto"/>
          </w:tcPr>
          <w:p w:rsidR="00306DE3" w:rsidRPr="00F926E4" w:rsidRDefault="00306DE3" w:rsidP="00A13388">
            <w:pPr>
              <w:jc w:val="center"/>
              <w:cnfStyle w:val="000000100000"/>
              <w:rPr>
                <w:rFonts w:ascii="Arial" w:hAnsi="Arial" w:cs="Arial"/>
                <w:sz w:val="24"/>
                <w:szCs w:val="24"/>
              </w:rPr>
            </w:pPr>
            <w:r w:rsidRPr="00F926E4">
              <w:rPr>
                <w:rFonts w:ascii="Arial" w:hAnsi="Arial" w:cs="Arial"/>
                <w:sz w:val="24"/>
                <w:szCs w:val="24"/>
              </w:rPr>
              <w:t>N/A</w:t>
            </w:r>
          </w:p>
        </w:tc>
      </w:tr>
      <w:tr w:rsidR="00306DE3" w:rsidRPr="00F926E4" w:rsidTr="00306DE3">
        <w:trPr>
          <w:trHeight w:val="288"/>
          <w:jc w:val="center"/>
        </w:trPr>
        <w:tc>
          <w:tcPr>
            <w:cnfStyle w:val="001000000000"/>
            <w:tcW w:w="390" w:type="dxa"/>
            <w:tcBorders>
              <w:top w:val="nil"/>
              <w:left w:val="nil"/>
              <w:bottom w:val="nil"/>
              <w:right w:val="single" w:sz="8" w:space="0" w:color="4F81BD" w:themeColor="accent1"/>
            </w:tcBorders>
            <w:shd w:val="clear" w:color="auto" w:fill="auto"/>
          </w:tcPr>
          <w:p w:rsidR="00306DE3" w:rsidRPr="00F926E4" w:rsidRDefault="00306DE3" w:rsidP="00A13388">
            <w:pPr>
              <w:rPr>
                <w:rFonts w:ascii="Arial" w:eastAsia="Times New Roman" w:hAnsi="Arial" w:cs="Arial"/>
                <w:sz w:val="24"/>
                <w:szCs w:val="24"/>
              </w:rPr>
            </w:pPr>
          </w:p>
        </w:tc>
        <w:tc>
          <w:tcPr>
            <w:tcW w:w="1894" w:type="dxa"/>
            <w:tcBorders>
              <w:top w:val="single" w:sz="8" w:space="0" w:color="4F81BD" w:themeColor="accent1"/>
              <w:bottom w:val="single" w:sz="8" w:space="0" w:color="4F81BD" w:themeColor="accent1"/>
            </w:tcBorders>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1760593_s_at</w:t>
            </w:r>
          </w:p>
        </w:tc>
        <w:tc>
          <w:tcPr>
            <w:tcW w:w="0" w:type="auto"/>
            <w:tcBorders>
              <w:top w:val="single" w:sz="8" w:space="0" w:color="4F81BD" w:themeColor="accent1"/>
              <w:bottom w:val="single" w:sz="8" w:space="0" w:color="4F81BD" w:themeColor="accent1"/>
            </w:tcBorders>
            <w:noWrap/>
            <w:hideMark/>
          </w:tcPr>
          <w:p w:rsidR="00306DE3" w:rsidRPr="00F926E4" w:rsidRDefault="00306DE3" w:rsidP="00A13388">
            <w:pPr>
              <w:cnfStyle w:val="000000000000"/>
              <w:rPr>
                <w:rFonts w:ascii="Arial" w:eastAsia="Times New Roman" w:hAnsi="Arial" w:cs="Arial"/>
                <w:sz w:val="24"/>
                <w:szCs w:val="24"/>
              </w:rPr>
            </w:pPr>
            <w:r w:rsidRPr="00F926E4">
              <w:rPr>
                <w:rFonts w:ascii="Arial" w:eastAsia="Times New Roman" w:hAnsi="Arial" w:cs="Arial"/>
                <w:sz w:val="24"/>
                <w:szCs w:val="24"/>
              </w:rPr>
              <w:t>fldA</w:t>
            </w:r>
          </w:p>
        </w:tc>
        <w:tc>
          <w:tcPr>
            <w:tcW w:w="0" w:type="auto"/>
            <w:tcBorders>
              <w:top w:val="single" w:sz="8" w:space="0" w:color="4F81BD" w:themeColor="accent1"/>
              <w:bottom w:val="single" w:sz="8" w:space="0" w:color="4F81BD" w:themeColor="accent1"/>
            </w:tcBorders>
            <w:noWrap/>
            <w:hideMark/>
          </w:tcPr>
          <w:p w:rsidR="00306DE3" w:rsidRPr="00F926E4" w:rsidRDefault="00306DE3" w:rsidP="00A13388">
            <w:pPr>
              <w:jc w:val="center"/>
              <w:cnfStyle w:val="000000000000"/>
              <w:rPr>
                <w:rFonts w:ascii="Arial" w:eastAsia="Times New Roman" w:hAnsi="Arial" w:cs="Arial"/>
                <w:sz w:val="24"/>
                <w:szCs w:val="24"/>
              </w:rPr>
            </w:pPr>
            <w:r w:rsidRPr="00F926E4">
              <w:rPr>
                <w:rFonts w:ascii="Arial" w:eastAsia="Times New Roman" w:hAnsi="Arial" w:cs="Arial"/>
                <w:sz w:val="24"/>
                <w:szCs w:val="24"/>
              </w:rPr>
              <w:t>1.64</w:t>
            </w:r>
          </w:p>
        </w:tc>
        <w:tc>
          <w:tcPr>
            <w:tcW w:w="0" w:type="auto"/>
            <w:tcBorders>
              <w:top w:val="single" w:sz="8" w:space="0" w:color="4F81BD" w:themeColor="accent1"/>
              <w:bottom w:val="single" w:sz="8" w:space="0" w:color="4F81BD" w:themeColor="accent1"/>
            </w:tcBorders>
            <w:vAlign w:val="bottom"/>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0.0558</w:t>
            </w:r>
          </w:p>
        </w:tc>
        <w:tc>
          <w:tcPr>
            <w:tcW w:w="0" w:type="auto"/>
            <w:tcBorders>
              <w:top w:val="single" w:sz="8" w:space="0" w:color="4F81BD" w:themeColor="accent1"/>
              <w:bottom w:val="single" w:sz="8" w:space="0" w:color="4F81BD" w:themeColor="accent1"/>
            </w:tcBorders>
          </w:tcPr>
          <w:p w:rsidR="00306DE3" w:rsidRPr="00F926E4" w:rsidRDefault="00306DE3" w:rsidP="00A13388">
            <w:pPr>
              <w:jc w:val="center"/>
              <w:cnfStyle w:val="000000000000"/>
              <w:rPr>
                <w:rFonts w:ascii="Arial" w:hAnsi="Arial" w:cs="Arial"/>
                <w:sz w:val="24"/>
                <w:szCs w:val="24"/>
              </w:rPr>
            </w:pPr>
            <w:r w:rsidRPr="00F926E4">
              <w:rPr>
                <w:rFonts w:ascii="Arial" w:hAnsi="Arial" w:cs="Arial"/>
                <w:sz w:val="24"/>
                <w:szCs w:val="24"/>
              </w:rPr>
              <w:t>N/A</w:t>
            </w:r>
          </w:p>
        </w:tc>
      </w:tr>
      <w:tr w:rsidR="00306DE3" w:rsidRPr="00F926E4" w:rsidTr="00306DE3">
        <w:trPr>
          <w:cnfStyle w:val="000000100000"/>
          <w:trHeight w:val="288"/>
          <w:jc w:val="center"/>
        </w:trPr>
        <w:tc>
          <w:tcPr>
            <w:cnfStyle w:val="001000000000"/>
            <w:tcW w:w="390" w:type="dxa"/>
            <w:tcBorders>
              <w:top w:val="nil"/>
              <w:left w:val="nil"/>
              <w:bottom w:val="nil"/>
              <w:right w:val="nil"/>
            </w:tcBorders>
            <w:shd w:val="clear" w:color="auto" w:fill="auto"/>
          </w:tcPr>
          <w:p w:rsidR="00306DE3" w:rsidRPr="00F926E4" w:rsidRDefault="00306DE3" w:rsidP="00A13388">
            <w:pPr>
              <w:rPr>
                <w:rFonts w:ascii="Arial" w:eastAsia="Times New Roman" w:hAnsi="Arial" w:cs="Arial"/>
                <w:sz w:val="24"/>
                <w:szCs w:val="24"/>
              </w:rPr>
            </w:pPr>
          </w:p>
        </w:tc>
        <w:tc>
          <w:tcPr>
            <w:tcW w:w="7721" w:type="dxa"/>
            <w:gridSpan w:val="5"/>
            <w:tcBorders>
              <w:left w:val="nil"/>
              <w:bottom w:val="nil"/>
              <w:right w:val="nil"/>
            </w:tcBorders>
            <w:noWrap/>
            <w:hideMark/>
          </w:tcPr>
          <w:p w:rsidR="00306DE3" w:rsidRPr="00F926E4" w:rsidRDefault="00306DE3" w:rsidP="00A13388">
            <w:pPr>
              <w:jc w:val="center"/>
              <w:cnfStyle w:val="000000100000"/>
              <w:rPr>
                <w:rFonts w:ascii="Arial" w:hAnsi="Arial" w:cs="Arial"/>
                <w:b/>
                <w:sz w:val="24"/>
                <w:szCs w:val="24"/>
              </w:rPr>
            </w:pPr>
            <w:r w:rsidRPr="00F926E4">
              <w:rPr>
                <w:rFonts w:ascii="Arial" w:hAnsi="Arial" w:cs="Arial"/>
                <w:b/>
                <w:sz w:val="24"/>
                <w:szCs w:val="24"/>
              </w:rPr>
              <w:t>The threshold for the 10 Gene predictor is 7.009</w:t>
            </w:r>
          </w:p>
          <w:p w:rsidR="00306DE3" w:rsidRPr="00F926E4" w:rsidRDefault="00306DE3" w:rsidP="00A13388">
            <w:pPr>
              <w:jc w:val="center"/>
              <w:cnfStyle w:val="000000100000"/>
              <w:rPr>
                <w:rFonts w:ascii="Arial" w:hAnsi="Arial" w:cs="Arial"/>
                <w:b/>
                <w:sz w:val="24"/>
                <w:szCs w:val="24"/>
              </w:rPr>
            </w:pPr>
            <w:r w:rsidRPr="00F926E4">
              <w:rPr>
                <w:rFonts w:ascii="Arial" w:hAnsi="Arial" w:cs="Arial"/>
                <w:b/>
                <w:sz w:val="24"/>
                <w:szCs w:val="24"/>
              </w:rPr>
              <w:t>The threshold for the 2 Gene predictor is 6.238</w:t>
            </w:r>
          </w:p>
          <w:p w:rsidR="00306DE3" w:rsidRPr="00F926E4" w:rsidRDefault="00306DE3" w:rsidP="00A13388">
            <w:pPr>
              <w:jc w:val="center"/>
              <w:cnfStyle w:val="000000100000"/>
              <w:rPr>
                <w:rFonts w:ascii="Arial" w:hAnsi="Arial" w:cs="Arial"/>
                <w:sz w:val="24"/>
                <w:szCs w:val="24"/>
              </w:rPr>
            </w:pPr>
          </w:p>
        </w:tc>
      </w:tr>
    </w:tbl>
    <w:p w:rsidR="003B7CD9" w:rsidRPr="00F926E4" w:rsidRDefault="003B7CD9" w:rsidP="00A13388">
      <w:pPr>
        <w:pStyle w:val="Caption"/>
        <w:keepNext/>
        <w:rPr>
          <w:rFonts w:ascii="Arial" w:hAnsi="Arial" w:cs="Arial"/>
          <w:color w:val="auto"/>
          <w:sz w:val="24"/>
          <w:szCs w:val="24"/>
        </w:rPr>
      </w:pPr>
    </w:p>
    <w:tbl>
      <w:tblPr>
        <w:tblW w:w="0" w:type="auto"/>
        <w:jc w:val="center"/>
        <w:tblInd w:w="4218" w:type="dxa"/>
        <w:tblLook w:val="04A0"/>
      </w:tblPr>
      <w:tblGrid>
        <w:gridCol w:w="361"/>
        <w:gridCol w:w="809"/>
        <w:gridCol w:w="1312"/>
        <w:gridCol w:w="1312"/>
        <w:gridCol w:w="665"/>
        <w:gridCol w:w="677"/>
        <w:gridCol w:w="222"/>
      </w:tblGrid>
      <w:tr w:rsidR="009921B0" w:rsidRPr="009A592B" w:rsidTr="009A592B">
        <w:trPr>
          <w:trHeight w:val="288"/>
          <w:jc w:val="center"/>
        </w:trPr>
        <w:tc>
          <w:tcPr>
            <w:tcW w:w="0" w:type="auto"/>
          </w:tcPr>
          <w:p w:rsidR="009921B0" w:rsidRPr="009A592B" w:rsidRDefault="009921B0" w:rsidP="00A13388">
            <w:pPr>
              <w:spacing w:after="0" w:line="240" w:lineRule="auto"/>
              <w:jc w:val="center"/>
              <w:rPr>
                <w:rFonts w:ascii="Arial" w:eastAsia="Times New Roman" w:hAnsi="Arial" w:cs="Arial"/>
                <w:b/>
                <w:bCs/>
                <w:sz w:val="20"/>
                <w:szCs w:val="20"/>
                <w:u w:val="single"/>
              </w:rPr>
            </w:pPr>
          </w:p>
        </w:tc>
        <w:tc>
          <w:tcPr>
            <w:tcW w:w="0" w:type="auto"/>
            <w:gridSpan w:val="5"/>
            <w:tcBorders>
              <w:bottom w:val="nil"/>
            </w:tcBorders>
            <w:shd w:val="clear" w:color="auto" w:fill="auto"/>
            <w:vAlign w:val="bottom"/>
            <w:hideMark/>
          </w:tcPr>
          <w:p w:rsidR="009921B0" w:rsidRPr="009A592B" w:rsidRDefault="00880591" w:rsidP="00A13388">
            <w:pPr>
              <w:spacing w:after="0" w:line="240" w:lineRule="auto"/>
              <w:jc w:val="center"/>
              <w:rPr>
                <w:rFonts w:ascii="Arial" w:eastAsia="Times New Roman" w:hAnsi="Arial" w:cs="Arial"/>
                <w:b/>
                <w:bCs/>
                <w:sz w:val="20"/>
                <w:szCs w:val="20"/>
                <w:u w:val="single"/>
              </w:rPr>
            </w:pPr>
            <w:r w:rsidRPr="009A592B">
              <w:rPr>
                <w:rFonts w:ascii="Arial" w:eastAsia="Times New Roman" w:hAnsi="Arial" w:cs="Arial"/>
                <w:b/>
                <w:bCs/>
                <w:sz w:val="20"/>
                <w:szCs w:val="20"/>
                <w:u w:val="single"/>
              </w:rPr>
              <w:t xml:space="preserve">Performance of the </w:t>
            </w:r>
            <w:r w:rsidR="009921B0" w:rsidRPr="009A592B">
              <w:rPr>
                <w:rFonts w:ascii="Arial" w:eastAsia="Times New Roman" w:hAnsi="Arial" w:cs="Arial"/>
                <w:b/>
                <w:bCs/>
                <w:sz w:val="20"/>
                <w:szCs w:val="20"/>
                <w:u w:val="single"/>
              </w:rPr>
              <w:t>TNT Support Vector Machine Classifiers</w:t>
            </w:r>
          </w:p>
        </w:tc>
        <w:tc>
          <w:tcPr>
            <w:tcW w:w="0" w:type="auto"/>
            <w:tcBorders>
              <w:left w:val="nil"/>
              <w:bottom w:val="nil"/>
            </w:tcBorders>
          </w:tcPr>
          <w:p w:rsidR="009921B0" w:rsidRPr="009A592B" w:rsidRDefault="009921B0" w:rsidP="00A13388">
            <w:pPr>
              <w:spacing w:after="0" w:line="240" w:lineRule="auto"/>
              <w:jc w:val="center"/>
              <w:rPr>
                <w:rFonts w:ascii="Arial" w:eastAsia="Times New Roman" w:hAnsi="Arial" w:cs="Arial"/>
                <w:b/>
                <w:bCs/>
                <w:sz w:val="20"/>
                <w:szCs w:val="20"/>
                <w:u w:val="single"/>
              </w:rPr>
            </w:pPr>
          </w:p>
        </w:tc>
      </w:tr>
      <w:tr w:rsidR="009921B0" w:rsidRPr="009A592B" w:rsidTr="009A592B">
        <w:trPr>
          <w:trHeight w:val="288"/>
          <w:jc w:val="center"/>
        </w:trPr>
        <w:tc>
          <w:tcPr>
            <w:tcW w:w="0" w:type="auto"/>
          </w:tcPr>
          <w:p w:rsidR="009921B0" w:rsidRPr="009A592B" w:rsidRDefault="009921B0" w:rsidP="00A13388">
            <w:pPr>
              <w:spacing w:after="0" w:line="240" w:lineRule="auto"/>
              <w:jc w:val="center"/>
              <w:rPr>
                <w:rFonts w:ascii="Arial" w:eastAsia="Times New Roman" w:hAnsi="Arial" w:cs="Arial"/>
                <w:sz w:val="20"/>
                <w:szCs w:val="20"/>
              </w:rPr>
            </w:pPr>
          </w:p>
        </w:tc>
        <w:tc>
          <w:tcPr>
            <w:tcW w:w="0" w:type="auto"/>
            <w:gridSpan w:val="5"/>
            <w:tcBorders>
              <w:top w:val="nil"/>
              <w:bottom w:val="single" w:sz="8" w:space="0" w:color="4F81BD" w:themeColor="accent1"/>
            </w:tcBorders>
            <w:shd w:val="clear" w:color="auto" w:fill="auto"/>
            <w:noWrap/>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P=5 x 10</w:t>
            </w:r>
            <w:r w:rsidRPr="009A592B">
              <w:rPr>
                <w:rFonts w:ascii="Arial" w:eastAsia="Times New Roman" w:hAnsi="Arial" w:cs="Arial"/>
                <w:sz w:val="20"/>
                <w:szCs w:val="20"/>
                <w:vertAlign w:val="superscript"/>
              </w:rPr>
              <w:t>-4</w:t>
            </w:r>
          </w:p>
        </w:tc>
        <w:tc>
          <w:tcPr>
            <w:tcW w:w="0" w:type="auto"/>
            <w:tcBorders>
              <w:top w:val="nil"/>
              <w:left w:val="nil"/>
              <w:bottom w:val="nil"/>
            </w:tcBorders>
          </w:tcPr>
          <w:p w:rsidR="009921B0" w:rsidRPr="009A592B" w:rsidRDefault="009921B0" w:rsidP="00A13388">
            <w:pPr>
              <w:spacing w:after="0" w:line="240" w:lineRule="auto"/>
              <w:jc w:val="center"/>
              <w:rPr>
                <w:rFonts w:ascii="Arial" w:eastAsia="Times New Roman" w:hAnsi="Arial" w:cs="Arial"/>
                <w:sz w:val="20"/>
                <w:szCs w:val="20"/>
              </w:rPr>
            </w:pPr>
          </w:p>
        </w:tc>
      </w:tr>
      <w:tr w:rsidR="009921B0" w:rsidRPr="009A592B" w:rsidTr="009A592B">
        <w:trPr>
          <w:trHeight w:val="288"/>
          <w:jc w:val="center"/>
        </w:trPr>
        <w:tc>
          <w:tcPr>
            <w:tcW w:w="0" w:type="auto"/>
            <w:tcBorders>
              <w:right w:val="single" w:sz="8" w:space="0" w:color="4F81BD" w:themeColor="accent1"/>
            </w:tcBorders>
            <w:shd w:val="clear" w:color="auto" w:fill="auto"/>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B</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vAlign w:val="center"/>
            <w:hideMark/>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Class</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vAlign w:val="center"/>
            <w:hideMark/>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Sensitivity</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vAlign w:val="center"/>
            <w:hideMark/>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Specificity</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vAlign w:val="center"/>
            <w:hideMark/>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PPV</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vAlign w:val="center"/>
            <w:hideMark/>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NPV</w:t>
            </w:r>
          </w:p>
        </w:tc>
        <w:tc>
          <w:tcPr>
            <w:tcW w:w="0" w:type="auto"/>
            <w:tcBorders>
              <w:top w:val="nil"/>
              <w:left w:val="single" w:sz="8" w:space="0" w:color="4F81BD" w:themeColor="accent1"/>
              <w:bottom w:val="nil"/>
            </w:tcBorders>
          </w:tcPr>
          <w:p w:rsidR="009921B0" w:rsidRPr="009A592B" w:rsidRDefault="009921B0" w:rsidP="00A13388">
            <w:pPr>
              <w:spacing w:after="0" w:line="240" w:lineRule="auto"/>
              <w:jc w:val="center"/>
              <w:rPr>
                <w:rFonts w:ascii="Arial" w:eastAsia="Times New Roman" w:hAnsi="Arial" w:cs="Arial"/>
                <w:b/>
                <w:bCs/>
                <w:sz w:val="20"/>
                <w:szCs w:val="20"/>
              </w:rPr>
            </w:pPr>
          </w:p>
        </w:tc>
      </w:tr>
      <w:tr w:rsidR="009921B0" w:rsidRPr="009A592B" w:rsidTr="009A592B">
        <w:trPr>
          <w:trHeight w:val="288"/>
          <w:jc w:val="center"/>
        </w:trPr>
        <w:tc>
          <w:tcPr>
            <w:tcW w:w="0" w:type="auto"/>
            <w:tcBorders>
              <w:right w:val="single" w:sz="8" w:space="0" w:color="4F81BD" w:themeColor="accent1"/>
            </w:tcBorders>
          </w:tcPr>
          <w:p w:rsidR="009921B0" w:rsidRPr="009A592B" w:rsidRDefault="009921B0" w:rsidP="00A13388">
            <w:pPr>
              <w:spacing w:after="0" w:line="240" w:lineRule="auto"/>
              <w:jc w:val="center"/>
              <w:rPr>
                <w:rFonts w:ascii="Arial" w:eastAsia="Times New Roman" w:hAnsi="Arial" w:cs="Arial"/>
                <w:b/>
                <w:bCs/>
                <w:sz w:val="20"/>
                <w:szCs w:val="20"/>
              </w:rPr>
            </w:pP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center"/>
            <w:hideMark/>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TNT</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nil"/>
              <w:left w:val="single" w:sz="8" w:space="0" w:color="4F81BD" w:themeColor="accent1"/>
              <w:bottom w:val="nil"/>
            </w:tcBorders>
          </w:tcPr>
          <w:p w:rsidR="009921B0" w:rsidRPr="009A592B" w:rsidRDefault="009921B0" w:rsidP="00A13388">
            <w:pPr>
              <w:spacing w:after="0" w:line="240" w:lineRule="auto"/>
              <w:jc w:val="center"/>
              <w:rPr>
                <w:rFonts w:ascii="Arial" w:eastAsia="Times New Roman" w:hAnsi="Arial" w:cs="Arial"/>
                <w:sz w:val="20"/>
                <w:szCs w:val="20"/>
              </w:rPr>
            </w:pPr>
          </w:p>
        </w:tc>
      </w:tr>
      <w:tr w:rsidR="009921B0" w:rsidRPr="009A592B" w:rsidTr="009A592B">
        <w:trPr>
          <w:trHeight w:val="300"/>
          <w:jc w:val="center"/>
        </w:trPr>
        <w:tc>
          <w:tcPr>
            <w:tcW w:w="0" w:type="auto"/>
            <w:tcBorders>
              <w:right w:val="single" w:sz="8" w:space="0" w:color="4F81BD" w:themeColor="accent1"/>
            </w:tcBorders>
          </w:tcPr>
          <w:p w:rsidR="009921B0" w:rsidRPr="009A592B" w:rsidRDefault="009921B0" w:rsidP="00A13388">
            <w:pPr>
              <w:spacing w:after="0" w:line="240" w:lineRule="auto"/>
              <w:jc w:val="center"/>
              <w:rPr>
                <w:rFonts w:ascii="Arial" w:eastAsia="Times New Roman" w:hAnsi="Arial" w:cs="Arial"/>
                <w:b/>
                <w:bCs/>
                <w:sz w:val="20"/>
                <w:szCs w:val="20"/>
              </w:rPr>
            </w:pP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center"/>
            <w:hideMark/>
          </w:tcPr>
          <w:p w:rsidR="009921B0" w:rsidRPr="009A592B" w:rsidRDefault="009921B0" w:rsidP="00A13388">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x</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bottom"/>
            <w:hideMark/>
          </w:tcPr>
          <w:p w:rsidR="009921B0" w:rsidRPr="009A592B" w:rsidRDefault="009921B0" w:rsidP="00A13388">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0" w:type="auto"/>
            <w:tcBorders>
              <w:top w:val="nil"/>
              <w:left w:val="single" w:sz="8" w:space="0" w:color="4F81BD" w:themeColor="accent1"/>
            </w:tcBorders>
          </w:tcPr>
          <w:p w:rsidR="009921B0" w:rsidRPr="009A592B" w:rsidRDefault="009921B0" w:rsidP="00A13388">
            <w:pPr>
              <w:spacing w:after="0" w:line="240" w:lineRule="auto"/>
              <w:jc w:val="center"/>
              <w:rPr>
                <w:rFonts w:ascii="Arial" w:eastAsia="Times New Roman" w:hAnsi="Arial" w:cs="Arial"/>
                <w:sz w:val="20"/>
                <w:szCs w:val="20"/>
              </w:rPr>
            </w:pPr>
          </w:p>
        </w:tc>
      </w:tr>
    </w:tbl>
    <w:p w:rsidR="002557FF" w:rsidRPr="00F926E4" w:rsidRDefault="002557FF" w:rsidP="00A13388">
      <w:pPr>
        <w:pStyle w:val="Caption"/>
        <w:keepNext/>
        <w:rPr>
          <w:rFonts w:ascii="Arial" w:hAnsi="Arial" w:cs="Arial"/>
          <w:color w:val="auto"/>
          <w:sz w:val="24"/>
          <w:szCs w:val="24"/>
        </w:rPr>
      </w:pPr>
    </w:p>
    <w:p w:rsidR="003B7CD9" w:rsidRPr="00F926E4" w:rsidRDefault="003B7CD9" w:rsidP="00A13388">
      <w:pPr>
        <w:pStyle w:val="Caption"/>
        <w:keepNext/>
        <w:rPr>
          <w:rFonts w:ascii="Arial" w:hAnsi="Arial" w:cs="Arial"/>
          <w:color w:val="auto"/>
          <w:sz w:val="24"/>
          <w:szCs w:val="24"/>
        </w:rPr>
      </w:pPr>
      <w:r w:rsidRPr="00F926E4">
        <w:rPr>
          <w:rFonts w:ascii="Arial" w:hAnsi="Arial" w:cs="Arial"/>
          <w:color w:val="auto"/>
          <w:sz w:val="24"/>
          <w:szCs w:val="24"/>
        </w:rPr>
        <w:t>Recursive feature elimination</w:t>
      </w:r>
      <w:r w:rsidR="00306DE3" w:rsidRPr="00F926E4">
        <w:rPr>
          <w:rFonts w:ascii="Arial" w:hAnsi="Arial" w:cs="Arial"/>
          <w:color w:val="auto"/>
          <w:sz w:val="24"/>
          <w:szCs w:val="24"/>
        </w:rPr>
        <w:t xml:space="preserve"> (RFE) </w:t>
      </w:r>
      <w:r w:rsidRPr="00F926E4">
        <w:rPr>
          <w:rFonts w:ascii="Arial" w:hAnsi="Arial" w:cs="Arial"/>
          <w:color w:val="auto"/>
          <w:sz w:val="24"/>
          <w:szCs w:val="24"/>
        </w:rPr>
        <w:t xml:space="preserve">was applied to select 10 genes that distinguish the TNT generated expression profiles from all other exposures. These 10 genes serve as a transcriptional fingerprint that is indicative of TNT </w:t>
      </w:r>
      <w:r w:rsidR="00131269" w:rsidRPr="00F926E4">
        <w:rPr>
          <w:rFonts w:ascii="Arial" w:hAnsi="Arial" w:cs="Arial"/>
          <w:color w:val="auto"/>
          <w:sz w:val="24"/>
          <w:szCs w:val="24"/>
        </w:rPr>
        <w:t xml:space="preserve">exposure. </w:t>
      </w:r>
      <w:r w:rsidRPr="00F926E4">
        <w:rPr>
          <w:rFonts w:ascii="Arial" w:hAnsi="Arial" w:cs="Arial"/>
          <w:color w:val="auto"/>
          <w:sz w:val="24"/>
          <w:szCs w:val="24"/>
        </w:rPr>
        <w:t xml:space="preserve">All 10 genes are statistically significant at the FDR adjusted p ≤ 0.05 level in Chapter 2. The fold change reported is the TNT </w:t>
      </w:r>
      <w:r w:rsidR="00131269" w:rsidRPr="00F926E4">
        <w:rPr>
          <w:rFonts w:ascii="Arial" w:hAnsi="Arial" w:cs="Arial"/>
          <w:color w:val="auto"/>
          <w:sz w:val="24"/>
          <w:szCs w:val="24"/>
        </w:rPr>
        <w:t>vs.</w:t>
      </w:r>
      <w:r w:rsidRPr="00F926E4">
        <w:rPr>
          <w:rFonts w:ascii="Arial" w:hAnsi="Arial" w:cs="Arial"/>
          <w:color w:val="auto"/>
          <w:sz w:val="24"/>
          <w:szCs w:val="24"/>
        </w:rPr>
        <w:t xml:space="preserve"> DMSO fold change as described in Chapter 2.</w:t>
      </w:r>
      <w:r w:rsidR="008B240B" w:rsidRPr="00F926E4">
        <w:rPr>
          <w:rFonts w:ascii="Arial" w:hAnsi="Arial" w:cs="Arial"/>
          <w:color w:val="auto"/>
          <w:sz w:val="24"/>
          <w:szCs w:val="24"/>
        </w:rPr>
        <w:t xml:space="preserve"> </w:t>
      </w:r>
      <w:r w:rsidR="00306DE3" w:rsidRPr="00F926E4">
        <w:rPr>
          <w:rFonts w:ascii="Arial" w:hAnsi="Arial" w:cs="Arial"/>
          <w:color w:val="auto"/>
          <w:sz w:val="24"/>
          <w:szCs w:val="24"/>
        </w:rPr>
        <w:t xml:space="preserve"> </w:t>
      </w:r>
      <w:r w:rsidR="008B240B" w:rsidRPr="00F926E4">
        <w:rPr>
          <w:rFonts w:ascii="Arial" w:hAnsi="Arial" w:cs="Arial"/>
          <w:color w:val="auto"/>
          <w:sz w:val="24"/>
          <w:szCs w:val="24"/>
        </w:rPr>
        <w:t xml:space="preserve">A Prediction Analysis of Microarrays (PAM) identified two genes as the minimum number of genes required to achieve the lowest misclassification rate using that method.  </w:t>
      </w:r>
      <w:r w:rsidR="00306DE3" w:rsidRPr="00F926E4">
        <w:rPr>
          <w:rFonts w:ascii="Arial" w:hAnsi="Arial" w:cs="Arial"/>
          <w:color w:val="auto"/>
          <w:sz w:val="24"/>
          <w:szCs w:val="24"/>
        </w:rPr>
        <w:t xml:space="preserve">These same two genes were identified using the SVM classifier with RFE gene selection. The </w:t>
      </w:r>
      <w:r w:rsidR="00EB148A" w:rsidRPr="00F926E4">
        <w:rPr>
          <w:rFonts w:ascii="Arial" w:hAnsi="Arial" w:cs="Arial"/>
          <w:color w:val="auto"/>
          <w:sz w:val="24"/>
          <w:szCs w:val="24"/>
        </w:rPr>
        <w:t xml:space="preserve">gene weights of the 10-gene </w:t>
      </w:r>
      <w:r w:rsidR="00131269" w:rsidRPr="00F926E4">
        <w:rPr>
          <w:rFonts w:ascii="Arial" w:hAnsi="Arial" w:cs="Arial"/>
          <w:color w:val="auto"/>
          <w:sz w:val="24"/>
          <w:szCs w:val="24"/>
        </w:rPr>
        <w:t>classifier</w:t>
      </w:r>
      <w:r w:rsidR="00EB148A" w:rsidRPr="00F926E4">
        <w:rPr>
          <w:rFonts w:ascii="Arial" w:hAnsi="Arial" w:cs="Arial"/>
          <w:color w:val="auto"/>
          <w:sz w:val="24"/>
          <w:szCs w:val="24"/>
        </w:rPr>
        <w:t xml:space="preserve"> and 2-gene classifier are listed in the columns labeled “10 Weight” and “2 Weight” respectively.</w:t>
      </w:r>
    </w:p>
    <w:p w:rsidR="00EE1A1C" w:rsidRPr="00F926E4" w:rsidRDefault="00EE1A1C" w:rsidP="00A13388">
      <w:pPr>
        <w:spacing w:line="240" w:lineRule="auto"/>
        <w:rPr>
          <w:rFonts w:ascii="Arial" w:hAnsi="Arial" w:cs="Arial"/>
          <w:sz w:val="24"/>
          <w:szCs w:val="24"/>
        </w:rPr>
      </w:pPr>
    </w:p>
    <w:p w:rsidR="00EE1A1C" w:rsidRDefault="00EE1A1C" w:rsidP="00A13388">
      <w:pPr>
        <w:spacing w:line="240" w:lineRule="auto"/>
        <w:rPr>
          <w:rFonts w:ascii="Arial" w:hAnsi="Arial" w:cs="Arial"/>
          <w:sz w:val="24"/>
          <w:szCs w:val="24"/>
        </w:rPr>
      </w:pPr>
    </w:p>
    <w:p w:rsidR="00BC3D40" w:rsidRDefault="00BC3D40" w:rsidP="00A13388">
      <w:pPr>
        <w:spacing w:line="240" w:lineRule="auto"/>
        <w:rPr>
          <w:rFonts w:ascii="Arial" w:hAnsi="Arial" w:cs="Arial"/>
          <w:sz w:val="24"/>
          <w:szCs w:val="24"/>
        </w:rPr>
      </w:pPr>
    </w:p>
    <w:p w:rsidR="00BC3D40" w:rsidRPr="00F926E4" w:rsidRDefault="00BC3D40" w:rsidP="00BC3D40">
      <w:pPr>
        <w:pStyle w:val="Heading3"/>
        <w:spacing w:line="480" w:lineRule="auto"/>
        <w:rPr>
          <w:rFonts w:ascii="Arial" w:hAnsi="Arial" w:cs="Arial"/>
          <w:color w:val="auto"/>
          <w:sz w:val="24"/>
          <w:szCs w:val="24"/>
        </w:rPr>
      </w:pPr>
      <w:bookmarkStart w:id="84" w:name="_Toc262079370"/>
      <w:r w:rsidRPr="00F926E4">
        <w:rPr>
          <w:rFonts w:ascii="Arial" w:hAnsi="Arial" w:cs="Arial"/>
          <w:color w:val="auto"/>
          <w:sz w:val="24"/>
          <w:szCs w:val="24"/>
        </w:rPr>
        <w:lastRenderedPageBreak/>
        <w:t>The DNT Classifier</w:t>
      </w:r>
      <w:bookmarkEnd w:id="84"/>
    </w:p>
    <w:p w:rsidR="00BC3D40" w:rsidRPr="00F926E4" w:rsidRDefault="00BC3D40" w:rsidP="00BC3D40">
      <w:pPr>
        <w:spacing w:line="480" w:lineRule="auto"/>
        <w:rPr>
          <w:rFonts w:ascii="Arial" w:hAnsi="Arial" w:cs="Arial"/>
          <w:sz w:val="24"/>
          <w:szCs w:val="24"/>
        </w:rPr>
      </w:pPr>
      <w:r w:rsidRPr="00F926E4">
        <w:rPr>
          <w:rFonts w:ascii="Arial" w:hAnsi="Arial" w:cs="Arial"/>
          <w:sz w:val="24"/>
          <w:szCs w:val="24"/>
        </w:rPr>
        <w:t>Recursive feature elimination based on prediction rules established using support vector machines was used to select 10 genes that best distinguish the gene expression profiles obtained from DNT exposed cultures from those obtained from cultures exposed to TNT, TATP, H2O2 or MIX.  The statistical significance of the classifiers</w:t>
      </w:r>
      <w:r>
        <w:rPr>
          <w:rFonts w:ascii="Arial" w:hAnsi="Arial" w:cs="Arial"/>
          <w:sz w:val="24"/>
          <w:szCs w:val="24"/>
        </w:rPr>
        <w:t xml:space="preserve"> </w:t>
      </w:r>
      <w:r w:rsidRPr="00F926E4">
        <w:rPr>
          <w:rFonts w:ascii="Arial" w:hAnsi="Arial" w:cs="Arial"/>
          <w:sz w:val="24"/>
          <w:szCs w:val="24"/>
        </w:rPr>
        <w:t>predictive ability is p=2x10</w:t>
      </w:r>
      <w:r w:rsidRPr="00F926E4">
        <w:rPr>
          <w:rFonts w:ascii="Arial" w:hAnsi="Arial" w:cs="Arial"/>
          <w:sz w:val="24"/>
          <w:szCs w:val="24"/>
          <w:vertAlign w:val="superscript"/>
        </w:rPr>
        <w:t xml:space="preserve">-3 </w:t>
      </w:r>
      <w:r w:rsidRPr="00F926E4">
        <w:rPr>
          <w:rFonts w:ascii="Arial" w:hAnsi="Arial" w:cs="Arial"/>
          <w:sz w:val="24"/>
          <w:szCs w:val="24"/>
        </w:rPr>
        <w:t xml:space="preserve">based on 2000 permutations of the cross validation test. The specific nature of the classifier’s significance reflected in the performance variables. The composition and performance of the resulting classifier is presented in </w:t>
      </w:r>
      <w:fldSimple w:instr=" REF _Ref253564038 \h  \* MERGEFORMAT ">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noProof/>
            <w:sz w:val="24"/>
            <w:szCs w:val="24"/>
          </w:rPr>
          <w:noBreakHyphen/>
        </w:r>
        <w:r>
          <w:rPr>
            <w:rFonts w:ascii="Arial" w:hAnsi="Arial" w:cs="Arial"/>
            <w:noProof/>
            <w:sz w:val="24"/>
            <w:szCs w:val="24"/>
          </w:rPr>
          <w:t>2</w:t>
        </w:r>
      </w:fldSimple>
      <w:r w:rsidRPr="00F926E4">
        <w:rPr>
          <w:rFonts w:ascii="Arial" w:hAnsi="Arial" w:cs="Arial"/>
          <w:sz w:val="24"/>
          <w:szCs w:val="24"/>
        </w:rPr>
        <w:t>.</w:t>
      </w:r>
    </w:p>
    <w:p w:rsidR="00BC3D40" w:rsidRPr="00F926E4" w:rsidRDefault="00BC3D40" w:rsidP="00BC3D40">
      <w:pPr>
        <w:pStyle w:val="Heading3"/>
        <w:spacing w:line="480" w:lineRule="auto"/>
        <w:rPr>
          <w:rFonts w:ascii="Arial" w:hAnsi="Arial" w:cs="Arial"/>
          <w:color w:val="auto"/>
          <w:sz w:val="24"/>
          <w:szCs w:val="24"/>
        </w:rPr>
      </w:pPr>
    </w:p>
    <w:p w:rsidR="00BC3D40" w:rsidRPr="00F926E4" w:rsidRDefault="00BC3D40" w:rsidP="00BC3D40">
      <w:pPr>
        <w:pStyle w:val="Heading3"/>
        <w:spacing w:line="480" w:lineRule="auto"/>
        <w:rPr>
          <w:rFonts w:ascii="Arial" w:hAnsi="Arial" w:cs="Arial"/>
          <w:color w:val="auto"/>
          <w:sz w:val="24"/>
          <w:szCs w:val="24"/>
        </w:rPr>
      </w:pPr>
      <w:bookmarkStart w:id="85" w:name="_Toc262079371"/>
      <w:r w:rsidRPr="00F926E4">
        <w:rPr>
          <w:rFonts w:ascii="Arial" w:hAnsi="Arial" w:cs="Arial"/>
          <w:color w:val="auto"/>
          <w:sz w:val="24"/>
          <w:szCs w:val="24"/>
        </w:rPr>
        <w:t>The TATP Classifier</w:t>
      </w:r>
      <w:bookmarkEnd w:id="85"/>
    </w:p>
    <w:p w:rsidR="00BC3D40" w:rsidRPr="00F926E4" w:rsidRDefault="00BC3D40" w:rsidP="00BC3D40">
      <w:pPr>
        <w:spacing w:line="480" w:lineRule="auto"/>
        <w:ind w:firstLine="720"/>
        <w:rPr>
          <w:rFonts w:ascii="Arial" w:hAnsi="Arial" w:cs="Arial"/>
          <w:sz w:val="24"/>
          <w:szCs w:val="24"/>
        </w:rPr>
      </w:pPr>
      <w:r w:rsidRPr="00F926E4">
        <w:rPr>
          <w:rFonts w:ascii="Arial" w:hAnsi="Arial" w:cs="Arial"/>
          <w:sz w:val="24"/>
          <w:szCs w:val="24"/>
        </w:rPr>
        <w:t xml:space="preserve">Recursive feature elimination based on prediction rules established using support vector machines was used first to select 10 genes that best distinguish the gene expression profiles obtained from TATP exposed cultures from those obtained from cultures exposed to TNT, DNT, H2O2 or MIX. The composition of the resulting classifier is presented in </w:t>
      </w:r>
      <w:fldSimple w:instr=" REF _Ref253672475 \h  \* MERGEFORMAT ">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noProof/>
            <w:sz w:val="24"/>
            <w:szCs w:val="24"/>
          </w:rPr>
          <w:noBreakHyphen/>
        </w:r>
        <w:r>
          <w:rPr>
            <w:rFonts w:ascii="Arial" w:hAnsi="Arial" w:cs="Arial"/>
            <w:noProof/>
            <w:sz w:val="24"/>
            <w:szCs w:val="24"/>
          </w:rPr>
          <w:t>4</w:t>
        </w:r>
      </w:fldSimple>
      <w:r w:rsidRPr="00F926E4">
        <w:rPr>
          <w:rFonts w:ascii="Arial" w:hAnsi="Arial" w:cs="Arial"/>
          <w:sz w:val="24"/>
          <w:szCs w:val="24"/>
        </w:rPr>
        <w:t>.</w:t>
      </w:r>
    </w:p>
    <w:p w:rsidR="00BC3D40" w:rsidRPr="00F926E4" w:rsidRDefault="00BC3D40" w:rsidP="00BC3D40">
      <w:pPr>
        <w:spacing w:line="480" w:lineRule="auto"/>
        <w:ind w:firstLine="720"/>
        <w:rPr>
          <w:rFonts w:ascii="Arial" w:hAnsi="Arial" w:cs="Arial"/>
          <w:sz w:val="24"/>
          <w:szCs w:val="24"/>
        </w:rPr>
      </w:pPr>
      <w:r w:rsidRPr="00F926E4">
        <w:rPr>
          <w:rFonts w:ascii="Arial" w:hAnsi="Arial" w:cs="Arial"/>
          <w:sz w:val="24"/>
          <w:szCs w:val="24"/>
        </w:rPr>
        <w:t xml:space="preserve">A second classifier was developed in an attempt to improve the low specificity observed in the cross-validation of the first classifier. The rational governing the second classifier’s development was simple: The additional analytical power offered by the inclusion of more training arrays should improve the performance of the resulting classifier. The composition of the optimized classifier is presented in </w:t>
      </w:r>
      <w:fldSimple w:instr=" REF _Ref253737609 \h  \* MERGEFORMAT ">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noProof/>
            <w:sz w:val="24"/>
            <w:szCs w:val="24"/>
          </w:rPr>
          <w:noBreakHyphen/>
        </w:r>
        <w:r>
          <w:rPr>
            <w:rFonts w:ascii="Arial" w:hAnsi="Arial" w:cs="Arial"/>
            <w:noProof/>
            <w:sz w:val="24"/>
            <w:szCs w:val="24"/>
          </w:rPr>
          <w:t>5</w:t>
        </w:r>
      </w:fldSimple>
      <w:r w:rsidRPr="00F926E4">
        <w:rPr>
          <w:rFonts w:ascii="Arial" w:hAnsi="Arial" w:cs="Arial"/>
          <w:sz w:val="24"/>
          <w:szCs w:val="24"/>
        </w:rPr>
        <w:t>.</w:t>
      </w:r>
    </w:p>
    <w:p w:rsidR="00BC3D40" w:rsidRPr="00F926E4" w:rsidRDefault="00BC3D40" w:rsidP="00BC3D40">
      <w:pPr>
        <w:spacing w:line="480" w:lineRule="auto"/>
        <w:rPr>
          <w:rFonts w:ascii="Arial" w:hAnsi="Arial" w:cs="Arial"/>
          <w:sz w:val="24"/>
          <w:szCs w:val="24"/>
        </w:rPr>
      </w:pPr>
      <w:r w:rsidRPr="00F926E4">
        <w:rPr>
          <w:rFonts w:ascii="Arial" w:hAnsi="Arial" w:cs="Arial"/>
          <w:sz w:val="24"/>
          <w:szCs w:val="24"/>
        </w:rPr>
        <w:tab/>
        <w:t xml:space="preserve">The statistical significance of the initial classifier’s predictive ability is p=0.07 based on 2000 permutations of the cross validation test. The optimized classifier has a </w:t>
      </w:r>
    </w:p>
    <w:p w:rsidR="00880591" w:rsidRPr="00F926E4" w:rsidRDefault="00752417" w:rsidP="00880591">
      <w:pPr>
        <w:spacing w:line="240" w:lineRule="auto"/>
        <w:ind w:firstLine="720"/>
        <w:rPr>
          <w:rFonts w:ascii="Arial" w:hAnsi="Arial" w:cs="Arial"/>
          <w:sz w:val="24"/>
          <w:szCs w:val="24"/>
        </w:rPr>
      </w:pPr>
      <w:r>
        <w:rPr>
          <w:rFonts w:ascii="Arial" w:hAnsi="Arial" w:cs="Arial"/>
          <w:noProof/>
          <w:sz w:val="24"/>
          <w:szCs w:val="24"/>
        </w:rPr>
        <w:lastRenderedPageBreak/>
        <w:pict>
          <v:rect id="_x0000_s1114" style="position:absolute;left:0;text-align:left;margin-left:-17.4pt;margin-top:12pt;width:490.8pt;height:607.8pt;z-index:251696128" filled="f"/>
        </w:pict>
      </w:r>
    </w:p>
    <w:p w:rsidR="00880591" w:rsidRPr="00F926E4" w:rsidRDefault="00880591" w:rsidP="00880591">
      <w:pPr>
        <w:pStyle w:val="Caption"/>
        <w:keepNext/>
        <w:rPr>
          <w:rFonts w:ascii="Arial" w:hAnsi="Arial" w:cs="Arial"/>
          <w:color w:val="auto"/>
          <w:sz w:val="24"/>
          <w:szCs w:val="24"/>
        </w:rPr>
      </w:pPr>
      <w:bookmarkStart w:id="86" w:name="_Ref253564038"/>
      <w:bookmarkStart w:id="87" w:name="_Toc262079405"/>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r w:rsidR="00FA5635"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2</w:t>
      </w:r>
      <w:r w:rsidR="00752417" w:rsidRPr="00F926E4">
        <w:rPr>
          <w:rFonts w:ascii="Arial" w:hAnsi="Arial" w:cs="Arial"/>
          <w:color w:val="auto"/>
          <w:sz w:val="24"/>
          <w:szCs w:val="24"/>
        </w:rPr>
        <w:fldChar w:fldCharType="end"/>
      </w:r>
      <w:bookmarkEnd w:id="86"/>
      <w:r w:rsidRPr="00F926E4">
        <w:rPr>
          <w:rFonts w:ascii="Arial" w:hAnsi="Arial" w:cs="Arial"/>
          <w:color w:val="auto"/>
          <w:sz w:val="24"/>
          <w:szCs w:val="24"/>
        </w:rPr>
        <w:t>: Transcriptional Fingerprint for DNT exposure.</w:t>
      </w:r>
      <w:bookmarkEnd w:id="87"/>
      <w:r w:rsidRPr="00F926E4">
        <w:rPr>
          <w:rFonts w:ascii="Arial" w:hAnsi="Arial" w:cs="Arial"/>
          <w:color w:val="auto"/>
          <w:sz w:val="24"/>
          <w:szCs w:val="24"/>
        </w:rPr>
        <w:t xml:space="preserve"> </w:t>
      </w:r>
    </w:p>
    <w:p w:rsidR="00880591" w:rsidRPr="00F926E4" w:rsidRDefault="00880591" w:rsidP="00880591">
      <w:pPr>
        <w:spacing w:line="240" w:lineRule="auto"/>
        <w:rPr>
          <w:rFonts w:ascii="Arial" w:hAnsi="Arial" w:cs="Arial"/>
          <w:sz w:val="24"/>
          <w:szCs w:val="24"/>
        </w:rPr>
      </w:pPr>
    </w:p>
    <w:tbl>
      <w:tblPr>
        <w:tblStyle w:val="LightList-Accent11"/>
        <w:tblW w:w="0" w:type="auto"/>
        <w:jc w:val="center"/>
        <w:tblLook w:val="04A0"/>
      </w:tblPr>
      <w:tblGrid>
        <w:gridCol w:w="1918"/>
        <w:gridCol w:w="2498"/>
        <w:gridCol w:w="1815"/>
        <w:gridCol w:w="1120"/>
      </w:tblGrid>
      <w:tr w:rsidR="00880591" w:rsidRPr="00F926E4" w:rsidTr="006011BB">
        <w:trPr>
          <w:cnfStyle w:val="100000000000"/>
          <w:trHeight w:val="288"/>
          <w:jc w:val="center"/>
        </w:trPr>
        <w:tc>
          <w:tcPr>
            <w:cnfStyle w:val="001000000000"/>
            <w:tcW w:w="0" w:type="auto"/>
            <w:tcBorders>
              <w:top w:val="single" w:sz="8" w:space="0" w:color="4F81BD" w:themeColor="accent1"/>
            </w:tcBorders>
            <w:noWrap/>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Probe</w:t>
            </w:r>
          </w:p>
        </w:tc>
        <w:tc>
          <w:tcPr>
            <w:tcW w:w="0" w:type="auto"/>
            <w:tcBorders>
              <w:top w:val="single" w:sz="8" w:space="0" w:color="4F81BD" w:themeColor="accent1"/>
            </w:tcBorders>
            <w:noWrap/>
            <w:hideMark/>
          </w:tcPr>
          <w:p w:rsidR="00880591" w:rsidRPr="00F926E4" w:rsidRDefault="00880591" w:rsidP="006011BB">
            <w:pPr>
              <w:cnfStyle w:val="100000000000"/>
              <w:rPr>
                <w:rFonts w:ascii="Arial" w:eastAsia="Times New Roman" w:hAnsi="Arial" w:cs="Arial"/>
                <w:sz w:val="24"/>
                <w:szCs w:val="24"/>
              </w:rPr>
            </w:pPr>
            <w:r w:rsidRPr="00F926E4">
              <w:rPr>
                <w:rFonts w:ascii="Arial" w:eastAsia="Times New Roman" w:hAnsi="Arial" w:cs="Arial"/>
                <w:sz w:val="24"/>
                <w:szCs w:val="24"/>
              </w:rPr>
              <w:t>Gene</w:t>
            </w:r>
          </w:p>
        </w:tc>
        <w:tc>
          <w:tcPr>
            <w:tcW w:w="0" w:type="auto"/>
            <w:tcBorders>
              <w:top w:val="single" w:sz="8" w:space="0" w:color="4F81BD" w:themeColor="accent1"/>
            </w:tcBorders>
            <w:noWrap/>
            <w:hideMark/>
          </w:tcPr>
          <w:p w:rsidR="00880591" w:rsidRPr="00F926E4" w:rsidRDefault="00880591" w:rsidP="006011BB">
            <w:pPr>
              <w:cnfStyle w:val="100000000000"/>
              <w:rPr>
                <w:rFonts w:ascii="Arial" w:eastAsia="Times New Roman" w:hAnsi="Arial" w:cs="Arial"/>
                <w:sz w:val="24"/>
                <w:szCs w:val="24"/>
              </w:rPr>
            </w:pPr>
            <w:r w:rsidRPr="00F926E4">
              <w:rPr>
                <w:rFonts w:ascii="Arial" w:eastAsia="Times New Roman" w:hAnsi="Arial" w:cs="Arial"/>
                <w:sz w:val="24"/>
                <w:szCs w:val="24"/>
              </w:rPr>
              <w:t>Fold Change</w:t>
            </w:r>
          </w:p>
        </w:tc>
        <w:tc>
          <w:tcPr>
            <w:tcW w:w="0" w:type="auto"/>
            <w:tcBorders>
              <w:top w:val="single" w:sz="8" w:space="0" w:color="4F81BD" w:themeColor="accent1"/>
            </w:tcBorders>
          </w:tcPr>
          <w:p w:rsidR="00880591" w:rsidRPr="00F926E4" w:rsidRDefault="00880591" w:rsidP="006011BB">
            <w:pPr>
              <w:cnfStyle w:val="100000000000"/>
              <w:rPr>
                <w:rFonts w:ascii="Arial" w:eastAsia="Times New Roman" w:hAnsi="Arial" w:cs="Arial"/>
                <w:sz w:val="24"/>
                <w:szCs w:val="24"/>
              </w:rPr>
            </w:pPr>
            <w:r w:rsidRPr="00F926E4">
              <w:rPr>
                <w:rFonts w:ascii="Arial" w:eastAsia="Times New Roman" w:hAnsi="Arial" w:cs="Arial"/>
                <w:sz w:val="24"/>
                <w:szCs w:val="24"/>
              </w:rPr>
              <w:t>Weight</w:t>
            </w:r>
          </w:p>
        </w:tc>
      </w:tr>
      <w:tr w:rsidR="00880591" w:rsidRPr="00F926E4" w:rsidTr="006011BB">
        <w:trPr>
          <w:cnfStyle w:val="000000100000"/>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1762699_at</w:t>
            </w:r>
          </w:p>
        </w:tc>
        <w:tc>
          <w:tcPr>
            <w:tcW w:w="0" w:type="auto"/>
            <w:hideMark/>
          </w:tcPr>
          <w:p w:rsidR="00880591" w:rsidRPr="00F926E4" w:rsidRDefault="00880591" w:rsidP="006011BB">
            <w:pPr>
              <w:cnfStyle w:val="000000100000"/>
              <w:rPr>
                <w:rFonts w:ascii="Arial" w:eastAsia="Times New Roman" w:hAnsi="Arial" w:cs="Arial"/>
                <w:sz w:val="24"/>
                <w:szCs w:val="24"/>
              </w:rPr>
            </w:pPr>
            <w:r w:rsidRPr="00F926E4">
              <w:rPr>
                <w:rFonts w:ascii="Arial" w:eastAsia="Times New Roman" w:hAnsi="Arial" w:cs="Arial"/>
                <w:sz w:val="24"/>
                <w:szCs w:val="24"/>
              </w:rPr>
              <w:t>micF</w:t>
            </w:r>
          </w:p>
        </w:tc>
        <w:tc>
          <w:tcPr>
            <w:tcW w:w="0" w:type="auto"/>
            <w:noWrap/>
            <w:hideMark/>
          </w:tcPr>
          <w:p w:rsidR="00880591" w:rsidRPr="00F926E4" w:rsidRDefault="00880591" w:rsidP="006011BB">
            <w:pPr>
              <w:jc w:val="center"/>
              <w:cnfStyle w:val="000000100000"/>
              <w:rPr>
                <w:rFonts w:ascii="Arial" w:eastAsia="Times New Roman" w:hAnsi="Arial" w:cs="Arial"/>
                <w:sz w:val="24"/>
                <w:szCs w:val="24"/>
              </w:rPr>
            </w:pPr>
            <w:r w:rsidRPr="00F926E4">
              <w:rPr>
                <w:rFonts w:ascii="Arial" w:eastAsia="Times New Roman" w:hAnsi="Arial" w:cs="Arial"/>
                <w:sz w:val="24"/>
                <w:szCs w:val="24"/>
              </w:rPr>
              <w:t>3.10</w:t>
            </w:r>
          </w:p>
        </w:tc>
        <w:tc>
          <w:tcPr>
            <w:tcW w:w="0" w:type="auto"/>
          </w:tcPr>
          <w:p w:rsidR="00880591" w:rsidRPr="00F926E4" w:rsidRDefault="00880591" w:rsidP="006011BB">
            <w:pPr>
              <w:jc w:val="right"/>
              <w:cnfStyle w:val="000000100000"/>
              <w:rPr>
                <w:rFonts w:ascii="Arial" w:hAnsi="Arial" w:cs="Arial"/>
                <w:sz w:val="24"/>
                <w:szCs w:val="24"/>
              </w:rPr>
            </w:pPr>
            <w:r w:rsidRPr="00F926E4">
              <w:rPr>
                <w:rFonts w:ascii="Arial" w:hAnsi="Arial" w:cs="Arial"/>
                <w:sz w:val="24"/>
                <w:szCs w:val="24"/>
              </w:rPr>
              <w:t>0.3469</w:t>
            </w:r>
          </w:p>
        </w:tc>
      </w:tr>
      <w:tr w:rsidR="00880591" w:rsidRPr="00F926E4" w:rsidTr="006011BB">
        <w:trPr>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1764812_s_at</w:t>
            </w:r>
          </w:p>
        </w:tc>
        <w:tc>
          <w:tcPr>
            <w:tcW w:w="0" w:type="auto"/>
            <w:hideMark/>
          </w:tcPr>
          <w:p w:rsidR="00880591" w:rsidRPr="00F926E4" w:rsidRDefault="00880591" w:rsidP="006011BB">
            <w:pPr>
              <w:cnfStyle w:val="000000000000"/>
              <w:rPr>
                <w:rFonts w:ascii="Arial" w:eastAsia="Times New Roman" w:hAnsi="Arial" w:cs="Arial"/>
                <w:sz w:val="24"/>
                <w:szCs w:val="24"/>
              </w:rPr>
            </w:pPr>
            <w:r w:rsidRPr="00F926E4">
              <w:rPr>
                <w:rFonts w:ascii="Arial" w:eastAsia="Times New Roman" w:hAnsi="Arial" w:cs="Arial"/>
                <w:sz w:val="24"/>
                <w:szCs w:val="24"/>
              </w:rPr>
              <w:t>nhoA **</w:t>
            </w:r>
          </w:p>
        </w:tc>
        <w:tc>
          <w:tcPr>
            <w:tcW w:w="0" w:type="auto"/>
            <w:noWrap/>
            <w:hideMark/>
          </w:tcPr>
          <w:p w:rsidR="00880591" w:rsidRPr="00F926E4" w:rsidRDefault="00880591" w:rsidP="006011BB">
            <w:pPr>
              <w:jc w:val="center"/>
              <w:cnfStyle w:val="000000000000"/>
              <w:rPr>
                <w:rFonts w:ascii="Arial" w:eastAsia="Times New Roman" w:hAnsi="Arial" w:cs="Arial"/>
                <w:sz w:val="24"/>
                <w:szCs w:val="24"/>
              </w:rPr>
            </w:pPr>
            <w:r w:rsidRPr="00F926E4">
              <w:rPr>
                <w:rFonts w:ascii="Arial" w:eastAsia="Times New Roman" w:hAnsi="Arial" w:cs="Arial"/>
                <w:sz w:val="24"/>
                <w:szCs w:val="24"/>
              </w:rPr>
              <w:t>1.71</w:t>
            </w:r>
          </w:p>
        </w:tc>
        <w:tc>
          <w:tcPr>
            <w:tcW w:w="0" w:type="auto"/>
          </w:tcPr>
          <w:p w:rsidR="00880591" w:rsidRPr="00F926E4" w:rsidRDefault="00880591" w:rsidP="006011BB">
            <w:pPr>
              <w:jc w:val="right"/>
              <w:cnfStyle w:val="000000000000"/>
              <w:rPr>
                <w:rFonts w:ascii="Arial" w:hAnsi="Arial" w:cs="Arial"/>
                <w:sz w:val="24"/>
                <w:szCs w:val="24"/>
              </w:rPr>
            </w:pPr>
            <w:r w:rsidRPr="00F926E4">
              <w:rPr>
                <w:rFonts w:ascii="Arial" w:hAnsi="Arial" w:cs="Arial"/>
                <w:sz w:val="24"/>
                <w:szCs w:val="24"/>
              </w:rPr>
              <w:t>-0.2402</w:t>
            </w:r>
          </w:p>
        </w:tc>
      </w:tr>
      <w:tr w:rsidR="00880591" w:rsidRPr="00F926E4" w:rsidTr="006011BB">
        <w:trPr>
          <w:cnfStyle w:val="000000100000"/>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1762628_s_at</w:t>
            </w:r>
          </w:p>
        </w:tc>
        <w:tc>
          <w:tcPr>
            <w:tcW w:w="0" w:type="auto"/>
            <w:noWrap/>
            <w:hideMark/>
          </w:tcPr>
          <w:p w:rsidR="00880591" w:rsidRPr="00F926E4" w:rsidRDefault="00880591" w:rsidP="006011BB">
            <w:pPr>
              <w:cnfStyle w:val="000000100000"/>
              <w:rPr>
                <w:rFonts w:ascii="Arial" w:eastAsia="Times New Roman" w:hAnsi="Arial" w:cs="Arial"/>
                <w:sz w:val="24"/>
                <w:szCs w:val="24"/>
              </w:rPr>
            </w:pPr>
            <w:r w:rsidRPr="00F926E4">
              <w:rPr>
                <w:rFonts w:ascii="Arial" w:eastAsia="Times New Roman" w:hAnsi="Arial" w:cs="Arial"/>
                <w:sz w:val="24"/>
                <w:szCs w:val="24"/>
              </w:rPr>
              <w:t>Unannotated Probe</w:t>
            </w:r>
          </w:p>
        </w:tc>
        <w:tc>
          <w:tcPr>
            <w:tcW w:w="0" w:type="auto"/>
            <w:noWrap/>
            <w:hideMark/>
          </w:tcPr>
          <w:p w:rsidR="00880591" w:rsidRPr="00F926E4" w:rsidRDefault="00880591" w:rsidP="006011BB">
            <w:pPr>
              <w:jc w:val="center"/>
              <w:cnfStyle w:val="000000100000"/>
              <w:rPr>
                <w:rFonts w:ascii="Arial" w:eastAsia="Times New Roman" w:hAnsi="Arial" w:cs="Arial"/>
                <w:sz w:val="24"/>
                <w:szCs w:val="24"/>
              </w:rPr>
            </w:pPr>
            <w:r w:rsidRPr="00F926E4">
              <w:rPr>
                <w:rFonts w:ascii="Arial" w:eastAsia="Times New Roman" w:hAnsi="Arial" w:cs="Arial"/>
                <w:sz w:val="24"/>
                <w:szCs w:val="24"/>
              </w:rPr>
              <w:t>1.05</w:t>
            </w:r>
          </w:p>
        </w:tc>
        <w:tc>
          <w:tcPr>
            <w:tcW w:w="0" w:type="auto"/>
          </w:tcPr>
          <w:p w:rsidR="00880591" w:rsidRPr="00F926E4" w:rsidRDefault="00880591" w:rsidP="006011BB">
            <w:pPr>
              <w:jc w:val="right"/>
              <w:cnfStyle w:val="000000100000"/>
              <w:rPr>
                <w:rFonts w:ascii="Arial" w:hAnsi="Arial" w:cs="Arial"/>
                <w:sz w:val="24"/>
                <w:szCs w:val="24"/>
              </w:rPr>
            </w:pPr>
            <w:r w:rsidRPr="00F926E4">
              <w:rPr>
                <w:rFonts w:ascii="Arial" w:hAnsi="Arial" w:cs="Arial"/>
                <w:sz w:val="24"/>
                <w:szCs w:val="24"/>
              </w:rPr>
              <w:t>-0.2326</w:t>
            </w:r>
          </w:p>
        </w:tc>
      </w:tr>
      <w:tr w:rsidR="00880591" w:rsidRPr="00F926E4" w:rsidTr="006011BB">
        <w:trPr>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1769097_at</w:t>
            </w:r>
          </w:p>
        </w:tc>
        <w:tc>
          <w:tcPr>
            <w:tcW w:w="0" w:type="auto"/>
            <w:hideMark/>
          </w:tcPr>
          <w:p w:rsidR="00880591" w:rsidRPr="00F926E4" w:rsidRDefault="00880591" w:rsidP="006011BB">
            <w:pPr>
              <w:cnfStyle w:val="000000000000"/>
              <w:rPr>
                <w:rFonts w:ascii="Arial" w:eastAsia="Times New Roman" w:hAnsi="Arial" w:cs="Arial"/>
                <w:sz w:val="24"/>
                <w:szCs w:val="24"/>
              </w:rPr>
            </w:pPr>
            <w:r w:rsidRPr="00F926E4">
              <w:rPr>
                <w:rFonts w:ascii="Arial" w:eastAsia="Times New Roman" w:hAnsi="Arial" w:cs="Arial"/>
                <w:sz w:val="24"/>
                <w:szCs w:val="24"/>
              </w:rPr>
              <w:t>rydB *</w:t>
            </w:r>
          </w:p>
        </w:tc>
        <w:tc>
          <w:tcPr>
            <w:tcW w:w="0" w:type="auto"/>
            <w:noWrap/>
            <w:hideMark/>
          </w:tcPr>
          <w:p w:rsidR="00880591" w:rsidRPr="00F926E4" w:rsidRDefault="00880591" w:rsidP="006011BB">
            <w:pPr>
              <w:jc w:val="center"/>
              <w:cnfStyle w:val="000000000000"/>
              <w:rPr>
                <w:rFonts w:ascii="Arial" w:eastAsia="Times New Roman" w:hAnsi="Arial" w:cs="Arial"/>
                <w:sz w:val="24"/>
                <w:szCs w:val="24"/>
              </w:rPr>
            </w:pPr>
            <w:r w:rsidRPr="00F926E4">
              <w:rPr>
                <w:rFonts w:ascii="Arial" w:eastAsia="Times New Roman" w:hAnsi="Arial" w:cs="Arial"/>
                <w:sz w:val="24"/>
                <w:szCs w:val="24"/>
              </w:rPr>
              <w:t>2.59</w:t>
            </w:r>
          </w:p>
        </w:tc>
        <w:tc>
          <w:tcPr>
            <w:tcW w:w="0" w:type="auto"/>
          </w:tcPr>
          <w:p w:rsidR="00880591" w:rsidRPr="00F926E4" w:rsidRDefault="00880591" w:rsidP="006011BB">
            <w:pPr>
              <w:jc w:val="right"/>
              <w:cnfStyle w:val="000000000000"/>
              <w:rPr>
                <w:rFonts w:ascii="Arial" w:hAnsi="Arial" w:cs="Arial"/>
                <w:sz w:val="24"/>
                <w:szCs w:val="24"/>
              </w:rPr>
            </w:pPr>
            <w:r w:rsidRPr="00F926E4">
              <w:rPr>
                <w:rFonts w:ascii="Arial" w:hAnsi="Arial" w:cs="Arial"/>
                <w:sz w:val="24"/>
                <w:szCs w:val="24"/>
              </w:rPr>
              <w:t>0.2442</w:t>
            </w:r>
          </w:p>
        </w:tc>
      </w:tr>
      <w:tr w:rsidR="00880591" w:rsidRPr="00F926E4" w:rsidTr="006011BB">
        <w:trPr>
          <w:cnfStyle w:val="000000100000"/>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1760063_s_at</w:t>
            </w:r>
          </w:p>
        </w:tc>
        <w:tc>
          <w:tcPr>
            <w:tcW w:w="0" w:type="auto"/>
            <w:hideMark/>
          </w:tcPr>
          <w:p w:rsidR="00880591" w:rsidRPr="00F926E4" w:rsidRDefault="00880591" w:rsidP="006011BB">
            <w:pPr>
              <w:cnfStyle w:val="000000100000"/>
              <w:rPr>
                <w:rFonts w:ascii="Arial" w:eastAsia="Times New Roman" w:hAnsi="Arial" w:cs="Arial"/>
                <w:sz w:val="24"/>
                <w:szCs w:val="24"/>
              </w:rPr>
            </w:pPr>
            <w:r w:rsidRPr="00F926E4">
              <w:rPr>
                <w:rFonts w:ascii="Arial" w:eastAsia="Times New Roman" w:hAnsi="Arial" w:cs="Arial"/>
                <w:sz w:val="24"/>
                <w:szCs w:val="24"/>
              </w:rPr>
              <w:t>ybdK *</w:t>
            </w:r>
          </w:p>
        </w:tc>
        <w:tc>
          <w:tcPr>
            <w:tcW w:w="0" w:type="auto"/>
            <w:noWrap/>
            <w:hideMark/>
          </w:tcPr>
          <w:p w:rsidR="00880591" w:rsidRPr="00F926E4" w:rsidRDefault="00880591" w:rsidP="006011BB">
            <w:pPr>
              <w:jc w:val="center"/>
              <w:cnfStyle w:val="000000100000"/>
              <w:rPr>
                <w:rFonts w:ascii="Arial" w:eastAsia="Times New Roman" w:hAnsi="Arial" w:cs="Arial"/>
                <w:sz w:val="24"/>
                <w:szCs w:val="24"/>
              </w:rPr>
            </w:pPr>
            <w:r w:rsidRPr="00F926E4">
              <w:rPr>
                <w:rFonts w:ascii="Arial" w:eastAsia="Times New Roman" w:hAnsi="Arial" w:cs="Arial"/>
                <w:sz w:val="24"/>
                <w:szCs w:val="24"/>
              </w:rPr>
              <w:t>-1.53</w:t>
            </w:r>
          </w:p>
        </w:tc>
        <w:tc>
          <w:tcPr>
            <w:tcW w:w="0" w:type="auto"/>
          </w:tcPr>
          <w:p w:rsidR="00880591" w:rsidRPr="00F926E4" w:rsidRDefault="00880591" w:rsidP="006011BB">
            <w:pPr>
              <w:jc w:val="right"/>
              <w:cnfStyle w:val="000000100000"/>
              <w:rPr>
                <w:rFonts w:ascii="Arial" w:hAnsi="Arial" w:cs="Arial"/>
                <w:sz w:val="24"/>
                <w:szCs w:val="24"/>
              </w:rPr>
            </w:pPr>
            <w:r w:rsidRPr="00F926E4">
              <w:rPr>
                <w:rFonts w:ascii="Arial" w:hAnsi="Arial" w:cs="Arial"/>
                <w:sz w:val="24"/>
                <w:szCs w:val="24"/>
              </w:rPr>
              <w:t>-0.1792</w:t>
            </w:r>
          </w:p>
        </w:tc>
      </w:tr>
      <w:tr w:rsidR="00880591" w:rsidRPr="00F926E4" w:rsidTr="006011BB">
        <w:trPr>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1761847_s_at</w:t>
            </w:r>
          </w:p>
        </w:tc>
        <w:tc>
          <w:tcPr>
            <w:tcW w:w="0" w:type="auto"/>
            <w:hideMark/>
          </w:tcPr>
          <w:p w:rsidR="00880591" w:rsidRPr="00F926E4" w:rsidRDefault="00880591" w:rsidP="006011BB">
            <w:pPr>
              <w:cnfStyle w:val="000000000000"/>
              <w:rPr>
                <w:rFonts w:ascii="Arial" w:eastAsia="Times New Roman" w:hAnsi="Arial" w:cs="Arial"/>
                <w:sz w:val="24"/>
                <w:szCs w:val="24"/>
              </w:rPr>
            </w:pPr>
            <w:r w:rsidRPr="00F926E4">
              <w:rPr>
                <w:rFonts w:ascii="Arial" w:eastAsia="Times New Roman" w:hAnsi="Arial" w:cs="Arial"/>
                <w:sz w:val="24"/>
                <w:szCs w:val="24"/>
              </w:rPr>
              <w:t>lysA *</w:t>
            </w:r>
          </w:p>
        </w:tc>
        <w:tc>
          <w:tcPr>
            <w:tcW w:w="0" w:type="auto"/>
            <w:noWrap/>
            <w:hideMark/>
          </w:tcPr>
          <w:p w:rsidR="00880591" w:rsidRPr="00F926E4" w:rsidRDefault="00880591" w:rsidP="006011BB">
            <w:pPr>
              <w:jc w:val="center"/>
              <w:cnfStyle w:val="000000000000"/>
              <w:rPr>
                <w:rFonts w:ascii="Arial" w:eastAsia="Times New Roman" w:hAnsi="Arial" w:cs="Arial"/>
                <w:sz w:val="24"/>
                <w:szCs w:val="24"/>
              </w:rPr>
            </w:pPr>
            <w:r w:rsidRPr="00F926E4">
              <w:rPr>
                <w:rFonts w:ascii="Arial" w:eastAsia="Times New Roman" w:hAnsi="Arial" w:cs="Arial"/>
                <w:sz w:val="24"/>
                <w:szCs w:val="24"/>
              </w:rPr>
              <w:t>1.42</w:t>
            </w:r>
          </w:p>
        </w:tc>
        <w:tc>
          <w:tcPr>
            <w:tcW w:w="0" w:type="auto"/>
          </w:tcPr>
          <w:p w:rsidR="00880591" w:rsidRPr="00F926E4" w:rsidRDefault="00880591" w:rsidP="006011BB">
            <w:pPr>
              <w:jc w:val="right"/>
              <w:cnfStyle w:val="000000000000"/>
              <w:rPr>
                <w:rFonts w:ascii="Arial" w:hAnsi="Arial" w:cs="Arial"/>
                <w:sz w:val="24"/>
                <w:szCs w:val="24"/>
              </w:rPr>
            </w:pPr>
            <w:r w:rsidRPr="00F926E4">
              <w:rPr>
                <w:rFonts w:ascii="Arial" w:hAnsi="Arial" w:cs="Arial"/>
                <w:sz w:val="24"/>
                <w:szCs w:val="24"/>
              </w:rPr>
              <w:t>0.1734</w:t>
            </w:r>
          </w:p>
        </w:tc>
      </w:tr>
      <w:tr w:rsidR="00880591" w:rsidRPr="00F926E4" w:rsidTr="006011BB">
        <w:trPr>
          <w:cnfStyle w:val="000000100000"/>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1761146_s_at</w:t>
            </w:r>
          </w:p>
        </w:tc>
        <w:tc>
          <w:tcPr>
            <w:tcW w:w="0" w:type="auto"/>
            <w:hideMark/>
          </w:tcPr>
          <w:p w:rsidR="00880591" w:rsidRPr="00F926E4" w:rsidRDefault="00880591" w:rsidP="006011BB">
            <w:pPr>
              <w:cnfStyle w:val="000000100000"/>
              <w:rPr>
                <w:rFonts w:ascii="Arial" w:eastAsia="Times New Roman" w:hAnsi="Arial" w:cs="Arial"/>
                <w:sz w:val="24"/>
                <w:szCs w:val="24"/>
              </w:rPr>
            </w:pPr>
            <w:r w:rsidRPr="00F926E4">
              <w:rPr>
                <w:rFonts w:ascii="Arial" w:eastAsia="Times New Roman" w:hAnsi="Arial" w:cs="Arial"/>
                <w:sz w:val="24"/>
                <w:szCs w:val="24"/>
              </w:rPr>
              <w:t>livG</w:t>
            </w:r>
          </w:p>
        </w:tc>
        <w:tc>
          <w:tcPr>
            <w:tcW w:w="0" w:type="auto"/>
            <w:noWrap/>
            <w:hideMark/>
          </w:tcPr>
          <w:p w:rsidR="00880591" w:rsidRPr="00F926E4" w:rsidRDefault="00880591" w:rsidP="006011BB">
            <w:pPr>
              <w:jc w:val="center"/>
              <w:cnfStyle w:val="000000100000"/>
              <w:rPr>
                <w:rFonts w:ascii="Arial" w:eastAsia="Times New Roman" w:hAnsi="Arial" w:cs="Arial"/>
                <w:sz w:val="24"/>
                <w:szCs w:val="24"/>
              </w:rPr>
            </w:pPr>
            <w:r w:rsidRPr="00F926E4">
              <w:rPr>
                <w:rFonts w:ascii="Arial" w:eastAsia="Times New Roman" w:hAnsi="Arial" w:cs="Arial"/>
                <w:sz w:val="24"/>
                <w:szCs w:val="24"/>
              </w:rPr>
              <w:t>-2.62</w:t>
            </w:r>
          </w:p>
        </w:tc>
        <w:tc>
          <w:tcPr>
            <w:tcW w:w="0" w:type="auto"/>
          </w:tcPr>
          <w:p w:rsidR="00880591" w:rsidRPr="00F926E4" w:rsidRDefault="00880591" w:rsidP="006011BB">
            <w:pPr>
              <w:jc w:val="right"/>
              <w:cnfStyle w:val="000000100000"/>
              <w:rPr>
                <w:rFonts w:ascii="Arial" w:hAnsi="Arial" w:cs="Arial"/>
                <w:sz w:val="24"/>
                <w:szCs w:val="24"/>
              </w:rPr>
            </w:pPr>
            <w:r w:rsidRPr="00F926E4">
              <w:rPr>
                <w:rFonts w:ascii="Arial" w:hAnsi="Arial" w:cs="Arial"/>
                <w:sz w:val="24"/>
                <w:szCs w:val="24"/>
              </w:rPr>
              <w:t>-0.1609</w:t>
            </w:r>
          </w:p>
        </w:tc>
      </w:tr>
      <w:tr w:rsidR="00880591" w:rsidRPr="00F926E4" w:rsidTr="006011BB">
        <w:trPr>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1768185_at</w:t>
            </w:r>
          </w:p>
        </w:tc>
        <w:tc>
          <w:tcPr>
            <w:tcW w:w="0" w:type="auto"/>
            <w:hideMark/>
          </w:tcPr>
          <w:p w:rsidR="00880591" w:rsidRPr="00F926E4" w:rsidRDefault="00880591" w:rsidP="006011BB">
            <w:pPr>
              <w:cnfStyle w:val="000000000000"/>
              <w:rPr>
                <w:rFonts w:ascii="Arial" w:eastAsia="Times New Roman" w:hAnsi="Arial" w:cs="Arial"/>
                <w:sz w:val="24"/>
                <w:szCs w:val="24"/>
              </w:rPr>
            </w:pPr>
            <w:r w:rsidRPr="00F926E4">
              <w:rPr>
                <w:rFonts w:ascii="Arial" w:eastAsia="Times New Roman" w:hAnsi="Arial" w:cs="Arial"/>
                <w:sz w:val="24"/>
                <w:szCs w:val="24"/>
              </w:rPr>
              <w:t>Ybfd *</w:t>
            </w:r>
          </w:p>
        </w:tc>
        <w:tc>
          <w:tcPr>
            <w:tcW w:w="0" w:type="auto"/>
            <w:noWrap/>
            <w:hideMark/>
          </w:tcPr>
          <w:p w:rsidR="00880591" w:rsidRPr="00F926E4" w:rsidRDefault="00880591" w:rsidP="006011BB">
            <w:pPr>
              <w:jc w:val="center"/>
              <w:cnfStyle w:val="000000000000"/>
              <w:rPr>
                <w:rFonts w:ascii="Arial" w:eastAsia="Times New Roman" w:hAnsi="Arial" w:cs="Arial"/>
                <w:sz w:val="24"/>
                <w:szCs w:val="24"/>
              </w:rPr>
            </w:pPr>
            <w:r w:rsidRPr="00F926E4">
              <w:rPr>
                <w:rFonts w:ascii="Arial" w:eastAsia="Times New Roman" w:hAnsi="Arial" w:cs="Arial"/>
                <w:sz w:val="24"/>
                <w:szCs w:val="24"/>
              </w:rPr>
              <w:t>-2.41</w:t>
            </w:r>
          </w:p>
        </w:tc>
        <w:tc>
          <w:tcPr>
            <w:tcW w:w="0" w:type="auto"/>
          </w:tcPr>
          <w:p w:rsidR="00880591" w:rsidRPr="00F926E4" w:rsidRDefault="00880591" w:rsidP="006011BB">
            <w:pPr>
              <w:jc w:val="right"/>
              <w:cnfStyle w:val="000000000000"/>
              <w:rPr>
                <w:rFonts w:ascii="Arial" w:hAnsi="Arial" w:cs="Arial"/>
                <w:sz w:val="24"/>
                <w:szCs w:val="24"/>
              </w:rPr>
            </w:pPr>
            <w:r w:rsidRPr="00F926E4">
              <w:rPr>
                <w:rFonts w:ascii="Arial" w:hAnsi="Arial" w:cs="Arial"/>
                <w:sz w:val="24"/>
                <w:szCs w:val="24"/>
              </w:rPr>
              <w:t>-0.1676</w:t>
            </w:r>
          </w:p>
        </w:tc>
      </w:tr>
      <w:tr w:rsidR="00880591" w:rsidRPr="00F926E4" w:rsidTr="006011BB">
        <w:trPr>
          <w:cnfStyle w:val="000000100000"/>
          <w:trHeight w:val="288"/>
          <w:jc w:val="center"/>
        </w:trPr>
        <w:tc>
          <w:tcPr>
            <w:cnfStyle w:val="001000000000"/>
            <w:tcW w:w="0" w:type="auto"/>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1768540_at</w:t>
            </w:r>
          </w:p>
        </w:tc>
        <w:tc>
          <w:tcPr>
            <w:tcW w:w="0" w:type="auto"/>
            <w:hideMark/>
          </w:tcPr>
          <w:p w:rsidR="00880591" w:rsidRPr="00F926E4" w:rsidRDefault="00880591" w:rsidP="006011BB">
            <w:pPr>
              <w:cnfStyle w:val="000000100000"/>
              <w:rPr>
                <w:rFonts w:ascii="Arial" w:eastAsia="Times New Roman" w:hAnsi="Arial" w:cs="Arial"/>
                <w:sz w:val="24"/>
                <w:szCs w:val="24"/>
              </w:rPr>
            </w:pPr>
            <w:r w:rsidRPr="00F926E4">
              <w:rPr>
                <w:rFonts w:ascii="Arial" w:eastAsia="Times New Roman" w:hAnsi="Arial" w:cs="Arial"/>
                <w:sz w:val="24"/>
                <w:szCs w:val="24"/>
              </w:rPr>
              <w:t>c4419</w:t>
            </w:r>
          </w:p>
        </w:tc>
        <w:tc>
          <w:tcPr>
            <w:tcW w:w="0" w:type="auto"/>
            <w:noWrap/>
            <w:hideMark/>
          </w:tcPr>
          <w:p w:rsidR="00880591" w:rsidRPr="00F926E4" w:rsidRDefault="00880591" w:rsidP="006011BB">
            <w:pPr>
              <w:jc w:val="center"/>
              <w:cnfStyle w:val="000000100000"/>
              <w:rPr>
                <w:rFonts w:ascii="Arial" w:eastAsia="Times New Roman" w:hAnsi="Arial" w:cs="Arial"/>
                <w:sz w:val="24"/>
                <w:szCs w:val="24"/>
              </w:rPr>
            </w:pPr>
            <w:r w:rsidRPr="00F926E4">
              <w:rPr>
                <w:rFonts w:ascii="Arial" w:eastAsia="Times New Roman" w:hAnsi="Arial" w:cs="Arial"/>
                <w:sz w:val="24"/>
                <w:szCs w:val="24"/>
              </w:rPr>
              <w:t>3.19</w:t>
            </w:r>
          </w:p>
        </w:tc>
        <w:tc>
          <w:tcPr>
            <w:tcW w:w="0" w:type="auto"/>
          </w:tcPr>
          <w:p w:rsidR="00880591" w:rsidRPr="00F926E4" w:rsidRDefault="00880591" w:rsidP="006011BB">
            <w:pPr>
              <w:jc w:val="right"/>
              <w:cnfStyle w:val="000000100000"/>
              <w:rPr>
                <w:rFonts w:ascii="Arial" w:hAnsi="Arial" w:cs="Arial"/>
                <w:sz w:val="24"/>
                <w:szCs w:val="24"/>
              </w:rPr>
            </w:pPr>
            <w:r w:rsidRPr="00F926E4">
              <w:rPr>
                <w:rFonts w:ascii="Arial" w:hAnsi="Arial" w:cs="Arial"/>
                <w:sz w:val="24"/>
                <w:szCs w:val="24"/>
              </w:rPr>
              <w:t>0.1657</w:t>
            </w:r>
          </w:p>
        </w:tc>
      </w:tr>
      <w:tr w:rsidR="00880591" w:rsidRPr="00F926E4" w:rsidTr="006011BB">
        <w:trPr>
          <w:trHeight w:val="288"/>
          <w:jc w:val="center"/>
        </w:trPr>
        <w:tc>
          <w:tcPr>
            <w:cnfStyle w:val="001000000000"/>
            <w:tcW w:w="0" w:type="auto"/>
            <w:tcBorders>
              <w:top w:val="single" w:sz="8" w:space="0" w:color="4F81BD" w:themeColor="accent1"/>
              <w:bottom w:val="single" w:sz="8" w:space="0" w:color="4F81BD" w:themeColor="accent1"/>
            </w:tcBorders>
            <w:hideMark/>
          </w:tcPr>
          <w:p w:rsidR="00880591" w:rsidRPr="00F926E4" w:rsidRDefault="00880591" w:rsidP="006011BB">
            <w:pPr>
              <w:rPr>
                <w:rFonts w:ascii="Arial" w:eastAsia="Times New Roman" w:hAnsi="Arial" w:cs="Arial"/>
                <w:sz w:val="24"/>
                <w:szCs w:val="24"/>
              </w:rPr>
            </w:pPr>
            <w:r w:rsidRPr="00F926E4">
              <w:rPr>
                <w:rFonts w:ascii="Arial" w:eastAsia="Times New Roman" w:hAnsi="Arial" w:cs="Arial"/>
                <w:sz w:val="24"/>
                <w:szCs w:val="24"/>
              </w:rPr>
              <w:t>1768359_s_at</w:t>
            </w:r>
          </w:p>
        </w:tc>
        <w:tc>
          <w:tcPr>
            <w:tcW w:w="0" w:type="auto"/>
            <w:tcBorders>
              <w:top w:val="single" w:sz="8" w:space="0" w:color="4F81BD" w:themeColor="accent1"/>
              <w:bottom w:val="single" w:sz="8" w:space="0" w:color="4F81BD" w:themeColor="accent1"/>
            </w:tcBorders>
            <w:hideMark/>
          </w:tcPr>
          <w:p w:rsidR="00880591" w:rsidRPr="00F926E4" w:rsidRDefault="00880591" w:rsidP="006011BB">
            <w:pPr>
              <w:cnfStyle w:val="000000000000"/>
              <w:rPr>
                <w:rFonts w:ascii="Arial" w:eastAsia="Times New Roman" w:hAnsi="Arial" w:cs="Arial"/>
                <w:sz w:val="24"/>
                <w:szCs w:val="24"/>
              </w:rPr>
            </w:pPr>
            <w:r w:rsidRPr="00F926E4">
              <w:rPr>
                <w:rFonts w:ascii="Arial" w:eastAsia="Times New Roman" w:hAnsi="Arial" w:cs="Arial"/>
                <w:sz w:val="24"/>
                <w:szCs w:val="24"/>
              </w:rPr>
              <w:t>fumC</w:t>
            </w:r>
          </w:p>
        </w:tc>
        <w:tc>
          <w:tcPr>
            <w:tcW w:w="0" w:type="auto"/>
            <w:tcBorders>
              <w:top w:val="single" w:sz="8" w:space="0" w:color="4F81BD" w:themeColor="accent1"/>
              <w:bottom w:val="single" w:sz="8" w:space="0" w:color="4F81BD" w:themeColor="accent1"/>
            </w:tcBorders>
            <w:noWrap/>
            <w:hideMark/>
          </w:tcPr>
          <w:p w:rsidR="00880591" w:rsidRPr="00F926E4" w:rsidRDefault="00880591" w:rsidP="006011BB">
            <w:pPr>
              <w:jc w:val="center"/>
              <w:cnfStyle w:val="000000000000"/>
              <w:rPr>
                <w:rFonts w:ascii="Arial" w:eastAsia="Times New Roman" w:hAnsi="Arial" w:cs="Arial"/>
                <w:sz w:val="24"/>
                <w:szCs w:val="24"/>
              </w:rPr>
            </w:pPr>
            <w:r w:rsidRPr="00F926E4">
              <w:rPr>
                <w:rFonts w:ascii="Arial" w:eastAsia="Times New Roman" w:hAnsi="Arial" w:cs="Arial"/>
                <w:sz w:val="24"/>
                <w:szCs w:val="24"/>
              </w:rPr>
              <w:t>6.70</w:t>
            </w:r>
          </w:p>
        </w:tc>
        <w:tc>
          <w:tcPr>
            <w:tcW w:w="0" w:type="auto"/>
            <w:tcBorders>
              <w:top w:val="single" w:sz="8" w:space="0" w:color="4F81BD" w:themeColor="accent1"/>
              <w:bottom w:val="single" w:sz="8" w:space="0" w:color="4F81BD" w:themeColor="accent1"/>
            </w:tcBorders>
          </w:tcPr>
          <w:p w:rsidR="00880591" w:rsidRPr="00F926E4" w:rsidRDefault="00880591" w:rsidP="006011BB">
            <w:pPr>
              <w:jc w:val="right"/>
              <w:cnfStyle w:val="000000000000"/>
              <w:rPr>
                <w:rFonts w:ascii="Arial" w:hAnsi="Arial" w:cs="Arial"/>
                <w:sz w:val="24"/>
                <w:szCs w:val="24"/>
              </w:rPr>
            </w:pPr>
            <w:r w:rsidRPr="00F926E4">
              <w:rPr>
                <w:rFonts w:ascii="Arial" w:hAnsi="Arial" w:cs="Arial"/>
                <w:sz w:val="24"/>
                <w:szCs w:val="24"/>
              </w:rPr>
              <w:t>0.1584</w:t>
            </w:r>
          </w:p>
        </w:tc>
      </w:tr>
      <w:tr w:rsidR="00880591" w:rsidRPr="00F926E4" w:rsidTr="006011BB">
        <w:trPr>
          <w:cnfStyle w:val="000000100000"/>
          <w:trHeight w:val="288"/>
          <w:jc w:val="center"/>
        </w:trPr>
        <w:tc>
          <w:tcPr>
            <w:cnfStyle w:val="001000000000"/>
            <w:tcW w:w="0" w:type="auto"/>
            <w:gridSpan w:val="4"/>
            <w:tcBorders>
              <w:left w:val="nil"/>
              <w:bottom w:val="nil"/>
              <w:right w:val="nil"/>
            </w:tcBorders>
            <w:hideMark/>
          </w:tcPr>
          <w:p w:rsidR="00880591" w:rsidRPr="00F926E4" w:rsidRDefault="00880591" w:rsidP="006011BB">
            <w:pPr>
              <w:jc w:val="center"/>
              <w:rPr>
                <w:rFonts w:ascii="Arial" w:hAnsi="Arial" w:cs="Arial"/>
                <w:sz w:val="24"/>
                <w:szCs w:val="24"/>
              </w:rPr>
            </w:pPr>
            <w:r w:rsidRPr="00F926E4">
              <w:rPr>
                <w:rFonts w:ascii="Arial" w:hAnsi="Arial" w:cs="Arial"/>
                <w:sz w:val="24"/>
                <w:szCs w:val="24"/>
              </w:rPr>
              <w:t>The threshold for the Support Vector Machine predictor is 4.85</w:t>
            </w:r>
          </w:p>
        </w:tc>
      </w:tr>
    </w:tbl>
    <w:p w:rsidR="00880591" w:rsidRPr="00F926E4" w:rsidRDefault="00880591" w:rsidP="00880591">
      <w:pPr>
        <w:pStyle w:val="Caption"/>
        <w:keepNext/>
        <w:spacing w:after="0"/>
        <w:rPr>
          <w:rFonts w:ascii="Arial" w:hAnsi="Arial" w:cs="Arial"/>
          <w:b w:val="0"/>
          <w:color w:val="auto"/>
          <w:sz w:val="24"/>
          <w:szCs w:val="24"/>
        </w:rPr>
      </w:pPr>
    </w:p>
    <w:p w:rsidR="00880591" w:rsidRPr="00F926E4" w:rsidRDefault="00880591" w:rsidP="00880591">
      <w:pPr>
        <w:pStyle w:val="Caption"/>
        <w:keepNext/>
        <w:spacing w:after="0"/>
        <w:rPr>
          <w:rFonts w:ascii="Arial" w:hAnsi="Arial" w:cs="Arial"/>
          <w:b w:val="0"/>
          <w:color w:val="auto"/>
          <w:sz w:val="24"/>
          <w:szCs w:val="24"/>
        </w:rPr>
      </w:pPr>
      <w:r w:rsidRPr="00F926E4">
        <w:rPr>
          <w:rFonts w:ascii="Arial" w:hAnsi="Arial" w:cs="Arial"/>
          <w:b w:val="0"/>
          <w:color w:val="auto"/>
          <w:sz w:val="24"/>
          <w:szCs w:val="24"/>
        </w:rPr>
        <w:t>An asterisk (*) indicates that the gene was not found to be significantly different in chapter 2.</w:t>
      </w:r>
    </w:p>
    <w:p w:rsidR="00880591" w:rsidRPr="00F926E4" w:rsidRDefault="00880591" w:rsidP="00880591">
      <w:pPr>
        <w:spacing w:line="240" w:lineRule="auto"/>
        <w:rPr>
          <w:rFonts w:ascii="Arial" w:hAnsi="Arial" w:cs="Arial"/>
          <w:sz w:val="24"/>
          <w:szCs w:val="24"/>
        </w:rPr>
      </w:pPr>
      <w:r w:rsidRPr="00F926E4">
        <w:rPr>
          <w:rFonts w:ascii="Arial" w:hAnsi="Arial" w:cs="Arial"/>
          <w:sz w:val="24"/>
          <w:szCs w:val="24"/>
        </w:rPr>
        <w:t xml:space="preserve">** nhoA in this list is not the same probe set as the nhoA identified as a TNT biomarker. </w:t>
      </w:r>
    </w:p>
    <w:p w:rsidR="00880591" w:rsidRPr="00F926E4" w:rsidRDefault="00880591" w:rsidP="00880591">
      <w:pPr>
        <w:pStyle w:val="Caption"/>
        <w:keepNext/>
        <w:rPr>
          <w:rFonts w:ascii="Arial" w:hAnsi="Arial" w:cs="Arial"/>
          <w:color w:val="auto"/>
          <w:sz w:val="24"/>
          <w:szCs w:val="24"/>
        </w:rPr>
      </w:pPr>
    </w:p>
    <w:tbl>
      <w:tblPr>
        <w:tblW w:w="0" w:type="auto"/>
        <w:jc w:val="center"/>
        <w:tblInd w:w="4218" w:type="dxa"/>
        <w:tblLook w:val="04A0"/>
      </w:tblPr>
      <w:tblGrid>
        <w:gridCol w:w="1086"/>
        <w:gridCol w:w="1217"/>
        <w:gridCol w:w="1217"/>
        <w:gridCol w:w="717"/>
        <w:gridCol w:w="717"/>
        <w:gridCol w:w="222"/>
      </w:tblGrid>
      <w:tr w:rsidR="00880591" w:rsidRPr="009A592B" w:rsidTr="006011BB">
        <w:trPr>
          <w:trHeight w:val="288"/>
          <w:jc w:val="center"/>
        </w:trPr>
        <w:tc>
          <w:tcPr>
            <w:tcW w:w="4794" w:type="dxa"/>
            <w:gridSpan w:val="5"/>
            <w:tcBorders>
              <w:bottom w:val="nil"/>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b/>
                <w:bCs/>
                <w:sz w:val="20"/>
                <w:szCs w:val="20"/>
                <w:u w:val="single"/>
              </w:rPr>
            </w:pPr>
            <w:r w:rsidRPr="009A592B">
              <w:rPr>
                <w:rFonts w:ascii="Arial" w:eastAsia="Times New Roman" w:hAnsi="Arial" w:cs="Arial"/>
                <w:b/>
                <w:bCs/>
                <w:sz w:val="20"/>
                <w:szCs w:val="20"/>
                <w:u w:val="single"/>
              </w:rPr>
              <w:t>Performance of the DNT Support Vector Machine Classifier</w:t>
            </w:r>
          </w:p>
        </w:tc>
        <w:tc>
          <w:tcPr>
            <w:tcW w:w="222" w:type="dxa"/>
            <w:tcBorders>
              <w:left w:val="nil"/>
              <w:bottom w:val="nil"/>
            </w:tcBorders>
          </w:tcPr>
          <w:p w:rsidR="00880591" w:rsidRPr="009A592B" w:rsidRDefault="00880591" w:rsidP="006011BB">
            <w:pPr>
              <w:spacing w:after="0" w:line="240" w:lineRule="auto"/>
              <w:jc w:val="center"/>
              <w:rPr>
                <w:rFonts w:ascii="Arial" w:eastAsia="Times New Roman" w:hAnsi="Arial" w:cs="Arial"/>
                <w:b/>
                <w:bCs/>
                <w:sz w:val="20"/>
                <w:szCs w:val="20"/>
                <w:u w:val="single"/>
              </w:rPr>
            </w:pPr>
          </w:p>
        </w:tc>
      </w:tr>
      <w:tr w:rsidR="00880591" w:rsidRPr="009A592B" w:rsidTr="006011BB">
        <w:trPr>
          <w:trHeight w:val="288"/>
          <w:jc w:val="center"/>
        </w:trPr>
        <w:tc>
          <w:tcPr>
            <w:tcW w:w="4794" w:type="dxa"/>
            <w:gridSpan w:val="5"/>
            <w:tcBorders>
              <w:top w:val="nil"/>
              <w:bottom w:val="single" w:sz="4" w:space="0" w:color="4F81BD" w:themeColor="accent1"/>
            </w:tcBorders>
            <w:shd w:val="clear" w:color="auto" w:fill="auto"/>
            <w:noWrap/>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P=2 x 10</w:t>
            </w:r>
            <w:r w:rsidRPr="009A592B">
              <w:rPr>
                <w:rFonts w:ascii="Arial" w:eastAsia="Times New Roman" w:hAnsi="Arial" w:cs="Arial"/>
                <w:sz w:val="20"/>
                <w:szCs w:val="20"/>
                <w:vertAlign w:val="superscript"/>
              </w:rPr>
              <w:t>-3</w:t>
            </w:r>
          </w:p>
        </w:tc>
        <w:tc>
          <w:tcPr>
            <w:tcW w:w="222" w:type="dxa"/>
            <w:tcBorders>
              <w:top w:val="nil"/>
              <w:left w:val="nil"/>
              <w:bottom w:val="nil"/>
            </w:tcBorders>
          </w:tcPr>
          <w:p w:rsidR="00880591" w:rsidRPr="009A592B" w:rsidRDefault="00880591" w:rsidP="006011BB">
            <w:pPr>
              <w:spacing w:after="0" w:line="240" w:lineRule="auto"/>
              <w:jc w:val="center"/>
              <w:rPr>
                <w:rFonts w:ascii="Arial" w:eastAsia="Times New Roman" w:hAnsi="Arial" w:cs="Arial"/>
                <w:sz w:val="20"/>
                <w:szCs w:val="20"/>
              </w:rPr>
            </w:pPr>
          </w:p>
        </w:tc>
      </w:tr>
      <w:tr w:rsidR="00880591" w:rsidRPr="009A592B" w:rsidTr="006011BB">
        <w:trPr>
          <w:trHeight w:val="288"/>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Class</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Sensitivity</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Specificity</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PPV</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NPV</w:t>
            </w:r>
          </w:p>
        </w:tc>
        <w:tc>
          <w:tcPr>
            <w:tcW w:w="222" w:type="dxa"/>
            <w:tcBorders>
              <w:top w:val="nil"/>
              <w:left w:val="single" w:sz="4" w:space="0" w:color="4F81BD" w:themeColor="accent1"/>
              <w:bottom w:val="nil"/>
            </w:tcBorders>
          </w:tcPr>
          <w:p w:rsidR="00880591" w:rsidRPr="009A592B" w:rsidRDefault="00880591" w:rsidP="006011BB">
            <w:pPr>
              <w:spacing w:after="0" w:line="240" w:lineRule="auto"/>
              <w:jc w:val="center"/>
              <w:rPr>
                <w:rFonts w:ascii="Arial" w:eastAsia="Times New Roman" w:hAnsi="Arial" w:cs="Arial"/>
                <w:b/>
                <w:bCs/>
                <w:sz w:val="20"/>
                <w:szCs w:val="20"/>
              </w:rPr>
            </w:pPr>
          </w:p>
        </w:tc>
      </w:tr>
      <w:tr w:rsidR="00880591" w:rsidRPr="009A592B" w:rsidTr="006011BB">
        <w:trPr>
          <w:trHeight w:val="288"/>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DNT</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0.944</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0.857</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222" w:type="dxa"/>
            <w:tcBorders>
              <w:top w:val="nil"/>
              <w:left w:val="single" w:sz="4" w:space="0" w:color="4F81BD" w:themeColor="accent1"/>
              <w:bottom w:val="nil"/>
            </w:tcBorders>
          </w:tcPr>
          <w:p w:rsidR="00880591" w:rsidRPr="009A592B" w:rsidRDefault="00880591" w:rsidP="006011BB">
            <w:pPr>
              <w:spacing w:after="0" w:line="240" w:lineRule="auto"/>
              <w:jc w:val="center"/>
              <w:rPr>
                <w:rFonts w:ascii="Arial" w:eastAsia="Times New Roman" w:hAnsi="Arial" w:cs="Arial"/>
                <w:sz w:val="20"/>
                <w:szCs w:val="20"/>
              </w:rPr>
            </w:pPr>
          </w:p>
        </w:tc>
      </w:tr>
      <w:tr w:rsidR="00880591" w:rsidRPr="009A592B" w:rsidTr="006011BB">
        <w:trPr>
          <w:trHeight w:val="300"/>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x</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0.944</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0.857</w:t>
            </w:r>
          </w:p>
        </w:tc>
        <w:tc>
          <w:tcPr>
            <w:tcW w:w="222" w:type="dxa"/>
            <w:tcBorders>
              <w:top w:val="nil"/>
              <w:left w:val="single" w:sz="4" w:space="0" w:color="4F81BD" w:themeColor="accent1"/>
            </w:tcBorders>
          </w:tcPr>
          <w:p w:rsidR="00880591" w:rsidRPr="009A592B" w:rsidRDefault="00880591" w:rsidP="006011BB">
            <w:pPr>
              <w:spacing w:after="0" w:line="240" w:lineRule="auto"/>
              <w:jc w:val="center"/>
              <w:rPr>
                <w:rFonts w:ascii="Arial" w:eastAsia="Times New Roman" w:hAnsi="Arial" w:cs="Arial"/>
                <w:sz w:val="20"/>
                <w:szCs w:val="20"/>
              </w:rPr>
            </w:pPr>
          </w:p>
        </w:tc>
      </w:tr>
    </w:tbl>
    <w:p w:rsidR="00880591" w:rsidRPr="00F926E4" w:rsidRDefault="00880591" w:rsidP="00880591">
      <w:pPr>
        <w:pStyle w:val="Caption"/>
        <w:keepNext/>
        <w:rPr>
          <w:rFonts w:ascii="Arial" w:hAnsi="Arial" w:cs="Arial"/>
          <w:color w:val="auto"/>
          <w:sz w:val="24"/>
          <w:szCs w:val="24"/>
        </w:rPr>
      </w:pPr>
    </w:p>
    <w:p w:rsidR="00880591" w:rsidRPr="00F926E4" w:rsidRDefault="00880591" w:rsidP="00880591">
      <w:pPr>
        <w:pStyle w:val="Caption"/>
        <w:keepNext/>
        <w:rPr>
          <w:rFonts w:ascii="Arial" w:hAnsi="Arial" w:cs="Arial"/>
          <w:color w:val="auto"/>
          <w:sz w:val="24"/>
          <w:szCs w:val="24"/>
        </w:rPr>
      </w:pPr>
    </w:p>
    <w:p w:rsidR="00880591" w:rsidRPr="00F926E4" w:rsidRDefault="00880591" w:rsidP="00880591">
      <w:pPr>
        <w:pStyle w:val="Caption"/>
        <w:keepNext/>
        <w:rPr>
          <w:rFonts w:ascii="Arial" w:hAnsi="Arial" w:cs="Arial"/>
          <w:color w:val="auto"/>
          <w:sz w:val="24"/>
          <w:szCs w:val="24"/>
        </w:rPr>
      </w:pPr>
      <w:r w:rsidRPr="00F926E4">
        <w:rPr>
          <w:rFonts w:ascii="Arial" w:hAnsi="Arial" w:cs="Arial"/>
          <w:color w:val="auto"/>
          <w:sz w:val="24"/>
          <w:szCs w:val="24"/>
        </w:rPr>
        <w:t xml:space="preserve">Recursive feature elimination was applied to select 10 genes that best distinguish the DNT generated expression profiles from all other exposures. These 10 genes serve as a transcriptional fingerprint that is indicative of DNT exposure. Only 5 genes are statistically significant at the FDR adjusted p ≤ 0.05 level described in chapter 2. </w:t>
      </w:r>
    </w:p>
    <w:p w:rsidR="00880591" w:rsidRPr="00F926E4" w:rsidRDefault="00880591" w:rsidP="00880591">
      <w:pPr>
        <w:spacing w:line="240" w:lineRule="auto"/>
        <w:rPr>
          <w:rFonts w:ascii="Arial" w:hAnsi="Arial" w:cs="Arial"/>
          <w:i/>
          <w:sz w:val="24"/>
          <w:szCs w:val="24"/>
        </w:rPr>
      </w:pPr>
      <w:r w:rsidRPr="00F926E4">
        <w:rPr>
          <w:rFonts w:ascii="Arial" w:hAnsi="Arial" w:cs="Arial"/>
          <w:i/>
          <w:sz w:val="24"/>
          <w:szCs w:val="24"/>
        </w:rPr>
        <w:br w:type="page"/>
      </w:r>
    </w:p>
    <w:p w:rsidR="003B7CD9" w:rsidRPr="00F926E4" w:rsidRDefault="00752417" w:rsidP="00A13388">
      <w:pPr>
        <w:spacing w:line="240" w:lineRule="auto"/>
        <w:rPr>
          <w:rFonts w:ascii="Arial" w:hAnsi="Arial" w:cs="Arial"/>
          <w:sz w:val="24"/>
          <w:szCs w:val="24"/>
          <w:u w:val="single"/>
        </w:rPr>
      </w:pPr>
      <w:r>
        <w:rPr>
          <w:rFonts w:ascii="Arial" w:hAnsi="Arial" w:cs="Arial"/>
          <w:noProof/>
          <w:sz w:val="24"/>
          <w:szCs w:val="24"/>
          <w:u w:val="single"/>
        </w:rPr>
        <w:lastRenderedPageBreak/>
        <w:pict>
          <v:rect id="_x0000_s1035" style="position:absolute;margin-left:-9pt;margin-top:8.95pt;width:475.2pt;height:376.65pt;z-index:251670528" filled="f"/>
        </w:pict>
      </w:r>
    </w:p>
    <w:p w:rsidR="003B7CD9" w:rsidRPr="00F926E4" w:rsidRDefault="003B7CD9" w:rsidP="00A13388">
      <w:pPr>
        <w:pStyle w:val="Caption"/>
        <w:keepNext/>
        <w:rPr>
          <w:rFonts w:ascii="Arial" w:hAnsi="Arial" w:cs="Arial"/>
          <w:color w:val="auto"/>
          <w:sz w:val="24"/>
          <w:szCs w:val="24"/>
        </w:rPr>
      </w:pPr>
      <w:bookmarkStart w:id="88" w:name="_Ref253748277"/>
      <w:bookmarkStart w:id="89" w:name="_Toc262079406"/>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r w:rsidR="00FA5635"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3</w:t>
      </w:r>
      <w:r w:rsidR="00752417" w:rsidRPr="00F926E4">
        <w:rPr>
          <w:rFonts w:ascii="Arial" w:hAnsi="Arial" w:cs="Arial"/>
          <w:color w:val="auto"/>
          <w:sz w:val="24"/>
          <w:szCs w:val="24"/>
        </w:rPr>
        <w:fldChar w:fldCharType="end"/>
      </w:r>
      <w:bookmarkEnd w:id="88"/>
      <w:r w:rsidRPr="00F926E4">
        <w:rPr>
          <w:rFonts w:ascii="Arial" w:hAnsi="Arial" w:cs="Arial"/>
          <w:color w:val="auto"/>
          <w:sz w:val="24"/>
          <w:szCs w:val="24"/>
        </w:rPr>
        <w:t>: Identification of samples during the external validation.</w:t>
      </w:r>
      <w:bookmarkEnd w:id="89"/>
      <w:r w:rsidRPr="00F926E4">
        <w:rPr>
          <w:rFonts w:ascii="Arial" w:hAnsi="Arial" w:cs="Arial"/>
          <w:color w:val="auto"/>
          <w:sz w:val="24"/>
          <w:szCs w:val="24"/>
        </w:rPr>
        <w:t xml:space="preserve"> </w:t>
      </w:r>
    </w:p>
    <w:p w:rsidR="00FA5635" w:rsidRPr="00F926E4" w:rsidRDefault="00FA5635" w:rsidP="00FA5635">
      <w:pPr>
        <w:rPr>
          <w:rFonts w:ascii="Arial" w:hAnsi="Arial" w:cs="Arial"/>
          <w:sz w:val="24"/>
          <w:szCs w:val="24"/>
        </w:rPr>
      </w:pPr>
    </w:p>
    <w:tbl>
      <w:tblPr>
        <w:tblW w:w="6440" w:type="dxa"/>
        <w:jc w:val="center"/>
        <w:tblLook w:val="04A0"/>
      </w:tblPr>
      <w:tblGrid>
        <w:gridCol w:w="1420"/>
        <w:gridCol w:w="960"/>
        <w:gridCol w:w="960"/>
        <w:gridCol w:w="960"/>
        <w:gridCol w:w="960"/>
        <w:gridCol w:w="1180"/>
      </w:tblGrid>
      <w:tr w:rsidR="005178D5" w:rsidRPr="00F926E4" w:rsidTr="0034377E">
        <w:trPr>
          <w:trHeight w:val="288"/>
          <w:jc w:val="center"/>
        </w:trPr>
        <w:tc>
          <w:tcPr>
            <w:tcW w:w="1420" w:type="dxa"/>
            <w:tcBorders>
              <w:top w:val="nil"/>
              <w:left w:val="nil"/>
              <w:bottom w:val="single" w:sz="4" w:space="0" w:color="4F81BD"/>
              <w:right w:val="nil"/>
            </w:tcBorders>
            <w:shd w:val="clear" w:color="auto" w:fill="auto"/>
            <w:vAlign w:val="center"/>
            <w:hideMark/>
          </w:tcPr>
          <w:p w:rsidR="005178D5" w:rsidRPr="00F926E4" w:rsidRDefault="005178D5" w:rsidP="00A13388">
            <w:pPr>
              <w:spacing w:after="0" w:line="240" w:lineRule="auto"/>
              <w:rPr>
                <w:rFonts w:ascii="Arial" w:eastAsia="Times New Roman" w:hAnsi="Arial" w:cs="Arial"/>
                <w:b/>
                <w:bCs/>
                <w:sz w:val="24"/>
                <w:szCs w:val="24"/>
              </w:rPr>
            </w:pPr>
          </w:p>
        </w:tc>
        <w:tc>
          <w:tcPr>
            <w:tcW w:w="960" w:type="dxa"/>
            <w:tcBorders>
              <w:top w:val="nil"/>
              <w:left w:val="nil"/>
              <w:bottom w:val="single" w:sz="4" w:space="0" w:color="4F81BD"/>
              <w:right w:val="nil"/>
            </w:tcBorders>
          </w:tcPr>
          <w:p w:rsidR="005178D5" w:rsidRPr="00F926E4" w:rsidRDefault="005178D5" w:rsidP="00A13388">
            <w:pPr>
              <w:spacing w:after="0" w:line="240" w:lineRule="auto"/>
              <w:jc w:val="center"/>
              <w:rPr>
                <w:rFonts w:ascii="Arial" w:eastAsia="Times New Roman" w:hAnsi="Arial" w:cs="Arial"/>
                <w:b/>
                <w:bCs/>
                <w:sz w:val="24"/>
                <w:szCs w:val="24"/>
              </w:rPr>
            </w:pPr>
          </w:p>
        </w:tc>
        <w:tc>
          <w:tcPr>
            <w:tcW w:w="4060" w:type="dxa"/>
            <w:gridSpan w:val="4"/>
            <w:tcBorders>
              <w:top w:val="nil"/>
              <w:left w:val="nil"/>
              <w:bottom w:val="single" w:sz="4" w:space="0" w:color="4F81BD"/>
              <w:right w:val="nil"/>
            </w:tcBorders>
            <w:shd w:val="clear" w:color="auto" w:fill="4F81BD" w:themeFill="accent1"/>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Predicted Exposure</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4F81BD" w:themeFill="accent1"/>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True Exposure</w:t>
            </w:r>
          </w:p>
        </w:tc>
        <w:tc>
          <w:tcPr>
            <w:tcW w:w="960" w:type="dxa"/>
            <w:tcBorders>
              <w:top w:val="single" w:sz="4" w:space="0" w:color="4F81BD"/>
              <w:left w:val="nil"/>
              <w:bottom w:val="single" w:sz="4" w:space="0" w:color="4F81BD"/>
              <w:right w:val="nil"/>
            </w:tcBorders>
            <w:shd w:val="clear" w:color="auto" w:fill="4F81BD" w:themeFill="accent1"/>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TNT</w:t>
            </w:r>
          </w:p>
        </w:tc>
        <w:tc>
          <w:tcPr>
            <w:tcW w:w="960" w:type="dxa"/>
            <w:tcBorders>
              <w:top w:val="single" w:sz="4" w:space="0" w:color="4F81BD"/>
              <w:left w:val="nil"/>
              <w:bottom w:val="single" w:sz="4" w:space="0" w:color="4F81BD"/>
              <w:right w:val="nil"/>
            </w:tcBorders>
            <w:shd w:val="clear" w:color="auto" w:fill="4F81BD" w:themeFill="accent1"/>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DNT</w:t>
            </w:r>
          </w:p>
        </w:tc>
        <w:tc>
          <w:tcPr>
            <w:tcW w:w="960" w:type="dxa"/>
            <w:tcBorders>
              <w:top w:val="single" w:sz="4" w:space="0" w:color="4F81BD"/>
              <w:left w:val="nil"/>
              <w:bottom w:val="single" w:sz="4" w:space="0" w:color="4F81BD"/>
              <w:right w:val="nil"/>
            </w:tcBorders>
            <w:shd w:val="clear" w:color="auto" w:fill="4F81BD" w:themeFill="accent1"/>
            <w:vAlign w:val="center"/>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NT</w:t>
            </w:r>
          </w:p>
        </w:tc>
        <w:tc>
          <w:tcPr>
            <w:tcW w:w="960" w:type="dxa"/>
            <w:tcBorders>
              <w:top w:val="single" w:sz="4" w:space="0" w:color="4F81BD"/>
              <w:left w:val="nil"/>
              <w:bottom w:val="single" w:sz="4" w:space="0" w:color="4F81BD"/>
              <w:right w:val="nil"/>
            </w:tcBorders>
            <w:shd w:val="clear" w:color="auto" w:fill="4F81BD" w:themeFill="accent1"/>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TATP</w:t>
            </w:r>
          </w:p>
        </w:tc>
        <w:tc>
          <w:tcPr>
            <w:tcW w:w="1180" w:type="dxa"/>
            <w:tcBorders>
              <w:top w:val="single" w:sz="4" w:space="0" w:color="4F81BD"/>
              <w:left w:val="nil"/>
              <w:bottom w:val="single" w:sz="4" w:space="0" w:color="4F81BD"/>
              <w:right w:val="single" w:sz="4" w:space="0" w:color="4F81BD"/>
            </w:tcBorders>
            <w:shd w:val="clear" w:color="auto" w:fill="4F81BD" w:themeFill="accent1"/>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RF</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DMSO</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DMSO</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DNT</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DNT</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NT</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DNT</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TNT</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TNT</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DNT</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NT</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noWrap/>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TNT</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TNT</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TNT</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NT</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noWrap/>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TNT</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DNT</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DNT</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NT</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DNT</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TATP</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TATP</w:t>
            </w:r>
          </w:p>
        </w:tc>
        <w:tc>
          <w:tcPr>
            <w:tcW w:w="1180" w:type="dxa"/>
            <w:tcBorders>
              <w:top w:val="single" w:sz="4" w:space="0" w:color="4F81BD"/>
              <w:left w:val="nil"/>
              <w:bottom w:val="single" w:sz="4" w:space="0" w:color="4F81BD"/>
              <w:right w:val="single" w:sz="4" w:space="0" w:color="4F81BD"/>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DMSO</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H2O2</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noWrap/>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excluded</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DMSO</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DMSO</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MIX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noWrap/>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excluded</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TNT_LB</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TNT</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NT</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noWrap/>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TNT</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DNT_LB</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DNT</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NT</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1180" w:type="dxa"/>
            <w:tcBorders>
              <w:top w:val="single" w:sz="4" w:space="0" w:color="4F81BD"/>
              <w:left w:val="nil"/>
              <w:bottom w:val="single" w:sz="4" w:space="0" w:color="4F81BD"/>
              <w:right w:val="single" w:sz="4" w:space="0" w:color="4F81BD"/>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DNT</w:t>
            </w:r>
          </w:p>
        </w:tc>
      </w:tr>
      <w:tr w:rsidR="005178D5" w:rsidRPr="00F926E4" w:rsidTr="0034377E">
        <w:trPr>
          <w:trHeight w:val="288"/>
          <w:jc w:val="center"/>
        </w:trPr>
        <w:tc>
          <w:tcPr>
            <w:tcW w:w="1420" w:type="dxa"/>
            <w:tcBorders>
              <w:top w:val="single" w:sz="4" w:space="0" w:color="4F81BD"/>
              <w:left w:val="single" w:sz="4" w:space="0" w:color="4F81BD"/>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TATP_LB</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vAlign w:val="center"/>
          </w:tcPr>
          <w:p w:rsidR="005178D5" w:rsidRPr="00F926E4" w:rsidRDefault="000046B4"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x</w:t>
            </w:r>
          </w:p>
        </w:tc>
        <w:tc>
          <w:tcPr>
            <w:tcW w:w="960" w:type="dxa"/>
            <w:tcBorders>
              <w:top w:val="single" w:sz="4" w:space="0" w:color="4F81BD"/>
              <w:left w:val="nil"/>
              <w:bottom w:val="single" w:sz="4" w:space="0" w:color="4F81BD"/>
              <w:right w:val="nil"/>
            </w:tcBorders>
            <w:shd w:val="clear" w:color="auto" w:fill="auto"/>
            <w:vAlign w:val="bottom"/>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TATP</w:t>
            </w:r>
          </w:p>
        </w:tc>
        <w:tc>
          <w:tcPr>
            <w:tcW w:w="1180" w:type="dxa"/>
            <w:tcBorders>
              <w:top w:val="single" w:sz="4" w:space="0" w:color="4F81BD"/>
              <w:left w:val="nil"/>
              <w:bottom w:val="single" w:sz="4" w:space="0" w:color="4F81BD"/>
              <w:right w:val="single" w:sz="4" w:space="0" w:color="4F81BD"/>
            </w:tcBorders>
            <w:shd w:val="clear" w:color="auto" w:fill="auto"/>
            <w:vAlign w:val="center"/>
            <w:hideMark/>
          </w:tcPr>
          <w:p w:rsidR="005178D5" w:rsidRPr="00F926E4" w:rsidRDefault="005178D5"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TATP</w:t>
            </w:r>
          </w:p>
        </w:tc>
      </w:tr>
    </w:tbl>
    <w:p w:rsidR="003B7CD9" w:rsidRPr="00F926E4" w:rsidRDefault="003B7CD9" w:rsidP="00A13388">
      <w:pPr>
        <w:spacing w:line="240" w:lineRule="auto"/>
        <w:rPr>
          <w:rFonts w:ascii="Arial" w:hAnsi="Arial" w:cs="Arial"/>
          <w:sz w:val="24"/>
          <w:szCs w:val="24"/>
        </w:rPr>
      </w:pPr>
    </w:p>
    <w:p w:rsidR="003B7CD9" w:rsidRPr="00F926E4" w:rsidRDefault="003B7CD9" w:rsidP="00A13388">
      <w:pPr>
        <w:spacing w:line="240" w:lineRule="auto"/>
        <w:rPr>
          <w:rFonts w:ascii="Arial" w:hAnsi="Arial" w:cs="Arial"/>
          <w:b/>
          <w:sz w:val="24"/>
          <w:szCs w:val="24"/>
        </w:rPr>
      </w:pPr>
      <w:r w:rsidRPr="00F926E4">
        <w:rPr>
          <w:rFonts w:ascii="Arial" w:hAnsi="Arial" w:cs="Arial"/>
          <w:b/>
          <w:sz w:val="24"/>
          <w:szCs w:val="24"/>
        </w:rPr>
        <w:t xml:space="preserve">One array from each set of biological replicates was withheld from the training set and subjected to each classifier for identification. The H2O2 and MIX were excluded when testing the random forest classifier because those arrays were not included in the training set. </w:t>
      </w:r>
    </w:p>
    <w:p w:rsidR="000B524E" w:rsidRPr="00F926E4" w:rsidRDefault="000B524E" w:rsidP="00A13388">
      <w:pPr>
        <w:spacing w:line="240" w:lineRule="auto"/>
        <w:rPr>
          <w:rFonts w:ascii="Arial" w:hAnsi="Arial" w:cs="Arial"/>
          <w:sz w:val="24"/>
          <w:szCs w:val="24"/>
          <w:u w:val="single"/>
        </w:rPr>
      </w:pPr>
      <w:r w:rsidRPr="00F926E4">
        <w:rPr>
          <w:rFonts w:ascii="Arial" w:hAnsi="Arial" w:cs="Arial"/>
          <w:sz w:val="24"/>
          <w:szCs w:val="24"/>
          <w:u w:val="single"/>
        </w:rPr>
        <w:br w:type="page"/>
      </w:r>
    </w:p>
    <w:p w:rsidR="003B7CD9" w:rsidRPr="00F926E4" w:rsidRDefault="00752417" w:rsidP="00A13388">
      <w:pPr>
        <w:spacing w:line="240" w:lineRule="auto"/>
        <w:rPr>
          <w:rFonts w:ascii="Arial" w:hAnsi="Arial" w:cs="Arial"/>
          <w:sz w:val="24"/>
          <w:szCs w:val="24"/>
        </w:rPr>
      </w:pPr>
      <w:r>
        <w:rPr>
          <w:rFonts w:ascii="Arial" w:hAnsi="Arial" w:cs="Arial"/>
          <w:noProof/>
          <w:sz w:val="24"/>
          <w:szCs w:val="24"/>
        </w:rPr>
        <w:lastRenderedPageBreak/>
        <w:pict>
          <v:rect id="_x0000_s1030" style="position:absolute;margin-left:-17.4pt;margin-top:11.25pt;width:490.8pt;height:564.75pt;z-index:251665408" filled="f"/>
        </w:pict>
      </w:r>
    </w:p>
    <w:p w:rsidR="003B7CD9" w:rsidRPr="00F926E4" w:rsidRDefault="003B7CD9" w:rsidP="00A13388">
      <w:pPr>
        <w:pStyle w:val="Caption"/>
        <w:keepNext/>
        <w:rPr>
          <w:rFonts w:ascii="Arial" w:hAnsi="Arial" w:cs="Arial"/>
          <w:color w:val="auto"/>
          <w:sz w:val="24"/>
          <w:szCs w:val="24"/>
        </w:rPr>
      </w:pPr>
      <w:bookmarkStart w:id="90" w:name="_Ref253672475"/>
      <w:bookmarkStart w:id="91" w:name="_Toc262079407"/>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r w:rsidR="00FA5635"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bookmarkEnd w:id="90"/>
      <w:r w:rsidRPr="00F926E4">
        <w:rPr>
          <w:rFonts w:ascii="Arial" w:hAnsi="Arial" w:cs="Arial"/>
          <w:color w:val="auto"/>
          <w:sz w:val="24"/>
          <w:szCs w:val="24"/>
        </w:rPr>
        <w:t xml:space="preserve"> : Transcriptional Fingerprint for TATP exposure.</w:t>
      </w:r>
      <w:bookmarkEnd w:id="91"/>
      <w:r w:rsidRPr="00F926E4">
        <w:rPr>
          <w:rFonts w:ascii="Arial" w:hAnsi="Arial" w:cs="Arial"/>
          <w:color w:val="auto"/>
          <w:sz w:val="24"/>
          <w:szCs w:val="24"/>
        </w:rPr>
        <w:t xml:space="preserve"> </w:t>
      </w:r>
    </w:p>
    <w:p w:rsidR="00FA5635" w:rsidRPr="00F926E4" w:rsidRDefault="00FA5635" w:rsidP="00FA5635">
      <w:pPr>
        <w:rPr>
          <w:rFonts w:ascii="Arial" w:hAnsi="Arial" w:cs="Arial"/>
          <w:sz w:val="24"/>
          <w:szCs w:val="24"/>
        </w:rPr>
      </w:pPr>
    </w:p>
    <w:tbl>
      <w:tblPr>
        <w:tblStyle w:val="LightList-Accent11"/>
        <w:tblW w:w="0" w:type="auto"/>
        <w:jc w:val="center"/>
        <w:tblLook w:val="04A0"/>
      </w:tblPr>
      <w:tblGrid>
        <w:gridCol w:w="2389"/>
        <w:gridCol w:w="1251"/>
        <w:gridCol w:w="2295"/>
        <w:gridCol w:w="1416"/>
      </w:tblGrid>
      <w:tr w:rsidR="003B7CD9" w:rsidRPr="00F926E4" w:rsidTr="00FA281A">
        <w:trPr>
          <w:cnfStyle w:val="100000000000"/>
          <w:trHeight w:val="288"/>
          <w:jc w:val="center"/>
        </w:trPr>
        <w:tc>
          <w:tcPr>
            <w:cnfStyle w:val="001000000000"/>
            <w:tcW w:w="0" w:type="auto"/>
            <w:tcBorders>
              <w:top w:val="single" w:sz="8" w:space="0" w:color="4F81BD" w:themeColor="accent1"/>
            </w:tcBorders>
            <w:noWrap/>
            <w:hideMark/>
          </w:tcPr>
          <w:p w:rsidR="003B7CD9" w:rsidRPr="00F926E4" w:rsidRDefault="003B7CD9" w:rsidP="00A13388">
            <w:pPr>
              <w:rPr>
                <w:rFonts w:ascii="Arial" w:eastAsia="Times New Roman" w:hAnsi="Arial" w:cs="Arial"/>
                <w:sz w:val="24"/>
                <w:szCs w:val="24"/>
              </w:rPr>
            </w:pPr>
            <w:r w:rsidRPr="00F926E4">
              <w:rPr>
                <w:rFonts w:ascii="Arial" w:eastAsia="Times New Roman" w:hAnsi="Arial" w:cs="Arial"/>
                <w:sz w:val="24"/>
                <w:szCs w:val="24"/>
              </w:rPr>
              <w:t>Probe</w:t>
            </w:r>
          </w:p>
        </w:tc>
        <w:tc>
          <w:tcPr>
            <w:tcW w:w="0" w:type="auto"/>
            <w:tcBorders>
              <w:top w:val="single" w:sz="8" w:space="0" w:color="4F81BD" w:themeColor="accent1"/>
            </w:tcBorders>
            <w:noWrap/>
            <w:hideMark/>
          </w:tcPr>
          <w:p w:rsidR="003B7CD9" w:rsidRPr="00F926E4" w:rsidRDefault="003B7CD9" w:rsidP="00A13388">
            <w:pPr>
              <w:cnfStyle w:val="100000000000"/>
              <w:rPr>
                <w:rFonts w:ascii="Arial" w:eastAsia="Times New Roman" w:hAnsi="Arial" w:cs="Arial"/>
                <w:sz w:val="24"/>
                <w:szCs w:val="24"/>
              </w:rPr>
            </w:pPr>
            <w:r w:rsidRPr="00F926E4">
              <w:rPr>
                <w:rFonts w:ascii="Arial" w:eastAsia="Times New Roman" w:hAnsi="Arial" w:cs="Arial"/>
                <w:sz w:val="24"/>
                <w:szCs w:val="24"/>
              </w:rPr>
              <w:t>Gene</w:t>
            </w:r>
          </w:p>
        </w:tc>
        <w:tc>
          <w:tcPr>
            <w:tcW w:w="0" w:type="auto"/>
            <w:tcBorders>
              <w:top w:val="single" w:sz="8" w:space="0" w:color="4F81BD" w:themeColor="accent1"/>
            </w:tcBorders>
            <w:noWrap/>
            <w:hideMark/>
          </w:tcPr>
          <w:p w:rsidR="003B7CD9" w:rsidRPr="00F926E4" w:rsidRDefault="003B7CD9" w:rsidP="00A13388">
            <w:pPr>
              <w:jc w:val="center"/>
              <w:cnfStyle w:val="100000000000"/>
              <w:rPr>
                <w:rFonts w:ascii="Arial" w:eastAsia="Times New Roman" w:hAnsi="Arial" w:cs="Arial"/>
                <w:sz w:val="24"/>
                <w:szCs w:val="24"/>
              </w:rPr>
            </w:pPr>
            <w:r w:rsidRPr="00F926E4">
              <w:rPr>
                <w:rFonts w:ascii="Arial" w:eastAsia="Times New Roman" w:hAnsi="Arial" w:cs="Arial"/>
                <w:sz w:val="24"/>
                <w:szCs w:val="24"/>
              </w:rPr>
              <w:t>Fold Change</w:t>
            </w:r>
          </w:p>
        </w:tc>
        <w:tc>
          <w:tcPr>
            <w:tcW w:w="0" w:type="auto"/>
            <w:tcBorders>
              <w:top w:val="single" w:sz="8" w:space="0" w:color="4F81BD" w:themeColor="accent1"/>
            </w:tcBorders>
          </w:tcPr>
          <w:p w:rsidR="003B7CD9" w:rsidRPr="00F926E4" w:rsidRDefault="003B7CD9" w:rsidP="00A13388">
            <w:pPr>
              <w:cnfStyle w:val="100000000000"/>
              <w:rPr>
                <w:rFonts w:ascii="Arial" w:eastAsia="Times New Roman" w:hAnsi="Arial" w:cs="Arial"/>
                <w:sz w:val="24"/>
                <w:szCs w:val="24"/>
              </w:rPr>
            </w:pPr>
            <w:r w:rsidRPr="00F926E4">
              <w:rPr>
                <w:rFonts w:ascii="Arial" w:eastAsia="Times New Roman" w:hAnsi="Arial" w:cs="Arial"/>
                <w:sz w:val="24"/>
                <w:szCs w:val="24"/>
              </w:rPr>
              <w:t>Weight</w:t>
            </w:r>
          </w:p>
        </w:tc>
      </w:tr>
      <w:tr w:rsidR="003B7CD9" w:rsidRPr="00F926E4" w:rsidTr="00FA281A">
        <w:trPr>
          <w:cnfStyle w:val="000000100000"/>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1760518_s_at</w:t>
            </w:r>
          </w:p>
        </w:tc>
        <w:tc>
          <w:tcPr>
            <w:tcW w:w="0" w:type="auto"/>
            <w:vAlign w:val="center"/>
            <w:hideMark/>
          </w:tcPr>
          <w:p w:rsidR="003B7CD9" w:rsidRPr="00F926E4" w:rsidRDefault="003B7CD9" w:rsidP="00A13388">
            <w:pPr>
              <w:cnfStyle w:val="000000100000"/>
              <w:rPr>
                <w:rFonts w:ascii="Arial" w:hAnsi="Arial" w:cs="Arial"/>
                <w:b/>
                <w:bCs/>
                <w:sz w:val="24"/>
                <w:szCs w:val="24"/>
              </w:rPr>
            </w:pPr>
            <w:r w:rsidRPr="00F926E4">
              <w:rPr>
                <w:rFonts w:ascii="Arial" w:hAnsi="Arial" w:cs="Arial"/>
                <w:b/>
                <w:bCs/>
                <w:sz w:val="24"/>
                <w:szCs w:val="24"/>
              </w:rPr>
              <w:t>torA*</w:t>
            </w:r>
          </w:p>
        </w:tc>
        <w:tc>
          <w:tcPr>
            <w:tcW w:w="0" w:type="auto"/>
            <w:noWrap/>
            <w:vAlign w:val="bottom"/>
            <w:hideMark/>
          </w:tcPr>
          <w:p w:rsidR="003B7CD9" w:rsidRPr="00F926E4" w:rsidRDefault="003B7CD9" w:rsidP="00A13388">
            <w:pPr>
              <w:jc w:val="center"/>
              <w:cnfStyle w:val="000000100000"/>
              <w:rPr>
                <w:rFonts w:ascii="Arial" w:hAnsi="Arial" w:cs="Arial"/>
                <w:sz w:val="24"/>
                <w:szCs w:val="24"/>
              </w:rPr>
            </w:pPr>
            <w:r w:rsidRPr="00F926E4">
              <w:rPr>
                <w:rFonts w:ascii="Arial" w:hAnsi="Arial" w:cs="Arial"/>
                <w:sz w:val="24"/>
                <w:szCs w:val="24"/>
              </w:rPr>
              <w:t>-1.56</w:t>
            </w:r>
          </w:p>
        </w:tc>
        <w:tc>
          <w:tcPr>
            <w:tcW w:w="0" w:type="auto"/>
            <w:vAlign w:val="bottom"/>
          </w:tcPr>
          <w:p w:rsidR="003B7CD9" w:rsidRPr="00F926E4" w:rsidRDefault="003B7CD9" w:rsidP="00A13388">
            <w:pPr>
              <w:jc w:val="right"/>
              <w:cnfStyle w:val="000000100000"/>
              <w:rPr>
                <w:rFonts w:ascii="Arial" w:hAnsi="Arial" w:cs="Arial"/>
                <w:sz w:val="24"/>
                <w:szCs w:val="24"/>
              </w:rPr>
            </w:pPr>
            <w:r w:rsidRPr="00F926E4">
              <w:rPr>
                <w:rFonts w:ascii="Arial" w:hAnsi="Arial" w:cs="Arial"/>
                <w:sz w:val="24"/>
                <w:szCs w:val="24"/>
              </w:rPr>
              <w:t>-0.3898</w:t>
            </w:r>
          </w:p>
        </w:tc>
      </w:tr>
      <w:tr w:rsidR="003B7CD9" w:rsidRPr="00F926E4" w:rsidTr="00FA281A">
        <w:trPr>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1759632_s_at</w:t>
            </w:r>
          </w:p>
        </w:tc>
        <w:tc>
          <w:tcPr>
            <w:tcW w:w="0" w:type="auto"/>
            <w:vAlign w:val="center"/>
            <w:hideMark/>
          </w:tcPr>
          <w:p w:rsidR="003B7CD9" w:rsidRPr="00F926E4" w:rsidRDefault="003B7CD9" w:rsidP="00A13388">
            <w:pPr>
              <w:cnfStyle w:val="000000000000"/>
              <w:rPr>
                <w:rFonts w:ascii="Arial" w:hAnsi="Arial" w:cs="Arial"/>
                <w:b/>
                <w:bCs/>
                <w:sz w:val="24"/>
                <w:szCs w:val="24"/>
              </w:rPr>
            </w:pPr>
            <w:r w:rsidRPr="00F926E4">
              <w:rPr>
                <w:rFonts w:ascii="Arial" w:hAnsi="Arial" w:cs="Arial"/>
                <w:b/>
                <w:bCs/>
                <w:sz w:val="24"/>
                <w:szCs w:val="24"/>
              </w:rPr>
              <w:t>codB*</w:t>
            </w:r>
          </w:p>
        </w:tc>
        <w:tc>
          <w:tcPr>
            <w:tcW w:w="0" w:type="auto"/>
            <w:noWrap/>
            <w:vAlign w:val="bottom"/>
            <w:hideMark/>
          </w:tcPr>
          <w:p w:rsidR="003B7CD9" w:rsidRPr="00F926E4" w:rsidRDefault="003B7CD9" w:rsidP="00A13388">
            <w:pPr>
              <w:jc w:val="center"/>
              <w:cnfStyle w:val="000000000000"/>
              <w:rPr>
                <w:rFonts w:ascii="Arial" w:hAnsi="Arial" w:cs="Arial"/>
                <w:sz w:val="24"/>
                <w:szCs w:val="24"/>
              </w:rPr>
            </w:pPr>
            <w:r w:rsidRPr="00F926E4">
              <w:rPr>
                <w:rFonts w:ascii="Arial" w:hAnsi="Arial" w:cs="Arial"/>
                <w:sz w:val="24"/>
                <w:szCs w:val="24"/>
              </w:rPr>
              <w:t>2.45</w:t>
            </w:r>
          </w:p>
        </w:tc>
        <w:tc>
          <w:tcPr>
            <w:tcW w:w="0" w:type="auto"/>
            <w:vAlign w:val="bottom"/>
          </w:tcPr>
          <w:p w:rsidR="003B7CD9" w:rsidRPr="00F926E4" w:rsidRDefault="003B7CD9" w:rsidP="00A13388">
            <w:pPr>
              <w:jc w:val="right"/>
              <w:cnfStyle w:val="000000000000"/>
              <w:rPr>
                <w:rFonts w:ascii="Arial" w:hAnsi="Arial" w:cs="Arial"/>
                <w:sz w:val="24"/>
                <w:szCs w:val="24"/>
              </w:rPr>
            </w:pPr>
            <w:r w:rsidRPr="00F926E4">
              <w:rPr>
                <w:rFonts w:ascii="Arial" w:hAnsi="Arial" w:cs="Arial"/>
                <w:sz w:val="24"/>
                <w:szCs w:val="24"/>
              </w:rPr>
              <w:t>0.2875</w:t>
            </w:r>
          </w:p>
        </w:tc>
      </w:tr>
      <w:tr w:rsidR="003B7CD9" w:rsidRPr="00F926E4" w:rsidTr="00FA281A">
        <w:trPr>
          <w:cnfStyle w:val="000000100000"/>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1769254_s_at</w:t>
            </w:r>
          </w:p>
        </w:tc>
        <w:tc>
          <w:tcPr>
            <w:tcW w:w="0" w:type="auto"/>
            <w:noWrap/>
            <w:vAlign w:val="center"/>
            <w:hideMark/>
          </w:tcPr>
          <w:p w:rsidR="003B7CD9" w:rsidRPr="00F926E4" w:rsidRDefault="003B7CD9" w:rsidP="00A13388">
            <w:pPr>
              <w:cnfStyle w:val="000000100000"/>
              <w:rPr>
                <w:rFonts w:ascii="Arial" w:hAnsi="Arial" w:cs="Arial"/>
                <w:b/>
                <w:bCs/>
                <w:sz w:val="24"/>
                <w:szCs w:val="24"/>
              </w:rPr>
            </w:pPr>
            <w:r w:rsidRPr="00F926E4">
              <w:rPr>
                <w:rFonts w:ascii="Arial" w:hAnsi="Arial" w:cs="Arial"/>
                <w:b/>
                <w:bCs/>
                <w:sz w:val="24"/>
                <w:szCs w:val="24"/>
              </w:rPr>
              <w:t>ydjY*</w:t>
            </w:r>
          </w:p>
        </w:tc>
        <w:tc>
          <w:tcPr>
            <w:tcW w:w="0" w:type="auto"/>
            <w:noWrap/>
            <w:vAlign w:val="center"/>
            <w:hideMark/>
          </w:tcPr>
          <w:p w:rsidR="003B7CD9" w:rsidRPr="00F926E4" w:rsidRDefault="003B7CD9" w:rsidP="00A13388">
            <w:pPr>
              <w:jc w:val="center"/>
              <w:cnfStyle w:val="000000100000"/>
              <w:rPr>
                <w:rFonts w:ascii="Arial" w:hAnsi="Arial" w:cs="Arial"/>
                <w:sz w:val="24"/>
                <w:szCs w:val="24"/>
              </w:rPr>
            </w:pPr>
            <w:r w:rsidRPr="00F926E4">
              <w:rPr>
                <w:rFonts w:ascii="Arial" w:hAnsi="Arial" w:cs="Arial"/>
                <w:sz w:val="24"/>
                <w:szCs w:val="24"/>
              </w:rPr>
              <w:t>1.31</w:t>
            </w:r>
          </w:p>
        </w:tc>
        <w:tc>
          <w:tcPr>
            <w:tcW w:w="0" w:type="auto"/>
            <w:vAlign w:val="bottom"/>
          </w:tcPr>
          <w:p w:rsidR="003B7CD9" w:rsidRPr="00F926E4" w:rsidRDefault="003B7CD9" w:rsidP="00A13388">
            <w:pPr>
              <w:jc w:val="right"/>
              <w:cnfStyle w:val="000000100000"/>
              <w:rPr>
                <w:rFonts w:ascii="Arial" w:hAnsi="Arial" w:cs="Arial"/>
                <w:sz w:val="24"/>
                <w:szCs w:val="24"/>
              </w:rPr>
            </w:pPr>
            <w:r w:rsidRPr="00F926E4">
              <w:rPr>
                <w:rFonts w:ascii="Arial" w:hAnsi="Arial" w:cs="Arial"/>
                <w:sz w:val="24"/>
                <w:szCs w:val="24"/>
              </w:rPr>
              <w:t>0.2227</w:t>
            </w:r>
          </w:p>
        </w:tc>
      </w:tr>
      <w:tr w:rsidR="003B7CD9" w:rsidRPr="00F926E4" w:rsidTr="00FA281A">
        <w:trPr>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1762007_s_at</w:t>
            </w:r>
          </w:p>
        </w:tc>
        <w:tc>
          <w:tcPr>
            <w:tcW w:w="0" w:type="auto"/>
            <w:vAlign w:val="center"/>
            <w:hideMark/>
          </w:tcPr>
          <w:p w:rsidR="003B7CD9" w:rsidRPr="00F926E4" w:rsidRDefault="003B7CD9" w:rsidP="00A13388">
            <w:pPr>
              <w:cnfStyle w:val="000000000000"/>
              <w:rPr>
                <w:rFonts w:ascii="Arial" w:hAnsi="Arial" w:cs="Arial"/>
                <w:b/>
                <w:bCs/>
                <w:sz w:val="24"/>
                <w:szCs w:val="24"/>
              </w:rPr>
            </w:pPr>
            <w:r w:rsidRPr="00F926E4">
              <w:rPr>
                <w:rFonts w:ascii="Arial" w:hAnsi="Arial" w:cs="Arial"/>
                <w:b/>
                <w:bCs/>
                <w:sz w:val="24"/>
                <w:szCs w:val="24"/>
              </w:rPr>
              <w:t>cusB</w:t>
            </w:r>
          </w:p>
        </w:tc>
        <w:tc>
          <w:tcPr>
            <w:tcW w:w="0" w:type="auto"/>
            <w:noWrap/>
            <w:vAlign w:val="center"/>
            <w:hideMark/>
          </w:tcPr>
          <w:p w:rsidR="003B7CD9" w:rsidRPr="00F926E4" w:rsidRDefault="003B7CD9" w:rsidP="00A13388">
            <w:pPr>
              <w:jc w:val="center"/>
              <w:cnfStyle w:val="000000000000"/>
              <w:rPr>
                <w:rFonts w:ascii="Arial" w:hAnsi="Arial" w:cs="Arial"/>
                <w:sz w:val="24"/>
                <w:szCs w:val="24"/>
              </w:rPr>
            </w:pPr>
            <w:r w:rsidRPr="00F926E4">
              <w:rPr>
                <w:rFonts w:ascii="Arial" w:hAnsi="Arial" w:cs="Arial"/>
                <w:sz w:val="24"/>
                <w:szCs w:val="24"/>
              </w:rPr>
              <w:t>-2.64</w:t>
            </w:r>
          </w:p>
        </w:tc>
        <w:tc>
          <w:tcPr>
            <w:tcW w:w="0" w:type="auto"/>
            <w:vAlign w:val="bottom"/>
          </w:tcPr>
          <w:p w:rsidR="003B7CD9" w:rsidRPr="00F926E4" w:rsidRDefault="003B7CD9" w:rsidP="00A13388">
            <w:pPr>
              <w:jc w:val="right"/>
              <w:cnfStyle w:val="000000000000"/>
              <w:rPr>
                <w:rFonts w:ascii="Arial" w:hAnsi="Arial" w:cs="Arial"/>
                <w:sz w:val="24"/>
                <w:szCs w:val="24"/>
              </w:rPr>
            </w:pPr>
            <w:r w:rsidRPr="00F926E4">
              <w:rPr>
                <w:rFonts w:ascii="Arial" w:hAnsi="Arial" w:cs="Arial"/>
                <w:sz w:val="24"/>
                <w:szCs w:val="24"/>
              </w:rPr>
              <w:t>-0.1657</w:t>
            </w:r>
          </w:p>
        </w:tc>
      </w:tr>
      <w:tr w:rsidR="003B7CD9" w:rsidRPr="00F926E4" w:rsidTr="00FA281A">
        <w:trPr>
          <w:cnfStyle w:val="000000100000"/>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1762177_s_at</w:t>
            </w:r>
          </w:p>
        </w:tc>
        <w:tc>
          <w:tcPr>
            <w:tcW w:w="0" w:type="auto"/>
            <w:vAlign w:val="center"/>
            <w:hideMark/>
          </w:tcPr>
          <w:p w:rsidR="003B7CD9" w:rsidRPr="00F926E4" w:rsidRDefault="003B7CD9" w:rsidP="00A13388">
            <w:pPr>
              <w:cnfStyle w:val="000000100000"/>
              <w:rPr>
                <w:rFonts w:ascii="Arial" w:hAnsi="Arial" w:cs="Arial"/>
                <w:b/>
                <w:bCs/>
                <w:sz w:val="24"/>
                <w:szCs w:val="24"/>
              </w:rPr>
            </w:pPr>
            <w:r w:rsidRPr="00F926E4">
              <w:rPr>
                <w:rFonts w:ascii="Arial" w:hAnsi="Arial" w:cs="Arial"/>
                <w:b/>
                <w:bCs/>
                <w:sz w:val="24"/>
                <w:szCs w:val="24"/>
              </w:rPr>
              <w:t>metA*</w:t>
            </w:r>
          </w:p>
        </w:tc>
        <w:tc>
          <w:tcPr>
            <w:tcW w:w="0" w:type="auto"/>
            <w:noWrap/>
            <w:vAlign w:val="center"/>
            <w:hideMark/>
          </w:tcPr>
          <w:p w:rsidR="003B7CD9" w:rsidRPr="00F926E4" w:rsidRDefault="003B7CD9" w:rsidP="00A13388">
            <w:pPr>
              <w:jc w:val="center"/>
              <w:cnfStyle w:val="000000100000"/>
              <w:rPr>
                <w:rFonts w:ascii="Arial" w:hAnsi="Arial" w:cs="Arial"/>
                <w:sz w:val="24"/>
                <w:szCs w:val="24"/>
              </w:rPr>
            </w:pPr>
            <w:r w:rsidRPr="00F926E4">
              <w:rPr>
                <w:rFonts w:ascii="Arial" w:hAnsi="Arial" w:cs="Arial"/>
                <w:sz w:val="24"/>
                <w:szCs w:val="24"/>
              </w:rPr>
              <w:t>2.55</w:t>
            </w:r>
          </w:p>
        </w:tc>
        <w:tc>
          <w:tcPr>
            <w:tcW w:w="0" w:type="auto"/>
            <w:vAlign w:val="bottom"/>
          </w:tcPr>
          <w:p w:rsidR="003B7CD9" w:rsidRPr="00F926E4" w:rsidRDefault="003B7CD9" w:rsidP="00A13388">
            <w:pPr>
              <w:jc w:val="right"/>
              <w:cnfStyle w:val="000000100000"/>
              <w:rPr>
                <w:rFonts w:ascii="Arial" w:hAnsi="Arial" w:cs="Arial"/>
                <w:sz w:val="24"/>
                <w:szCs w:val="24"/>
              </w:rPr>
            </w:pPr>
            <w:r w:rsidRPr="00F926E4">
              <w:rPr>
                <w:rFonts w:ascii="Arial" w:hAnsi="Arial" w:cs="Arial"/>
                <w:sz w:val="24"/>
                <w:szCs w:val="24"/>
              </w:rPr>
              <w:t>0.1746</w:t>
            </w:r>
          </w:p>
        </w:tc>
      </w:tr>
      <w:tr w:rsidR="003B7CD9" w:rsidRPr="00F926E4" w:rsidTr="00FA281A">
        <w:trPr>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1768650_s_at</w:t>
            </w:r>
          </w:p>
        </w:tc>
        <w:tc>
          <w:tcPr>
            <w:tcW w:w="0" w:type="auto"/>
            <w:vAlign w:val="center"/>
            <w:hideMark/>
          </w:tcPr>
          <w:p w:rsidR="003B7CD9" w:rsidRPr="00F926E4" w:rsidRDefault="003B7CD9" w:rsidP="00A13388">
            <w:pPr>
              <w:cnfStyle w:val="000000000000"/>
              <w:rPr>
                <w:rFonts w:ascii="Arial" w:hAnsi="Arial" w:cs="Arial"/>
                <w:b/>
                <w:bCs/>
                <w:sz w:val="24"/>
                <w:szCs w:val="24"/>
              </w:rPr>
            </w:pPr>
            <w:r w:rsidRPr="00F926E4">
              <w:rPr>
                <w:rFonts w:ascii="Arial" w:hAnsi="Arial" w:cs="Arial"/>
                <w:b/>
                <w:bCs/>
                <w:sz w:val="24"/>
                <w:szCs w:val="24"/>
              </w:rPr>
              <w:t>gntK</w:t>
            </w:r>
          </w:p>
        </w:tc>
        <w:tc>
          <w:tcPr>
            <w:tcW w:w="0" w:type="auto"/>
            <w:noWrap/>
            <w:vAlign w:val="center"/>
            <w:hideMark/>
          </w:tcPr>
          <w:p w:rsidR="003B7CD9" w:rsidRPr="00F926E4" w:rsidRDefault="003B7CD9" w:rsidP="00A13388">
            <w:pPr>
              <w:jc w:val="center"/>
              <w:cnfStyle w:val="000000000000"/>
              <w:rPr>
                <w:rFonts w:ascii="Arial" w:hAnsi="Arial" w:cs="Arial"/>
                <w:sz w:val="24"/>
                <w:szCs w:val="24"/>
              </w:rPr>
            </w:pPr>
            <w:r w:rsidRPr="00F926E4">
              <w:rPr>
                <w:rFonts w:ascii="Arial" w:hAnsi="Arial" w:cs="Arial"/>
                <w:sz w:val="24"/>
                <w:szCs w:val="24"/>
              </w:rPr>
              <w:t>3.84</w:t>
            </w:r>
          </w:p>
        </w:tc>
        <w:tc>
          <w:tcPr>
            <w:tcW w:w="0" w:type="auto"/>
            <w:vAlign w:val="bottom"/>
          </w:tcPr>
          <w:p w:rsidR="003B7CD9" w:rsidRPr="00F926E4" w:rsidRDefault="003B7CD9" w:rsidP="00A13388">
            <w:pPr>
              <w:jc w:val="right"/>
              <w:cnfStyle w:val="000000000000"/>
              <w:rPr>
                <w:rFonts w:ascii="Arial" w:hAnsi="Arial" w:cs="Arial"/>
                <w:sz w:val="24"/>
                <w:szCs w:val="24"/>
              </w:rPr>
            </w:pPr>
            <w:r w:rsidRPr="00F926E4">
              <w:rPr>
                <w:rFonts w:ascii="Arial" w:hAnsi="Arial" w:cs="Arial"/>
                <w:sz w:val="24"/>
                <w:szCs w:val="24"/>
              </w:rPr>
              <w:t>0.1931</w:t>
            </w:r>
          </w:p>
        </w:tc>
      </w:tr>
      <w:tr w:rsidR="003B7CD9" w:rsidRPr="00F926E4" w:rsidTr="00FA281A">
        <w:trPr>
          <w:cnfStyle w:val="000000100000"/>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1762115_s_at</w:t>
            </w:r>
          </w:p>
        </w:tc>
        <w:tc>
          <w:tcPr>
            <w:tcW w:w="0" w:type="auto"/>
            <w:vAlign w:val="center"/>
            <w:hideMark/>
          </w:tcPr>
          <w:p w:rsidR="003B7CD9" w:rsidRPr="00F926E4" w:rsidRDefault="003B7CD9" w:rsidP="00A13388">
            <w:pPr>
              <w:cnfStyle w:val="000000100000"/>
              <w:rPr>
                <w:rFonts w:ascii="Arial" w:hAnsi="Arial" w:cs="Arial"/>
                <w:b/>
                <w:bCs/>
                <w:sz w:val="24"/>
                <w:szCs w:val="24"/>
              </w:rPr>
            </w:pPr>
            <w:r w:rsidRPr="00F926E4">
              <w:rPr>
                <w:rFonts w:ascii="Arial" w:hAnsi="Arial" w:cs="Arial"/>
                <w:b/>
                <w:bCs/>
                <w:sz w:val="24"/>
                <w:szCs w:val="24"/>
              </w:rPr>
              <w:t>cusF</w:t>
            </w:r>
          </w:p>
        </w:tc>
        <w:tc>
          <w:tcPr>
            <w:tcW w:w="0" w:type="auto"/>
            <w:noWrap/>
            <w:vAlign w:val="center"/>
            <w:hideMark/>
          </w:tcPr>
          <w:p w:rsidR="003B7CD9" w:rsidRPr="00F926E4" w:rsidRDefault="003B7CD9" w:rsidP="00A13388">
            <w:pPr>
              <w:jc w:val="center"/>
              <w:cnfStyle w:val="000000100000"/>
              <w:rPr>
                <w:rFonts w:ascii="Arial" w:hAnsi="Arial" w:cs="Arial"/>
                <w:sz w:val="24"/>
                <w:szCs w:val="24"/>
              </w:rPr>
            </w:pPr>
            <w:r w:rsidRPr="00F926E4">
              <w:rPr>
                <w:rFonts w:ascii="Arial" w:hAnsi="Arial" w:cs="Arial"/>
                <w:sz w:val="24"/>
                <w:szCs w:val="24"/>
              </w:rPr>
              <w:t>-3.65</w:t>
            </w:r>
          </w:p>
        </w:tc>
        <w:tc>
          <w:tcPr>
            <w:tcW w:w="0" w:type="auto"/>
            <w:vAlign w:val="bottom"/>
          </w:tcPr>
          <w:p w:rsidR="003B7CD9" w:rsidRPr="00F926E4" w:rsidRDefault="003B7CD9" w:rsidP="00A13388">
            <w:pPr>
              <w:jc w:val="right"/>
              <w:cnfStyle w:val="000000100000"/>
              <w:rPr>
                <w:rFonts w:ascii="Arial" w:hAnsi="Arial" w:cs="Arial"/>
                <w:sz w:val="24"/>
                <w:szCs w:val="24"/>
              </w:rPr>
            </w:pPr>
            <w:r w:rsidRPr="00F926E4">
              <w:rPr>
                <w:rFonts w:ascii="Arial" w:hAnsi="Arial" w:cs="Arial"/>
                <w:sz w:val="24"/>
                <w:szCs w:val="24"/>
              </w:rPr>
              <w:t>-0.1510</w:t>
            </w:r>
          </w:p>
        </w:tc>
      </w:tr>
      <w:tr w:rsidR="003B7CD9" w:rsidRPr="00F926E4" w:rsidTr="00FA281A">
        <w:trPr>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1768442_s_at</w:t>
            </w:r>
          </w:p>
        </w:tc>
        <w:tc>
          <w:tcPr>
            <w:tcW w:w="0" w:type="auto"/>
            <w:vAlign w:val="center"/>
            <w:hideMark/>
          </w:tcPr>
          <w:p w:rsidR="003B7CD9" w:rsidRPr="00F926E4" w:rsidRDefault="003B7CD9" w:rsidP="00A13388">
            <w:pPr>
              <w:cnfStyle w:val="000000000000"/>
              <w:rPr>
                <w:rFonts w:ascii="Arial" w:hAnsi="Arial" w:cs="Arial"/>
                <w:b/>
                <w:bCs/>
                <w:sz w:val="24"/>
                <w:szCs w:val="24"/>
              </w:rPr>
            </w:pPr>
            <w:r w:rsidRPr="00F926E4">
              <w:rPr>
                <w:rFonts w:ascii="Arial" w:hAnsi="Arial" w:cs="Arial"/>
                <w:b/>
                <w:bCs/>
                <w:sz w:val="24"/>
                <w:szCs w:val="24"/>
              </w:rPr>
              <w:t>zntA*</w:t>
            </w:r>
          </w:p>
        </w:tc>
        <w:tc>
          <w:tcPr>
            <w:tcW w:w="0" w:type="auto"/>
            <w:noWrap/>
            <w:vAlign w:val="center"/>
            <w:hideMark/>
          </w:tcPr>
          <w:p w:rsidR="003B7CD9" w:rsidRPr="00F926E4" w:rsidRDefault="003B7CD9" w:rsidP="00A13388">
            <w:pPr>
              <w:jc w:val="center"/>
              <w:cnfStyle w:val="000000000000"/>
              <w:rPr>
                <w:rFonts w:ascii="Arial" w:hAnsi="Arial" w:cs="Arial"/>
                <w:sz w:val="24"/>
                <w:szCs w:val="24"/>
              </w:rPr>
            </w:pPr>
            <w:r w:rsidRPr="00F926E4">
              <w:rPr>
                <w:rFonts w:ascii="Arial" w:hAnsi="Arial" w:cs="Arial"/>
                <w:sz w:val="24"/>
                <w:szCs w:val="24"/>
              </w:rPr>
              <w:t>1.90</w:t>
            </w:r>
          </w:p>
        </w:tc>
        <w:tc>
          <w:tcPr>
            <w:tcW w:w="0" w:type="auto"/>
            <w:vAlign w:val="bottom"/>
          </w:tcPr>
          <w:p w:rsidR="003B7CD9" w:rsidRPr="00F926E4" w:rsidRDefault="003B7CD9" w:rsidP="00A13388">
            <w:pPr>
              <w:jc w:val="right"/>
              <w:cnfStyle w:val="000000000000"/>
              <w:rPr>
                <w:rFonts w:ascii="Arial" w:hAnsi="Arial" w:cs="Arial"/>
                <w:sz w:val="24"/>
                <w:szCs w:val="24"/>
              </w:rPr>
            </w:pPr>
            <w:r w:rsidRPr="00F926E4">
              <w:rPr>
                <w:rFonts w:ascii="Arial" w:hAnsi="Arial" w:cs="Arial"/>
                <w:sz w:val="24"/>
                <w:szCs w:val="24"/>
              </w:rPr>
              <w:t>0.1376</w:t>
            </w:r>
          </w:p>
        </w:tc>
      </w:tr>
      <w:tr w:rsidR="003B7CD9" w:rsidRPr="00F926E4" w:rsidTr="00FA281A">
        <w:trPr>
          <w:cnfStyle w:val="000000100000"/>
          <w:trHeight w:val="288"/>
          <w:jc w:val="center"/>
        </w:trPr>
        <w:tc>
          <w:tcPr>
            <w:cnfStyle w:val="001000000000"/>
            <w:tcW w:w="0" w:type="auto"/>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1761682_s_at</w:t>
            </w:r>
          </w:p>
        </w:tc>
        <w:tc>
          <w:tcPr>
            <w:tcW w:w="0" w:type="auto"/>
            <w:vAlign w:val="center"/>
            <w:hideMark/>
          </w:tcPr>
          <w:p w:rsidR="003B7CD9" w:rsidRPr="00F926E4" w:rsidRDefault="003B7CD9" w:rsidP="00A13388">
            <w:pPr>
              <w:cnfStyle w:val="000000100000"/>
              <w:rPr>
                <w:rFonts w:ascii="Arial" w:hAnsi="Arial" w:cs="Arial"/>
                <w:b/>
                <w:bCs/>
                <w:sz w:val="24"/>
                <w:szCs w:val="24"/>
              </w:rPr>
            </w:pPr>
            <w:r w:rsidRPr="00F926E4">
              <w:rPr>
                <w:rFonts w:ascii="Arial" w:hAnsi="Arial" w:cs="Arial"/>
                <w:b/>
                <w:bCs/>
                <w:sz w:val="24"/>
                <w:szCs w:val="24"/>
              </w:rPr>
              <w:t>cpxP*</w:t>
            </w:r>
          </w:p>
        </w:tc>
        <w:tc>
          <w:tcPr>
            <w:tcW w:w="0" w:type="auto"/>
            <w:noWrap/>
            <w:vAlign w:val="center"/>
            <w:hideMark/>
          </w:tcPr>
          <w:p w:rsidR="003B7CD9" w:rsidRPr="00F926E4" w:rsidRDefault="003B7CD9" w:rsidP="00A13388">
            <w:pPr>
              <w:jc w:val="center"/>
              <w:cnfStyle w:val="000000100000"/>
              <w:rPr>
                <w:rFonts w:ascii="Arial" w:hAnsi="Arial" w:cs="Arial"/>
                <w:sz w:val="24"/>
                <w:szCs w:val="24"/>
              </w:rPr>
            </w:pPr>
            <w:r w:rsidRPr="00F926E4">
              <w:rPr>
                <w:rFonts w:ascii="Arial" w:hAnsi="Arial" w:cs="Arial"/>
                <w:sz w:val="24"/>
                <w:szCs w:val="24"/>
              </w:rPr>
              <w:t>-1.36</w:t>
            </w:r>
          </w:p>
        </w:tc>
        <w:tc>
          <w:tcPr>
            <w:tcW w:w="0" w:type="auto"/>
            <w:vAlign w:val="bottom"/>
          </w:tcPr>
          <w:p w:rsidR="003B7CD9" w:rsidRPr="00F926E4" w:rsidRDefault="003B7CD9" w:rsidP="00A13388">
            <w:pPr>
              <w:jc w:val="right"/>
              <w:cnfStyle w:val="000000100000"/>
              <w:rPr>
                <w:rFonts w:ascii="Arial" w:hAnsi="Arial" w:cs="Arial"/>
                <w:sz w:val="24"/>
                <w:szCs w:val="24"/>
              </w:rPr>
            </w:pPr>
            <w:r w:rsidRPr="00F926E4">
              <w:rPr>
                <w:rFonts w:ascii="Arial" w:hAnsi="Arial" w:cs="Arial"/>
                <w:sz w:val="24"/>
                <w:szCs w:val="24"/>
              </w:rPr>
              <w:t>-0.2272</w:t>
            </w:r>
          </w:p>
        </w:tc>
      </w:tr>
      <w:tr w:rsidR="003B7CD9" w:rsidRPr="00F926E4" w:rsidTr="00FA281A">
        <w:trPr>
          <w:trHeight w:val="288"/>
          <w:jc w:val="center"/>
        </w:trPr>
        <w:tc>
          <w:tcPr>
            <w:cnfStyle w:val="001000000000"/>
            <w:tcW w:w="0" w:type="auto"/>
            <w:tcBorders>
              <w:top w:val="single" w:sz="8" w:space="0" w:color="4F81BD" w:themeColor="accent1"/>
              <w:bottom w:val="single" w:sz="8" w:space="0" w:color="4F81BD" w:themeColor="accent1"/>
            </w:tcBorders>
            <w:vAlign w:val="center"/>
            <w:hideMark/>
          </w:tcPr>
          <w:p w:rsidR="003B7CD9" w:rsidRPr="00F926E4" w:rsidRDefault="003B7CD9" w:rsidP="00A13388">
            <w:pPr>
              <w:jc w:val="center"/>
              <w:rPr>
                <w:rFonts w:ascii="Arial" w:hAnsi="Arial" w:cs="Arial"/>
                <w:sz w:val="24"/>
                <w:szCs w:val="24"/>
              </w:rPr>
            </w:pPr>
            <w:r w:rsidRPr="00F926E4">
              <w:rPr>
                <w:rFonts w:ascii="Arial" w:hAnsi="Arial" w:cs="Arial"/>
                <w:b w:val="0"/>
                <w:bCs w:val="0"/>
                <w:sz w:val="24"/>
                <w:szCs w:val="24"/>
              </w:rPr>
              <w:t>1764983_s_at</w:t>
            </w:r>
          </w:p>
        </w:tc>
        <w:tc>
          <w:tcPr>
            <w:tcW w:w="0" w:type="auto"/>
            <w:tcBorders>
              <w:top w:val="single" w:sz="8" w:space="0" w:color="4F81BD" w:themeColor="accent1"/>
              <w:bottom w:val="single" w:sz="8" w:space="0" w:color="4F81BD" w:themeColor="accent1"/>
            </w:tcBorders>
            <w:vAlign w:val="center"/>
            <w:hideMark/>
          </w:tcPr>
          <w:p w:rsidR="003B7CD9" w:rsidRPr="00F926E4" w:rsidRDefault="003B7CD9" w:rsidP="00A13388">
            <w:pPr>
              <w:cnfStyle w:val="000000000000"/>
              <w:rPr>
                <w:rFonts w:ascii="Arial" w:hAnsi="Arial" w:cs="Arial"/>
                <w:b/>
                <w:bCs/>
                <w:sz w:val="24"/>
                <w:szCs w:val="24"/>
              </w:rPr>
            </w:pPr>
            <w:r w:rsidRPr="00F926E4">
              <w:rPr>
                <w:rFonts w:ascii="Arial" w:hAnsi="Arial" w:cs="Arial"/>
                <w:b/>
                <w:bCs/>
                <w:sz w:val="24"/>
                <w:szCs w:val="24"/>
              </w:rPr>
              <w:t>cpxP*</w:t>
            </w:r>
          </w:p>
        </w:tc>
        <w:tc>
          <w:tcPr>
            <w:tcW w:w="0" w:type="auto"/>
            <w:tcBorders>
              <w:top w:val="single" w:sz="8" w:space="0" w:color="4F81BD" w:themeColor="accent1"/>
              <w:bottom w:val="single" w:sz="8" w:space="0" w:color="4F81BD" w:themeColor="accent1"/>
            </w:tcBorders>
            <w:noWrap/>
            <w:vAlign w:val="center"/>
            <w:hideMark/>
          </w:tcPr>
          <w:p w:rsidR="003B7CD9" w:rsidRPr="00F926E4" w:rsidRDefault="003B7CD9" w:rsidP="00A13388">
            <w:pPr>
              <w:jc w:val="center"/>
              <w:cnfStyle w:val="000000000000"/>
              <w:rPr>
                <w:rFonts w:ascii="Arial" w:hAnsi="Arial" w:cs="Arial"/>
                <w:sz w:val="24"/>
                <w:szCs w:val="24"/>
              </w:rPr>
            </w:pPr>
            <w:r w:rsidRPr="00F926E4">
              <w:rPr>
                <w:rFonts w:ascii="Arial" w:hAnsi="Arial" w:cs="Arial"/>
                <w:sz w:val="24"/>
                <w:szCs w:val="24"/>
              </w:rPr>
              <w:t>-1.60</w:t>
            </w:r>
          </w:p>
        </w:tc>
        <w:tc>
          <w:tcPr>
            <w:tcW w:w="0" w:type="auto"/>
            <w:tcBorders>
              <w:top w:val="single" w:sz="8" w:space="0" w:color="4F81BD" w:themeColor="accent1"/>
              <w:bottom w:val="single" w:sz="8" w:space="0" w:color="4F81BD" w:themeColor="accent1"/>
            </w:tcBorders>
            <w:vAlign w:val="bottom"/>
          </w:tcPr>
          <w:p w:rsidR="003B7CD9" w:rsidRPr="00F926E4" w:rsidRDefault="003B7CD9" w:rsidP="00A13388">
            <w:pPr>
              <w:jc w:val="right"/>
              <w:cnfStyle w:val="000000000000"/>
              <w:rPr>
                <w:rFonts w:ascii="Arial" w:hAnsi="Arial" w:cs="Arial"/>
                <w:sz w:val="24"/>
                <w:szCs w:val="24"/>
              </w:rPr>
            </w:pPr>
            <w:r w:rsidRPr="00F926E4">
              <w:rPr>
                <w:rFonts w:ascii="Arial" w:hAnsi="Arial" w:cs="Arial"/>
                <w:sz w:val="24"/>
                <w:szCs w:val="24"/>
              </w:rPr>
              <w:t>-0.1859</w:t>
            </w:r>
          </w:p>
        </w:tc>
      </w:tr>
      <w:tr w:rsidR="003B7CD9" w:rsidRPr="00F926E4" w:rsidTr="00FA281A">
        <w:trPr>
          <w:cnfStyle w:val="000000100000"/>
          <w:trHeight w:val="288"/>
          <w:jc w:val="center"/>
        </w:trPr>
        <w:tc>
          <w:tcPr>
            <w:cnfStyle w:val="001000000000"/>
            <w:tcW w:w="0" w:type="auto"/>
            <w:gridSpan w:val="4"/>
            <w:tcBorders>
              <w:left w:val="nil"/>
              <w:bottom w:val="nil"/>
              <w:right w:val="nil"/>
            </w:tcBorders>
            <w:hideMark/>
          </w:tcPr>
          <w:p w:rsidR="003B7CD9" w:rsidRPr="00F926E4" w:rsidRDefault="003B7CD9" w:rsidP="00A13388">
            <w:pPr>
              <w:jc w:val="center"/>
              <w:rPr>
                <w:rFonts w:ascii="Arial" w:hAnsi="Arial" w:cs="Arial"/>
                <w:sz w:val="24"/>
                <w:szCs w:val="24"/>
              </w:rPr>
            </w:pPr>
            <w:r w:rsidRPr="00F926E4">
              <w:rPr>
                <w:rFonts w:ascii="Arial" w:hAnsi="Arial" w:cs="Arial"/>
                <w:sz w:val="24"/>
                <w:szCs w:val="24"/>
              </w:rPr>
              <w:t>The threshold for the Support Vector Machine predictor is 4.85</w:t>
            </w:r>
          </w:p>
        </w:tc>
      </w:tr>
    </w:tbl>
    <w:p w:rsidR="003B7CD9" w:rsidRPr="00F926E4" w:rsidRDefault="003B7CD9" w:rsidP="00A13388">
      <w:pPr>
        <w:pStyle w:val="Caption"/>
        <w:keepNext/>
        <w:spacing w:after="0"/>
        <w:rPr>
          <w:rFonts w:ascii="Arial" w:hAnsi="Arial" w:cs="Arial"/>
          <w:b w:val="0"/>
          <w:color w:val="auto"/>
          <w:sz w:val="24"/>
          <w:szCs w:val="24"/>
        </w:rPr>
      </w:pPr>
    </w:p>
    <w:p w:rsidR="003B7CD9" w:rsidRPr="00F926E4" w:rsidRDefault="003B7CD9" w:rsidP="00A13388">
      <w:pPr>
        <w:pStyle w:val="Caption"/>
        <w:keepNext/>
        <w:spacing w:after="0"/>
        <w:rPr>
          <w:rFonts w:ascii="Arial" w:hAnsi="Arial" w:cs="Arial"/>
          <w:b w:val="0"/>
          <w:color w:val="auto"/>
          <w:sz w:val="24"/>
          <w:szCs w:val="24"/>
        </w:rPr>
      </w:pPr>
      <w:r w:rsidRPr="00F926E4">
        <w:rPr>
          <w:rFonts w:ascii="Arial" w:hAnsi="Arial" w:cs="Arial"/>
          <w:b w:val="0"/>
          <w:color w:val="auto"/>
          <w:sz w:val="24"/>
          <w:szCs w:val="24"/>
        </w:rPr>
        <w:t>An asterisk (*) indicates that the gene was not found to be significantly different in chapter 2.</w:t>
      </w:r>
    </w:p>
    <w:p w:rsidR="003B7CD9" w:rsidRPr="00F926E4" w:rsidRDefault="003B7CD9" w:rsidP="00A13388">
      <w:pPr>
        <w:pStyle w:val="Caption"/>
        <w:keepNext/>
        <w:rPr>
          <w:rFonts w:ascii="Arial" w:hAnsi="Arial" w:cs="Arial"/>
          <w:color w:val="auto"/>
          <w:sz w:val="24"/>
          <w:szCs w:val="24"/>
        </w:rPr>
      </w:pPr>
    </w:p>
    <w:tbl>
      <w:tblPr>
        <w:tblW w:w="0" w:type="auto"/>
        <w:jc w:val="center"/>
        <w:tblInd w:w="4218" w:type="dxa"/>
        <w:tblLook w:val="04A0"/>
      </w:tblPr>
      <w:tblGrid>
        <w:gridCol w:w="1086"/>
        <w:gridCol w:w="1217"/>
        <w:gridCol w:w="1217"/>
        <w:gridCol w:w="717"/>
        <w:gridCol w:w="717"/>
        <w:gridCol w:w="222"/>
      </w:tblGrid>
      <w:tr w:rsidR="00880591" w:rsidRPr="009A592B" w:rsidTr="006011BB">
        <w:trPr>
          <w:trHeight w:val="288"/>
          <w:jc w:val="center"/>
        </w:trPr>
        <w:tc>
          <w:tcPr>
            <w:tcW w:w="4794" w:type="dxa"/>
            <w:gridSpan w:val="5"/>
            <w:tcBorders>
              <w:bottom w:val="nil"/>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b/>
                <w:bCs/>
                <w:sz w:val="20"/>
                <w:szCs w:val="20"/>
                <w:u w:val="single"/>
              </w:rPr>
            </w:pPr>
            <w:r w:rsidRPr="009A592B">
              <w:rPr>
                <w:rFonts w:ascii="Arial" w:eastAsia="Times New Roman" w:hAnsi="Arial" w:cs="Arial"/>
                <w:b/>
                <w:bCs/>
                <w:sz w:val="20"/>
                <w:szCs w:val="20"/>
                <w:u w:val="single"/>
              </w:rPr>
              <w:t>Performance of the TATP Support Vector Machine Classifier</w:t>
            </w:r>
          </w:p>
        </w:tc>
        <w:tc>
          <w:tcPr>
            <w:tcW w:w="222" w:type="dxa"/>
            <w:tcBorders>
              <w:left w:val="nil"/>
              <w:bottom w:val="nil"/>
            </w:tcBorders>
          </w:tcPr>
          <w:p w:rsidR="00880591" w:rsidRPr="009A592B" w:rsidRDefault="00880591" w:rsidP="006011BB">
            <w:pPr>
              <w:spacing w:after="0" w:line="240" w:lineRule="auto"/>
              <w:jc w:val="center"/>
              <w:rPr>
                <w:rFonts w:ascii="Arial" w:eastAsia="Times New Roman" w:hAnsi="Arial" w:cs="Arial"/>
                <w:b/>
                <w:bCs/>
                <w:sz w:val="20"/>
                <w:szCs w:val="20"/>
                <w:u w:val="single"/>
              </w:rPr>
            </w:pPr>
          </w:p>
        </w:tc>
      </w:tr>
      <w:tr w:rsidR="00880591" w:rsidRPr="009A592B" w:rsidTr="006011BB">
        <w:trPr>
          <w:trHeight w:val="324"/>
          <w:jc w:val="center"/>
        </w:trPr>
        <w:tc>
          <w:tcPr>
            <w:tcW w:w="4794" w:type="dxa"/>
            <w:gridSpan w:val="5"/>
            <w:tcBorders>
              <w:top w:val="nil"/>
              <w:bottom w:val="single" w:sz="4" w:space="0" w:color="4F81BD" w:themeColor="accent1"/>
            </w:tcBorders>
            <w:shd w:val="clear" w:color="auto" w:fill="auto"/>
            <w:noWrap/>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P=0.07</w:t>
            </w:r>
          </w:p>
        </w:tc>
        <w:tc>
          <w:tcPr>
            <w:tcW w:w="222" w:type="dxa"/>
            <w:tcBorders>
              <w:top w:val="nil"/>
              <w:left w:val="nil"/>
              <w:bottom w:val="nil"/>
            </w:tcBorders>
          </w:tcPr>
          <w:p w:rsidR="00880591" w:rsidRPr="009A592B" w:rsidRDefault="00880591" w:rsidP="006011BB">
            <w:pPr>
              <w:spacing w:after="0" w:line="240" w:lineRule="auto"/>
              <w:jc w:val="center"/>
              <w:rPr>
                <w:rFonts w:ascii="Arial" w:eastAsia="Times New Roman" w:hAnsi="Arial" w:cs="Arial"/>
                <w:sz w:val="20"/>
                <w:szCs w:val="20"/>
              </w:rPr>
            </w:pPr>
          </w:p>
        </w:tc>
      </w:tr>
      <w:tr w:rsidR="00880591" w:rsidRPr="009A592B" w:rsidTr="006011BB">
        <w:trPr>
          <w:trHeight w:val="288"/>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Class</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Sensitivity</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Specificity</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PPV</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NPV</w:t>
            </w:r>
          </w:p>
        </w:tc>
        <w:tc>
          <w:tcPr>
            <w:tcW w:w="222" w:type="dxa"/>
            <w:tcBorders>
              <w:top w:val="nil"/>
              <w:left w:val="single" w:sz="4" w:space="0" w:color="4F81BD" w:themeColor="accent1"/>
              <w:bottom w:val="nil"/>
            </w:tcBorders>
          </w:tcPr>
          <w:p w:rsidR="00880591" w:rsidRPr="009A592B" w:rsidRDefault="00880591" w:rsidP="006011BB">
            <w:pPr>
              <w:spacing w:after="0" w:line="240" w:lineRule="auto"/>
              <w:jc w:val="center"/>
              <w:rPr>
                <w:rFonts w:ascii="Arial" w:eastAsia="Times New Roman" w:hAnsi="Arial" w:cs="Arial"/>
                <w:b/>
                <w:bCs/>
                <w:sz w:val="20"/>
                <w:szCs w:val="20"/>
              </w:rPr>
            </w:pPr>
          </w:p>
        </w:tc>
      </w:tr>
      <w:tr w:rsidR="00880591" w:rsidRPr="009A592B" w:rsidTr="006011BB">
        <w:trPr>
          <w:trHeight w:val="288"/>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TATP</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0.5</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0.95</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0.667</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0.905</w:t>
            </w:r>
          </w:p>
        </w:tc>
        <w:tc>
          <w:tcPr>
            <w:tcW w:w="222" w:type="dxa"/>
            <w:tcBorders>
              <w:top w:val="nil"/>
              <w:left w:val="single" w:sz="4" w:space="0" w:color="4F81BD" w:themeColor="accent1"/>
              <w:bottom w:val="nil"/>
            </w:tcBorders>
          </w:tcPr>
          <w:p w:rsidR="00880591" w:rsidRPr="009A592B" w:rsidRDefault="00880591" w:rsidP="006011BB">
            <w:pPr>
              <w:spacing w:after="0" w:line="240" w:lineRule="auto"/>
              <w:jc w:val="center"/>
              <w:rPr>
                <w:rFonts w:ascii="Arial" w:eastAsia="Times New Roman" w:hAnsi="Arial" w:cs="Arial"/>
                <w:sz w:val="20"/>
                <w:szCs w:val="20"/>
              </w:rPr>
            </w:pPr>
          </w:p>
        </w:tc>
      </w:tr>
      <w:tr w:rsidR="00880591" w:rsidRPr="009A592B" w:rsidTr="006011BB">
        <w:trPr>
          <w:trHeight w:val="300"/>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x</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0.95</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0.5</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0.905</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0.667</w:t>
            </w:r>
          </w:p>
        </w:tc>
        <w:tc>
          <w:tcPr>
            <w:tcW w:w="222" w:type="dxa"/>
            <w:tcBorders>
              <w:top w:val="nil"/>
              <w:left w:val="single" w:sz="4" w:space="0" w:color="4F81BD" w:themeColor="accent1"/>
            </w:tcBorders>
          </w:tcPr>
          <w:p w:rsidR="00880591" w:rsidRPr="009A592B" w:rsidRDefault="00880591" w:rsidP="006011BB">
            <w:pPr>
              <w:spacing w:after="0" w:line="240" w:lineRule="auto"/>
              <w:jc w:val="center"/>
              <w:rPr>
                <w:rFonts w:ascii="Arial" w:eastAsia="Times New Roman" w:hAnsi="Arial" w:cs="Arial"/>
                <w:sz w:val="20"/>
                <w:szCs w:val="20"/>
              </w:rPr>
            </w:pPr>
          </w:p>
        </w:tc>
      </w:tr>
    </w:tbl>
    <w:p w:rsidR="00880591" w:rsidRPr="00F926E4" w:rsidRDefault="00880591" w:rsidP="00A13388">
      <w:pPr>
        <w:pStyle w:val="Caption"/>
        <w:keepNext/>
        <w:rPr>
          <w:rFonts w:ascii="Arial" w:hAnsi="Arial" w:cs="Arial"/>
          <w:color w:val="auto"/>
          <w:sz w:val="24"/>
          <w:szCs w:val="24"/>
        </w:rPr>
      </w:pPr>
    </w:p>
    <w:p w:rsidR="00880591" w:rsidRPr="00F926E4" w:rsidRDefault="00880591" w:rsidP="00A13388">
      <w:pPr>
        <w:pStyle w:val="Caption"/>
        <w:keepNext/>
        <w:rPr>
          <w:rFonts w:ascii="Arial" w:hAnsi="Arial" w:cs="Arial"/>
          <w:color w:val="auto"/>
          <w:sz w:val="24"/>
          <w:szCs w:val="24"/>
        </w:rPr>
      </w:pPr>
    </w:p>
    <w:p w:rsidR="003B7CD9" w:rsidRPr="00F926E4" w:rsidRDefault="003B7CD9" w:rsidP="00A13388">
      <w:pPr>
        <w:pStyle w:val="Caption"/>
        <w:keepNext/>
        <w:rPr>
          <w:rFonts w:ascii="Arial" w:hAnsi="Arial" w:cs="Arial"/>
          <w:color w:val="auto"/>
          <w:sz w:val="24"/>
          <w:szCs w:val="24"/>
        </w:rPr>
      </w:pPr>
      <w:r w:rsidRPr="00F926E4">
        <w:rPr>
          <w:rFonts w:ascii="Arial" w:hAnsi="Arial" w:cs="Arial"/>
          <w:color w:val="auto"/>
          <w:sz w:val="24"/>
          <w:szCs w:val="24"/>
        </w:rPr>
        <w:t xml:space="preserve">Recursive feature elimination was applied to select 10 genes that best distinguish the TATP generated expression profiles from all other exposures. These 10 genes serve as a transcriptional fingerprint that is indicative of TATP </w:t>
      </w:r>
      <w:r w:rsidR="00131269" w:rsidRPr="00F926E4">
        <w:rPr>
          <w:rFonts w:ascii="Arial" w:hAnsi="Arial" w:cs="Arial"/>
          <w:color w:val="auto"/>
          <w:sz w:val="24"/>
          <w:szCs w:val="24"/>
        </w:rPr>
        <w:t xml:space="preserve">exposure. </w:t>
      </w:r>
      <w:r w:rsidRPr="00F926E4">
        <w:rPr>
          <w:rFonts w:ascii="Arial" w:hAnsi="Arial" w:cs="Arial"/>
          <w:color w:val="auto"/>
          <w:sz w:val="24"/>
          <w:szCs w:val="24"/>
        </w:rPr>
        <w:t xml:space="preserve">Only 3 genes are statistically significant at the FDR adjusted p ≤ 0.05 level described in chapter 2. </w:t>
      </w:r>
    </w:p>
    <w:p w:rsidR="000B524E" w:rsidRPr="00F926E4" w:rsidRDefault="000B524E" w:rsidP="00A13388">
      <w:pPr>
        <w:spacing w:line="240" w:lineRule="auto"/>
        <w:rPr>
          <w:rFonts w:ascii="Arial" w:hAnsi="Arial" w:cs="Arial"/>
          <w:sz w:val="24"/>
          <w:szCs w:val="24"/>
        </w:rPr>
      </w:pPr>
      <w:r w:rsidRPr="00F926E4">
        <w:rPr>
          <w:rFonts w:ascii="Arial" w:hAnsi="Arial" w:cs="Arial"/>
          <w:sz w:val="24"/>
          <w:szCs w:val="24"/>
        </w:rPr>
        <w:br w:type="page"/>
      </w:r>
    </w:p>
    <w:p w:rsidR="003B7CD9" w:rsidRPr="00F926E4" w:rsidRDefault="00752417" w:rsidP="00A13388">
      <w:pPr>
        <w:spacing w:line="240" w:lineRule="auto"/>
        <w:rPr>
          <w:rFonts w:ascii="Arial" w:hAnsi="Arial" w:cs="Arial"/>
          <w:sz w:val="24"/>
          <w:szCs w:val="24"/>
        </w:rPr>
      </w:pPr>
      <w:r>
        <w:rPr>
          <w:rFonts w:ascii="Arial" w:hAnsi="Arial" w:cs="Arial"/>
          <w:noProof/>
          <w:sz w:val="24"/>
          <w:szCs w:val="24"/>
        </w:rPr>
        <w:lastRenderedPageBreak/>
        <w:pict>
          <v:rect id="_x0000_s1034" style="position:absolute;margin-left:-16.2pt;margin-top:20.4pt;width:493.2pt;height:617.4pt;z-index:251669504" filled="f"/>
        </w:pict>
      </w:r>
    </w:p>
    <w:p w:rsidR="003B7CD9" w:rsidRPr="00F926E4" w:rsidRDefault="003B7CD9" w:rsidP="00A13388">
      <w:pPr>
        <w:pStyle w:val="Caption"/>
        <w:keepNext/>
        <w:rPr>
          <w:rFonts w:ascii="Arial" w:hAnsi="Arial" w:cs="Arial"/>
          <w:color w:val="auto"/>
          <w:sz w:val="24"/>
          <w:szCs w:val="24"/>
        </w:rPr>
      </w:pPr>
      <w:bookmarkStart w:id="92" w:name="_Ref253737609"/>
      <w:bookmarkStart w:id="93" w:name="_Toc262079408"/>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r w:rsidR="00FA5635"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00FA5635"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5</w:t>
      </w:r>
      <w:r w:rsidR="00752417" w:rsidRPr="00F926E4">
        <w:rPr>
          <w:rFonts w:ascii="Arial" w:hAnsi="Arial" w:cs="Arial"/>
          <w:color w:val="auto"/>
          <w:sz w:val="24"/>
          <w:szCs w:val="24"/>
        </w:rPr>
        <w:fldChar w:fldCharType="end"/>
      </w:r>
      <w:bookmarkEnd w:id="92"/>
      <w:r w:rsidRPr="00F926E4">
        <w:rPr>
          <w:rFonts w:ascii="Arial" w:hAnsi="Arial" w:cs="Arial"/>
          <w:color w:val="auto"/>
          <w:sz w:val="24"/>
          <w:szCs w:val="24"/>
        </w:rPr>
        <w:t xml:space="preserve"> : Optimized </w:t>
      </w:r>
      <w:r w:rsidR="00131269" w:rsidRPr="00F926E4">
        <w:rPr>
          <w:rFonts w:ascii="Arial" w:hAnsi="Arial" w:cs="Arial"/>
          <w:color w:val="auto"/>
          <w:sz w:val="24"/>
          <w:szCs w:val="24"/>
        </w:rPr>
        <w:t>Transcriptional</w:t>
      </w:r>
      <w:r w:rsidRPr="00F926E4">
        <w:rPr>
          <w:rFonts w:ascii="Arial" w:hAnsi="Arial" w:cs="Arial"/>
          <w:color w:val="auto"/>
          <w:sz w:val="24"/>
          <w:szCs w:val="24"/>
        </w:rPr>
        <w:t xml:space="preserve"> Fingerprint for TATP exposure</w:t>
      </w:r>
      <w:bookmarkEnd w:id="93"/>
    </w:p>
    <w:p w:rsidR="00FA5635" w:rsidRPr="00F926E4" w:rsidRDefault="00FA5635" w:rsidP="00FA5635">
      <w:pPr>
        <w:rPr>
          <w:rFonts w:ascii="Arial" w:hAnsi="Arial" w:cs="Arial"/>
          <w:sz w:val="24"/>
          <w:szCs w:val="24"/>
        </w:rPr>
      </w:pPr>
    </w:p>
    <w:tbl>
      <w:tblPr>
        <w:tblpPr w:leftFromText="180" w:rightFromText="180" w:vertAnchor="text" w:tblpY="1"/>
        <w:tblOverlap w:val="never"/>
        <w:tblW w:w="0" w:type="auto"/>
        <w:tblInd w:w="1104" w:type="dxa"/>
        <w:tblLook w:val="04A0"/>
      </w:tblPr>
      <w:tblGrid>
        <w:gridCol w:w="2431"/>
        <w:gridCol w:w="1705"/>
        <w:gridCol w:w="2005"/>
        <w:gridCol w:w="1236"/>
      </w:tblGrid>
      <w:tr w:rsidR="003B7CD9" w:rsidRPr="00F926E4" w:rsidTr="00FA281A">
        <w:trPr>
          <w:cantSplit/>
          <w:trHeight w:hRule="exact" w:val="360"/>
        </w:trPr>
        <w:tc>
          <w:tcPr>
            <w:tcW w:w="2431" w:type="dxa"/>
            <w:tcBorders>
              <w:top w:val="single" w:sz="4" w:space="0" w:color="4F81BD"/>
              <w:left w:val="single" w:sz="4" w:space="0" w:color="4F81BD"/>
              <w:bottom w:val="single" w:sz="4" w:space="0" w:color="4F81BD"/>
              <w:right w:val="single" w:sz="4" w:space="0" w:color="4F81BD"/>
            </w:tcBorders>
            <w:shd w:val="clear" w:color="000000" w:fill="4F81BD"/>
            <w:noWrap/>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Probe</w:t>
            </w:r>
          </w:p>
        </w:tc>
        <w:tc>
          <w:tcPr>
            <w:tcW w:w="1705" w:type="dxa"/>
            <w:tcBorders>
              <w:top w:val="single" w:sz="4" w:space="0" w:color="4F81BD"/>
              <w:left w:val="nil"/>
              <w:bottom w:val="single" w:sz="4" w:space="0" w:color="4F81BD"/>
              <w:right w:val="single" w:sz="4" w:space="0" w:color="4F81BD"/>
            </w:tcBorders>
            <w:shd w:val="clear" w:color="000000" w:fill="4F81BD"/>
            <w:noWrap/>
            <w:vAlign w:val="center"/>
            <w:hideMark/>
          </w:tcPr>
          <w:p w:rsidR="003B7CD9" w:rsidRPr="00F926E4" w:rsidRDefault="003B7CD9" w:rsidP="00A13388">
            <w:pPr>
              <w:spacing w:line="240" w:lineRule="auto"/>
              <w:jc w:val="center"/>
              <w:rPr>
                <w:rFonts w:ascii="Arial" w:hAnsi="Arial" w:cs="Arial"/>
                <w:b/>
                <w:bCs/>
                <w:sz w:val="24"/>
                <w:szCs w:val="24"/>
              </w:rPr>
            </w:pPr>
            <w:r w:rsidRPr="00F926E4">
              <w:rPr>
                <w:rFonts w:ascii="Arial" w:hAnsi="Arial" w:cs="Arial"/>
                <w:b/>
                <w:bCs/>
                <w:sz w:val="24"/>
                <w:szCs w:val="24"/>
              </w:rPr>
              <w:t>Gene</w:t>
            </w:r>
          </w:p>
        </w:tc>
        <w:tc>
          <w:tcPr>
            <w:tcW w:w="2005" w:type="dxa"/>
            <w:tcBorders>
              <w:top w:val="single" w:sz="4" w:space="0" w:color="4F81BD"/>
              <w:left w:val="nil"/>
              <w:bottom w:val="single" w:sz="4" w:space="0" w:color="4F81BD"/>
              <w:right w:val="single" w:sz="4" w:space="0" w:color="4F81BD"/>
            </w:tcBorders>
            <w:shd w:val="clear" w:color="000000" w:fill="4F81BD"/>
            <w:noWrap/>
            <w:vAlign w:val="center"/>
            <w:hideMark/>
          </w:tcPr>
          <w:p w:rsidR="003B7CD9" w:rsidRPr="00F926E4" w:rsidRDefault="003B7CD9" w:rsidP="00A13388">
            <w:pPr>
              <w:spacing w:line="240" w:lineRule="auto"/>
              <w:jc w:val="center"/>
              <w:rPr>
                <w:rFonts w:ascii="Arial" w:hAnsi="Arial" w:cs="Arial"/>
                <w:b/>
                <w:bCs/>
                <w:sz w:val="24"/>
                <w:szCs w:val="24"/>
              </w:rPr>
            </w:pPr>
            <w:r w:rsidRPr="00F926E4">
              <w:rPr>
                <w:rFonts w:ascii="Arial" w:hAnsi="Arial" w:cs="Arial"/>
                <w:b/>
                <w:bCs/>
                <w:sz w:val="24"/>
                <w:szCs w:val="24"/>
              </w:rPr>
              <w:t>Fold Change</w:t>
            </w:r>
          </w:p>
        </w:tc>
        <w:tc>
          <w:tcPr>
            <w:tcW w:w="1236" w:type="dxa"/>
            <w:tcBorders>
              <w:top w:val="single" w:sz="4" w:space="0" w:color="4F81BD"/>
              <w:left w:val="nil"/>
              <w:bottom w:val="single" w:sz="4" w:space="0" w:color="4F81BD"/>
              <w:right w:val="single" w:sz="4" w:space="0" w:color="4F81BD"/>
            </w:tcBorders>
            <w:shd w:val="clear" w:color="000000" w:fill="4F81BD"/>
            <w:vAlign w:val="center"/>
            <w:hideMark/>
          </w:tcPr>
          <w:p w:rsidR="003B7CD9" w:rsidRPr="00F926E4" w:rsidRDefault="003B7CD9" w:rsidP="00A13388">
            <w:pPr>
              <w:spacing w:line="240" w:lineRule="auto"/>
              <w:jc w:val="center"/>
              <w:rPr>
                <w:rFonts w:ascii="Arial" w:hAnsi="Arial" w:cs="Arial"/>
                <w:b/>
                <w:bCs/>
                <w:sz w:val="24"/>
                <w:szCs w:val="24"/>
              </w:rPr>
            </w:pPr>
            <w:r w:rsidRPr="00F926E4">
              <w:rPr>
                <w:rFonts w:ascii="Arial" w:hAnsi="Arial" w:cs="Arial"/>
                <w:b/>
                <w:bCs/>
                <w:sz w:val="24"/>
                <w:szCs w:val="24"/>
              </w:rPr>
              <w:t>Weight</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1768650_s_at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gntK</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3.85</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0.3236</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1764983_s_at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spy*</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-1.61</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-0.2601</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1761682_s_at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cpxP*</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-1.36</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-0.2276</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1760518_s_at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torA*</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-1.56</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-0.3567</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1761379_s_at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tdcG*</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-1.40</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-0.2288</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1767449_s_at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yqfA*</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-2.13</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-0.2144</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1766131_s_at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yagU*</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1.67</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0.2198</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1764483_s_at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spy*</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-1.61</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-0.1837</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1762115_s_at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cusF</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-3.65</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-0.1999</w:t>
            </w:r>
          </w:p>
        </w:tc>
      </w:tr>
      <w:tr w:rsidR="003B7CD9" w:rsidRPr="00F926E4" w:rsidTr="00FA281A">
        <w:trPr>
          <w:cantSplit/>
          <w:trHeight w:hRule="exact" w:val="360"/>
        </w:trPr>
        <w:tc>
          <w:tcPr>
            <w:tcW w:w="2431" w:type="dxa"/>
            <w:tcBorders>
              <w:top w:val="single" w:sz="4" w:space="0" w:color="4F81BD"/>
              <w:left w:val="single" w:sz="4" w:space="0" w:color="4F81BD"/>
              <w:bottom w:val="single" w:sz="4" w:space="0" w:color="4F81BD"/>
            </w:tcBorders>
            <w:shd w:val="clear" w:color="auto" w:fill="auto"/>
            <w:vAlign w:val="center"/>
            <w:hideMark/>
          </w:tcPr>
          <w:p w:rsidR="003B7CD9" w:rsidRPr="00F926E4" w:rsidRDefault="003B7CD9" w:rsidP="00A13388">
            <w:pPr>
              <w:spacing w:line="240" w:lineRule="auto"/>
              <w:rPr>
                <w:rFonts w:ascii="Arial" w:hAnsi="Arial" w:cs="Arial"/>
                <w:b/>
                <w:bCs/>
                <w:sz w:val="24"/>
                <w:szCs w:val="24"/>
              </w:rPr>
            </w:pPr>
            <w:r w:rsidRPr="00F926E4">
              <w:rPr>
                <w:rFonts w:ascii="Arial" w:hAnsi="Arial" w:cs="Arial"/>
                <w:b/>
                <w:bCs/>
                <w:sz w:val="24"/>
                <w:szCs w:val="24"/>
              </w:rPr>
              <w:t>1762007_s_at</w:t>
            </w:r>
          </w:p>
        </w:tc>
        <w:tc>
          <w:tcPr>
            <w:tcW w:w="17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cusB*</w:t>
            </w:r>
          </w:p>
        </w:tc>
        <w:tc>
          <w:tcPr>
            <w:tcW w:w="2005" w:type="dxa"/>
            <w:tcBorders>
              <w:top w:val="single" w:sz="4" w:space="0" w:color="4F81BD"/>
              <w:bottom w:val="single" w:sz="4" w:space="0" w:color="4F81BD"/>
            </w:tcBorders>
            <w:shd w:val="clear" w:color="auto" w:fill="auto"/>
            <w:noWrap/>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-2.64</w:t>
            </w:r>
          </w:p>
        </w:tc>
        <w:tc>
          <w:tcPr>
            <w:tcW w:w="1236" w:type="dxa"/>
            <w:tcBorders>
              <w:top w:val="single" w:sz="4" w:space="0" w:color="4F81BD"/>
              <w:bottom w:val="single" w:sz="4" w:space="0" w:color="4F81BD"/>
              <w:right w:val="single" w:sz="4" w:space="0" w:color="4F81BD"/>
            </w:tcBorders>
            <w:shd w:val="clear" w:color="auto" w:fill="auto"/>
            <w:vAlign w:val="center"/>
            <w:hideMark/>
          </w:tcPr>
          <w:p w:rsidR="003B7CD9" w:rsidRPr="00F926E4" w:rsidRDefault="003B7CD9" w:rsidP="00A13388">
            <w:pPr>
              <w:spacing w:line="240" w:lineRule="auto"/>
              <w:jc w:val="center"/>
              <w:rPr>
                <w:rFonts w:ascii="Arial" w:hAnsi="Arial" w:cs="Arial"/>
                <w:sz w:val="24"/>
                <w:szCs w:val="24"/>
              </w:rPr>
            </w:pPr>
            <w:r w:rsidRPr="00F926E4">
              <w:rPr>
                <w:rFonts w:ascii="Arial" w:hAnsi="Arial" w:cs="Arial"/>
                <w:sz w:val="24"/>
                <w:szCs w:val="24"/>
              </w:rPr>
              <w:t>-0.1597</w:t>
            </w:r>
          </w:p>
        </w:tc>
      </w:tr>
      <w:tr w:rsidR="003B7CD9" w:rsidRPr="00F926E4" w:rsidTr="00FA281A">
        <w:trPr>
          <w:trHeight w:val="312"/>
        </w:trPr>
        <w:tc>
          <w:tcPr>
            <w:tcW w:w="7377" w:type="dxa"/>
            <w:gridSpan w:val="4"/>
            <w:tcBorders>
              <w:top w:val="single" w:sz="4" w:space="0" w:color="4F81BD"/>
            </w:tcBorders>
            <w:shd w:val="clear" w:color="auto" w:fill="auto"/>
            <w:hideMark/>
          </w:tcPr>
          <w:p w:rsidR="003B7CD9" w:rsidRPr="00F926E4" w:rsidRDefault="003B7CD9" w:rsidP="00A13388">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The threshold for the Support Vector Machine predictor is -10.086</w:t>
            </w:r>
          </w:p>
        </w:tc>
      </w:tr>
      <w:tr w:rsidR="003B7CD9" w:rsidRPr="00F926E4" w:rsidTr="00FA281A">
        <w:trPr>
          <w:trHeight w:val="300"/>
        </w:trPr>
        <w:tc>
          <w:tcPr>
            <w:tcW w:w="7377" w:type="dxa"/>
            <w:gridSpan w:val="4"/>
            <w:tcBorders>
              <w:left w:val="nil"/>
              <w:bottom w:val="nil"/>
              <w:right w:val="nil"/>
            </w:tcBorders>
            <w:shd w:val="clear" w:color="auto" w:fill="auto"/>
            <w:hideMark/>
          </w:tcPr>
          <w:p w:rsidR="003B7CD9" w:rsidRPr="00F926E4" w:rsidRDefault="003B7CD9" w:rsidP="00A13388">
            <w:pPr>
              <w:spacing w:after="0" w:line="240" w:lineRule="auto"/>
              <w:jc w:val="center"/>
              <w:rPr>
                <w:rFonts w:ascii="Arial" w:eastAsia="Times New Roman" w:hAnsi="Arial" w:cs="Arial"/>
                <w:sz w:val="24"/>
                <w:szCs w:val="24"/>
              </w:rPr>
            </w:pPr>
          </w:p>
        </w:tc>
      </w:tr>
    </w:tbl>
    <w:p w:rsidR="003B7CD9" w:rsidRPr="00F926E4" w:rsidRDefault="003B7CD9" w:rsidP="00A13388">
      <w:pPr>
        <w:pStyle w:val="Caption"/>
        <w:keepNext/>
        <w:spacing w:after="0"/>
        <w:rPr>
          <w:rFonts w:ascii="Arial" w:hAnsi="Arial" w:cs="Arial"/>
          <w:b w:val="0"/>
          <w:color w:val="auto"/>
          <w:sz w:val="24"/>
          <w:szCs w:val="24"/>
        </w:rPr>
      </w:pPr>
      <w:r w:rsidRPr="00F926E4">
        <w:rPr>
          <w:rFonts w:ascii="Arial" w:hAnsi="Arial" w:cs="Arial"/>
          <w:b w:val="0"/>
          <w:color w:val="auto"/>
          <w:sz w:val="24"/>
          <w:szCs w:val="24"/>
        </w:rPr>
        <w:br w:type="textWrapping" w:clear="all"/>
        <w:t>An asterisk (*) indicates that the gene was not found to be significantly different in chapter 2.</w:t>
      </w:r>
    </w:p>
    <w:p w:rsidR="003B7CD9" w:rsidRPr="00F926E4" w:rsidRDefault="003B7CD9" w:rsidP="00A13388">
      <w:pPr>
        <w:pStyle w:val="Caption"/>
        <w:keepNext/>
        <w:rPr>
          <w:rFonts w:ascii="Arial" w:hAnsi="Arial" w:cs="Arial"/>
          <w:color w:val="auto"/>
          <w:sz w:val="24"/>
          <w:szCs w:val="24"/>
        </w:rPr>
      </w:pPr>
    </w:p>
    <w:tbl>
      <w:tblPr>
        <w:tblW w:w="0" w:type="auto"/>
        <w:jc w:val="center"/>
        <w:tblInd w:w="4218" w:type="dxa"/>
        <w:tblLook w:val="04A0"/>
      </w:tblPr>
      <w:tblGrid>
        <w:gridCol w:w="1086"/>
        <w:gridCol w:w="1217"/>
        <w:gridCol w:w="1217"/>
        <w:gridCol w:w="717"/>
        <w:gridCol w:w="717"/>
        <w:gridCol w:w="222"/>
      </w:tblGrid>
      <w:tr w:rsidR="00880591" w:rsidRPr="009A592B" w:rsidTr="006011BB">
        <w:trPr>
          <w:trHeight w:val="300"/>
          <w:jc w:val="center"/>
        </w:trPr>
        <w:tc>
          <w:tcPr>
            <w:tcW w:w="4794" w:type="dxa"/>
            <w:gridSpan w:val="5"/>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b/>
                <w:bCs/>
                <w:sz w:val="20"/>
                <w:szCs w:val="20"/>
                <w:u w:val="single"/>
              </w:rPr>
              <w:t>Performance of the Optimized TATP Support Vector Machine Classifier</w:t>
            </w:r>
          </w:p>
        </w:tc>
        <w:tc>
          <w:tcPr>
            <w:tcW w:w="222" w:type="dxa"/>
            <w:tcBorders>
              <w:top w:val="nil"/>
              <w:left w:val="nil"/>
            </w:tcBorders>
          </w:tcPr>
          <w:p w:rsidR="00880591" w:rsidRPr="009A592B" w:rsidRDefault="00880591" w:rsidP="006011BB">
            <w:pPr>
              <w:spacing w:after="0" w:line="240" w:lineRule="auto"/>
              <w:jc w:val="center"/>
              <w:rPr>
                <w:rFonts w:ascii="Arial" w:eastAsia="Times New Roman" w:hAnsi="Arial" w:cs="Arial"/>
                <w:sz w:val="20"/>
                <w:szCs w:val="20"/>
              </w:rPr>
            </w:pPr>
          </w:p>
        </w:tc>
      </w:tr>
      <w:tr w:rsidR="00880591" w:rsidRPr="009A592B" w:rsidTr="006011BB">
        <w:trPr>
          <w:trHeight w:val="300"/>
          <w:jc w:val="center"/>
        </w:trPr>
        <w:tc>
          <w:tcPr>
            <w:tcW w:w="4794" w:type="dxa"/>
            <w:gridSpan w:val="5"/>
            <w:tcBorders>
              <w:bottom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P=5 x 10</w:t>
            </w:r>
            <w:r w:rsidRPr="009A592B">
              <w:rPr>
                <w:rFonts w:ascii="Arial" w:eastAsia="Times New Roman" w:hAnsi="Arial" w:cs="Arial"/>
                <w:sz w:val="20"/>
                <w:szCs w:val="20"/>
                <w:vertAlign w:val="superscript"/>
              </w:rPr>
              <w:t>-4</w:t>
            </w:r>
          </w:p>
        </w:tc>
        <w:tc>
          <w:tcPr>
            <w:tcW w:w="222" w:type="dxa"/>
            <w:tcBorders>
              <w:top w:val="nil"/>
              <w:left w:val="nil"/>
            </w:tcBorders>
          </w:tcPr>
          <w:p w:rsidR="00880591" w:rsidRPr="009A592B" w:rsidRDefault="00880591" w:rsidP="006011BB">
            <w:pPr>
              <w:spacing w:after="0" w:line="240" w:lineRule="auto"/>
              <w:jc w:val="center"/>
              <w:rPr>
                <w:rFonts w:ascii="Arial" w:eastAsia="Times New Roman" w:hAnsi="Arial" w:cs="Arial"/>
                <w:sz w:val="20"/>
                <w:szCs w:val="20"/>
              </w:rPr>
            </w:pPr>
          </w:p>
        </w:tc>
      </w:tr>
      <w:tr w:rsidR="00880591" w:rsidRPr="009A592B" w:rsidTr="006011BB">
        <w:trPr>
          <w:trHeight w:val="300"/>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Class</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Sensitivity</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Specificity</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PPV</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NPV</w:t>
            </w:r>
          </w:p>
        </w:tc>
        <w:tc>
          <w:tcPr>
            <w:tcW w:w="222" w:type="dxa"/>
            <w:tcBorders>
              <w:top w:val="nil"/>
              <w:left w:val="single" w:sz="4" w:space="0" w:color="4F81BD" w:themeColor="accent1"/>
            </w:tcBorders>
          </w:tcPr>
          <w:p w:rsidR="00880591" w:rsidRPr="009A592B" w:rsidRDefault="00880591" w:rsidP="006011BB">
            <w:pPr>
              <w:spacing w:after="0" w:line="240" w:lineRule="auto"/>
              <w:jc w:val="center"/>
              <w:rPr>
                <w:rFonts w:ascii="Arial" w:eastAsia="Times New Roman" w:hAnsi="Arial" w:cs="Arial"/>
                <w:b/>
                <w:bCs/>
                <w:sz w:val="20"/>
                <w:szCs w:val="20"/>
              </w:rPr>
            </w:pPr>
          </w:p>
        </w:tc>
      </w:tr>
      <w:tr w:rsidR="00880591" w:rsidRPr="009A592B" w:rsidTr="006011BB">
        <w:trPr>
          <w:trHeight w:val="300"/>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TATP</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0.833</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0.968</w:t>
            </w:r>
          </w:p>
        </w:tc>
        <w:tc>
          <w:tcPr>
            <w:tcW w:w="222" w:type="dxa"/>
            <w:tcBorders>
              <w:top w:val="nil"/>
              <w:left w:val="single" w:sz="4" w:space="0" w:color="4F81BD" w:themeColor="accent1"/>
            </w:tcBorders>
          </w:tcPr>
          <w:p w:rsidR="00880591" w:rsidRPr="009A592B" w:rsidRDefault="00880591" w:rsidP="006011BB">
            <w:pPr>
              <w:spacing w:after="0" w:line="240" w:lineRule="auto"/>
              <w:jc w:val="center"/>
              <w:rPr>
                <w:rFonts w:ascii="Arial" w:eastAsia="Times New Roman" w:hAnsi="Arial" w:cs="Arial"/>
                <w:sz w:val="20"/>
                <w:szCs w:val="20"/>
              </w:rPr>
            </w:pPr>
          </w:p>
        </w:tc>
      </w:tr>
      <w:tr w:rsidR="00880591" w:rsidRPr="009A592B" w:rsidTr="006011BB">
        <w:trPr>
          <w:trHeight w:val="300"/>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880591" w:rsidRPr="009A592B" w:rsidRDefault="00880591" w:rsidP="006011BB">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x</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0.833</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0.968</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880591" w:rsidRPr="009A592B" w:rsidRDefault="00880591" w:rsidP="006011BB">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1</w:t>
            </w:r>
          </w:p>
        </w:tc>
        <w:tc>
          <w:tcPr>
            <w:tcW w:w="222" w:type="dxa"/>
            <w:tcBorders>
              <w:top w:val="nil"/>
              <w:left w:val="single" w:sz="4" w:space="0" w:color="4F81BD" w:themeColor="accent1"/>
            </w:tcBorders>
          </w:tcPr>
          <w:p w:rsidR="00880591" w:rsidRPr="009A592B" w:rsidRDefault="00880591" w:rsidP="006011BB">
            <w:pPr>
              <w:spacing w:after="0" w:line="240" w:lineRule="auto"/>
              <w:jc w:val="center"/>
              <w:rPr>
                <w:rFonts w:ascii="Arial" w:eastAsia="Times New Roman" w:hAnsi="Arial" w:cs="Arial"/>
                <w:sz w:val="20"/>
                <w:szCs w:val="20"/>
              </w:rPr>
            </w:pPr>
          </w:p>
        </w:tc>
      </w:tr>
    </w:tbl>
    <w:p w:rsidR="00880591" w:rsidRPr="00F926E4" w:rsidRDefault="00880591" w:rsidP="00A13388">
      <w:pPr>
        <w:pStyle w:val="Caption"/>
        <w:keepNext/>
        <w:rPr>
          <w:rFonts w:ascii="Arial" w:hAnsi="Arial" w:cs="Arial"/>
          <w:color w:val="auto"/>
          <w:sz w:val="24"/>
          <w:szCs w:val="24"/>
        </w:rPr>
      </w:pPr>
    </w:p>
    <w:p w:rsidR="00880591" w:rsidRPr="00F926E4" w:rsidRDefault="00880591" w:rsidP="00A13388">
      <w:pPr>
        <w:pStyle w:val="Caption"/>
        <w:keepNext/>
        <w:rPr>
          <w:rFonts w:ascii="Arial" w:hAnsi="Arial" w:cs="Arial"/>
          <w:color w:val="auto"/>
          <w:sz w:val="24"/>
          <w:szCs w:val="24"/>
        </w:rPr>
      </w:pPr>
    </w:p>
    <w:p w:rsidR="003B7CD9" w:rsidRPr="00F926E4" w:rsidRDefault="003B7CD9" w:rsidP="00A13388">
      <w:pPr>
        <w:pStyle w:val="Caption"/>
        <w:keepNext/>
        <w:rPr>
          <w:rFonts w:ascii="Arial" w:hAnsi="Arial" w:cs="Arial"/>
          <w:color w:val="auto"/>
          <w:sz w:val="24"/>
          <w:szCs w:val="24"/>
        </w:rPr>
      </w:pPr>
      <w:r w:rsidRPr="00F926E4">
        <w:rPr>
          <w:rFonts w:ascii="Arial" w:hAnsi="Arial" w:cs="Arial"/>
          <w:color w:val="auto"/>
          <w:sz w:val="24"/>
          <w:szCs w:val="24"/>
        </w:rPr>
        <w:t xml:space="preserve">Recursive feature elimination was applied to select 10 genes that best distinguish the TATP generated expression profiles from all other exposures. This optimized classifier was generated from a training set consisting of all 36 arrays. No arrays were withheld to perform an external validation test. Only 2 genes are statistically significant at the FDR adjusted p ≤ 0.05 level described in chapter 2. </w:t>
      </w:r>
    </w:p>
    <w:p w:rsidR="003B7CD9" w:rsidRPr="00F926E4" w:rsidRDefault="003B7CD9" w:rsidP="00A13388">
      <w:pPr>
        <w:spacing w:line="240" w:lineRule="auto"/>
        <w:rPr>
          <w:rFonts w:ascii="Arial" w:hAnsi="Arial" w:cs="Arial"/>
          <w:i/>
          <w:sz w:val="24"/>
          <w:szCs w:val="24"/>
        </w:rPr>
      </w:pPr>
    </w:p>
    <w:p w:rsidR="003B7CD9" w:rsidRPr="00F926E4" w:rsidRDefault="003B7CD9" w:rsidP="00A13388">
      <w:pPr>
        <w:spacing w:line="240" w:lineRule="auto"/>
        <w:rPr>
          <w:rFonts w:ascii="Arial" w:hAnsi="Arial" w:cs="Arial"/>
          <w:i/>
          <w:sz w:val="24"/>
          <w:szCs w:val="24"/>
        </w:rPr>
      </w:pPr>
    </w:p>
    <w:p w:rsidR="003B7CD9" w:rsidRPr="00F926E4" w:rsidRDefault="003B7CD9" w:rsidP="00A13388">
      <w:pPr>
        <w:spacing w:line="240" w:lineRule="auto"/>
        <w:rPr>
          <w:rFonts w:ascii="Arial" w:hAnsi="Arial" w:cs="Arial"/>
          <w:i/>
          <w:sz w:val="24"/>
          <w:szCs w:val="24"/>
        </w:rPr>
      </w:pPr>
    </w:p>
    <w:p w:rsidR="00BC3D40" w:rsidRPr="00F926E4" w:rsidRDefault="00BC3D40" w:rsidP="00BC3D40">
      <w:pPr>
        <w:spacing w:line="480" w:lineRule="auto"/>
        <w:rPr>
          <w:rFonts w:ascii="Arial" w:hAnsi="Arial" w:cs="Arial"/>
          <w:sz w:val="24"/>
          <w:szCs w:val="24"/>
        </w:rPr>
      </w:pPr>
      <w:r w:rsidRPr="00F926E4">
        <w:rPr>
          <w:rFonts w:ascii="Arial" w:hAnsi="Arial" w:cs="Arial"/>
          <w:sz w:val="24"/>
          <w:szCs w:val="24"/>
        </w:rPr>
        <w:lastRenderedPageBreak/>
        <w:t>significance of p=0.0005. The specific nature of the classifier’s significance reflected in the performance variables (</w:t>
      </w:r>
      <w:fldSimple w:instr=" REF _Ref253672475 \h  \* MERGEFORMAT ">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noProof/>
            <w:sz w:val="24"/>
            <w:szCs w:val="24"/>
          </w:rPr>
          <w:noBreakHyphen/>
        </w:r>
        <w:r>
          <w:rPr>
            <w:rFonts w:ascii="Arial" w:hAnsi="Arial" w:cs="Arial"/>
            <w:noProof/>
            <w:sz w:val="24"/>
            <w:szCs w:val="24"/>
          </w:rPr>
          <w:t>4</w:t>
        </w:r>
      </w:fldSimple>
      <w:r w:rsidRPr="00F926E4">
        <w:rPr>
          <w:rFonts w:ascii="Arial" w:hAnsi="Arial" w:cs="Arial"/>
          <w:sz w:val="24"/>
          <w:szCs w:val="24"/>
        </w:rPr>
        <w:t xml:space="preserve"> and </w:t>
      </w:r>
      <w:fldSimple w:instr=" REF _Ref253737609 \h  \* MERGEFORMAT ">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noProof/>
            <w:sz w:val="24"/>
            <w:szCs w:val="24"/>
          </w:rPr>
          <w:noBreakHyphen/>
        </w:r>
        <w:r>
          <w:rPr>
            <w:rFonts w:ascii="Arial" w:hAnsi="Arial" w:cs="Arial"/>
            <w:noProof/>
            <w:sz w:val="24"/>
            <w:szCs w:val="24"/>
          </w:rPr>
          <w:t>5</w:t>
        </w:r>
      </w:fldSimple>
      <w:r w:rsidRPr="00F926E4">
        <w:rPr>
          <w:rFonts w:ascii="Arial" w:hAnsi="Arial" w:cs="Arial"/>
          <w:sz w:val="24"/>
          <w:szCs w:val="24"/>
        </w:rPr>
        <w:t xml:space="preserve">). </w:t>
      </w:r>
    </w:p>
    <w:p w:rsidR="00BC3D40" w:rsidRPr="00F926E4" w:rsidRDefault="00BC3D40" w:rsidP="00BC3D40">
      <w:pPr>
        <w:pStyle w:val="Heading4"/>
        <w:spacing w:line="480" w:lineRule="auto"/>
        <w:rPr>
          <w:rFonts w:ascii="Arial" w:hAnsi="Arial" w:cs="Arial"/>
          <w:color w:val="auto"/>
          <w:sz w:val="24"/>
          <w:szCs w:val="24"/>
        </w:rPr>
      </w:pPr>
    </w:p>
    <w:p w:rsidR="00BC3D40" w:rsidRPr="009A592B" w:rsidRDefault="00BC3D40" w:rsidP="00BC3D40">
      <w:pPr>
        <w:pStyle w:val="Heading3"/>
        <w:rPr>
          <w:rFonts w:ascii="Arial" w:hAnsi="Arial" w:cs="Arial"/>
          <w:color w:val="auto"/>
          <w:sz w:val="24"/>
          <w:szCs w:val="24"/>
        </w:rPr>
      </w:pPr>
      <w:bookmarkStart w:id="94" w:name="_Toc262079372"/>
      <w:r w:rsidRPr="009A592B">
        <w:rPr>
          <w:rFonts w:ascii="Arial" w:hAnsi="Arial" w:cs="Arial"/>
          <w:color w:val="auto"/>
          <w:sz w:val="24"/>
          <w:szCs w:val="24"/>
        </w:rPr>
        <w:t>A combined Nitrotoluene Classifier</w:t>
      </w:r>
      <w:bookmarkEnd w:id="94"/>
    </w:p>
    <w:p w:rsidR="00BC3D40" w:rsidRPr="00F926E4" w:rsidRDefault="00BC3D40" w:rsidP="00BC3D40">
      <w:pPr>
        <w:spacing w:line="480" w:lineRule="auto"/>
        <w:ind w:firstLine="720"/>
        <w:rPr>
          <w:rFonts w:ascii="Arial" w:hAnsi="Arial" w:cs="Arial"/>
          <w:sz w:val="24"/>
          <w:szCs w:val="24"/>
        </w:rPr>
      </w:pPr>
      <w:r w:rsidRPr="00F926E4">
        <w:rPr>
          <w:rFonts w:ascii="Arial" w:hAnsi="Arial" w:cs="Arial"/>
          <w:sz w:val="24"/>
          <w:szCs w:val="24"/>
        </w:rPr>
        <w:t xml:space="preserve">Recursive feature elimination based on prediction rules established using support vector machines was used to select 5 genes that best distinguish the gene expression profiles obtained from both TNT and DNT exposed cultures (NT) </w:t>
      </w:r>
      <w:r>
        <w:rPr>
          <w:rFonts w:ascii="Arial" w:hAnsi="Arial" w:cs="Arial"/>
          <w:sz w:val="24"/>
          <w:szCs w:val="24"/>
        </w:rPr>
        <w:t xml:space="preserve">or </w:t>
      </w:r>
      <w:r w:rsidRPr="00F926E4">
        <w:rPr>
          <w:rFonts w:ascii="Arial" w:hAnsi="Arial" w:cs="Arial"/>
          <w:sz w:val="24"/>
          <w:szCs w:val="24"/>
        </w:rPr>
        <w:t>from those obtained from cultures exposed to TATP, H2O2 or MIX</w:t>
      </w:r>
      <w:r>
        <w:rPr>
          <w:rFonts w:ascii="Arial" w:hAnsi="Arial" w:cs="Arial"/>
          <w:sz w:val="24"/>
          <w:szCs w:val="24"/>
        </w:rPr>
        <w:t xml:space="preserve"> (</w:t>
      </w:r>
      <w:r w:rsidR="00752417">
        <w:rPr>
          <w:rFonts w:ascii="Arial" w:hAnsi="Arial" w:cs="Arial"/>
          <w:sz w:val="24"/>
          <w:szCs w:val="24"/>
        </w:rPr>
        <w:fldChar w:fldCharType="begin"/>
      </w:r>
      <w:r>
        <w:rPr>
          <w:rFonts w:ascii="Arial" w:hAnsi="Arial" w:cs="Arial"/>
          <w:sz w:val="24"/>
          <w:szCs w:val="24"/>
        </w:rPr>
        <w:instrText xml:space="preserve"> REF _Ref259412001 \h </w:instrText>
      </w:r>
      <w:r w:rsidR="00752417">
        <w:rPr>
          <w:rFonts w:ascii="Arial" w:hAnsi="Arial" w:cs="Arial"/>
          <w:sz w:val="24"/>
          <w:szCs w:val="24"/>
        </w:rPr>
      </w:r>
      <w:r w:rsidR="00752417">
        <w:rPr>
          <w:rFonts w:ascii="Arial" w:hAnsi="Arial" w:cs="Arial"/>
          <w:sz w:val="24"/>
          <w:szCs w:val="24"/>
        </w:rPr>
        <w:fldChar w:fldCharType="separate"/>
      </w:r>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sz w:val="24"/>
          <w:szCs w:val="24"/>
        </w:rPr>
        <w:noBreakHyphen/>
      </w:r>
      <w:r>
        <w:rPr>
          <w:rFonts w:ascii="Arial" w:hAnsi="Arial" w:cs="Arial"/>
          <w:noProof/>
          <w:sz w:val="24"/>
          <w:szCs w:val="24"/>
        </w:rPr>
        <w:t>6</w:t>
      </w:r>
      <w:r w:rsidR="00752417">
        <w:rPr>
          <w:rFonts w:ascii="Arial" w:hAnsi="Arial" w:cs="Arial"/>
          <w:sz w:val="24"/>
          <w:szCs w:val="24"/>
        </w:rPr>
        <w:fldChar w:fldCharType="end"/>
      </w:r>
      <w:r>
        <w:rPr>
          <w:rFonts w:ascii="Arial" w:hAnsi="Arial" w:cs="Arial"/>
          <w:sz w:val="24"/>
          <w:szCs w:val="24"/>
        </w:rPr>
        <w:t>)</w:t>
      </w:r>
      <w:r w:rsidRPr="00F926E4">
        <w:rPr>
          <w:rFonts w:ascii="Arial" w:hAnsi="Arial" w:cs="Arial"/>
          <w:sz w:val="24"/>
          <w:szCs w:val="24"/>
        </w:rPr>
        <w:t>.  The statistical significance of the classifiers predictive ability is p=0.0005</w:t>
      </w:r>
      <w:r w:rsidRPr="00F926E4">
        <w:rPr>
          <w:rFonts w:ascii="Arial" w:hAnsi="Arial" w:cs="Arial"/>
          <w:sz w:val="24"/>
          <w:szCs w:val="24"/>
          <w:vertAlign w:val="superscript"/>
        </w:rPr>
        <w:t xml:space="preserve"> </w:t>
      </w:r>
      <w:r w:rsidRPr="00F926E4">
        <w:rPr>
          <w:rFonts w:ascii="Arial" w:hAnsi="Arial" w:cs="Arial"/>
          <w:sz w:val="24"/>
          <w:szCs w:val="24"/>
        </w:rPr>
        <w:t>based on 2000 permutations of the cross validation test. The specific nature of the classifier’s significance reflected in the performance variables. The composition and performance of the resulting classifier is presented in</w:t>
      </w:r>
      <w:r w:rsidR="00752417">
        <w:rPr>
          <w:rFonts w:ascii="Arial" w:hAnsi="Arial" w:cs="Arial"/>
          <w:sz w:val="24"/>
          <w:szCs w:val="24"/>
        </w:rPr>
        <w:fldChar w:fldCharType="begin"/>
      </w:r>
      <w:r>
        <w:rPr>
          <w:rFonts w:ascii="Arial" w:hAnsi="Arial" w:cs="Arial"/>
          <w:sz w:val="24"/>
          <w:szCs w:val="24"/>
        </w:rPr>
        <w:instrText xml:space="preserve"> REF _Ref259412001 \h </w:instrText>
      </w:r>
      <w:r w:rsidR="00752417">
        <w:rPr>
          <w:rFonts w:ascii="Arial" w:hAnsi="Arial" w:cs="Arial"/>
          <w:sz w:val="24"/>
          <w:szCs w:val="24"/>
        </w:rPr>
      </w:r>
      <w:r w:rsidR="00752417">
        <w:rPr>
          <w:rFonts w:ascii="Arial" w:hAnsi="Arial" w:cs="Arial"/>
          <w:sz w:val="24"/>
          <w:szCs w:val="24"/>
        </w:rPr>
        <w:fldChar w:fldCharType="separate"/>
      </w:r>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sz w:val="24"/>
          <w:szCs w:val="24"/>
        </w:rPr>
        <w:noBreakHyphen/>
      </w:r>
      <w:r>
        <w:rPr>
          <w:rFonts w:ascii="Arial" w:hAnsi="Arial" w:cs="Arial"/>
          <w:noProof/>
          <w:sz w:val="24"/>
          <w:szCs w:val="24"/>
        </w:rPr>
        <w:t>6</w:t>
      </w:r>
      <w:r w:rsidR="00752417">
        <w:rPr>
          <w:rFonts w:ascii="Arial" w:hAnsi="Arial" w:cs="Arial"/>
          <w:sz w:val="24"/>
          <w:szCs w:val="24"/>
        </w:rPr>
        <w:fldChar w:fldCharType="end"/>
      </w:r>
      <w:r w:rsidRPr="00F926E4">
        <w:rPr>
          <w:rFonts w:ascii="Arial" w:hAnsi="Arial" w:cs="Arial"/>
          <w:sz w:val="24"/>
          <w:szCs w:val="24"/>
        </w:rPr>
        <w:t>.</w:t>
      </w:r>
    </w:p>
    <w:p w:rsidR="00BC3D40" w:rsidRPr="00F926E4" w:rsidRDefault="00BC3D40" w:rsidP="00BC3D40">
      <w:pPr>
        <w:spacing w:line="480" w:lineRule="auto"/>
        <w:rPr>
          <w:rFonts w:ascii="Arial" w:hAnsi="Arial" w:cs="Arial"/>
          <w:sz w:val="24"/>
          <w:szCs w:val="24"/>
        </w:rPr>
      </w:pPr>
    </w:p>
    <w:p w:rsidR="00BC3D40" w:rsidRPr="009A592B" w:rsidRDefault="00BC3D40" w:rsidP="00BC3D40">
      <w:pPr>
        <w:pStyle w:val="Heading3"/>
        <w:rPr>
          <w:rFonts w:ascii="Arial" w:hAnsi="Arial" w:cs="Arial"/>
          <w:color w:val="auto"/>
          <w:sz w:val="24"/>
          <w:szCs w:val="24"/>
        </w:rPr>
      </w:pPr>
      <w:bookmarkStart w:id="95" w:name="_Toc262079373"/>
      <w:r w:rsidRPr="009A592B">
        <w:rPr>
          <w:rFonts w:ascii="Arial" w:hAnsi="Arial" w:cs="Arial"/>
          <w:color w:val="auto"/>
          <w:sz w:val="24"/>
          <w:szCs w:val="24"/>
        </w:rPr>
        <w:t>Random Forest</w:t>
      </w:r>
      <w:bookmarkEnd w:id="95"/>
      <w:r w:rsidRPr="009A592B">
        <w:rPr>
          <w:rFonts w:ascii="Arial" w:hAnsi="Arial" w:cs="Arial"/>
          <w:color w:val="auto"/>
          <w:sz w:val="24"/>
          <w:szCs w:val="24"/>
        </w:rPr>
        <w:t xml:space="preserve"> </w:t>
      </w:r>
    </w:p>
    <w:p w:rsidR="00BC3D40" w:rsidRPr="00F926E4" w:rsidRDefault="00BC3D40" w:rsidP="00BC3D40">
      <w:pPr>
        <w:spacing w:line="480" w:lineRule="auto"/>
        <w:ind w:firstLine="720"/>
        <w:rPr>
          <w:rFonts w:ascii="Arial" w:hAnsi="Arial" w:cs="Arial"/>
          <w:sz w:val="24"/>
          <w:szCs w:val="24"/>
        </w:rPr>
      </w:pPr>
      <w:r w:rsidRPr="00F926E4">
        <w:rPr>
          <w:rFonts w:ascii="Arial" w:hAnsi="Arial" w:cs="Arial"/>
          <w:sz w:val="24"/>
          <w:szCs w:val="24"/>
        </w:rPr>
        <w:t xml:space="preserve">The random forest prediction resulted in 37 genes that are significant at the p=0.001 level. The composition and performance of the random forest classifier are presented in </w:t>
      </w:r>
      <w:fldSimple w:instr=" REF _Ref259409470 \h  \* MERGEFORMAT ">
        <w:r w:rsidRPr="00F926E4">
          <w:rPr>
            <w:rFonts w:ascii="Arial" w:hAnsi="Arial" w:cs="Arial"/>
            <w:sz w:val="24"/>
            <w:szCs w:val="24"/>
          </w:rPr>
          <w:t xml:space="preserve">Table </w:t>
        </w:r>
        <w:r>
          <w:rPr>
            <w:rFonts w:ascii="Arial" w:hAnsi="Arial" w:cs="Arial"/>
            <w:noProof/>
            <w:sz w:val="24"/>
            <w:szCs w:val="24"/>
          </w:rPr>
          <w:t>4</w:t>
        </w:r>
        <w:r w:rsidRPr="00F926E4">
          <w:rPr>
            <w:rFonts w:ascii="Arial" w:hAnsi="Arial" w:cs="Arial"/>
            <w:noProof/>
            <w:sz w:val="24"/>
            <w:szCs w:val="24"/>
          </w:rPr>
          <w:noBreakHyphen/>
        </w:r>
        <w:r>
          <w:rPr>
            <w:rFonts w:ascii="Arial" w:hAnsi="Arial" w:cs="Arial"/>
            <w:noProof/>
            <w:sz w:val="24"/>
            <w:szCs w:val="24"/>
          </w:rPr>
          <w:t>7</w:t>
        </w:r>
      </w:fldSimple>
      <w:r w:rsidRPr="00F926E4">
        <w:rPr>
          <w:rFonts w:ascii="Arial" w:hAnsi="Arial" w:cs="Arial"/>
          <w:sz w:val="24"/>
          <w:szCs w:val="24"/>
        </w:rPr>
        <w:t xml:space="preserve">. </w:t>
      </w:r>
    </w:p>
    <w:p w:rsidR="003B7CD9" w:rsidRPr="00F926E4" w:rsidRDefault="003B7CD9" w:rsidP="00A13388">
      <w:pPr>
        <w:spacing w:line="240" w:lineRule="auto"/>
        <w:rPr>
          <w:rFonts w:ascii="Arial" w:hAnsi="Arial" w:cs="Arial"/>
          <w:i/>
          <w:sz w:val="24"/>
          <w:szCs w:val="24"/>
        </w:rPr>
      </w:pPr>
    </w:p>
    <w:p w:rsidR="003B7CD9" w:rsidRPr="00F926E4" w:rsidRDefault="003B7CD9" w:rsidP="00A13388">
      <w:pPr>
        <w:spacing w:line="240" w:lineRule="auto"/>
        <w:rPr>
          <w:rFonts w:ascii="Arial" w:hAnsi="Arial" w:cs="Arial"/>
          <w:i/>
          <w:sz w:val="24"/>
          <w:szCs w:val="24"/>
        </w:rPr>
      </w:pPr>
    </w:p>
    <w:p w:rsidR="00BC3D40" w:rsidRDefault="00BC3D40" w:rsidP="00A13388">
      <w:pPr>
        <w:spacing w:line="240" w:lineRule="auto"/>
        <w:rPr>
          <w:rFonts w:ascii="Arial" w:hAnsi="Arial" w:cs="Arial"/>
          <w:i/>
          <w:sz w:val="24"/>
          <w:szCs w:val="24"/>
        </w:rPr>
      </w:pPr>
    </w:p>
    <w:p w:rsidR="00BC3D40" w:rsidRDefault="00BC3D40" w:rsidP="00A13388">
      <w:pPr>
        <w:spacing w:line="240" w:lineRule="auto"/>
        <w:rPr>
          <w:rFonts w:ascii="Arial" w:hAnsi="Arial" w:cs="Arial"/>
          <w:i/>
          <w:sz w:val="24"/>
          <w:szCs w:val="24"/>
        </w:rPr>
      </w:pPr>
    </w:p>
    <w:p w:rsidR="00BC3D40" w:rsidRDefault="00BC3D40" w:rsidP="00A13388">
      <w:pPr>
        <w:spacing w:line="240" w:lineRule="auto"/>
        <w:rPr>
          <w:rFonts w:ascii="Arial" w:hAnsi="Arial" w:cs="Arial"/>
          <w:i/>
          <w:sz w:val="24"/>
          <w:szCs w:val="24"/>
        </w:rPr>
      </w:pPr>
    </w:p>
    <w:p w:rsidR="00BC3D40" w:rsidRDefault="00BC3D40" w:rsidP="00A13388">
      <w:pPr>
        <w:spacing w:line="240" w:lineRule="auto"/>
        <w:rPr>
          <w:rFonts w:ascii="Arial" w:hAnsi="Arial" w:cs="Arial"/>
          <w:i/>
          <w:sz w:val="24"/>
          <w:szCs w:val="24"/>
        </w:rPr>
      </w:pPr>
    </w:p>
    <w:p w:rsidR="00FA5635" w:rsidRPr="00F926E4" w:rsidRDefault="00752417" w:rsidP="00A13388">
      <w:pPr>
        <w:spacing w:line="240" w:lineRule="auto"/>
        <w:rPr>
          <w:rFonts w:ascii="Arial" w:hAnsi="Arial" w:cs="Arial"/>
          <w:i/>
          <w:sz w:val="24"/>
          <w:szCs w:val="24"/>
        </w:rPr>
      </w:pPr>
      <w:r>
        <w:rPr>
          <w:rFonts w:ascii="Arial" w:hAnsi="Arial" w:cs="Arial"/>
          <w:i/>
          <w:noProof/>
          <w:sz w:val="24"/>
          <w:szCs w:val="24"/>
        </w:rPr>
        <w:lastRenderedPageBreak/>
        <w:pict>
          <v:rect id="_x0000_s1117" style="position:absolute;margin-left:-15pt;margin-top:12.6pt;width:493.2pt;height:489.2pt;z-index:251697152" filled="f"/>
        </w:pict>
      </w:r>
    </w:p>
    <w:p w:rsidR="00FA5635" w:rsidRPr="00F926E4" w:rsidRDefault="00FA5635" w:rsidP="00FA5635">
      <w:pPr>
        <w:pStyle w:val="Caption"/>
        <w:keepNext/>
        <w:rPr>
          <w:rFonts w:ascii="Arial" w:hAnsi="Arial" w:cs="Arial"/>
          <w:color w:val="auto"/>
          <w:sz w:val="24"/>
          <w:szCs w:val="24"/>
        </w:rPr>
      </w:pPr>
      <w:bookmarkStart w:id="96" w:name="_Ref259412001"/>
      <w:bookmarkStart w:id="97" w:name="_Toc262079409"/>
      <w:r w:rsidRPr="00F926E4">
        <w:rPr>
          <w:rFonts w:ascii="Arial" w:hAnsi="Arial" w:cs="Arial"/>
          <w:color w:val="auto"/>
          <w:sz w:val="24"/>
          <w:szCs w:val="24"/>
        </w:rPr>
        <w:t xml:space="preserve">Table </w:t>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STYLEREF 1 \s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4</w:t>
      </w:r>
      <w:r w:rsidR="00752417" w:rsidRPr="00F926E4">
        <w:rPr>
          <w:rFonts w:ascii="Arial" w:hAnsi="Arial" w:cs="Arial"/>
          <w:color w:val="auto"/>
          <w:sz w:val="24"/>
          <w:szCs w:val="24"/>
        </w:rPr>
        <w:fldChar w:fldCharType="end"/>
      </w:r>
      <w:r w:rsidRPr="00F926E4">
        <w:rPr>
          <w:rFonts w:ascii="Arial" w:hAnsi="Arial" w:cs="Arial"/>
          <w:color w:val="auto"/>
          <w:sz w:val="24"/>
          <w:szCs w:val="24"/>
        </w:rPr>
        <w:noBreakHyphen/>
      </w:r>
      <w:r w:rsidR="00752417" w:rsidRPr="00F926E4">
        <w:rPr>
          <w:rFonts w:ascii="Arial" w:hAnsi="Arial" w:cs="Arial"/>
          <w:color w:val="auto"/>
          <w:sz w:val="24"/>
          <w:szCs w:val="24"/>
        </w:rPr>
        <w:fldChar w:fldCharType="begin"/>
      </w:r>
      <w:r w:rsidRPr="00F926E4">
        <w:rPr>
          <w:rFonts w:ascii="Arial" w:hAnsi="Arial" w:cs="Arial"/>
          <w:color w:val="auto"/>
          <w:sz w:val="24"/>
          <w:szCs w:val="24"/>
        </w:rPr>
        <w:instrText xml:space="preserve"> SEQ Table \* ARABIC \s 1 </w:instrText>
      </w:r>
      <w:r w:rsidR="00752417" w:rsidRPr="00F926E4">
        <w:rPr>
          <w:rFonts w:ascii="Arial" w:hAnsi="Arial" w:cs="Arial"/>
          <w:color w:val="auto"/>
          <w:sz w:val="24"/>
          <w:szCs w:val="24"/>
        </w:rPr>
        <w:fldChar w:fldCharType="separate"/>
      </w:r>
      <w:r w:rsidR="00A65B5C">
        <w:rPr>
          <w:rFonts w:ascii="Arial" w:hAnsi="Arial" w:cs="Arial"/>
          <w:noProof/>
          <w:color w:val="auto"/>
          <w:sz w:val="24"/>
          <w:szCs w:val="24"/>
        </w:rPr>
        <w:t>6</w:t>
      </w:r>
      <w:r w:rsidR="00752417" w:rsidRPr="00F926E4">
        <w:rPr>
          <w:rFonts w:ascii="Arial" w:hAnsi="Arial" w:cs="Arial"/>
          <w:color w:val="auto"/>
          <w:sz w:val="24"/>
          <w:szCs w:val="24"/>
        </w:rPr>
        <w:fldChar w:fldCharType="end"/>
      </w:r>
      <w:bookmarkEnd w:id="96"/>
      <w:r w:rsidRPr="00F926E4">
        <w:rPr>
          <w:rFonts w:ascii="Arial" w:hAnsi="Arial" w:cs="Arial"/>
          <w:color w:val="auto"/>
          <w:sz w:val="24"/>
          <w:szCs w:val="24"/>
        </w:rPr>
        <w:t xml:space="preserve"> Transcriptional Fingerprint for Nitrotoluene Exposure</w:t>
      </w:r>
      <w:bookmarkEnd w:id="97"/>
    </w:p>
    <w:p w:rsidR="00FA5635" w:rsidRPr="00F926E4" w:rsidRDefault="00FA5635" w:rsidP="00FA5635">
      <w:pPr>
        <w:rPr>
          <w:rFonts w:ascii="Arial" w:hAnsi="Arial" w:cs="Arial"/>
          <w:sz w:val="24"/>
          <w:szCs w:val="24"/>
        </w:rPr>
      </w:pPr>
    </w:p>
    <w:tbl>
      <w:tblPr>
        <w:tblW w:w="7185" w:type="dxa"/>
        <w:jc w:val="center"/>
        <w:tblCellMar>
          <w:left w:w="0" w:type="dxa"/>
          <w:right w:w="0" w:type="dxa"/>
        </w:tblCellMar>
        <w:tblLook w:val="04A0"/>
      </w:tblPr>
      <w:tblGrid>
        <w:gridCol w:w="1682"/>
        <w:gridCol w:w="1453"/>
        <w:gridCol w:w="1800"/>
        <w:gridCol w:w="2250"/>
      </w:tblGrid>
      <w:tr w:rsidR="006011BB" w:rsidRPr="00F926E4" w:rsidTr="00FA5635">
        <w:trPr>
          <w:trHeight w:val="288"/>
          <w:jc w:val="center"/>
        </w:trPr>
        <w:tc>
          <w:tcPr>
            <w:tcW w:w="1682" w:type="dxa"/>
            <w:tcBorders>
              <w:top w:val="single" w:sz="8" w:space="0" w:color="4F81BD"/>
              <w:left w:val="single" w:sz="8" w:space="0" w:color="4F81BD"/>
              <w:bottom w:val="single" w:sz="8" w:space="0" w:color="4F81BD"/>
              <w:right w:val="nil"/>
            </w:tcBorders>
            <w:shd w:val="clear" w:color="auto" w:fill="4F81BD"/>
            <w:tcMar>
              <w:top w:w="12" w:type="dxa"/>
              <w:left w:w="75" w:type="dxa"/>
              <w:bottom w:w="0" w:type="dxa"/>
              <w:right w:w="75" w:type="dxa"/>
            </w:tcMar>
            <w:vAlign w:val="center"/>
            <w:hideMark/>
          </w:tcPr>
          <w:p w:rsidR="006011BB" w:rsidRPr="00F926E4" w:rsidRDefault="006011BB" w:rsidP="006011BB">
            <w:pPr>
              <w:spacing w:after="0" w:line="288" w:lineRule="atLeast"/>
              <w:rPr>
                <w:rFonts w:ascii="Arial" w:eastAsia="Times New Roman" w:hAnsi="Arial" w:cs="Arial"/>
                <w:sz w:val="24"/>
                <w:szCs w:val="24"/>
              </w:rPr>
            </w:pPr>
            <w:bookmarkStart w:id="98" w:name="_Ref253749261"/>
            <w:r w:rsidRPr="00F926E4">
              <w:rPr>
                <w:rFonts w:ascii="Arial" w:eastAsia="Times New Roman" w:hAnsi="Arial" w:cs="Arial"/>
                <w:b/>
                <w:bCs/>
                <w:kern w:val="24"/>
                <w:sz w:val="24"/>
                <w:szCs w:val="24"/>
              </w:rPr>
              <w:t>Probe</w:t>
            </w:r>
            <w:r w:rsidRPr="00F926E4">
              <w:rPr>
                <w:rFonts w:ascii="Arial" w:eastAsia="Calibri" w:hAnsi="Arial" w:cs="Arial"/>
                <w:kern w:val="24"/>
                <w:sz w:val="24"/>
                <w:szCs w:val="24"/>
              </w:rPr>
              <w:t xml:space="preserve"> </w:t>
            </w:r>
          </w:p>
        </w:tc>
        <w:tc>
          <w:tcPr>
            <w:tcW w:w="1453" w:type="dxa"/>
            <w:tcBorders>
              <w:top w:val="single" w:sz="8" w:space="0" w:color="4F81BD"/>
              <w:left w:val="nil"/>
              <w:bottom w:val="single" w:sz="8" w:space="0" w:color="4F81BD"/>
              <w:right w:val="nil"/>
            </w:tcBorders>
            <w:shd w:val="clear" w:color="auto" w:fill="4F81BD"/>
            <w:tcMar>
              <w:top w:w="12" w:type="dxa"/>
              <w:left w:w="75" w:type="dxa"/>
              <w:bottom w:w="0" w:type="dxa"/>
              <w:right w:w="75" w:type="dxa"/>
            </w:tcMar>
            <w:vAlign w:val="center"/>
            <w:hideMark/>
          </w:tcPr>
          <w:p w:rsidR="006011BB" w:rsidRPr="00F926E4" w:rsidRDefault="006011BB" w:rsidP="00FA5635">
            <w:pPr>
              <w:spacing w:after="0" w:line="288" w:lineRule="atLeast"/>
              <w:jc w:val="center"/>
              <w:rPr>
                <w:rFonts w:ascii="Arial" w:eastAsia="Times New Roman" w:hAnsi="Arial" w:cs="Arial"/>
                <w:sz w:val="24"/>
                <w:szCs w:val="24"/>
              </w:rPr>
            </w:pPr>
            <w:r w:rsidRPr="00F926E4">
              <w:rPr>
                <w:rFonts w:ascii="Arial" w:eastAsia="Times New Roman" w:hAnsi="Arial" w:cs="Arial"/>
                <w:b/>
                <w:bCs/>
                <w:kern w:val="24"/>
                <w:sz w:val="24"/>
                <w:szCs w:val="24"/>
              </w:rPr>
              <w:t>Gene</w:t>
            </w:r>
          </w:p>
        </w:tc>
        <w:tc>
          <w:tcPr>
            <w:tcW w:w="1800" w:type="dxa"/>
            <w:tcBorders>
              <w:top w:val="single" w:sz="8" w:space="0" w:color="4F81BD"/>
              <w:left w:val="nil"/>
              <w:bottom w:val="single" w:sz="8" w:space="0" w:color="4F81BD"/>
              <w:right w:val="nil"/>
            </w:tcBorders>
            <w:shd w:val="clear" w:color="auto" w:fill="4F81BD"/>
            <w:tcMar>
              <w:top w:w="12" w:type="dxa"/>
              <w:left w:w="75" w:type="dxa"/>
              <w:bottom w:w="0" w:type="dxa"/>
              <w:right w:w="75" w:type="dxa"/>
            </w:tcMar>
            <w:vAlign w:val="center"/>
            <w:hideMark/>
          </w:tcPr>
          <w:p w:rsidR="006011BB" w:rsidRPr="00F926E4" w:rsidRDefault="006011BB" w:rsidP="00FA5635">
            <w:pPr>
              <w:spacing w:after="0" w:line="288" w:lineRule="atLeast"/>
              <w:jc w:val="center"/>
              <w:rPr>
                <w:rFonts w:ascii="Arial" w:eastAsia="Times New Roman" w:hAnsi="Arial" w:cs="Arial"/>
                <w:sz w:val="24"/>
                <w:szCs w:val="24"/>
              </w:rPr>
            </w:pPr>
            <w:r w:rsidRPr="00F926E4">
              <w:rPr>
                <w:rFonts w:ascii="Arial" w:eastAsia="Times New Roman" w:hAnsi="Arial" w:cs="Arial"/>
                <w:b/>
                <w:bCs/>
                <w:kern w:val="24"/>
                <w:sz w:val="24"/>
                <w:szCs w:val="24"/>
              </w:rPr>
              <w:t>Fold Change</w:t>
            </w:r>
          </w:p>
        </w:tc>
        <w:tc>
          <w:tcPr>
            <w:tcW w:w="2250" w:type="dxa"/>
            <w:tcBorders>
              <w:top w:val="single" w:sz="8" w:space="0" w:color="4F81BD"/>
              <w:left w:val="nil"/>
              <w:bottom w:val="single" w:sz="8" w:space="0" w:color="4F81BD"/>
              <w:right w:val="single" w:sz="8" w:space="0" w:color="4F81BD"/>
            </w:tcBorders>
            <w:shd w:val="clear" w:color="auto" w:fill="4F81BD"/>
            <w:tcMar>
              <w:top w:w="12" w:type="dxa"/>
              <w:left w:w="75" w:type="dxa"/>
              <w:bottom w:w="0" w:type="dxa"/>
              <w:right w:w="75" w:type="dxa"/>
            </w:tcMar>
            <w:vAlign w:val="center"/>
            <w:hideMark/>
          </w:tcPr>
          <w:p w:rsidR="006011BB" w:rsidRPr="00F926E4" w:rsidRDefault="006011BB" w:rsidP="00FA5635">
            <w:pPr>
              <w:spacing w:after="0" w:line="288" w:lineRule="atLeast"/>
              <w:jc w:val="center"/>
              <w:rPr>
                <w:rFonts w:ascii="Arial" w:eastAsia="Times New Roman" w:hAnsi="Arial" w:cs="Arial"/>
                <w:sz w:val="24"/>
                <w:szCs w:val="24"/>
              </w:rPr>
            </w:pPr>
            <w:r w:rsidRPr="00F926E4">
              <w:rPr>
                <w:rFonts w:ascii="Arial" w:eastAsia="Times New Roman" w:hAnsi="Arial" w:cs="Arial"/>
                <w:b/>
                <w:bCs/>
                <w:kern w:val="24"/>
                <w:sz w:val="24"/>
                <w:szCs w:val="24"/>
              </w:rPr>
              <w:t>Weight</w:t>
            </w:r>
          </w:p>
        </w:tc>
      </w:tr>
      <w:tr w:rsidR="006011BB" w:rsidRPr="00F926E4" w:rsidTr="00FA5635">
        <w:trPr>
          <w:trHeight w:val="288"/>
          <w:jc w:val="center"/>
        </w:trPr>
        <w:tc>
          <w:tcPr>
            <w:tcW w:w="1682" w:type="dxa"/>
            <w:tcBorders>
              <w:top w:val="single" w:sz="8" w:space="0" w:color="4F81BD"/>
              <w:left w:val="single" w:sz="8" w:space="0" w:color="4F81BD"/>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6011BB">
            <w:pPr>
              <w:spacing w:after="0" w:line="288" w:lineRule="atLeast"/>
              <w:textAlignment w:val="center"/>
              <w:rPr>
                <w:rFonts w:ascii="Arial" w:eastAsia="Times New Roman" w:hAnsi="Arial" w:cs="Arial"/>
                <w:sz w:val="24"/>
                <w:szCs w:val="24"/>
              </w:rPr>
            </w:pPr>
            <w:r w:rsidRPr="00F926E4">
              <w:rPr>
                <w:rFonts w:ascii="Arial" w:eastAsia="Times New Roman" w:hAnsi="Arial" w:cs="Arial"/>
                <w:b/>
                <w:bCs/>
                <w:kern w:val="24"/>
                <w:sz w:val="24"/>
                <w:szCs w:val="24"/>
              </w:rPr>
              <w:t>1762699_at</w:t>
            </w:r>
          </w:p>
        </w:tc>
        <w:tc>
          <w:tcPr>
            <w:tcW w:w="1453"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micF</w:t>
            </w:r>
          </w:p>
        </w:tc>
        <w:tc>
          <w:tcPr>
            <w:tcW w:w="1800"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3.75</w:t>
            </w:r>
          </w:p>
        </w:tc>
        <w:tc>
          <w:tcPr>
            <w:tcW w:w="2250" w:type="dxa"/>
            <w:tcBorders>
              <w:top w:val="single" w:sz="8" w:space="0" w:color="4F81BD"/>
              <w:left w:val="nil"/>
              <w:bottom w:val="single" w:sz="8" w:space="0" w:color="4F81BD"/>
              <w:right w:val="single" w:sz="8" w:space="0" w:color="4F81BD"/>
            </w:tcBorders>
            <w:shd w:val="clear" w:color="auto" w:fill="auto"/>
            <w:tcMar>
              <w:top w:w="12" w:type="dxa"/>
              <w:left w:w="12" w:type="dxa"/>
              <w:bottom w:w="0" w:type="dxa"/>
              <w:right w:w="12" w:type="dxa"/>
            </w:tcMar>
            <w:vAlign w:val="bottom"/>
            <w:hideMark/>
          </w:tcPr>
          <w:p w:rsidR="006011BB" w:rsidRPr="00F926E4" w:rsidRDefault="006011BB" w:rsidP="00FA5635">
            <w:pPr>
              <w:spacing w:after="0" w:line="288" w:lineRule="atLeast"/>
              <w:jc w:val="center"/>
              <w:textAlignment w:val="bottom"/>
              <w:rPr>
                <w:rFonts w:ascii="Arial" w:eastAsia="Times New Roman" w:hAnsi="Arial" w:cs="Arial"/>
                <w:sz w:val="24"/>
                <w:szCs w:val="24"/>
              </w:rPr>
            </w:pPr>
            <w:r w:rsidRPr="00F926E4">
              <w:rPr>
                <w:rFonts w:ascii="Arial" w:eastAsia="Times New Roman" w:hAnsi="Arial" w:cs="Arial"/>
                <w:kern w:val="24"/>
                <w:sz w:val="24"/>
                <w:szCs w:val="24"/>
              </w:rPr>
              <w:t>0.4677</w:t>
            </w:r>
          </w:p>
        </w:tc>
      </w:tr>
      <w:tr w:rsidR="006011BB" w:rsidRPr="00F926E4" w:rsidTr="00FA5635">
        <w:trPr>
          <w:trHeight w:val="288"/>
          <w:jc w:val="center"/>
        </w:trPr>
        <w:tc>
          <w:tcPr>
            <w:tcW w:w="1682" w:type="dxa"/>
            <w:tcBorders>
              <w:top w:val="single" w:sz="8" w:space="0" w:color="4F81BD"/>
              <w:left w:val="single" w:sz="8" w:space="0" w:color="4F81BD"/>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6011BB">
            <w:pPr>
              <w:spacing w:after="0" w:line="288" w:lineRule="atLeast"/>
              <w:textAlignment w:val="center"/>
              <w:rPr>
                <w:rFonts w:ascii="Arial" w:eastAsia="Times New Roman" w:hAnsi="Arial" w:cs="Arial"/>
                <w:sz w:val="24"/>
                <w:szCs w:val="24"/>
              </w:rPr>
            </w:pPr>
            <w:r w:rsidRPr="00F926E4">
              <w:rPr>
                <w:rFonts w:ascii="Arial" w:eastAsia="Times New Roman" w:hAnsi="Arial" w:cs="Arial"/>
                <w:b/>
                <w:bCs/>
                <w:kern w:val="24"/>
                <w:sz w:val="24"/>
                <w:szCs w:val="24"/>
              </w:rPr>
              <w:t>1767981_s_at</w:t>
            </w:r>
          </w:p>
        </w:tc>
        <w:tc>
          <w:tcPr>
            <w:tcW w:w="1453"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ompF</w:t>
            </w:r>
          </w:p>
        </w:tc>
        <w:tc>
          <w:tcPr>
            <w:tcW w:w="1800"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-2.80</w:t>
            </w:r>
          </w:p>
        </w:tc>
        <w:tc>
          <w:tcPr>
            <w:tcW w:w="2250" w:type="dxa"/>
            <w:tcBorders>
              <w:top w:val="single" w:sz="8" w:space="0" w:color="4F81BD"/>
              <w:left w:val="nil"/>
              <w:bottom w:val="single" w:sz="8" w:space="0" w:color="4F81BD"/>
              <w:right w:val="single" w:sz="8" w:space="0" w:color="4F81BD"/>
            </w:tcBorders>
            <w:shd w:val="clear" w:color="auto" w:fill="auto"/>
            <w:tcMar>
              <w:top w:w="12" w:type="dxa"/>
              <w:left w:w="12" w:type="dxa"/>
              <w:bottom w:w="0" w:type="dxa"/>
              <w:right w:w="12" w:type="dxa"/>
            </w:tcMar>
            <w:vAlign w:val="bottom"/>
            <w:hideMark/>
          </w:tcPr>
          <w:p w:rsidR="006011BB" w:rsidRPr="00F926E4" w:rsidRDefault="006011BB" w:rsidP="00FA5635">
            <w:pPr>
              <w:spacing w:after="0" w:line="288" w:lineRule="atLeast"/>
              <w:jc w:val="center"/>
              <w:textAlignment w:val="bottom"/>
              <w:rPr>
                <w:rFonts w:ascii="Arial" w:eastAsia="Times New Roman" w:hAnsi="Arial" w:cs="Arial"/>
                <w:sz w:val="24"/>
                <w:szCs w:val="24"/>
              </w:rPr>
            </w:pPr>
            <w:r w:rsidRPr="00F926E4">
              <w:rPr>
                <w:rFonts w:ascii="Arial" w:eastAsia="Times New Roman" w:hAnsi="Arial" w:cs="Arial"/>
                <w:kern w:val="24"/>
                <w:sz w:val="24"/>
                <w:szCs w:val="24"/>
              </w:rPr>
              <w:t>-0.2441</w:t>
            </w:r>
          </w:p>
        </w:tc>
      </w:tr>
      <w:tr w:rsidR="006011BB" w:rsidRPr="00F926E4" w:rsidTr="00FA5635">
        <w:trPr>
          <w:trHeight w:val="288"/>
          <w:jc w:val="center"/>
        </w:trPr>
        <w:tc>
          <w:tcPr>
            <w:tcW w:w="1682" w:type="dxa"/>
            <w:tcBorders>
              <w:top w:val="single" w:sz="8" w:space="0" w:color="4F81BD"/>
              <w:left w:val="single" w:sz="8" w:space="0" w:color="4F81BD"/>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6011BB">
            <w:pPr>
              <w:spacing w:after="0" w:line="288" w:lineRule="atLeast"/>
              <w:textAlignment w:val="center"/>
              <w:rPr>
                <w:rFonts w:ascii="Arial" w:eastAsia="Times New Roman" w:hAnsi="Arial" w:cs="Arial"/>
                <w:sz w:val="24"/>
                <w:szCs w:val="24"/>
              </w:rPr>
            </w:pPr>
            <w:r w:rsidRPr="00F926E4">
              <w:rPr>
                <w:rFonts w:ascii="Arial" w:eastAsia="Times New Roman" w:hAnsi="Arial" w:cs="Arial"/>
                <w:b/>
                <w:bCs/>
                <w:kern w:val="24"/>
                <w:sz w:val="24"/>
                <w:szCs w:val="24"/>
              </w:rPr>
              <w:t>1762061_s_at</w:t>
            </w:r>
          </w:p>
        </w:tc>
        <w:tc>
          <w:tcPr>
            <w:tcW w:w="1453"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ybiJ</w:t>
            </w:r>
          </w:p>
        </w:tc>
        <w:tc>
          <w:tcPr>
            <w:tcW w:w="1800"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5.61</w:t>
            </w:r>
          </w:p>
        </w:tc>
        <w:tc>
          <w:tcPr>
            <w:tcW w:w="2250" w:type="dxa"/>
            <w:tcBorders>
              <w:top w:val="single" w:sz="8" w:space="0" w:color="4F81BD"/>
              <w:left w:val="nil"/>
              <w:bottom w:val="single" w:sz="8" w:space="0" w:color="4F81BD"/>
              <w:right w:val="single" w:sz="8" w:space="0" w:color="4F81BD"/>
            </w:tcBorders>
            <w:shd w:val="clear" w:color="auto" w:fill="auto"/>
            <w:tcMar>
              <w:top w:w="12" w:type="dxa"/>
              <w:left w:w="12" w:type="dxa"/>
              <w:bottom w:w="0" w:type="dxa"/>
              <w:right w:w="12" w:type="dxa"/>
            </w:tcMar>
            <w:vAlign w:val="bottom"/>
            <w:hideMark/>
          </w:tcPr>
          <w:p w:rsidR="006011BB" w:rsidRPr="00F926E4" w:rsidRDefault="006011BB" w:rsidP="00FA5635">
            <w:pPr>
              <w:spacing w:after="0" w:line="288" w:lineRule="atLeast"/>
              <w:jc w:val="center"/>
              <w:textAlignment w:val="bottom"/>
              <w:rPr>
                <w:rFonts w:ascii="Arial" w:eastAsia="Times New Roman" w:hAnsi="Arial" w:cs="Arial"/>
                <w:sz w:val="24"/>
                <w:szCs w:val="24"/>
              </w:rPr>
            </w:pPr>
            <w:r w:rsidRPr="00F926E4">
              <w:rPr>
                <w:rFonts w:ascii="Arial" w:eastAsia="Times New Roman" w:hAnsi="Arial" w:cs="Arial"/>
                <w:kern w:val="24"/>
                <w:sz w:val="24"/>
                <w:szCs w:val="24"/>
              </w:rPr>
              <w:t>0.2925</w:t>
            </w:r>
          </w:p>
        </w:tc>
      </w:tr>
      <w:tr w:rsidR="006011BB" w:rsidRPr="00F926E4" w:rsidTr="00FA5635">
        <w:trPr>
          <w:trHeight w:val="288"/>
          <w:jc w:val="center"/>
        </w:trPr>
        <w:tc>
          <w:tcPr>
            <w:tcW w:w="1682" w:type="dxa"/>
            <w:tcBorders>
              <w:top w:val="single" w:sz="8" w:space="0" w:color="4F81BD"/>
              <w:left w:val="single" w:sz="8" w:space="0" w:color="4F81BD"/>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6011BB">
            <w:pPr>
              <w:spacing w:after="0" w:line="288" w:lineRule="atLeast"/>
              <w:textAlignment w:val="center"/>
              <w:rPr>
                <w:rFonts w:ascii="Arial" w:eastAsia="Times New Roman" w:hAnsi="Arial" w:cs="Arial"/>
                <w:sz w:val="24"/>
                <w:szCs w:val="24"/>
              </w:rPr>
            </w:pPr>
            <w:r w:rsidRPr="00F926E4">
              <w:rPr>
                <w:rFonts w:ascii="Arial" w:eastAsia="Times New Roman" w:hAnsi="Arial" w:cs="Arial"/>
                <w:b/>
                <w:bCs/>
                <w:kern w:val="24"/>
                <w:sz w:val="24"/>
                <w:szCs w:val="24"/>
              </w:rPr>
              <w:t>1763931_s_at</w:t>
            </w:r>
          </w:p>
        </w:tc>
        <w:tc>
          <w:tcPr>
            <w:tcW w:w="1453"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inaA</w:t>
            </w:r>
          </w:p>
        </w:tc>
        <w:tc>
          <w:tcPr>
            <w:tcW w:w="1800"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2.19</w:t>
            </w:r>
          </w:p>
        </w:tc>
        <w:tc>
          <w:tcPr>
            <w:tcW w:w="2250" w:type="dxa"/>
            <w:tcBorders>
              <w:top w:val="single" w:sz="8" w:space="0" w:color="4F81BD"/>
              <w:left w:val="nil"/>
              <w:bottom w:val="single" w:sz="8" w:space="0" w:color="4F81BD"/>
              <w:right w:val="single" w:sz="8" w:space="0" w:color="4F81BD"/>
            </w:tcBorders>
            <w:shd w:val="clear" w:color="auto" w:fill="auto"/>
            <w:tcMar>
              <w:top w:w="12" w:type="dxa"/>
              <w:left w:w="12" w:type="dxa"/>
              <w:bottom w:w="0" w:type="dxa"/>
              <w:right w:w="12" w:type="dxa"/>
            </w:tcMar>
            <w:vAlign w:val="bottom"/>
            <w:hideMark/>
          </w:tcPr>
          <w:p w:rsidR="006011BB" w:rsidRPr="00F926E4" w:rsidRDefault="006011BB" w:rsidP="00FA5635">
            <w:pPr>
              <w:spacing w:after="0" w:line="288" w:lineRule="atLeast"/>
              <w:jc w:val="center"/>
              <w:textAlignment w:val="bottom"/>
              <w:rPr>
                <w:rFonts w:ascii="Arial" w:eastAsia="Times New Roman" w:hAnsi="Arial" w:cs="Arial"/>
                <w:sz w:val="24"/>
                <w:szCs w:val="24"/>
              </w:rPr>
            </w:pPr>
            <w:r w:rsidRPr="00F926E4">
              <w:rPr>
                <w:rFonts w:ascii="Arial" w:eastAsia="Times New Roman" w:hAnsi="Arial" w:cs="Arial"/>
                <w:kern w:val="24"/>
                <w:sz w:val="24"/>
                <w:szCs w:val="24"/>
              </w:rPr>
              <w:t>0.3447</w:t>
            </w:r>
          </w:p>
        </w:tc>
      </w:tr>
      <w:tr w:rsidR="006011BB" w:rsidRPr="00F926E4" w:rsidTr="00FA5635">
        <w:trPr>
          <w:trHeight w:val="288"/>
          <w:jc w:val="center"/>
        </w:trPr>
        <w:tc>
          <w:tcPr>
            <w:tcW w:w="1682" w:type="dxa"/>
            <w:tcBorders>
              <w:top w:val="single" w:sz="8" w:space="0" w:color="4F81BD"/>
              <w:left w:val="single" w:sz="8" w:space="0" w:color="4F81BD"/>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6011BB">
            <w:pPr>
              <w:spacing w:after="0" w:line="288" w:lineRule="atLeast"/>
              <w:textAlignment w:val="center"/>
              <w:rPr>
                <w:rFonts w:ascii="Arial" w:eastAsia="Times New Roman" w:hAnsi="Arial" w:cs="Arial"/>
                <w:sz w:val="24"/>
                <w:szCs w:val="24"/>
              </w:rPr>
            </w:pPr>
            <w:r w:rsidRPr="00F926E4">
              <w:rPr>
                <w:rFonts w:ascii="Arial" w:eastAsia="Times New Roman" w:hAnsi="Arial" w:cs="Arial"/>
                <w:b/>
                <w:bCs/>
                <w:kern w:val="24"/>
                <w:sz w:val="24"/>
                <w:szCs w:val="24"/>
              </w:rPr>
              <w:t>1761146_s_at</w:t>
            </w:r>
          </w:p>
        </w:tc>
        <w:tc>
          <w:tcPr>
            <w:tcW w:w="1453"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livG</w:t>
            </w:r>
          </w:p>
        </w:tc>
        <w:tc>
          <w:tcPr>
            <w:tcW w:w="1800" w:type="dxa"/>
            <w:tcBorders>
              <w:top w:val="single" w:sz="8" w:space="0" w:color="4F81BD"/>
              <w:left w:val="nil"/>
              <w:bottom w:val="single" w:sz="8" w:space="0" w:color="4F81BD"/>
              <w:right w:val="nil"/>
            </w:tcBorders>
            <w:shd w:val="clear" w:color="auto" w:fill="auto"/>
            <w:tcMar>
              <w:top w:w="12" w:type="dxa"/>
              <w:left w:w="12" w:type="dxa"/>
              <w:bottom w:w="0" w:type="dxa"/>
              <w:right w:w="12" w:type="dxa"/>
            </w:tcMar>
            <w:vAlign w:val="center"/>
            <w:hideMark/>
          </w:tcPr>
          <w:p w:rsidR="006011BB" w:rsidRPr="00F926E4" w:rsidRDefault="006011BB" w:rsidP="00FA5635">
            <w:pPr>
              <w:spacing w:after="0" w:line="288" w:lineRule="atLeast"/>
              <w:jc w:val="center"/>
              <w:textAlignment w:val="center"/>
              <w:rPr>
                <w:rFonts w:ascii="Arial" w:eastAsia="Times New Roman" w:hAnsi="Arial" w:cs="Arial"/>
                <w:sz w:val="24"/>
                <w:szCs w:val="24"/>
              </w:rPr>
            </w:pPr>
            <w:r w:rsidRPr="00F926E4">
              <w:rPr>
                <w:rFonts w:ascii="Arial" w:eastAsia="Times New Roman" w:hAnsi="Arial" w:cs="Arial"/>
                <w:b/>
                <w:bCs/>
                <w:kern w:val="24"/>
                <w:sz w:val="24"/>
                <w:szCs w:val="24"/>
              </w:rPr>
              <w:t>-3.95</w:t>
            </w:r>
          </w:p>
        </w:tc>
        <w:tc>
          <w:tcPr>
            <w:tcW w:w="2250" w:type="dxa"/>
            <w:tcBorders>
              <w:top w:val="single" w:sz="8" w:space="0" w:color="4F81BD"/>
              <w:left w:val="nil"/>
              <w:bottom w:val="single" w:sz="8" w:space="0" w:color="4F81BD"/>
              <w:right w:val="single" w:sz="8" w:space="0" w:color="4F81BD"/>
            </w:tcBorders>
            <w:shd w:val="clear" w:color="auto" w:fill="auto"/>
            <w:tcMar>
              <w:top w:w="12" w:type="dxa"/>
              <w:left w:w="12" w:type="dxa"/>
              <w:bottom w:w="0" w:type="dxa"/>
              <w:right w:w="12" w:type="dxa"/>
            </w:tcMar>
            <w:vAlign w:val="bottom"/>
            <w:hideMark/>
          </w:tcPr>
          <w:p w:rsidR="006011BB" w:rsidRPr="00F926E4" w:rsidRDefault="006011BB" w:rsidP="00FA5635">
            <w:pPr>
              <w:spacing w:after="0" w:line="288" w:lineRule="atLeast"/>
              <w:jc w:val="center"/>
              <w:textAlignment w:val="bottom"/>
              <w:rPr>
                <w:rFonts w:ascii="Arial" w:eastAsia="Times New Roman" w:hAnsi="Arial" w:cs="Arial"/>
                <w:sz w:val="24"/>
                <w:szCs w:val="24"/>
              </w:rPr>
            </w:pPr>
            <w:r w:rsidRPr="00F926E4">
              <w:rPr>
                <w:rFonts w:ascii="Arial" w:eastAsia="Times New Roman" w:hAnsi="Arial" w:cs="Arial"/>
                <w:kern w:val="24"/>
                <w:sz w:val="24"/>
                <w:szCs w:val="24"/>
              </w:rPr>
              <w:t>-0.1953</w:t>
            </w:r>
          </w:p>
        </w:tc>
      </w:tr>
      <w:tr w:rsidR="006011BB" w:rsidRPr="00F926E4" w:rsidTr="00FA5635">
        <w:trPr>
          <w:trHeight w:val="288"/>
          <w:jc w:val="center"/>
        </w:trPr>
        <w:tc>
          <w:tcPr>
            <w:tcW w:w="7185" w:type="dxa"/>
            <w:gridSpan w:val="4"/>
            <w:tcBorders>
              <w:top w:val="single" w:sz="8" w:space="0" w:color="4F81BD"/>
              <w:left w:val="nil"/>
              <w:bottom w:val="nil"/>
              <w:right w:val="nil"/>
            </w:tcBorders>
            <w:shd w:val="clear" w:color="auto" w:fill="auto"/>
            <w:tcMar>
              <w:top w:w="12" w:type="dxa"/>
              <w:left w:w="75" w:type="dxa"/>
              <w:bottom w:w="0" w:type="dxa"/>
              <w:right w:w="75" w:type="dxa"/>
            </w:tcMar>
            <w:vAlign w:val="center"/>
            <w:hideMark/>
          </w:tcPr>
          <w:p w:rsidR="006011BB" w:rsidRPr="00F926E4" w:rsidRDefault="006011BB" w:rsidP="006011BB">
            <w:pPr>
              <w:spacing w:after="0" w:line="288" w:lineRule="atLeast"/>
              <w:jc w:val="center"/>
              <w:rPr>
                <w:rFonts w:ascii="Arial" w:eastAsia="Times New Roman" w:hAnsi="Arial" w:cs="Arial"/>
                <w:sz w:val="24"/>
                <w:szCs w:val="24"/>
              </w:rPr>
            </w:pPr>
            <w:r w:rsidRPr="00F926E4">
              <w:rPr>
                <w:rFonts w:ascii="Arial" w:eastAsia="Calibri" w:hAnsi="Arial" w:cs="Arial"/>
                <w:b/>
                <w:bCs/>
                <w:kern w:val="24"/>
                <w:sz w:val="24"/>
                <w:szCs w:val="24"/>
              </w:rPr>
              <w:t>The threshold for the Support Vector Machine predictor is 7.291</w:t>
            </w:r>
            <w:r w:rsidRPr="00F926E4">
              <w:rPr>
                <w:rFonts w:ascii="Arial" w:eastAsia="Calibri" w:hAnsi="Arial" w:cs="Arial"/>
                <w:kern w:val="24"/>
                <w:sz w:val="24"/>
                <w:szCs w:val="24"/>
              </w:rPr>
              <w:t xml:space="preserve"> </w:t>
            </w:r>
          </w:p>
        </w:tc>
      </w:tr>
    </w:tbl>
    <w:p w:rsidR="006011BB" w:rsidRPr="00F926E4" w:rsidRDefault="006011BB" w:rsidP="00A13388">
      <w:pPr>
        <w:pStyle w:val="Heading2"/>
        <w:numPr>
          <w:ilvl w:val="0"/>
          <w:numId w:val="0"/>
        </w:numPr>
        <w:spacing w:line="240" w:lineRule="auto"/>
        <w:rPr>
          <w:rFonts w:ascii="Arial" w:hAnsi="Arial" w:cs="Arial"/>
          <w:color w:val="auto"/>
          <w:sz w:val="24"/>
          <w:szCs w:val="24"/>
        </w:rPr>
      </w:pPr>
    </w:p>
    <w:tbl>
      <w:tblPr>
        <w:tblW w:w="0" w:type="auto"/>
        <w:jc w:val="center"/>
        <w:tblInd w:w="4218" w:type="dxa"/>
        <w:tblLook w:val="04A0"/>
      </w:tblPr>
      <w:tblGrid>
        <w:gridCol w:w="895"/>
        <w:gridCol w:w="1417"/>
        <w:gridCol w:w="1417"/>
        <w:gridCol w:w="697"/>
        <w:gridCol w:w="710"/>
        <w:gridCol w:w="222"/>
      </w:tblGrid>
      <w:tr w:rsidR="00FA5635" w:rsidRPr="00F926E4" w:rsidTr="00A74AD2">
        <w:trPr>
          <w:trHeight w:val="288"/>
          <w:jc w:val="center"/>
        </w:trPr>
        <w:tc>
          <w:tcPr>
            <w:tcW w:w="4794" w:type="dxa"/>
            <w:gridSpan w:val="5"/>
            <w:tcBorders>
              <w:bottom w:val="nil"/>
            </w:tcBorders>
            <w:shd w:val="clear" w:color="auto" w:fill="auto"/>
            <w:vAlign w:val="bottom"/>
            <w:hideMark/>
          </w:tcPr>
          <w:p w:rsidR="00FA5635" w:rsidRPr="00F926E4" w:rsidRDefault="00FA5635" w:rsidP="00FA5635">
            <w:pPr>
              <w:spacing w:after="0" w:line="240" w:lineRule="auto"/>
              <w:jc w:val="center"/>
              <w:rPr>
                <w:rFonts w:ascii="Arial" w:eastAsia="Times New Roman" w:hAnsi="Arial" w:cs="Arial"/>
                <w:b/>
                <w:bCs/>
                <w:sz w:val="24"/>
                <w:szCs w:val="24"/>
                <w:u w:val="single"/>
              </w:rPr>
            </w:pPr>
            <w:r w:rsidRPr="00F926E4">
              <w:rPr>
                <w:rFonts w:ascii="Arial" w:eastAsia="Times New Roman" w:hAnsi="Arial" w:cs="Arial"/>
                <w:b/>
                <w:bCs/>
                <w:sz w:val="24"/>
                <w:szCs w:val="24"/>
                <w:u w:val="single"/>
              </w:rPr>
              <w:t>Performance of the NT Support Vector Machine Classifier</w:t>
            </w:r>
          </w:p>
        </w:tc>
        <w:tc>
          <w:tcPr>
            <w:tcW w:w="222" w:type="dxa"/>
            <w:tcBorders>
              <w:left w:val="nil"/>
              <w:bottom w:val="nil"/>
            </w:tcBorders>
          </w:tcPr>
          <w:p w:rsidR="00FA5635" w:rsidRPr="00F926E4" w:rsidRDefault="00FA5635" w:rsidP="00A74AD2">
            <w:pPr>
              <w:spacing w:after="0" w:line="240" w:lineRule="auto"/>
              <w:jc w:val="center"/>
              <w:rPr>
                <w:rFonts w:ascii="Arial" w:eastAsia="Times New Roman" w:hAnsi="Arial" w:cs="Arial"/>
                <w:b/>
                <w:bCs/>
                <w:sz w:val="24"/>
                <w:szCs w:val="24"/>
                <w:u w:val="single"/>
              </w:rPr>
            </w:pPr>
          </w:p>
        </w:tc>
      </w:tr>
      <w:tr w:rsidR="00FA5635" w:rsidRPr="00F926E4" w:rsidTr="00A74AD2">
        <w:trPr>
          <w:trHeight w:val="288"/>
          <w:jc w:val="center"/>
        </w:trPr>
        <w:tc>
          <w:tcPr>
            <w:tcW w:w="4794" w:type="dxa"/>
            <w:gridSpan w:val="5"/>
            <w:tcBorders>
              <w:top w:val="nil"/>
              <w:bottom w:val="single" w:sz="4" w:space="0" w:color="4F81BD" w:themeColor="accent1"/>
            </w:tcBorders>
            <w:shd w:val="clear" w:color="auto" w:fill="auto"/>
            <w:noWrap/>
            <w:vAlign w:val="bottom"/>
            <w:hideMark/>
          </w:tcPr>
          <w:p w:rsidR="00FA5635" w:rsidRPr="00F926E4" w:rsidRDefault="00FA5635" w:rsidP="00FA5635">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P=5 x 10</w:t>
            </w:r>
            <w:r w:rsidRPr="00F926E4">
              <w:rPr>
                <w:rFonts w:ascii="Arial" w:eastAsia="Times New Roman" w:hAnsi="Arial" w:cs="Arial"/>
                <w:sz w:val="24"/>
                <w:szCs w:val="24"/>
                <w:vertAlign w:val="superscript"/>
              </w:rPr>
              <w:t>-4</w:t>
            </w:r>
          </w:p>
        </w:tc>
        <w:tc>
          <w:tcPr>
            <w:tcW w:w="222" w:type="dxa"/>
            <w:tcBorders>
              <w:top w:val="nil"/>
              <w:left w:val="nil"/>
              <w:bottom w:val="nil"/>
            </w:tcBorders>
          </w:tcPr>
          <w:p w:rsidR="00FA5635" w:rsidRPr="00F926E4" w:rsidRDefault="00FA5635" w:rsidP="00A74AD2">
            <w:pPr>
              <w:spacing w:after="0" w:line="240" w:lineRule="auto"/>
              <w:jc w:val="center"/>
              <w:rPr>
                <w:rFonts w:ascii="Arial" w:eastAsia="Times New Roman" w:hAnsi="Arial" w:cs="Arial"/>
                <w:sz w:val="24"/>
                <w:szCs w:val="24"/>
              </w:rPr>
            </w:pPr>
          </w:p>
        </w:tc>
      </w:tr>
      <w:tr w:rsidR="00FA5635" w:rsidRPr="00F926E4" w:rsidTr="00A74AD2">
        <w:trPr>
          <w:trHeight w:val="288"/>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FA5635" w:rsidRPr="00F926E4" w:rsidRDefault="00FA5635"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Class</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FA5635" w:rsidRPr="00F926E4" w:rsidRDefault="00FA5635"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Sensitivity</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FA5635" w:rsidRPr="00F926E4" w:rsidRDefault="00FA5635"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Specificity</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FA5635" w:rsidRPr="00F926E4" w:rsidRDefault="00FA5635"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PPV</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FA5635" w:rsidRPr="00F926E4" w:rsidRDefault="00FA5635"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NPV</w:t>
            </w:r>
          </w:p>
        </w:tc>
        <w:tc>
          <w:tcPr>
            <w:tcW w:w="222" w:type="dxa"/>
            <w:tcBorders>
              <w:top w:val="nil"/>
              <w:left w:val="single" w:sz="4" w:space="0" w:color="4F81BD" w:themeColor="accent1"/>
              <w:bottom w:val="nil"/>
            </w:tcBorders>
          </w:tcPr>
          <w:p w:rsidR="00FA5635" w:rsidRPr="00F926E4" w:rsidRDefault="00FA5635" w:rsidP="00A74AD2">
            <w:pPr>
              <w:spacing w:after="0" w:line="240" w:lineRule="auto"/>
              <w:jc w:val="center"/>
              <w:rPr>
                <w:rFonts w:ascii="Arial" w:eastAsia="Times New Roman" w:hAnsi="Arial" w:cs="Arial"/>
                <w:b/>
                <w:bCs/>
                <w:sz w:val="24"/>
                <w:szCs w:val="24"/>
              </w:rPr>
            </w:pPr>
          </w:p>
        </w:tc>
      </w:tr>
      <w:tr w:rsidR="00FA5635" w:rsidRPr="00F926E4" w:rsidTr="00A74AD2">
        <w:trPr>
          <w:trHeight w:val="288"/>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FA5635" w:rsidRPr="00F926E4" w:rsidRDefault="00FA5635"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DNT</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222" w:type="dxa"/>
            <w:tcBorders>
              <w:top w:val="nil"/>
              <w:left w:val="single" w:sz="4" w:space="0" w:color="4F81BD" w:themeColor="accent1"/>
              <w:bottom w:val="nil"/>
            </w:tcBorders>
          </w:tcPr>
          <w:p w:rsidR="00FA5635" w:rsidRPr="00F926E4" w:rsidRDefault="00FA5635" w:rsidP="00A74AD2">
            <w:pPr>
              <w:spacing w:after="0" w:line="240" w:lineRule="auto"/>
              <w:jc w:val="center"/>
              <w:rPr>
                <w:rFonts w:ascii="Arial" w:eastAsia="Times New Roman" w:hAnsi="Arial" w:cs="Arial"/>
                <w:sz w:val="24"/>
                <w:szCs w:val="24"/>
              </w:rPr>
            </w:pPr>
          </w:p>
        </w:tc>
      </w:tr>
      <w:tr w:rsidR="00FA5635" w:rsidRPr="00F926E4" w:rsidTr="00A74AD2">
        <w:trPr>
          <w:trHeight w:val="300"/>
          <w:jc w:val="center"/>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hideMark/>
          </w:tcPr>
          <w:p w:rsidR="00FA5635" w:rsidRPr="00F926E4" w:rsidRDefault="00FA5635"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x</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FA5635" w:rsidRPr="00F926E4" w:rsidRDefault="00FA5635"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222" w:type="dxa"/>
            <w:tcBorders>
              <w:top w:val="nil"/>
              <w:left w:val="single" w:sz="4" w:space="0" w:color="4F81BD" w:themeColor="accent1"/>
            </w:tcBorders>
          </w:tcPr>
          <w:p w:rsidR="00FA5635" w:rsidRPr="00F926E4" w:rsidRDefault="00FA5635" w:rsidP="00A74AD2">
            <w:pPr>
              <w:spacing w:after="0" w:line="240" w:lineRule="auto"/>
              <w:jc w:val="center"/>
              <w:rPr>
                <w:rFonts w:ascii="Arial" w:eastAsia="Times New Roman" w:hAnsi="Arial" w:cs="Arial"/>
                <w:sz w:val="24"/>
                <w:szCs w:val="24"/>
              </w:rPr>
            </w:pPr>
          </w:p>
        </w:tc>
      </w:tr>
    </w:tbl>
    <w:p w:rsidR="006011BB" w:rsidRPr="00F926E4" w:rsidRDefault="006011BB" w:rsidP="006011BB">
      <w:pPr>
        <w:rPr>
          <w:rFonts w:ascii="Arial" w:hAnsi="Arial" w:cs="Arial"/>
          <w:sz w:val="24"/>
          <w:szCs w:val="24"/>
        </w:rPr>
      </w:pPr>
    </w:p>
    <w:p w:rsidR="006011BB" w:rsidRPr="00F926E4" w:rsidRDefault="006011BB" w:rsidP="00A13388">
      <w:pPr>
        <w:pStyle w:val="Heading2"/>
        <w:numPr>
          <w:ilvl w:val="0"/>
          <w:numId w:val="0"/>
        </w:numPr>
        <w:spacing w:line="240" w:lineRule="auto"/>
        <w:rPr>
          <w:rFonts w:ascii="Arial" w:hAnsi="Arial" w:cs="Arial"/>
          <w:color w:val="auto"/>
          <w:sz w:val="24"/>
          <w:szCs w:val="24"/>
        </w:rPr>
      </w:pPr>
    </w:p>
    <w:p w:rsidR="006011BB" w:rsidRPr="00F926E4" w:rsidRDefault="006011BB" w:rsidP="00A13388">
      <w:pPr>
        <w:pStyle w:val="Heading2"/>
        <w:numPr>
          <w:ilvl w:val="0"/>
          <w:numId w:val="0"/>
        </w:numPr>
        <w:spacing w:line="240" w:lineRule="auto"/>
        <w:rPr>
          <w:rFonts w:ascii="Arial" w:hAnsi="Arial" w:cs="Arial"/>
          <w:color w:val="auto"/>
          <w:sz w:val="24"/>
          <w:szCs w:val="24"/>
        </w:rPr>
      </w:pPr>
    </w:p>
    <w:p w:rsidR="00FA5635" w:rsidRPr="00F926E4" w:rsidRDefault="00FA5635" w:rsidP="00FA5635">
      <w:pPr>
        <w:pStyle w:val="Caption"/>
        <w:keepNext/>
        <w:rPr>
          <w:rFonts w:ascii="Arial" w:hAnsi="Arial" w:cs="Arial"/>
          <w:color w:val="auto"/>
          <w:sz w:val="24"/>
          <w:szCs w:val="24"/>
        </w:rPr>
      </w:pPr>
      <w:r w:rsidRPr="00F926E4">
        <w:rPr>
          <w:rFonts w:ascii="Arial" w:hAnsi="Arial" w:cs="Arial"/>
          <w:color w:val="auto"/>
          <w:sz w:val="24"/>
          <w:szCs w:val="24"/>
        </w:rPr>
        <w:t xml:space="preserve">Recursive feature elimination was applied to select 5 genes that best distinguish the two nitrotoluene (TNT and DNT) generated expression profiles from all other exposures. These 5 genes serve as a transcriptional fingerprint that is indicative of nitrotoluene exposure. </w:t>
      </w:r>
    </w:p>
    <w:p w:rsidR="00FA5635" w:rsidRPr="00F926E4" w:rsidRDefault="00FA5635">
      <w:pPr>
        <w:rPr>
          <w:rFonts w:ascii="Arial" w:eastAsiaTheme="majorEastAsia" w:hAnsi="Arial" w:cs="Arial"/>
          <w:b/>
          <w:bCs/>
          <w:sz w:val="24"/>
          <w:szCs w:val="24"/>
        </w:rPr>
      </w:pPr>
      <w:r w:rsidRPr="00F926E4">
        <w:rPr>
          <w:rFonts w:ascii="Arial" w:hAnsi="Arial" w:cs="Arial"/>
          <w:sz w:val="24"/>
          <w:szCs w:val="24"/>
        </w:rPr>
        <w:br w:type="page"/>
      </w:r>
    </w:p>
    <w:p w:rsidR="00320041" w:rsidRPr="00F926E4" w:rsidRDefault="00320041" w:rsidP="00320041">
      <w:pPr>
        <w:spacing w:line="240" w:lineRule="auto"/>
        <w:rPr>
          <w:rFonts w:ascii="Arial" w:hAnsi="Arial" w:cs="Arial"/>
          <w:sz w:val="24"/>
          <w:szCs w:val="24"/>
        </w:rPr>
      </w:pPr>
    </w:p>
    <w:p w:rsidR="00320041" w:rsidRPr="00F926E4" w:rsidRDefault="00752417" w:rsidP="00320041">
      <w:pPr>
        <w:pStyle w:val="Caption"/>
        <w:keepNext/>
        <w:rPr>
          <w:rFonts w:ascii="Arial" w:hAnsi="Arial" w:cs="Arial"/>
          <w:color w:val="auto"/>
          <w:sz w:val="24"/>
          <w:szCs w:val="24"/>
        </w:rPr>
      </w:pPr>
      <w:bookmarkStart w:id="99" w:name="_Ref259409470"/>
      <w:bookmarkStart w:id="100" w:name="_Ref259409458"/>
      <w:r>
        <w:rPr>
          <w:rFonts w:ascii="Arial" w:hAnsi="Arial" w:cs="Arial"/>
          <w:noProof/>
          <w:color w:val="auto"/>
          <w:sz w:val="24"/>
          <w:szCs w:val="24"/>
        </w:rPr>
        <w:pict>
          <v:rect id="_x0000_s1119" style="position:absolute;margin-left:-19.8pt;margin-top:-12pt;width:469.2pt;height:499.2pt;z-index:251699200" filled="f"/>
        </w:pict>
      </w:r>
      <w:bookmarkStart w:id="101" w:name="_Toc262079410"/>
      <w:r w:rsidR="00320041" w:rsidRPr="00F926E4">
        <w:rPr>
          <w:rFonts w:ascii="Arial" w:hAnsi="Arial" w:cs="Arial"/>
          <w:color w:val="auto"/>
          <w:sz w:val="24"/>
          <w:szCs w:val="24"/>
        </w:rPr>
        <w:t xml:space="preserve">Table </w:t>
      </w:r>
      <w:r w:rsidRPr="00F926E4">
        <w:rPr>
          <w:rFonts w:ascii="Arial" w:hAnsi="Arial" w:cs="Arial"/>
          <w:color w:val="auto"/>
          <w:sz w:val="24"/>
          <w:szCs w:val="24"/>
        </w:rPr>
        <w:fldChar w:fldCharType="begin"/>
      </w:r>
      <w:r w:rsidR="00320041" w:rsidRPr="00F926E4">
        <w:rPr>
          <w:rFonts w:ascii="Arial" w:hAnsi="Arial" w:cs="Arial"/>
          <w:color w:val="auto"/>
          <w:sz w:val="24"/>
          <w:szCs w:val="24"/>
        </w:rPr>
        <w:instrText xml:space="preserve"> STYLEREF 1 \s </w:instrText>
      </w:r>
      <w:r w:rsidRPr="00F926E4">
        <w:rPr>
          <w:rFonts w:ascii="Arial" w:hAnsi="Arial" w:cs="Arial"/>
          <w:color w:val="auto"/>
          <w:sz w:val="24"/>
          <w:szCs w:val="24"/>
        </w:rPr>
        <w:fldChar w:fldCharType="separate"/>
      </w:r>
      <w:r w:rsidR="00A65B5C">
        <w:rPr>
          <w:rFonts w:ascii="Arial" w:hAnsi="Arial" w:cs="Arial"/>
          <w:noProof/>
          <w:color w:val="auto"/>
          <w:sz w:val="24"/>
          <w:szCs w:val="24"/>
        </w:rPr>
        <w:t>4</w:t>
      </w:r>
      <w:r w:rsidRPr="00F926E4">
        <w:rPr>
          <w:rFonts w:ascii="Arial" w:hAnsi="Arial" w:cs="Arial"/>
          <w:color w:val="auto"/>
          <w:sz w:val="24"/>
          <w:szCs w:val="24"/>
        </w:rPr>
        <w:fldChar w:fldCharType="end"/>
      </w:r>
      <w:r w:rsidR="00320041" w:rsidRPr="00F926E4">
        <w:rPr>
          <w:rFonts w:ascii="Arial" w:hAnsi="Arial" w:cs="Arial"/>
          <w:color w:val="auto"/>
          <w:sz w:val="24"/>
          <w:szCs w:val="24"/>
        </w:rPr>
        <w:noBreakHyphen/>
      </w:r>
      <w:r w:rsidRPr="00F926E4">
        <w:rPr>
          <w:rFonts w:ascii="Arial" w:hAnsi="Arial" w:cs="Arial"/>
          <w:color w:val="auto"/>
          <w:sz w:val="24"/>
          <w:szCs w:val="24"/>
        </w:rPr>
        <w:fldChar w:fldCharType="begin"/>
      </w:r>
      <w:r w:rsidR="00320041" w:rsidRPr="00F926E4">
        <w:rPr>
          <w:rFonts w:ascii="Arial" w:hAnsi="Arial" w:cs="Arial"/>
          <w:color w:val="auto"/>
          <w:sz w:val="24"/>
          <w:szCs w:val="24"/>
        </w:rPr>
        <w:instrText xml:space="preserve"> SEQ Table \* ARABIC \s 1 </w:instrText>
      </w:r>
      <w:r w:rsidRPr="00F926E4">
        <w:rPr>
          <w:rFonts w:ascii="Arial" w:hAnsi="Arial" w:cs="Arial"/>
          <w:color w:val="auto"/>
          <w:sz w:val="24"/>
          <w:szCs w:val="24"/>
        </w:rPr>
        <w:fldChar w:fldCharType="separate"/>
      </w:r>
      <w:r w:rsidR="00A65B5C">
        <w:rPr>
          <w:rFonts w:ascii="Arial" w:hAnsi="Arial" w:cs="Arial"/>
          <w:noProof/>
          <w:color w:val="auto"/>
          <w:sz w:val="24"/>
          <w:szCs w:val="24"/>
        </w:rPr>
        <w:t>7</w:t>
      </w:r>
      <w:r w:rsidRPr="00F926E4">
        <w:rPr>
          <w:rFonts w:ascii="Arial" w:hAnsi="Arial" w:cs="Arial"/>
          <w:color w:val="auto"/>
          <w:sz w:val="24"/>
          <w:szCs w:val="24"/>
        </w:rPr>
        <w:fldChar w:fldCharType="end"/>
      </w:r>
      <w:bookmarkEnd w:id="99"/>
      <w:r w:rsidR="00320041" w:rsidRPr="00F926E4">
        <w:rPr>
          <w:rFonts w:ascii="Arial" w:hAnsi="Arial" w:cs="Arial"/>
          <w:color w:val="auto"/>
          <w:sz w:val="24"/>
          <w:szCs w:val="24"/>
        </w:rPr>
        <w:t>: Composition of the Random Forest Classifier</w:t>
      </w:r>
      <w:bookmarkEnd w:id="100"/>
      <w:bookmarkEnd w:id="101"/>
    </w:p>
    <w:p w:rsidR="00320041" w:rsidRPr="00F926E4" w:rsidRDefault="00320041" w:rsidP="00320041">
      <w:pPr>
        <w:rPr>
          <w:rFonts w:ascii="Arial" w:hAnsi="Arial" w:cs="Arial"/>
          <w:sz w:val="24"/>
          <w:szCs w:val="24"/>
        </w:rPr>
      </w:pPr>
    </w:p>
    <w:tbl>
      <w:tblPr>
        <w:tblW w:w="0" w:type="auto"/>
        <w:jc w:val="center"/>
        <w:tblLook w:val="04A0"/>
      </w:tblPr>
      <w:tblGrid>
        <w:gridCol w:w="1507"/>
        <w:gridCol w:w="761"/>
        <w:gridCol w:w="1507"/>
        <w:gridCol w:w="761"/>
      </w:tblGrid>
      <w:tr w:rsidR="00320041" w:rsidRPr="009A592B" w:rsidTr="006533EC">
        <w:trPr>
          <w:trHeight w:hRule="exact" w:val="216"/>
          <w:jc w:val="center"/>
        </w:trPr>
        <w:tc>
          <w:tcPr>
            <w:tcW w:w="0" w:type="auto"/>
            <w:tcBorders>
              <w:top w:val="nil"/>
              <w:left w:val="nil"/>
              <w:bottom w:val="single" w:sz="4" w:space="0" w:color="4F81BD" w:themeColor="accent1"/>
              <w:right w:val="nil"/>
            </w:tcBorders>
            <w:shd w:val="clear" w:color="auto" w:fill="auto"/>
            <w:noWrap/>
            <w:vAlign w:val="bottom"/>
            <w:hideMark/>
          </w:tcPr>
          <w:p w:rsidR="00320041" w:rsidRPr="009A592B" w:rsidRDefault="00320041" w:rsidP="00A74AD2">
            <w:pPr>
              <w:spacing w:after="0" w:line="240" w:lineRule="auto"/>
              <w:rPr>
                <w:rFonts w:ascii="Arial" w:eastAsia="Times New Roman" w:hAnsi="Arial" w:cs="Arial"/>
                <w:b/>
                <w:sz w:val="20"/>
                <w:szCs w:val="20"/>
              </w:rPr>
            </w:pPr>
          </w:p>
        </w:tc>
        <w:tc>
          <w:tcPr>
            <w:tcW w:w="0" w:type="auto"/>
            <w:tcBorders>
              <w:top w:val="nil"/>
              <w:left w:val="nil"/>
              <w:bottom w:val="single" w:sz="4" w:space="0" w:color="4F81BD" w:themeColor="accent1"/>
              <w:right w:val="nil"/>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p>
        </w:tc>
        <w:tc>
          <w:tcPr>
            <w:tcW w:w="0" w:type="auto"/>
            <w:tcBorders>
              <w:top w:val="nil"/>
              <w:left w:val="nil"/>
              <w:bottom w:val="single" w:sz="4" w:space="0" w:color="4F81BD" w:themeColor="accent1"/>
              <w:right w:val="nil"/>
            </w:tcBorders>
          </w:tcPr>
          <w:p w:rsidR="00320041" w:rsidRPr="009A592B" w:rsidRDefault="00320041" w:rsidP="00A74AD2">
            <w:pPr>
              <w:spacing w:after="0" w:line="240" w:lineRule="auto"/>
              <w:jc w:val="center"/>
              <w:rPr>
                <w:rFonts w:ascii="Arial" w:eastAsia="Times New Roman" w:hAnsi="Arial" w:cs="Arial"/>
                <w:sz w:val="20"/>
                <w:szCs w:val="20"/>
              </w:rPr>
            </w:pPr>
          </w:p>
        </w:tc>
        <w:tc>
          <w:tcPr>
            <w:tcW w:w="0" w:type="auto"/>
            <w:tcBorders>
              <w:top w:val="nil"/>
              <w:left w:val="nil"/>
              <w:bottom w:val="single" w:sz="4" w:space="0" w:color="4F81BD" w:themeColor="accent1"/>
              <w:right w:val="nil"/>
            </w:tcBorders>
          </w:tcPr>
          <w:p w:rsidR="00320041" w:rsidRPr="009A592B" w:rsidRDefault="00320041" w:rsidP="00A74AD2">
            <w:pPr>
              <w:spacing w:after="0" w:line="240" w:lineRule="auto"/>
              <w:jc w:val="center"/>
              <w:rPr>
                <w:rFonts w:ascii="Arial" w:eastAsia="Times New Roman" w:hAnsi="Arial" w:cs="Arial"/>
                <w:sz w:val="20"/>
                <w:szCs w:val="20"/>
              </w:rPr>
            </w:pP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320041" w:rsidRPr="009A592B" w:rsidRDefault="00320041" w:rsidP="00A74AD2">
            <w:pPr>
              <w:spacing w:after="0" w:line="240" w:lineRule="auto"/>
              <w:rPr>
                <w:rFonts w:ascii="Arial" w:eastAsia="Times New Roman" w:hAnsi="Arial" w:cs="Arial"/>
                <w:b/>
                <w:bCs/>
                <w:sz w:val="20"/>
                <w:szCs w:val="20"/>
              </w:rPr>
            </w:pPr>
            <w:r w:rsidRPr="009A592B">
              <w:rPr>
                <w:rFonts w:ascii="Arial" w:eastAsia="Times New Roman" w:hAnsi="Arial" w:cs="Arial"/>
                <w:b/>
                <w:bCs/>
                <w:sz w:val="20"/>
                <w:szCs w:val="20"/>
              </w:rPr>
              <w:t>Probe</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320041" w:rsidRPr="009A592B" w:rsidRDefault="00320041" w:rsidP="00A74AD2">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Gene</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tcPr>
          <w:p w:rsidR="00320041" w:rsidRPr="009A592B" w:rsidRDefault="00320041" w:rsidP="00A74AD2">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Probe</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tcPr>
          <w:p w:rsidR="00320041" w:rsidRPr="009A592B" w:rsidRDefault="00320041" w:rsidP="00A74AD2">
            <w:pPr>
              <w:spacing w:after="0" w:line="240" w:lineRule="auto"/>
              <w:jc w:val="center"/>
              <w:rPr>
                <w:rFonts w:ascii="Arial" w:eastAsia="Times New Roman" w:hAnsi="Arial" w:cs="Arial"/>
                <w:b/>
                <w:bCs/>
                <w:sz w:val="20"/>
                <w:szCs w:val="20"/>
              </w:rPr>
            </w:pPr>
            <w:r w:rsidRPr="009A592B">
              <w:rPr>
                <w:rFonts w:ascii="Arial" w:eastAsia="Times New Roman" w:hAnsi="Arial" w:cs="Arial"/>
                <w:b/>
                <w:bCs/>
                <w:sz w:val="20"/>
                <w:szCs w:val="20"/>
              </w:rPr>
              <w:t>Gene</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1762061_s_at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ybiJ</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1764272_s_at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guaC</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1762628_s_at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1762674_s_at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torC</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1764316_s_at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yhhW</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1760223_s_at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yhaK</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1766518_s_at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azoR</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1760768_s_at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marB</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1759339_at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oxyS</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1763981_s_at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aceA</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1760797_s_at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1768822_s_at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ybiM</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1761485_s_at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tatA</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1762825_s_at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iscA</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1765694_s_at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ypfH</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1759182_s_at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yhcN</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1768980_s_at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c3865</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1764745_at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yqjG</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1761964_s_at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trxC</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1763422_s_at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smpA</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1761862_s_at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c1838</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1762699_at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micF</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1759494_s_at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bhsA</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1764483_s_at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spy</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1768064_s_at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sgrS</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1766286_s_at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yhaV</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1769137_s_at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 xml:space="preserve">qorB </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1764937_s_at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torD</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1760911_s_at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yceI</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1759429_s_at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feoB</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1759254_at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c4973</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1762672_s_at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yqjF</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1765578_s_at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ygiD</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1760938_s_at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marA</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1763835_s_at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1766996_s_at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c2142</w:t>
            </w:r>
          </w:p>
        </w:tc>
      </w:tr>
      <w:tr w:rsidR="00320041" w:rsidRPr="009A592B" w:rsidTr="006533EC">
        <w:trPr>
          <w:trHeight w:hRule="exact" w:val="216"/>
          <w:jc w:val="center"/>
        </w:trPr>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9A592B" w:rsidRDefault="00320041" w:rsidP="00A74AD2">
            <w:pPr>
              <w:spacing w:after="0" w:line="240" w:lineRule="auto"/>
              <w:rPr>
                <w:rFonts w:ascii="Arial" w:eastAsia="Times New Roman" w:hAnsi="Arial" w:cs="Arial"/>
                <w:b/>
                <w:sz w:val="20"/>
                <w:szCs w:val="20"/>
              </w:rPr>
            </w:pPr>
            <w:r w:rsidRPr="009A592B">
              <w:rPr>
                <w:rFonts w:ascii="Arial" w:eastAsia="Times New Roman" w:hAnsi="Arial" w:cs="Arial"/>
                <w:b/>
                <w:sz w:val="20"/>
                <w:szCs w:val="20"/>
              </w:rPr>
              <w:t>1761528_s_at</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noWrap/>
            <w:vAlign w:val="bottom"/>
            <w:hideMark/>
          </w:tcPr>
          <w:p w:rsidR="00320041" w:rsidRPr="009A592B" w:rsidRDefault="00320041" w:rsidP="00A74AD2">
            <w:pPr>
              <w:spacing w:after="0" w:line="240" w:lineRule="auto"/>
              <w:jc w:val="center"/>
              <w:rPr>
                <w:rFonts w:ascii="Arial" w:eastAsia="Times New Roman" w:hAnsi="Arial" w:cs="Arial"/>
                <w:sz w:val="20"/>
                <w:szCs w:val="20"/>
              </w:rPr>
            </w:pPr>
            <w:r w:rsidRPr="009A592B">
              <w:rPr>
                <w:rFonts w:ascii="Arial" w:eastAsia="Times New Roman" w:hAnsi="Arial" w:cs="Arial"/>
                <w:sz w:val="20"/>
                <w:szCs w:val="20"/>
              </w:rPr>
              <w:t>soxS</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rsidR="00320041" w:rsidRPr="009A592B" w:rsidRDefault="00320041" w:rsidP="00A74AD2">
            <w:pPr>
              <w:spacing w:after="0" w:line="240" w:lineRule="auto"/>
              <w:jc w:val="center"/>
              <w:rPr>
                <w:rFonts w:ascii="Arial" w:eastAsia="Times New Roman" w:hAnsi="Arial" w:cs="Arial"/>
                <w:sz w:val="20"/>
                <w:szCs w:val="20"/>
              </w:rPr>
            </w:pP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rsidR="00320041" w:rsidRPr="009A592B" w:rsidRDefault="00320041" w:rsidP="00A74AD2">
            <w:pPr>
              <w:spacing w:after="0" w:line="240" w:lineRule="auto"/>
              <w:jc w:val="center"/>
              <w:rPr>
                <w:rFonts w:ascii="Arial" w:eastAsia="Times New Roman" w:hAnsi="Arial" w:cs="Arial"/>
                <w:sz w:val="20"/>
                <w:szCs w:val="20"/>
              </w:rPr>
            </w:pPr>
          </w:p>
        </w:tc>
      </w:tr>
    </w:tbl>
    <w:tbl>
      <w:tblPr>
        <w:tblpPr w:leftFromText="180" w:rightFromText="180" w:vertAnchor="text" w:horzAnchor="page" w:tblpXSpec="center" w:tblpY="709"/>
        <w:tblOverlap w:val="never"/>
        <w:tblW w:w="0" w:type="auto"/>
        <w:tblLook w:val="04A0"/>
      </w:tblPr>
      <w:tblGrid>
        <w:gridCol w:w="1086"/>
        <w:gridCol w:w="1417"/>
        <w:gridCol w:w="1417"/>
        <w:gridCol w:w="817"/>
        <w:gridCol w:w="817"/>
      </w:tblGrid>
      <w:tr w:rsidR="00320041" w:rsidRPr="00F926E4" w:rsidTr="00A74AD2">
        <w:trPr>
          <w:trHeight w:val="456"/>
        </w:trPr>
        <w:tc>
          <w:tcPr>
            <w:tcW w:w="4794" w:type="dxa"/>
            <w:gridSpan w:val="5"/>
            <w:tcBorders>
              <w:bottom w:val="single" w:sz="4" w:space="0" w:color="4F81BD" w:themeColor="accent1"/>
            </w:tcBorders>
            <w:shd w:val="clear" w:color="auto" w:fill="auto"/>
            <w:vAlign w:val="center"/>
            <w:hideMark/>
          </w:tcPr>
          <w:p w:rsidR="00320041" w:rsidRPr="00F926E4" w:rsidRDefault="00441F1A"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Performance</w:t>
            </w:r>
            <w:r w:rsidR="00320041" w:rsidRPr="00F926E4">
              <w:rPr>
                <w:rFonts w:ascii="Arial" w:eastAsia="Times New Roman" w:hAnsi="Arial" w:cs="Arial"/>
                <w:b/>
                <w:bCs/>
                <w:sz w:val="24"/>
                <w:szCs w:val="24"/>
              </w:rPr>
              <w:t xml:space="preserve"> of the Random Forest Classifier</w:t>
            </w:r>
          </w:p>
        </w:tc>
      </w:tr>
      <w:tr w:rsidR="00320041" w:rsidRPr="00F926E4" w:rsidTr="00A74AD2">
        <w:trPr>
          <w:trHeight w:val="347"/>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320041" w:rsidRPr="00F926E4" w:rsidRDefault="00320041"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Class</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320041" w:rsidRPr="00F926E4" w:rsidRDefault="00320041"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Sensitivity</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320041" w:rsidRPr="00F926E4" w:rsidRDefault="00320041"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Specificity</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320041" w:rsidRPr="00F926E4" w:rsidRDefault="00320041"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PPV</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rsidR="00320041" w:rsidRPr="00F926E4" w:rsidRDefault="00320041" w:rsidP="00A74AD2">
            <w:pPr>
              <w:spacing w:after="0" w:line="240" w:lineRule="auto"/>
              <w:jc w:val="center"/>
              <w:rPr>
                <w:rFonts w:ascii="Arial" w:eastAsia="Times New Roman" w:hAnsi="Arial" w:cs="Arial"/>
                <w:b/>
                <w:bCs/>
                <w:sz w:val="24"/>
                <w:szCs w:val="24"/>
              </w:rPr>
            </w:pPr>
            <w:r w:rsidRPr="00F926E4">
              <w:rPr>
                <w:rFonts w:ascii="Arial" w:eastAsia="Times New Roman" w:hAnsi="Arial" w:cs="Arial"/>
                <w:b/>
                <w:bCs/>
                <w:sz w:val="24"/>
                <w:szCs w:val="24"/>
              </w:rPr>
              <w:t>NPV</w:t>
            </w:r>
          </w:p>
        </w:tc>
      </w:tr>
      <w:tr w:rsidR="00320041" w:rsidRPr="00F926E4" w:rsidTr="00A74AD2">
        <w:trPr>
          <w:trHeight w:val="288"/>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b/>
                <w:sz w:val="24"/>
                <w:szCs w:val="24"/>
              </w:rPr>
            </w:pPr>
            <w:r w:rsidRPr="00F926E4">
              <w:rPr>
                <w:rFonts w:ascii="Arial" w:eastAsia="Times New Roman" w:hAnsi="Arial" w:cs="Arial"/>
                <w:b/>
                <w:sz w:val="24"/>
                <w:szCs w:val="24"/>
              </w:rPr>
              <w:t>DMSO</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0.25</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0.812</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0.25</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0.812</w:t>
            </w:r>
          </w:p>
        </w:tc>
      </w:tr>
      <w:tr w:rsidR="00320041" w:rsidRPr="00F926E4" w:rsidTr="00A74AD2">
        <w:trPr>
          <w:trHeight w:val="288"/>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b/>
                <w:sz w:val="24"/>
                <w:szCs w:val="24"/>
              </w:rPr>
            </w:pPr>
            <w:r w:rsidRPr="00F926E4">
              <w:rPr>
                <w:rFonts w:ascii="Arial" w:eastAsia="Times New Roman" w:hAnsi="Arial" w:cs="Arial"/>
                <w:b/>
                <w:sz w:val="24"/>
                <w:szCs w:val="24"/>
              </w:rPr>
              <w:t>DNT</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0.667</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0.786</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0.571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0.846</w:t>
            </w:r>
          </w:p>
        </w:tc>
      </w:tr>
      <w:tr w:rsidR="00320041" w:rsidRPr="00F926E4" w:rsidTr="00A74AD2">
        <w:trPr>
          <w:trHeight w:val="288"/>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b/>
                <w:sz w:val="24"/>
                <w:szCs w:val="24"/>
              </w:rPr>
            </w:pPr>
            <w:r w:rsidRPr="00F926E4">
              <w:rPr>
                <w:rFonts w:ascii="Arial" w:eastAsia="Times New Roman" w:hAnsi="Arial" w:cs="Arial"/>
                <w:b/>
                <w:sz w:val="24"/>
                <w:szCs w:val="24"/>
              </w:rPr>
              <w:t>TATP</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0.75</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0.941</w:t>
            </w:r>
          </w:p>
        </w:tc>
      </w:tr>
      <w:tr w:rsidR="00320041" w:rsidRPr="00F926E4" w:rsidTr="00A74AD2">
        <w:trPr>
          <w:trHeight w:val="300"/>
        </w:trPr>
        <w:tc>
          <w:tcPr>
            <w:tcW w:w="10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b/>
                <w:sz w:val="24"/>
                <w:szCs w:val="24"/>
              </w:rPr>
            </w:pPr>
            <w:r w:rsidRPr="00F926E4">
              <w:rPr>
                <w:rFonts w:ascii="Arial" w:eastAsia="Times New Roman" w:hAnsi="Arial" w:cs="Arial"/>
                <w:b/>
                <w:sz w:val="24"/>
                <w:szCs w:val="24"/>
              </w:rPr>
              <w:t>TNT</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11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c>
          <w:tcPr>
            <w:tcW w:w="69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hideMark/>
          </w:tcPr>
          <w:p w:rsidR="00320041" w:rsidRPr="00F926E4" w:rsidRDefault="00320041" w:rsidP="00A74AD2">
            <w:pPr>
              <w:spacing w:after="0" w:line="240" w:lineRule="auto"/>
              <w:jc w:val="center"/>
              <w:rPr>
                <w:rFonts w:ascii="Arial" w:eastAsia="Times New Roman" w:hAnsi="Arial" w:cs="Arial"/>
                <w:sz w:val="24"/>
                <w:szCs w:val="24"/>
              </w:rPr>
            </w:pPr>
            <w:r w:rsidRPr="00F926E4">
              <w:rPr>
                <w:rFonts w:ascii="Arial" w:eastAsia="Times New Roman" w:hAnsi="Arial" w:cs="Arial"/>
                <w:sz w:val="24"/>
                <w:szCs w:val="24"/>
              </w:rPr>
              <w:t>1</w:t>
            </w:r>
          </w:p>
        </w:tc>
      </w:tr>
    </w:tbl>
    <w:p w:rsidR="00320041" w:rsidRPr="00F926E4" w:rsidRDefault="00320041" w:rsidP="00320041">
      <w:pPr>
        <w:spacing w:line="240" w:lineRule="auto"/>
        <w:rPr>
          <w:rFonts w:ascii="Arial" w:hAnsi="Arial" w:cs="Arial"/>
          <w:b/>
          <w:sz w:val="24"/>
          <w:szCs w:val="24"/>
          <w:u w:val="single"/>
        </w:rPr>
      </w:pPr>
      <w:r w:rsidRPr="00F926E4">
        <w:rPr>
          <w:rFonts w:ascii="Arial" w:hAnsi="Arial" w:cs="Arial"/>
          <w:b/>
          <w:sz w:val="24"/>
          <w:szCs w:val="24"/>
          <w:u w:val="single"/>
        </w:rPr>
        <w:br w:type="page"/>
      </w:r>
    </w:p>
    <w:p w:rsidR="00DA0F95" w:rsidRPr="00F926E4" w:rsidRDefault="00DA0F95" w:rsidP="00FF4C5F">
      <w:pPr>
        <w:pStyle w:val="Heading2"/>
        <w:numPr>
          <w:ilvl w:val="0"/>
          <w:numId w:val="0"/>
        </w:numPr>
        <w:spacing w:line="480" w:lineRule="auto"/>
        <w:jc w:val="center"/>
        <w:rPr>
          <w:rFonts w:ascii="Arial" w:hAnsi="Arial" w:cs="Arial"/>
          <w:color w:val="auto"/>
          <w:sz w:val="24"/>
          <w:szCs w:val="24"/>
        </w:rPr>
      </w:pPr>
      <w:bookmarkStart w:id="102" w:name="_Toc262079374"/>
      <w:r w:rsidRPr="00F926E4">
        <w:rPr>
          <w:rFonts w:ascii="Arial" w:hAnsi="Arial" w:cs="Arial"/>
          <w:color w:val="auto"/>
          <w:sz w:val="24"/>
          <w:szCs w:val="24"/>
        </w:rPr>
        <w:lastRenderedPageBreak/>
        <w:t>Discussion</w:t>
      </w:r>
      <w:bookmarkEnd w:id="102"/>
    </w:p>
    <w:p w:rsidR="00320041" w:rsidRDefault="00320041" w:rsidP="00FF4C5F">
      <w:pPr>
        <w:spacing w:line="480" w:lineRule="auto"/>
        <w:rPr>
          <w:rFonts w:ascii="Arial" w:hAnsi="Arial" w:cs="Arial"/>
          <w:sz w:val="24"/>
          <w:szCs w:val="24"/>
        </w:rPr>
      </w:pPr>
    </w:p>
    <w:p w:rsidR="006533EC" w:rsidRPr="006533EC" w:rsidRDefault="006533EC" w:rsidP="006533EC">
      <w:pPr>
        <w:pStyle w:val="Heading3"/>
        <w:rPr>
          <w:rFonts w:ascii="Arial" w:hAnsi="Arial" w:cs="Arial"/>
          <w:color w:val="auto"/>
          <w:sz w:val="24"/>
          <w:szCs w:val="24"/>
        </w:rPr>
      </w:pPr>
      <w:bookmarkStart w:id="103" w:name="_Toc262079375"/>
      <w:r w:rsidRPr="006533EC">
        <w:rPr>
          <w:rFonts w:ascii="Arial" w:hAnsi="Arial" w:cs="Arial"/>
          <w:color w:val="auto"/>
          <w:sz w:val="24"/>
          <w:szCs w:val="24"/>
        </w:rPr>
        <w:t>The SVM Classifiers</w:t>
      </w:r>
      <w:bookmarkEnd w:id="103"/>
    </w:p>
    <w:p w:rsidR="00A74AD2" w:rsidRPr="00F926E4" w:rsidRDefault="00DA0F95" w:rsidP="00FF4C5F">
      <w:pPr>
        <w:spacing w:line="480" w:lineRule="auto"/>
        <w:ind w:firstLine="720"/>
        <w:rPr>
          <w:rFonts w:ascii="Arial" w:hAnsi="Arial" w:cs="Arial"/>
          <w:sz w:val="24"/>
          <w:szCs w:val="24"/>
        </w:rPr>
      </w:pPr>
      <w:r w:rsidRPr="00F926E4">
        <w:rPr>
          <w:rFonts w:ascii="Arial" w:hAnsi="Arial" w:cs="Arial"/>
          <w:sz w:val="24"/>
          <w:szCs w:val="24"/>
        </w:rPr>
        <w:t>With only one exception, each of the SVM classifiers is able to correctly identify all of the expression profiles used in the external validation tests (</w:t>
      </w:r>
      <w:fldSimple w:instr=" REF _Ref253748277 \h  \* MERGEFORMAT ">
        <w:r w:rsidR="00A65B5C" w:rsidRPr="00F926E4">
          <w:rPr>
            <w:rFonts w:ascii="Arial" w:hAnsi="Arial" w:cs="Arial"/>
            <w:sz w:val="24"/>
            <w:szCs w:val="24"/>
          </w:rPr>
          <w:t xml:space="preserve">Table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3</w:t>
        </w:r>
      </w:fldSimple>
      <w:r w:rsidRPr="00F926E4">
        <w:rPr>
          <w:rFonts w:ascii="Arial" w:hAnsi="Arial" w:cs="Arial"/>
          <w:sz w:val="24"/>
          <w:szCs w:val="24"/>
        </w:rPr>
        <w:t xml:space="preserve">); the one exception being the DNT classifier’s incorrect classification of a TNT expression profile as DNT. This is, arguably, an inconsequential misclassification; any practical application of this assay would weigh DNT and TNT exposure similarly. </w:t>
      </w:r>
      <w:r w:rsidR="00320041" w:rsidRPr="00F926E4">
        <w:rPr>
          <w:rFonts w:ascii="Arial" w:hAnsi="Arial" w:cs="Arial"/>
          <w:sz w:val="24"/>
          <w:szCs w:val="24"/>
        </w:rPr>
        <w:t xml:space="preserve"> It was for this reason that the nitrotoluene classifier was developed. </w:t>
      </w:r>
    </w:p>
    <w:p w:rsidR="00320041" w:rsidRPr="00F926E4" w:rsidRDefault="00DA0F95" w:rsidP="00FF4C5F">
      <w:pPr>
        <w:spacing w:line="480" w:lineRule="auto"/>
        <w:ind w:firstLine="720"/>
        <w:rPr>
          <w:rFonts w:ascii="Arial" w:hAnsi="Arial" w:cs="Arial"/>
          <w:sz w:val="24"/>
          <w:szCs w:val="24"/>
        </w:rPr>
      </w:pPr>
      <w:r w:rsidRPr="00F926E4">
        <w:rPr>
          <w:rFonts w:ascii="Arial" w:hAnsi="Arial" w:cs="Arial"/>
          <w:sz w:val="24"/>
          <w:szCs w:val="24"/>
        </w:rPr>
        <w:t xml:space="preserve">The DNT SVM classifier is sensitive, specific, and will, with 100% certainty, rule out the possibility of DNT exposure. The PPV is 0.875 indicating that 85.7% of profiles identified as DNT, in </w:t>
      </w:r>
      <w:r w:rsidR="00131269" w:rsidRPr="00F926E4">
        <w:rPr>
          <w:rFonts w:ascii="Arial" w:hAnsi="Arial" w:cs="Arial"/>
          <w:sz w:val="24"/>
          <w:szCs w:val="24"/>
        </w:rPr>
        <w:t>fact,</w:t>
      </w:r>
      <w:r w:rsidRPr="00F926E4">
        <w:rPr>
          <w:rFonts w:ascii="Arial" w:hAnsi="Arial" w:cs="Arial"/>
          <w:sz w:val="24"/>
          <w:szCs w:val="24"/>
        </w:rPr>
        <w:t xml:space="preserve"> result from DNT exposure. Inversely, this suggests a false positive rate </w:t>
      </w:r>
      <w:r w:rsidR="00131269" w:rsidRPr="00F926E4">
        <w:rPr>
          <w:rFonts w:ascii="Arial" w:hAnsi="Arial" w:cs="Arial"/>
          <w:sz w:val="24"/>
          <w:szCs w:val="24"/>
        </w:rPr>
        <w:t xml:space="preserve">of </w:t>
      </w:r>
      <w:r w:rsidR="00A74AD2" w:rsidRPr="00F926E4">
        <w:rPr>
          <w:rFonts w:ascii="Arial" w:hAnsi="Arial" w:cs="Arial"/>
          <w:sz w:val="24"/>
          <w:szCs w:val="24"/>
        </w:rPr>
        <w:t>14.3</w:t>
      </w:r>
      <w:r w:rsidRPr="00F926E4">
        <w:rPr>
          <w:rFonts w:ascii="Arial" w:hAnsi="Arial" w:cs="Arial"/>
          <w:sz w:val="24"/>
          <w:szCs w:val="24"/>
        </w:rPr>
        <w:t>%</w:t>
      </w:r>
      <w:r w:rsidR="00A74AD2" w:rsidRPr="00F926E4">
        <w:rPr>
          <w:rFonts w:ascii="Arial" w:hAnsi="Arial" w:cs="Arial"/>
          <w:sz w:val="24"/>
          <w:szCs w:val="24"/>
        </w:rPr>
        <w:t xml:space="preserve"> which corresponds to a single misclassification during the cross validation</w:t>
      </w:r>
      <w:r w:rsidRPr="00F926E4">
        <w:rPr>
          <w:rFonts w:ascii="Arial" w:hAnsi="Arial" w:cs="Arial"/>
          <w:sz w:val="24"/>
          <w:szCs w:val="24"/>
        </w:rPr>
        <w:t>.</w:t>
      </w:r>
      <w:r w:rsidR="00A74AD2" w:rsidRPr="00F926E4">
        <w:rPr>
          <w:rFonts w:ascii="Arial" w:hAnsi="Arial" w:cs="Arial"/>
          <w:sz w:val="24"/>
          <w:szCs w:val="24"/>
        </w:rPr>
        <w:t xml:space="preserve"> This was once again a situation in which a TNT profiles was incorrectly classified as DNT. The nitrotoluene classifier provides improved performance at the cost of a loss of the ability to resolve the difference between the TNT and DNT profiles.</w:t>
      </w:r>
    </w:p>
    <w:p w:rsidR="00DA0F95" w:rsidRPr="00F926E4" w:rsidRDefault="00DA0F95" w:rsidP="00FF4C5F">
      <w:pPr>
        <w:spacing w:line="480" w:lineRule="auto"/>
        <w:ind w:firstLine="720"/>
        <w:rPr>
          <w:rFonts w:ascii="Arial" w:hAnsi="Arial" w:cs="Arial"/>
          <w:sz w:val="24"/>
          <w:szCs w:val="24"/>
        </w:rPr>
      </w:pPr>
      <w:r w:rsidRPr="00F926E4">
        <w:rPr>
          <w:rFonts w:ascii="Arial" w:hAnsi="Arial" w:cs="Arial"/>
          <w:sz w:val="24"/>
          <w:szCs w:val="24"/>
        </w:rPr>
        <w:t xml:space="preserve">The initial, 10-gene TATP classifier is specific but lacks sensitivity. Initially, it would seem that the classifier is of relatively limited use. </w:t>
      </w:r>
      <w:r w:rsidR="00A74AD2" w:rsidRPr="00F926E4">
        <w:rPr>
          <w:rFonts w:ascii="Arial" w:hAnsi="Arial" w:cs="Arial"/>
          <w:sz w:val="24"/>
          <w:szCs w:val="24"/>
        </w:rPr>
        <w:t>T</w:t>
      </w:r>
      <w:r w:rsidRPr="00F926E4">
        <w:rPr>
          <w:rFonts w:ascii="Arial" w:hAnsi="Arial" w:cs="Arial"/>
          <w:sz w:val="24"/>
          <w:szCs w:val="24"/>
        </w:rPr>
        <w:t xml:space="preserve">here is a 50% chance of incorrectly identifying TATP profiles as </w:t>
      </w:r>
      <w:r w:rsidRPr="00F926E4">
        <w:rPr>
          <w:rFonts w:ascii="Arial" w:hAnsi="Arial" w:cs="Arial"/>
          <w:i/>
          <w:sz w:val="24"/>
          <w:szCs w:val="24"/>
        </w:rPr>
        <w:t xml:space="preserve">something </w:t>
      </w:r>
      <w:r w:rsidRPr="00F926E4">
        <w:rPr>
          <w:rFonts w:ascii="Arial" w:hAnsi="Arial" w:cs="Arial"/>
          <w:sz w:val="24"/>
          <w:szCs w:val="24"/>
        </w:rPr>
        <w:t xml:space="preserve">other than TATP. There are three considerations that possibly mitigate the effect of spuriousness sensitivity. (i) While the sensitivity is low, the specificity is high. With 91% certainty, the classifier will rule out the possibility of TATP exposure. This translates to a low false negative rate. (ii) The PPV </w:t>
      </w:r>
      <w:bookmarkEnd w:id="98"/>
      <w:r w:rsidR="00A74AD2" w:rsidRPr="00F926E4">
        <w:rPr>
          <w:rFonts w:ascii="Arial" w:hAnsi="Arial" w:cs="Arial"/>
          <w:sz w:val="24"/>
          <w:szCs w:val="24"/>
        </w:rPr>
        <w:lastRenderedPageBreak/>
        <w:t xml:space="preserve">indicates a false positive rate of only 33%.  (iii) With a pvalue of 0.07, the classifier is much </w:t>
      </w:r>
      <w:r w:rsidRPr="00F926E4">
        <w:rPr>
          <w:rFonts w:ascii="Arial" w:hAnsi="Arial" w:cs="Arial"/>
          <w:sz w:val="24"/>
          <w:szCs w:val="24"/>
        </w:rPr>
        <w:t xml:space="preserve">more accurate than what would be expected by chance alone.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The most l</w:t>
      </w:r>
      <w:r w:rsidR="00A74AD2" w:rsidRPr="00F926E4">
        <w:rPr>
          <w:rFonts w:ascii="Arial" w:hAnsi="Arial" w:cs="Arial"/>
          <w:sz w:val="24"/>
          <w:szCs w:val="24"/>
        </w:rPr>
        <w:t>ikely explanation for the weak</w:t>
      </w:r>
      <w:r w:rsidRPr="00F926E4">
        <w:rPr>
          <w:rFonts w:ascii="Arial" w:hAnsi="Arial" w:cs="Arial"/>
          <w:sz w:val="24"/>
          <w:szCs w:val="24"/>
        </w:rPr>
        <w:t xml:space="preserve"> performance of the TATP classifier is the fact that the composition of the training set was less than the optimum identified by the sample size calculation </w:t>
      </w:r>
      <w:r w:rsidR="00752417" w:rsidRPr="00F926E4">
        <w:rPr>
          <w:rFonts w:ascii="Arial" w:hAnsi="Arial" w:cs="Arial"/>
          <w:sz w:val="24"/>
          <w:szCs w:val="24"/>
        </w:rPr>
        <w:fldChar w:fldCharType="begin">
          <w:fldData xml:space="preserve">PEVuZE5vdGU+PENpdGU+PEF1dGhvcj5Eb2JiaW48L0F1dGhvcj48WWVhcj4yMDA3PC9ZZWFyPjxS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</w:fldData>
        </w:fldChar>
      </w:r>
      <w:r w:rsidR="00CA46D9">
        <w:rPr>
          <w:rFonts w:ascii="Arial" w:hAnsi="Arial" w:cs="Arial"/>
          <w:sz w:val="24"/>
          <w:szCs w:val="24"/>
        </w:rPr>
        <w:instrText xml:space="preserve"> ADDIN EN.CITE </w:instrText>
      </w:r>
      <w:r w:rsidR="00CA46D9">
        <w:rPr>
          <w:rFonts w:ascii="Arial" w:hAnsi="Arial" w:cs="Arial"/>
          <w:sz w:val="24"/>
          <w:szCs w:val="24"/>
        </w:rPr>
        <w:fldChar w:fldCharType="begin">
          <w:fldData xml:space="preserve">PEVuZE5vdGU+PENpdGU+PEF1dGhvcj5Eb2JiaW48L0F1dGhvcj48WWVhcj4yMDA3PC9ZZWFyPjxS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</w:fldData>
        </w:fldChar>
      </w:r>
      <w:r w:rsidR="00CA46D9">
        <w:rPr>
          <w:rFonts w:ascii="Arial" w:hAnsi="Arial" w:cs="Arial"/>
          <w:sz w:val="24"/>
          <w:szCs w:val="24"/>
        </w:rPr>
        <w:instrText xml:space="preserve"> ADDIN EN.CITE.DATA </w:instrText>
      </w:r>
      <w:r w:rsidR="00CA46D9">
        <w:rPr>
          <w:rFonts w:ascii="Arial" w:hAnsi="Arial" w:cs="Arial"/>
          <w:sz w:val="24"/>
          <w:szCs w:val="24"/>
        </w:rPr>
      </w:r>
      <w:r w:rsidR="00CA46D9">
        <w:rPr>
          <w:rFonts w:ascii="Arial" w:hAnsi="Arial" w:cs="Arial"/>
          <w:sz w:val="24"/>
          <w:szCs w:val="24"/>
        </w:rPr>
        <w:fldChar w:fldCharType="end"/>
      </w:r>
      <w:r w:rsidR="00752417" w:rsidRPr="00F926E4">
        <w:rPr>
          <w:rFonts w:ascii="Arial" w:hAnsi="Arial" w:cs="Arial"/>
          <w:sz w:val="24"/>
          <w:szCs w:val="24"/>
        </w:rPr>
        <w:fldChar w:fldCharType="separate"/>
      </w:r>
      <w:r w:rsidR="005767F2" w:rsidRPr="00F926E4">
        <w:rPr>
          <w:rFonts w:ascii="Arial" w:hAnsi="Arial" w:cs="Arial"/>
          <w:noProof/>
          <w:sz w:val="24"/>
          <w:szCs w:val="24"/>
        </w:rPr>
        <w:t>(Dobbin and Simon 2007; Dobbin, Zhao et al. 2008)</w:t>
      </w:r>
      <w:r w:rsidR="00752417" w:rsidRPr="00F926E4">
        <w:rPr>
          <w:rFonts w:ascii="Arial" w:hAnsi="Arial" w:cs="Arial"/>
          <w:sz w:val="24"/>
          <w:szCs w:val="24"/>
        </w:rPr>
        <w:fldChar w:fldCharType="end"/>
      </w:r>
      <w:r w:rsidRPr="00F926E4">
        <w:rPr>
          <w:rFonts w:ascii="Arial" w:hAnsi="Arial" w:cs="Arial"/>
          <w:sz w:val="24"/>
          <w:szCs w:val="24"/>
        </w:rPr>
        <w:t xml:space="preserve">. The ideal training set includes at least 60 samples with 10 belonging to the TATP class. The option of retrieving microarray experiments from public databases is feasible, and was attempted. The problem with this approach is that there are no TATP exposure experiments in any of the public databases, nor has expression data been published in the literature. Without adding additional arrays to the TATP training class, the addition of </w:t>
      </w:r>
      <w:r w:rsidR="00131269" w:rsidRPr="00F926E4">
        <w:rPr>
          <w:rFonts w:ascii="Arial" w:hAnsi="Arial" w:cs="Arial"/>
          <w:sz w:val="24"/>
          <w:szCs w:val="24"/>
        </w:rPr>
        <w:t>non-TATP</w:t>
      </w:r>
      <w:r w:rsidRPr="00F926E4">
        <w:rPr>
          <w:rFonts w:ascii="Arial" w:hAnsi="Arial" w:cs="Arial"/>
          <w:sz w:val="24"/>
          <w:szCs w:val="24"/>
        </w:rPr>
        <w:t xml:space="preserve"> training arrays serves only to marginally strengthen the specificity and NPV. However, it did little to improve the specificity or PPV of the classifier. </w:t>
      </w:r>
      <w:r w:rsidR="00131269" w:rsidRPr="00F926E4">
        <w:rPr>
          <w:rFonts w:ascii="Arial" w:hAnsi="Arial" w:cs="Arial"/>
          <w:sz w:val="24"/>
          <w:szCs w:val="24"/>
        </w:rPr>
        <w:t>It was</w:t>
      </w:r>
      <w:r w:rsidRPr="00F926E4">
        <w:rPr>
          <w:rFonts w:ascii="Arial" w:hAnsi="Arial" w:cs="Arial"/>
          <w:sz w:val="24"/>
          <w:szCs w:val="24"/>
        </w:rPr>
        <w:t xml:space="preserve"> possible to develop an improved TATP classifier by </w:t>
      </w:r>
      <w:r w:rsidR="00A74AD2" w:rsidRPr="00F926E4">
        <w:rPr>
          <w:rFonts w:ascii="Arial" w:hAnsi="Arial" w:cs="Arial"/>
          <w:sz w:val="24"/>
          <w:szCs w:val="24"/>
        </w:rPr>
        <w:t>reintroducing th</w:t>
      </w:r>
      <w:r w:rsidR="005C31B7" w:rsidRPr="00F926E4">
        <w:rPr>
          <w:rFonts w:ascii="Arial" w:hAnsi="Arial" w:cs="Arial"/>
          <w:sz w:val="24"/>
          <w:szCs w:val="24"/>
        </w:rPr>
        <w:t xml:space="preserve">e withheld array experiments for inclusion in </w:t>
      </w:r>
      <w:r w:rsidRPr="00F926E4">
        <w:rPr>
          <w:rFonts w:ascii="Arial" w:hAnsi="Arial" w:cs="Arial"/>
          <w:sz w:val="24"/>
          <w:szCs w:val="24"/>
        </w:rPr>
        <w:t xml:space="preserve">the training set. This has the disadvantage of eliminating the pool of arrays to be used as an external validation tests. This is an acceptable compromise. The initial TATP classifier correctly identified all of the external arrays; there is no reason to assume that an optimized classifier with a higher significance value and specificity would perform poorly.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An inherent limitation of the SVM method, as applied in the present study, is the binary nature of the prediction. Profiles are identified, for example</w:t>
      </w:r>
      <w:r w:rsidR="00131269" w:rsidRPr="00F926E4">
        <w:rPr>
          <w:rFonts w:ascii="Arial" w:hAnsi="Arial" w:cs="Arial"/>
          <w:sz w:val="24"/>
          <w:szCs w:val="24"/>
        </w:rPr>
        <w:t>, as</w:t>
      </w:r>
      <w:r w:rsidRPr="00F926E4">
        <w:rPr>
          <w:rFonts w:ascii="Arial" w:hAnsi="Arial" w:cs="Arial"/>
          <w:sz w:val="24"/>
          <w:szCs w:val="24"/>
        </w:rPr>
        <w:t xml:space="preserve"> being the result </w:t>
      </w:r>
      <w:r w:rsidR="00131269" w:rsidRPr="00F926E4">
        <w:rPr>
          <w:rFonts w:ascii="Arial" w:hAnsi="Arial" w:cs="Arial"/>
          <w:sz w:val="24"/>
          <w:szCs w:val="24"/>
        </w:rPr>
        <w:t>of TNT</w:t>
      </w:r>
      <w:r w:rsidRPr="00F926E4">
        <w:rPr>
          <w:rFonts w:ascii="Arial" w:hAnsi="Arial" w:cs="Arial"/>
          <w:sz w:val="24"/>
          <w:szCs w:val="24"/>
        </w:rPr>
        <w:t xml:space="preserve"> exposure, or </w:t>
      </w:r>
      <w:r w:rsidRPr="00F926E4">
        <w:rPr>
          <w:rFonts w:ascii="Arial" w:hAnsi="Arial" w:cs="Arial"/>
          <w:i/>
          <w:sz w:val="24"/>
          <w:szCs w:val="24"/>
        </w:rPr>
        <w:t xml:space="preserve">any </w:t>
      </w:r>
      <w:r w:rsidRPr="00F926E4">
        <w:rPr>
          <w:rFonts w:ascii="Arial" w:hAnsi="Arial" w:cs="Arial"/>
          <w:sz w:val="24"/>
          <w:szCs w:val="24"/>
        </w:rPr>
        <w:t xml:space="preserve">other compound. Collectively, the </w:t>
      </w:r>
      <w:r w:rsidR="00F16BDD" w:rsidRPr="00F926E4">
        <w:rPr>
          <w:rFonts w:ascii="Arial" w:hAnsi="Arial" w:cs="Arial"/>
          <w:sz w:val="24"/>
          <w:szCs w:val="24"/>
        </w:rPr>
        <w:t>four</w:t>
      </w:r>
      <w:r w:rsidRPr="00F926E4">
        <w:rPr>
          <w:rFonts w:ascii="Arial" w:hAnsi="Arial" w:cs="Arial"/>
          <w:sz w:val="24"/>
          <w:szCs w:val="24"/>
        </w:rPr>
        <w:t xml:space="preserve"> SVM classifiers provide a level of flexibility for identifying each exposure individually; such an application would necessitate a hierarchically structured analysis. Each compound would be eliminated </w:t>
      </w:r>
      <w:r w:rsidRPr="00F926E4">
        <w:rPr>
          <w:rFonts w:ascii="Arial" w:hAnsi="Arial" w:cs="Arial"/>
          <w:sz w:val="24"/>
          <w:szCs w:val="24"/>
        </w:rPr>
        <w:lastRenderedPageBreak/>
        <w:t xml:space="preserve">sequentially as a </w:t>
      </w:r>
      <w:r w:rsidR="00F16BDD" w:rsidRPr="00F926E4">
        <w:rPr>
          <w:rFonts w:ascii="Arial" w:hAnsi="Arial" w:cs="Arial"/>
          <w:sz w:val="24"/>
          <w:szCs w:val="24"/>
        </w:rPr>
        <w:t>possibility</w:t>
      </w:r>
      <w:r w:rsidRPr="00F926E4">
        <w:rPr>
          <w:rFonts w:ascii="Arial" w:hAnsi="Arial" w:cs="Arial"/>
          <w:sz w:val="24"/>
          <w:szCs w:val="24"/>
        </w:rPr>
        <w:t xml:space="preserve">. The benefit to such an analysis is that it is adaptable. Additional sets of biomarkers can be identified and added as needed. If identification of additional compounds is desired it may not be necessary to alter the existing classifiers. </w:t>
      </w:r>
      <w:r w:rsidR="00131269" w:rsidRPr="00F926E4">
        <w:rPr>
          <w:rFonts w:ascii="Arial" w:hAnsi="Arial" w:cs="Arial"/>
          <w:sz w:val="24"/>
          <w:szCs w:val="24"/>
        </w:rPr>
        <w:t>Additionally,</w:t>
      </w:r>
      <w:r w:rsidRPr="00F926E4">
        <w:rPr>
          <w:rFonts w:ascii="Arial" w:hAnsi="Arial" w:cs="Arial"/>
          <w:sz w:val="24"/>
          <w:szCs w:val="24"/>
        </w:rPr>
        <w:t xml:space="preserve"> these classifiers were developed under the mantra of “less is more”, with the goal being to identify the smallest subset of genes that produce an accurate classifier. They were developed from the top down, eliminating genes sequentially</w:t>
      </w:r>
      <w:r w:rsidR="00FB65D6">
        <w:rPr>
          <w:rFonts w:ascii="Arial" w:hAnsi="Arial" w:cs="Arial"/>
          <w:sz w:val="24"/>
          <w:szCs w:val="24"/>
        </w:rPr>
        <w:t xml:space="preserve"> based on how well the collective set of genes identified the members of the training set.</w:t>
      </w:r>
      <w:r w:rsidRPr="00F926E4">
        <w:rPr>
          <w:rFonts w:ascii="Arial" w:hAnsi="Arial" w:cs="Arial"/>
          <w:sz w:val="24"/>
          <w:szCs w:val="24"/>
        </w:rPr>
        <w:t xml:space="preserve"> Strengthening the classifier is simply a matter of </w:t>
      </w:r>
      <w:r w:rsidR="00FB65D6">
        <w:rPr>
          <w:rFonts w:ascii="Arial" w:hAnsi="Arial" w:cs="Arial"/>
          <w:sz w:val="24"/>
          <w:szCs w:val="24"/>
        </w:rPr>
        <w:t>adding</w:t>
      </w:r>
      <w:r w:rsidRPr="00F926E4">
        <w:rPr>
          <w:rFonts w:ascii="Arial" w:hAnsi="Arial" w:cs="Arial"/>
          <w:sz w:val="24"/>
          <w:szCs w:val="24"/>
        </w:rPr>
        <w:t xml:space="preserve"> more </w:t>
      </w:r>
      <w:r w:rsidR="00FB65D6">
        <w:rPr>
          <w:rFonts w:ascii="Arial" w:hAnsi="Arial" w:cs="Arial"/>
          <w:sz w:val="24"/>
          <w:szCs w:val="24"/>
        </w:rPr>
        <w:t>profiles</w:t>
      </w:r>
      <w:r w:rsidRPr="00F926E4">
        <w:rPr>
          <w:rFonts w:ascii="Arial" w:hAnsi="Arial" w:cs="Arial"/>
          <w:sz w:val="24"/>
          <w:szCs w:val="24"/>
        </w:rPr>
        <w:t xml:space="preserve"> to </w:t>
      </w:r>
      <w:r w:rsidR="00FB65D6">
        <w:rPr>
          <w:rFonts w:ascii="Arial" w:hAnsi="Arial" w:cs="Arial"/>
          <w:sz w:val="24"/>
          <w:szCs w:val="24"/>
        </w:rPr>
        <w:t>the training set</w:t>
      </w:r>
      <w:r w:rsidRPr="00F926E4">
        <w:rPr>
          <w:rFonts w:ascii="Arial" w:hAnsi="Arial" w:cs="Arial"/>
          <w:sz w:val="24"/>
          <w:szCs w:val="24"/>
        </w:rPr>
        <w:t>. This was made evident by the improved performance of the optimized TATP classifier (</w:t>
      </w:r>
      <w:fldSimple w:instr=" REF _Ref253737609 \h  \* MERGEFORMAT ">
        <w:r w:rsidR="00A65B5C" w:rsidRPr="00F926E4">
          <w:rPr>
            <w:rFonts w:ascii="Arial" w:hAnsi="Arial" w:cs="Arial"/>
            <w:sz w:val="24"/>
            <w:szCs w:val="24"/>
          </w:rPr>
          <w:t xml:space="preserve">Table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5</w:t>
        </w:r>
      </w:fldSimple>
      <w:r w:rsidRPr="00F926E4">
        <w:rPr>
          <w:rFonts w:ascii="Arial" w:hAnsi="Arial" w:cs="Arial"/>
          <w:sz w:val="24"/>
          <w:szCs w:val="24"/>
        </w:rPr>
        <w:t xml:space="preserve">). </w:t>
      </w:r>
    </w:p>
    <w:p w:rsidR="003B7CD9" w:rsidRPr="00F926E4" w:rsidRDefault="003B7CD9" w:rsidP="00FF4C5F">
      <w:pPr>
        <w:spacing w:line="480" w:lineRule="auto"/>
        <w:rPr>
          <w:rFonts w:ascii="Arial" w:hAnsi="Arial" w:cs="Arial"/>
          <w:i/>
          <w:sz w:val="24"/>
          <w:szCs w:val="24"/>
        </w:rPr>
      </w:pPr>
    </w:p>
    <w:p w:rsidR="003B7CD9" w:rsidRPr="006533EC" w:rsidRDefault="003B7CD9" w:rsidP="006533EC">
      <w:pPr>
        <w:pStyle w:val="Heading3"/>
        <w:rPr>
          <w:rFonts w:ascii="Arial" w:hAnsi="Arial" w:cs="Arial"/>
          <w:color w:val="auto"/>
          <w:sz w:val="24"/>
          <w:szCs w:val="24"/>
        </w:rPr>
      </w:pPr>
      <w:bookmarkStart w:id="104" w:name="_Toc262079376"/>
      <w:r w:rsidRPr="006533EC">
        <w:rPr>
          <w:rFonts w:ascii="Arial" w:hAnsi="Arial" w:cs="Arial"/>
          <w:color w:val="auto"/>
          <w:sz w:val="24"/>
          <w:szCs w:val="24"/>
        </w:rPr>
        <w:t>The Random Forest Classifier</w:t>
      </w:r>
      <w:bookmarkEnd w:id="104"/>
    </w:p>
    <w:p w:rsidR="005C31B7"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 The random forest classifier was developed as a larger suite of transcriptional biomarkers for specific identification of each expression profile in tandem. The result is a list of 37 genes (</w:t>
      </w:r>
      <w:fldSimple w:instr=" REF _Ref259409470 \h  \* MERGEFORMAT ">
        <w:r w:rsidR="00A65B5C" w:rsidRPr="00F926E4">
          <w:rPr>
            <w:rFonts w:ascii="Arial" w:hAnsi="Arial" w:cs="Arial"/>
            <w:sz w:val="24"/>
            <w:szCs w:val="24"/>
          </w:rPr>
          <w:t xml:space="preserve">Table </w:t>
        </w:r>
        <w:r w:rsidR="00A65B5C">
          <w:rPr>
            <w:rFonts w:ascii="Arial" w:hAnsi="Arial" w:cs="Arial"/>
            <w:noProof/>
            <w:sz w:val="24"/>
            <w:szCs w:val="24"/>
          </w:rPr>
          <w:t>4</w:t>
        </w:r>
        <w:r w:rsidR="00A65B5C" w:rsidRPr="00F926E4">
          <w:rPr>
            <w:rFonts w:ascii="Arial" w:hAnsi="Arial" w:cs="Arial"/>
            <w:noProof/>
            <w:sz w:val="24"/>
            <w:szCs w:val="24"/>
          </w:rPr>
          <w:noBreakHyphen/>
        </w:r>
        <w:r w:rsidR="00A65B5C">
          <w:rPr>
            <w:rFonts w:ascii="Arial" w:hAnsi="Arial" w:cs="Arial"/>
            <w:noProof/>
            <w:sz w:val="24"/>
            <w:szCs w:val="24"/>
          </w:rPr>
          <w:t>7</w:t>
        </w:r>
      </w:fldSimple>
      <w:r w:rsidRPr="00F926E4">
        <w:rPr>
          <w:rFonts w:ascii="Arial" w:hAnsi="Arial" w:cs="Arial"/>
          <w:sz w:val="24"/>
          <w:szCs w:val="24"/>
        </w:rPr>
        <w:t xml:space="preserve">). The external validation test was successful with one exception. One TATP expression profile was incorrectly identified as a DMSO expression profile. The performance variables suggest </w:t>
      </w:r>
      <w:r w:rsidR="00F16BDD" w:rsidRPr="00F926E4">
        <w:rPr>
          <w:rFonts w:ascii="Arial" w:hAnsi="Arial" w:cs="Arial"/>
          <w:sz w:val="24"/>
          <w:szCs w:val="24"/>
        </w:rPr>
        <w:t>that,</w:t>
      </w:r>
      <w:r w:rsidRPr="00F926E4">
        <w:rPr>
          <w:rFonts w:ascii="Arial" w:hAnsi="Arial" w:cs="Arial"/>
          <w:sz w:val="24"/>
          <w:szCs w:val="24"/>
        </w:rPr>
        <w:t xml:space="preserve"> in terms of its predictive accuracy, TNT&gt;TATP&gt;DNT&gt;&gt;DMSO.  This was no surprise considering that TNT&gt;TATP&gt;DNT in terms of the number of genes with significant differences in expression resulting from exposure to each compound. Additionally, all </w:t>
      </w:r>
      <w:r w:rsidR="00F16BDD" w:rsidRPr="00F926E4">
        <w:rPr>
          <w:rFonts w:ascii="Arial" w:hAnsi="Arial" w:cs="Arial"/>
          <w:sz w:val="24"/>
          <w:szCs w:val="24"/>
        </w:rPr>
        <w:t>25 of the 30</w:t>
      </w:r>
      <w:r w:rsidRPr="00F926E4">
        <w:rPr>
          <w:rFonts w:ascii="Arial" w:hAnsi="Arial" w:cs="Arial"/>
          <w:sz w:val="24"/>
          <w:szCs w:val="24"/>
        </w:rPr>
        <w:t xml:space="preserve"> genes in which a statistically significant change in expression was observed upon DNT exposure were also observed to have similar changes in expression upon TNT exposure.  Thus the performance of the classifier is a reflection of the overall </w:t>
      </w:r>
      <w:r w:rsidRPr="00F926E4">
        <w:rPr>
          <w:rFonts w:ascii="Arial" w:hAnsi="Arial" w:cs="Arial"/>
          <w:sz w:val="24"/>
          <w:szCs w:val="24"/>
        </w:rPr>
        <w:lastRenderedPageBreak/>
        <w:t xml:space="preserve">differences </w:t>
      </w:r>
      <w:r w:rsidR="00F16BDD" w:rsidRPr="00F926E4">
        <w:rPr>
          <w:rFonts w:ascii="Arial" w:hAnsi="Arial" w:cs="Arial"/>
          <w:sz w:val="24"/>
          <w:szCs w:val="24"/>
        </w:rPr>
        <w:t>in the expression profiles generated from each exposure to each compound</w:t>
      </w:r>
      <w:r w:rsidRPr="00F926E4">
        <w:rPr>
          <w:rFonts w:ascii="Arial" w:hAnsi="Arial" w:cs="Arial"/>
          <w:sz w:val="24"/>
          <w:szCs w:val="24"/>
        </w:rPr>
        <w:t xml:space="preserve">. DMSO is the control condition, all exposures contained equal amounts of DMSO. This is likely the reason for the poor performance when identifying the DMSO arrays. The control state, from a training standpoint, is poorly defined due to the experimental design.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Intuitively, since all exposures include DMSO as the solvent, the resulting differences in expression profile between the experimental and control arrays represents the effect of each compound beyond the effects observed in the control. In those cases, the training set consists of classes in which the exposure conditions used to generate each profile are distinctly different from those found in all other classes. For example, the only class that contains expression profiles which were the result of TNT exposure is the TNT class. This is not the case for the DMSO class. All classes contain expression profiles which were generated from cultures exposed to DMSO. Thus the control arrays are likely a poor choice for a class intended to represent the default state of “no exposure”. </w:t>
      </w:r>
    </w:p>
    <w:p w:rsidR="003B7CD9" w:rsidRPr="00F926E4" w:rsidRDefault="003B7CD9" w:rsidP="00FF4C5F">
      <w:pPr>
        <w:spacing w:line="480" w:lineRule="auto"/>
        <w:ind w:firstLine="720"/>
        <w:rPr>
          <w:rFonts w:ascii="Arial" w:hAnsi="Arial" w:cs="Arial"/>
          <w:sz w:val="24"/>
          <w:szCs w:val="24"/>
        </w:rPr>
      </w:pPr>
      <w:r w:rsidRPr="00F926E4">
        <w:rPr>
          <w:rFonts w:ascii="Arial" w:hAnsi="Arial" w:cs="Arial"/>
          <w:sz w:val="24"/>
          <w:szCs w:val="24"/>
        </w:rPr>
        <w:t xml:space="preserve">Using the random forest classifier eliminates the need for a binary analysis. A profile can be identified as resulting from exposure to TNT, DNT, or TATP from a single suite of transcriptional biomarkers. Though this does not necessarily result from a smaller list of genes, in </w:t>
      </w:r>
      <w:r w:rsidR="00F16BDD" w:rsidRPr="00F926E4">
        <w:rPr>
          <w:rFonts w:ascii="Arial" w:hAnsi="Arial" w:cs="Arial"/>
          <w:sz w:val="24"/>
          <w:szCs w:val="24"/>
        </w:rPr>
        <w:t>fact,</w:t>
      </w:r>
      <w:r w:rsidRPr="00F926E4">
        <w:rPr>
          <w:rFonts w:ascii="Arial" w:hAnsi="Arial" w:cs="Arial"/>
          <w:sz w:val="24"/>
          <w:szCs w:val="24"/>
        </w:rPr>
        <w:t xml:space="preserve"> there are 37 genes in the random forest predictor as opposed to the 30 included in the 3 SVM classifiers combined. However, the random forest predictor is much faster. The machine used for the computational analyses is equipped with a dual core 2.13 GHz processor and 2Gb of memory. Each of the SVM predictors required a minimum of 5 hours (15+ total) of processing time to develop the </w:t>
      </w:r>
      <w:r w:rsidRPr="00F926E4">
        <w:rPr>
          <w:rFonts w:ascii="Arial" w:hAnsi="Arial" w:cs="Arial"/>
          <w:sz w:val="24"/>
          <w:szCs w:val="24"/>
        </w:rPr>
        <w:lastRenderedPageBreak/>
        <w:t xml:space="preserve">classifier and perform the permutation tests. Calculations for the random forest, which included all 3 compounds, were completed in less than an hour.  In the identification of future samples, this time discrepancy is mitigated once the classifier has been developed because predictions using the classifier only involve the selected genes. </w:t>
      </w:r>
    </w:p>
    <w:p w:rsidR="003B7CD9" w:rsidRPr="00F926E4" w:rsidRDefault="003B7CD9" w:rsidP="00FF4C5F">
      <w:pPr>
        <w:spacing w:line="480" w:lineRule="auto"/>
        <w:rPr>
          <w:rFonts w:ascii="Arial" w:hAnsi="Arial" w:cs="Arial"/>
          <w:sz w:val="24"/>
          <w:szCs w:val="24"/>
          <w:u w:val="single"/>
        </w:rPr>
      </w:pPr>
    </w:p>
    <w:p w:rsidR="002006AA" w:rsidRPr="00F926E4" w:rsidRDefault="002006AA" w:rsidP="00FF4C5F">
      <w:pPr>
        <w:spacing w:line="480" w:lineRule="auto"/>
        <w:rPr>
          <w:rFonts w:ascii="Arial" w:hAnsi="Arial" w:cs="Arial"/>
          <w:sz w:val="24"/>
          <w:szCs w:val="24"/>
          <w:u w:val="single"/>
        </w:rPr>
      </w:pPr>
    </w:p>
    <w:p w:rsidR="00DF5921" w:rsidRPr="00F926E4" w:rsidRDefault="00DF5921" w:rsidP="00FF4C5F">
      <w:pPr>
        <w:spacing w:line="480" w:lineRule="auto"/>
        <w:rPr>
          <w:rFonts w:ascii="Arial" w:eastAsiaTheme="majorEastAsia" w:hAnsi="Arial" w:cs="Arial"/>
          <w:b/>
          <w:bCs/>
          <w:sz w:val="24"/>
          <w:szCs w:val="24"/>
        </w:rPr>
      </w:pPr>
      <w:r w:rsidRPr="00F926E4">
        <w:rPr>
          <w:rFonts w:ascii="Arial" w:hAnsi="Arial" w:cs="Arial"/>
          <w:sz w:val="24"/>
          <w:szCs w:val="24"/>
        </w:rPr>
        <w:br w:type="page"/>
      </w:r>
    </w:p>
    <w:p w:rsidR="00DA51CA" w:rsidRPr="00F926E4" w:rsidRDefault="00DA51CA" w:rsidP="00A13388">
      <w:pPr>
        <w:pStyle w:val="Heading2"/>
        <w:numPr>
          <w:ilvl w:val="0"/>
          <w:numId w:val="0"/>
        </w:numPr>
        <w:spacing w:line="240" w:lineRule="auto"/>
        <w:rPr>
          <w:rFonts w:ascii="Arial" w:hAnsi="Arial" w:cs="Arial"/>
          <w:color w:val="auto"/>
          <w:sz w:val="24"/>
          <w:szCs w:val="24"/>
        </w:rPr>
      </w:pPr>
    </w:p>
    <w:p w:rsidR="00DA51CA" w:rsidRPr="00F926E4" w:rsidRDefault="00DA51CA" w:rsidP="00A13388">
      <w:pPr>
        <w:pStyle w:val="Heading2"/>
        <w:numPr>
          <w:ilvl w:val="0"/>
          <w:numId w:val="0"/>
        </w:numPr>
        <w:spacing w:line="240" w:lineRule="auto"/>
        <w:rPr>
          <w:rFonts w:ascii="Arial" w:hAnsi="Arial" w:cs="Arial"/>
          <w:color w:val="auto"/>
          <w:sz w:val="24"/>
          <w:szCs w:val="24"/>
        </w:rPr>
      </w:pPr>
    </w:p>
    <w:p w:rsidR="00DA51CA" w:rsidRPr="00F926E4" w:rsidRDefault="00DA51CA" w:rsidP="00A13388">
      <w:pPr>
        <w:pStyle w:val="Heading2"/>
        <w:numPr>
          <w:ilvl w:val="0"/>
          <w:numId w:val="0"/>
        </w:numPr>
        <w:spacing w:line="240" w:lineRule="auto"/>
        <w:rPr>
          <w:rFonts w:ascii="Arial" w:hAnsi="Arial" w:cs="Arial"/>
          <w:color w:val="auto"/>
          <w:sz w:val="24"/>
          <w:szCs w:val="24"/>
        </w:rPr>
      </w:pPr>
    </w:p>
    <w:p w:rsidR="00DA51CA" w:rsidRPr="00F926E4" w:rsidRDefault="00DA51CA" w:rsidP="00A13388">
      <w:pPr>
        <w:pStyle w:val="Heading2"/>
        <w:numPr>
          <w:ilvl w:val="0"/>
          <w:numId w:val="0"/>
        </w:numPr>
        <w:spacing w:line="240" w:lineRule="auto"/>
        <w:rPr>
          <w:rFonts w:ascii="Arial" w:hAnsi="Arial" w:cs="Arial"/>
          <w:color w:val="auto"/>
          <w:sz w:val="24"/>
          <w:szCs w:val="24"/>
        </w:rPr>
      </w:pPr>
    </w:p>
    <w:p w:rsidR="003B7CD9" w:rsidRPr="00F926E4" w:rsidRDefault="003B7CD9" w:rsidP="00DA51CA">
      <w:pPr>
        <w:pStyle w:val="Heading2"/>
        <w:numPr>
          <w:ilvl w:val="0"/>
          <w:numId w:val="0"/>
        </w:numPr>
        <w:spacing w:line="240" w:lineRule="auto"/>
        <w:jc w:val="center"/>
        <w:rPr>
          <w:rFonts w:ascii="Arial" w:hAnsi="Arial" w:cs="Arial"/>
          <w:color w:val="auto"/>
          <w:sz w:val="24"/>
          <w:szCs w:val="24"/>
        </w:rPr>
      </w:pPr>
      <w:bookmarkStart w:id="105" w:name="_Toc262079377"/>
      <w:r w:rsidRPr="00F926E4">
        <w:rPr>
          <w:rFonts w:ascii="Arial" w:hAnsi="Arial" w:cs="Arial"/>
          <w:color w:val="auto"/>
          <w:sz w:val="24"/>
          <w:szCs w:val="24"/>
        </w:rPr>
        <w:t>References</w:t>
      </w:r>
      <w:bookmarkEnd w:id="105"/>
    </w:p>
    <w:p w:rsidR="00A11D0B" w:rsidRPr="00F926E4" w:rsidRDefault="00A11D0B" w:rsidP="00A13388">
      <w:pPr>
        <w:spacing w:line="240" w:lineRule="auto"/>
        <w:rPr>
          <w:rFonts w:ascii="Arial" w:hAnsi="Arial" w:cs="Arial"/>
          <w:b/>
          <w:sz w:val="24"/>
          <w:szCs w:val="24"/>
          <w:u w:val="single"/>
        </w:rPr>
      </w:pPr>
    </w:p>
    <w:p w:rsidR="00DF5921" w:rsidRPr="00F926E4" w:rsidRDefault="00DF5921">
      <w:pPr>
        <w:rPr>
          <w:rFonts w:ascii="Arial" w:hAnsi="Arial" w:cs="Arial"/>
          <w:b/>
          <w:sz w:val="24"/>
          <w:szCs w:val="24"/>
          <w:u w:val="single"/>
        </w:rPr>
      </w:pPr>
      <w:r w:rsidRPr="00F926E4">
        <w:rPr>
          <w:rFonts w:ascii="Arial" w:hAnsi="Arial" w:cs="Arial"/>
          <w:b/>
          <w:sz w:val="24"/>
          <w:szCs w:val="24"/>
          <w:u w:val="single"/>
        </w:rPr>
        <w:br w:type="page"/>
      </w:r>
    </w:p>
    <w:p w:rsidR="00CA46D9" w:rsidRPr="00CA46D9" w:rsidRDefault="00752417" w:rsidP="00CA46D9">
      <w:pPr>
        <w:spacing w:after="0" w:line="240" w:lineRule="auto"/>
        <w:ind w:left="720" w:hanging="720"/>
        <w:rPr>
          <w:rFonts w:ascii="Calibri" w:hAnsi="Calibri" w:cs="Arial"/>
          <w:noProof/>
          <w:szCs w:val="24"/>
        </w:rPr>
      </w:pPr>
      <w:r w:rsidRPr="006533EC">
        <w:rPr>
          <w:rFonts w:ascii="Arial" w:hAnsi="Arial" w:cs="Arial"/>
          <w:sz w:val="24"/>
          <w:szCs w:val="24"/>
        </w:rPr>
        <w:lastRenderedPageBreak/>
        <w:fldChar w:fldCharType="begin"/>
      </w:r>
      <w:r w:rsidR="00A11D0B" w:rsidRPr="006533EC">
        <w:rPr>
          <w:rFonts w:ascii="Arial" w:hAnsi="Arial" w:cs="Arial"/>
          <w:sz w:val="24"/>
          <w:szCs w:val="24"/>
        </w:rPr>
        <w:instrText xml:space="preserve"> ADDIN EN.SECTION.REFLIST </w:instrText>
      </w:r>
      <w:r w:rsidRPr="006533EC">
        <w:rPr>
          <w:rFonts w:ascii="Arial" w:hAnsi="Arial" w:cs="Arial"/>
          <w:sz w:val="24"/>
          <w:szCs w:val="24"/>
        </w:rPr>
        <w:fldChar w:fldCharType="separate"/>
      </w:r>
      <w:r w:rsidR="00CA46D9" w:rsidRPr="00CA46D9">
        <w:rPr>
          <w:rFonts w:ascii="Calibri" w:hAnsi="Calibri" w:cs="Arial"/>
          <w:noProof/>
          <w:szCs w:val="24"/>
        </w:rPr>
        <w:t xml:space="preserve">Ambroise, C. and G. J. McLachlan (2002). "Selection bias in gene extraction on the basis of microarray gene-expression data." </w:t>
      </w:r>
      <w:r w:rsidR="00CA46D9" w:rsidRPr="00CA46D9">
        <w:rPr>
          <w:rFonts w:ascii="Calibri" w:hAnsi="Calibri" w:cs="Arial"/>
          <w:noProof/>
          <w:szCs w:val="24"/>
          <w:u w:val="single"/>
        </w:rPr>
        <w:t>Proceedings of the National Academy of Sciences of the United States of America</w:t>
      </w:r>
      <w:r w:rsidR="00CA46D9" w:rsidRPr="00CA46D9">
        <w:rPr>
          <w:rFonts w:ascii="Calibri" w:hAnsi="Calibri" w:cs="Arial"/>
          <w:noProof/>
          <w:szCs w:val="24"/>
        </w:rPr>
        <w:t xml:space="preserve"> </w:t>
      </w:r>
      <w:r w:rsidR="00CA46D9" w:rsidRPr="00CA46D9">
        <w:rPr>
          <w:rFonts w:ascii="Calibri" w:hAnsi="Calibri" w:cs="Arial"/>
          <w:b/>
          <w:noProof/>
          <w:szCs w:val="24"/>
        </w:rPr>
        <w:t>99</w:t>
      </w:r>
      <w:r w:rsidR="00CA46D9" w:rsidRPr="00CA46D9">
        <w:rPr>
          <w:rFonts w:ascii="Calibri" w:hAnsi="Calibri" w:cs="Arial"/>
          <w:noProof/>
          <w:szCs w:val="24"/>
        </w:rPr>
        <w:t>(10): 6562-6566.</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Breiman, L. (2001). "Random forests." </w:t>
      </w:r>
      <w:r w:rsidRPr="00CA46D9">
        <w:rPr>
          <w:rFonts w:ascii="Calibri" w:hAnsi="Calibri" w:cs="Arial"/>
          <w:noProof/>
          <w:szCs w:val="24"/>
          <w:u w:val="single"/>
        </w:rPr>
        <w:t>Machine Learning</w:t>
      </w:r>
      <w:r w:rsidRPr="00CA46D9">
        <w:rPr>
          <w:rFonts w:ascii="Calibri" w:hAnsi="Calibri" w:cs="Arial"/>
          <w:noProof/>
          <w:szCs w:val="24"/>
        </w:rPr>
        <w:t xml:space="preserve"> </w:t>
      </w:r>
      <w:r w:rsidRPr="00CA46D9">
        <w:rPr>
          <w:rFonts w:ascii="Calibri" w:hAnsi="Calibri" w:cs="Arial"/>
          <w:b/>
          <w:noProof/>
          <w:szCs w:val="24"/>
        </w:rPr>
        <w:t>45</w:t>
      </w:r>
      <w:r w:rsidRPr="00CA46D9">
        <w:rPr>
          <w:rFonts w:ascii="Calibri" w:hAnsi="Calibri" w:cs="Arial"/>
          <w:noProof/>
          <w:szCs w:val="24"/>
        </w:rPr>
        <w:t>(1): 5-32.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Chih-Wei Hsu, C.-C. C., and Chih-Jen Lin (2009). A Practical Guide to Support Vector Classification</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u w:val="single"/>
        </w:rPr>
        <w:t>Technical Report</w:t>
      </w:r>
      <w:r w:rsidRPr="00CA46D9">
        <w:rPr>
          <w:rFonts w:ascii="Calibri" w:hAnsi="Calibri" w:cs="Arial"/>
          <w:noProof/>
          <w:szCs w:val="24"/>
        </w:rPr>
        <w:t>. Taipei, National Taiwan University.</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Dobbin, K. K. and R. M. Simon (2007). "Sample size planning for developing classifiers using high-dimensional DNA microarray data." </w:t>
      </w:r>
      <w:r w:rsidRPr="00CA46D9">
        <w:rPr>
          <w:rFonts w:ascii="Calibri" w:hAnsi="Calibri" w:cs="Arial"/>
          <w:noProof/>
          <w:szCs w:val="24"/>
          <w:u w:val="single"/>
        </w:rPr>
        <w:t>Biostatistics</w:t>
      </w:r>
      <w:r w:rsidRPr="00CA46D9">
        <w:rPr>
          <w:rFonts w:ascii="Calibri" w:hAnsi="Calibri" w:cs="Arial"/>
          <w:noProof/>
          <w:szCs w:val="24"/>
        </w:rPr>
        <w:t xml:space="preserve"> </w:t>
      </w:r>
      <w:r w:rsidRPr="00CA46D9">
        <w:rPr>
          <w:rFonts w:ascii="Calibri" w:hAnsi="Calibri" w:cs="Arial"/>
          <w:b/>
          <w:noProof/>
          <w:szCs w:val="24"/>
        </w:rPr>
        <w:t>8</w:t>
      </w:r>
      <w:r w:rsidRPr="00CA46D9">
        <w:rPr>
          <w:rFonts w:ascii="Calibri" w:hAnsi="Calibri" w:cs="Arial"/>
          <w:noProof/>
          <w:szCs w:val="24"/>
        </w:rPr>
        <w:t>(1): 101-117.</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Dobbin, K. K., Y. Zhao, et al. (2008). "How large a training set is needed to develop a classifier for microarray data?" </w:t>
      </w:r>
      <w:r w:rsidRPr="00CA46D9">
        <w:rPr>
          <w:rFonts w:ascii="Calibri" w:hAnsi="Calibri" w:cs="Arial"/>
          <w:noProof/>
          <w:szCs w:val="24"/>
          <w:u w:val="single"/>
        </w:rPr>
        <w:t>Clinical Cancer Research</w:t>
      </w:r>
      <w:r w:rsidRPr="00CA46D9">
        <w:rPr>
          <w:rFonts w:ascii="Calibri" w:hAnsi="Calibri" w:cs="Arial"/>
          <w:noProof/>
          <w:szCs w:val="24"/>
        </w:rPr>
        <w:t xml:space="preserve"> </w:t>
      </w:r>
      <w:r w:rsidRPr="00CA46D9">
        <w:rPr>
          <w:rFonts w:ascii="Calibri" w:hAnsi="Calibri" w:cs="Arial"/>
          <w:b/>
          <w:noProof/>
          <w:szCs w:val="24"/>
        </w:rPr>
        <w:t>14</w:t>
      </w:r>
      <w:r w:rsidRPr="00CA46D9">
        <w:rPr>
          <w:rFonts w:ascii="Calibri" w:hAnsi="Calibri" w:cs="Arial"/>
          <w:noProof/>
          <w:szCs w:val="24"/>
        </w:rPr>
        <w:t>(1): 108-114.</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Guyon, I., J. Weston, et al. (2002). "Gene selection for cancer classification using support vector machines." </w:t>
      </w:r>
      <w:r w:rsidRPr="00CA46D9">
        <w:rPr>
          <w:rFonts w:ascii="Calibri" w:hAnsi="Calibri" w:cs="Arial"/>
          <w:noProof/>
          <w:szCs w:val="24"/>
          <w:u w:val="single"/>
        </w:rPr>
        <w:t>Machine Learning</w:t>
      </w:r>
      <w:r w:rsidRPr="00CA46D9">
        <w:rPr>
          <w:rFonts w:ascii="Calibri" w:hAnsi="Calibri" w:cs="Arial"/>
          <w:noProof/>
          <w:szCs w:val="24"/>
        </w:rPr>
        <w:t xml:space="preserve"> </w:t>
      </w:r>
      <w:r w:rsidRPr="00CA46D9">
        <w:rPr>
          <w:rFonts w:ascii="Calibri" w:hAnsi="Calibri" w:cs="Arial"/>
          <w:b/>
          <w:noProof/>
          <w:szCs w:val="24"/>
        </w:rPr>
        <w:t>46</w:t>
      </w:r>
      <w:r w:rsidRPr="00CA46D9">
        <w:rPr>
          <w:rFonts w:ascii="Calibri" w:hAnsi="Calibri" w:cs="Arial"/>
          <w:noProof/>
          <w:szCs w:val="24"/>
        </w:rPr>
        <w:t>(1-3): 389-422.</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Molinaro, A. M., R. Simon, et al. (2005). "Prediction error estimation: a comparison of resampling methods." </w:t>
      </w:r>
      <w:r w:rsidRPr="00CA46D9">
        <w:rPr>
          <w:rFonts w:ascii="Calibri" w:hAnsi="Calibri" w:cs="Arial"/>
          <w:noProof/>
          <w:szCs w:val="24"/>
          <w:u w:val="single"/>
        </w:rPr>
        <w:t>Bioinformatics</w:t>
      </w:r>
      <w:r w:rsidRPr="00CA46D9">
        <w:rPr>
          <w:rFonts w:ascii="Calibri" w:hAnsi="Calibri" w:cs="Arial"/>
          <w:noProof/>
          <w:szCs w:val="24"/>
        </w:rPr>
        <w:t xml:space="preserve"> </w:t>
      </w:r>
      <w:r w:rsidRPr="00CA46D9">
        <w:rPr>
          <w:rFonts w:ascii="Calibri" w:hAnsi="Calibri" w:cs="Arial"/>
          <w:b/>
          <w:noProof/>
          <w:szCs w:val="24"/>
        </w:rPr>
        <w:t>21</w:t>
      </w:r>
      <w:r w:rsidRPr="00CA46D9">
        <w:rPr>
          <w:rFonts w:ascii="Calibri" w:hAnsi="Calibri" w:cs="Arial"/>
          <w:noProof/>
          <w:szCs w:val="24"/>
        </w:rPr>
        <w:t>(15): 3301-3307.</w:t>
      </w:r>
    </w:p>
    <w:p w:rsidR="00CA46D9" w:rsidRPr="00CA46D9" w:rsidRDefault="00CA46D9" w:rsidP="00CA46D9">
      <w:pPr>
        <w:spacing w:after="0" w:line="240" w:lineRule="auto"/>
        <w:ind w:left="720" w:hanging="720"/>
        <w:rPr>
          <w:rFonts w:ascii="Calibri" w:hAnsi="Calibri" w:cs="Arial"/>
          <w:noProof/>
          <w:szCs w:val="24"/>
        </w:rPr>
      </w:pPr>
      <w:r w:rsidRPr="00CA46D9">
        <w:rPr>
          <w:rFonts w:ascii="Calibri" w:hAnsi="Calibri" w:cs="Arial"/>
          <w:noProof/>
          <w:szCs w:val="24"/>
        </w:rPr>
        <w:t xml:space="preserve">Radmacher, M. D., L. M. McShane, et al. (2002). "A paradigm for class prediction using gene expression profiles." </w:t>
      </w:r>
      <w:r w:rsidRPr="00CA46D9">
        <w:rPr>
          <w:rFonts w:ascii="Calibri" w:hAnsi="Calibri" w:cs="Arial"/>
          <w:noProof/>
          <w:szCs w:val="24"/>
          <w:u w:val="single"/>
        </w:rPr>
        <w:t>Journal of Computational Biology</w:t>
      </w:r>
      <w:r w:rsidRPr="00CA46D9">
        <w:rPr>
          <w:rFonts w:ascii="Calibri" w:hAnsi="Calibri" w:cs="Arial"/>
          <w:noProof/>
          <w:szCs w:val="24"/>
        </w:rPr>
        <w:t xml:space="preserve"> </w:t>
      </w:r>
      <w:r w:rsidRPr="00CA46D9">
        <w:rPr>
          <w:rFonts w:ascii="Calibri" w:hAnsi="Calibri" w:cs="Arial"/>
          <w:b/>
          <w:noProof/>
          <w:szCs w:val="24"/>
        </w:rPr>
        <w:t>9</w:t>
      </w:r>
      <w:r w:rsidRPr="00CA46D9">
        <w:rPr>
          <w:rFonts w:ascii="Calibri" w:hAnsi="Calibri" w:cs="Arial"/>
          <w:noProof/>
          <w:szCs w:val="24"/>
        </w:rPr>
        <w:t>(3): 505-511.</w:t>
      </w:r>
    </w:p>
    <w:p w:rsidR="00CA46D9" w:rsidRDefault="00CA46D9" w:rsidP="00CA46D9">
      <w:pPr>
        <w:spacing w:after="0" w:line="240" w:lineRule="auto"/>
        <w:ind w:left="720" w:hanging="720"/>
        <w:rPr>
          <w:rFonts w:ascii="Calibri" w:hAnsi="Calibri" w:cs="Arial"/>
          <w:noProof/>
          <w:szCs w:val="24"/>
        </w:rPr>
      </w:pPr>
    </w:p>
    <w:p w:rsidR="00B16E3B" w:rsidRPr="006533EC" w:rsidRDefault="00752417" w:rsidP="006533EC">
      <w:pPr>
        <w:spacing w:line="480" w:lineRule="auto"/>
        <w:rPr>
          <w:rFonts w:ascii="Arial" w:hAnsi="Arial" w:cs="Arial"/>
          <w:sz w:val="24"/>
          <w:szCs w:val="24"/>
        </w:rPr>
      </w:pPr>
      <w:r w:rsidRPr="006533EC">
        <w:rPr>
          <w:rFonts w:ascii="Arial" w:hAnsi="Arial" w:cs="Arial"/>
          <w:sz w:val="24"/>
          <w:szCs w:val="24"/>
        </w:rPr>
        <w:fldChar w:fldCharType="end"/>
      </w:r>
    </w:p>
    <w:p w:rsidR="00B16E3B" w:rsidRPr="00F926E4" w:rsidRDefault="00B16E3B" w:rsidP="00A13388">
      <w:pPr>
        <w:spacing w:line="240" w:lineRule="auto"/>
        <w:rPr>
          <w:rFonts w:ascii="Arial" w:hAnsi="Arial" w:cs="Arial"/>
          <w:b/>
          <w:sz w:val="24"/>
          <w:szCs w:val="24"/>
          <w:u w:val="single"/>
        </w:rPr>
      </w:pPr>
      <w:r w:rsidRPr="00F926E4">
        <w:rPr>
          <w:rFonts w:ascii="Arial" w:hAnsi="Arial" w:cs="Arial"/>
          <w:b/>
          <w:sz w:val="24"/>
          <w:szCs w:val="24"/>
          <w:u w:val="single"/>
        </w:rPr>
        <w:br w:type="page"/>
      </w:r>
    </w:p>
    <w:p w:rsidR="00C161D4" w:rsidRPr="00F926E4" w:rsidRDefault="00C161D4" w:rsidP="00A13388">
      <w:pPr>
        <w:pStyle w:val="Heading1"/>
        <w:numPr>
          <w:ilvl w:val="0"/>
          <w:numId w:val="0"/>
        </w:numPr>
        <w:spacing w:line="240" w:lineRule="auto"/>
        <w:jc w:val="center"/>
        <w:rPr>
          <w:rFonts w:ascii="Arial" w:hAnsi="Arial" w:cs="Arial"/>
          <w:color w:val="auto"/>
          <w:sz w:val="24"/>
          <w:szCs w:val="24"/>
        </w:rPr>
        <w:sectPr w:rsidR="00C161D4" w:rsidRPr="00F926E4" w:rsidSect="00DA4A4A">
          <w:pgSz w:w="12240" w:h="15840"/>
          <w:pgMar w:top="1440" w:right="1440" w:bottom="1440" w:left="1440" w:header="720" w:footer="720" w:gutter="0"/>
          <w:cols w:space="720"/>
          <w:docGrid w:linePitch="360"/>
        </w:sectPr>
      </w:pPr>
    </w:p>
    <w:p w:rsidR="00DA51CA" w:rsidRPr="00F926E4" w:rsidRDefault="00DA51CA" w:rsidP="00DA51CA">
      <w:pPr>
        <w:pStyle w:val="Heading1"/>
        <w:numPr>
          <w:ilvl w:val="0"/>
          <w:numId w:val="0"/>
        </w:numPr>
        <w:rPr>
          <w:rFonts w:ascii="Arial" w:hAnsi="Arial" w:cs="Arial"/>
          <w:color w:val="auto"/>
          <w:sz w:val="24"/>
          <w:szCs w:val="24"/>
        </w:rPr>
      </w:pPr>
    </w:p>
    <w:p w:rsidR="00DA51CA" w:rsidRPr="00F926E4" w:rsidRDefault="00DA51CA" w:rsidP="00DA51CA">
      <w:pPr>
        <w:pStyle w:val="Heading1"/>
        <w:numPr>
          <w:ilvl w:val="0"/>
          <w:numId w:val="0"/>
        </w:numPr>
        <w:rPr>
          <w:rFonts w:ascii="Arial" w:hAnsi="Arial" w:cs="Arial"/>
          <w:color w:val="auto"/>
          <w:sz w:val="24"/>
          <w:szCs w:val="24"/>
        </w:rPr>
      </w:pPr>
    </w:p>
    <w:p w:rsidR="00DA51CA" w:rsidRPr="00F926E4" w:rsidRDefault="00DA51CA" w:rsidP="00DA51CA">
      <w:pPr>
        <w:pStyle w:val="Heading1"/>
        <w:numPr>
          <w:ilvl w:val="0"/>
          <w:numId w:val="0"/>
        </w:numPr>
        <w:rPr>
          <w:rFonts w:ascii="Arial" w:hAnsi="Arial" w:cs="Arial"/>
          <w:color w:val="auto"/>
          <w:sz w:val="24"/>
          <w:szCs w:val="24"/>
        </w:rPr>
      </w:pPr>
    </w:p>
    <w:p w:rsidR="00DA51CA" w:rsidRPr="00F926E4" w:rsidRDefault="00DA51CA" w:rsidP="00DA51CA">
      <w:pPr>
        <w:pStyle w:val="Heading1"/>
        <w:numPr>
          <w:ilvl w:val="0"/>
          <w:numId w:val="0"/>
        </w:numPr>
        <w:rPr>
          <w:rFonts w:ascii="Arial" w:hAnsi="Arial" w:cs="Arial"/>
          <w:color w:val="auto"/>
          <w:sz w:val="24"/>
          <w:szCs w:val="24"/>
        </w:rPr>
      </w:pPr>
    </w:p>
    <w:p w:rsidR="00443DBB" w:rsidRPr="006533EC" w:rsidRDefault="00DF5921" w:rsidP="00DA51CA">
      <w:pPr>
        <w:pStyle w:val="Heading1"/>
        <w:jc w:val="center"/>
        <w:rPr>
          <w:rFonts w:ascii="Arial" w:hAnsi="Arial" w:cs="Arial"/>
          <w:color w:val="auto"/>
          <w:sz w:val="32"/>
          <w:szCs w:val="32"/>
        </w:rPr>
      </w:pPr>
      <w:bookmarkStart w:id="106" w:name="_Toc262079378"/>
      <w:r w:rsidRPr="006533EC">
        <w:rPr>
          <w:rFonts w:ascii="Arial" w:hAnsi="Arial" w:cs="Arial"/>
          <w:color w:val="auto"/>
          <w:sz w:val="32"/>
          <w:szCs w:val="32"/>
        </w:rPr>
        <w:t xml:space="preserve">: </w:t>
      </w:r>
      <w:r w:rsidR="00443DBB" w:rsidRPr="006533EC">
        <w:rPr>
          <w:rFonts w:ascii="Arial" w:hAnsi="Arial" w:cs="Arial"/>
          <w:color w:val="auto"/>
          <w:sz w:val="32"/>
          <w:szCs w:val="32"/>
        </w:rPr>
        <w:t>Conclusions</w:t>
      </w:r>
      <w:bookmarkEnd w:id="106"/>
      <w:r w:rsidR="004C0143">
        <w:rPr>
          <w:rFonts w:ascii="Arial" w:hAnsi="Arial" w:cs="Arial"/>
          <w:color w:val="auto"/>
          <w:sz w:val="32"/>
          <w:szCs w:val="32"/>
        </w:rPr>
        <w:t xml:space="preserve"> </w:t>
      </w:r>
    </w:p>
    <w:p w:rsidR="00443DBB" w:rsidRPr="00F926E4" w:rsidRDefault="00443DBB" w:rsidP="00A13388">
      <w:pPr>
        <w:spacing w:line="240" w:lineRule="auto"/>
        <w:rPr>
          <w:rFonts w:ascii="Arial" w:hAnsi="Arial" w:cs="Arial"/>
          <w:sz w:val="24"/>
          <w:szCs w:val="24"/>
        </w:rPr>
      </w:pPr>
    </w:p>
    <w:p w:rsidR="00DA51CA" w:rsidRPr="00F926E4" w:rsidRDefault="00DA51CA">
      <w:pPr>
        <w:rPr>
          <w:rFonts w:ascii="Arial" w:eastAsiaTheme="majorEastAsia" w:hAnsi="Arial" w:cs="Arial"/>
          <w:b/>
          <w:bCs/>
          <w:sz w:val="24"/>
          <w:szCs w:val="24"/>
        </w:rPr>
      </w:pPr>
      <w:r w:rsidRPr="00F926E4">
        <w:rPr>
          <w:rFonts w:ascii="Arial" w:hAnsi="Arial" w:cs="Arial"/>
          <w:sz w:val="24"/>
          <w:szCs w:val="24"/>
        </w:rPr>
        <w:br w:type="page"/>
      </w:r>
    </w:p>
    <w:p w:rsidR="00C01B86" w:rsidRPr="00F926E4" w:rsidRDefault="00A67539" w:rsidP="00FF4C5F">
      <w:pPr>
        <w:spacing w:line="480" w:lineRule="auto"/>
        <w:rPr>
          <w:rFonts w:ascii="Arial" w:hAnsi="Arial" w:cs="Arial"/>
          <w:b/>
          <w:sz w:val="24"/>
          <w:szCs w:val="24"/>
        </w:rPr>
      </w:pPr>
      <w:r w:rsidRPr="00F926E4">
        <w:rPr>
          <w:rFonts w:ascii="Arial" w:hAnsi="Arial" w:cs="Arial"/>
          <w:b/>
          <w:sz w:val="24"/>
          <w:szCs w:val="24"/>
        </w:rPr>
        <w:lastRenderedPageBreak/>
        <w:t>Exposure to</w:t>
      </w:r>
      <w:r w:rsidR="00C01B86" w:rsidRPr="00F926E4">
        <w:rPr>
          <w:rFonts w:ascii="Arial" w:hAnsi="Arial" w:cs="Arial"/>
          <w:b/>
          <w:sz w:val="24"/>
          <w:szCs w:val="24"/>
        </w:rPr>
        <w:t xml:space="preserve"> energetic material</w:t>
      </w:r>
      <w:r w:rsidRPr="00F926E4">
        <w:rPr>
          <w:rFonts w:ascii="Arial" w:hAnsi="Arial" w:cs="Arial"/>
          <w:b/>
          <w:sz w:val="24"/>
          <w:szCs w:val="24"/>
        </w:rPr>
        <w:t>s</w:t>
      </w:r>
      <w:r w:rsidR="00C01B86" w:rsidRPr="00F926E4">
        <w:rPr>
          <w:rFonts w:ascii="Arial" w:hAnsi="Arial" w:cs="Arial"/>
          <w:b/>
          <w:sz w:val="24"/>
          <w:szCs w:val="24"/>
        </w:rPr>
        <w:t xml:space="preserve"> </w:t>
      </w:r>
      <w:r w:rsidRPr="00F926E4">
        <w:rPr>
          <w:rFonts w:ascii="Arial" w:hAnsi="Arial" w:cs="Arial"/>
          <w:b/>
          <w:sz w:val="24"/>
          <w:szCs w:val="24"/>
        </w:rPr>
        <w:t>results in</w:t>
      </w:r>
      <w:r w:rsidR="00C01B86" w:rsidRPr="00F926E4">
        <w:rPr>
          <w:rFonts w:ascii="Arial" w:hAnsi="Arial" w:cs="Arial"/>
          <w:b/>
          <w:sz w:val="24"/>
          <w:szCs w:val="24"/>
        </w:rPr>
        <w:t xml:space="preserve"> distinct </w:t>
      </w:r>
      <w:r w:rsidRPr="00F926E4">
        <w:rPr>
          <w:rFonts w:ascii="Arial" w:hAnsi="Arial" w:cs="Arial"/>
          <w:b/>
          <w:sz w:val="24"/>
          <w:szCs w:val="24"/>
        </w:rPr>
        <w:t>patterns of</w:t>
      </w:r>
      <w:r w:rsidR="00C01B86" w:rsidRPr="00F926E4">
        <w:rPr>
          <w:rFonts w:ascii="Arial" w:hAnsi="Arial" w:cs="Arial"/>
          <w:b/>
          <w:sz w:val="24"/>
          <w:szCs w:val="24"/>
        </w:rPr>
        <w:t xml:space="preserve"> gene expression</w:t>
      </w:r>
    </w:p>
    <w:p w:rsidR="006250E9" w:rsidRPr="00F926E4" w:rsidRDefault="00CF1FAF" w:rsidP="00FF4C5F">
      <w:pPr>
        <w:spacing w:line="480" w:lineRule="auto"/>
        <w:rPr>
          <w:rFonts w:ascii="Arial" w:hAnsi="Arial" w:cs="Arial"/>
          <w:sz w:val="24"/>
          <w:szCs w:val="24"/>
        </w:rPr>
      </w:pPr>
      <w:r w:rsidRPr="00F926E4">
        <w:rPr>
          <w:rFonts w:ascii="Arial" w:hAnsi="Arial" w:cs="Arial"/>
          <w:sz w:val="24"/>
          <w:szCs w:val="24"/>
        </w:rPr>
        <w:t>The microarray experiments and subsequent g</w:t>
      </w:r>
      <w:r w:rsidR="006250E9" w:rsidRPr="00F926E4">
        <w:rPr>
          <w:rFonts w:ascii="Arial" w:hAnsi="Arial" w:cs="Arial"/>
          <w:sz w:val="24"/>
          <w:szCs w:val="24"/>
        </w:rPr>
        <w:t>ene expression profil</w:t>
      </w:r>
      <w:r w:rsidRPr="00F926E4">
        <w:rPr>
          <w:rFonts w:ascii="Arial" w:hAnsi="Arial" w:cs="Arial"/>
          <w:sz w:val="24"/>
          <w:szCs w:val="24"/>
        </w:rPr>
        <w:t>ing</w:t>
      </w:r>
      <w:r w:rsidR="006250E9" w:rsidRPr="00F926E4">
        <w:rPr>
          <w:rFonts w:ascii="Arial" w:hAnsi="Arial" w:cs="Arial"/>
          <w:sz w:val="24"/>
          <w:szCs w:val="24"/>
        </w:rPr>
        <w:t xml:space="preserve"> were conducted in the testing of the </w:t>
      </w:r>
      <w:r w:rsidRPr="00F926E4">
        <w:rPr>
          <w:rFonts w:ascii="Arial" w:hAnsi="Arial" w:cs="Arial"/>
          <w:sz w:val="24"/>
          <w:szCs w:val="24"/>
        </w:rPr>
        <w:t xml:space="preserve">first </w:t>
      </w:r>
      <w:r w:rsidR="006250E9" w:rsidRPr="00F926E4">
        <w:rPr>
          <w:rFonts w:ascii="Arial" w:hAnsi="Arial" w:cs="Arial"/>
          <w:sz w:val="24"/>
          <w:szCs w:val="24"/>
        </w:rPr>
        <w:t xml:space="preserve">major </w:t>
      </w:r>
      <w:r w:rsidR="00FB65D6" w:rsidRPr="00F926E4">
        <w:rPr>
          <w:rFonts w:ascii="Arial" w:hAnsi="Arial" w:cs="Arial"/>
          <w:sz w:val="24"/>
          <w:szCs w:val="24"/>
        </w:rPr>
        <w:t>hypothesis:</w:t>
      </w:r>
    </w:p>
    <w:p w:rsidR="00CF1FAF" w:rsidRPr="00F926E4" w:rsidRDefault="00CF1FAF" w:rsidP="00FF4C5F">
      <w:pPr>
        <w:pStyle w:val="ListParagraph"/>
        <w:numPr>
          <w:ilvl w:val="0"/>
          <w:numId w:val="20"/>
        </w:numPr>
        <w:spacing w:line="480" w:lineRule="auto"/>
        <w:rPr>
          <w:rFonts w:ascii="Arial" w:hAnsi="Arial" w:cs="Arial"/>
          <w:i/>
          <w:sz w:val="24"/>
          <w:szCs w:val="24"/>
        </w:rPr>
      </w:pPr>
      <w:r w:rsidRPr="00F926E4">
        <w:rPr>
          <w:rFonts w:ascii="Arial" w:hAnsi="Arial" w:cs="Arial"/>
          <w:i/>
          <w:sz w:val="24"/>
          <w:szCs w:val="24"/>
        </w:rPr>
        <w:t>Microbial exposu</w:t>
      </w:r>
      <w:r w:rsidR="00A67539" w:rsidRPr="00F926E4">
        <w:rPr>
          <w:rFonts w:ascii="Arial" w:hAnsi="Arial" w:cs="Arial"/>
          <w:i/>
          <w:sz w:val="24"/>
          <w:szCs w:val="24"/>
        </w:rPr>
        <w:t>re to energetic materials will result</w:t>
      </w:r>
      <w:r w:rsidRPr="00F926E4">
        <w:rPr>
          <w:rFonts w:ascii="Arial" w:hAnsi="Arial" w:cs="Arial"/>
          <w:i/>
          <w:sz w:val="24"/>
          <w:szCs w:val="24"/>
        </w:rPr>
        <w:t xml:space="preserve"> in distinct, characteristic patterns of gene expression.</w:t>
      </w:r>
    </w:p>
    <w:p w:rsidR="00A67539" w:rsidRPr="00F926E4" w:rsidRDefault="00CF1FAF" w:rsidP="002E09F6">
      <w:pPr>
        <w:spacing w:line="480" w:lineRule="auto"/>
        <w:ind w:firstLine="360"/>
        <w:rPr>
          <w:rFonts w:ascii="Arial" w:hAnsi="Arial" w:cs="Arial"/>
          <w:sz w:val="24"/>
          <w:szCs w:val="24"/>
        </w:rPr>
      </w:pPr>
      <w:r w:rsidRPr="00F926E4">
        <w:rPr>
          <w:rFonts w:ascii="Arial" w:hAnsi="Arial" w:cs="Arial"/>
          <w:sz w:val="24"/>
          <w:szCs w:val="24"/>
        </w:rPr>
        <w:t xml:space="preserve">This hypothesis was directly addressed through contrasts of the </w:t>
      </w:r>
      <w:r w:rsidR="00A67539" w:rsidRPr="00F926E4">
        <w:rPr>
          <w:rFonts w:ascii="Arial" w:hAnsi="Arial" w:cs="Arial"/>
          <w:sz w:val="24"/>
          <w:szCs w:val="24"/>
        </w:rPr>
        <w:t>expression ratios</w:t>
      </w:r>
      <w:r w:rsidRPr="00F926E4">
        <w:rPr>
          <w:rFonts w:ascii="Arial" w:hAnsi="Arial" w:cs="Arial"/>
          <w:sz w:val="24"/>
          <w:szCs w:val="24"/>
        </w:rPr>
        <w:t xml:space="preserve"> resulting from each compound’s exposure. Consistently, TNT, </w:t>
      </w:r>
      <w:r w:rsidR="00FB65D6" w:rsidRPr="00F926E4">
        <w:rPr>
          <w:rFonts w:ascii="Arial" w:hAnsi="Arial" w:cs="Arial"/>
          <w:sz w:val="24"/>
          <w:szCs w:val="24"/>
        </w:rPr>
        <w:t>DNT,</w:t>
      </w:r>
      <w:r w:rsidRPr="00F926E4">
        <w:rPr>
          <w:rFonts w:ascii="Arial" w:hAnsi="Arial" w:cs="Arial"/>
          <w:sz w:val="24"/>
          <w:szCs w:val="24"/>
        </w:rPr>
        <w:t xml:space="preserve"> and </w:t>
      </w:r>
      <w:r w:rsidR="00FB65D6" w:rsidRPr="00F926E4">
        <w:rPr>
          <w:rFonts w:ascii="Arial" w:hAnsi="Arial" w:cs="Arial"/>
          <w:sz w:val="24"/>
          <w:szCs w:val="24"/>
        </w:rPr>
        <w:t>TATP exposure</w:t>
      </w:r>
      <w:r w:rsidR="006F25D1" w:rsidRPr="00F926E4">
        <w:rPr>
          <w:rFonts w:ascii="Arial" w:hAnsi="Arial" w:cs="Arial"/>
          <w:sz w:val="24"/>
          <w:szCs w:val="24"/>
        </w:rPr>
        <w:t xml:space="preserve"> resulted in patterns of gene expression that are not found in any other exposure including the </w:t>
      </w:r>
      <w:r w:rsidR="00A67539" w:rsidRPr="00F926E4">
        <w:rPr>
          <w:rFonts w:ascii="Arial" w:hAnsi="Arial" w:cs="Arial"/>
          <w:sz w:val="24"/>
          <w:szCs w:val="24"/>
        </w:rPr>
        <w:t xml:space="preserve">two alternate </w:t>
      </w:r>
      <w:r w:rsidR="006F25D1" w:rsidRPr="00F926E4">
        <w:rPr>
          <w:rFonts w:ascii="Arial" w:hAnsi="Arial" w:cs="Arial"/>
          <w:sz w:val="24"/>
          <w:szCs w:val="24"/>
        </w:rPr>
        <w:t>control exposures (H</w:t>
      </w:r>
      <w:r w:rsidR="006F25D1" w:rsidRPr="00F926E4">
        <w:rPr>
          <w:rFonts w:ascii="Arial" w:hAnsi="Arial" w:cs="Arial"/>
          <w:sz w:val="24"/>
          <w:szCs w:val="24"/>
          <w:vertAlign w:val="subscript"/>
        </w:rPr>
        <w:t>2</w:t>
      </w:r>
      <w:r w:rsidR="006F25D1" w:rsidRPr="00F926E4">
        <w:rPr>
          <w:rFonts w:ascii="Arial" w:hAnsi="Arial" w:cs="Arial"/>
          <w:sz w:val="24"/>
          <w:szCs w:val="24"/>
        </w:rPr>
        <w:t>O</w:t>
      </w:r>
      <w:r w:rsidR="006F25D1" w:rsidRPr="00F926E4">
        <w:rPr>
          <w:rFonts w:ascii="Arial" w:hAnsi="Arial" w:cs="Arial"/>
          <w:sz w:val="24"/>
          <w:szCs w:val="24"/>
          <w:vertAlign w:val="subscript"/>
        </w:rPr>
        <w:t>2</w:t>
      </w:r>
      <w:r w:rsidR="006F25D1" w:rsidRPr="00F926E4">
        <w:rPr>
          <w:rFonts w:ascii="Arial" w:hAnsi="Arial" w:cs="Arial"/>
          <w:sz w:val="24"/>
          <w:szCs w:val="24"/>
        </w:rPr>
        <w:t>, or H</w:t>
      </w:r>
      <w:r w:rsidR="006F25D1" w:rsidRPr="00F926E4">
        <w:rPr>
          <w:rFonts w:ascii="Arial" w:hAnsi="Arial" w:cs="Arial"/>
          <w:sz w:val="24"/>
          <w:szCs w:val="24"/>
          <w:vertAlign w:val="subscript"/>
        </w:rPr>
        <w:t>2</w:t>
      </w:r>
      <w:r w:rsidR="006F25D1" w:rsidRPr="00F926E4">
        <w:rPr>
          <w:rFonts w:ascii="Arial" w:hAnsi="Arial" w:cs="Arial"/>
          <w:sz w:val="24"/>
          <w:szCs w:val="24"/>
        </w:rPr>
        <w:t>O</w:t>
      </w:r>
      <w:r w:rsidR="006F25D1" w:rsidRPr="00F926E4">
        <w:rPr>
          <w:rFonts w:ascii="Arial" w:hAnsi="Arial" w:cs="Arial"/>
          <w:sz w:val="24"/>
          <w:szCs w:val="24"/>
          <w:vertAlign w:val="subscript"/>
        </w:rPr>
        <w:t>2</w:t>
      </w:r>
      <w:r w:rsidR="006F25D1" w:rsidRPr="00F926E4">
        <w:rPr>
          <w:rFonts w:ascii="Arial" w:hAnsi="Arial" w:cs="Arial"/>
          <w:sz w:val="24"/>
          <w:szCs w:val="24"/>
        </w:rPr>
        <w:t xml:space="preserve"> + Acetone)</w:t>
      </w:r>
      <w:r w:rsidR="00A67539" w:rsidRPr="00F926E4">
        <w:rPr>
          <w:rFonts w:ascii="Arial" w:hAnsi="Arial" w:cs="Arial"/>
          <w:sz w:val="24"/>
          <w:szCs w:val="24"/>
        </w:rPr>
        <w:t>.</w:t>
      </w:r>
      <w:r w:rsidR="0069243A">
        <w:rPr>
          <w:rFonts w:ascii="Arial" w:hAnsi="Arial" w:cs="Arial"/>
          <w:sz w:val="24"/>
          <w:szCs w:val="24"/>
        </w:rPr>
        <w:t xml:space="preserve"> </w:t>
      </w:r>
      <w:r w:rsidR="0069243A" w:rsidRPr="00F926E4">
        <w:rPr>
          <w:rFonts w:ascii="Arial" w:hAnsi="Arial" w:cs="Arial"/>
          <w:sz w:val="24"/>
          <w:szCs w:val="24"/>
        </w:rPr>
        <w:t xml:space="preserve">From the composition of the </w:t>
      </w:r>
      <w:r w:rsidR="0069243A">
        <w:rPr>
          <w:rFonts w:ascii="Arial" w:hAnsi="Arial" w:cs="Arial"/>
          <w:sz w:val="24"/>
          <w:szCs w:val="24"/>
        </w:rPr>
        <w:t>gene expression profiles</w:t>
      </w:r>
      <w:r w:rsidR="0069243A" w:rsidRPr="00F926E4">
        <w:rPr>
          <w:rFonts w:ascii="Arial" w:hAnsi="Arial" w:cs="Arial"/>
          <w:sz w:val="24"/>
          <w:szCs w:val="24"/>
        </w:rPr>
        <w:t xml:space="preserve"> alone, it is reasonable to conclude that there are clearly differences in the transcriptional profile obtained from </w:t>
      </w:r>
      <w:r w:rsidR="006A02FD">
        <w:rPr>
          <w:rFonts w:ascii="Arial" w:hAnsi="Arial" w:cs="Arial"/>
          <w:sz w:val="24"/>
          <w:szCs w:val="24"/>
        </w:rPr>
        <w:t xml:space="preserve">cultures </w:t>
      </w:r>
      <w:r w:rsidR="0069243A" w:rsidRPr="00F926E4">
        <w:rPr>
          <w:rFonts w:ascii="Arial" w:hAnsi="Arial" w:cs="Arial"/>
          <w:sz w:val="24"/>
          <w:szCs w:val="24"/>
        </w:rPr>
        <w:t xml:space="preserve">exposed </w:t>
      </w:r>
      <w:r w:rsidR="006A02FD">
        <w:rPr>
          <w:rFonts w:ascii="Arial" w:hAnsi="Arial" w:cs="Arial"/>
          <w:sz w:val="24"/>
          <w:szCs w:val="24"/>
        </w:rPr>
        <w:t>to each compound</w:t>
      </w:r>
      <w:r w:rsidR="0069243A" w:rsidRPr="00F926E4">
        <w:rPr>
          <w:rFonts w:ascii="Arial" w:hAnsi="Arial" w:cs="Arial"/>
          <w:sz w:val="24"/>
          <w:szCs w:val="24"/>
        </w:rPr>
        <w:t xml:space="preserve">. </w:t>
      </w:r>
      <w:r w:rsidR="006F25D1" w:rsidRPr="00F926E4">
        <w:rPr>
          <w:rFonts w:ascii="Arial" w:hAnsi="Arial" w:cs="Arial"/>
          <w:sz w:val="24"/>
          <w:szCs w:val="24"/>
        </w:rPr>
        <w:t xml:space="preserve"> </w:t>
      </w:r>
      <w:r w:rsidR="00A67539" w:rsidRPr="00F926E4">
        <w:rPr>
          <w:rFonts w:ascii="Arial" w:hAnsi="Arial" w:cs="Arial"/>
          <w:sz w:val="24"/>
          <w:szCs w:val="24"/>
        </w:rPr>
        <w:t xml:space="preserve">This is definitive confirmation of the stated hypothesis. </w:t>
      </w:r>
    </w:p>
    <w:p w:rsidR="00AF7A43" w:rsidRDefault="00AF7A43" w:rsidP="00FF4C5F">
      <w:pPr>
        <w:spacing w:line="480" w:lineRule="auto"/>
        <w:rPr>
          <w:rFonts w:ascii="Arial" w:hAnsi="Arial" w:cs="Arial"/>
          <w:sz w:val="24"/>
          <w:szCs w:val="24"/>
        </w:rPr>
      </w:pPr>
    </w:p>
    <w:p w:rsidR="006A02FD" w:rsidRDefault="00C03CC3" w:rsidP="00FF4C5F">
      <w:pPr>
        <w:spacing w:line="480" w:lineRule="auto"/>
        <w:rPr>
          <w:rFonts w:ascii="Arial" w:hAnsi="Arial" w:cs="Arial"/>
          <w:b/>
          <w:sz w:val="24"/>
          <w:szCs w:val="24"/>
        </w:rPr>
      </w:pPr>
      <w:r w:rsidRPr="00C03CC3">
        <w:rPr>
          <w:rFonts w:ascii="Arial" w:hAnsi="Arial" w:cs="Arial"/>
          <w:b/>
          <w:sz w:val="24"/>
          <w:szCs w:val="24"/>
        </w:rPr>
        <w:t xml:space="preserve">TATP is not sensed as a xenobiotic toxin by </w:t>
      </w:r>
      <w:r w:rsidR="00FB65D6" w:rsidRPr="00C03CC3">
        <w:rPr>
          <w:rFonts w:ascii="Arial" w:hAnsi="Arial" w:cs="Arial"/>
          <w:b/>
          <w:i/>
          <w:sz w:val="24"/>
          <w:szCs w:val="24"/>
        </w:rPr>
        <w:t>E.coli,</w:t>
      </w:r>
      <w:r w:rsidRPr="00C03CC3">
        <w:rPr>
          <w:rFonts w:ascii="Arial" w:hAnsi="Arial" w:cs="Arial"/>
          <w:b/>
          <w:i/>
          <w:sz w:val="24"/>
          <w:szCs w:val="24"/>
        </w:rPr>
        <w:t xml:space="preserve"> S.cerevisiae</w:t>
      </w:r>
      <w:r w:rsidRPr="00C03CC3">
        <w:rPr>
          <w:rFonts w:ascii="Arial" w:hAnsi="Arial" w:cs="Arial"/>
          <w:b/>
          <w:sz w:val="24"/>
          <w:szCs w:val="24"/>
        </w:rPr>
        <w:t xml:space="preserve"> or </w:t>
      </w:r>
      <w:r w:rsidRPr="00C03CC3">
        <w:rPr>
          <w:rFonts w:ascii="Arial" w:hAnsi="Arial" w:cs="Arial"/>
          <w:b/>
          <w:i/>
          <w:sz w:val="24"/>
          <w:szCs w:val="24"/>
        </w:rPr>
        <w:t>P. putida</w:t>
      </w:r>
      <w:r w:rsidRPr="00C03CC3">
        <w:rPr>
          <w:rFonts w:ascii="Arial" w:hAnsi="Arial" w:cs="Arial"/>
          <w:b/>
          <w:sz w:val="24"/>
          <w:szCs w:val="24"/>
        </w:rPr>
        <w:t xml:space="preserve"> </w:t>
      </w:r>
    </w:p>
    <w:p w:rsidR="00E01FD5" w:rsidRPr="00C03CC3" w:rsidRDefault="00C03CC3" w:rsidP="00FF4C5F">
      <w:pPr>
        <w:spacing w:line="480" w:lineRule="auto"/>
        <w:rPr>
          <w:rFonts w:ascii="Arial" w:hAnsi="Arial" w:cs="Arial"/>
          <w:sz w:val="24"/>
          <w:szCs w:val="24"/>
        </w:rPr>
      </w:pPr>
      <w:r>
        <w:rPr>
          <w:rFonts w:ascii="Arial" w:hAnsi="Arial" w:cs="Arial"/>
          <w:b/>
          <w:sz w:val="24"/>
          <w:szCs w:val="24"/>
        </w:rPr>
        <w:tab/>
      </w:r>
      <w:r w:rsidR="004D246C" w:rsidRPr="004D246C">
        <w:rPr>
          <w:rFonts w:ascii="Arial" w:hAnsi="Arial" w:cs="Arial"/>
          <w:i/>
          <w:sz w:val="24"/>
          <w:szCs w:val="24"/>
        </w:rPr>
        <w:t>P. putida</w:t>
      </w:r>
      <w:r>
        <w:rPr>
          <w:rFonts w:ascii="Arial" w:hAnsi="Arial" w:cs="Arial"/>
          <w:sz w:val="24"/>
          <w:szCs w:val="24"/>
        </w:rPr>
        <w:t xml:space="preserve"> and </w:t>
      </w:r>
      <w:r w:rsidR="004D246C" w:rsidRPr="004D246C">
        <w:rPr>
          <w:rFonts w:ascii="Arial" w:hAnsi="Arial" w:cs="Arial"/>
          <w:i/>
          <w:sz w:val="24"/>
          <w:szCs w:val="24"/>
        </w:rPr>
        <w:t>E.coli</w:t>
      </w:r>
      <w:r>
        <w:rPr>
          <w:rFonts w:ascii="Arial" w:hAnsi="Arial" w:cs="Arial"/>
          <w:sz w:val="24"/>
          <w:szCs w:val="24"/>
        </w:rPr>
        <w:t xml:space="preserve"> expression profiles resulting from TATP exposure were composed of genes facilitating metabolism of cyclic organic compounds. </w:t>
      </w:r>
      <w:r w:rsidR="00E01FD5">
        <w:rPr>
          <w:rFonts w:ascii="Arial" w:hAnsi="Arial" w:cs="Arial"/>
          <w:sz w:val="24"/>
          <w:szCs w:val="24"/>
        </w:rPr>
        <w:t xml:space="preserve">The most dominant functional class in the </w:t>
      </w:r>
      <w:r w:rsidR="004D246C" w:rsidRPr="004D246C">
        <w:rPr>
          <w:rFonts w:ascii="Arial" w:hAnsi="Arial" w:cs="Arial"/>
          <w:i/>
          <w:sz w:val="24"/>
          <w:szCs w:val="24"/>
        </w:rPr>
        <w:t>E.coli</w:t>
      </w:r>
      <w:r w:rsidR="00E01FD5">
        <w:rPr>
          <w:rFonts w:ascii="Arial" w:hAnsi="Arial" w:cs="Arial"/>
          <w:sz w:val="24"/>
          <w:szCs w:val="24"/>
        </w:rPr>
        <w:t xml:space="preserve"> profile was </w:t>
      </w:r>
      <w:r w:rsidR="00FB65D6">
        <w:rPr>
          <w:rFonts w:ascii="Arial" w:hAnsi="Arial" w:cs="Arial"/>
          <w:sz w:val="24"/>
          <w:szCs w:val="24"/>
        </w:rPr>
        <w:t>galactitol</w:t>
      </w:r>
      <w:r w:rsidR="00E01FD5">
        <w:rPr>
          <w:rFonts w:ascii="Arial" w:hAnsi="Arial" w:cs="Arial"/>
          <w:sz w:val="24"/>
          <w:szCs w:val="24"/>
        </w:rPr>
        <w:t xml:space="preserve"> metabolism, also present were genes involved in metabolism of various hexose sugars. </w:t>
      </w:r>
      <w:r>
        <w:rPr>
          <w:rFonts w:ascii="Arial" w:hAnsi="Arial" w:cs="Arial"/>
          <w:sz w:val="24"/>
          <w:szCs w:val="24"/>
        </w:rPr>
        <w:t xml:space="preserve">Furthermore there </w:t>
      </w:r>
      <w:r w:rsidR="00E01FD5">
        <w:rPr>
          <w:rFonts w:ascii="Arial" w:hAnsi="Arial" w:cs="Arial"/>
          <w:sz w:val="24"/>
          <w:szCs w:val="24"/>
        </w:rPr>
        <w:t xml:space="preserve">were </w:t>
      </w:r>
      <w:r>
        <w:rPr>
          <w:rFonts w:ascii="Arial" w:hAnsi="Arial" w:cs="Arial"/>
          <w:sz w:val="24"/>
          <w:szCs w:val="24"/>
        </w:rPr>
        <w:t xml:space="preserve">significant </w:t>
      </w:r>
      <w:r w:rsidR="00E01FD5">
        <w:rPr>
          <w:rFonts w:ascii="Arial" w:hAnsi="Arial" w:cs="Arial"/>
          <w:sz w:val="24"/>
          <w:szCs w:val="24"/>
        </w:rPr>
        <w:t xml:space="preserve">decreases </w:t>
      </w:r>
      <w:r>
        <w:rPr>
          <w:rFonts w:ascii="Arial" w:hAnsi="Arial" w:cs="Arial"/>
          <w:sz w:val="24"/>
          <w:szCs w:val="24"/>
        </w:rPr>
        <w:t>increase in expression of genes characteristic of xenobiotic compounds</w:t>
      </w:r>
      <w:r w:rsidR="00E01FD5">
        <w:rPr>
          <w:rFonts w:ascii="Arial" w:hAnsi="Arial" w:cs="Arial"/>
          <w:sz w:val="24"/>
          <w:szCs w:val="24"/>
        </w:rPr>
        <w:t xml:space="preserve"> and drug resistance. </w:t>
      </w:r>
      <w:r w:rsidR="00E01FD5">
        <w:rPr>
          <w:rFonts w:ascii="Arial" w:hAnsi="Arial" w:cs="Arial"/>
          <w:sz w:val="24"/>
          <w:szCs w:val="24"/>
        </w:rPr>
        <w:tab/>
        <w:t xml:space="preserve">The data does seem to suggest a toxic interaction however. </w:t>
      </w:r>
      <w:r w:rsidR="00CA0D7E">
        <w:rPr>
          <w:rFonts w:ascii="Arial" w:hAnsi="Arial" w:cs="Arial"/>
          <w:sz w:val="24"/>
          <w:szCs w:val="24"/>
        </w:rPr>
        <w:t xml:space="preserve"> There were significant similarities between the TATP and peroxide exposures </w:t>
      </w:r>
      <w:r w:rsidR="00CA0D7E">
        <w:rPr>
          <w:rFonts w:ascii="Arial" w:hAnsi="Arial" w:cs="Arial"/>
          <w:sz w:val="24"/>
          <w:szCs w:val="24"/>
        </w:rPr>
        <w:lastRenderedPageBreak/>
        <w:t xml:space="preserve">for both the </w:t>
      </w:r>
      <w:r w:rsidR="00CA0D7E" w:rsidRPr="00CA0D7E">
        <w:rPr>
          <w:rFonts w:ascii="Arial" w:hAnsi="Arial" w:cs="Arial"/>
          <w:i/>
          <w:sz w:val="24"/>
          <w:szCs w:val="24"/>
        </w:rPr>
        <w:t>E.coli</w:t>
      </w:r>
      <w:r w:rsidR="00CA0D7E">
        <w:rPr>
          <w:rFonts w:ascii="Arial" w:hAnsi="Arial" w:cs="Arial"/>
          <w:sz w:val="24"/>
          <w:szCs w:val="24"/>
        </w:rPr>
        <w:t xml:space="preserve"> and </w:t>
      </w:r>
      <w:r w:rsidR="00CA0D7E" w:rsidRPr="00CA0D7E">
        <w:rPr>
          <w:rFonts w:ascii="Arial" w:hAnsi="Arial" w:cs="Arial"/>
          <w:i/>
          <w:sz w:val="24"/>
          <w:szCs w:val="24"/>
        </w:rPr>
        <w:t>S.cerevisiae</w:t>
      </w:r>
      <w:r w:rsidR="00CA0D7E">
        <w:rPr>
          <w:rFonts w:ascii="Arial" w:hAnsi="Arial" w:cs="Arial"/>
          <w:sz w:val="24"/>
          <w:szCs w:val="24"/>
        </w:rPr>
        <w:t xml:space="preserve"> cultures. Many of these include increases in DNA repair mechanisms and copper/iron homeostasis. </w:t>
      </w:r>
    </w:p>
    <w:p w:rsidR="00CA0D7E" w:rsidRDefault="00CA0D7E" w:rsidP="00FF4C5F">
      <w:pPr>
        <w:spacing w:line="480" w:lineRule="auto"/>
        <w:rPr>
          <w:rFonts w:ascii="Arial" w:hAnsi="Arial" w:cs="Arial"/>
          <w:b/>
          <w:sz w:val="24"/>
          <w:szCs w:val="24"/>
        </w:rPr>
      </w:pPr>
    </w:p>
    <w:p w:rsidR="005C31B7" w:rsidRPr="00F926E4" w:rsidRDefault="005C31B7" w:rsidP="00FF4C5F">
      <w:pPr>
        <w:spacing w:line="480" w:lineRule="auto"/>
        <w:rPr>
          <w:rFonts w:ascii="Arial" w:hAnsi="Arial" w:cs="Arial"/>
          <w:b/>
          <w:sz w:val="24"/>
          <w:szCs w:val="24"/>
        </w:rPr>
      </w:pPr>
      <w:r w:rsidRPr="00F926E4">
        <w:rPr>
          <w:rFonts w:ascii="Arial" w:hAnsi="Arial" w:cs="Arial"/>
          <w:b/>
          <w:sz w:val="24"/>
          <w:szCs w:val="24"/>
        </w:rPr>
        <w:t xml:space="preserve">Exposure to energetic materials can be identified from the resulting gene expression profiles alone </w:t>
      </w:r>
    </w:p>
    <w:p w:rsidR="00AF7A43" w:rsidRPr="00F926E4" w:rsidRDefault="004F38F2" w:rsidP="00FF4C5F">
      <w:pPr>
        <w:spacing w:line="480" w:lineRule="auto"/>
        <w:ind w:firstLine="720"/>
        <w:rPr>
          <w:rFonts w:ascii="Arial" w:hAnsi="Arial" w:cs="Arial"/>
          <w:sz w:val="24"/>
          <w:szCs w:val="24"/>
        </w:rPr>
      </w:pPr>
      <w:r w:rsidRPr="00F926E4">
        <w:rPr>
          <w:rFonts w:ascii="Arial" w:hAnsi="Arial" w:cs="Arial"/>
          <w:sz w:val="24"/>
          <w:szCs w:val="24"/>
        </w:rPr>
        <w:t xml:space="preserve">Indicative transcriptional biomarkers were developed for exposure to each of the energetic materials. </w:t>
      </w:r>
      <w:r w:rsidR="00443DBB" w:rsidRPr="00F926E4">
        <w:rPr>
          <w:rFonts w:ascii="Arial" w:hAnsi="Arial" w:cs="Arial"/>
          <w:sz w:val="24"/>
          <w:szCs w:val="24"/>
        </w:rPr>
        <w:t>The</w:t>
      </w:r>
      <w:r w:rsidR="00685DA1" w:rsidRPr="00F926E4">
        <w:rPr>
          <w:rFonts w:ascii="Arial" w:hAnsi="Arial" w:cs="Arial"/>
          <w:sz w:val="24"/>
          <w:szCs w:val="24"/>
        </w:rPr>
        <w:t xml:space="preserve"> </w:t>
      </w:r>
      <w:r w:rsidR="00685DA1" w:rsidRPr="00F926E4">
        <w:rPr>
          <w:rFonts w:ascii="Arial" w:hAnsi="Arial" w:cs="Arial"/>
          <w:i/>
          <w:sz w:val="24"/>
          <w:szCs w:val="24"/>
        </w:rPr>
        <w:t>E. coli</w:t>
      </w:r>
      <w:r w:rsidR="00443DBB" w:rsidRPr="00F926E4">
        <w:rPr>
          <w:rFonts w:ascii="Arial" w:hAnsi="Arial" w:cs="Arial"/>
          <w:i/>
          <w:sz w:val="24"/>
          <w:szCs w:val="24"/>
        </w:rPr>
        <w:t xml:space="preserve"> </w:t>
      </w:r>
      <w:r w:rsidR="00443DBB" w:rsidRPr="00F926E4">
        <w:rPr>
          <w:rFonts w:ascii="Arial" w:hAnsi="Arial" w:cs="Arial"/>
          <w:sz w:val="24"/>
          <w:szCs w:val="24"/>
        </w:rPr>
        <w:t xml:space="preserve">training set used to develop the SMV classifiers consisted of expression profiles obtained from both MSM and LB cultures.  The result is a collection of classifiers that is sufficient to indicate exposure of TNT, DNT, or TATP in each of the externally tested </w:t>
      </w:r>
      <w:r w:rsidR="004D246C" w:rsidRPr="004D246C">
        <w:rPr>
          <w:rFonts w:ascii="Arial" w:hAnsi="Arial" w:cs="Arial"/>
          <w:i/>
          <w:sz w:val="24"/>
          <w:szCs w:val="24"/>
        </w:rPr>
        <w:t>E.coli</w:t>
      </w:r>
      <w:r w:rsidR="00443DBB" w:rsidRPr="00F926E4">
        <w:rPr>
          <w:rFonts w:ascii="Arial" w:hAnsi="Arial" w:cs="Arial"/>
          <w:sz w:val="24"/>
          <w:szCs w:val="24"/>
        </w:rPr>
        <w:t xml:space="preserve"> cultures. Further, the LB media represents a complex chemical environment. It has a vast array of constituents that are of higher concentration than the TNT, are biologically available and have well documented effects on the global gene expression and metabolism of the cultures. The ability of these transcriptional biomarkers to identify </w:t>
      </w:r>
      <w:r w:rsidR="00AF7A43" w:rsidRPr="00F926E4">
        <w:rPr>
          <w:rFonts w:ascii="Arial" w:hAnsi="Arial" w:cs="Arial"/>
          <w:sz w:val="24"/>
          <w:szCs w:val="24"/>
        </w:rPr>
        <w:t>each compound</w:t>
      </w:r>
      <w:r w:rsidR="00443DBB" w:rsidRPr="00F926E4">
        <w:rPr>
          <w:rFonts w:ascii="Arial" w:hAnsi="Arial" w:cs="Arial"/>
          <w:sz w:val="24"/>
          <w:szCs w:val="24"/>
        </w:rPr>
        <w:t xml:space="preserve"> under such potentially masking conditions is evidence that these </w:t>
      </w:r>
      <w:r w:rsidR="00685DA1" w:rsidRPr="00F926E4">
        <w:rPr>
          <w:rFonts w:ascii="Arial" w:hAnsi="Arial" w:cs="Arial"/>
          <w:sz w:val="24"/>
          <w:szCs w:val="24"/>
        </w:rPr>
        <w:t>transcriptional fingerprints</w:t>
      </w:r>
      <w:r w:rsidR="00443DBB" w:rsidRPr="00F926E4">
        <w:rPr>
          <w:rFonts w:ascii="Arial" w:hAnsi="Arial" w:cs="Arial"/>
          <w:sz w:val="24"/>
          <w:szCs w:val="24"/>
        </w:rPr>
        <w:t xml:space="preserve"> represent the core transcriptional changes that are characteristic of </w:t>
      </w:r>
      <w:r w:rsidR="00AF7A43" w:rsidRPr="00F926E4">
        <w:rPr>
          <w:rFonts w:ascii="Arial" w:hAnsi="Arial" w:cs="Arial"/>
          <w:sz w:val="24"/>
          <w:szCs w:val="24"/>
        </w:rPr>
        <w:t>these materials</w:t>
      </w:r>
      <w:r w:rsidR="00443DBB" w:rsidRPr="00F926E4">
        <w:rPr>
          <w:rFonts w:ascii="Arial" w:hAnsi="Arial" w:cs="Arial"/>
          <w:sz w:val="24"/>
          <w:szCs w:val="24"/>
        </w:rPr>
        <w:t xml:space="preserve">. </w:t>
      </w:r>
    </w:p>
    <w:p w:rsidR="00443DBB" w:rsidRPr="00F926E4" w:rsidRDefault="00443DBB" w:rsidP="00FF4C5F">
      <w:pPr>
        <w:spacing w:line="480" w:lineRule="auto"/>
        <w:ind w:firstLine="720"/>
        <w:rPr>
          <w:rFonts w:ascii="Arial" w:hAnsi="Arial" w:cs="Arial"/>
          <w:sz w:val="24"/>
          <w:szCs w:val="24"/>
        </w:rPr>
      </w:pPr>
      <w:r w:rsidRPr="00F926E4">
        <w:rPr>
          <w:rFonts w:ascii="Arial" w:hAnsi="Arial" w:cs="Arial"/>
          <w:sz w:val="24"/>
          <w:szCs w:val="24"/>
        </w:rPr>
        <w:t xml:space="preserve">These genes represent ideal candidates for future development of PCR based assays as well as bioluminescent bioreporters for </w:t>
      </w:r>
      <w:r w:rsidR="00AF7A43" w:rsidRPr="00F926E4">
        <w:rPr>
          <w:rFonts w:ascii="Arial" w:hAnsi="Arial" w:cs="Arial"/>
          <w:sz w:val="24"/>
          <w:szCs w:val="24"/>
        </w:rPr>
        <w:t>these compounds</w:t>
      </w:r>
      <w:r w:rsidRPr="00F926E4">
        <w:rPr>
          <w:rFonts w:ascii="Arial" w:hAnsi="Arial" w:cs="Arial"/>
          <w:sz w:val="24"/>
          <w:szCs w:val="24"/>
        </w:rPr>
        <w:t xml:space="preserve">.  Further, the </w:t>
      </w:r>
      <w:r w:rsidRPr="00F926E4">
        <w:rPr>
          <w:rFonts w:ascii="Arial" w:hAnsi="Arial" w:cs="Arial"/>
          <w:i/>
          <w:sz w:val="24"/>
          <w:szCs w:val="24"/>
        </w:rPr>
        <w:t>ability</w:t>
      </w:r>
      <w:r w:rsidRPr="00F926E4">
        <w:rPr>
          <w:rFonts w:ascii="Arial" w:hAnsi="Arial" w:cs="Arial"/>
          <w:sz w:val="24"/>
          <w:szCs w:val="24"/>
        </w:rPr>
        <w:t xml:space="preserve"> to develop these classifiers serves as definitive evidence that the stated hypothesis is true; </w:t>
      </w:r>
      <w:r w:rsidR="00685DA1" w:rsidRPr="00F926E4">
        <w:rPr>
          <w:rFonts w:ascii="Arial" w:hAnsi="Arial" w:cs="Arial"/>
          <w:sz w:val="24"/>
          <w:szCs w:val="24"/>
        </w:rPr>
        <w:t>these energetic materials</w:t>
      </w:r>
      <w:r w:rsidRPr="00F926E4">
        <w:rPr>
          <w:rFonts w:ascii="Arial" w:hAnsi="Arial" w:cs="Arial"/>
          <w:sz w:val="24"/>
          <w:szCs w:val="24"/>
        </w:rPr>
        <w:t xml:space="preserve"> indeed induce</w:t>
      </w:r>
      <w:r w:rsidR="00AF7A43" w:rsidRPr="00F926E4">
        <w:rPr>
          <w:rFonts w:ascii="Arial" w:hAnsi="Arial" w:cs="Arial"/>
          <w:sz w:val="24"/>
          <w:szCs w:val="24"/>
        </w:rPr>
        <w:t xml:space="preserve"> distinct, characteristic</w:t>
      </w:r>
      <w:r w:rsidRPr="00F926E4">
        <w:rPr>
          <w:rFonts w:ascii="Arial" w:hAnsi="Arial" w:cs="Arial"/>
          <w:sz w:val="24"/>
          <w:szCs w:val="24"/>
        </w:rPr>
        <w:t xml:space="preserve"> changes in transcription</w:t>
      </w:r>
      <w:r w:rsidR="00AF7A43" w:rsidRPr="00F926E4">
        <w:rPr>
          <w:rFonts w:ascii="Arial" w:hAnsi="Arial" w:cs="Arial"/>
          <w:sz w:val="24"/>
          <w:szCs w:val="24"/>
        </w:rPr>
        <w:t>, and these alterations</w:t>
      </w:r>
      <w:r w:rsidRPr="00F926E4">
        <w:rPr>
          <w:rFonts w:ascii="Arial" w:hAnsi="Arial" w:cs="Arial"/>
          <w:sz w:val="24"/>
          <w:szCs w:val="24"/>
        </w:rPr>
        <w:t xml:space="preserve"> are indicative of exposure</w:t>
      </w:r>
      <w:r w:rsidR="00AF7A43" w:rsidRPr="00F926E4">
        <w:rPr>
          <w:rFonts w:ascii="Arial" w:hAnsi="Arial" w:cs="Arial"/>
          <w:sz w:val="24"/>
          <w:szCs w:val="24"/>
        </w:rPr>
        <w:t xml:space="preserve"> to the respective </w:t>
      </w:r>
      <w:r w:rsidR="00AF7A43" w:rsidRPr="00F926E4">
        <w:rPr>
          <w:rFonts w:ascii="Arial" w:hAnsi="Arial" w:cs="Arial"/>
          <w:sz w:val="24"/>
          <w:szCs w:val="24"/>
        </w:rPr>
        <w:lastRenderedPageBreak/>
        <w:t>compound</w:t>
      </w:r>
      <w:r w:rsidRPr="00F926E4">
        <w:rPr>
          <w:rFonts w:ascii="Arial" w:hAnsi="Arial" w:cs="Arial"/>
          <w:sz w:val="24"/>
          <w:szCs w:val="24"/>
        </w:rPr>
        <w:t xml:space="preserve">. These changes have been shown to be distinct from those induced by </w:t>
      </w:r>
      <w:r w:rsidR="00AF7A43" w:rsidRPr="00F926E4">
        <w:rPr>
          <w:rFonts w:ascii="Arial" w:hAnsi="Arial" w:cs="Arial"/>
          <w:sz w:val="24"/>
          <w:szCs w:val="24"/>
        </w:rPr>
        <w:t>DMSO</w:t>
      </w:r>
      <w:r w:rsidRPr="00F926E4">
        <w:rPr>
          <w:rFonts w:ascii="Arial" w:hAnsi="Arial" w:cs="Arial"/>
          <w:sz w:val="24"/>
          <w:szCs w:val="24"/>
        </w:rPr>
        <w:t xml:space="preserve">, hydrogen peroxide, or a mixture of acetone and hydrogen peroxide. </w:t>
      </w:r>
    </w:p>
    <w:p w:rsidR="004F38F2" w:rsidRPr="00F926E4" w:rsidRDefault="004F38F2" w:rsidP="00FF4C5F">
      <w:pPr>
        <w:spacing w:line="480" w:lineRule="auto"/>
        <w:rPr>
          <w:rFonts w:ascii="Arial" w:hAnsi="Arial" w:cs="Arial"/>
          <w:sz w:val="24"/>
          <w:szCs w:val="24"/>
        </w:rPr>
      </w:pPr>
    </w:p>
    <w:p w:rsidR="00EB2DC4" w:rsidRPr="00F926E4" w:rsidRDefault="00EB2DC4" w:rsidP="00FF4C5F">
      <w:pPr>
        <w:spacing w:line="480" w:lineRule="auto"/>
        <w:rPr>
          <w:rFonts w:ascii="Arial" w:hAnsi="Arial" w:cs="Arial"/>
          <w:b/>
          <w:sz w:val="24"/>
          <w:szCs w:val="24"/>
        </w:rPr>
      </w:pPr>
      <w:r w:rsidRPr="00F926E4">
        <w:rPr>
          <w:rFonts w:ascii="Arial" w:hAnsi="Arial" w:cs="Arial"/>
          <w:b/>
          <w:sz w:val="24"/>
          <w:szCs w:val="24"/>
        </w:rPr>
        <w:t xml:space="preserve">TNT induces expression of the superoxide stress response regulon in </w:t>
      </w:r>
      <w:r w:rsidR="004D246C" w:rsidRPr="004D246C">
        <w:rPr>
          <w:rFonts w:ascii="Arial" w:hAnsi="Arial" w:cs="Arial"/>
          <w:b/>
          <w:i/>
          <w:sz w:val="24"/>
          <w:szCs w:val="24"/>
        </w:rPr>
        <w:t>E.coli</w:t>
      </w:r>
      <w:r w:rsidR="00FB65D6" w:rsidRPr="00F926E4">
        <w:rPr>
          <w:rFonts w:ascii="Arial" w:hAnsi="Arial" w:cs="Arial"/>
          <w:b/>
          <w:sz w:val="24"/>
          <w:szCs w:val="24"/>
        </w:rPr>
        <w:t>.</w:t>
      </w:r>
    </w:p>
    <w:p w:rsidR="006C6CAD" w:rsidRPr="00F926E4" w:rsidRDefault="006C6CAD" w:rsidP="00FF4C5F">
      <w:pPr>
        <w:spacing w:line="480" w:lineRule="auto"/>
        <w:rPr>
          <w:rFonts w:ascii="Arial" w:hAnsi="Arial" w:cs="Arial"/>
          <w:sz w:val="24"/>
          <w:szCs w:val="24"/>
        </w:rPr>
      </w:pPr>
      <w:r w:rsidRPr="00F926E4">
        <w:rPr>
          <w:rFonts w:ascii="Arial" w:hAnsi="Arial" w:cs="Arial"/>
          <w:sz w:val="24"/>
          <w:szCs w:val="24"/>
        </w:rPr>
        <w:t xml:space="preserve">TNT exposure resulted in the increased </w:t>
      </w:r>
      <w:r w:rsidR="00FB65D6" w:rsidRPr="00F926E4">
        <w:rPr>
          <w:rFonts w:ascii="Arial" w:hAnsi="Arial" w:cs="Arial"/>
          <w:sz w:val="24"/>
          <w:szCs w:val="24"/>
        </w:rPr>
        <w:t>expression</w:t>
      </w:r>
      <w:r w:rsidRPr="00F926E4">
        <w:rPr>
          <w:rFonts w:ascii="Arial" w:hAnsi="Arial" w:cs="Arial"/>
          <w:sz w:val="24"/>
          <w:szCs w:val="24"/>
        </w:rPr>
        <w:t xml:space="preserve"> of </w:t>
      </w:r>
      <w:r w:rsidR="00CC5D2B" w:rsidRPr="00F926E4">
        <w:rPr>
          <w:rFonts w:ascii="Arial" w:hAnsi="Arial" w:cs="Arial"/>
          <w:sz w:val="24"/>
          <w:szCs w:val="24"/>
        </w:rPr>
        <w:t>31 gen</w:t>
      </w:r>
      <w:r w:rsidRPr="00F926E4">
        <w:rPr>
          <w:rFonts w:ascii="Arial" w:hAnsi="Arial" w:cs="Arial"/>
          <w:sz w:val="24"/>
          <w:szCs w:val="24"/>
        </w:rPr>
        <w:t>e</w:t>
      </w:r>
      <w:r w:rsidR="00CC5D2B" w:rsidRPr="00F926E4">
        <w:rPr>
          <w:rFonts w:ascii="Arial" w:hAnsi="Arial" w:cs="Arial"/>
          <w:sz w:val="24"/>
          <w:szCs w:val="24"/>
        </w:rPr>
        <w:t>s</w:t>
      </w:r>
      <w:r w:rsidRPr="00F926E4">
        <w:rPr>
          <w:rFonts w:ascii="Arial" w:hAnsi="Arial" w:cs="Arial"/>
          <w:sz w:val="24"/>
          <w:szCs w:val="24"/>
        </w:rPr>
        <w:t xml:space="preserve"> associated with the SoxRS response regulon. Among these genes is the</w:t>
      </w:r>
      <w:r w:rsidR="00CC5D2B" w:rsidRPr="00F926E4">
        <w:rPr>
          <w:rFonts w:ascii="Arial" w:hAnsi="Arial" w:cs="Arial"/>
          <w:sz w:val="24"/>
          <w:szCs w:val="24"/>
        </w:rPr>
        <w:t xml:space="preserve"> </w:t>
      </w:r>
      <w:r w:rsidRPr="00F926E4">
        <w:rPr>
          <w:rFonts w:ascii="Arial" w:hAnsi="Arial" w:cs="Arial"/>
          <w:sz w:val="24"/>
          <w:szCs w:val="24"/>
        </w:rPr>
        <w:t>SoxS transcriptional activator.</w:t>
      </w:r>
    </w:p>
    <w:p w:rsidR="006C6CAD" w:rsidRPr="00F926E4" w:rsidRDefault="006C6CAD" w:rsidP="00FF4C5F">
      <w:pPr>
        <w:spacing w:line="480" w:lineRule="auto"/>
        <w:rPr>
          <w:rFonts w:ascii="Arial" w:hAnsi="Arial" w:cs="Arial"/>
          <w:sz w:val="24"/>
          <w:szCs w:val="24"/>
        </w:rPr>
      </w:pPr>
    </w:p>
    <w:p w:rsidR="00EB2DC4" w:rsidRPr="00F926E4" w:rsidRDefault="004F38F2" w:rsidP="00FF4C5F">
      <w:pPr>
        <w:spacing w:line="480" w:lineRule="auto"/>
        <w:rPr>
          <w:rFonts w:ascii="Arial" w:hAnsi="Arial" w:cs="Arial"/>
          <w:b/>
          <w:sz w:val="24"/>
          <w:szCs w:val="24"/>
        </w:rPr>
      </w:pPr>
      <w:r w:rsidRPr="00F926E4">
        <w:rPr>
          <w:rFonts w:ascii="Arial" w:hAnsi="Arial" w:cs="Arial"/>
          <w:b/>
          <w:sz w:val="24"/>
          <w:szCs w:val="24"/>
        </w:rPr>
        <w:t>TNT induce</w:t>
      </w:r>
      <w:r w:rsidR="00EB2DC4" w:rsidRPr="00F926E4">
        <w:rPr>
          <w:rFonts w:ascii="Arial" w:hAnsi="Arial" w:cs="Arial"/>
          <w:b/>
          <w:sz w:val="24"/>
          <w:szCs w:val="24"/>
        </w:rPr>
        <w:t>d</w:t>
      </w:r>
      <w:r w:rsidRPr="00F926E4">
        <w:rPr>
          <w:rFonts w:ascii="Arial" w:hAnsi="Arial" w:cs="Arial"/>
          <w:b/>
          <w:sz w:val="24"/>
          <w:szCs w:val="24"/>
        </w:rPr>
        <w:t xml:space="preserve"> alterations in gene expression </w:t>
      </w:r>
      <w:r w:rsidR="00EB2DC4" w:rsidRPr="00F926E4">
        <w:rPr>
          <w:rFonts w:ascii="Arial" w:hAnsi="Arial" w:cs="Arial"/>
          <w:b/>
          <w:sz w:val="24"/>
          <w:szCs w:val="24"/>
        </w:rPr>
        <w:t xml:space="preserve">are </w:t>
      </w:r>
      <w:r w:rsidRPr="00F926E4">
        <w:rPr>
          <w:rFonts w:ascii="Arial" w:hAnsi="Arial" w:cs="Arial"/>
          <w:b/>
          <w:sz w:val="24"/>
          <w:szCs w:val="24"/>
        </w:rPr>
        <w:t>suggestive o</w:t>
      </w:r>
      <w:r w:rsidR="00EB2DC4" w:rsidRPr="00F926E4">
        <w:rPr>
          <w:rFonts w:ascii="Arial" w:hAnsi="Arial" w:cs="Arial"/>
          <w:b/>
          <w:sz w:val="24"/>
          <w:szCs w:val="24"/>
        </w:rPr>
        <w:t>f nitrosative stress.</w:t>
      </w:r>
    </w:p>
    <w:p w:rsidR="00CF5354" w:rsidRPr="00F926E4" w:rsidRDefault="00CF5354" w:rsidP="00FF4C5F">
      <w:pPr>
        <w:spacing w:line="480" w:lineRule="auto"/>
        <w:ind w:firstLine="720"/>
        <w:rPr>
          <w:rFonts w:ascii="Arial" w:hAnsi="Arial" w:cs="Arial"/>
          <w:sz w:val="24"/>
          <w:szCs w:val="24"/>
        </w:rPr>
      </w:pPr>
      <w:r w:rsidRPr="00F926E4">
        <w:rPr>
          <w:rFonts w:ascii="Arial" w:hAnsi="Arial" w:cs="Arial"/>
          <w:sz w:val="24"/>
          <w:szCs w:val="24"/>
        </w:rPr>
        <w:t>The physiological effects of r</w:t>
      </w:r>
      <w:r w:rsidR="00EB2DC4" w:rsidRPr="00F926E4">
        <w:rPr>
          <w:rFonts w:ascii="Arial" w:hAnsi="Arial" w:cs="Arial"/>
          <w:sz w:val="24"/>
          <w:szCs w:val="24"/>
        </w:rPr>
        <w:t>eactive nitrogen</w:t>
      </w:r>
      <w:r w:rsidRPr="00F926E4">
        <w:rPr>
          <w:rFonts w:ascii="Arial" w:hAnsi="Arial" w:cs="Arial"/>
          <w:sz w:val="24"/>
          <w:szCs w:val="24"/>
        </w:rPr>
        <w:t xml:space="preserve"> stress are </w:t>
      </w:r>
      <w:r w:rsidR="00EB2DC4" w:rsidRPr="00F926E4">
        <w:rPr>
          <w:rFonts w:ascii="Arial" w:hAnsi="Arial" w:cs="Arial"/>
          <w:sz w:val="24"/>
          <w:szCs w:val="24"/>
        </w:rPr>
        <w:t xml:space="preserve">often </w:t>
      </w:r>
      <w:r w:rsidRPr="00F926E4">
        <w:rPr>
          <w:rFonts w:ascii="Arial" w:hAnsi="Arial" w:cs="Arial"/>
          <w:sz w:val="24"/>
          <w:szCs w:val="24"/>
        </w:rPr>
        <w:t xml:space="preserve">similar to </w:t>
      </w:r>
      <w:r w:rsidR="00FB65D6" w:rsidRPr="00F926E4">
        <w:rPr>
          <w:rFonts w:ascii="Arial" w:hAnsi="Arial" w:cs="Arial"/>
          <w:sz w:val="24"/>
          <w:szCs w:val="24"/>
        </w:rPr>
        <w:t>those caused</w:t>
      </w:r>
      <w:r w:rsidRPr="00F926E4">
        <w:rPr>
          <w:rFonts w:ascii="Arial" w:hAnsi="Arial" w:cs="Arial"/>
          <w:sz w:val="24"/>
          <w:szCs w:val="24"/>
        </w:rPr>
        <w:t xml:space="preserve"> by reactive oxygen. This is </w:t>
      </w:r>
      <w:r w:rsidR="00FB65D6" w:rsidRPr="00F926E4">
        <w:rPr>
          <w:rFonts w:ascii="Arial" w:hAnsi="Arial" w:cs="Arial"/>
          <w:sz w:val="24"/>
          <w:szCs w:val="24"/>
        </w:rPr>
        <w:t>because,</w:t>
      </w:r>
      <w:r w:rsidRPr="00F926E4">
        <w:rPr>
          <w:rFonts w:ascii="Arial" w:hAnsi="Arial" w:cs="Arial"/>
          <w:sz w:val="24"/>
          <w:szCs w:val="24"/>
        </w:rPr>
        <w:t xml:space="preserve"> in many cases, the cellular components involved in responding to both classes of compounds are the same. Typically, the mechanism of reactive nitrogen stress involves displacement of sulfur atoms from iron sulfur centers, sulfur containing amino acids and thiol containing proteins.  </w:t>
      </w:r>
    </w:p>
    <w:p w:rsidR="00CE4BA3" w:rsidRPr="00F926E4" w:rsidRDefault="00EB2DC4" w:rsidP="00FF4C5F">
      <w:pPr>
        <w:pStyle w:val="ListParagraph"/>
        <w:numPr>
          <w:ilvl w:val="0"/>
          <w:numId w:val="25"/>
        </w:numPr>
        <w:spacing w:line="480" w:lineRule="auto"/>
        <w:rPr>
          <w:rFonts w:ascii="Arial" w:eastAsiaTheme="majorEastAsia" w:hAnsi="Arial" w:cs="Arial"/>
          <w:b/>
          <w:bCs/>
          <w:sz w:val="24"/>
          <w:szCs w:val="24"/>
        </w:rPr>
      </w:pPr>
      <w:r w:rsidRPr="00F926E4">
        <w:rPr>
          <w:rFonts w:ascii="Arial" w:hAnsi="Arial" w:cs="Arial"/>
          <w:sz w:val="24"/>
          <w:szCs w:val="24"/>
        </w:rPr>
        <w:t xml:space="preserve">Both </w:t>
      </w:r>
      <w:r w:rsidR="004D246C" w:rsidRPr="004D246C">
        <w:rPr>
          <w:rFonts w:ascii="Arial" w:hAnsi="Arial" w:cs="Arial"/>
          <w:i/>
          <w:sz w:val="24"/>
          <w:szCs w:val="24"/>
        </w:rPr>
        <w:t>E.coli</w:t>
      </w:r>
      <w:r w:rsidRPr="00F926E4">
        <w:rPr>
          <w:rFonts w:ascii="Arial" w:hAnsi="Arial" w:cs="Arial"/>
          <w:sz w:val="24"/>
          <w:szCs w:val="24"/>
        </w:rPr>
        <w:t xml:space="preserve"> and </w:t>
      </w:r>
      <w:r w:rsidR="004D246C" w:rsidRPr="004D246C">
        <w:rPr>
          <w:rFonts w:ascii="Arial" w:hAnsi="Arial" w:cs="Arial"/>
          <w:i/>
          <w:sz w:val="24"/>
          <w:szCs w:val="24"/>
        </w:rPr>
        <w:t>S. cerevisiae</w:t>
      </w:r>
      <w:r w:rsidRPr="00F926E4">
        <w:rPr>
          <w:rFonts w:ascii="Arial" w:hAnsi="Arial" w:cs="Arial"/>
          <w:sz w:val="24"/>
          <w:szCs w:val="24"/>
        </w:rPr>
        <w:t xml:space="preserve"> </w:t>
      </w:r>
      <w:r w:rsidR="00CF5354" w:rsidRPr="00F926E4">
        <w:rPr>
          <w:rFonts w:ascii="Arial" w:hAnsi="Arial" w:cs="Arial"/>
          <w:sz w:val="24"/>
          <w:szCs w:val="24"/>
        </w:rPr>
        <w:t>have significant</w:t>
      </w:r>
      <w:r w:rsidR="00CE4BA3" w:rsidRPr="00F926E4">
        <w:rPr>
          <w:rFonts w:ascii="Arial" w:hAnsi="Arial" w:cs="Arial"/>
          <w:sz w:val="24"/>
          <w:szCs w:val="24"/>
        </w:rPr>
        <w:t>ly</w:t>
      </w:r>
      <w:r w:rsidR="00CF5354" w:rsidRPr="00F926E4">
        <w:rPr>
          <w:rFonts w:ascii="Arial" w:hAnsi="Arial" w:cs="Arial"/>
          <w:sz w:val="24"/>
          <w:szCs w:val="24"/>
        </w:rPr>
        <w:t xml:space="preserve"> increased expression of genes involved in iron-sulfur center assembly, sulfate transport, and sulfur containing amino acid synthesis. </w:t>
      </w:r>
    </w:p>
    <w:p w:rsidR="00CE4BA3" w:rsidRPr="00F926E4" w:rsidRDefault="00CE4BA3" w:rsidP="00FF4C5F">
      <w:pPr>
        <w:pStyle w:val="ListParagraph"/>
        <w:numPr>
          <w:ilvl w:val="0"/>
          <w:numId w:val="25"/>
        </w:numPr>
        <w:spacing w:line="480" w:lineRule="auto"/>
        <w:rPr>
          <w:rFonts w:ascii="Arial" w:eastAsiaTheme="majorEastAsia" w:hAnsi="Arial" w:cs="Arial"/>
          <w:b/>
          <w:bCs/>
          <w:sz w:val="24"/>
          <w:szCs w:val="24"/>
        </w:rPr>
      </w:pPr>
      <w:r w:rsidRPr="00F926E4">
        <w:rPr>
          <w:rFonts w:ascii="Arial" w:hAnsi="Arial" w:cs="Arial"/>
          <w:sz w:val="24"/>
          <w:szCs w:val="24"/>
        </w:rPr>
        <w:t xml:space="preserve">The </w:t>
      </w:r>
      <w:r w:rsidR="004D246C" w:rsidRPr="004D246C">
        <w:rPr>
          <w:rFonts w:ascii="Arial" w:hAnsi="Arial" w:cs="Arial"/>
          <w:i/>
          <w:sz w:val="24"/>
          <w:szCs w:val="24"/>
        </w:rPr>
        <w:t>E.coli</w:t>
      </w:r>
      <w:r w:rsidRPr="00F926E4">
        <w:rPr>
          <w:rFonts w:ascii="Arial" w:hAnsi="Arial" w:cs="Arial"/>
          <w:sz w:val="24"/>
          <w:szCs w:val="24"/>
        </w:rPr>
        <w:t xml:space="preserve"> expression profiles indicates increased expression cysteine biosynthetic networks yet cellular abundance of cysteine is decreased (Metabolite profile: Appendix 1)</w:t>
      </w:r>
    </w:p>
    <w:p w:rsidR="00CE4BA3" w:rsidRPr="00F926E4" w:rsidRDefault="00CC5D2B" w:rsidP="00FF4C5F">
      <w:pPr>
        <w:pStyle w:val="ListParagraph"/>
        <w:numPr>
          <w:ilvl w:val="0"/>
          <w:numId w:val="25"/>
        </w:numPr>
        <w:spacing w:line="480" w:lineRule="auto"/>
        <w:rPr>
          <w:rFonts w:ascii="Arial" w:eastAsiaTheme="majorEastAsia" w:hAnsi="Arial" w:cs="Arial"/>
          <w:b/>
          <w:bCs/>
          <w:sz w:val="24"/>
          <w:szCs w:val="24"/>
        </w:rPr>
      </w:pPr>
      <w:r w:rsidRPr="00F926E4">
        <w:rPr>
          <w:rFonts w:ascii="Arial" w:eastAsiaTheme="majorEastAsia" w:hAnsi="Arial" w:cs="Arial"/>
          <w:bCs/>
          <w:sz w:val="24"/>
          <w:szCs w:val="24"/>
        </w:rPr>
        <w:t>AzoR which has a 62 fold increase in expression responds specifically to thiol damage resulting from covalent modification.</w:t>
      </w:r>
    </w:p>
    <w:p w:rsidR="006C6CAD" w:rsidRPr="00F926E4" w:rsidRDefault="006C6CAD" w:rsidP="00FF4C5F">
      <w:pPr>
        <w:pStyle w:val="ListParagraph"/>
        <w:numPr>
          <w:ilvl w:val="0"/>
          <w:numId w:val="25"/>
        </w:numPr>
        <w:spacing w:line="480" w:lineRule="auto"/>
        <w:rPr>
          <w:rFonts w:ascii="Arial" w:eastAsiaTheme="majorEastAsia" w:hAnsi="Arial" w:cs="Arial"/>
          <w:b/>
          <w:bCs/>
          <w:sz w:val="24"/>
          <w:szCs w:val="24"/>
        </w:rPr>
      </w:pPr>
      <w:r w:rsidRPr="00F926E4">
        <w:rPr>
          <w:rFonts w:ascii="Arial" w:eastAsiaTheme="majorEastAsia" w:hAnsi="Arial" w:cs="Arial"/>
          <w:bCs/>
          <w:sz w:val="24"/>
          <w:szCs w:val="24"/>
        </w:rPr>
        <w:lastRenderedPageBreak/>
        <w:t>Transcription of SoxS is regulated by the transcription factor SoxR. SoxR activation can occurs through displacement of its iron-sulfur center.</w:t>
      </w:r>
    </w:p>
    <w:p w:rsidR="00713737" w:rsidRDefault="00713737" w:rsidP="006533EC">
      <w:pPr>
        <w:spacing w:line="480" w:lineRule="auto"/>
        <w:rPr>
          <w:rFonts w:ascii="Arial" w:hAnsi="Arial" w:cs="Arial"/>
          <w:b/>
          <w:sz w:val="24"/>
          <w:szCs w:val="24"/>
        </w:rPr>
      </w:pPr>
    </w:p>
    <w:p w:rsidR="00713737" w:rsidRDefault="004D246C" w:rsidP="006533EC">
      <w:pPr>
        <w:spacing w:line="480" w:lineRule="auto"/>
        <w:rPr>
          <w:rFonts w:ascii="Arial" w:hAnsi="Arial" w:cs="Arial"/>
          <w:b/>
          <w:sz w:val="24"/>
          <w:szCs w:val="24"/>
        </w:rPr>
      </w:pPr>
      <w:r w:rsidRPr="004D246C">
        <w:rPr>
          <w:rFonts w:ascii="Arial" w:hAnsi="Arial" w:cs="Arial"/>
          <w:b/>
          <w:i/>
          <w:sz w:val="24"/>
          <w:szCs w:val="24"/>
        </w:rPr>
        <w:t>E.coli</w:t>
      </w:r>
      <w:r w:rsidR="006533EC" w:rsidRPr="00713737">
        <w:rPr>
          <w:rFonts w:ascii="Arial" w:hAnsi="Arial" w:cs="Arial"/>
          <w:b/>
          <w:sz w:val="24"/>
          <w:szCs w:val="24"/>
        </w:rPr>
        <w:t xml:space="preserve"> NhoA may play a role in the </w:t>
      </w:r>
      <w:r w:rsidR="00713737">
        <w:rPr>
          <w:rFonts w:ascii="Arial" w:hAnsi="Arial" w:cs="Arial"/>
          <w:b/>
          <w:sz w:val="24"/>
          <w:szCs w:val="24"/>
        </w:rPr>
        <w:t>reductive transformation of TNT</w:t>
      </w:r>
    </w:p>
    <w:p w:rsidR="002E09F6" w:rsidRDefault="00713737" w:rsidP="006533EC">
      <w:pPr>
        <w:spacing w:line="480" w:lineRule="auto"/>
        <w:rPr>
          <w:rFonts w:ascii="Arial" w:hAnsi="Arial" w:cs="Arial"/>
          <w:sz w:val="24"/>
          <w:szCs w:val="24"/>
        </w:rPr>
      </w:pPr>
      <w:r>
        <w:rPr>
          <w:rFonts w:ascii="Arial" w:hAnsi="Arial" w:cs="Arial"/>
          <w:b/>
          <w:sz w:val="24"/>
          <w:szCs w:val="24"/>
        </w:rPr>
        <w:tab/>
      </w:r>
      <w:r>
        <w:rPr>
          <w:rFonts w:ascii="Arial" w:hAnsi="Arial" w:cs="Arial"/>
          <w:sz w:val="24"/>
          <w:szCs w:val="24"/>
        </w:rPr>
        <w:t>A 5 fold increase in nhoA was observed upon exposure to TNT. While increased expression of this gene was not observed in any other gene expression profile, nhoA was selected by the support vector machine as a potential transcriptional biomarker for DNT as well. The inclusion of this gene as biomarkers for TNT and DNT exposure but none of the other che</w:t>
      </w:r>
      <w:r w:rsidR="0076537C">
        <w:rPr>
          <w:rFonts w:ascii="Arial" w:hAnsi="Arial" w:cs="Arial"/>
          <w:sz w:val="24"/>
          <w:szCs w:val="24"/>
        </w:rPr>
        <w:t xml:space="preserve">mical exposures </w:t>
      </w:r>
      <w:r w:rsidR="0069243A">
        <w:rPr>
          <w:rFonts w:ascii="Arial" w:hAnsi="Arial" w:cs="Arial"/>
          <w:sz w:val="24"/>
          <w:szCs w:val="24"/>
        </w:rPr>
        <w:t xml:space="preserve">confirms that this response is </w:t>
      </w:r>
      <w:r w:rsidR="0076537C">
        <w:rPr>
          <w:rFonts w:ascii="Arial" w:hAnsi="Arial" w:cs="Arial"/>
          <w:sz w:val="24"/>
          <w:szCs w:val="24"/>
        </w:rPr>
        <w:t xml:space="preserve">specific </w:t>
      </w:r>
      <w:r w:rsidR="0069243A">
        <w:rPr>
          <w:rFonts w:ascii="Arial" w:hAnsi="Arial" w:cs="Arial"/>
          <w:sz w:val="24"/>
          <w:szCs w:val="24"/>
        </w:rPr>
        <w:t>to nitroaromatics</w:t>
      </w:r>
      <w:r w:rsidR="0076537C">
        <w:rPr>
          <w:rFonts w:ascii="Arial" w:hAnsi="Arial" w:cs="Arial"/>
          <w:sz w:val="24"/>
          <w:szCs w:val="24"/>
        </w:rPr>
        <w:t xml:space="preserve">.  </w:t>
      </w:r>
      <w:r>
        <w:rPr>
          <w:rFonts w:ascii="Arial" w:hAnsi="Arial" w:cs="Arial"/>
          <w:sz w:val="24"/>
          <w:szCs w:val="24"/>
        </w:rPr>
        <w:t xml:space="preserve">The reported activity of this </w:t>
      </w:r>
      <w:r w:rsidR="0076537C">
        <w:rPr>
          <w:rFonts w:ascii="Arial" w:hAnsi="Arial" w:cs="Arial"/>
          <w:sz w:val="24"/>
          <w:szCs w:val="24"/>
        </w:rPr>
        <w:t>enzyme</w:t>
      </w:r>
      <w:r>
        <w:rPr>
          <w:rFonts w:ascii="Arial" w:hAnsi="Arial" w:cs="Arial"/>
          <w:sz w:val="24"/>
          <w:szCs w:val="24"/>
        </w:rPr>
        <w:t xml:space="preserve"> is capable of initiating the </w:t>
      </w:r>
      <w:r w:rsidR="0069243A">
        <w:rPr>
          <w:rFonts w:ascii="Arial" w:hAnsi="Arial" w:cs="Arial"/>
          <w:sz w:val="24"/>
          <w:szCs w:val="24"/>
        </w:rPr>
        <w:t xml:space="preserve">HADNT </w:t>
      </w:r>
      <w:r>
        <w:rPr>
          <w:rFonts w:ascii="Arial" w:hAnsi="Arial" w:cs="Arial"/>
          <w:sz w:val="24"/>
          <w:szCs w:val="24"/>
        </w:rPr>
        <w:t xml:space="preserve">Bamberger rearrangement proposed by Gonzolez and others.  </w:t>
      </w:r>
      <w:r w:rsidR="0076537C">
        <w:rPr>
          <w:rFonts w:ascii="Arial" w:hAnsi="Arial" w:cs="Arial"/>
          <w:sz w:val="24"/>
          <w:szCs w:val="24"/>
        </w:rPr>
        <w:t xml:space="preserve">It is possible that this protein is directly involved in the liberation of nitrogen from TNT via reductive transformation. </w:t>
      </w:r>
    </w:p>
    <w:p w:rsidR="002E09F6" w:rsidRDefault="002E09F6" w:rsidP="006533EC">
      <w:pPr>
        <w:spacing w:line="480" w:lineRule="auto"/>
        <w:rPr>
          <w:rFonts w:ascii="Arial" w:hAnsi="Arial" w:cs="Arial"/>
          <w:sz w:val="24"/>
          <w:szCs w:val="24"/>
        </w:rPr>
      </w:pPr>
    </w:p>
    <w:p w:rsidR="002E09F6" w:rsidRDefault="002E09F6" w:rsidP="006533EC">
      <w:pPr>
        <w:spacing w:line="480" w:lineRule="auto"/>
        <w:rPr>
          <w:rFonts w:ascii="Arial" w:hAnsi="Arial" w:cs="Arial"/>
          <w:b/>
          <w:sz w:val="24"/>
          <w:szCs w:val="24"/>
        </w:rPr>
      </w:pPr>
    </w:p>
    <w:p w:rsidR="002E09F6" w:rsidRDefault="002E09F6" w:rsidP="006533EC">
      <w:pPr>
        <w:spacing w:line="480" w:lineRule="auto"/>
        <w:rPr>
          <w:rFonts w:ascii="Arial" w:hAnsi="Arial" w:cs="Arial"/>
          <w:b/>
          <w:sz w:val="24"/>
          <w:szCs w:val="24"/>
        </w:rPr>
      </w:pPr>
    </w:p>
    <w:p w:rsidR="002E09F6" w:rsidRDefault="002E09F6" w:rsidP="006533EC">
      <w:pPr>
        <w:spacing w:line="480" w:lineRule="auto"/>
        <w:rPr>
          <w:rFonts w:ascii="Arial" w:hAnsi="Arial" w:cs="Arial"/>
          <w:b/>
          <w:sz w:val="24"/>
          <w:szCs w:val="24"/>
        </w:rPr>
      </w:pPr>
    </w:p>
    <w:p w:rsidR="002E09F6" w:rsidRDefault="002E09F6" w:rsidP="006533EC">
      <w:pPr>
        <w:spacing w:line="480" w:lineRule="auto"/>
        <w:rPr>
          <w:rFonts w:ascii="Arial" w:hAnsi="Arial" w:cs="Arial"/>
          <w:b/>
          <w:sz w:val="24"/>
          <w:szCs w:val="24"/>
        </w:rPr>
      </w:pPr>
    </w:p>
    <w:p w:rsidR="002E09F6" w:rsidRDefault="002E09F6" w:rsidP="006533EC">
      <w:pPr>
        <w:spacing w:line="480" w:lineRule="auto"/>
        <w:rPr>
          <w:rFonts w:ascii="Arial" w:hAnsi="Arial" w:cs="Arial"/>
          <w:b/>
          <w:sz w:val="24"/>
          <w:szCs w:val="24"/>
        </w:rPr>
      </w:pPr>
    </w:p>
    <w:p w:rsidR="002E09F6" w:rsidRDefault="002E09F6" w:rsidP="006533EC">
      <w:pPr>
        <w:spacing w:line="480" w:lineRule="auto"/>
        <w:rPr>
          <w:rFonts w:ascii="Arial" w:hAnsi="Arial" w:cs="Arial"/>
          <w:b/>
          <w:sz w:val="24"/>
          <w:szCs w:val="24"/>
        </w:rPr>
      </w:pPr>
    </w:p>
    <w:p w:rsidR="002E09F6" w:rsidRDefault="002E09F6" w:rsidP="006533EC">
      <w:pPr>
        <w:spacing w:line="480" w:lineRule="auto"/>
        <w:rPr>
          <w:rFonts w:ascii="Arial" w:hAnsi="Arial" w:cs="Arial"/>
          <w:b/>
          <w:sz w:val="24"/>
          <w:szCs w:val="24"/>
        </w:rPr>
      </w:pPr>
    </w:p>
    <w:p w:rsidR="002E09F6" w:rsidRDefault="002E09F6" w:rsidP="00DA51CA">
      <w:pPr>
        <w:pStyle w:val="Heading1"/>
        <w:numPr>
          <w:ilvl w:val="0"/>
          <w:numId w:val="0"/>
        </w:numPr>
        <w:spacing w:line="240" w:lineRule="auto"/>
        <w:jc w:val="center"/>
        <w:rPr>
          <w:rFonts w:ascii="Arial" w:hAnsi="Arial" w:cs="Arial"/>
          <w:color w:val="auto"/>
          <w:sz w:val="24"/>
          <w:szCs w:val="24"/>
        </w:rPr>
      </w:pPr>
    </w:p>
    <w:p w:rsidR="002E09F6" w:rsidRDefault="002E09F6" w:rsidP="00DA51CA">
      <w:pPr>
        <w:pStyle w:val="Heading1"/>
        <w:numPr>
          <w:ilvl w:val="0"/>
          <w:numId w:val="0"/>
        </w:numPr>
        <w:spacing w:line="240" w:lineRule="auto"/>
        <w:jc w:val="center"/>
        <w:rPr>
          <w:rFonts w:ascii="Arial" w:hAnsi="Arial" w:cs="Arial"/>
          <w:color w:val="auto"/>
          <w:sz w:val="24"/>
          <w:szCs w:val="24"/>
        </w:rPr>
      </w:pPr>
    </w:p>
    <w:p w:rsidR="002E09F6" w:rsidRDefault="002E09F6" w:rsidP="00DA51CA">
      <w:pPr>
        <w:pStyle w:val="Heading1"/>
        <w:numPr>
          <w:ilvl w:val="0"/>
          <w:numId w:val="0"/>
        </w:numPr>
        <w:spacing w:line="240" w:lineRule="auto"/>
        <w:jc w:val="center"/>
        <w:rPr>
          <w:rFonts w:ascii="Arial" w:hAnsi="Arial" w:cs="Arial"/>
          <w:color w:val="auto"/>
          <w:sz w:val="24"/>
          <w:szCs w:val="24"/>
        </w:rPr>
      </w:pPr>
    </w:p>
    <w:p w:rsidR="004C0143" w:rsidRDefault="00E7506A" w:rsidP="00DA51CA">
      <w:pPr>
        <w:pStyle w:val="Heading1"/>
        <w:numPr>
          <w:ilvl w:val="0"/>
          <w:numId w:val="0"/>
        </w:numPr>
        <w:spacing w:line="240" w:lineRule="auto"/>
        <w:jc w:val="center"/>
        <w:rPr>
          <w:rFonts w:ascii="Arial" w:hAnsi="Arial" w:cs="Arial"/>
          <w:color w:val="auto"/>
          <w:sz w:val="32"/>
          <w:szCs w:val="32"/>
        </w:rPr>
      </w:pPr>
      <w:bookmarkStart w:id="107" w:name="_Toc262079379"/>
      <w:r>
        <w:rPr>
          <w:rFonts w:ascii="Arial" w:hAnsi="Arial" w:cs="Arial"/>
          <w:color w:val="auto"/>
          <w:sz w:val="32"/>
          <w:szCs w:val="32"/>
        </w:rPr>
        <w:t>Suggested</w:t>
      </w:r>
      <w:r w:rsidR="004C0143">
        <w:rPr>
          <w:rFonts w:ascii="Arial" w:hAnsi="Arial" w:cs="Arial"/>
          <w:color w:val="auto"/>
          <w:sz w:val="32"/>
          <w:szCs w:val="32"/>
        </w:rPr>
        <w:t xml:space="preserve"> Future Work</w:t>
      </w:r>
      <w:bookmarkEnd w:id="107"/>
    </w:p>
    <w:p w:rsidR="004C0143" w:rsidRDefault="004C0143">
      <w:r>
        <w:br w:type="page"/>
      </w:r>
    </w:p>
    <w:p w:rsidR="001D4B67" w:rsidRPr="00A8223E" w:rsidRDefault="004523CA" w:rsidP="00A8223E">
      <w:pPr>
        <w:spacing w:line="480" w:lineRule="auto"/>
        <w:rPr>
          <w:rFonts w:ascii="Arial" w:hAnsi="Arial" w:cs="Arial"/>
          <w:b/>
          <w:sz w:val="24"/>
          <w:szCs w:val="24"/>
        </w:rPr>
      </w:pPr>
      <w:r w:rsidRPr="00A8223E">
        <w:rPr>
          <w:rFonts w:ascii="Arial" w:hAnsi="Arial" w:cs="Arial"/>
          <w:b/>
          <w:sz w:val="24"/>
          <w:szCs w:val="24"/>
        </w:rPr>
        <w:lastRenderedPageBreak/>
        <w:t>Time-course Gene Expression Profile</w:t>
      </w:r>
    </w:p>
    <w:p w:rsidR="001B6465" w:rsidRPr="00A8223E" w:rsidRDefault="00086231" w:rsidP="00A8223E">
      <w:pPr>
        <w:spacing w:line="480" w:lineRule="auto"/>
        <w:ind w:firstLine="720"/>
        <w:rPr>
          <w:rFonts w:ascii="Arial" w:hAnsi="Arial" w:cs="Arial"/>
          <w:sz w:val="24"/>
          <w:szCs w:val="24"/>
        </w:rPr>
      </w:pPr>
      <w:r w:rsidRPr="00A8223E">
        <w:rPr>
          <w:rFonts w:ascii="Arial" w:hAnsi="Arial" w:cs="Arial"/>
          <w:sz w:val="24"/>
          <w:szCs w:val="24"/>
        </w:rPr>
        <w:t xml:space="preserve">The mechanistic insight into the interactions with each compound was less productive than what was originally envisioned. This was realized very early in the project; as early as the first preliminary set of </w:t>
      </w:r>
      <w:r w:rsidRPr="00A8223E">
        <w:rPr>
          <w:rFonts w:ascii="Arial" w:hAnsi="Arial" w:cs="Arial"/>
          <w:i/>
          <w:sz w:val="24"/>
          <w:szCs w:val="24"/>
        </w:rPr>
        <w:t>E.coli</w:t>
      </w:r>
      <w:r w:rsidRPr="00A8223E">
        <w:rPr>
          <w:rFonts w:ascii="Arial" w:hAnsi="Arial" w:cs="Arial"/>
          <w:sz w:val="24"/>
          <w:szCs w:val="24"/>
        </w:rPr>
        <w:t xml:space="preserve"> microarrays. By taking an expression “snapshot</w:t>
      </w:r>
      <w:r w:rsidR="001251F5" w:rsidRPr="00A8223E">
        <w:rPr>
          <w:rFonts w:ascii="Arial" w:hAnsi="Arial" w:cs="Arial"/>
          <w:sz w:val="24"/>
          <w:szCs w:val="24"/>
        </w:rPr>
        <w:t>”,</w:t>
      </w:r>
      <w:r w:rsidRPr="00A8223E">
        <w:rPr>
          <w:rFonts w:ascii="Arial" w:hAnsi="Arial" w:cs="Arial"/>
          <w:sz w:val="24"/>
          <w:szCs w:val="24"/>
        </w:rPr>
        <w:t xml:space="preserve"> that is measuring expression values a</w:t>
      </w:r>
      <w:r w:rsidR="00472AF3" w:rsidRPr="00A8223E">
        <w:rPr>
          <w:rFonts w:ascii="Arial" w:hAnsi="Arial" w:cs="Arial"/>
          <w:sz w:val="24"/>
          <w:szCs w:val="24"/>
        </w:rPr>
        <w:t>t</w:t>
      </w:r>
      <w:r w:rsidRPr="00A8223E">
        <w:rPr>
          <w:rFonts w:ascii="Arial" w:hAnsi="Arial" w:cs="Arial"/>
          <w:sz w:val="24"/>
          <w:szCs w:val="24"/>
        </w:rPr>
        <w:t xml:space="preserve"> a single time point </w:t>
      </w:r>
      <w:r w:rsidR="00472AF3" w:rsidRPr="00A8223E">
        <w:rPr>
          <w:rFonts w:ascii="Arial" w:hAnsi="Arial" w:cs="Arial"/>
          <w:sz w:val="24"/>
          <w:szCs w:val="24"/>
        </w:rPr>
        <w:t xml:space="preserve">and </w:t>
      </w:r>
      <w:r w:rsidRPr="00A8223E">
        <w:rPr>
          <w:rFonts w:ascii="Arial" w:hAnsi="Arial" w:cs="Arial"/>
          <w:sz w:val="24"/>
          <w:szCs w:val="24"/>
        </w:rPr>
        <w:t>at a single compound concentration, there is simply not enough information to identify all of the biologically relevant changes in gene expression.</w:t>
      </w:r>
      <w:r w:rsidR="00472AF3" w:rsidRPr="00A8223E">
        <w:rPr>
          <w:rFonts w:ascii="Arial" w:hAnsi="Arial" w:cs="Arial"/>
          <w:sz w:val="24"/>
          <w:szCs w:val="24"/>
        </w:rPr>
        <w:t xml:space="preserve"> What is missing is a direct link between each compound exposure and the specific changes in gene expression observed. </w:t>
      </w:r>
      <w:r w:rsidR="001B6465" w:rsidRPr="00A8223E">
        <w:rPr>
          <w:rFonts w:ascii="Arial" w:hAnsi="Arial" w:cs="Arial"/>
          <w:sz w:val="24"/>
          <w:szCs w:val="24"/>
        </w:rPr>
        <w:t xml:space="preserve">This raises several pertinent </w:t>
      </w:r>
      <w:r w:rsidR="001251F5" w:rsidRPr="00A8223E">
        <w:rPr>
          <w:rFonts w:ascii="Arial" w:hAnsi="Arial" w:cs="Arial"/>
          <w:sz w:val="24"/>
          <w:szCs w:val="24"/>
        </w:rPr>
        <w:t>questions:</w:t>
      </w:r>
    </w:p>
    <w:p w:rsidR="001B6465" w:rsidRPr="00A8223E" w:rsidRDefault="00472AF3" w:rsidP="00A8223E">
      <w:pPr>
        <w:pStyle w:val="ListParagraph"/>
        <w:numPr>
          <w:ilvl w:val="0"/>
          <w:numId w:val="27"/>
        </w:numPr>
        <w:spacing w:line="480" w:lineRule="auto"/>
        <w:rPr>
          <w:rFonts w:ascii="Arial" w:hAnsi="Arial" w:cs="Arial"/>
          <w:sz w:val="24"/>
          <w:szCs w:val="24"/>
        </w:rPr>
      </w:pPr>
      <w:r w:rsidRPr="00A8223E">
        <w:rPr>
          <w:rFonts w:ascii="Arial" w:hAnsi="Arial" w:cs="Arial"/>
          <w:sz w:val="24"/>
          <w:szCs w:val="24"/>
        </w:rPr>
        <w:t xml:space="preserve">Are these changes primary or secondary responses? </w:t>
      </w:r>
    </w:p>
    <w:p w:rsidR="001B6465" w:rsidRPr="00A8223E" w:rsidRDefault="00472AF3" w:rsidP="00A8223E">
      <w:pPr>
        <w:pStyle w:val="ListParagraph"/>
        <w:numPr>
          <w:ilvl w:val="0"/>
          <w:numId w:val="27"/>
        </w:numPr>
        <w:spacing w:line="480" w:lineRule="auto"/>
        <w:rPr>
          <w:rFonts w:ascii="Arial" w:hAnsi="Arial" w:cs="Arial"/>
          <w:sz w:val="24"/>
          <w:szCs w:val="24"/>
        </w:rPr>
      </w:pPr>
      <w:r w:rsidRPr="00A8223E">
        <w:rPr>
          <w:rFonts w:ascii="Arial" w:hAnsi="Arial" w:cs="Arial"/>
          <w:sz w:val="24"/>
          <w:szCs w:val="24"/>
        </w:rPr>
        <w:t xml:space="preserve">Are they due to a </w:t>
      </w:r>
      <w:r w:rsidR="001B6465" w:rsidRPr="00A8223E">
        <w:rPr>
          <w:rFonts w:ascii="Arial" w:hAnsi="Arial" w:cs="Arial"/>
          <w:sz w:val="24"/>
          <w:szCs w:val="24"/>
        </w:rPr>
        <w:t>specific</w:t>
      </w:r>
      <w:r w:rsidRPr="00A8223E">
        <w:rPr>
          <w:rFonts w:ascii="Arial" w:hAnsi="Arial" w:cs="Arial"/>
          <w:sz w:val="24"/>
          <w:szCs w:val="24"/>
        </w:rPr>
        <w:t xml:space="preserve"> interaction with each compound </w:t>
      </w:r>
      <w:r w:rsidR="001B6465" w:rsidRPr="00A8223E">
        <w:rPr>
          <w:rFonts w:ascii="Arial" w:hAnsi="Arial" w:cs="Arial"/>
          <w:sz w:val="24"/>
          <w:szCs w:val="24"/>
        </w:rPr>
        <w:t xml:space="preserve">or are they the result of a combination of less specific primary responses? </w:t>
      </w:r>
    </w:p>
    <w:p w:rsidR="001B6465" w:rsidRPr="00A8223E" w:rsidRDefault="001B6465" w:rsidP="00A8223E">
      <w:pPr>
        <w:pStyle w:val="ListParagraph"/>
        <w:numPr>
          <w:ilvl w:val="0"/>
          <w:numId w:val="27"/>
        </w:numPr>
        <w:spacing w:line="480" w:lineRule="auto"/>
        <w:rPr>
          <w:rFonts w:ascii="Arial" w:hAnsi="Arial" w:cs="Arial"/>
          <w:sz w:val="24"/>
          <w:szCs w:val="24"/>
        </w:rPr>
      </w:pPr>
      <w:r w:rsidRPr="00A8223E">
        <w:rPr>
          <w:rFonts w:ascii="Arial" w:hAnsi="Arial" w:cs="Arial"/>
          <w:sz w:val="24"/>
          <w:szCs w:val="24"/>
        </w:rPr>
        <w:t xml:space="preserve">Are the differences observed among the expression profiles truly unique or are those differences limited to that specific time point? In other words, might DNT or TATP induce an expression profile similar to TNT at an earlier or later time point, or perhaps at a different concentration? </w:t>
      </w:r>
    </w:p>
    <w:p w:rsidR="00086231" w:rsidRPr="00A8223E" w:rsidRDefault="00086231" w:rsidP="00A8223E">
      <w:pPr>
        <w:spacing w:line="480" w:lineRule="auto"/>
        <w:rPr>
          <w:rFonts w:ascii="Arial" w:hAnsi="Arial" w:cs="Arial"/>
          <w:sz w:val="24"/>
          <w:szCs w:val="24"/>
        </w:rPr>
      </w:pPr>
      <w:r w:rsidRPr="00A8223E">
        <w:rPr>
          <w:rFonts w:ascii="Arial" w:hAnsi="Arial" w:cs="Arial"/>
          <w:sz w:val="24"/>
          <w:szCs w:val="24"/>
        </w:rPr>
        <w:t>Th</w:t>
      </w:r>
      <w:r w:rsidR="001B6465" w:rsidRPr="00A8223E">
        <w:rPr>
          <w:rFonts w:ascii="Arial" w:hAnsi="Arial" w:cs="Arial"/>
          <w:sz w:val="24"/>
          <w:szCs w:val="24"/>
        </w:rPr>
        <w:t>ese</w:t>
      </w:r>
      <w:r w:rsidRPr="00A8223E">
        <w:rPr>
          <w:rFonts w:ascii="Arial" w:hAnsi="Arial" w:cs="Arial"/>
          <w:sz w:val="24"/>
          <w:szCs w:val="24"/>
        </w:rPr>
        <w:t xml:space="preserve"> </w:t>
      </w:r>
      <w:r w:rsidR="001B6465" w:rsidRPr="00A8223E">
        <w:rPr>
          <w:rFonts w:ascii="Arial" w:hAnsi="Arial" w:cs="Arial"/>
          <w:sz w:val="24"/>
          <w:szCs w:val="24"/>
        </w:rPr>
        <w:t xml:space="preserve">questions are best </w:t>
      </w:r>
      <w:r w:rsidR="001251F5" w:rsidRPr="00A8223E">
        <w:rPr>
          <w:rFonts w:ascii="Arial" w:hAnsi="Arial" w:cs="Arial"/>
          <w:sz w:val="24"/>
          <w:szCs w:val="24"/>
        </w:rPr>
        <w:t>answered through</w:t>
      </w:r>
      <w:r w:rsidRPr="00A8223E">
        <w:rPr>
          <w:rFonts w:ascii="Arial" w:hAnsi="Arial" w:cs="Arial"/>
          <w:sz w:val="24"/>
          <w:szCs w:val="24"/>
        </w:rPr>
        <w:t xml:space="preserve"> a comprehensive pathway analysis</w:t>
      </w:r>
      <w:r w:rsidR="00472AF3" w:rsidRPr="00A8223E">
        <w:rPr>
          <w:rFonts w:ascii="Arial" w:hAnsi="Arial" w:cs="Arial"/>
          <w:sz w:val="24"/>
          <w:szCs w:val="24"/>
        </w:rPr>
        <w:t xml:space="preserve">. This would </w:t>
      </w:r>
      <w:r w:rsidR="001B6465" w:rsidRPr="00A8223E">
        <w:rPr>
          <w:rFonts w:ascii="Arial" w:hAnsi="Arial" w:cs="Arial"/>
          <w:sz w:val="24"/>
          <w:szCs w:val="24"/>
        </w:rPr>
        <w:t xml:space="preserve">require </w:t>
      </w:r>
      <w:r w:rsidR="00472AF3" w:rsidRPr="00A8223E">
        <w:rPr>
          <w:rFonts w:ascii="Arial" w:hAnsi="Arial" w:cs="Arial"/>
          <w:sz w:val="24"/>
          <w:szCs w:val="24"/>
        </w:rPr>
        <w:t xml:space="preserve">a time-course expression study. </w:t>
      </w:r>
      <w:r w:rsidR="001B6465" w:rsidRPr="00A8223E">
        <w:rPr>
          <w:rFonts w:ascii="Arial" w:hAnsi="Arial" w:cs="Arial"/>
          <w:sz w:val="24"/>
          <w:szCs w:val="24"/>
        </w:rPr>
        <w:t xml:space="preserve"> </w:t>
      </w:r>
      <w:r w:rsidR="008A34A9" w:rsidRPr="00A8223E">
        <w:rPr>
          <w:rFonts w:ascii="Arial" w:hAnsi="Arial" w:cs="Arial"/>
          <w:sz w:val="24"/>
          <w:szCs w:val="24"/>
        </w:rPr>
        <w:t>This would provide more information about nature of the response with regards to the regulatory networks involved.</w:t>
      </w:r>
      <w:r w:rsidR="002756C6" w:rsidRPr="00A8223E">
        <w:rPr>
          <w:rFonts w:ascii="Arial" w:hAnsi="Arial" w:cs="Arial"/>
          <w:sz w:val="24"/>
          <w:szCs w:val="24"/>
        </w:rPr>
        <w:t xml:space="preserve"> The ontology enrichment analysis was based on the statistical significance of a given biological process with respect to the distribution of genes in the data set.  Networks and pathways that lacked significant representation in this study may emerge as highly significant in the context of the entire exposure period. </w:t>
      </w:r>
      <w:r w:rsidR="008A34A9" w:rsidRPr="00A8223E">
        <w:rPr>
          <w:rFonts w:ascii="Arial" w:hAnsi="Arial" w:cs="Arial"/>
          <w:sz w:val="24"/>
          <w:szCs w:val="24"/>
        </w:rPr>
        <w:t xml:space="preserve"> Additionally, the time course </w:t>
      </w:r>
      <w:r w:rsidR="008A34A9" w:rsidRPr="00A8223E">
        <w:rPr>
          <w:rFonts w:ascii="Arial" w:hAnsi="Arial" w:cs="Arial"/>
          <w:sz w:val="24"/>
          <w:szCs w:val="24"/>
        </w:rPr>
        <w:lastRenderedPageBreak/>
        <w:t xml:space="preserve">experiment may yield a more </w:t>
      </w:r>
      <w:r w:rsidR="001251F5" w:rsidRPr="00A8223E">
        <w:rPr>
          <w:rFonts w:ascii="Arial" w:hAnsi="Arial" w:cs="Arial"/>
          <w:sz w:val="24"/>
          <w:szCs w:val="24"/>
        </w:rPr>
        <w:t>complete</w:t>
      </w:r>
      <w:r w:rsidR="008A34A9" w:rsidRPr="00A8223E">
        <w:rPr>
          <w:rFonts w:ascii="Arial" w:hAnsi="Arial" w:cs="Arial"/>
          <w:sz w:val="24"/>
          <w:szCs w:val="24"/>
        </w:rPr>
        <w:t xml:space="preserve"> list of responsive genes, since the </w:t>
      </w:r>
      <w:r w:rsidR="002756C6" w:rsidRPr="00A8223E">
        <w:rPr>
          <w:rFonts w:ascii="Arial" w:hAnsi="Arial" w:cs="Arial"/>
          <w:sz w:val="24"/>
          <w:szCs w:val="24"/>
        </w:rPr>
        <w:t xml:space="preserve">most significant changes may occur at an earlier or later time point. </w:t>
      </w:r>
      <w:r w:rsidR="008A34A9" w:rsidRPr="00A8223E">
        <w:rPr>
          <w:rFonts w:ascii="Arial" w:hAnsi="Arial" w:cs="Arial"/>
          <w:i/>
          <w:sz w:val="24"/>
          <w:szCs w:val="24"/>
        </w:rPr>
        <w:t xml:space="preserve"> </w:t>
      </w:r>
      <w:r w:rsidR="008A34A9" w:rsidRPr="00A8223E">
        <w:rPr>
          <w:rFonts w:ascii="Arial" w:hAnsi="Arial" w:cs="Arial"/>
          <w:sz w:val="24"/>
          <w:szCs w:val="24"/>
        </w:rPr>
        <w:t>Although s</w:t>
      </w:r>
      <w:r w:rsidR="001B6465" w:rsidRPr="00A8223E">
        <w:rPr>
          <w:rFonts w:ascii="Arial" w:hAnsi="Arial" w:cs="Arial"/>
          <w:sz w:val="24"/>
          <w:szCs w:val="24"/>
        </w:rPr>
        <w:t>uch an approach has become standard practice in the literature</w:t>
      </w:r>
      <w:r w:rsidR="008A34A9" w:rsidRPr="00A8223E">
        <w:rPr>
          <w:rFonts w:ascii="Arial" w:hAnsi="Arial" w:cs="Arial"/>
          <w:sz w:val="24"/>
          <w:szCs w:val="24"/>
        </w:rPr>
        <w:t>,</w:t>
      </w:r>
      <w:r w:rsidR="001B6465" w:rsidRPr="00A8223E">
        <w:rPr>
          <w:rFonts w:ascii="Arial" w:hAnsi="Arial" w:cs="Arial"/>
          <w:sz w:val="24"/>
          <w:szCs w:val="24"/>
        </w:rPr>
        <w:t xml:space="preserve"> </w:t>
      </w:r>
      <w:r w:rsidR="008A34A9" w:rsidRPr="00A8223E">
        <w:rPr>
          <w:rFonts w:ascii="Arial" w:hAnsi="Arial" w:cs="Arial"/>
          <w:sz w:val="24"/>
          <w:szCs w:val="24"/>
        </w:rPr>
        <w:t>it</w:t>
      </w:r>
      <w:r w:rsidR="001B6465" w:rsidRPr="00A8223E">
        <w:rPr>
          <w:rFonts w:ascii="Arial" w:hAnsi="Arial" w:cs="Arial"/>
          <w:sz w:val="24"/>
          <w:szCs w:val="24"/>
        </w:rPr>
        <w:t xml:space="preserve"> was not included in the original design of this study because these questions were outside of the scope of this project which was to simply </w:t>
      </w:r>
      <w:r w:rsidR="008A34A9" w:rsidRPr="00A8223E">
        <w:rPr>
          <w:rFonts w:ascii="Arial" w:hAnsi="Arial" w:cs="Arial"/>
          <w:sz w:val="24"/>
          <w:szCs w:val="24"/>
        </w:rPr>
        <w:t xml:space="preserve">identify biomarkers for compound exposure. That specific aim required expression data from a diverse array of compounds for the comparisons. Had the study focused on a single compound, it may have resulted in more biologically meaningful results but there would have been no way if identifying the most characteristic results. </w:t>
      </w:r>
    </w:p>
    <w:p w:rsidR="004417D1" w:rsidRDefault="004417D1" w:rsidP="00A8223E">
      <w:pPr>
        <w:spacing w:line="480" w:lineRule="auto"/>
        <w:rPr>
          <w:rFonts w:ascii="Arial" w:hAnsi="Arial" w:cs="Arial"/>
          <w:sz w:val="24"/>
          <w:szCs w:val="24"/>
        </w:rPr>
      </w:pPr>
    </w:p>
    <w:p w:rsidR="004A40A6" w:rsidRDefault="004A40A6" w:rsidP="00A8223E">
      <w:pPr>
        <w:spacing w:line="480" w:lineRule="auto"/>
        <w:rPr>
          <w:rFonts w:ascii="Arial" w:hAnsi="Arial" w:cs="Arial"/>
          <w:sz w:val="24"/>
          <w:szCs w:val="24"/>
        </w:rPr>
      </w:pPr>
      <w:r>
        <w:rPr>
          <w:rFonts w:ascii="Arial" w:hAnsi="Arial" w:cs="Arial"/>
          <w:sz w:val="24"/>
          <w:szCs w:val="24"/>
        </w:rPr>
        <w:t>The Effect of Growth Media</w:t>
      </w:r>
    </w:p>
    <w:p w:rsidR="00B71573" w:rsidRDefault="004A40A6" w:rsidP="00A8223E">
      <w:pPr>
        <w:spacing w:line="480" w:lineRule="auto"/>
        <w:rPr>
          <w:rFonts w:ascii="Arial" w:hAnsi="Arial" w:cs="Arial"/>
          <w:sz w:val="24"/>
          <w:szCs w:val="24"/>
        </w:rPr>
      </w:pPr>
      <w:r>
        <w:rPr>
          <w:rFonts w:ascii="Arial" w:hAnsi="Arial" w:cs="Arial"/>
          <w:sz w:val="24"/>
          <w:szCs w:val="24"/>
        </w:rPr>
        <w:tab/>
      </w:r>
      <w:r w:rsidRPr="004A40A6">
        <w:rPr>
          <w:rFonts w:ascii="Arial" w:hAnsi="Arial" w:cs="Arial"/>
          <w:i/>
          <w:sz w:val="24"/>
          <w:szCs w:val="24"/>
        </w:rPr>
        <w:t>E. coli</w:t>
      </w:r>
      <w:r>
        <w:rPr>
          <w:rFonts w:ascii="Arial" w:hAnsi="Arial" w:cs="Arial"/>
          <w:i/>
          <w:sz w:val="24"/>
          <w:szCs w:val="24"/>
        </w:rPr>
        <w:t xml:space="preserve"> </w:t>
      </w:r>
      <w:r w:rsidR="00981DBA">
        <w:rPr>
          <w:rFonts w:ascii="Arial" w:hAnsi="Arial" w:cs="Arial"/>
          <w:sz w:val="24"/>
          <w:szCs w:val="24"/>
        </w:rPr>
        <w:t xml:space="preserve">gene </w:t>
      </w:r>
      <w:r>
        <w:rPr>
          <w:rFonts w:ascii="Arial" w:hAnsi="Arial" w:cs="Arial"/>
          <w:sz w:val="24"/>
          <w:szCs w:val="24"/>
        </w:rPr>
        <w:t xml:space="preserve">expression </w:t>
      </w:r>
      <w:r w:rsidR="00981DBA">
        <w:rPr>
          <w:rFonts w:ascii="Arial" w:hAnsi="Arial" w:cs="Arial"/>
          <w:sz w:val="24"/>
          <w:szCs w:val="24"/>
        </w:rPr>
        <w:t>data</w:t>
      </w:r>
      <w:r>
        <w:rPr>
          <w:rFonts w:ascii="Arial" w:hAnsi="Arial" w:cs="Arial"/>
          <w:sz w:val="24"/>
          <w:szCs w:val="24"/>
        </w:rPr>
        <w:t xml:space="preserve"> were generated from cultures grown in both Luria-Bertani </w:t>
      </w:r>
      <w:r w:rsidR="00981DBA">
        <w:rPr>
          <w:rFonts w:ascii="Arial" w:hAnsi="Arial" w:cs="Arial"/>
          <w:sz w:val="24"/>
          <w:szCs w:val="24"/>
        </w:rPr>
        <w:t xml:space="preserve">(LB) </w:t>
      </w:r>
      <w:r>
        <w:rPr>
          <w:rFonts w:ascii="Arial" w:hAnsi="Arial" w:cs="Arial"/>
          <w:sz w:val="24"/>
          <w:szCs w:val="24"/>
        </w:rPr>
        <w:t xml:space="preserve">media and a minimal salts media. </w:t>
      </w:r>
      <w:r w:rsidR="00981DBA">
        <w:rPr>
          <w:rFonts w:ascii="Arial" w:hAnsi="Arial" w:cs="Arial"/>
          <w:sz w:val="24"/>
          <w:szCs w:val="24"/>
        </w:rPr>
        <w:t xml:space="preserve">As expected, there were considerable differences between the two sets of expression data. A proper </w:t>
      </w:r>
      <w:r w:rsidR="001251F5">
        <w:rPr>
          <w:rFonts w:ascii="Arial" w:hAnsi="Arial" w:cs="Arial"/>
          <w:sz w:val="24"/>
          <w:szCs w:val="24"/>
        </w:rPr>
        <w:t>comparison</w:t>
      </w:r>
      <w:r w:rsidR="00981DBA">
        <w:rPr>
          <w:rFonts w:ascii="Arial" w:hAnsi="Arial" w:cs="Arial"/>
          <w:sz w:val="24"/>
          <w:szCs w:val="24"/>
        </w:rPr>
        <w:t xml:space="preserve"> could not be made because data resulting from DMSO control exposures were not collected for the LB grown cultures. </w:t>
      </w:r>
      <w:r w:rsidR="00B71573">
        <w:rPr>
          <w:rFonts w:ascii="Arial" w:hAnsi="Arial" w:cs="Arial"/>
          <w:sz w:val="24"/>
          <w:szCs w:val="24"/>
        </w:rPr>
        <w:t xml:space="preserve"> </w:t>
      </w:r>
    </w:p>
    <w:p w:rsidR="00DE1B4C" w:rsidRPr="004A40A6" w:rsidRDefault="00B71573" w:rsidP="00B71573">
      <w:pPr>
        <w:spacing w:line="480" w:lineRule="auto"/>
        <w:ind w:firstLine="720"/>
        <w:rPr>
          <w:rFonts w:ascii="Arial" w:hAnsi="Arial" w:cs="Arial"/>
          <w:sz w:val="24"/>
          <w:szCs w:val="24"/>
        </w:rPr>
      </w:pPr>
      <w:r>
        <w:rPr>
          <w:rFonts w:ascii="Arial" w:hAnsi="Arial" w:cs="Arial"/>
          <w:sz w:val="24"/>
          <w:szCs w:val="24"/>
        </w:rPr>
        <w:t xml:space="preserve">If TNT is inducing nitrosative stress as suggested, a comparison of the LB and MSM grown cultures may yield informative results. It has been established that the effects of nitrosative stress are more pronounced in cells exposed in LB media than defined minimal media </w:t>
      </w:r>
      <w:r w:rsidR="00DE1B4C">
        <w:rPr>
          <w:rFonts w:ascii="Arial" w:hAnsi="Arial" w:cs="Arial"/>
          <w:sz w:val="24"/>
          <w:szCs w:val="24"/>
        </w:rPr>
        <w:fldChar w:fldCharType="begin"/>
      </w:r>
      <w:r w:rsidR="00CA46D9">
        <w:rPr>
          <w:rFonts w:ascii="Arial" w:hAnsi="Arial" w:cs="Arial"/>
          <w:sz w:val="24"/>
          <w:szCs w:val="24"/>
        </w:rPr>
        <w:instrText xml:space="preserve"> ADDIN EN.CITE &lt;EndNote&gt;&lt;Cite&gt;&lt;Author&gt;Spiro&lt;/Author&gt;&lt;Year&gt;2006&lt;/Year&gt;&lt;RecNum&gt;1030&lt;/RecNum&gt;&lt;record&gt;&lt;rec-number&gt;1030&lt;/rec-number&gt;&lt;foreign-keys&gt;&lt;key app="EN" db-id="9sxa0ssda9fxrjefa9a5ewvcpewp0w0zftv2"&gt;1030&lt;/key&gt;&lt;/foreign-keys&gt;&lt;ref-type name="Journal Article"&gt;17&lt;/ref-type&gt;&lt;contributors&gt;&lt;authors&gt;&lt;author&gt;Spiro, S.&lt;/author&gt;&lt;/authors&gt;&lt;/contributors&gt;&lt;titles&gt;&lt;title&gt;Nitric oxide-sensing mechanisms in Escherichia coli&lt;/title&gt;&lt;secondary-title&gt;Biochemical Society Transactions&lt;/secondary-title&gt;&lt;/titles&gt;&lt;periodical&gt;&lt;full-title&gt;Biochemical Society Transactions&lt;/full-title&gt;&lt;/periodical&gt;&lt;pages&gt;200-202&lt;/pages&gt;&lt;volume&gt;34&lt;/volume&gt;&lt;dates&gt;&lt;year&gt;2006&lt;/year&gt;&lt;pub-dates&gt;&lt;date&gt;Feb&lt;/date&gt;&lt;/pub-dates&gt;&lt;/dates&gt;&lt;isbn&gt;0300-5127&lt;/isbn&gt;&lt;accession-num&gt;ISI:000235265500053&lt;/accession-num&gt;&lt;urls&gt;&lt;related-urls&gt;&lt;url&gt;&amp;lt;Go to ISI&amp;gt;://000235265500053&lt;/url&gt;&lt;/related-urls&gt;&lt;/urls&gt;&lt;/record&gt;&lt;/Cite&gt;&lt;Cite&gt;&lt;Author&gt;Flatley&lt;/Author&gt;&lt;Year&gt;2005&lt;/Year&gt;&lt;RecNum&gt;832&lt;/RecNum&gt;&lt;record&gt;&lt;rec-number&gt;832&lt;/rec-number&gt;&lt;foreign-keys&gt;&lt;key app="EN" db-id="9sxa0ssda9fxrjefa9a5ewvcpewp0w0zftv2"&gt;832&lt;/key&gt;&lt;/foreign-keys&gt;&lt;ref-type name="Journal Article"&gt;17&lt;/ref-type&gt;&lt;contributors&gt;&lt;authors&gt;&lt;author&gt;Flatley, Janet&lt;/author&gt;&lt;author&gt;Barrett, Jason&lt;/author&gt;&lt;author&gt;Pullan, Steven T.&lt;/author&gt;&lt;author&gt;Hughes, Martin N.&lt;/author&gt;&lt;author&gt;Green, Jeffrey&lt;/author&gt;&lt;author&gt;Poole, Robert K.&lt;/author&gt;&lt;/authors&gt;&lt;/contributors&gt;&lt;titles&gt;&lt;title&gt;Transcriptional Responses of Escherichia coli to S-Nitrosoglutathione under Defined Chemostat Conditions Reveal Major Changes in Methionine Biosynthesis&lt;/title&gt;&lt;secondary-title&gt;Journal of Biological Chemistry&lt;/secondary-title&gt;&lt;/titles&gt;&lt;periodical&gt;&lt;full-title&gt;Journal of Biological Chemistry&lt;/full-title&gt;&lt;/periodical&gt;&lt;pages&gt;10065-10072&lt;/pages&gt;&lt;volume&gt;280&lt;/volume&gt;&lt;number&gt;11&lt;/number&gt;&lt;dates&gt;&lt;year&gt;2005&lt;/year&gt;&lt;pub-dates&gt;&lt;date&gt;March 18, 2005&lt;/date&gt;&lt;/pub-dates&gt;&lt;/dates&gt;&lt;urls&gt;&lt;related-urls&gt;&lt;url&gt;http://www.jbc.org/content/280/11/10065.abstract&lt;/url&gt;&lt;/related-urls&gt;&lt;/urls&gt;&lt;electronic-resource-num&gt;10.1074/jbc.M410393200&lt;/electronic-resource-num&gt;&lt;/record&gt;&lt;/Cite&gt;&lt;/EndNote&gt;</w:instrText>
      </w:r>
      <w:r w:rsidR="00DE1B4C">
        <w:rPr>
          <w:rFonts w:ascii="Arial" w:hAnsi="Arial" w:cs="Arial"/>
          <w:sz w:val="24"/>
          <w:szCs w:val="24"/>
        </w:rPr>
        <w:fldChar w:fldCharType="separate"/>
      </w:r>
      <w:r w:rsidR="00DE1B4C">
        <w:rPr>
          <w:rFonts w:ascii="Arial" w:hAnsi="Arial" w:cs="Arial"/>
          <w:noProof/>
          <w:sz w:val="24"/>
          <w:szCs w:val="24"/>
        </w:rPr>
        <w:t>(Flatley, Barrett et al. 2005; Spiro 2006)</w:t>
      </w:r>
      <w:r w:rsidR="00DE1B4C">
        <w:rPr>
          <w:rFonts w:ascii="Arial" w:hAnsi="Arial" w:cs="Arial"/>
          <w:sz w:val="24"/>
          <w:szCs w:val="24"/>
        </w:rPr>
        <w:fldChar w:fldCharType="end"/>
      </w:r>
      <w:r w:rsidR="00DE1B4C">
        <w:rPr>
          <w:rFonts w:ascii="Arial" w:hAnsi="Arial" w:cs="Arial"/>
          <w:sz w:val="24"/>
          <w:szCs w:val="24"/>
        </w:rPr>
        <w:t xml:space="preserve">. This is due to the fact </w:t>
      </w:r>
      <w:r w:rsidR="001251F5">
        <w:rPr>
          <w:rFonts w:ascii="Arial" w:hAnsi="Arial" w:cs="Arial"/>
          <w:sz w:val="24"/>
          <w:szCs w:val="24"/>
        </w:rPr>
        <w:t>that,</w:t>
      </w:r>
      <w:r w:rsidR="00DE1B4C">
        <w:rPr>
          <w:rFonts w:ascii="Arial" w:hAnsi="Arial" w:cs="Arial"/>
          <w:sz w:val="24"/>
          <w:szCs w:val="24"/>
        </w:rPr>
        <w:t xml:space="preserve"> although LB is regarded as a rich media, it is relatively iron poor when compared to defined media which is supplemented with iron. Direct comparisons of the TNT-LB and </w:t>
      </w:r>
      <w:r w:rsidR="00DE1B4C">
        <w:rPr>
          <w:rFonts w:ascii="Arial" w:hAnsi="Arial" w:cs="Arial"/>
          <w:sz w:val="24"/>
          <w:szCs w:val="24"/>
        </w:rPr>
        <w:lastRenderedPageBreak/>
        <w:t xml:space="preserve">TNT-MSM expression profiles support this idea but without the DMSO-LB control, any such comparison is inconclusive. However, the role of iron should be addressed by performing an expression study in iron limited MSM. It is a more direct method of assessing this relationship. </w:t>
      </w:r>
    </w:p>
    <w:p w:rsidR="004A40A6" w:rsidRDefault="004A40A6" w:rsidP="00A8223E">
      <w:pPr>
        <w:spacing w:line="480" w:lineRule="auto"/>
        <w:rPr>
          <w:rFonts w:ascii="Arial" w:hAnsi="Arial" w:cs="Arial"/>
          <w:b/>
          <w:sz w:val="24"/>
          <w:szCs w:val="24"/>
        </w:rPr>
      </w:pPr>
    </w:p>
    <w:p w:rsidR="00FF4EC3" w:rsidRPr="00A8223E" w:rsidRDefault="00FF4EC3" w:rsidP="00A8223E">
      <w:pPr>
        <w:spacing w:line="480" w:lineRule="auto"/>
        <w:rPr>
          <w:rFonts w:ascii="Arial" w:hAnsi="Arial" w:cs="Arial"/>
          <w:b/>
          <w:sz w:val="24"/>
          <w:szCs w:val="24"/>
        </w:rPr>
      </w:pPr>
      <w:r w:rsidRPr="00A8223E">
        <w:rPr>
          <w:rFonts w:ascii="Arial" w:hAnsi="Arial" w:cs="Arial"/>
          <w:b/>
          <w:sz w:val="24"/>
          <w:szCs w:val="24"/>
        </w:rPr>
        <w:t>Metabolomics</w:t>
      </w:r>
    </w:p>
    <w:p w:rsidR="004417D1" w:rsidRPr="00A8223E" w:rsidRDefault="002756C6" w:rsidP="00A8223E">
      <w:pPr>
        <w:spacing w:line="480" w:lineRule="auto"/>
        <w:rPr>
          <w:rFonts w:ascii="Arial" w:hAnsi="Arial" w:cs="Arial"/>
          <w:sz w:val="24"/>
          <w:szCs w:val="24"/>
        </w:rPr>
      </w:pPr>
      <w:r w:rsidRPr="00A8223E">
        <w:rPr>
          <w:rFonts w:ascii="Arial" w:hAnsi="Arial" w:cs="Arial"/>
          <w:sz w:val="24"/>
          <w:szCs w:val="24"/>
        </w:rPr>
        <w:tab/>
        <w:t xml:space="preserve">The metabolite profiling study was understated to a great extent in this text. In fact, it was briefly mentioned in the conclusions and </w:t>
      </w:r>
      <w:r w:rsidR="004417D1" w:rsidRPr="00A8223E">
        <w:rPr>
          <w:rFonts w:ascii="Arial" w:hAnsi="Arial" w:cs="Arial"/>
          <w:sz w:val="24"/>
          <w:szCs w:val="24"/>
        </w:rPr>
        <w:t xml:space="preserve">only </w:t>
      </w:r>
      <w:r w:rsidRPr="00A8223E">
        <w:rPr>
          <w:rFonts w:ascii="Arial" w:hAnsi="Arial" w:cs="Arial"/>
          <w:sz w:val="24"/>
          <w:szCs w:val="24"/>
        </w:rPr>
        <w:t>presented in full in Appendix 1.</w:t>
      </w:r>
      <w:r w:rsidR="004417D1" w:rsidRPr="00A8223E">
        <w:rPr>
          <w:rFonts w:ascii="Arial" w:hAnsi="Arial" w:cs="Arial"/>
          <w:sz w:val="24"/>
          <w:szCs w:val="24"/>
        </w:rPr>
        <w:t xml:space="preserve">  This facet of the project is incomplete; there not enough technical/biological replicates performed to provide the statistical power to draw </w:t>
      </w:r>
      <w:r w:rsidR="001251F5" w:rsidRPr="00A8223E">
        <w:rPr>
          <w:rFonts w:ascii="Arial" w:hAnsi="Arial" w:cs="Arial"/>
          <w:sz w:val="24"/>
          <w:szCs w:val="24"/>
        </w:rPr>
        <w:t>conclusions</w:t>
      </w:r>
      <w:r w:rsidR="004417D1" w:rsidRPr="00A8223E">
        <w:rPr>
          <w:rFonts w:ascii="Arial" w:hAnsi="Arial" w:cs="Arial"/>
          <w:sz w:val="24"/>
          <w:szCs w:val="24"/>
        </w:rPr>
        <w:t xml:space="preserve">. This is especially true in the context of this study in which much emphasis was placed on the statistical analysis of each experiment. </w:t>
      </w:r>
    </w:p>
    <w:p w:rsidR="004417D1" w:rsidRPr="00A8223E" w:rsidRDefault="004417D1" w:rsidP="00A8223E">
      <w:pPr>
        <w:spacing w:line="480" w:lineRule="auto"/>
        <w:rPr>
          <w:rFonts w:ascii="Arial" w:hAnsi="Arial" w:cs="Arial"/>
          <w:sz w:val="24"/>
          <w:szCs w:val="24"/>
        </w:rPr>
      </w:pPr>
      <w:r w:rsidRPr="00A8223E">
        <w:rPr>
          <w:rFonts w:ascii="Arial" w:hAnsi="Arial" w:cs="Arial"/>
          <w:sz w:val="24"/>
          <w:szCs w:val="24"/>
        </w:rPr>
        <w:tab/>
        <w:t xml:space="preserve">The next logical step in completing the metabolomics study would be to first repeat the experiments using more replicates. </w:t>
      </w:r>
      <w:r w:rsidR="00CC14B8" w:rsidRPr="00A8223E">
        <w:rPr>
          <w:rFonts w:ascii="Arial" w:hAnsi="Arial" w:cs="Arial"/>
          <w:sz w:val="24"/>
          <w:szCs w:val="24"/>
        </w:rPr>
        <w:t xml:space="preserve">The data presented in Appendix 1 resulted from a single technical replicate for each of the 2 biological replicates for each condition. </w:t>
      </w:r>
      <w:r w:rsidRPr="00A8223E">
        <w:rPr>
          <w:rFonts w:ascii="Arial" w:hAnsi="Arial" w:cs="Arial"/>
          <w:sz w:val="24"/>
          <w:szCs w:val="24"/>
        </w:rPr>
        <w:t xml:space="preserve">Given the variability observed, there should be at least 3 technical replicates for each biological replicate. </w:t>
      </w:r>
      <w:r w:rsidR="001B119C" w:rsidRPr="00A8223E">
        <w:rPr>
          <w:rFonts w:ascii="Arial" w:hAnsi="Arial" w:cs="Arial"/>
          <w:sz w:val="24"/>
          <w:szCs w:val="24"/>
        </w:rPr>
        <w:t>Also, specific attention should be given to TNT and DNT transformation products. From the expression data, expected metabolites would include hydroxylamino-dinitrotoluenes (HADNTs), acetylated HADNTs</w:t>
      </w:r>
      <w:r w:rsidR="005C586B" w:rsidRPr="00A8223E">
        <w:rPr>
          <w:rFonts w:ascii="Arial" w:hAnsi="Arial" w:cs="Arial"/>
          <w:sz w:val="24"/>
          <w:szCs w:val="24"/>
        </w:rPr>
        <w:t xml:space="preserve">, and azoxy-nitrotoluenes. The evidence of oxidative and nitrosative stress would also suggest an increased abundance of s-nitrosylthiols and nitrosylated proteins, heme groups and amino acids. </w:t>
      </w:r>
    </w:p>
    <w:p w:rsidR="00A8223E" w:rsidRPr="00A8223E" w:rsidRDefault="00CC14B8" w:rsidP="00A8223E">
      <w:pPr>
        <w:spacing w:line="480" w:lineRule="auto"/>
        <w:rPr>
          <w:rFonts w:ascii="Arial" w:hAnsi="Arial" w:cs="Arial"/>
          <w:sz w:val="24"/>
          <w:szCs w:val="24"/>
        </w:rPr>
      </w:pPr>
      <w:r w:rsidRPr="00A8223E">
        <w:rPr>
          <w:rFonts w:ascii="Arial" w:hAnsi="Arial" w:cs="Arial"/>
          <w:sz w:val="24"/>
          <w:szCs w:val="24"/>
        </w:rPr>
        <w:lastRenderedPageBreak/>
        <w:tab/>
      </w:r>
      <w:r w:rsidR="005C586B" w:rsidRPr="00A8223E">
        <w:rPr>
          <w:rFonts w:ascii="Arial" w:hAnsi="Arial" w:cs="Arial"/>
          <w:sz w:val="24"/>
          <w:szCs w:val="24"/>
        </w:rPr>
        <w:t>The inherent limitation of the current experimental design is also</w:t>
      </w:r>
      <w:r w:rsidRPr="00A8223E">
        <w:rPr>
          <w:rFonts w:ascii="Arial" w:hAnsi="Arial" w:cs="Arial"/>
          <w:sz w:val="24"/>
          <w:szCs w:val="24"/>
        </w:rPr>
        <w:t xml:space="preserve"> worth consider</w:t>
      </w:r>
      <w:r w:rsidR="005C586B" w:rsidRPr="00A8223E">
        <w:rPr>
          <w:rFonts w:ascii="Arial" w:hAnsi="Arial" w:cs="Arial"/>
          <w:sz w:val="24"/>
          <w:szCs w:val="24"/>
        </w:rPr>
        <w:t xml:space="preserve">ation. As designed, these experiments will only yield information about the abundance of </w:t>
      </w:r>
      <w:r w:rsidR="001251F5" w:rsidRPr="00A8223E">
        <w:rPr>
          <w:rFonts w:ascii="Arial" w:hAnsi="Arial" w:cs="Arial"/>
          <w:sz w:val="24"/>
          <w:szCs w:val="24"/>
        </w:rPr>
        <w:t>a</w:t>
      </w:r>
      <w:r w:rsidR="005C586B" w:rsidRPr="00A8223E">
        <w:rPr>
          <w:rFonts w:ascii="Arial" w:hAnsi="Arial" w:cs="Arial"/>
          <w:sz w:val="24"/>
          <w:szCs w:val="24"/>
        </w:rPr>
        <w:t xml:space="preserve"> given metabolite. What may be more meaningful is to gain information about the flux of metabolites through the cell.  Are th</w:t>
      </w:r>
      <w:r w:rsidR="008F7367" w:rsidRPr="00A8223E">
        <w:rPr>
          <w:rFonts w:ascii="Arial" w:hAnsi="Arial" w:cs="Arial"/>
          <w:sz w:val="24"/>
          <w:szCs w:val="24"/>
        </w:rPr>
        <w:t xml:space="preserve">ese metabolites accumulating because of increased biosynthesis or a decrease in the activities that deplete them? </w:t>
      </w:r>
      <w:r w:rsidR="00A8223E" w:rsidRPr="00A8223E">
        <w:rPr>
          <w:rFonts w:ascii="Arial" w:hAnsi="Arial" w:cs="Arial"/>
          <w:sz w:val="24"/>
          <w:szCs w:val="24"/>
        </w:rPr>
        <w:t xml:space="preserve">Are these changes in metabolite abundance originating from the metabolism of the energetic compounds or are they due to overall changes in cellular metabolism caused by exposure to the compounds?  These questions could be answered using isotope-labeled substrates. Spiking with labeled carbon and/or nitrogen at the time of the exposure should help resolve these questions. Labeled </w:t>
      </w:r>
      <w:r w:rsidR="001251F5" w:rsidRPr="00A8223E">
        <w:rPr>
          <w:rFonts w:ascii="Arial" w:hAnsi="Arial" w:cs="Arial"/>
          <w:sz w:val="24"/>
          <w:szCs w:val="24"/>
        </w:rPr>
        <w:t>TNT,</w:t>
      </w:r>
      <w:r w:rsidR="00A8223E" w:rsidRPr="00A8223E">
        <w:rPr>
          <w:rFonts w:ascii="Arial" w:hAnsi="Arial" w:cs="Arial"/>
          <w:sz w:val="24"/>
          <w:szCs w:val="24"/>
        </w:rPr>
        <w:t xml:space="preserve"> DNT and TATP would allow for the identification of compounds originating from metabolism of each compound. </w:t>
      </w:r>
    </w:p>
    <w:p w:rsidR="00A8223E" w:rsidRDefault="00A8223E" w:rsidP="00A8223E">
      <w:pPr>
        <w:spacing w:line="480" w:lineRule="auto"/>
        <w:rPr>
          <w:rFonts w:ascii="Arial" w:hAnsi="Arial" w:cs="Arial"/>
          <w:sz w:val="24"/>
          <w:szCs w:val="24"/>
        </w:rPr>
      </w:pPr>
    </w:p>
    <w:p w:rsidR="00A8223E" w:rsidRPr="00A8223E" w:rsidRDefault="00A8223E" w:rsidP="00A8223E">
      <w:pPr>
        <w:spacing w:line="480" w:lineRule="auto"/>
        <w:rPr>
          <w:rFonts w:ascii="Arial" w:hAnsi="Arial" w:cs="Arial"/>
          <w:sz w:val="24"/>
          <w:szCs w:val="24"/>
        </w:rPr>
      </w:pPr>
    </w:p>
    <w:p w:rsidR="00CA46D9" w:rsidRDefault="004C0143">
      <w:pPr>
        <w:rPr>
          <w:rFonts w:ascii="Arial" w:hAnsi="Arial" w:cs="Arial"/>
          <w:sz w:val="32"/>
          <w:szCs w:val="32"/>
        </w:rPr>
      </w:pPr>
      <w:r>
        <w:rPr>
          <w:rFonts w:ascii="Arial" w:hAnsi="Arial" w:cs="Arial"/>
          <w:sz w:val="32"/>
          <w:szCs w:val="32"/>
        </w:rPr>
        <w:br w:type="page"/>
      </w:r>
    </w:p>
    <w:p w:rsidR="00CA46D9" w:rsidRDefault="00CA46D9" w:rsidP="00CA46D9">
      <w:pPr>
        <w:jc w:val="center"/>
        <w:rPr>
          <w:rFonts w:ascii="Arial" w:hAnsi="Arial" w:cs="Arial"/>
          <w:b/>
          <w:sz w:val="24"/>
          <w:szCs w:val="24"/>
        </w:rPr>
      </w:pPr>
      <w:r w:rsidRPr="00CA46D9">
        <w:rPr>
          <w:rFonts w:ascii="Arial" w:hAnsi="Arial" w:cs="Arial"/>
          <w:b/>
          <w:sz w:val="24"/>
          <w:szCs w:val="24"/>
        </w:rPr>
        <w:lastRenderedPageBreak/>
        <w:t>References</w:t>
      </w:r>
    </w:p>
    <w:p w:rsidR="00CA46D9" w:rsidRDefault="00CA46D9" w:rsidP="00CA46D9">
      <w:pPr>
        <w:jc w:val="center"/>
        <w:rPr>
          <w:rFonts w:ascii="Arial" w:hAnsi="Arial" w:cs="Arial"/>
          <w:b/>
          <w:sz w:val="24"/>
          <w:szCs w:val="24"/>
        </w:rPr>
      </w:pPr>
    </w:p>
    <w:p w:rsidR="00CA46D9" w:rsidRDefault="00CA46D9" w:rsidP="00CA46D9">
      <w:pPr>
        <w:jc w:val="center"/>
        <w:rPr>
          <w:rFonts w:ascii="Arial" w:hAnsi="Arial" w:cs="Arial"/>
          <w:b/>
          <w:sz w:val="24"/>
          <w:szCs w:val="24"/>
        </w:rPr>
      </w:pPr>
    </w:p>
    <w:p w:rsidR="00CA46D9" w:rsidRPr="00CA46D9" w:rsidRDefault="00CA46D9" w:rsidP="00CA46D9">
      <w:pPr>
        <w:jc w:val="center"/>
        <w:rPr>
          <w:rFonts w:ascii="Arial" w:hAnsi="Arial" w:cs="Arial"/>
          <w:b/>
          <w:sz w:val="24"/>
          <w:szCs w:val="24"/>
        </w:rPr>
      </w:pPr>
    </w:p>
    <w:p w:rsidR="00CA46D9" w:rsidRPr="00CA46D9" w:rsidRDefault="00CA46D9" w:rsidP="00CA46D9">
      <w:pPr>
        <w:spacing w:after="0" w:line="240" w:lineRule="auto"/>
        <w:ind w:left="720" w:hanging="720"/>
        <w:rPr>
          <w:rFonts w:ascii="Calibri" w:hAnsi="Calibri" w:cs="Arial"/>
          <w:noProof/>
          <w:szCs w:val="32"/>
        </w:rPr>
      </w:pPr>
      <w:r>
        <w:rPr>
          <w:rFonts w:ascii="Arial" w:hAnsi="Arial" w:cs="Arial"/>
          <w:sz w:val="32"/>
          <w:szCs w:val="32"/>
        </w:rPr>
        <w:fldChar w:fldCharType="begin"/>
      </w:r>
      <w:r>
        <w:rPr>
          <w:rFonts w:ascii="Arial" w:hAnsi="Arial" w:cs="Arial"/>
          <w:sz w:val="32"/>
          <w:szCs w:val="32"/>
        </w:rPr>
        <w:instrText xml:space="preserve"> ADDIN EN.SECTION.REFLIST </w:instrText>
      </w:r>
      <w:r>
        <w:rPr>
          <w:rFonts w:ascii="Arial" w:hAnsi="Arial" w:cs="Arial"/>
          <w:sz w:val="32"/>
          <w:szCs w:val="32"/>
        </w:rPr>
        <w:fldChar w:fldCharType="separate"/>
      </w:r>
      <w:r w:rsidRPr="00CA46D9">
        <w:rPr>
          <w:rFonts w:ascii="Calibri" w:hAnsi="Calibri" w:cs="Arial"/>
          <w:noProof/>
          <w:szCs w:val="32"/>
        </w:rPr>
        <w:t xml:space="preserve">Flatley, J., J. Barrett, et al. (2005). "Transcriptional Responses of Escherichia coli to S-Nitrosoglutathione under Defined Chemostat Conditions Reveal Major Changes in Methionine Biosynthesis." </w:t>
      </w:r>
      <w:r w:rsidRPr="00CA46D9">
        <w:rPr>
          <w:rFonts w:ascii="Calibri" w:hAnsi="Calibri" w:cs="Arial"/>
          <w:noProof/>
          <w:szCs w:val="32"/>
          <w:u w:val="single"/>
        </w:rPr>
        <w:t>Journal of Biological Chemistry</w:t>
      </w:r>
      <w:r w:rsidRPr="00CA46D9">
        <w:rPr>
          <w:rFonts w:ascii="Calibri" w:hAnsi="Calibri" w:cs="Arial"/>
          <w:noProof/>
          <w:szCs w:val="32"/>
        </w:rPr>
        <w:t xml:space="preserve"> </w:t>
      </w:r>
      <w:r w:rsidRPr="00CA46D9">
        <w:rPr>
          <w:rFonts w:ascii="Calibri" w:hAnsi="Calibri" w:cs="Arial"/>
          <w:b/>
          <w:noProof/>
          <w:szCs w:val="32"/>
        </w:rPr>
        <w:t>280</w:t>
      </w:r>
      <w:r w:rsidRPr="00CA46D9">
        <w:rPr>
          <w:rFonts w:ascii="Calibri" w:hAnsi="Calibri" w:cs="Arial"/>
          <w:noProof/>
          <w:szCs w:val="32"/>
        </w:rPr>
        <w:t>(11): 10065-10072.</w:t>
      </w:r>
    </w:p>
    <w:p w:rsidR="00CA46D9" w:rsidRPr="00CA46D9" w:rsidRDefault="00CA46D9" w:rsidP="00CA46D9">
      <w:pPr>
        <w:spacing w:after="0" w:line="240" w:lineRule="auto"/>
        <w:ind w:left="720" w:hanging="720"/>
        <w:rPr>
          <w:rFonts w:ascii="Calibri" w:hAnsi="Calibri" w:cs="Arial"/>
          <w:noProof/>
          <w:szCs w:val="32"/>
        </w:rPr>
      </w:pPr>
      <w:r w:rsidRPr="00CA46D9">
        <w:rPr>
          <w:rFonts w:ascii="Calibri" w:hAnsi="Calibri" w:cs="Arial"/>
          <w:noProof/>
          <w:szCs w:val="32"/>
        </w:rPr>
        <w:t xml:space="preserve">Spiro, S. (2006). "Nitric oxide-sensing mechanisms in Escherichia coli." </w:t>
      </w:r>
      <w:r w:rsidRPr="00CA46D9">
        <w:rPr>
          <w:rFonts w:ascii="Calibri" w:hAnsi="Calibri" w:cs="Arial"/>
          <w:noProof/>
          <w:szCs w:val="32"/>
          <w:u w:val="single"/>
        </w:rPr>
        <w:t>Biochemical Society Transactions</w:t>
      </w:r>
      <w:r w:rsidRPr="00CA46D9">
        <w:rPr>
          <w:rFonts w:ascii="Calibri" w:hAnsi="Calibri" w:cs="Arial"/>
          <w:noProof/>
          <w:szCs w:val="32"/>
        </w:rPr>
        <w:t xml:space="preserve"> </w:t>
      </w:r>
      <w:r w:rsidRPr="00CA46D9">
        <w:rPr>
          <w:rFonts w:ascii="Calibri" w:hAnsi="Calibri" w:cs="Arial"/>
          <w:b/>
          <w:noProof/>
          <w:szCs w:val="32"/>
        </w:rPr>
        <w:t>34</w:t>
      </w:r>
      <w:r w:rsidRPr="00CA46D9">
        <w:rPr>
          <w:rFonts w:ascii="Calibri" w:hAnsi="Calibri" w:cs="Arial"/>
          <w:noProof/>
          <w:szCs w:val="32"/>
        </w:rPr>
        <w:t>: 200-202.</w:t>
      </w:r>
    </w:p>
    <w:p w:rsidR="00CA46D9" w:rsidRDefault="00CA46D9" w:rsidP="00CA46D9">
      <w:pPr>
        <w:spacing w:after="0" w:line="240" w:lineRule="auto"/>
        <w:ind w:left="720" w:hanging="720"/>
        <w:rPr>
          <w:rFonts w:ascii="Arial" w:hAnsi="Arial" w:cs="Arial"/>
          <w:noProof/>
          <w:sz w:val="32"/>
          <w:szCs w:val="32"/>
        </w:rPr>
      </w:pPr>
    </w:p>
    <w:p w:rsidR="00CA46D9" w:rsidRDefault="00CA46D9">
      <w:pPr>
        <w:rPr>
          <w:rFonts w:ascii="Arial" w:hAnsi="Arial" w:cs="Arial"/>
          <w:sz w:val="32"/>
          <w:szCs w:val="32"/>
        </w:rPr>
      </w:pPr>
      <w:r>
        <w:rPr>
          <w:rFonts w:ascii="Arial" w:hAnsi="Arial" w:cs="Arial"/>
          <w:sz w:val="32"/>
          <w:szCs w:val="32"/>
        </w:rPr>
        <w:fldChar w:fldCharType="end"/>
      </w:r>
    </w:p>
    <w:p w:rsidR="00CA46D9" w:rsidRDefault="00CA46D9">
      <w:pPr>
        <w:rPr>
          <w:rFonts w:ascii="Arial" w:hAnsi="Arial" w:cs="Arial"/>
          <w:sz w:val="32"/>
          <w:szCs w:val="32"/>
        </w:rPr>
        <w:sectPr w:rsidR="00CA46D9" w:rsidSect="00DA4A4A">
          <w:pgSz w:w="12240" w:h="15840"/>
          <w:pgMar w:top="1440" w:right="1440" w:bottom="1440" w:left="1440" w:header="720" w:footer="720" w:gutter="0"/>
          <w:cols w:space="720"/>
          <w:docGrid w:linePitch="360"/>
        </w:sectPr>
      </w:pPr>
    </w:p>
    <w:p w:rsidR="004C0143" w:rsidRDefault="004C0143">
      <w:pPr>
        <w:rPr>
          <w:rFonts w:ascii="Arial" w:eastAsiaTheme="majorEastAsia" w:hAnsi="Arial" w:cs="Arial"/>
          <w:b/>
          <w:bCs/>
          <w:sz w:val="32"/>
          <w:szCs w:val="32"/>
        </w:rPr>
      </w:pPr>
    </w:p>
    <w:p w:rsidR="004C0143" w:rsidRDefault="004C0143" w:rsidP="00DA51CA">
      <w:pPr>
        <w:pStyle w:val="Heading1"/>
        <w:numPr>
          <w:ilvl w:val="0"/>
          <w:numId w:val="0"/>
        </w:numPr>
        <w:spacing w:line="240" w:lineRule="auto"/>
        <w:jc w:val="center"/>
        <w:rPr>
          <w:rFonts w:ascii="Arial" w:hAnsi="Arial" w:cs="Arial"/>
          <w:color w:val="auto"/>
          <w:sz w:val="32"/>
          <w:szCs w:val="32"/>
        </w:rPr>
      </w:pPr>
    </w:p>
    <w:p w:rsidR="004C0143" w:rsidRDefault="004C0143" w:rsidP="00DA51CA">
      <w:pPr>
        <w:pStyle w:val="Heading1"/>
        <w:numPr>
          <w:ilvl w:val="0"/>
          <w:numId w:val="0"/>
        </w:numPr>
        <w:spacing w:line="240" w:lineRule="auto"/>
        <w:jc w:val="center"/>
        <w:rPr>
          <w:rFonts w:ascii="Arial" w:hAnsi="Arial" w:cs="Arial"/>
          <w:color w:val="auto"/>
          <w:sz w:val="32"/>
          <w:szCs w:val="32"/>
        </w:rPr>
      </w:pPr>
    </w:p>
    <w:p w:rsidR="004C0143" w:rsidRDefault="004C0143" w:rsidP="00DA51CA">
      <w:pPr>
        <w:pStyle w:val="Heading1"/>
        <w:numPr>
          <w:ilvl w:val="0"/>
          <w:numId w:val="0"/>
        </w:numPr>
        <w:spacing w:line="240" w:lineRule="auto"/>
        <w:jc w:val="center"/>
        <w:rPr>
          <w:rFonts w:ascii="Arial" w:hAnsi="Arial" w:cs="Arial"/>
          <w:color w:val="auto"/>
          <w:sz w:val="32"/>
          <w:szCs w:val="32"/>
        </w:rPr>
      </w:pPr>
    </w:p>
    <w:p w:rsidR="004C0143" w:rsidRDefault="004C0143" w:rsidP="00DA51CA">
      <w:pPr>
        <w:pStyle w:val="Heading1"/>
        <w:numPr>
          <w:ilvl w:val="0"/>
          <w:numId w:val="0"/>
        </w:numPr>
        <w:spacing w:line="240" w:lineRule="auto"/>
        <w:jc w:val="center"/>
        <w:rPr>
          <w:rFonts w:ascii="Arial" w:hAnsi="Arial" w:cs="Arial"/>
          <w:color w:val="auto"/>
          <w:sz w:val="32"/>
          <w:szCs w:val="32"/>
        </w:rPr>
      </w:pPr>
    </w:p>
    <w:p w:rsidR="004C0143" w:rsidRDefault="004C0143" w:rsidP="00DA51CA">
      <w:pPr>
        <w:pStyle w:val="Heading1"/>
        <w:numPr>
          <w:ilvl w:val="0"/>
          <w:numId w:val="0"/>
        </w:numPr>
        <w:spacing w:line="240" w:lineRule="auto"/>
        <w:jc w:val="center"/>
        <w:rPr>
          <w:rFonts w:ascii="Arial" w:hAnsi="Arial" w:cs="Arial"/>
          <w:color w:val="auto"/>
          <w:sz w:val="32"/>
          <w:szCs w:val="32"/>
        </w:rPr>
      </w:pPr>
    </w:p>
    <w:p w:rsidR="00CA46D9" w:rsidRDefault="00CA46D9" w:rsidP="00CA46D9"/>
    <w:p w:rsidR="00CA46D9" w:rsidRDefault="00CA46D9" w:rsidP="00CA46D9"/>
    <w:p w:rsidR="00CA46D9" w:rsidRDefault="00CA46D9" w:rsidP="00CA46D9"/>
    <w:p w:rsidR="00CA46D9" w:rsidRDefault="00CA46D9" w:rsidP="00CA46D9"/>
    <w:p w:rsidR="00CA46D9" w:rsidRDefault="00CA46D9" w:rsidP="00CA46D9"/>
    <w:p w:rsidR="00CA46D9" w:rsidRPr="00CA46D9" w:rsidRDefault="00CA46D9" w:rsidP="00CA46D9"/>
    <w:p w:rsidR="00CA46D9" w:rsidRDefault="00CA46D9" w:rsidP="00DA51CA">
      <w:pPr>
        <w:pStyle w:val="Heading1"/>
        <w:numPr>
          <w:ilvl w:val="0"/>
          <w:numId w:val="0"/>
        </w:numPr>
        <w:spacing w:line="240" w:lineRule="auto"/>
        <w:jc w:val="center"/>
        <w:rPr>
          <w:rFonts w:ascii="Arial" w:hAnsi="Arial" w:cs="Arial"/>
          <w:color w:val="auto"/>
          <w:sz w:val="32"/>
          <w:szCs w:val="32"/>
        </w:rPr>
      </w:pPr>
    </w:p>
    <w:p w:rsidR="00CA46D9" w:rsidRDefault="00CA46D9" w:rsidP="00DA51CA">
      <w:pPr>
        <w:pStyle w:val="Heading1"/>
        <w:numPr>
          <w:ilvl w:val="0"/>
          <w:numId w:val="0"/>
        </w:numPr>
        <w:spacing w:line="240" w:lineRule="auto"/>
        <w:jc w:val="center"/>
        <w:rPr>
          <w:rFonts w:ascii="Arial" w:hAnsi="Arial" w:cs="Arial"/>
          <w:color w:val="auto"/>
          <w:sz w:val="32"/>
          <w:szCs w:val="32"/>
        </w:rPr>
      </w:pPr>
    </w:p>
    <w:p w:rsidR="00CA46D9" w:rsidRDefault="00CA46D9" w:rsidP="00DA51CA">
      <w:pPr>
        <w:pStyle w:val="Heading1"/>
        <w:numPr>
          <w:ilvl w:val="0"/>
          <w:numId w:val="0"/>
        </w:numPr>
        <w:spacing w:line="240" w:lineRule="auto"/>
        <w:jc w:val="center"/>
        <w:rPr>
          <w:rFonts w:ascii="Arial" w:hAnsi="Arial" w:cs="Arial"/>
          <w:color w:val="auto"/>
          <w:sz w:val="32"/>
          <w:szCs w:val="32"/>
        </w:rPr>
      </w:pPr>
    </w:p>
    <w:p w:rsidR="00CA46D9" w:rsidRDefault="00CA46D9" w:rsidP="00DA51CA">
      <w:pPr>
        <w:pStyle w:val="Heading1"/>
        <w:numPr>
          <w:ilvl w:val="0"/>
          <w:numId w:val="0"/>
        </w:numPr>
        <w:spacing w:line="240" w:lineRule="auto"/>
        <w:jc w:val="center"/>
        <w:rPr>
          <w:rFonts w:ascii="Arial" w:hAnsi="Arial" w:cs="Arial"/>
          <w:color w:val="auto"/>
          <w:sz w:val="32"/>
          <w:szCs w:val="32"/>
        </w:rPr>
      </w:pPr>
    </w:p>
    <w:p w:rsidR="006A56C6" w:rsidRPr="002E09F6" w:rsidRDefault="006A56C6" w:rsidP="00DA51CA">
      <w:pPr>
        <w:pStyle w:val="Heading1"/>
        <w:numPr>
          <w:ilvl w:val="0"/>
          <w:numId w:val="0"/>
        </w:numPr>
        <w:spacing w:line="240" w:lineRule="auto"/>
        <w:jc w:val="center"/>
        <w:rPr>
          <w:rFonts w:ascii="Arial" w:hAnsi="Arial" w:cs="Arial"/>
          <w:color w:val="auto"/>
          <w:sz w:val="32"/>
          <w:szCs w:val="32"/>
        </w:rPr>
      </w:pPr>
      <w:bookmarkStart w:id="108" w:name="_Toc262079380"/>
      <w:r w:rsidRPr="002E09F6">
        <w:rPr>
          <w:rFonts w:ascii="Arial" w:hAnsi="Arial" w:cs="Arial"/>
          <w:color w:val="auto"/>
          <w:sz w:val="32"/>
          <w:szCs w:val="32"/>
        </w:rPr>
        <w:t>Appendix</w:t>
      </w:r>
      <w:bookmarkEnd w:id="108"/>
    </w:p>
    <w:p w:rsidR="00DA51CA" w:rsidRPr="00F926E4" w:rsidRDefault="00DA51CA">
      <w:pPr>
        <w:rPr>
          <w:rFonts w:ascii="Arial" w:hAnsi="Arial" w:cs="Arial"/>
          <w:sz w:val="24"/>
          <w:szCs w:val="24"/>
        </w:rPr>
      </w:pPr>
      <w:r w:rsidRPr="00F926E4">
        <w:rPr>
          <w:rFonts w:ascii="Arial" w:hAnsi="Arial" w:cs="Arial"/>
          <w:sz w:val="24"/>
          <w:szCs w:val="24"/>
        </w:rPr>
        <w:br w:type="page"/>
      </w:r>
    </w:p>
    <w:p w:rsidR="007A21DD" w:rsidRPr="00F926E4" w:rsidRDefault="007A21DD" w:rsidP="007A21DD">
      <w:pPr>
        <w:jc w:val="center"/>
        <w:rPr>
          <w:rFonts w:ascii="Arial" w:hAnsi="Arial" w:cs="Arial"/>
          <w:sz w:val="24"/>
          <w:szCs w:val="24"/>
        </w:rPr>
      </w:pPr>
      <w:bookmarkStart w:id="109" w:name="_Ref259306906"/>
    </w:p>
    <w:p w:rsidR="007A21DD" w:rsidRPr="00F926E4" w:rsidRDefault="007A21DD" w:rsidP="007A21DD">
      <w:pPr>
        <w:jc w:val="center"/>
        <w:rPr>
          <w:rFonts w:ascii="Arial" w:hAnsi="Arial" w:cs="Arial"/>
          <w:sz w:val="24"/>
          <w:szCs w:val="24"/>
        </w:rPr>
      </w:pPr>
    </w:p>
    <w:p w:rsidR="007A21DD" w:rsidRPr="00F926E4" w:rsidRDefault="007A21DD" w:rsidP="007A21DD">
      <w:pPr>
        <w:jc w:val="center"/>
        <w:rPr>
          <w:rFonts w:ascii="Arial" w:hAnsi="Arial" w:cs="Arial"/>
          <w:sz w:val="24"/>
          <w:szCs w:val="24"/>
        </w:rPr>
      </w:pPr>
    </w:p>
    <w:p w:rsidR="007A21DD" w:rsidRPr="00F926E4" w:rsidRDefault="007A21DD" w:rsidP="007A21DD">
      <w:pPr>
        <w:jc w:val="center"/>
        <w:rPr>
          <w:rFonts w:ascii="Arial" w:hAnsi="Arial" w:cs="Arial"/>
          <w:sz w:val="24"/>
          <w:szCs w:val="24"/>
        </w:rPr>
      </w:pPr>
    </w:p>
    <w:p w:rsidR="002E09F6" w:rsidRPr="006568CE" w:rsidRDefault="007A21DD" w:rsidP="006568CE">
      <w:pPr>
        <w:jc w:val="center"/>
        <w:rPr>
          <w:rFonts w:ascii="Arial" w:hAnsi="Arial" w:cs="Arial"/>
          <w:b/>
          <w:sz w:val="26"/>
          <w:szCs w:val="26"/>
        </w:rPr>
      </w:pPr>
      <w:r w:rsidRPr="006568CE">
        <w:rPr>
          <w:rFonts w:ascii="Arial" w:hAnsi="Arial" w:cs="Arial"/>
          <w:b/>
          <w:sz w:val="26"/>
          <w:szCs w:val="26"/>
        </w:rPr>
        <w:t>Appendix 1</w:t>
      </w:r>
    </w:p>
    <w:p w:rsidR="007A21DD" w:rsidRPr="006568CE" w:rsidRDefault="007A21DD" w:rsidP="002E09F6">
      <w:pPr>
        <w:pStyle w:val="Heading2"/>
        <w:numPr>
          <w:ilvl w:val="0"/>
          <w:numId w:val="0"/>
        </w:numPr>
        <w:ind w:left="360"/>
        <w:jc w:val="center"/>
        <w:rPr>
          <w:rFonts w:ascii="Arial" w:hAnsi="Arial" w:cs="Arial"/>
          <w:color w:val="auto"/>
        </w:rPr>
      </w:pPr>
      <w:bookmarkStart w:id="110" w:name="_Toc262079381"/>
      <w:r w:rsidRPr="006568CE">
        <w:rPr>
          <w:rFonts w:ascii="Arial" w:hAnsi="Arial" w:cs="Arial"/>
          <w:color w:val="auto"/>
        </w:rPr>
        <w:t xml:space="preserve">Metabolite Profile of TNT exposed </w:t>
      </w:r>
      <w:r w:rsidR="004D246C" w:rsidRPr="004D246C">
        <w:rPr>
          <w:rFonts w:ascii="Arial" w:hAnsi="Arial" w:cs="Arial"/>
          <w:i/>
          <w:color w:val="auto"/>
        </w:rPr>
        <w:t>E.coli</w:t>
      </w:r>
      <w:r w:rsidRPr="006568CE">
        <w:rPr>
          <w:rFonts w:ascii="Arial" w:hAnsi="Arial" w:cs="Arial"/>
          <w:color w:val="auto"/>
        </w:rPr>
        <w:t xml:space="preserve"> Cultures</w:t>
      </w:r>
      <w:bookmarkEnd w:id="110"/>
    </w:p>
    <w:p w:rsidR="007A21DD" w:rsidRPr="00F926E4" w:rsidRDefault="007A21DD">
      <w:pPr>
        <w:rPr>
          <w:rFonts w:ascii="Arial" w:eastAsiaTheme="majorEastAsia" w:hAnsi="Arial" w:cs="Arial"/>
          <w:b/>
          <w:bCs/>
          <w:i/>
          <w:iCs/>
          <w:sz w:val="24"/>
          <w:szCs w:val="24"/>
        </w:rPr>
      </w:pPr>
      <w:r w:rsidRPr="00F926E4">
        <w:rPr>
          <w:rFonts w:ascii="Arial" w:hAnsi="Arial" w:cs="Arial"/>
          <w:sz w:val="24"/>
          <w:szCs w:val="24"/>
        </w:rPr>
        <w:br w:type="page"/>
      </w:r>
    </w:p>
    <w:p w:rsidR="007A21DD" w:rsidRPr="00F926E4" w:rsidRDefault="007A21DD" w:rsidP="00FF4C5F">
      <w:pPr>
        <w:pStyle w:val="Heading4"/>
        <w:spacing w:line="480" w:lineRule="auto"/>
        <w:rPr>
          <w:rFonts w:ascii="Arial" w:hAnsi="Arial" w:cs="Arial"/>
          <w:color w:val="auto"/>
          <w:sz w:val="24"/>
          <w:szCs w:val="24"/>
        </w:rPr>
      </w:pPr>
      <w:r w:rsidRPr="00F926E4">
        <w:rPr>
          <w:rFonts w:ascii="Arial" w:hAnsi="Arial" w:cs="Arial"/>
          <w:color w:val="auto"/>
          <w:sz w:val="24"/>
          <w:szCs w:val="24"/>
        </w:rPr>
        <w:lastRenderedPageBreak/>
        <w:t>Metabolomic analysis</w:t>
      </w:r>
    </w:p>
    <w:p w:rsidR="007A21DD" w:rsidRPr="00F926E4" w:rsidRDefault="007A21DD" w:rsidP="00FF4C5F">
      <w:pPr>
        <w:spacing w:line="480" w:lineRule="auto"/>
        <w:jc w:val="both"/>
        <w:rPr>
          <w:rFonts w:ascii="Arial" w:hAnsi="Arial" w:cs="Arial"/>
          <w:sz w:val="24"/>
          <w:szCs w:val="24"/>
        </w:rPr>
      </w:pPr>
      <w:r w:rsidRPr="00F926E4">
        <w:rPr>
          <w:rFonts w:ascii="Arial" w:hAnsi="Arial" w:cs="Arial"/>
          <w:sz w:val="24"/>
          <w:szCs w:val="24"/>
        </w:rPr>
        <w:t xml:space="preserve">The gene expression data was supplemented with an analysis of the changes in intracellular metabolite abundance associated with TNT exposure. </w:t>
      </w:r>
      <w:r w:rsidR="004D246C" w:rsidRPr="004D246C">
        <w:rPr>
          <w:rFonts w:ascii="Arial" w:hAnsi="Arial" w:cs="Arial"/>
          <w:i/>
          <w:sz w:val="24"/>
          <w:szCs w:val="24"/>
        </w:rPr>
        <w:t>E.coli</w:t>
      </w:r>
      <w:r w:rsidRPr="00F926E4">
        <w:rPr>
          <w:rFonts w:ascii="Arial" w:hAnsi="Arial" w:cs="Arial"/>
          <w:sz w:val="24"/>
          <w:szCs w:val="24"/>
        </w:rPr>
        <w:t xml:space="preserve"> cultures were grown and exposed according to the method described for the microarray experiments.  </w:t>
      </w:r>
    </w:p>
    <w:p w:rsidR="007A21DD" w:rsidRPr="00F926E4" w:rsidRDefault="007A21DD" w:rsidP="00FF4C5F">
      <w:pPr>
        <w:pStyle w:val="Heading5"/>
        <w:spacing w:line="480" w:lineRule="auto"/>
        <w:rPr>
          <w:rFonts w:ascii="Arial" w:hAnsi="Arial" w:cs="Arial"/>
          <w:color w:val="auto"/>
          <w:sz w:val="24"/>
          <w:szCs w:val="24"/>
        </w:rPr>
      </w:pPr>
    </w:p>
    <w:p w:rsidR="007A21DD" w:rsidRPr="00F926E4" w:rsidRDefault="007A21DD" w:rsidP="00FF4C5F">
      <w:pPr>
        <w:pStyle w:val="Heading5"/>
        <w:spacing w:line="480" w:lineRule="auto"/>
        <w:rPr>
          <w:rFonts w:ascii="Arial" w:hAnsi="Arial" w:cs="Arial"/>
          <w:color w:val="auto"/>
          <w:sz w:val="24"/>
          <w:szCs w:val="24"/>
        </w:rPr>
      </w:pPr>
      <w:r w:rsidRPr="00F926E4">
        <w:rPr>
          <w:rFonts w:ascii="Arial" w:hAnsi="Arial" w:cs="Arial"/>
          <w:color w:val="auto"/>
          <w:sz w:val="24"/>
          <w:szCs w:val="24"/>
        </w:rPr>
        <w:t>Extraction and ESI-MS/MS</w:t>
      </w:r>
    </w:p>
    <w:p w:rsidR="007A21DD" w:rsidRPr="00F926E4" w:rsidRDefault="007A21DD" w:rsidP="00FF4C5F">
      <w:pPr>
        <w:spacing w:line="480" w:lineRule="auto"/>
        <w:jc w:val="both"/>
        <w:rPr>
          <w:rStyle w:val="apple-style-span"/>
          <w:rFonts w:ascii="Arial" w:hAnsi="Arial" w:cs="Arial"/>
          <w:sz w:val="24"/>
          <w:szCs w:val="24"/>
        </w:rPr>
      </w:pPr>
      <w:r w:rsidRPr="00F926E4">
        <w:rPr>
          <w:rStyle w:val="apple-style-span"/>
          <w:rFonts w:ascii="Arial" w:hAnsi="Arial" w:cs="Arial"/>
          <w:sz w:val="24"/>
          <w:szCs w:val="24"/>
        </w:rPr>
        <w:t xml:space="preserve">Cells were lysed and metabolites were collected following one hour of exposure. 10mL of each culture was passed through a 0.45µm nylon filter to collect cells. The filters were immediately transferred , cell side down, to a petri dish containing the     -20°Cextraction solvent (40% MeOH, 40% ACN, and 20% 0.1 M formic acid).  Filters were incubated at -20°C for 15 minutes. </w:t>
      </w:r>
    </w:p>
    <w:p w:rsidR="007A21DD" w:rsidRPr="00F926E4" w:rsidRDefault="007A21DD" w:rsidP="00FF4C5F">
      <w:pPr>
        <w:spacing w:line="480" w:lineRule="auto"/>
        <w:jc w:val="both"/>
        <w:rPr>
          <w:rStyle w:val="apple-style-span"/>
          <w:rFonts w:ascii="Arial" w:hAnsi="Arial" w:cs="Arial"/>
          <w:sz w:val="24"/>
          <w:szCs w:val="24"/>
        </w:rPr>
      </w:pPr>
      <w:r w:rsidRPr="00F926E4">
        <w:rPr>
          <w:rStyle w:val="apple-style-span"/>
          <w:rFonts w:ascii="Arial" w:hAnsi="Arial" w:cs="Arial"/>
          <w:sz w:val="24"/>
          <w:szCs w:val="24"/>
        </w:rPr>
        <w:t xml:space="preserve">After the 15 minute incubation, filters were forcibly rinsed in the extraction solvent using a pasture pipette to remove cellular debris and metabolites from the filter.  Extraction solvent was collected and centrifuged for 5 minutes at 4°C at 1300 rpm in pre-cooled microcentrifuge tubes. </w:t>
      </w:r>
    </w:p>
    <w:p w:rsidR="007A21DD" w:rsidRPr="00F926E4" w:rsidRDefault="007A21DD" w:rsidP="00FF4C5F">
      <w:pPr>
        <w:spacing w:line="480" w:lineRule="auto"/>
        <w:jc w:val="both"/>
        <w:rPr>
          <w:rStyle w:val="apple-style-span"/>
          <w:rFonts w:ascii="Arial" w:hAnsi="Arial" w:cs="Arial"/>
          <w:sz w:val="24"/>
          <w:szCs w:val="24"/>
        </w:rPr>
      </w:pPr>
      <w:r w:rsidRPr="00F926E4">
        <w:rPr>
          <w:rStyle w:val="apple-style-span"/>
          <w:rFonts w:ascii="Arial" w:hAnsi="Arial" w:cs="Arial"/>
          <w:sz w:val="24"/>
          <w:szCs w:val="24"/>
        </w:rPr>
        <w:t>For each extraction 2 auto sampler vials were prepared containing 36µL 15% ammonium bicarbonate and 5µL internal standard. The positive polarity standard was Tris (+) and the negative polarity standard was benzoic acid (-).</w:t>
      </w:r>
    </w:p>
    <w:p w:rsidR="007A21DD" w:rsidRPr="00F926E4" w:rsidRDefault="007A21DD" w:rsidP="00FF4C5F">
      <w:pPr>
        <w:spacing w:line="480" w:lineRule="auto"/>
        <w:jc w:val="both"/>
        <w:rPr>
          <w:rStyle w:val="apple-style-span"/>
          <w:rFonts w:ascii="Arial" w:hAnsi="Arial" w:cs="Arial"/>
          <w:sz w:val="24"/>
          <w:szCs w:val="24"/>
        </w:rPr>
      </w:pPr>
      <w:r w:rsidRPr="00F926E4">
        <w:rPr>
          <w:rStyle w:val="apple-style-span"/>
          <w:rFonts w:ascii="Arial" w:hAnsi="Arial" w:cs="Arial"/>
          <w:sz w:val="24"/>
          <w:szCs w:val="24"/>
        </w:rPr>
        <w:t xml:space="preserve">420µL of the cell extract was added to each vial and thoroughly mixed by vortexing. </w:t>
      </w:r>
    </w:p>
    <w:p w:rsidR="007A21DD" w:rsidRPr="00F926E4" w:rsidRDefault="007A21DD" w:rsidP="00FF4C5F">
      <w:pPr>
        <w:spacing w:line="480" w:lineRule="auto"/>
        <w:jc w:val="both"/>
        <w:rPr>
          <w:rStyle w:val="apple-style-span"/>
          <w:rFonts w:ascii="Arial" w:hAnsi="Arial" w:cs="Arial"/>
          <w:sz w:val="24"/>
          <w:szCs w:val="24"/>
        </w:rPr>
      </w:pPr>
      <w:r w:rsidRPr="00F926E4">
        <w:rPr>
          <w:rStyle w:val="apple-style-span"/>
          <w:rFonts w:ascii="Arial" w:hAnsi="Arial" w:cs="Arial"/>
          <w:sz w:val="24"/>
          <w:szCs w:val="24"/>
        </w:rPr>
        <w:t>Metabolites were analyzed via ESI-MS. Metabolite abundance was normalized to each of the internal standards.</w:t>
      </w:r>
    </w:p>
    <w:p w:rsidR="007A21DD" w:rsidRPr="006533EC" w:rsidRDefault="007A21DD" w:rsidP="007A21DD">
      <w:pPr>
        <w:jc w:val="center"/>
        <w:rPr>
          <w:rFonts w:ascii="Arial" w:hAnsi="Arial" w:cs="Arial"/>
          <w:sz w:val="28"/>
          <w:szCs w:val="28"/>
        </w:rPr>
      </w:pPr>
      <w:r w:rsidRPr="006533EC">
        <w:rPr>
          <w:rFonts w:ascii="Arial" w:hAnsi="Arial" w:cs="Arial"/>
          <w:sz w:val="28"/>
          <w:szCs w:val="28"/>
        </w:rPr>
        <w:lastRenderedPageBreak/>
        <w:t xml:space="preserve">Table of Metabolite Abundances from TNT exposed </w:t>
      </w:r>
      <w:r w:rsidR="004D246C" w:rsidRPr="004D246C">
        <w:rPr>
          <w:rFonts w:ascii="Arial" w:hAnsi="Arial" w:cs="Arial"/>
          <w:i/>
          <w:sz w:val="28"/>
          <w:szCs w:val="28"/>
        </w:rPr>
        <w:t>E.coli</w:t>
      </w:r>
      <w:r w:rsidRPr="006533EC">
        <w:rPr>
          <w:rFonts w:ascii="Arial" w:hAnsi="Arial" w:cs="Arial"/>
          <w:sz w:val="28"/>
          <w:szCs w:val="28"/>
        </w:rPr>
        <w:t xml:space="preserve"> Cultures</w:t>
      </w:r>
    </w:p>
    <w:tbl>
      <w:tblPr>
        <w:tblStyle w:val="LightList-Accent11"/>
        <w:tblW w:w="0" w:type="auto"/>
        <w:tblLook w:val="04A0"/>
      </w:tblPr>
      <w:tblGrid>
        <w:gridCol w:w="1230"/>
        <w:gridCol w:w="4779"/>
        <w:gridCol w:w="1670"/>
      </w:tblGrid>
      <w:tr w:rsidR="007A21DD" w:rsidRPr="00F926E4" w:rsidTr="00CF5354">
        <w:trPr>
          <w:cnfStyle w:val="100000000000"/>
          <w:trHeight w:val="288"/>
          <w:tblHeader/>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hAnsi="Arial" w:cs="Arial"/>
                <w:sz w:val="24"/>
                <w:szCs w:val="24"/>
              </w:rPr>
              <w:br w:type="page"/>
            </w:r>
            <w:r w:rsidRPr="00F926E4">
              <w:rPr>
                <w:rFonts w:ascii="Arial" w:eastAsia="Times New Roman" w:hAnsi="Arial" w:cs="Arial"/>
                <w:sz w:val="24"/>
                <w:szCs w:val="24"/>
              </w:rPr>
              <w:t>KEGG ID</w:t>
            </w:r>
          </w:p>
        </w:tc>
        <w:tc>
          <w:tcPr>
            <w:tcW w:w="0" w:type="auto"/>
            <w:noWrap/>
            <w:hideMark/>
          </w:tcPr>
          <w:p w:rsidR="007A21DD" w:rsidRPr="00F926E4" w:rsidRDefault="007A21DD" w:rsidP="00CF5354">
            <w:pPr>
              <w:cnfStyle w:val="100000000000"/>
              <w:rPr>
                <w:rFonts w:ascii="Arial" w:eastAsia="Times New Roman" w:hAnsi="Arial" w:cs="Arial"/>
                <w:sz w:val="24"/>
                <w:szCs w:val="24"/>
              </w:rPr>
            </w:pPr>
            <w:r w:rsidRPr="00F926E4">
              <w:rPr>
                <w:rFonts w:ascii="Arial" w:eastAsia="Times New Roman" w:hAnsi="Arial" w:cs="Arial"/>
                <w:sz w:val="24"/>
                <w:szCs w:val="24"/>
              </w:rPr>
              <w:t>Metabolite</w:t>
            </w:r>
          </w:p>
        </w:tc>
        <w:tc>
          <w:tcPr>
            <w:tcW w:w="0" w:type="auto"/>
            <w:noWrap/>
            <w:hideMark/>
          </w:tcPr>
          <w:p w:rsidR="007A21DD" w:rsidRPr="00F926E4" w:rsidRDefault="007A21DD" w:rsidP="00CF5354">
            <w:pPr>
              <w:jc w:val="center"/>
              <w:cnfStyle w:val="100000000000"/>
              <w:rPr>
                <w:rFonts w:ascii="Arial" w:eastAsia="Times New Roman" w:hAnsi="Arial" w:cs="Arial"/>
                <w:sz w:val="24"/>
                <w:szCs w:val="24"/>
              </w:rPr>
            </w:pPr>
            <w:r w:rsidRPr="00F926E4">
              <w:rPr>
                <w:rFonts w:ascii="Arial" w:eastAsia="Times New Roman" w:hAnsi="Arial" w:cs="Arial"/>
                <w:sz w:val="24"/>
                <w:szCs w:val="24"/>
              </w:rPr>
              <w:t>Fold Change</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C00498</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ADP-D-glucose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7.15</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C00300</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Creatine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6.08</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C00024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(-)acetyl-CoA</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5.49</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C00100</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Propionyl-CoA</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5.19</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C00015</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UDP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5.03</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C00460</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dUTP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4.69</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C00440</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5-methyl-tetrahydrofolate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4.17</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C00091</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Succinyl-CoA</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4.14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C02557</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Methylmalonyl-CoA</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4.14</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C00363</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TDP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3.24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C00061</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FMN</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3.18</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C00214</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Thymidine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2.55</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C00286</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dGTP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2.54</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C01179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Hydroxyphenylpyruvate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2.45</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C00767</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Glucarate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2.43</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C00257</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Gluconate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2.36</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C00417</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Aconitate(cis+trans)</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2.04</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C02341</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trans aconitate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2.04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C04256</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N-acetyl-glucosamine-1-phosphate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2.02</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C00169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Carbamyl phosphate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1.94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C00015</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UDP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1.89</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C00864</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Pantothenic acid</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1.80</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C00526</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Deoxyuridine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1.79</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C00882</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Dephospho-CoA</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1.69</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C06400</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Trehalose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1.65</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C00074</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Phosphoenolpyruvate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1.63</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C00254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Prephenic acid</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1.51</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C06893 </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 xml:space="preserve">6-Phospho-D-gluconic acid </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1.51</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C00043</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UDP-N-acetyl-glucosamine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1.44</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C00365</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dUMP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1.42</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C03539 </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S-Ribosyl-Homocysteine(SRH)</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1.42</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C00158</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Citrate+IsoCitrate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1.38</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C00311</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isocitrate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1.38</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C00437</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N-acetyl-Ornithine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1.34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C00354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Fructose-1,6-bisphosphate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1.32</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C00236</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glycerate-1,3-diphopshate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1.32</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Acadesine (AICAR without phosphate)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1.22</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C00103</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Glucose-1P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1.22</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C00711</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Malate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1.22</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lastRenderedPageBreak/>
              <w:t>C02672</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D-hexose-phosphate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-1.21</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C00062</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Arginine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-1.23</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C00385</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 xml:space="preserve">Xanthine </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-1.24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C00542</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Cystathionine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-1.24</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C00408</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DL-Pipecolic acid</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-1.24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C00438 </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N-Carbamoyl-L-aspartate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-1.25</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C00806</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Tryptophan</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-1.26</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C02057</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Phenylalanine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-1.26</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C01103</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Orotidine-phosphate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-1.27</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C16434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isoleucine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-1.27</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C16439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(Iso)Leucine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-1.27</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C00197</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3-Phospho-glycerate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-1.28</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C00303</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Glutamine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-1.30</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C00689</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Trehalose-6-Phosphate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-1.31</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C00979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O-acetyl-L-serine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-1.37</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C00295</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Orotic acid</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-1.41</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C00559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Deoxyadenosine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-1.43</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C16436</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Valine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-1.45</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C00499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Allantoic acid</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-1.54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C00624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 xml:space="preserve">N-acetyl-glutamate </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-1.54</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C00119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5-Phospho-D-ribose-1-diphosphate(PRPP)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-1.57</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C00114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Choline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-1.66</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C00736</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Cysteine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-1.68</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C05512</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Deoxyinosine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-1.70</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C00118</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D-glyceraldehdye-3-phosphate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-1.72</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C01026</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Dimethylglycine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-1.75</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C00025</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Glutamate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-1.78</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C00003</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NAD</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-1.79</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C00353</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Geranyl-pryophosphate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-1.80</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C00035</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GDP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-1.83</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C00458</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dCTP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-1.84</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C00448</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trans, trans-farnesyl diphosphate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-1.86</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C00166</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Phenylpyruvate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-1.92</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C00294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Inosine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-1.93</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C00008 </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ADP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-1.97</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C00002</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(-)ATP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-2.02</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C01762</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Xanthosine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-2.08</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C00020</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AMP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-2.08</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C00198</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Glucono-?-lactone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-2.11</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C00063 </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(-)CTP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-2.16</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C00258</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glycerate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-2.26</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lastRenderedPageBreak/>
              <w:t>C00008</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ADP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-2.28</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C00131</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dATP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-2.46</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C00575</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cyclic-AMP</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-2.46</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C00147</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Adenine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-2.60</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C05330 </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Homocysteine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-2.65</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C00104</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IDP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-2.92</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C00493</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Shikimate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-3.18</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C00299</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Uridine</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-3.66</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C00504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Folate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-4.46</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C00362</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dGMP</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-7.67</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C00224</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Adenosine 5'-phosphosulfate (APS)</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-8.66</w:t>
            </w:r>
          </w:p>
        </w:tc>
      </w:tr>
      <w:tr w:rsidR="007A21DD" w:rsidRPr="00F926E4" w:rsidTr="00CF5354">
        <w:trPr>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C00108</w:t>
            </w:r>
          </w:p>
        </w:tc>
        <w:tc>
          <w:tcPr>
            <w:tcW w:w="0" w:type="auto"/>
            <w:noWrap/>
            <w:hideMark/>
          </w:tcPr>
          <w:p w:rsidR="007A21DD" w:rsidRPr="00F926E4" w:rsidRDefault="007A21DD" w:rsidP="00CF5354">
            <w:pPr>
              <w:cnfStyle w:val="000000000000"/>
              <w:rPr>
                <w:rFonts w:ascii="Arial" w:eastAsia="Times New Roman" w:hAnsi="Arial" w:cs="Arial"/>
                <w:sz w:val="24"/>
                <w:szCs w:val="24"/>
              </w:rPr>
            </w:pPr>
            <w:r w:rsidRPr="00F926E4">
              <w:rPr>
                <w:rFonts w:ascii="Arial" w:eastAsia="Times New Roman" w:hAnsi="Arial" w:cs="Arial"/>
                <w:sz w:val="24"/>
                <w:szCs w:val="24"/>
              </w:rPr>
              <w:t>Anthranilic acid(oABA)</w:t>
            </w:r>
          </w:p>
        </w:tc>
        <w:tc>
          <w:tcPr>
            <w:tcW w:w="0" w:type="auto"/>
            <w:noWrap/>
            <w:hideMark/>
          </w:tcPr>
          <w:p w:rsidR="007A21DD" w:rsidRPr="00F926E4" w:rsidRDefault="007A21DD" w:rsidP="00CF5354">
            <w:pPr>
              <w:jc w:val="right"/>
              <w:cnfStyle w:val="000000000000"/>
              <w:rPr>
                <w:rFonts w:ascii="Arial" w:eastAsia="Times New Roman" w:hAnsi="Arial" w:cs="Arial"/>
                <w:sz w:val="24"/>
                <w:szCs w:val="24"/>
              </w:rPr>
            </w:pPr>
            <w:r w:rsidRPr="00F926E4">
              <w:rPr>
                <w:rFonts w:ascii="Arial" w:eastAsia="Times New Roman" w:hAnsi="Arial" w:cs="Arial"/>
                <w:sz w:val="24"/>
                <w:szCs w:val="24"/>
              </w:rPr>
              <w:t>-10.09</w:t>
            </w:r>
          </w:p>
        </w:tc>
      </w:tr>
      <w:tr w:rsidR="007A21DD" w:rsidRPr="00F926E4" w:rsidTr="00CF5354">
        <w:trPr>
          <w:cnfStyle w:val="000000100000"/>
          <w:trHeight w:val="288"/>
        </w:trPr>
        <w:tc>
          <w:tcPr>
            <w:cnfStyle w:val="001000000000"/>
            <w:tcW w:w="0" w:type="auto"/>
            <w:noWrap/>
            <w:hideMark/>
          </w:tcPr>
          <w:p w:rsidR="007A21DD" w:rsidRPr="00F926E4" w:rsidRDefault="007A21DD" w:rsidP="00CF5354">
            <w:pPr>
              <w:rPr>
                <w:rFonts w:ascii="Arial" w:eastAsia="Times New Roman" w:hAnsi="Arial" w:cs="Arial"/>
                <w:sz w:val="24"/>
                <w:szCs w:val="24"/>
              </w:rPr>
            </w:pPr>
            <w:r w:rsidRPr="00F926E4">
              <w:rPr>
                <w:rFonts w:ascii="Arial" w:eastAsia="Times New Roman" w:hAnsi="Arial" w:cs="Arial"/>
                <w:sz w:val="24"/>
                <w:szCs w:val="24"/>
              </w:rPr>
              <w:t>C01081</w:t>
            </w:r>
          </w:p>
        </w:tc>
        <w:tc>
          <w:tcPr>
            <w:tcW w:w="0" w:type="auto"/>
            <w:noWrap/>
            <w:hideMark/>
          </w:tcPr>
          <w:p w:rsidR="007A21DD" w:rsidRPr="00F926E4" w:rsidRDefault="007A21DD" w:rsidP="00CF5354">
            <w:pPr>
              <w:cnfStyle w:val="000000100000"/>
              <w:rPr>
                <w:rFonts w:ascii="Arial" w:eastAsia="Times New Roman" w:hAnsi="Arial" w:cs="Arial"/>
                <w:sz w:val="24"/>
                <w:szCs w:val="24"/>
              </w:rPr>
            </w:pPr>
            <w:r w:rsidRPr="00F926E4">
              <w:rPr>
                <w:rFonts w:ascii="Arial" w:eastAsia="Times New Roman" w:hAnsi="Arial" w:cs="Arial"/>
                <w:sz w:val="24"/>
                <w:szCs w:val="24"/>
              </w:rPr>
              <w:t>Thiamine-phosphate</w:t>
            </w:r>
          </w:p>
        </w:tc>
        <w:tc>
          <w:tcPr>
            <w:tcW w:w="0" w:type="auto"/>
            <w:noWrap/>
            <w:hideMark/>
          </w:tcPr>
          <w:p w:rsidR="007A21DD" w:rsidRPr="00F926E4" w:rsidRDefault="007A21DD" w:rsidP="00CF5354">
            <w:pPr>
              <w:jc w:val="right"/>
              <w:cnfStyle w:val="000000100000"/>
              <w:rPr>
                <w:rFonts w:ascii="Arial" w:eastAsia="Times New Roman" w:hAnsi="Arial" w:cs="Arial"/>
                <w:sz w:val="24"/>
                <w:szCs w:val="24"/>
              </w:rPr>
            </w:pPr>
            <w:r w:rsidRPr="00F926E4">
              <w:rPr>
                <w:rFonts w:ascii="Arial" w:eastAsia="Times New Roman" w:hAnsi="Arial" w:cs="Arial"/>
                <w:sz w:val="24"/>
                <w:szCs w:val="24"/>
              </w:rPr>
              <w:t>-18.50</w:t>
            </w:r>
          </w:p>
        </w:tc>
      </w:tr>
    </w:tbl>
    <w:p w:rsidR="007A21DD" w:rsidRPr="00F926E4" w:rsidRDefault="007A21DD" w:rsidP="007A21DD">
      <w:pPr>
        <w:rPr>
          <w:rFonts w:ascii="Arial" w:hAnsi="Arial" w:cs="Arial"/>
          <w:sz w:val="24"/>
          <w:szCs w:val="24"/>
        </w:rPr>
      </w:pPr>
    </w:p>
    <w:p w:rsidR="007A21DD" w:rsidRPr="00F926E4" w:rsidRDefault="007A21DD" w:rsidP="007A21DD">
      <w:pPr>
        <w:pStyle w:val="Heading1"/>
        <w:numPr>
          <w:ilvl w:val="0"/>
          <w:numId w:val="0"/>
        </w:numPr>
        <w:spacing w:line="240" w:lineRule="auto"/>
        <w:rPr>
          <w:rFonts w:ascii="Arial" w:hAnsi="Arial" w:cs="Arial"/>
          <w:color w:val="auto"/>
          <w:sz w:val="24"/>
          <w:szCs w:val="24"/>
        </w:rPr>
      </w:pPr>
      <w:r w:rsidRPr="00F926E4">
        <w:rPr>
          <w:rFonts w:ascii="Arial" w:hAnsi="Arial" w:cs="Arial"/>
          <w:color w:val="auto"/>
          <w:sz w:val="24"/>
          <w:szCs w:val="24"/>
        </w:rPr>
        <w:br w:type="page"/>
      </w:r>
    </w:p>
    <w:p w:rsidR="007A21DD" w:rsidRPr="00F926E4" w:rsidRDefault="007A21DD" w:rsidP="00242A15">
      <w:pPr>
        <w:jc w:val="center"/>
        <w:rPr>
          <w:rFonts w:ascii="Arial" w:hAnsi="Arial" w:cs="Arial"/>
          <w:sz w:val="24"/>
          <w:szCs w:val="24"/>
        </w:rPr>
      </w:pPr>
    </w:p>
    <w:p w:rsidR="007A21DD" w:rsidRPr="00F926E4" w:rsidRDefault="007A21DD" w:rsidP="00242A15">
      <w:pPr>
        <w:jc w:val="center"/>
        <w:rPr>
          <w:rFonts w:ascii="Arial" w:hAnsi="Arial" w:cs="Arial"/>
          <w:sz w:val="24"/>
          <w:szCs w:val="24"/>
        </w:rPr>
      </w:pPr>
    </w:p>
    <w:p w:rsidR="007A21DD" w:rsidRPr="00F926E4" w:rsidRDefault="007A21DD" w:rsidP="00242A15">
      <w:pPr>
        <w:jc w:val="center"/>
        <w:rPr>
          <w:rFonts w:ascii="Arial" w:hAnsi="Arial" w:cs="Arial"/>
          <w:sz w:val="24"/>
          <w:szCs w:val="24"/>
        </w:rPr>
      </w:pPr>
    </w:p>
    <w:p w:rsidR="007A21DD" w:rsidRPr="00F926E4" w:rsidRDefault="007A21DD" w:rsidP="00242A15">
      <w:pPr>
        <w:jc w:val="center"/>
        <w:rPr>
          <w:rFonts w:ascii="Arial" w:hAnsi="Arial" w:cs="Arial"/>
          <w:sz w:val="24"/>
          <w:szCs w:val="24"/>
        </w:rPr>
      </w:pPr>
    </w:p>
    <w:p w:rsidR="00242A15" w:rsidRPr="006568CE" w:rsidRDefault="00242A15" w:rsidP="00242A15">
      <w:pPr>
        <w:jc w:val="center"/>
        <w:rPr>
          <w:rFonts w:ascii="Arial" w:hAnsi="Arial" w:cs="Arial"/>
          <w:b/>
          <w:sz w:val="26"/>
          <w:szCs w:val="26"/>
        </w:rPr>
      </w:pPr>
      <w:r w:rsidRPr="006568CE">
        <w:rPr>
          <w:rFonts w:ascii="Arial" w:hAnsi="Arial" w:cs="Arial"/>
          <w:b/>
          <w:sz w:val="26"/>
          <w:szCs w:val="26"/>
        </w:rPr>
        <w:t xml:space="preserve">Appenix </w:t>
      </w:r>
      <w:r w:rsidR="007A21DD" w:rsidRPr="006568CE">
        <w:rPr>
          <w:rFonts w:ascii="Arial" w:hAnsi="Arial" w:cs="Arial"/>
          <w:b/>
          <w:sz w:val="26"/>
          <w:szCs w:val="26"/>
        </w:rPr>
        <w:t>2</w:t>
      </w:r>
    </w:p>
    <w:p w:rsidR="003F78B3" w:rsidRPr="006568CE" w:rsidRDefault="003F78B3" w:rsidP="006568CE">
      <w:pPr>
        <w:pStyle w:val="Heading2"/>
        <w:numPr>
          <w:ilvl w:val="0"/>
          <w:numId w:val="0"/>
        </w:numPr>
        <w:ind w:left="360"/>
        <w:jc w:val="center"/>
        <w:rPr>
          <w:color w:val="auto"/>
        </w:rPr>
      </w:pPr>
      <w:bookmarkStart w:id="111" w:name="_Toc262079382"/>
      <w:r w:rsidRPr="006568CE">
        <w:rPr>
          <w:rFonts w:ascii="Arial" w:hAnsi="Arial" w:cs="Arial"/>
          <w:color w:val="auto"/>
        </w:rPr>
        <w:t xml:space="preserve">Functional Characterization of the </w:t>
      </w:r>
      <w:r w:rsidR="004D246C" w:rsidRPr="004D246C">
        <w:rPr>
          <w:rFonts w:ascii="Arial" w:hAnsi="Arial" w:cs="Arial"/>
          <w:i/>
          <w:color w:val="auto"/>
        </w:rPr>
        <w:t>E.coli</w:t>
      </w:r>
      <w:r w:rsidRPr="006568CE">
        <w:rPr>
          <w:rFonts w:ascii="Arial" w:hAnsi="Arial" w:cs="Arial"/>
          <w:color w:val="auto"/>
        </w:rPr>
        <w:t xml:space="preserve"> TATP response</w:t>
      </w:r>
      <w:bookmarkEnd w:id="109"/>
      <w:bookmarkEnd w:id="111"/>
    </w:p>
    <w:p w:rsidR="00242A15" w:rsidRPr="00F926E4" w:rsidRDefault="00242A15">
      <w:pPr>
        <w:rPr>
          <w:rFonts w:ascii="Arial" w:hAnsi="Arial" w:cs="Arial"/>
          <w:sz w:val="24"/>
          <w:szCs w:val="24"/>
        </w:rPr>
      </w:pPr>
      <w:r w:rsidRPr="00F926E4">
        <w:rPr>
          <w:rFonts w:ascii="Arial" w:hAnsi="Arial" w:cs="Arial"/>
          <w:sz w:val="24"/>
          <w:szCs w:val="24"/>
        </w:rPr>
        <w:br w:type="page"/>
      </w:r>
    </w:p>
    <w:p w:rsidR="00242A15" w:rsidRPr="00F926E4" w:rsidRDefault="00242A15" w:rsidP="00242A15">
      <w:pPr>
        <w:jc w:val="center"/>
        <w:rPr>
          <w:rFonts w:ascii="Arial" w:hAnsi="Arial" w:cs="Arial"/>
          <w:sz w:val="24"/>
          <w:szCs w:val="24"/>
        </w:rPr>
      </w:pPr>
    </w:p>
    <w:tbl>
      <w:tblPr>
        <w:tblStyle w:val="LightList-Accent11"/>
        <w:tblW w:w="0" w:type="auto"/>
        <w:tblLook w:val="04A0"/>
      </w:tblPr>
      <w:tblGrid>
        <w:gridCol w:w="661"/>
        <w:gridCol w:w="4229"/>
        <w:gridCol w:w="606"/>
      </w:tblGrid>
      <w:tr w:rsidR="003F78B3" w:rsidRPr="006533EC" w:rsidTr="00C01B86">
        <w:trPr>
          <w:cnfStyle w:val="100000000000"/>
          <w:trHeight w:val="288"/>
        </w:trPr>
        <w:tc>
          <w:tcPr>
            <w:cnfStyle w:val="001000000000"/>
            <w:tcW w:w="0" w:type="auto"/>
            <w:gridSpan w:val="2"/>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Galactitol Metabolism</w:t>
            </w:r>
          </w:p>
        </w:tc>
        <w:tc>
          <w:tcPr>
            <w:tcW w:w="0" w:type="auto"/>
            <w:noWrap/>
            <w:hideMark/>
          </w:tcPr>
          <w:p w:rsidR="003F78B3" w:rsidRPr="006533EC" w:rsidRDefault="003F78B3" w:rsidP="00C01B86">
            <w:pPr>
              <w:spacing w:before="100" w:beforeAutospacing="1" w:after="100" w:afterAutospacing="1"/>
              <w:contextualSpacing/>
              <w:cnfStyle w:val="100000000000"/>
              <w:rPr>
                <w:rFonts w:ascii="Arial" w:eastAsia="Times New Roman" w:hAnsi="Arial" w:cs="Arial"/>
                <w:sz w:val="20"/>
                <w:szCs w:val="20"/>
              </w:rPr>
            </w:pP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gatC</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galactitol-specific PTS system component IIC</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2.84</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gatA</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galactitol-specific PTS system component IIA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1.65</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gatY</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tagatose-bisphosphate aldolase</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1.62</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gatZ</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putative tagatose 6-phosphate kinase 1</w:t>
            </w:r>
          </w:p>
        </w:tc>
        <w:tc>
          <w:tcPr>
            <w:tcW w:w="0" w:type="auto"/>
            <w:noWrap/>
            <w:hideMark/>
          </w:tcPr>
          <w:p w:rsidR="003F78B3" w:rsidRPr="006533EC" w:rsidRDefault="003F78B3" w:rsidP="003F78B3">
            <w:pPr>
              <w:keepNext/>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1.42</w:t>
            </w:r>
          </w:p>
        </w:tc>
      </w:tr>
    </w:tbl>
    <w:p w:rsidR="003F78B3" w:rsidRPr="00F926E4" w:rsidRDefault="003F78B3" w:rsidP="003F78B3">
      <w:pPr>
        <w:pStyle w:val="Caption"/>
        <w:rPr>
          <w:rFonts w:ascii="Arial" w:hAnsi="Arial" w:cs="Arial"/>
          <w:color w:val="auto"/>
          <w:sz w:val="24"/>
          <w:szCs w:val="24"/>
        </w:rPr>
      </w:pPr>
    </w:p>
    <w:tbl>
      <w:tblPr>
        <w:tblStyle w:val="LightList-Accent11"/>
        <w:tblW w:w="0" w:type="auto"/>
        <w:tblLook w:val="04A0"/>
      </w:tblPr>
      <w:tblGrid>
        <w:gridCol w:w="706"/>
        <w:gridCol w:w="3752"/>
        <w:gridCol w:w="606"/>
      </w:tblGrid>
      <w:tr w:rsidR="003F78B3" w:rsidRPr="006533EC" w:rsidTr="00C01B86">
        <w:trPr>
          <w:cnfStyle w:val="100000000000"/>
          <w:trHeight w:val="288"/>
        </w:trPr>
        <w:tc>
          <w:tcPr>
            <w:cnfStyle w:val="001000000000"/>
            <w:tcW w:w="0" w:type="auto"/>
            <w:gridSpan w:val="2"/>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Glucose  Metabolism</w:t>
            </w:r>
          </w:p>
        </w:tc>
        <w:tc>
          <w:tcPr>
            <w:tcW w:w="0" w:type="auto"/>
            <w:noWrap/>
            <w:hideMark/>
          </w:tcPr>
          <w:p w:rsidR="003F78B3" w:rsidRPr="006533EC" w:rsidRDefault="003F78B3" w:rsidP="00C01B86">
            <w:pPr>
              <w:spacing w:before="100" w:beforeAutospacing="1" w:after="100" w:afterAutospacing="1"/>
              <w:contextualSpacing/>
              <w:cnfStyle w:val="100000000000"/>
              <w:rPr>
                <w:rFonts w:ascii="Arial" w:eastAsia="Times New Roman" w:hAnsi="Arial" w:cs="Arial"/>
                <w:sz w:val="20"/>
                <w:szCs w:val="20"/>
              </w:rPr>
            </w:pP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gntK</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gluconate kinase 1 &amp; 2</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3.85</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pckA</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phosphoenolpyruvate carboxykinase</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1.65</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gatY</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D-tagatose 1,6-bisphosphate aldolase 2</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1.62</w:t>
            </w:r>
          </w:p>
        </w:tc>
      </w:tr>
    </w:tbl>
    <w:p w:rsidR="003F78B3" w:rsidRPr="00F926E4" w:rsidRDefault="003F78B3" w:rsidP="003F78B3">
      <w:pPr>
        <w:spacing w:before="100" w:beforeAutospacing="1" w:after="100" w:afterAutospacing="1" w:line="240" w:lineRule="auto"/>
        <w:contextualSpacing/>
        <w:rPr>
          <w:rFonts w:ascii="Arial" w:hAnsi="Arial" w:cs="Arial"/>
          <w:sz w:val="24"/>
          <w:szCs w:val="24"/>
        </w:rPr>
      </w:pPr>
    </w:p>
    <w:tbl>
      <w:tblPr>
        <w:tblStyle w:val="LightList-Accent11"/>
        <w:tblW w:w="0" w:type="auto"/>
        <w:tblLook w:val="04A0"/>
      </w:tblPr>
      <w:tblGrid>
        <w:gridCol w:w="717"/>
        <w:gridCol w:w="4719"/>
        <w:gridCol w:w="606"/>
      </w:tblGrid>
      <w:tr w:rsidR="003F78B3" w:rsidRPr="006533EC" w:rsidTr="00C01B86">
        <w:trPr>
          <w:cnfStyle w:val="100000000000"/>
          <w:trHeight w:val="288"/>
        </w:trPr>
        <w:tc>
          <w:tcPr>
            <w:cnfStyle w:val="001000000000"/>
            <w:tcW w:w="0" w:type="auto"/>
            <w:gridSpan w:val="2"/>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DNA Repair/Modification</w:t>
            </w:r>
          </w:p>
        </w:tc>
        <w:tc>
          <w:tcPr>
            <w:tcW w:w="0" w:type="auto"/>
            <w:noWrap/>
            <w:hideMark/>
          </w:tcPr>
          <w:p w:rsidR="003F78B3" w:rsidRPr="006533EC" w:rsidRDefault="003F78B3" w:rsidP="00C01B86">
            <w:pPr>
              <w:spacing w:before="100" w:beforeAutospacing="1" w:after="100" w:afterAutospacing="1"/>
              <w:contextualSpacing/>
              <w:cnfStyle w:val="100000000000"/>
              <w:rPr>
                <w:rFonts w:ascii="Arial" w:eastAsia="Times New Roman" w:hAnsi="Arial" w:cs="Arial"/>
                <w:sz w:val="20"/>
                <w:szCs w:val="20"/>
              </w:rPr>
            </w:pP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hsdS</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specificity determinant for hsdM and hsdR</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1.50</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pyrD</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dihydroorotate dehydrogenase 2</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2.30</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yebG</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 xml:space="preserve">DNA damage-inducible protein , regulated by LexA </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1.86</w:t>
            </w:r>
          </w:p>
        </w:tc>
      </w:tr>
    </w:tbl>
    <w:p w:rsidR="003F78B3" w:rsidRPr="00F926E4" w:rsidRDefault="003F78B3" w:rsidP="003F78B3">
      <w:pPr>
        <w:spacing w:before="100" w:beforeAutospacing="1" w:after="100" w:afterAutospacing="1" w:line="240" w:lineRule="auto"/>
        <w:contextualSpacing/>
        <w:rPr>
          <w:rFonts w:ascii="Arial" w:hAnsi="Arial" w:cs="Arial"/>
          <w:sz w:val="24"/>
          <w:szCs w:val="24"/>
        </w:rPr>
      </w:pPr>
    </w:p>
    <w:tbl>
      <w:tblPr>
        <w:tblStyle w:val="LightList-Accent11"/>
        <w:tblW w:w="0" w:type="auto"/>
        <w:tblLook w:val="04A0"/>
      </w:tblPr>
      <w:tblGrid>
        <w:gridCol w:w="706"/>
        <w:gridCol w:w="4586"/>
        <w:gridCol w:w="672"/>
        <w:gridCol w:w="1918"/>
      </w:tblGrid>
      <w:tr w:rsidR="003F78B3" w:rsidRPr="006533EC" w:rsidTr="00C01B86">
        <w:trPr>
          <w:cnfStyle w:val="100000000000"/>
          <w:trHeight w:val="288"/>
        </w:trPr>
        <w:tc>
          <w:tcPr>
            <w:cnfStyle w:val="001000000000"/>
            <w:tcW w:w="0" w:type="auto"/>
            <w:gridSpan w:val="2"/>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Amino Acid Biosynthesis</w:t>
            </w:r>
          </w:p>
        </w:tc>
        <w:tc>
          <w:tcPr>
            <w:tcW w:w="0" w:type="auto"/>
            <w:noWrap/>
            <w:hideMark/>
          </w:tcPr>
          <w:p w:rsidR="003F78B3" w:rsidRPr="006533EC" w:rsidRDefault="003F78B3" w:rsidP="00C01B86">
            <w:pPr>
              <w:spacing w:before="100" w:beforeAutospacing="1" w:after="100" w:afterAutospacing="1"/>
              <w:contextualSpacing/>
              <w:cnfStyle w:val="100000000000"/>
              <w:rPr>
                <w:rFonts w:ascii="Arial" w:eastAsia="Times New Roman" w:hAnsi="Arial" w:cs="Arial"/>
                <w:sz w:val="20"/>
                <w:szCs w:val="20"/>
              </w:rPr>
            </w:pPr>
          </w:p>
        </w:tc>
        <w:tc>
          <w:tcPr>
            <w:tcW w:w="0" w:type="auto"/>
            <w:noWrap/>
            <w:hideMark/>
          </w:tcPr>
          <w:p w:rsidR="003F78B3" w:rsidRPr="006533EC" w:rsidRDefault="003F78B3" w:rsidP="00C01B86">
            <w:pPr>
              <w:spacing w:before="100" w:beforeAutospacing="1" w:after="100" w:afterAutospacing="1"/>
              <w:contextualSpacing/>
              <w:cnfStyle w:val="100000000000"/>
              <w:rPr>
                <w:rFonts w:ascii="Arial" w:eastAsia="Times New Roman" w:hAnsi="Arial" w:cs="Arial"/>
                <w:sz w:val="20"/>
                <w:szCs w:val="20"/>
              </w:rPr>
            </w:pP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ilvC</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ketol-acid reductoisomerase, NAD(P)-binding</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1.73</w:t>
            </w:r>
          </w:p>
        </w:tc>
        <w:tc>
          <w:tcPr>
            <w:tcW w:w="0" w:type="auto"/>
            <w:noWrap/>
            <w:vAlign w:val="center"/>
            <w:hideMark/>
          </w:tcPr>
          <w:p w:rsidR="003F78B3" w:rsidRPr="006533EC" w:rsidRDefault="003F78B3" w:rsidP="00C01B86">
            <w:pPr>
              <w:spacing w:before="100" w:beforeAutospacing="1" w:after="100" w:afterAutospacing="1"/>
              <w:contextualSpacing/>
              <w:jc w:val="center"/>
              <w:cnfStyle w:val="000000100000"/>
              <w:rPr>
                <w:rFonts w:ascii="Arial" w:eastAsia="Times New Roman" w:hAnsi="Arial" w:cs="Arial"/>
                <w:sz w:val="20"/>
                <w:szCs w:val="20"/>
              </w:rPr>
            </w:pPr>
            <w:r w:rsidRPr="006533EC">
              <w:rPr>
                <w:rFonts w:ascii="Arial" w:eastAsia="Times New Roman" w:hAnsi="Arial" w:cs="Arial"/>
                <w:sz w:val="20"/>
                <w:szCs w:val="20"/>
              </w:rPr>
              <w:t>Valine &amp; Isoleucine</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asnA</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asparagine synthetase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2.56</w:t>
            </w:r>
          </w:p>
        </w:tc>
        <w:tc>
          <w:tcPr>
            <w:tcW w:w="0" w:type="auto"/>
            <w:noWrap/>
            <w:vAlign w:val="center"/>
            <w:hideMark/>
          </w:tcPr>
          <w:p w:rsidR="003F78B3" w:rsidRPr="006533EC" w:rsidRDefault="003F78B3" w:rsidP="00C01B86">
            <w:pPr>
              <w:spacing w:before="100" w:beforeAutospacing="1" w:after="100" w:afterAutospacing="1"/>
              <w:contextualSpacing/>
              <w:jc w:val="center"/>
              <w:cnfStyle w:val="000000000000"/>
              <w:rPr>
                <w:rFonts w:ascii="Arial" w:eastAsia="Times New Roman" w:hAnsi="Arial" w:cs="Arial"/>
                <w:sz w:val="20"/>
                <w:szCs w:val="20"/>
              </w:rPr>
            </w:pPr>
            <w:r w:rsidRPr="006533EC">
              <w:rPr>
                <w:rFonts w:ascii="Arial" w:eastAsia="Times New Roman" w:hAnsi="Arial" w:cs="Arial"/>
                <w:sz w:val="20"/>
                <w:szCs w:val="20"/>
              </w:rPr>
              <w:t>Asparagine</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cysZ</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 xml:space="preserve">putative inner membrane sulfate transport protein </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1.58</w:t>
            </w:r>
          </w:p>
        </w:tc>
        <w:tc>
          <w:tcPr>
            <w:tcW w:w="0" w:type="auto"/>
            <w:noWrap/>
            <w:vAlign w:val="center"/>
            <w:hideMark/>
          </w:tcPr>
          <w:p w:rsidR="003F78B3" w:rsidRPr="006533EC" w:rsidRDefault="003F78B3" w:rsidP="00C01B86">
            <w:pPr>
              <w:spacing w:before="100" w:beforeAutospacing="1" w:after="100" w:afterAutospacing="1"/>
              <w:contextualSpacing/>
              <w:jc w:val="center"/>
              <w:cnfStyle w:val="000000100000"/>
              <w:rPr>
                <w:rFonts w:ascii="Arial" w:eastAsia="Times New Roman" w:hAnsi="Arial" w:cs="Arial"/>
                <w:sz w:val="20"/>
                <w:szCs w:val="20"/>
              </w:rPr>
            </w:pPr>
            <w:r w:rsidRPr="006533EC">
              <w:rPr>
                <w:rFonts w:ascii="Arial" w:eastAsia="Times New Roman" w:hAnsi="Arial" w:cs="Arial"/>
                <w:sz w:val="20"/>
                <w:szCs w:val="20"/>
              </w:rPr>
              <w:t>Cysteine</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hisG</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ATP phosphoribosyltransferase</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3.25</w:t>
            </w:r>
          </w:p>
        </w:tc>
        <w:tc>
          <w:tcPr>
            <w:tcW w:w="0" w:type="auto"/>
            <w:vMerge w:val="restart"/>
            <w:noWrap/>
            <w:vAlign w:val="center"/>
            <w:hideMark/>
          </w:tcPr>
          <w:p w:rsidR="003F78B3" w:rsidRPr="006533EC" w:rsidRDefault="003F78B3" w:rsidP="00C01B86">
            <w:pPr>
              <w:spacing w:before="100" w:beforeAutospacing="1" w:after="100" w:afterAutospacing="1"/>
              <w:contextualSpacing/>
              <w:jc w:val="center"/>
              <w:cnfStyle w:val="000000000000"/>
              <w:rPr>
                <w:rFonts w:ascii="Arial" w:eastAsia="Times New Roman" w:hAnsi="Arial" w:cs="Arial"/>
                <w:sz w:val="20"/>
                <w:szCs w:val="20"/>
              </w:rPr>
            </w:pPr>
            <w:r w:rsidRPr="006533EC">
              <w:rPr>
                <w:rFonts w:ascii="Arial" w:eastAsia="Times New Roman" w:hAnsi="Arial" w:cs="Arial"/>
                <w:sz w:val="20"/>
                <w:szCs w:val="20"/>
              </w:rPr>
              <w:t>Histidine</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hisD</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histidinol dehydrogenase</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1.16</w:t>
            </w:r>
          </w:p>
        </w:tc>
        <w:tc>
          <w:tcPr>
            <w:tcW w:w="0" w:type="auto"/>
            <w:vMerge/>
            <w:vAlign w:val="center"/>
            <w:hideMark/>
          </w:tcPr>
          <w:p w:rsidR="003F78B3" w:rsidRPr="006533EC" w:rsidRDefault="003F78B3" w:rsidP="00C01B86">
            <w:pPr>
              <w:spacing w:before="100" w:beforeAutospacing="1" w:after="100" w:afterAutospacing="1"/>
              <w:contextualSpacing/>
              <w:jc w:val="center"/>
              <w:cnfStyle w:val="000000100000"/>
              <w:rPr>
                <w:rFonts w:ascii="Arial" w:eastAsia="Times New Roman" w:hAnsi="Arial" w:cs="Arial"/>
                <w:sz w:val="20"/>
                <w:szCs w:val="20"/>
              </w:rPr>
            </w:pP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thiP</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thiamine transporter membrane protein subunit</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2.60</w:t>
            </w:r>
          </w:p>
        </w:tc>
        <w:tc>
          <w:tcPr>
            <w:tcW w:w="0" w:type="auto"/>
            <w:vMerge w:val="restart"/>
            <w:noWrap/>
            <w:vAlign w:val="center"/>
            <w:hideMark/>
          </w:tcPr>
          <w:p w:rsidR="003F78B3" w:rsidRPr="006533EC" w:rsidRDefault="003F78B3" w:rsidP="00C01B86">
            <w:pPr>
              <w:spacing w:before="100" w:beforeAutospacing="1" w:after="100" w:afterAutospacing="1"/>
              <w:contextualSpacing/>
              <w:jc w:val="center"/>
              <w:cnfStyle w:val="000000000000"/>
              <w:rPr>
                <w:rFonts w:ascii="Arial" w:eastAsia="Times New Roman" w:hAnsi="Arial" w:cs="Arial"/>
                <w:sz w:val="20"/>
                <w:szCs w:val="20"/>
              </w:rPr>
            </w:pPr>
            <w:r w:rsidRPr="006533EC">
              <w:rPr>
                <w:rFonts w:ascii="Arial" w:eastAsia="Times New Roman" w:hAnsi="Arial" w:cs="Arial"/>
                <w:sz w:val="20"/>
                <w:szCs w:val="20"/>
              </w:rPr>
              <w:t>Thiamine</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thiL</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 xml:space="preserve">thiamine monophosphate kinase </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2.01</w:t>
            </w:r>
          </w:p>
        </w:tc>
        <w:tc>
          <w:tcPr>
            <w:tcW w:w="0" w:type="auto"/>
            <w:vMerge/>
            <w:vAlign w:val="center"/>
            <w:hideMark/>
          </w:tcPr>
          <w:p w:rsidR="003F78B3" w:rsidRPr="006533EC" w:rsidRDefault="003F78B3" w:rsidP="00C01B86">
            <w:pPr>
              <w:spacing w:before="100" w:beforeAutospacing="1" w:after="100" w:afterAutospacing="1"/>
              <w:contextualSpacing/>
              <w:jc w:val="center"/>
              <w:cnfStyle w:val="000000100000"/>
              <w:rPr>
                <w:rFonts w:ascii="Arial" w:eastAsia="Times New Roman" w:hAnsi="Arial" w:cs="Arial"/>
                <w:sz w:val="20"/>
                <w:szCs w:val="20"/>
              </w:rPr>
            </w:pP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thrB</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homoserine kinase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-1.74</w:t>
            </w:r>
          </w:p>
        </w:tc>
        <w:tc>
          <w:tcPr>
            <w:tcW w:w="0" w:type="auto"/>
            <w:vMerge w:val="restart"/>
            <w:noWrap/>
            <w:vAlign w:val="center"/>
            <w:hideMark/>
          </w:tcPr>
          <w:p w:rsidR="003F78B3" w:rsidRPr="006533EC" w:rsidRDefault="003F78B3" w:rsidP="00C01B86">
            <w:pPr>
              <w:spacing w:before="100" w:beforeAutospacing="1" w:after="100" w:afterAutospacing="1"/>
              <w:contextualSpacing/>
              <w:jc w:val="center"/>
              <w:cnfStyle w:val="000000000000"/>
              <w:rPr>
                <w:rFonts w:ascii="Arial" w:eastAsia="Times New Roman" w:hAnsi="Arial" w:cs="Arial"/>
                <w:sz w:val="20"/>
                <w:szCs w:val="20"/>
              </w:rPr>
            </w:pPr>
            <w:r w:rsidRPr="006533EC">
              <w:rPr>
                <w:rFonts w:ascii="Arial" w:eastAsia="Times New Roman" w:hAnsi="Arial" w:cs="Arial"/>
                <w:sz w:val="20"/>
                <w:szCs w:val="20"/>
              </w:rPr>
              <w:t>Threonine</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thrC</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threonine synthase</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-1.92</w:t>
            </w:r>
          </w:p>
        </w:tc>
        <w:tc>
          <w:tcPr>
            <w:tcW w:w="0" w:type="auto"/>
            <w:vMerge/>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p>
        </w:tc>
      </w:tr>
    </w:tbl>
    <w:p w:rsidR="003F78B3" w:rsidRPr="00F926E4" w:rsidRDefault="003F78B3" w:rsidP="003F78B3">
      <w:pPr>
        <w:spacing w:before="100" w:beforeAutospacing="1" w:after="100" w:afterAutospacing="1" w:line="240" w:lineRule="auto"/>
        <w:contextualSpacing/>
        <w:rPr>
          <w:rFonts w:ascii="Arial" w:hAnsi="Arial" w:cs="Arial"/>
          <w:sz w:val="24"/>
          <w:szCs w:val="24"/>
        </w:rPr>
      </w:pPr>
    </w:p>
    <w:tbl>
      <w:tblPr>
        <w:tblStyle w:val="LightList-Accent11"/>
        <w:tblW w:w="0" w:type="auto"/>
        <w:tblLook w:val="04A0"/>
      </w:tblPr>
      <w:tblGrid>
        <w:gridCol w:w="706"/>
        <w:gridCol w:w="3274"/>
        <w:gridCol w:w="672"/>
      </w:tblGrid>
      <w:tr w:rsidR="003F78B3" w:rsidRPr="006533EC" w:rsidTr="00C01B86">
        <w:trPr>
          <w:cnfStyle w:val="100000000000"/>
          <w:trHeight w:val="288"/>
        </w:trPr>
        <w:tc>
          <w:tcPr>
            <w:cnfStyle w:val="001000000000"/>
            <w:tcW w:w="0" w:type="auto"/>
            <w:gridSpan w:val="2"/>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Copper ion Binding and Transport</w:t>
            </w:r>
          </w:p>
        </w:tc>
        <w:tc>
          <w:tcPr>
            <w:tcW w:w="0" w:type="auto"/>
            <w:noWrap/>
            <w:hideMark/>
          </w:tcPr>
          <w:p w:rsidR="003F78B3" w:rsidRPr="006533EC" w:rsidRDefault="003F78B3" w:rsidP="00C01B86">
            <w:pPr>
              <w:spacing w:before="100" w:beforeAutospacing="1" w:after="100" w:afterAutospacing="1"/>
              <w:contextualSpacing/>
              <w:cnfStyle w:val="100000000000"/>
              <w:rPr>
                <w:rFonts w:ascii="Arial" w:eastAsia="Times New Roman" w:hAnsi="Arial" w:cs="Arial"/>
                <w:sz w:val="20"/>
                <w:szCs w:val="20"/>
              </w:rPr>
            </w:pP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cusA</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copper/silver efflux system</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-2.06</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cusB</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copper/silver efflux system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-2.64</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cusF</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periplasmic copper-binding protein</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-2.99</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cusX</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periplasmic copper-binding protein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-3.65</w:t>
            </w:r>
          </w:p>
        </w:tc>
      </w:tr>
    </w:tbl>
    <w:p w:rsidR="003F78B3" w:rsidRPr="00F926E4" w:rsidRDefault="003F78B3" w:rsidP="003F78B3">
      <w:pPr>
        <w:spacing w:before="100" w:beforeAutospacing="1" w:after="100" w:afterAutospacing="1" w:line="240" w:lineRule="auto"/>
        <w:contextualSpacing/>
        <w:rPr>
          <w:rFonts w:ascii="Arial" w:hAnsi="Arial" w:cs="Arial"/>
          <w:sz w:val="24"/>
          <w:szCs w:val="24"/>
        </w:rPr>
      </w:pPr>
    </w:p>
    <w:p w:rsidR="003F78B3" w:rsidRPr="00F926E4" w:rsidRDefault="003F78B3" w:rsidP="003F78B3">
      <w:pPr>
        <w:spacing w:before="100" w:beforeAutospacing="1" w:after="100" w:afterAutospacing="1" w:line="240" w:lineRule="auto"/>
        <w:contextualSpacing/>
        <w:rPr>
          <w:rFonts w:ascii="Arial" w:hAnsi="Arial" w:cs="Arial"/>
          <w:sz w:val="24"/>
          <w:szCs w:val="24"/>
        </w:rPr>
      </w:pPr>
    </w:p>
    <w:p w:rsidR="003F78B3" w:rsidRPr="00F926E4" w:rsidRDefault="003F78B3" w:rsidP="003F78B3">
      <w:pPr>
        <w:spacing w:after="0" w:line="240" w:lineRule="auto"/>
        <w:contextualSpacing/>
        <w:rPr>
          <w:rFonts w:ascii="Arial" w:hAnsi="Arial" w:cs="Arial"/>
          <w:sz w:val="24"/>
          <w:szCs w:val="24"/>
        </w:rPr>
      </w:pPr>
    </w:p>
    <w:p w:rsidR="003F78B3" w:rsidRPr="00F926E4" w:rsidRDefault="003F78B3" w:rsidP="003F78B3">
      <w:pPr>
        <w:pStyle w:val="Caption"/>
        <w:keepNext/>
        <w:spacing w:before="100" w:beforeAutospacing="1" w:after="100" w:afterAutospacing="1"/>
        <w:contextualSpacing/>
        <w:rPr>
          <w:rFonts w:ascii="Arial" w:hAnsi="Arial" w:cs="Arial"/>
          <w:color w:val="auto"/>
          <w:sz w:val="24"/>
          <w:szCs w:val="24"/>
        </w:rPr>
      </w:pPr>
    </w:p>
    <w:p w:rsidR="003F78B3" w:rsidRPr="00F926E4" w:rsidRDefault="003F78B3" w:rsidP="003F78B3">
      <w:pPr>
        <w:rPr>
          <w:rFonts w:ascii="Arial" w:hAnsi="Arial" w:cs="Arial"/>
          <w:sz w:val="24"/>
          <w:szCs w:val="24"/>
        </w:rPr>
      </w:pPr>
    </w:p>
    <w:p w:rsidR="003F78B3" w:rsidRPr="00F926E4" w:rsidRDefault="003F78B3" w:rsidP="003F78B3">
      <w:pPr>
        <w:pStyle w:val="Caption"/>
        <w:keepNext/>
        <w:spacing w:before="100" w:beforeAutospacing="1" w:after="100" w:afterAutospacing="1"/>
        <w:contextualSpacing/>
        <w:rPr>
          <w:rFonts w:ascii="Arial" w:hAnsi="Arial" w:cs="Arial"/>
          <w:color w:val="auto"/>
          <w:sz w:val="24"/>
          <w:szCs w:val="24"/>
        </w:rPr>
      </w:pPr>
    </w:p>
    <w:p w:rsidR="003F78B3" w:rsidRPr="00F926E4" w:rsidRDefault="003F78B3" w:rsidP="003F78B3">
      <w:pPr>
        <w:pStyle w:val="Caption"/>
        <w:keepNext/>
        <w:spacing w:before="100" w:beforeAutospacing="1" w:after="100" w:afterAutospacing="1"/>
        <w:contextualSpacing/>
        <w:rPr>
          <w:rFonts w:ascii="Arial" w:hAnsi="Arial" w:cs="Arial"/>
          <w:color w:val="auto"/>
          <w:sz w:val="24"/>
          <w:szCs w:val="24"/>
        </w:rPr>
      </w:pPr>
    </w:p>
    <w:tbl>
      <w:tblPr>
        <w:tblStyle w:val="LightList-Accent11"/>
        <w:tblW w:w="0" w:type="auto"/>
        <w:tblLook w:val="04A0"/>
      </w:tblPr>
      <w:tblGrid>
        <w:gridCol w:w="772"/>
        <w:gridCol w:w="6965"/>
        <w:gridCol w:w="672"/>
      </w:tblGrid>
      <w:tr w:rsidR="003F78B3" w:rsidRPr="006533EC" w:rsidTr="00C01B86">
        <w:trPr>
          <w:cnfStyle w:val="100000000000"/>
          <w:trHeight w:val="288"/>
        </w:trPr>
        <w:tc>
          <w:tcPr>
            <w:cnfStyle w:val="001000000000"/>
            <w:tcW w:w="0" w:type="auto"/>
            <w:gridSpan w:val="3"/>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Cellular Response to Stress</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rpoS</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 xml:space="preserve">RNA polymerase sigma factor </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-1.28</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osmC</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osmotically inducible protein</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-1.45</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rseA</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anti-RNA polymerase sigma factor</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-1.20</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psiE</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phosphate-starvation-inducible protein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-1.95</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cusB</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copper/silver efflux system</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-2.64</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dps</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Fe-binding and storage protein ,  DNA starvation/stationary phase protection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-1.69</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yebG</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 xml:space="preserve">DNA damage-inducible protein , regulated by LexA </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1.86</w:t>
            </w:r>
          </w:p>
        </w:tc>
      </w:tr>
    </w:tbl>
    <w:p w:rsidR="003F78B3" w:rsidRPr="00F926E4" w:rsidRDefault="003F78B3" w:rsidP="003F78B3">
      <w:pPr>
        <w:spacing w:before="100" w:beforeAutospacing="1" w:after="100" w:afterAutospacing="1" w:line="240" w:lineRule="auto"/>
        <w:contextualSpacing/>
        <w:rPr>
          <w:rFonts w:ascii="Arial" w:hAnsi="Arial" w:cs="Arial"/>
          <w:sz w:val="24"/>
          <w:szCs w:val="24"/>
        </w:rPr>
      </w:pPr>
    </w:p>
    <w:p w:rsidR="00242A15" w:rsidRPr="00F926E4" w:rsidRDefault="00242A15" w:rsidP="003F78B3">
      <w:pPr>
        <w:spacing w:before="100" w:beforeAutospacing="1" w:after="100" w:afterAutospacing="1" w:line="240" w:lineRule="auto"/>
        <w:contextualSpacing/>
        <w:rPr>
          <w:rFonts w:ascii="Arial" w:hAnsi="Arial" w:cs="Arial"/>
          <w:sz w:val="24"/>
          <w:szCs w:val="24"/>
        </w:rPr>
      </w:pPr>
    </w:p>
    <w:tbl>
      <w:tblPr>
        <w:tblStyle w:val="LightList-Accent11"/>
        <w:tblW w:w="0" w:type="auto"/>
        <w:tblLook w:val="04A0"/>
      </w:tblPr>
      <w:tblGrid>
        <w:gridCol w:w="773"/>
        <w:gridCol w:w="6965"/>
        <w:gridCol w:w="672"/>
      </w:tblGrid>
      <w:tr w:rsidR="003F78B3" w:rsidRPr="006533EC" w:rsidTr="00C01B86">
        <w:trPr>
          <w:cnfStyle w:val="100000000000"/>
          <w:trHeight w:val="288"/>
        </w:trPr>
        <w:tc>
          <w:tcPr>
            <w:cnfStyle w:val="001000000000"/>
            <w:tcW w:w="0" w:type="auto"/>
            <w:gridSpan w:val="2"/>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RedOx and Respiration</w:t>
            </w:r>
          </w:p>
        </w:tc>
        <w:tc>
          <w:tcPr>
            <w:tcW w:w="0" w:type="auto"/>
            <w:noWrap/>
            <w:hideMark/>
          </w:tcPr>
          <w:p w:rsidR="003F78B3" w:rsidRPr="006533EC" w:rsidRDefault="003F78B3" w:rsidP="00C01B86">
            <w:pPr>
              <w:spacing w:before="100" w:beforeAutospacing="1" w:after="100" w:afterAutospacing="1"/>
              <w:contextualSpacing/>
              <w:cnfStyle w:val="100000000000"/>
              <w:rPr>
                <w:rFonts w:ascii="Arial" w:eastAsia="Times New Roman" w:hAnsi="Arial" w:cs="Arial"/>
                <w:sz w:val="20"/>
                <w:szCs w:val="20"/>
              </w:rPr>
            </w:pP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c2467</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putative 3-hydroxyacyl-CoA dehydrogenase</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-1.01</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gapA</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glyceraldehyde-3-phosphate dehydrogenase</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-1.19</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osmC</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osmotically inducible protein</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-1.45</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dps</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 xml:space="preserve">Fe-binding and storage protein ,  DNA starvation/stationary phase protection </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-1.69</w:t>
            </w:r>
          </w:p>
        </w:tc>
      </w:tr>
      <w:tr w:rsidR="003F78B3" w:rsidRPr="006533EC" w:rsidTr="00C01B86">
        <w:trPr>
          <w:cnfStyle w:val="000000100000"/>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torC</w:t>
            </w:r>
          </w:p>
        </w:tc>
        <w:tc>
          <w:tcPr>
            <w:tcW w:w="0" w:type="auto"/>
            <w:noWrap/>
            <w:hideMark/>
          </w:tcPr>
          <w:p w:rsidR="003F78B3" w:rsidRPr="006533EC" w:rsidRDefault="003F78B3" w:rsidP="00C01B86">
            <w:pPr>
              <w:spacing w:before="100" w:beforeAutospacing="1" w:after="100" w:afterAutospacing="1"/>
              <w:contextualSpacing/>
              <w:cnfStyle w:val="000000100000"/>
              <w:rPr>
                <w:rFonts w:ascii="Arial" w:eastAsia="Times New Roman" w:hAnsi="Arial" w:cs="Arial"/>
                <w:sz w:val="20"/>
                <w:szCs w:val="20"/>
              </w:rPr>
            </w:pPr>
            <w:r w:rsidRPr="006533EC">
              <w:rPr>
                <w:rFonts w:ascii="Arial" w:eastAsia="Times New Roman" w:hAnsi="Arial" w:cs="Arial"/>
                <w:sz w:val="20"/>
                <w:szCs w:val="20"/>
              </w:rPr>
              <w:t>trimethylamine N-oxide reductase cytochrome c-type subunit</w:t>
            </w:r>
          </w:p>
        </w:tc>
        <w:tc>
          <w:tcPr>
            <w:tcW w:w="0" w:type="auto"/>
            <w:noWrap/>
            <w:hideMark/>
          </w:tcPr>
          <w:p w:rsidR="003F78B3" w:rsidRPr="006533EC" w:rsidRDefault="003F78B3" w:rsidP="00C01B86">
            <w:pPr>
              <w:spacing w:before="100" w:beforeAutospacing="1" w:after="100" w:afterAutospacing="1"/>
              <w:contextualSpacing/>
              <w:jc w:val="right"/>
              <w:cnfStyle w:val="000000100000"/>
              <w:rPr>
                <w:rFonts w:ascii="Arial" w:eastAsia="Times New Roman" w:hAnsi="Arial" w:cs="Arial"/>
                <w:sz w:val="20"/>
                <w:szCs w:val="20"/>
              </w:rPr>
            </w:pPr>
            <w:r w:rsidRPr="006533EC">
              <w:rPr>
                <w:rFonts w:ascii="Arial" w:eastAsia="Times New Roman" w:hAnsi="Arial" w:cs="Arial"/>
                <w:sz w:val="20"/>
                <w:szCs w:val="20"/>
              </w:rPr>
              <w:t>-1.87</w:t>
            </w:r>
          </w:p>
        </w:tc>
      </w:tr>
      <w:tr w:rsidR="003F78B3" w:rsidRPr="006533EC" w:rsidTr="00C01B86">
        <w:trPr>
          <w:trHeight w:val="288"/>
        </w:trPr>
        <w:tc>
          <w:tcPr>
            <w:cnfStyle w:val="001000000000"/>
            <w:tcW w:w="0" w:type="auto"/>
            <w:noWrap/>
            <w:hideMark/>
          </w:tcPr>
          <w:p w:rsidR="003F78B3" w:rsidRPr="006533EC" w:rsidRDefault="003F78B3" w:rsidP="00C01B86">
            <w:pPr>
              <w:spacing w:before="100" w:beforeAutospacing="1" w:after="100" w:afterAutospacing="1"/>
              <w:contextualSpacing/>
              <w:rPr>
                <w:rFonts w:ascii="Arial" w:eastAsia="Times New Roman" w:hAnsi="Arial" w:cs="Arial"/>
                <w:sz w:val="20"/>
                <w:szCs w:val="20"/>
              </w:rPr>
            </w:pPr>
            <w:r w:rsidRPr="006533EC">
              <w:rPr>
                <w:rFonts w:ascii="Arial" w:eastAsia="Times New Roman" w:hAnsi="Arial" w:cs="Arial"/>
                <w:sz w:val="20"/>
                <w:szCs w:val="20"/>
              </w:rPr>
              <w:t>gltA</w:t>
            </w:r>
          </w:p>
        </w:tc>
        <w:tc>
          <w:tcPr>
            <w:tcW w:w="0" w:type="auto"/>
            <w:noWrap/>
            <w:hideMark/>
          </w:tcPr>
          <w:p w:rsidR="003F78B3" w:rsidRPr="006533EC" w:rsidRDefault="003F78B3" w:rsidP="00C01B86">
            <w:pPr>
              <w:spacing w:before="100" w:beforeAutospacing="1" w:after="100" w:afterAutospacing="1"/>
              <w:contextualSpacing/>
              <w:cnfStyle w:val="000000000000"/>
              <w:rPr>
                <w:rFonts w:ascii="Arial" w:eastAsia="Times New Roman" w:hAnsi="Arial" w:cs="Arial"/>
                <w:sz w:val="20"/>
                <w:szCs w:val="20"/>
              </w:rPr>
            </w:pPr>
            <w:r w:rsidRPr="006533EC">
              <w:rPr>
                <w:rFonts w:ascii="Arial" w:eastAsia="Times New Roman" w:hAnsi="Arial" w:cs="Arial"/>
                <w:sz w:val="20"/>
                <w:szCs w:val="20"/>
              </w:rPr>
              <w:t>type II citrate synthase</w:t>
            </w:r>
          </w:p>
        </w:tc>
        <w:tc>
          <w:tcPr>
            <w:tcW w:w="0" w:type="auto"/>
            <w:noWrap/>
            <w:hideMark/>
          </w:tcPr>
          <w:p w:rsidR="003F78B3" w:rsidRPr="006533EC" w:rsidRDefault="003F78B3" w:rsidP="00C01B86">
            <w:pPr>
              <w:spacing w:before="100" w:beforeAutospacing="1" w:after="100" w:afterAutospacing="1"/>
              <w:contextualSpacing/>
              <w:jc w:val="right"/>
              <w:cnfStyle w:val="000000000000"/>
              <w:rPr>
                <w:rFonts w:ascii="Arial" w:eastAsia="Times New Roman" w:hAnsi="Arial" w:cs="Arial"/>
                <w:sz w:val="20"/>
                <w:szCs w:val="20"/>
              </w:rPr>
            </w:pPr>
            <w:r w:rsidRPr="006533EC">
              <w:rPr>
                <w:rFonts w:ascii="Arial" w:eastAsia="Times New Roman" w:hAnsi="Arial" w:cs="Arial"/>
                <w:sz w:val="20"/>
                <w:szCs w:val="20"/>
              </w:rPr>
              <w:t>-1.52</w:t>
            </w:r>
          </w:p>
        </w:tc>
      </w:tr>
    </w:tbl>
    <w:p w:rsidR="008938A2" w:rsidRPr="00F926E4" w:rsidRDefault="008938A2" w:rsidP="003F78B3">
      <w:pPr>
        <w:spacing w:line="240" w:lineRule="auto"/>
        <w:rPr>
          <w:rFonts w:ascii="Arial" w:hAnsi="Arial" w:cs="Arial"/>
          <w:sz w:val="24"/>
          <w:szCs w:val="24"/>
        </w:rPr>
      </w:pPr>
    </w:p>
    <w:p w:rsidR="008938A2" w:rsidRPr="00F926E4" w:rsidRDefault="008938A2" w:rsidP="003F78B3">
      <w:pPr>
        <w:spacing w:line="240" w:lineRule="auto"/>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8938A2" w:rsidRPr="00F926E4" w:rsidRDefault="008938A2" w:rsidP="008938A2">
      <w:pPr>
        <w:spacing w:line="240" w:lineRule="auto"/>
        <w:ind w:firstLine="720"/>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6568CE" w:rsidRDefault="00242A15" w:rsidP="00242A15">
      <w:pPr>
        <w:jc w:val="center"/>
        <w:rPr>
          <w:rFonts w:ascii="Arial" w:hAnsi="Arial" w:cs="Arial"/>
          <w:b/>
          <w:sz w:val="26"/>
          <w:szCs w:val="26"/>
        </w:rPr>
      </w:pPr>
      <w:r w:rsidRPr="006568CE">
        <w:rPr>
          <w:rFonts w:ascii="Arial" w:hAnsi="Arial" w:cs="Arial"/>
          <w:b/>
          <w:sz w:val="26"/>
          <w:szCs w:val="26"/>
        </w:rPr>
        <w:t xml:space="preserve">Appendix </w:t>
      </w:r>
      <w:r w:rsidR="007A21DD" w:rsidRPr="006568CE">
        <w:rPr>
          <w:rFonts w:ascii="Arial" w:hAnsi="Arial" w:cs="Arial"/>
          <w:b/>
          <w:sz w:val="26"/>
          <w:szCs w:val="26"/>
        </w:rPr>
        <w:t>3</w:t>
      </w:r>
    </w:p>
    <w:p w:rsidR="008938A2" w:rsidRPr="006568CE" w:rsidRDefault="006568CE" w:rsidP="006568CE">
      <w:pPr>
        <w:pStyle w:val="Heading2"/>
        <w:numPr>
          <w:ilvl w:val="0"/>
          <w:numId w:val="0"/>
        </w:numPr>
        <w:ind w:left="360"/>
        <w:jc w:val="center"/>
        <w:rPr>
          <w:rFonts w:ascii="Arial" w:hAnsi="Arial" w:cs="Arial"/>
          <w:color w:val="auto"/>
        </w:rPr>
      </w:pPr>
      <w:bookmarkStart w:id="112" w:name="_Toc262079383"/>
      <w:r w:rsidRPr="006568CE">
        <w:rPr>
          <w:rFonts w:ascii="Arial" w:hAnsi="Arial" w:cs="Arial"/>
          <w:i/>
          <w:color w:val="auto"/>
        </w:rPr>
        <w:t>E.coli</w:t>
      </w:r>
      <w:r w:rsidRPr="006568CE">
        <w:rPr>
          <w:rFonts w:ascii="Arial" w:hAnsi="Arial" w:cs="Arial"/>
          <w:color w:val="auto"/>
        </w:rPr>
        <w:t xml:space="preserve"> </w:t>
      </w:r>
      <w:r w:rsidR="008938A2" w:rsidRPr="006568CE">
        <w:rPr>
          <w:rFonts w:ascii="Arial" w:hAnsi="Arial" w:cs="Arial"/>
          <w:color w:val="auto"/>
        </w:rPr>
        <w:t>Genes responding to TATP but not H2O2 or MIX</w:t>
      </w:r>
      <w:bookmarkEnd w:id="112"/>
    </w:p>
    <w:p w:rsidR="00242A15" w:rsidRPr="00F926E4" w:rsidRDefault="00242A15">
      <w:pPr>
        <w:rPr>
          <w:rFonts w:ascii="Arial" w:hAnsi="Arial" w:cs="Arial"/>
          <w:sz w:val="24"/>
          <w:szCs w:val="24"/>
        </w:rPr>
      </w:pPr>
      <w:r w:rsidRPr="00F926E4">
        <w:rPr>
          <w:rFonts w:ascii="Arial" w:hAnsi="Arial" w:cs="Arial"/>
          <w:sz w:val="24"/>
          <w:szCs w:val="24"/>
        </w:rPr>
        <w:br w:type="page"/>
      </w:r>
    </w:p>
    <w:p w:rsidR="00242A15" w:rsidRPr="00F926E4" w:rsidRDefault="00242A15" w:rsidP="00242A15">
      <w:pPr>
        <w:rPr>
          <w:rFonts w:ascii="Arial" w:hAnsi="Arial" w:cs="Arial"/>
          <w:sz w:val="24"/>
          <w:szCs w:val="24"/>
        </w:rPr>
      </w:pPr>
    </w:p>
    <w:tbl>
      <w:tblPr>
        <w:tblStyle w:val="LightList-Accent11"/>
        <w:tblW w:w="0" w:type="auto"/>
        <w:tblLook w:val="04A0"/>
      </w:tblPr>
      <w:tblGrid>
        <w:gridCol w:w="1507"/>
        <w:gridCol w:w="5631"/>
        <w:gridCol w:w="1428"/>
      </w:tblGrid>
      <w:tr w:rsidR="008938A2" w:rsidRPr="006533EC" w:rsidTr="00C01B86">
        <w:trPr>
          <w:cnfStyle w:val="100000000000"/>
          <w:trHeight w:val="288"/>
        </w:trPr>
        <w:tc>
          <w:tcPr>
            <w:cnfStyle w:val="001000000000"/>
            <w:tcW w:w="0" w:type="auto"/>
            <w:gridSpan w:val="2"/>
            <w:noWrap/>
            <w:vAlign w:val="center"/>
            <w:hideMark/>
          </w:tcPr>
          <w:p w:rsidR="008938A2" w:rsidRPr="006533EC" w:rsidRDefault="008938A2" w:rsidP="00C01B86">
            <w:pPr>
              <w:jc w:val="center"/>
              <w:rPr>
                <w:rFonts w:ascii="Arial" w:eastAsia="Times New Roman" w:hAnsi="Arial" w:cs="Arial"/>
                <w:sz w:val="20"/>
                <w:szCs w:val="20"/>
              </w:rPr>
            </w:pPr>
            <w:r w:rsidRPr="006533EC">
              <w:rPr>
                <w:rFonts w:ascii="Arial" w:eastAsia="Times New Roman" w:hAnsi="Arial" w:cs="Arial"/>
                <w:sz w:val="20"/>
                <w:szCs w:val="20"/>
              </w:rPr>
              <w:t>Gene</w:t>
            </w:r>
          </w:p>
        </w:tc>
        <w:tc>
          <w:tcPr>
            <w:tcW w:w="0" w:type="auto"/>
            <w:noWrap/>
            <w:vAlign w:val="center"/>
            <w:hideMark/>
          </w:tcPr>
          <w:p w:rsidR="008938A2" w:rsidRPr="006533EC" w:rsidRDefault="008938A2" w:rsidP="00C01B86">
            <w:pPr>
              <w:jc w:val="center"/>
              <w:cnfStyle w:val="100000000000"/>
              <w:rPr>
                <w:rFonts w:ascii="Arial" w:eastAsia="Times New Roman" w:hAnsi="Arial" w:cs="Arial"/>
                <w:sz w:val="20"/>
                <w:szCs w:val="20"/>
              </w:rPr>
            </w:pPr>
            <w:r w:rsidRPr="006533EC">
              <w:rPr>
                <w:rFonts w:ascii="Arial" w:eastAsia="Times New Roman" w:hAnsi="Arial" w:cs="Arial"/>
                <w:sz w:val="20"/>
                <w:szCs w:val="20"/>
              </w:rPr>
              <w:t>Fold Change</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edd</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phosphogluconate dehydratase</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3.50</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c2215</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hypothetical protein</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2.55</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borD</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DLP12 prophage; predicted lipoprotein</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2.44</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fecE</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KpLE2 phage-like element; iron-dicitrate transporter subunit</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2.02</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thiL</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 xml:space="preserve">thiamine monophosphate kinase </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2.01</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yraQ</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predicted permease</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1.89</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yedE</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putative inner membrane protein</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1.88</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rbsC</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ribose ABC transporter permease protein</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1.81</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ilvC</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ketol-acid reductoisomerase, NAD(P)-binding</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1.73</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gatA</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galactitol-specific PTS system component IIA</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1.65</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cysZ</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putative sulfate transport protein</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1.58</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rbsB</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D-ribose transporter subunit</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1.56</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hsdS</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specificity determinant for hsdM and hsdR</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1.50</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rtn</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hypothetical protein</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1.32</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hisD</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histidinol dehydrogenase</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1.16</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yabI</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conserved inner membrane protein</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-1.51</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gltA</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 xml:space="preserve">type II citrate synthase </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-1.52</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thrB</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homoserine kinase</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-1.74</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mglA</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galactose/methyl galaxtoside transporter ATP-binding protein</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-1.89</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cusA</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putative cation efflux system protein cusA</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-2.06</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1764701_s_at</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unannotated probe-set</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-2.18</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ilvG</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acetolactate synthase 2 catalytic subunit (pseudogene)</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-2.21</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1768644_s_at</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unannotated probe-set</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-2.53</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cusB</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copper/silver efflux system membrane fusion protein CusB</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-2.64</w:t>
            </w:r>
          </w:p>
        </w:tc>
      </w:tr>
      <w:tr w:rsidR="008938A2" w:rsidRPr="006533EC" w:rsidTr="00C01B86">
        <w:trPr>
          <w:cnfStyle w:val="000000100000"/>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cusC</w:t>
            </w:r>
          </w:p>
        </w:tc>
        <w:tc>
          <w:tcPr>
            <w:tcW w:w="0" w:type="auto"/>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copper/silver efflux system, outer membrane component</w:t>
            </w:r>
          </w:p>
        </w:tc>
        <w:tc>
          <w:tcPr>
            <w:tcW w:w="0" w:type="auto"/>
            <w:noWrap/>
            <w:vAlign w:val="center"/>
            <w:hideMark/>
          </w:tcPr>
          <w:p w:rsidR="008938A2" w:rsidRPr="006533EC" w:rsidRDefault="008938A2"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-2.67</w:t>
            </w:r>
          </w:p>
        </w:tc>
      </w:tr>
      <w:tr w:rsidR="008938A2" w:rsidRPr="006533EC" w:rsidTr="00C01B86">
        <w:trPr>
          <w:trHeight w:val="288"/>
        </w:trPr>
        <w:tc>
          <w:tcPr>
            <w:cnfStyle w:val="001000000000"/>
            <w:tcW w:w="0" w:type="auto"/>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cusF</w:t>
            </w:r>
          </w:p>
        </w:tc>
        <w:tc>
          <w:tcPr>
            <w:tcW w:w="0" w:type="auto"/>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periplasmic copper-binding protein</w:t>
            </w:r>
          </w:p>
        </w:tc>
        <w:tc>
          <w:tcPr>
            <w:tcW w:w="0" w:type="auto"/>
            <w:noWrap/>
            <w:vAlign w:val="center"/>
            <w:hideMark/>
          </w:tcPr>
          <w:p w:rsidR="008938A2" w:rsidRPr="006533EC" w:rsidRDefault="008938A2"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-3.65</w:t>
            </w:r>
          </w:p>
        </w:tc>
      </w:tr>
    </w:tbl>
    <w:p w:rsidR="003F78B3" w:rsidRPr="00F926E4" w:rsidRDefault="003F78B3" w:rsidP="003F78B3">
      <w:pPr>
        <w:spacing w:line="240" w:lineRule="auto"/>
        <w:rPr>
          <w:rFonts w:ascii="Arial" w:hAnsi="Arial" w:cs="Arial"/>
          <w:sz w:val="24"/>
          <w:szCs w:val="24"/>
        </w:rPr>
      </w:pPr>
      <w:r w:rsidRPr="00F926E4">
        <w:rPr>
          <w:rFonts w:ascii="Arial" w:hAnsi="Arial" w:cs="Arial"/>
          <w:sz w:val="24"/>
          <w:szCs w:val="24"/>
        </w:rPr>
        <w:br w:type="page"/>
      </w:r>
    </w:p>
    <w:p w:rsidR="00242A15" w:rsidRPr="00F926E4" w:rsidRDefault="00242A15" w:rsidP="00242A15">
      <w:pPr>
        <w:jc w:val="center"/>
        <w:rPr>
          <w:rFonts w:ascii="Arial" w:hAnsi="Arial" w:cs="Arial"/>
          <w:sz w:val="24"/>
          <w:szCs w:val="24"/>
        </w:rPr>
      </w:pPr>
      <w:bookmarkStart w:id="113" w:name="_Ref259309069"/>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6568CE" w:rsidRDefault="00242A15" w:rsidP="00242A15">
      <w:pPr>
        <w:jc w:val="center"/>
        <w:rPr>
          <w:rFonts w:ascii="Arial" w:hAnsi="Arial" w:cs="Arial"/>
          <w:b/>
          <w:sz w:val="26"/>
          <w:szCs w:val="26"/>
        </w:rPr>
      </w:pPr>
      <w:r w:rsidRPr="006568CE">
        <w:rPr>
          <w:rFonts w:ascii="Arial" w:hAnsi="Arial" w:cs="Arial"/>
          <w:b/>
          <w:sz w:val="26"/>
          <w:szCs w:val="26"/>
        </w:rPr>
        <w:t xml:space="preserve">Appendix </w:t>
      </w:r>
      <w:r w:rsidR="007A21DD" w:rsidRPr="006568CE">
        <w:rPr>
          <w:rFonts w:ascii="Arial" w:hAnsi="Arial" w:cs="Arial"/>
          <w:b/>
          <w:sz w:val="26"/>
          <w:szCs w:val="26"/>
        </w:rPr>
        <w:t>4</w:t>
      </w:r>
    </w:p>
    <w:p w:rsidR="002967B9" w:rsidRPr="006568CE" w:rsidRDefault="002967B9" w:rsidP="006568CE">
      <w:pPr>
        <w:pStyle w:val="Heading2"/>
        <w:numPr>
          <w:ilvl w:val="0"/>
          <w:numId w:val="0"/>
        </w:numPr>
        <w:ind w:left="360"/>
        <w:jc w:val="center"/>
        <w:rPr>
          <w:rFonts w:ascii="Arial" w:hAnsi="Arial" w:cs="Arial"/>
          <w:color w:val="auto"/>
        </w:rPr>
      </w:pPr>
      <w:bookmarkStart w:id="114" w:name="_Toc262079384"/>
      <w:r w:rsidRPr="006568CE">
        <w:rPr>
          <w:rFonts w:ascii="Arial" w:hAnsi="Arial" w:cs="Arial"/>
          <w:color w:val="auto"/>
        </w:rPr>
        <w:t xml:space="preserve">Gene expression profile of </w:t>
      </w:r>
      <w:r w:rsidR="004D246C" w:rsidRPr="004D246C">
        <w:rPr>
          <w:rFonts w:ascii="Arial" w:hAnsi="Arial" w:cs="Arial"/>
          <w:i/>
          <w:color w:val="auto"/>
        </w:rPr>
        <w:t>Pseudomonas putida</w:t>
      </w:r>
      <w:r w:rsidRPr="006568CE">
        <w:rPr>
          <w:rFonts w:ascii="Arial" w:hAnsi="Arial" w:cs="Arial"/>
          <w:color w:val="auto"/>
        </w:rPr>
        <w:t xml:space="preserve"> resulting from TNT exposure</w:t>
      </w:r>
      <w:bookmarkEnd w:id="114"/>
    </w:p>
    <w:p w:rsidR="00242A15" w:rsidRPr="00F926E4" w:rsidRDefault="00242A15">
      <w:pPr>
        <w:rPr>
          <w:rFonts w:ascii="Arial" w:hAnsi="Arial" w:cs="Arial"/>
          <w:sz w:val="24"/>
          <w:szCs w:val="24"/>
        </w:rPr>
      </w:pPr>
      <w:r w:rsidRPr="00F926E4">
        <w:rPr>
          <w:rFonts w:ascii="Arial" w:hAnsi="Arial" w:cs="Arial"/>
          <w:sz w:val="24"/>
          <w:szCs w:val="24"/>
        </w:rPr>
        <w:br w:type="page"/>
      </w:r>
    </w:p>
    <w:p w:rsidR="00242A15" w:rsidRPr="00F926E4" w:rsidRDefault="00242A15" w:rsidP="00242A15">
      <w:pPr>
        <w:rPr>
          <w:rFonts w:ascii="Arial" w:hAnsi="Arial" w:cs="Arial"/>
          <w:sz w:val="24"/>
          <w:szCs w:val="24"/>
        </w:rPr>
      </w:pPr>
    </w:p>
    <w:tbl>
      <w:tblPr>
        <w:tblStyle w:val="LightList-Accent11"/>
        <w:tblW w:w="7822" w:type="dxa"/>
        <w:tblLook w:val="04A0"/>
      </w:tblPr>
      <w:tblGrid>
        <w:gridCol w:w="1300"/>
        <w:gridCol w:w="5096"/>
        <w:gridCol w:w="1426"/>
      </w:tblGrid>
      <w:tr w:rsidR="002967B9" w:rsidRPr="006533EC" w:rsidTr="002967B9">
        <w:trPr>
          <w:cnfStyle w:val="100000000000"/>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JCVI Locus</w:t>
            </w:r>
          </w:p>
        </w:tc>
        <w:tc>
          <w:tcPr>
            <w:tcW w:w="5096" w:type="dxa"/>
            <w:noWrap/>
            <w:hideMark/>
          </w:tcPr>
          <w:p w:rsidR="002967B9" w:rsidRPr="006533EC" w:rsidRDefault="002967B9" w:rsidP="00C01B86">
            <w:pPr>
              <w:cnfStyle w:val="100000000000"/>
              <w:rPr>
                <w:rFonts w:ascii="Arial" w:eastAsia="Times New Roman" w:hAnsi="Arial" w:cs="Arial"/>
                <w:sz w:val="20"/>
                <w:szCs w:val="20"/>
              </w:rPr>
            </w:pPr>
            <w:r w:rsidRPr="006533EC">
              <w:rPr>
                <w:rFonts w:ascii="Arial" w:eastAsia="Times New Roman" w:hAnsi="Arial" w:cs="Arial"/>
                <w:sz w:val="20"/>
                <w:szCs w:val="20"/>
              </w:rPr>
              <w:t>CMR annotation</w:t>
            </w:r>
          </w:p>
        </w:tc>
        <w:tc>
          <w:tcPr>
            <w:tcW w:w="1426" w:type="dxa"/>
            <w:noWrap/>
            <w:hideMark/>
          </w:tcPr>
          <w:p w:rsidR="002967B9" w:rsidRPr="006533EC" w:rsidRDefault="002967B9" w:rsidP="00C01B86">
            <w:pPr>
              <w:jc w:val="center"/>
              <w:cnfStyle w:val="100000000000"/>
              <w:rPr>
                <w:rFonts w:ascii="Arial" w:eastAsia="Times New Roman" w:hAnsi="Arial" w:cs="Arial"/>
                <w:sz w:val="20"/>
                <w:szCs w:val="20"/>
              </w:rPr>
            </w:pPr>
            <w:r w:rsidRPr="006533EC">
              <w:rPr>
                <w:rFonts w:ascii="Arial" w:eastAsia="Times New Roman" w:hAnsi="Arial" w:cs="Arial"/>
                <w:sz w:val="20"/>
                <w:szCs w:val="20"/>
              </w:rPr>
              <w:t>Fold Change</w:t>
            </w:r>
          </w:p>
        </w:tc>
      </w:tr>
      <w:tr w:rsidR="002967B9" w:rsidRPr="006533EC" w:rsidTr="002967B9">
        <w:trPr>
          <w:cnfStyle w:val="000000100000"/>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w:t>
            </w:r>
          </w:p>
        </w:tc>
        <w:tc>
          <w:tcPr>
            <w:tcW w:w="5096" w:type="dxa"/>
            <w:noWrap/>
            <w:hideMark/>
          </w:tcPr>
          <w:p w:rsidR="002967B9" w:rsidRPr="006533EC" w:rsidRDefault="002967B9" w:rsidP="00C01B86">
            <w:pPr>
              <w:cnfStyle w:val="000000100000"/>
              <w:rPr>
                <w:rFonts w:ascii="Arial" w:eastAsia="Times New Roman" w:hAnsi="Arial" w:cs="Arial"/>
                <w:sz w:val="20"/>
                <w:szCs w:val="20"/>
              </w:rPr>
            </w:pPr>
            <w:r w:rsidRPr="006533EC">
              <w:rPr>
                <w:rFonts w:ascii="Arial" w:eastAsia="Times New Roman" w:hAnsi="Arial" w:cs="Arial"/>
                <w:sz w:val="20"/>
                <w:szCs w:val="20"/>
              </w:rPr>
              <w:t>intergenic region 2295676-2295883</w:t>
            </w:r>
          </w:p>
        </w:tc>
        <w:tc>
          <w:tcPr>
            <w:tcW w:w="1426" w:type="dxa"/>
            <w:noWrap/>
            <w:hideMark/>
          </w:tcPr>
          <w:p w:rsidR="002967B9" w:rsidRPr="006533EC" w:rsidRDefault="002967B9"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32.27</w:t>
            </w:r>
          </w:p>
        </w:tc>
      </w:tr>
      <w:tr w:rsidR="002967B9" w:rsidRPr="006533EC" w:rsidTr="002967B9">
        <w:trPr>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PP_3426</w:t>
            </w:r>
          </w:p>
        </w:tc>
        <w:tc>
          <w:tcPr>
            <w:tcW w:w="5096" w:type="dxa"/>
            <w:noWrap/>
            <w:hideMark/>
          </w:tcPr>
          <w:p w:rsidR="002967B9" w:rsidRPr="006533EC" w:rsidRDefault="002967B9" w:rsidP="00C01B86">
            <w:pPr>
              <w:cnfStyle w:val="000000000000"/>
              <w:rPr>
                <w:rFonts w:ascii="Arial" w:eastAsia="Times New Roman" w:hAnsi="Arial" w:cs="Arial"/>
                <w:sz w:val="20"/>
                <w:szCs w:val="20"/>
              </w:rPr>
            </w:pPr>
            <w:r w:rsidRPr="006533EC">
              <w:rPr>
                <w:rFonts w:ascii="Arial" w:eastAsia="Times New Roman" w:hAnsi="Arial" w:cs="Arial"/>
                <w:sz w:val="20"/>
                <w:szCs w:val="20"/>
              </w:rPr>
              <w:t>multidrug efflux RND transporter MexF</w:t>
            </w:r>
          </w:p>
        </w:tc>
        <w:tc>
          <w:tcPr>
            <w:tcW w:w="1426" w:type="dxa"/>
            <w:noWrap/>
            <w:hideMark/>
          </w:tcPr>
          <w:p w:rsidR="002967B9" w:rsidRPr="006533EC" w:rsidRDefault="002967B9"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20.89</w:t>
            </w:r>
          </w:p>
        </w:tc>
      </w:tr>
      <w:tr w:rsidR="002967B9" w:rsidRPr="006533EC" w:rsidTr="002967B9">
        <w:trPr>
          <w:cnfStyle w:val="000000100000"/>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PP_3425</w:t>
            </w:r>
          </w:p>
        </w:tc>
        <w:tc>
          <w:tcPr>
            <w:tcW w:w="5096" w:type="dxa"/>
            <w:noWrap/>
            <w:hideMark/>
          </w:tcPr>
          <w:p w:rsidR="002967B9" w:rsidRPr="006533EC" w:rsidRDefault="002967B9" w:rsidP="00C01B86">
            <w:pPr>
              <w:cnfStyle w:val="000000100000"/>
              <w:rPr>
                <w:rFonts w:ascii="Arial" w:eastAsia="Times New Roman" w:hAnsi="Arial" w:cs="Arial"/>
                <w:sz w:val="20"/>
                <w:szCs w:val="20"/>
              </w:rPr>
            </w:pPr>
            <w:r w:rsidRPr="006533EC">
              <w:rPr>
                <w:rFonts w:ascii="Arial" w:eastAsia="Times New Roman" w:hAnsi="Arial" w:cs="Arial"/>
                <w:sz w:val="20"/>
                <w:szCs w:val="20"/>
              </w:rPr>
              <w:t>multidrug efflux RND membrane fusion protein MexE</w:t>
            </w:r>
          </w:p>
        </w:tc>
        <w:tc>
          <w:tcPr>
            <w:tcW w:w="1426" w:type="dxa"/>
            <w:noWrap/>
            <w:hideMark/>
          </w:tcPr>
          <w:p w:rsidR="002967B9" w:rsidRPr="006533EC" w:rsidRDefault="002967B9"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14.70</w:t>
            </w:r>
          </w:p>
        </w:tc>
      </w:tr>
      <w:tr w:rsidR="002967B9" w:rsidRPr="006533EC" w:rsidTr="002967B9">
        <w:trPr>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PP_3427</w:t>
            </w:r>
          </w:p>
        </w:tc>
        <w:tc>
          <w:tcPr>
            <w:tcW w:w="5096" w:type="dxa"/>
            <w:noWrap/>
            <w:hideMark/>
          </w:tcPr>
          <w:p w:rsidR="002967B9" w:rsidRPr="006533EC" w:rsidRDefault="002967B9" w:rsidP="00C01B86">
            <w:pPr>
              <w:cnfStyle w:val="000000000000"/>
              <w:rPr>
                <w:rFonts w:ascii="Arial" w:eastAsia="Times New Roman" w:hAnsi="Arial" w:cs="Arial"/>
                <w:sz w:val="20"/>
                <w:szCs w:val="20"/>
              </w:rPr>
            </w:pPr>
            <w:r w:rsidRPr="006533EC">
              <w:rPr>
                <w:rFonts w:ascii="Arial" w:eastAsia="Times New Roman" w:hAnsi="Arial" w:cs="Arial"/>
                <w:sz w:val="20"/>
                <w:szCs w:val="20"/>
              </w:rPr>
              <w:t>multidrug efflux RND outer membrane protein OprN</w:t>
            </w:r>
          </w:p>
        </w:tc>
        <w:tc>
          <w:tcPr>
            <w:tcW w:w="1426" w:type="dxa"/>
            <w:noWrap/>
            <w:hideMark/>
          </w:tcPr>
          <w:p w:rsidR="002967B9" w:rsidRPr="006533EC" w:rsidRDefault="002967B9"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6.12</w:t>
            </w:r>
          </w:p>
        </w:tc>
      </w:tr>
      <w:tr w:rsidR="002967B9" w:rsidRPr="006533EC" w:rsidTr="002967B9">
        <w:trPr>
          <w:cnfStyle w:val="000000100000"/>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PP_2022</w:t>
            </w:r>
          </w:p>
        </w:tc>
        <w:tc>
          <w:tcPr>
            <w:tcW w:w="5096" w:type="dxa"/>
            <w:noWrap/>
            <w:hideMark/>
          </w:tcPr>
          <w:p w:rsidR="002967B9" w:rsidRPr="006533EC" w:rsidRDefault="002967B9" w:rsidP="00C01B86">
            <w:pPr>
              <w:cnfStyle w:val="000000100000"/>
              <w:rPr>
                <w:rFonts w:ascii="Arial" w:eastAsia="Times New Roman" w:hAnsi="Arial" w:cs="Arial"/>
                <w:sz w:val="20"/>
                <w:szCs w:val="20"/>
              </w:rPr>
            </w:pPr>
            <w:r w:rsidRPr="006533EC">
              <w:rPr>
                <w:rFonts w:ascii="Arial" w:eastAsia="Times New Roman" w:hAnsi="Arial" w:cs="Arial"/>
                <w:sz w:val="20"/>
                <w:szCs w:val="20"/>
              </w:rPr>
              <w:t>hypothetical protein</w:t>
            </w:r>
          </w:p>
        </w:tc>
        <w:tc>
          <w:tcPr>
            <w:tcW w:w="1426" w:type="dxa"/>
            <w:noWrap/>
            <w:hideMark/>
          </w:tcPr>
          <w:p w:rsidR="002967B9" w:rsidRPr="006533EC" w:rsidRDefault="002967B9"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4.06</w:t>
            </w:r>
          </w:p>
        </w:tc>
      </w:tr>
      <w:tr w:rsidR="002967B9" w:rsidRPr="006533EC" w:rsidTr="002967B9">
        <w:trPr>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PP_1684</w:t>
            </w:r>
          </w:p>
        </w:tc>
        <w:tc>
          <w:tcPr>
            <w:tcW w:w="5096" w:type="dxa"/>
            <w:noWrap/>
            <w:hideMark/>
          </w:tcPr>
          <w:p w:rsidR="002967B9" w:rsidRPr="006533EC" w:rsidRDefault="002967B9" w:rsidP="00C01B86">
            <w:pPr>
              <w:cnfStyle w:val="000000000000"/>
              <w:rPr>
                <w:rFonts w:ascii="Arial" w:eastAsia="Times New Roman" w:hAnsi="Arial" w:cs="Arial"/>
                <w:sz w:val="20"/>
                <w:szCs w:val="20"/>
              </w:rPr>
            </w:pPr>
            <w:r w:rsidRPr="006533EC">
              <w:rPr>
                <w:rFonts w:ascii="Arial" w:eastAsia="Times New Roman" w:hAnsi="Arial" w:cs="Arial"/>
                <w:sz w:val="20"/>
                <w:szCs w:val="20"/>
              </w:rPr>
              <w:t>transporter, putative</w:t>
            </w:r>
          </w:p>
        </w:tc>
        <w:tc>
          <w:tcPr>
            <w:tcW w:w="1426" w:type="dxa"/>
            <w:noWrap/>
            <w:hideMark/>
          </w:tcPr>
          <w:p w:rsidR="002967B9" w:rsidRPr="006533EC" w:rsidRDefault="002967B9"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2.62</w:t>
            </w:r>
          </w:p>
        </w:tc>
      </w:tr>
      <w:tr w:rsidR="002967B9" w:rsidRPr="006533EC" w:rsidTr="002967B9">
        <w:trPr>
          <w:cnfStyle w:val="000000100000"/>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PP_2944</w:t>
            </w:r>
          </w:p>
        </w:tc>
        <w:tc>
          <w:tcPr>
            <w:tcW w:w="5096" w:type="dxa"/>
            <w:noWrap/>
            <w:hideMark/>
          </w:tcPr>
          <w:p w:rsidR="002967B9" w:rsidRPr="006533EC" w:rsidRDefault="002967B9" w:rsidP="00C01B86">
            <w:pPr>
              <w:cnfStyle w:val="000000100000"/>
              <w:rPr>
                <w:rFonts w:ascii="Arial" w:eastAsia="Times New Roman" w:hAnsi="Arial" w:cs="Arial"/>
                <w:sz w:val="20"/>
                <w:szCs w:val="20"/>
              </w:rPr>
            </w:pPr>
            <w:r w:rsidRPr="006533EC">
              <w:rPr>
                <w:rFonts w:ascii="Arial" w:eastAsia="Times New Roman" w:hAnsi="Arial" w:cs="Arial"/>
                <w:sz w:val="20"/>
                <w:szCs w:val="20"/>
              </w:rPr>
              <w:t>sensor histidine kinase</w:t>
            </w:r>
          </w:p>
        </w:tc>
        <w:tc>
          <w:tcPr>
            <w:tcW w:w="1426" w:type="dxa"/>
            <w:noWrap/>
            <w:hideMark/>
          </w:tcPr>
          <w:p w:rsidR="002967B9" w:rsidRPr="006533EC" w:rsidRDefault="002967B9"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-1.34</w:t>
            </w:r>
          </w:p>
        </w:tc>
      </w:tr>
      <w:tr w:rsidR="002967B9" w:rsidRPr="006533EC" w:rsidTr="002967B9">
        <w:trPr>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PP_2260</w:t>
            </w:r>
          </w:p>
        </w:tc>
        <w:tc>
          <w:tcPr>
            <w:tcW w:w="5096" w:type="dxa"/>
            <w:noWrap/>
            <w:hideMark/>
          </w:tcPr>
          <w:p w:rsidR="002967B9" w:rsidRPr="006533EC" w:rsidRDefault="002967B9" w:rsidP="00C01B86">
            <w:pPr>
              <w:cnfStyle w:val="000000000000"/>
              <w:rPr>
                <w:rFonts w:ascii="Arial" w:eastAsia="Times New Roman" w:hAnsi="Arial" w:cs="Arial"/>
                <w:sz w:val="20"/>
                <w:szCs w:val="20"/>
              </w:rPr>
            </w:pPr>
            <w:r w:rsidRPr="006533EC">
              <w:rPr>
                <w:rFonts w:ascii="Arial" w:eastAsia="Times New Roman" w:hAnsi="Arial" w:cs="Arial"/>
                <w:sz w:val="20"/>
                <w:szCs w:val="20"/>
              </w:rPr>
              <w:t>sugar ABC transporter, ATP-binding protein</w:t>
            </w:r>
          </w:p>
        </w:tc>
        <w:tc>
          <w:tcPr>
            <w:tcW w:w="1426" w:type="dxa"/>
            <w:noWrap/>
            <w:hideMark/>
          </w:tcPr>
          <w:p w:rsidR="002967B9" w:rsidRPr="006533EC" w:rsidRDefault="002967B9"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-1.29</w:t>
            </w:r>
          </w:p>
        </w:tc>
      </w:tr>
      <w:tr w:rsidR="002967B9" w:rsidRPr="006533EC" w:rsidTr="002967B9">
        <w:trPr>
          <w:cnfStyle w:val="000000100000"/>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w:t>
            </w:r>
          </w:p>
        </w:tc>
        <w:tc>
          <w:tcPr>
            <w:tcW w:w="5096" w:type="dxa"/>
            <w:noWrap/>
            <w:hideMark/>
          </w:tcPr>
          <w:p w:rsidR="002967B9" w:rsidRPr="006533EC" w:rsidRDefault="002967B9" w:rsidP="00C01B86">
            <w:pPr>
              <w:cnfStyle w:val="000000100000"/>
              <w:rPr>
                <w:rFonts w:ascii="Arial" w:eastAsia="Times New Roman" w:hAnsi="Arial" w:cs="Arial"/>
                <w:sz w:val="20"/>
                <w:szCs w:val="20"/>
              </w:rPr>
            </w:pPr>
            <w:r w:rsidRPr="006533EC">
              <w:rPr>
                <w:rFonts w:ascii="Arial" w:eastAsia="Times New Roman" w:hAnsi="Arial" w:cs="Arial"/>
                <w:sz w:val="20"/>
                <w:szCs w:val="20"/>
              </w:rPr>
              <w:t>intergenic region 4102513-4102659</w:t>
            </w:r>
          </w:p>
        </w:tc>
        <w:tc>
          <w:tcPr>
            <w:tcW w:w="1426" w:type="dxa"/>
            <w:noWrap/>
            <w:hideMark/>
          </w:tcPr>
          <w:p w:rsidR="002967B9" w:rsidRPr="006533EC" w:rsidRDefault="002967B9"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-1.23</w:t>
            </w:r>
          </w:p>
        </w:tc>
      </w:tr>
      <w:tr w:rsidR="002967B9" w:rsidRPr="006533EC" w:rsidTr="002967B9">
        <w:trPr>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PP_3541</w:t>
            </w:r>
          </w:p>
        </w:tc>
        <w:tc>
          <w:tcPr>
            <w:tcW w:w="5096" w:type="dxa"/>
            <w:noWrap/>
            <w:hideMark/>
          </w:tcPr>
          <w:p w:rsidR="002967B9" w:rsidRPr="006533EC" w:rsidRDefault="002967B9" w:rsidP="00C01B86">
            <w:pPr>
              <w:cnfStyle w:val="000000000000"/>
              <w:rPr>
                <w:rFonts w:ascii="Arial" w:eastAsia="Times New Roman" w:hAnsi="Arial" w:cs="Arial"/>
                <w:sz w:val="20"/>
                <w:szCs w:val="20"/>
              </w:rPr>
            </w:pPr>
            <w:r w:rsidRPr="006533EC">
              <w:rPr>
                <w:rFonts w:ascii="Arial" w:eastAsia="Times New Roman" w:hAnsi="Arial" w:cs="Arial"/>
                <w:sz w:val="20"/>
                <w:szCs w:val="20"/>
              </w:rPr>
              <w:t>transporter, MgtC family</w:t>
            </w:r>
          </w:p>
        </w:tc>
        <w:tc>
          <w:tcPr>
            <w:tcW w:w="1426" w:type="dxa"/>
            <w:noWrap/>
            <w:hideMark/>
          </w:tcPr>
          <w:p w:rsidR="002967B9" w:rsidRPr="006533EC" w:rsidRDefault="002967B9"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-1.18</w:t>
            </w:r>
          </w:p>
        </w:tc>
      </w:tr>
      <w:tr w:rsidR="002967B9" w:rsidRPr="006533EC" w:rsidTr="002967B9">
        <w:trPr>
          <w:cnfStyle w:val="000000100000"/>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PP_1761</w:t>
            </w:r>
          </w:p>
        </w:tc>
        <w:tc>
          <w:tcPr>
            <w:tcW w:w="5096" w:type="dxa"/>
            <w:noWrap/>
            <w:hideMark/>
          </w:tcPr>
          <w:p w:rsidR="002967B9" w:rsidRPr="006533EC" w:rsidRDefault="002967B9" w:rsidP="00C01B86">
            <w:pPr>
              <w:cnfStyle w:val="000000100000"/>
              <w:rPr>
                <w:rFonts w:ascii="Arial" w:eastAsia="Times New Roman" w:hAnsi="Arial" w:cs="Arial"/>
                <w:sz w:val="20"/>
                <w:szCs w:val="20"/>
              </w:rPr>
            </w:pPr>
            <w:r w:rsidRPr="006533EC">
              <w:rPr>
                <w:rFonts w:ascii="Arial" w:eastAsia="Times New Roman" w:hAnsi="Arial" w:cs="Arial"/>
                <w:sz w:val="20"/>
                <w:szCs w:val="20"/>
              </w:rPr>
              <w:t>sensory box protein GGDEF family protein</w:t>
            </w:r>
          </w:p>
        </w:tc>
        <w:tc>
          <w:tcPr>
            <w:tcW w:w="1426" w:type="dxa"/>
            <w:noWrap/>
            <w:hideMark/>
          </w:tcPr>
          <w:p w:rsidR="002967B9" w:rsidRPr="006533EC" w:rsidRDefault="002967B9" w:rsidP="00C01B86">
            <w:pPr>
              <w:jc w:val="center"/>
              <w:cnfStyle w:val="000000100000"/>
              <w:rPr>
                <w:rFonts w:ascii="Arial" w:eastAsia="Times New Roman" w:hAnsi="Arial" w:cs="Arial"/>
                <w:sz w:val="20"/>
                <w:szCs w:val="20"/>
              </w:rPr>
            </w:pPr>
            <w:r w:rsidRPr="006533EC">
              <w:rPr>
                <w:rFonts w:ascii="Arial" w:eastAsia="Times New Roman" w:hAnsi="Arial" w:cs="Arial"/>
                <w:sz w:val="20"/>
                <w:szCs w:val="20"/>
              </w:rPr>
              <w:t>-1.14</w:t>
            </w:r>
          </w:p>
        </w:tc>
      </w:tr>
      <w:tr w:rsidR="002967B9" w:rsidRPr="006533EC" w:rsidTr="002967B9">
        <w:trPr>
          <w:trHeight w:val="288"/>
        </w:trPr>
        <w:tc>
          <w:tcPr>
            <w:cnfStyle w:val="001000000000"/>
            <w:tcW w:w="1300" w:type="dxa"/>
            <w:noWrap/>
            <w:hideMark/>
          </w:tcPr>
          <w:p w:rsidR="002967B9" w:rsidRPr="006533EC" w:rsidRDefault="002967B9" w:rsidP="00C01B86">
            <w:pPr>
              <w:jc w:val="center"/>
              <w:rPr>
                <w:rFonts w:ascii="Arial" w:eastAsia="Times New Roman" w:hAnsi="Arial" w:cs="Arial"/>
                <w:sz w:val="20"/>
                <w:szCs w:val="20"/>
              </w:rPr>
            </w:pPr>
            <w:r w:rsidRPr="006533EC">
              <w:rPr>
                <w:rFonts w:ascii="Arial" w:eastAsia="Times New Roman" w:hAnsi="Arial" w:cs="Arial"/>
                <w:sz w:val="20"/>
                <w:szCs w:val="20"/>
              </w:rPr>
              <w:t>PP_5096</w:t>
            </w:r>
          </w:p>
        </w:tc>
        <w:tc>
          <w:tcPr>
            <w:tcW w:w="5096" w:type="dxa"/>
            <w:noWrap/>
            <w:hideMark/>
          </w:tcPr>
          <w:p w:rsidR="002967B9" w:rsidRPr="006533EC" w:rsidRDefault="002967B9" w:rsidP="00C01B86">
            <w:pPr>
              <w:cnfStyle w:val="000000000000"/>
              <w:rPr>
                <w:rFonts w:ascii="Arial" w:eastAsia="Times New Roman" w:hAnsi="Arial" w:cs="Arial"/>
                <w:sz w:val="20"/>
                <w:szCs w:val="20"/>
              </w:rPr>
            </w:pPr>
            <w:r w:rsidRPr="006533EC">
              <w:rPr>
                <w:rFonts w:ascii="Arial" w:eastAsia="Times New Roman" w:hAnsi="Arial" w:cs="Arial"/>
                <w:sz w:val="20"/>
                <w:szCs w:val="20"/>
              </w:rPr>
              <w:t>YGGT family protein</w:t>
            </w:r>
          </w:p>
        </w:tc>
        <w:tc>
          <w:tcPr>
            <w:tcW w:w="1426" w:type="dxa"/>
            <w:noWrap/>
            <w:hideMark/>
          </w:tcPr>
          <w:p w:rsidR="002967B9" w:rsidRPr="006533EC" w:rsidRDefault="002967B9" w:rsidP="00C01B86">
            <w:pPr>
              <w:jc w:val="center"/>
              <w:cnfStyle w:val="000000000000"/>
              <w:rPr>
                <w:rFonts w:ascii="Arial" w:eastAsia="Times New Roman" w:hAnsi="Arial" w:cs="Arial"/>
                <w:sz w:val="20"/>
                <w:szCs w:val="20"/>
              </w:rPr>
            </w:pPr>
            <w:r w:rsidRPr="006533EC">
              <w:rPr>
                <w:rFonts w:ascii="Arial" w:eastAsia="Times New Roman" w:hAnsi="Arial" w:cs="Arial"/>
                <w:sz w:val="20"/>
                <w:szCs w:val="20"/>
              </w:rPr>
              <w:t>1.13</w:t>
            </w:r>
          </w:p>
        </w:tc>
      </w:tr>
    </w:tbl>
    <w:p w:rsidR="002967B9" w:rsidRPr="00F926E4" w:rsidRDefault="002967B9" w:rsidP="008938A2">
      <w:pPr>
        <w:pStyle w:val="Caption"/>
        <w:keepNext/>
        <w:rPr>
          <w:rFonts w:ascii="Arial" w:hAnsi="Arial" w:cs="Arial"/>
          <w:color w:val="auto"/>
          <w:sz w:val="24"/>
          <w:szCs w:val="24"/>
        </w:rPr>
      </w:pPr>
    </w:p>
    <w:p w:rsidR="002967B9" w:rsidRPr="00F926E4" w:rsidRDefault="002967B9" w:rsidP="002967B9">
      <w:pPr>
        <w:rPr>
          <w:rFonts w:ascii="Arial" w:hAnsi="Arial" w:cs="Arial"/>
          <w:sz w:val="24"/>
          <w:szCs w:val="24"/>
        </w:rPr>
      </w:pPr>
    </w:p>
    <w:bookmarkEnd w:id="113"/>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6533EC" w:rsidRDefault="006533EC" w:rsidP="00242A15">
      <w:pPr>
        <w:jc w:val="center"/>
        <w:rPr>
          <w:rFonts w:ascii="Arial" w:hAnsi="Arial" w:cs="Arial"/>
          <w:sz w:val="32"/>
          <w:szCs w:val="32"/>
        </w:rPr>
      </w:pPr>
    </w:p>
    <w:p w:rsidR="006533EC" w:rsidRDefault="006533EC" w:rsidP="00242A15">
      <w:pPr>
        <w:jc w:val="center"/>
        <w:rPr>
          <w:rFonts w:ascii="Arial" w:hAnsi="Arial" w:cs="Arial"/>
          <w:sz w:val="32"/>
          <w:szCs w:val="32"/>
        </w:rPr>
      </w:pPr>
    </w:p>
    <w:p w:rsidR="006533EC" w:rsidRDefault="006533EC" w:rsidP="00242A15">
      <w:pPr>
        <w:jc w:val="center"/>
        <w:rPr>
          <w:rFonts w:ascii="Arial" w:hAnsi="Arial" w:cs="Arial"/>
          <w:sz w:val="32"/>
          <w:szCs w:val="32"/>
        </w:rPr>
      </w:pPr>
    </w:p>
    <w:p w:rsidR="006533EC" w:rsidRDefault="006533EC" w:rsidP="00242A15">
      <w:pPr>
        <w:jc w:val="center"/>
        <w:rPr>
          <w:rFonts w:ascii="Arial" w:hAnsi="Arial" w:cs="Arial"/>
          <w:sz w:val="32"/>
          <w:szCs w:val="32"/>
        </w:rPr>
      </w:pPr>
    </w:p>
    <w:p w:rsidR="00242A15" w:rsidRPr="006568CE" w:rsidRDefault="00242A15" w:rsidP="00242A15">
      <w:pPr>
        <w:jc w:val="center"/>
        <w:rPr>
          <w:rFonts w:ascii="Arial" w:hAnsi="Arial" w:cs="Arial"/>
          <w:b/>
          <w:sz w:val="26"/>
          <w:szCs w:val="26"/>
        </w:rPr>
      </w:pPr>
      <w:r w:rsidRPr="006568CE">
        <w:rPr>
          <w:rFonts w:ascii="Arial" w:hAnsi="Arial" w:cs="Arial"/>
          <w:b/>
          <w:sz w:val="26"/>
          <w:szCs w:val="26"/>
        </w:rPr>
        <w:t xml:space="preserve">Appendix </w:t>
      </w:r>
      <w:r w:rsidR="007A21DD" w:rsidRPr="006568CE">
        <w:rPr>
          <w:rFonts w:ascii="Arial" w:hAnsi="Arial" w:cs="Arial"/>
          <w:b/>
          <w:sz w:val="26"/>
          <w:szCs w:val="26"/>
        </w:rPr>
        <w:t>5</w:t>
      </w:r>
    </w:p>
    <w:p w:rsidR="008938A2" w:rsidRPr="006568CE" w:rsidRDefault="008938A2" w:rsidP="006568CE">
      <w:pPr>
        <w:pStyle w:val="Heading2"/>
        <w:numPr>
          <w:ilvl w:val="0"/>
          <w:numId w:val="0"/>
        </w:numPr>
        <w:ind w:left="360"/>
        <w:jc w:val="center"/>
        <w:rPr>
          <w:rFonts w:ascii="Arial" w:hAnsi="Arial" w:cs="Arial"/>
          <w:color w:val="auto"/>
        </w:rPr>
      </w:pPr>
      <w:bookmarkStart w:id="115" w:name="_Toc262079385"/>
      <w:r w:rsidRPr="006568CE">
        <w:rPr>
          <w:rFonts w:ascii="Arial" w:hAnsi="Arial" w:cs="Arial"/>
          <w:color w:val="auto"/>
        </w:rPr>
        <w:t xml:space="preserve">Gene expression profile of </w:t>
      </w:r>
      <w:r w:rsidR="004D246C" w:rsidRPr="004D246C">
        <w:rPr>
          <w:rFonts w:ascii="Arial" w:hAnsi="Arial" w:cs="Arial"/>
          <w:i/>
          <w:color w:val="auto"/>
        </w:rPr>
        <w:t>Pseudomonas putida</w:t>
      </w:r>
      <w:r w:rsidRPr="006568CE">
        <w:rPr>
          <w:rFonts w:ascii="Arial" w:hAnsi="Arial" w:cs="Arial"/>
          <w:color w:val="auto"/>
        </w:rPr>
        <w:t xml:space="preserve"> resulting from TATP exposure</w:t>
      </w:r>
      <w:bookmarkEnd w:id="115"/>
    </w:p>
    <w:p w:rsidR="00242A15" w:rsidRPr="00F926E4" w:rsidRDefault="00242A15">
      <w:pPr>
        <w:rPr>
          <w:rFonts w:ascii="Arial" w:hAnsi="Arial" w:cs="Arial"/>
          <w:sz w:val="24"/>
          <w:szCs w:val="24"/>
        </w:rPr>
      </w:pPr>
      <w:r w:rsidRPr="00F926E4">
        <w:rPr>
          <w:rFonts w:ascii="Arial" w:hAnsi="Arial" w:cs="Arial"/>
          <w:sz w:val="24"/>
          <w:szCs w:val="24"/>
        </w:rPr>
        <w:br w:type="page"/>
      </w:r>
    </w:p>
    <w:p w:rsidR="00242A15" w:rsidRPr="00F926E4" w:rsidRDefault="00242A15" w:rsidP="00242A15">
      <w:pPr>
        <w:jc w:val="center"/>
        <w:rPr>
          <w:rFonts w:ascii="Arial" w:hAnsi="Arial" w:cs="Arial"/>
          <w:sz w:val="24"/>
          <w:szCs w:val="24"/>
        </w:rPr>
      </w:pPr>
    </w:p>
    <w:tbl>
      <w:tblPr>
        <w:tblStyle w:val="LightList-Accent11"/>
        <w:tblW w:w="8640" w:type="dxa"/>
        <w:tblLook w:val="04A0"/>
      </w:tblPr>
      <w:tblGrid>
        <w:gridCol w:w="1247"/>
        <w:gridCol w:w="5967"/>
        <w:gridCol w:w="1426"/>
      </w:tblGrid>
      <w:tr w:rsidR="008938A2" w:rsidRPr="006533EC" w:rsidTr="00C01B86">
        <w:trPr>
          <w:cnfStyle w:val="1000000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JCVI Locus</w:t>
            </w:r>
          </w:p>
        </w:tc>
        <w:tc>
          <w:tcPr>
            <w:tcW w:w="5967" w:type="dxa"/>
            <w:noWrap/>
            <w:hideMark/>
          </w:tcPr>
          <w:p w:rsidR="008938A2" w:rsidRPr="006533EC" w:rsidRDefault="008938A2" w:rsidP="00C01B86">
            <w:pPr>
              <w:cnfStyle w:val="100000000000"/>
              <w:rPr>
                <w:rFonts w:ascii="Arial" w:eastAsia="Times New Roman" w:hAnsi="Arial" w:cs="Arial"/>
                <w:sz w:val="20"/>
                <w:szCs w:val="20"/>
              </w:rPr>
            </w:pPr>
            <w:r w:rsidRPr="006533EC">
              <w:rPr>
                <w:rFonts w:ascii="Arial" w:eastAsia="Times New Roman" w:hAnsi="Arial" w:cs="Arial"/>
                <w:sz w:val="20"/>
                <w:szCs w:val="20"/>
              </w:rPr>
              <w:t>CMR Annotation</w:t>
            </w:r>
          </w:p>
        </w:tc>
        <w:tc>
          <w:tcPr>
            <w:tcW w:w="1426" w:type="dxa"/>
            <w:noWrap/>
            <w:hideMark/>
          </w:tcPr>
          <w:p w:rsidR="008938A2" w:rsidRPr="006533EC" w:rsidRDefault="008938A2" w:rsidP="00C01B86">
            <w:pPr>
              <w:jc w:val="right"/>
              <w:cnfStyle w:val="100000000000"/>
              <w:rPr>
                <w:rFonts w:ascii="Arial" w:eastAsia="Times New Roman" w:hAnsi="Arial" w:cs="Arial"/>
                <w:sz w:val="20"/>
                <w:szCs w:val="20"/>
              </w:rPr>
            </w:pPr>
            <w:r w:rsidRPr="006533EC">
              <w:rPr>
                <w:rFonts w:ascii="Arial" w:eastAsia="Times New Roman" w:hAnsi="Arial" w:cs="Arial"/>
                <w:sz w:val="20"/>
                <w:szCs w:val="20"/>
              </w:rPr>
              <w:t>Fold Change</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PP2675</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cytochrome c-type protein</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17.04</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PP2334</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carboxyvinyl-carboxyphosphonate phosphorylmutase, putative</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14.07</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PP2335</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methylcitrate synthase, putative</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13.03</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PP2336</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aconitate hydratase, putative</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11.31</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PP2676</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periplasmic binding protein, putative</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9.92</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PP2680</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aldehyde dehydrogenase family protein</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8.99</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PP2674</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quinoprotein ethanol dehydrogenase</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7.72</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PP2669</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outer membrane protein, putative</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6.81</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PP2681</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coenzyme PQQ synthesis protein D, putative</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6.65</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PP2677</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hypothetical protein</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5.10</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PP2672</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DNA-binding response regulator, LuxR family</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4.18</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PP0378</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coenzyme PQQ synthesis protein C</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4.01</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intergenic region 2663973-2664134</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3.69</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PP2337</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hypothetical protein</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3.66</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PP0056</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oxidoreductase, GMC family</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3.60</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intergenic region 66596-66692</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3.35</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PP2663</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hypothetical protein</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3.18</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PP0376</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coenzyme PQQ synthesis protein E</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2.78</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PP0379</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coenzyme PQQ synthesis protein B</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2.74</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PP2668</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ABC efflux transporter, ATP-binding protein</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2.70</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PP0377</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coenzyme PQQ synthesis protein D</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2.54</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PP2664</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sensory box histidine kinase response regulator</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2.04</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PP2678</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hydrolase, putative</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1.79</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intergenic region 3070430-3070782</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1.78</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PP2422</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carboxymuconolactone decarboxylase family protein</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1.49</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intergenic region 458779-458941</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1.40</w:t>
            </w:r>
          </w:p>
        </w:tc>
      </w:tr>
      <w:tr w:rsidR="008938A2" w:rsidRPr="006533EC" w:rsidTr="00C01B86">
        <w:trPr>
          <w:cnfStyle w:val="000000100000"/>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PP0375</w:t>
            </w:r>
          </w:p>
        </w:tc>
        <w:tc>
          <w:tcPr>
            <w:tcW w:w="5967" w:type="dxa"/>
            <w:noWrap/>
            <w:hideMark/>
          </w:tcPr>
          <w:p w:rsidR="008938A2" w:rsidRPr="006533EC" w:rsidRDefault="008938A2" w:rsidP="00C01B86">
            <w:pPr>
              <w:cnfStyle w:val="000000100000"/>
              <w:rPr>
                <w:rFonts w:ascii="Arial" w:eastAsia="Times New Roman" w:hAnsi="Arial" w:cs="Arial"/>
                <w:sz w:val="20"/>
                <w:szCs w:val="20"/>
              </w:rPr>
            </w:pPr>
            <w:r w:rsidRPr="006533EC">
              <w:rPr>
                <w:rFonts w:ascii="Arial" w:eastAsia="Times New Roman" w:hAnsi="Arial" w:cs="Arial"/>
                <w:sz w:val="20"/>
                <w:szCs w:val="20"/>
              </w:rPr>
              <w:t>prolyl oligopeptidase family protein</w:t>
            </w:r>
          </w:p>
        </w:tc>
        <w:tc>
          <w:tcPr>
            <w:tcW w:w="1426" w:type="dxa"/>
            <w:noWrap/>
            <w:hideMark/>
          </w:tcPr>
          <w:p w:rsidR="008938A2" w:rsidRPr="006533EC" w:rsidRDefault="008938A2" w:rsidP="00C01B86">
            <w:pPr>
              <w:jc w:val="right"/>
              <w:cnfStyle w:val="000000100000"/>
              <w:rPr>
                <w:rFonts w:ascii="Arial" w:eastAsia="Times New Roman" w:hAnsi="Arial" w:cs="Arial"/>
                <w:sz w:val="20"/>
                <w:szCs w:val="20"/>
              </w:rPr>
            </w:pPr>
            <w:r w:rsidRPr="006533EC">
              <w:rPr>
                <w:rFonts w:ascii="Arial" w:eastAsia="Times New Roman" w:hAnsi="Arial" w:cs="Arial"/>
                <w:sz w:val="20"/>
                <w:szCs w:val="20"/>
              </w:rPr>
              <w:t>1.30</w:t>
            </w:r>
          </w:p>
        </w:tc>
      </w:tr>
      <w:tr w:rsidR="008938A2" w:rsidRPr="006533EC" w:rsidTr="00C01B86">
        <w:trPr>
          <w:trHeight w:val="288"/>
        </w:trPr>
        <w:tc>
          <w:tcPr>
            <w:cnfStyle w:val="001000000000"/>
            <w:tcW w:w="1247" w:type="dxa"/>
            <w:noWrap/>
            <w:hideMark/>
          </w:tcPr>
          <w:p w:rsidR="008938A2" w:rsidRPr="006533EC" w:rsidRDefault="008938A2" w:rsidP="00C01B86">
            <w:pPr>
              <w:rPr>
                <w:rFonts w:ascii="Arial" w:eastAsia="Times New Roman" w:hAnsi="Arial" w:cs="Arial"/>
                <w:sz w:val="20"/>
                <w:szCs w:val="20"/>
              </w:rPr>
            </w:pPr>
            <w:r w:rsidRPr="006533EC">
              <w:rPr>
                <w:rFonts w:ascii="Arial" w:eastAsia="Times New Roman" w:hAnsi="Arial" w:cs="Arial"/>
                <w:sz w:val="20"/>
                <w:szCs w:val="20"/>
              </w:rPr>
              <w:t>PP3541</w:t>
            </w:r>
          </w:p>
        </w:tc>
        <w:tc>
          <w:tcPr>
            <w:tcW w:w="5967" w:type="dxa"/>
            <w:noWrap/>
            <w:hideMark/>
          </w:tcPr>
          <w:p w:rsidR="008938A2" w:rsidRPr="006533EC" w:rsidRDefault="008938A2" w:rsidP="00C01B86">
            <w:pPr>
              <w:cnfStyle w:val="000000000000"/>
              <w:rPr>
                <w:rFonts w:ascii="Arial" w:eastAsia="Times New Roman" w:hAnsi="Arial" w:cs="Arial"/>
                <w:sz w:val="20"/>
                <w:szCs w:val="20"/>
              </w:rPr>
            </w:pPr>
            <w:r w:rsidRPr="006533EC">
              <w:rPr>
                <w:rFonts w:ascii="Arial" w:eastAsia="Times New Roman" w:hAnsi="Arial" w:cs="Arial"/>
                <w:sz w:val="20"/>
                <w:szCs w:val="20"/>
              </w:rPr>
              <w:t>transporter, MgtC family</w:t>
            </w:r>
          </w:p>
        </w:tc>
        <w:tc>
          <w:tcPr>
            <w:tcW w:w="1426" w:type="dxa"/>
            <w:noWrap/>
            <w:hideMark/>
          </w:tcPr>
          <w:p w:rsidR="008938A2" w:rsidRPr="006533EC" w:rsidRDefault="008938A2" w:rsidP="00C01B86">
            <w:pPr>
              <w:jc w:val="right"/>
              <w:cnfStyle w:val="000000000000"/>
              <w:rPr>
                <w:rFonts w:ascii="Arial" w:eastAsia="Times New Roman" w:hAnsi="Arial" w:cs="Arial"/>
                <w:sz w:val="20"/>
                <w:szCs w:val="20"/>
              </w:rPr>
            </w:pPr>
            <w:r w:rsidRPr="006533EC">
              <w:rPr>
                <w:rFonts w:ascii="Arial" w:eastAsia="Times New Roman" w:hAnsi="Arial" w:cs="Arial"/>
                <w:sz w:val="20"/>
                <w:szCs w:val="20"/>
              </w:rPr>
              <w:t>-1.17</w:t>
            </w:r>
          </w:p>
        </w:tc>
      </w:tr>
    </w:tbl>
    <w:p w:rsidR="008938A2" w:rsidRPr="00F926E4" w:rsidRDefault="008938A2" w:rsidP="008938A2">
      <w:pPr>
        <w:tabs>
          <w:tab w:val="left" w:pos="2547"/>
        </w:tabs>
        <w:spacing w:line="240" w:lineRule="auto"/>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242A15" w:rsidRPr="00F926E4" w:rsidRDefault="00242A15" w:rsidP="00242A15">
      <w:pPr>
        <w:jc w:val="center"/>
        <w:rPr>
          <w:rFonts w:ascii="Arial" w:hAnsi="Arial" w:cs="Arial"/>
          <w:sz w:val="24"/>
          <w:szCs w:val="24"/>
        </w:rPr>
      </w:pPr>
    </w:p>
    <w:p w:rsidR="00DE1B4C" w:rsidRDefault="00DE1B4C" w:rsidP="00242A15">
      <w:pPr>
        <w:jc w:val="center"/>
        <w:rPr>
          <w:rFonts w:ascii="Arial" w:hAnsi="Arial" w:cs="Arial"/>
          <w:sz w:val="24"/>
          <w:szCs w:val="24"/>
        </w:rPr>
      </w:pPr>
    </w:p>
    <w:p w:rsidR="00DE1B4C" w:rsidRDefault="00DE1B4C" w:rsidP="00242A15">
      <w:pPr>
        <w:jc w:val="center"/>
        <w:rPr>
          <w:rFonts w:ascii="Arial" w:hAnsi="Arial" w:cs="Arial"/>
          <w:sz w:val="24"/>
          <w:szCs w:val="24"/>
        </w:rPr>
      </w:pPr>
    </w:p>
    <w:p w:rsidR="00CA46D9" w:rsidRDefault="00DE1B4C" w:rsidP="00CA46D9">
      <w:pPr>
        <w:rPr>
          <w:rFonts w:ascii="Calibri" w:hAnsi="Calibri" w:cs="Arial"/>
          <w:noProof/>
          <w:szCs w:val="24"/>
        </w:rPr>
      </w:pPr>
      <w:r>
        <w:rPr>
          <w:rFonts w:ascii="Arial" w:hAnsi="Arial" w:cs="Arial"/>
          <w:sz w:val="24"/>
          <w:szCs w:val="24"/>
        </w:rPr>
        <w:fldChar w:fldCharType="begin"/>
      </w:r>
      <w:r>
        <w:rPr>
          <w:rFonts w:ascii="Arial" w:hAnsi="Arial" w:cs="Arial"/>
          <w:sz w:val="24"/>
          <w:szCs w:val="24"/>
        </w:rPr>
        <w:instrText xml:space="preserve"> ADDIN EN.SECTION.REFLIST </w:instrText>
      </w:r>
      <w:r>
        <w:rPr>
          <w:rFonts w:ascii="Arial" w:hAnsi="Arial" w:cs="Arial"/>
          <w:sz w:val="24"/>
          <w:szCs w:val="24"/>
        </w:rPr>
        <w:fldChar w:fldCharType="separate"/>
      </w:r>
    </w:p>
    <w:p w:rsidR="00242A15" w:rsidRPr="00F926E4" w:rsidRDefault="00DE1B4C" w:rsidP="00242A15">
      <w:pPr>
        <w:jc w:val="center"/>
        <w:rPr>
          <w:rFonts w:ascii="Arial" w:hAnsi="Arial" w:cs="Arial"/>
          <w:sz w:val="24"/>
          <w:szCs w:val="24"/>
        </w:rPr>
      </w:pPr>
      <w:r>
        <w:rPr>
          <w:rFonts w:ascii="Arial" w:hAnsi="Arial" w:cs="Arial"/>
          <w:sz w:val="24"/>
          <w:szCs w:val="24"/>
        </w:rPr>
        <w:fldChar w:fldCharType="end"/>
      </w:r>
    </w:p>
    <w:p w:rsidR="00443DBB" w:rsidRPr="00F926E4" w:rsidRDefault="00443DBB" w:rsidP="00A13388">
      <w:pPr>
        <w:pStyle w:val="Heading1"/>
        <w:numPr>
          <w:ilvl w:val="0"/>
          <w:numId w:val="0"/>
        </w:numPr>
        <w:spacing w:line="240" w:lineRule="auto"/>
        <w:jc w:val="center"/>
        <w:rPr>
          <w:rFonts w:ascii="Arial" w:hAnsi="Arial" w:cs="Arial"/>
          <w:color w:val="auto"/>
          <w:sz w:val="24"/>
          <w:szCs w:val="24"/>
        </w:rPr>
        <w:sectPr w:rsidR="00443DBB" w:rsidRPr="00F926E4" w:rsidSect="00CA46D9">
          <w:type w:val="continuous"/>
          <w:pgSz w:w="12240" w:h="15840"/>
          <w:pgMar w:top="1440" w:right="1440" w:bottom="1440" w:left="1440" w:header="720" w:footer="720" w:gutter="0"/>
          <w:cols w:space="720"/>
          <w:docGrid w:linePitch="360"/>
        </w:sectPr>
      </w:pPr>
    </w:p>
    <w:p w:rsidR="003B7CD9" w:rsidRPr="00F926E4" w:rsidRDefault="00B16E3B" w:rsidP="006533EC">
      <w:pPr>
        <w:pStyle w:val="Heading1"/>
        <w:numPr>
          <w:ilvl w:val="0"/>
          <w:numId w:val="0"/>
        </w:numPr>
        <w:spacing w:line="240" w:lineRule="auto"/>
        <w:jc w:val="center"/>
        <w:rPr>
          <w:rFonts w:ascii="Arial" w:hAnsi="Arial" w:cs="Arial"/>
          <w:color w:val="auto"/>
          <w:sz w:val="24"/>
          <w:szCs w:val="24"/>
        </w:rPr>
      </w:pPr>
      <w:bookmarkStart w:id="116" w:name="_Toc262079386"/>
      <w:r w:rsidRPr="00F926E4">
        <w:rPr>
          <w:rFonts w:ascii="Arial" w:hAnsi="Arial" w:cs="Arial"/>
          <w:color w:val="auto"/>
          <w:sz w:val="24"/>
          <w:szCs w:val="24"/>
        </w:rPr>
        <w:lastRenderedPageBreak/>
        <w:t>Vita</w:t>
      </w:r>
      <w:bookmarkEnd w:id="116"/>
    </w:p>
    <w:p w:rsidR="0073530C" w:rsidRPr="00F926E4" w:rsidRDefault="0073530C" w:rsidP="00A13388">
      <w:pPr>
        <w:spacing w:line="240" w:lineRule="auto"/>
        <w:rPr>
          <w:rFonts w:ascii="Arial" w:hAnsi="Arial" w:cs="Arial"/>
          <w:sz w:val="24"/>
          <w:szCs w:val="24"/>
        </w:rPr>
      </w:pPr>
    </w:p>
    <w:p w:rsidR="009B0BD2" w:rsidRPr="00F926E4" w:rsidRDefault="00B16E3B" w:rsidP="00A13388">
      <w:pPr>
        <w:spacing w:line="240" w:lineRule="auto"/>
        <w:rPr>
          <w:rFonts w:ascii="Arial" w:hAnsi="Arial" w:cs="Arial"/>
          <w:sz w:val="24"/>
          <w:szCs w:val="24"/>
        </w:rPr>
      </w:pPr>
      <w:r w:rsidRPr="00F926E4">
        <w:rPr>
          <w:rFonts w:ascii="Arial" w:hAnsi="Arial" w:cs="Arial"/>
          <w:sz w:val="24"/>
          <w:szCs w:val="24"/>
        </w:rPr>
        <w:t xml:space="preserve">Vernon Lashawn McIntosh Jr. was born to Vernon and Debra McIntosh in Memphis, TN on February 18, 1983.  He graduated from the University of </w:t>
      </w:r>
      <w:r w:rsidR="00F16BDD" w:rsidRPr="00F926E4">
        <w:rPr>
          <w:rFonts w:ascii="Arial" w:hAnsi="Arial" w:cs="Arial"/>
          <w:sz w:val="24"/>
          <w:szCs w:val="24"/>
        </w:rPr>
        <w:t>Tennessee</w:t>
      </w:r>
      <w:r w:rsidRPr="00F926E4">
        <w:rPr>
          <w:rFonts w:ascii="Arial" w:hAnsi="Arial" w:cs="Arial"/>
          <w:sz w:val="24"/>
          <w:szCs w:val="24"/>
        </w:rPr>
        <w:t xml:space="preserve"> in Knoxville, TN with Bachelor of Science degree in Microbiology.  </w:t>
      </w:r>
      <w:r w:rsidR="0073530C" w:rsidRPr="00F926E4">
        <w:rPr>
          <w:rFonts w:ascii="Arial" w:hAnsi="Arial" w:cs="Arial"/>
          <w:sz w:val="24"/>
          <w:szCs w:val="24"/>
        </w:rPr>
        <w:t xml:space="preserve">During his undergraduate </w:t>
      </w:r>
      <w:r w:rsidR="00F16BDD" w:rsidRPr="00F926E4">
        <w:rPr>
          <w:rFonts w:ascii="Arial" w:hAnsi="Arial" w:cs="Arial"/>
          <w:sz w:val="24"/>
          <w:szCs w:val="24"/>
        </w:rPr>
        <w:t>career</w:t>
      </w:r>
      <w:r w:rsidR="0073530C" w:rsidRPr="00F926E4">
        <w:rPr>
          <w:rFonts w:ascii="Arial" w:hAnsi="Arial" w:cs="Arial"/>
          <w:sz w:val="24"/>
          <w:szCs w:val="24"/>
        </w:rPr>
        <w:t xml:space="preserve">, he participated in research internships at the Tennessee Health Science Center in Memphis, TN and the Center for Environmental Microbiology at the University of Tennessee in </w:t>
      </w:r>
      <w:r w:rsidR="00F16BDD" w:rsidRPr="00F926E4">
        <w:rPr>
          <w:rFonts w:ascii="Arial" w:hAnsi="Arial" w:cs="Arial"/>
          <w:sz w:val="24"/>
          <w:szCs w:val="24"/>
        </w:rPr>
        <w:t>Knoxville,</w:t>
      </w:r>
      <w:r w:rsidR="0073530C" w:rsidRPr="00F926E4">
        <w:rPr>
          <w:rFonts w:ascii="Arial" w:hAnsi="Arial" w:cs="Arial"/>
          <w:sz w:val="24"/>
          <w:szCs w:val="24"/>
        </w:rPr>
        <w:t xml:space="preserve"> TN.  It was this research experience that motivated the </w:t>
      </w:r>
      <w:r w:rsidR="00F16BDD" w:rsidRPr="00F926E4">
        <w:rPr>
          <w:rFonts w:ascii="Arial" w:hAnsi="Arial" w:cs="Arial"/>
          <w:sz w:val="24"/>
          <w:szCs w:val="24"/>
        </w:rPr>
        <w:t>pursuit</w:t>
      </w:r>
      <w:r w:rsidR="0073530C" w:rsidRPr="00F926E4">
        <w:rPr>
          <w:rFonts w:ascii="Arial" w:hAnsi="Arial" w:cs="Arial"/>
          <w:sz w:val="24"/>
          <w:szCs w:val="24"/>
        </w:rPr>
        <w:t xml:space="preserve"> of his PhD. Vernon entered the Department of Microbiology at the University of Tennessee in Knoxville Tennessee as a graduate student in August of 2005.  </w:t>
      </w:r>
      <w:r w:rsidR="00F16BDD" w:rsidRPr="00F926E4">
        <w:rPr>
          <w:rFonts w:ascii="Arial" w:hAnsi="Arial" w:cs="Arial"/>
          <w:sz w:val="24"/>
          <w:szCs w:val="24"/>
        </w:rPr>
        <w:t xml:space="preserve">There he worked under the guidance of Dr. Gary Sayler at the Center for Environmental Biotechnology until he completed the requirements for his PhD in May 2010. </w:t>
      </w:r>
    </w:p>
    <w:p w:rsidR="009B0BD2" w:rsidRPr="00F926E4" w:rsidRDefault="009B0BD2" w:rsidP="00A13388">
      <w:pPr>
        <w:spacing w:line="240" w:lineRule="auto"/>
        <w:rPr>
          <w:rFonts w:ascii="Arial" w:hAnsi="Arial" w:cs="Arial"/>
          <w:sz w:val="24"/>
          <w:szCs w:val="24"/>
        </w:rPr>
      </w:pPr>
    </w:p>
    <w:p w:rsidR="00CA46D9" w:rsidRDefault="00752417" w:rsidP="00CA46D9">
      <w:pPr>
        <w:rPr>
          <w:rFonts w:ascii="Arial" w:hAnsi="Arial" w:cs="Arial"/>
          <w:sz w:val="24"/>
          <w:szCs w:val="24"/>
        </w:rPr>
      </w:pPr>
      <w:r w:rsidRPr="00F926E4">
        <w:rPr>
          <w:rFonts w:ascii="Arial" w:hAnsi="Arial" w:cs="Arial"/>
          <w:sz w:val="24"/>
          <w:szCs w:val="24"/>
        </w:rPr>
        <w:fldChar w:fldCharType="begin"/>
      </w:r>
      <w:r w:rsidR="009B0BD2" w:rsidRPr="00F926E4">
        <w:rPr>
          <w:rFonts w:ascii="Arial" w:hAnsi="Arial" w:cs="Arial"/>
          <w:sz w:val="24"/>
          <w:szCs w:val="24"/>
        </w:rPr>
        <w:instrText xml:space="preserve"> ADDIN EN.REFLIST </w:instrText>
      </w:r>
      <w:r w:rsidRPr="00F926E4">
        <w:rPr>
          <w:rFonts w:ascii="Arial" w:hAnsi="Arial" w:cs="Arial"/>
          <w:sz w:val="24"/>
          <w:szCs w:val="24"/>
        </w:rPr>
        <w:fldChar w:fldCharType="separate"/>
      </w:r>
    </w:p>
    <w:p w:rsidR="00B16E3B" w:rsidRPr="00F926E4" w:rsidRDefault="00752417" w:rsidP="009B0BD2">
      <w:pPr>
        <w:spacing w:after="0" w:line="240" w:lineRule="auto"/>
        <w:ind w:left="720" w:hanging="720"/>
        <w:rPr>
          <w:rFonts w:ascii="Arial" w:hAnsi="Arial" w:cs="Arial"/>
          <w:sz w:val="24"/>
          <w:szCs w:val="24"/>
        </w:rPr>
      </w:pPr>
      <w:r w:rsidRPr="00F926E4">
        <w:rPr>
          <w:rFonts w:ascii="Arial" w:hAnsi="Arial" w:cs="Arial"/>
          <w:sz w:val="24"/>
          <w:szCs w:val="24"/>
        </w:rPr>
        <w:fldChar w:fldCharType="end"/>
      </w:r>
    </w:p>
    <w:sectPr w:rsidR="00B16E3B" w:rsidRPr="00F926E4" w:rsidSect="00DA4A4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07A" w:rsidRDefault="00FF307A" w:rsidP="005B15F2">
      <w:pPr>
        <w:spacing w:after="0" w:line="240" w:lineRule="auto"/>
      </w:pPr>
      <w:r>
        <w:separator/>
      </w:r>
    </w:p>
  </w:endnote>
  <w:endnote w:type="continuationSeparator" w:id="0">
    <w:p w:rsidR="00FF307A" w:rsidRDefault="00FF307A" w:rsidP="005B15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j-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034305"/>
      <w:docPartObj>
        <w:docPartGallery w:val="Page Numbers (Bottom of Page)"/>
        <w:docPartUnique/>
      </w:docPartObj>
    </w:sdtPr>
    <w:sdtContent>
      <w:p w:rsidR="00981DBA" w:rsidRDefault="00752417">
        <w:pPr>
          <w:pStyle w:val="Footer"/>
          <w:jc w:val="center"/>
        </w:pPr>
        <w:fldSimple w:instr=" PAGE   \* MERGEFORMAT ">
          <w:r w:rsidR="001251F5">
            <w:rPr>
              <w:noProof/>
            </w:rPr>
            <w:t>139</w:t>
          </w:r>
        </w:fldSimple>
      </w:p>
    </w:sdtContent>
  </w:sdt>
  <w:p w:rsidR="00981DBA" w:rsidRDefault="00981DB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BA" w:rsidRDefault="00981DBA">
    <w:pPr>
      <w:pStyle w:val="Footer"/>
      <w:jc w:val="right"/>
    </w:pPr>
  </w:p>
  <w:p w:rsidR="00981DBA" w:rsidRDefault="00981D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07A" w:rsidRDefault="00FF307A" w:rsidP="005B15F2">
      <w:pPr>
        <w:spacing w:after="0" w:line="240" w:lineRule="auto"/>
      </w:pPr>
      <w:r>
        <w:separator/>
      </w:r>
    </w:p>
  </w:footnote>
  <w:footnote w:type="continuationSeparator" w:id="0">
    <w:p w:rsidR="00FF307A" w:rsidRDefault="00FF307A" w:rsidP="005B15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7482"/>
    <w:multiLevelType w:val="hybridMultilevel"/>
    <w:tmpl w:val="4D3EA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CE2156"/>
    <w:multiLevelType w:val="hybridMultilevel"/>
    <w:tmpl w:val="1DDC0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F5715"/>
    <w:multiLevelType w:val="hybridMultilevel"/>
    <w:tmpl w:val="043025A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
    <w:nsid w:val="195B678C"/>
    <w:multiLevelType w:val="hybridMultilevel"/>
    <w:tmpl w:val="89ACF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791A25"/>
    <w:multiLevelType w:val="hybridMultilevel"/>
    <w:tmpl w:val="FCDC421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763589"/>
    <w:multiLevelType w:val="hybridMultilevel"/>
    <w:tmpl w:val="FBC8B0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2252B8"/>
    <w:multiLevelType w:val="multilevel"/>
    <w:tmpl w:val="188ACE0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29ED33E8"/>
    <w:multiLevelType w:val="multilevel"/>
    <w:tmpl w:val="02CC8A2E"/>
    <w:lvl w:ilvl="0">
      <w:start w:val="2"/>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2C683B1F"/>
    <w:multiLevelType w:val="hybridMultilevel"/>
    <w:tmpl w:val="FB601B66"/>
    <w:lvl w:ilvl="0" w:tplc="5456C946">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BB5488"/>
    <w:multiLevelType w:val="hybridMultilevel"/>
    <w:tmpl w:val="581E0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EB3303"/>
    <w:multiLevelType w:val="hybridMultilevel"/>
    <w:tmpl w:val="8E524586"/>
    <w:lvl w:ilvl="0" w:tplc="04090001">
      <w:start w:val="1"/>
      <w:numFmt w:val="bullet"/>
      <w:lvlText w:val=""/>
      <w:lvlJc w:val="left"/>
      <w:pPr>
        <w:ind w:left="1147" w:hanging="360"/>
      </w:pPr>
      <w:rPr>
        <w:rFonts w:ascii="Symbol" w:hAnsi="Symbol" w:hint="default"/>
      </w:rPr>
    </w:lvl>
    <w:lvl w:ilvl="1" w:tplc="04090003" w:tentative="1">
      <w:start w:val="1"/>
      <w:numFmt w:val="bullet"/>
      <w:lvlText w:val="o"/>
      <w:lvlJc w:val="left"/>
      <w:pPr>
        <w:ind w:left="1867" w:hanging="360"/>
      </w:pPr>
      <w:rPr>
        <w:rFonts w:ascii="Courier New" w:hAnsi="Courier New" w:cs="Courier New" w:hint="default"/>
      </w:rPr>
    </w:lvl>
    <w:lvl w:ilvl="2" w:tplc="04090005" w:tentative="1">
      <w:start w:val="1"/>
      <w:numFmt w:val="bullet"/>
      <w:lvlText w:val=""/>
      <w:lvlJc w:val="left"/>
      <w:pPr>
        <w:ind w:left="2587" w:hanging="360"/>
      </w:pPr>
      <w:rPr>
        <w:rFonts w:ascii="Wingdings" w:hAnsi="Wingdings" w:hint="default"/>
      </w:rPr>
    </w:lvl>
    <w:lvl w:ilvl="3" w:tplc="04090001" w:tentative="1">
      <w:start w:val="1"/>
      <w:numFmt w:val="bullet"/>
      <w:lvlText w:val=""/>
      <w:lvlJc w:val="left"/>
      <w:pPr>
        <w:ind w:left="3307" w:hanging="360"/>
      </w:pPr>
      <w:rPr>
        <w:rFonts w:ascii="Symbol" w:hAnsi="Symbol" w:hint="default"/>
      </w:rPr>
    </w:lvl>
    <w:lvl w:ilvl="4" w:tplc="04090003" w:tentative="1">
      <w:start w:val="1"/>
      <w:numFmt w:val="bullet"/>
      <w:lvlText w:val="o"/>
      <w:lvlJc w:val="left"/>
      <w:pPr>
        <w:ind w:left="4027" w:hanging="360"/>
      </w:pPr>
      <w:rPr>
        <w:rFonts w:ascii="Courier New" w:hAnsi="Courier New" w:cs="Courier New" w:hint="default"/>
      </w:rPr>
    </w:lvl>
    <w:lvl w:ilvl="5" w:tplc="04090005" w:tentative="1">
      <w:start w:val="1"/>
      <w:numFmt w:val="bullet"/>
      <w:lvlText w:val=""/>
      <w:lvlJc w:val="left"/>
      <w:pPr>
        <w:ind w:left="4747" w:hanging="360"/>
      </w:pPr>
      <w:rPr>
        <w:rFonts w:ascii="Wingdings" w:hAnsi="Wingdings" w:hint="default"/>
      </w:rPr>
    </w:lvl>
    <w:lvl w:ilvl="6" w:tplc="04090001" w:tentative="1">
      <w:start w:val="1"/>
      <w:numFmt w:val="bullet"/>
      <w:lvlText w:val=""/>
      <w:lvlJc w:val="left"/>
      <w:pPr>
        <w:ind w:left="5467" w:hanging="360"/>
      </w:pPr>
      <w:rPr>
        <w:rFonts w:ascii="Symbol" w:hAnsi="Symbol" w:hint="default"/>
      </w:rPr>
    </w:lvl>
    <w:lvl w:ilvl="7" w:tplc="04090003" w:tentative="1">
      <w:start w:val="1"/>
      <w:numFmt w:val="bullet"/>
      <w:lvlText w:val="o"/>
      <w:lvlJc w:val="left"/>
      <w:pPr>
        <w:ind w:left="6187" w:hanging="360"/>
      </w:pPr>
      <w:rPr>
        <w:rFonts w:ascii="Courier New" w:hAnsi="Courier New" w:cs="Courier New" w:hint="default"/>
      </w:rPr>
    </w:lvl>
    <w:lvl w:ilvl="8" w:tplc="04090005" w:tentative="1">
      <w:start w:val="1"/>
      <w:numFmt w:val="bullet"/>
      <w:lvlText w:val=""/>
      <w:lvlJc w:val="left"/>
      <w:pPr>
        <w:ind w:left="6907" w:hanging="360"/>
      </w:pPr>
      <w:rPr>
        <w:rFonts w:ascii="Wingdings" w:hAnsi="Wingdings" w:hint="default"/>
      </w:rPr>
    </w:lvl>
  </w:abstractNum>
  <w:abstractNum w:abstractNumId="11">
    <w:nsid w:val="39967B72"/>
    <w:multiLevelType w:val="multilevel"/>
    <w:tmpl w:val="02CC8A2E"/>
    <w:lvl w:ilvl="0">
      <w:start w:val="2"/>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3C9B3A30"/>
    <w:multiLevelType w:val="hybridMultilevel"/>
    <w:tmpl w:val="B046DCA8"/>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0EC5C0F"/>
    <w:multiLevelType w:val="hybridMultilevel"/>
    <w:tmpl w:val="A06CE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FD43A0"/>
    <w:multiLevelType w:val="hybridMultilevel"/>
    <w:tmpl w:val="3990964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6B13282"/>
    <w:multiLevelType w:val="hybridMultilevel"/>
    <w:tmpl w:val="2D9C2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7901F59"/>
    <w:multiLevelType w:val="multilevel"/>
    <w:tmpl w:val="5A084F5C"/>
    <w:lvl w:ilvl="0">
      <w:start w:val="4"/>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4B6B0475"/>
    <w:multiLevelType w:val="hybridMultilevel"/>
    <w:tmpl w:val="679EA864"/>
    <w:lvl w:ilvl="0" w:tplc="769EFD56">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34B361D"/>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55BF47E1"/>
    <w:multiLevelType w:val="hybridMultilevel"/>
    <w:tmpl w:val="7F8A3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916583"/>
    <w:multiLevelType w:val="hybridMultilevel"/>
    <w:tmpl w:val="3FF85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165588"/>
    <w:multiLevelType w:val="multilevel"/>
    <w:tmpl w:val="FFDAD584"/>
    <w:lvl w:ilvl="0">
      <w:start w:val="1"/>
      <w:numFmt w:val="decimal"/>
      <w:pStyle w:val="Heading1"/>
      <w:suff w:val="space"/>
      <w:lvlText w:val="Chapter %1"/>
      <w:lvlJc w:val="left"/>
      <w:pPr>
        <w:ind w:left="2880" w:firstLine="0"/>
      </w:pPr>
      <w:rPr>
        <w:rFonts w:hint="default"/>
      </w:rPr>
    </w:lvl>
    <w:lvl w:ilvl="1">
      <w:start w:val="1"/>
      <w:numFmt w:val="decimal"/>
      <w:pStyle w:val="Heading2"/>
      <w:suff w:val="nothing"/>
      <w:lvlText w:val="Part %1.%2"/>
      <w:lvlJc w:val="left"/>
      <w:pPr>
        <w:ind w:left="36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2">
    <w:nsid w:val="6F334061"/>
    <w:multiLevelType w:val="hybridMultilevel"/>
    <w:tmpl w:val="16F6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7F5923"/>
    <w:multiLevelType w:val="multilevel"/>
    <w:tmpl w:val="16E8477E"/>
    <w:lvl w:ilvl="0">
      <w:start w:val="3"/>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nsid w:val="7FD03293"/>
    <w:multiLevelType w:val="multilevel"/>
    <w:tmpl w:val="02CC8A2E"/>
    <w:lvl w:ilvl="0">
      <w:start w:val="2"/>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
  </w:num>
  <w:num w:numId="2">
    <w:abstractNumId w:val="9"/>
  </w:num>
  <w:num w:numId="3">
    <w:abstractNumId w:val="0"/>
  </w:num>
  <w:num w:numId="4">
    <w:abstractNumId w:val="13"/>
  </w:num>
  <w:num w:numId="5">
    <w:abstractNumId w:val="10"/>
  </w:num>
  <w:num w:numId="6">
    <w:abstractNumId w:val="20"/>
  </w:num>
  <w:num w:numId="7">
    <w:abstractNumId w:val="21"/>
  </w:num>
  <w:num w:numId="8">
    <w:abstractNumId w:val="6"/>
  </w:num>
  <w:num w:numId="9">
    <w:abstractNumId w:val="18"/>
  </w:num>
  <w:num w:numId="10">
    <w:abstractNumId w:val="23"/>
  </w:num>
  <w:num w:numId="11">
    <w:abstractNumId w:val="24"/>
  </w:num>
  <w:num w:numId="12">
    <w:abstractNumId w:val="11"/>
  </w:num>
  <w:num w:numId="13">
    <w:abstractNumId w:val="7"/>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6"/>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4"/>
  </w:num>
  <w:num w:numId="20">
    <w:abstractNumId w:val="8"/>
  </w:num>
  <w:num w:numId="21">
    <w:abstractNumId w:val="5"/>
  </w:num>
  <w:num w:numId="22">
    <w:abstractNumId w:val="17"/>
  </w:num>
  <w:num w:numId="23">
    <w:abstractNumId w:val="14"/>
  </w:num>
  <w:num w:numId="24">
    <w:abstractNumId w:val="12"/>
  </w:num>
  <w:num w:numId="25">
    <w:abstractNumId w:val="22"/>
  </w:num>
  <w:num w:numId="26">
    <w:abstractNumId w:val="15"/>
  </w:num>
  <w:num w:numId="2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1"/>
    <w:footnote w:id="0"/>
  </w:footnotePr>
  <w:endnotePr>
    <w:pos w:val="sectEnd"/>
    <w:endnote w:id="-1"/>
    <w:endnote w:id="0"/>
  </w:endnotePr>
  <w:compat/>
  <w:docVars>
    <w:docVar w:name="EN.InstantFormat" w:val="w:compa"/>
    <w:docVar w:name="EN.Layout" w:val="֚怀㳥㳦က䭬Í＀＀耀怀㳥㳦က"/>
    <w:docVar w:name="EN.Libraries" w:val="T"/>
  </w:docVars>
  <w:rsids>
    <w:rsidRoot w:val="003B7CD9"/>
    <w:rsid w:val="000046B4"/>
    <w:rsid w:val="00004894"/>
    <w:rsid w:val="00021A29"/>
    <w:rsid w:val="000271BE"/>
    <w:rsid w:val="00027993"/>
    <w:rsid w:val="00040E68"/>
    <w:rsid w:val="0005772D"/>
    <w:rsid w:val="00061A8A"/>
    <w:rsid w:val="00073BC7"/>
    <w:rsid w:val="00086231"/>
    <w:rsid w:val="000B524E"/>
    <w:rsid w:val="000C2FFB"/>
    <w:rsid w:val="000C7CC2"/>
    <w:rsid w:val="000D4616"/>
    <w:rsid w:val="000D75CF"/>
    <w:rsid w:val="000E007C"/>
    <w:rsid w:val="000E2368"/>
    <w:rsid w:val="001115DB"/>
    <w:rsid w:val="00120010"/>
    <w:rsid w:val="001251F5"/>
    <w:rsid w:val="00130496"/>
    <w:rsid w:val="00131269"/>
    <w:rsid w:val="0015029B"/>
    <w:rsid w:val="00157239"/>
    <w:rsid w:val="00164E29"/>
    <w:rsid w:val="00166B7E"/>
    <w:rsid w:val="00167E8B"/>
    <w:rsid w:val="00171986"/>
    <w:rsid w:val="00176DDF"/>
    <w:rsid w:val="001B0502"/>
    <w:rsid w:val="001B119C"/>
    <w:rsid w:val="001B50C8"/>
    <w:rsid w:val="001B52B3"/>
    <w:rsid w:val="001B6465"/>
    <w:rsid w:val="001C24E6"/>
    <w:rsid w:val="001C4245"/>
    <w:rsid w:val="001D4B67"/>
    <w:rsid w:val="001D62B9"/>
    <w:rsid w:val="001F065D"/>
    <w:rsid w:val="001F23B2"/>
    <w:rsid w:val="002006AA"/>
    <w:rsid w:val="00211475"/>
    <w:rsid w:val="002140C9"/>
    <w:rsid w:val="00214CC7"/>
    <w:rsid w:val="0021521F"/>
    <w:rsid w:val="002153B4"/>
    <w:rsid w:val="00236742"/>
    <w:rsid w:val="00242A15"/>
    <w:rsid w:val="0024454B"/>
    <w:rsid w:val="002557FF"/>
    <w:rsid w:val="00257170"/>
    <w:rsid w:val="0026065E"/>
    <w:rsid w:val="00260B6B"/>
    <w:rsid w:val="0026375F"/>
    <w:rsid w:val="00270F08"/>
    <w:rsid w:val="002756C6"/>
    <w:rsid w:val="00292C81"/>
    <w:rsid w:val="002931CC"/>
    <w:rsid w:val="002967B9"/>
    <w:rsid w:val="002A1BA9"/>
    <w:rsid w:val="002A4882"/>
    <w:rsid w:val="002A4B8E"/>
    <w:rsid w:val="002A5566"/>
    <w:rsid w:val="002C6401"/>
    <w:rsid w:val="002D068E"/>
    <w:rsid w:val="002D341E"/>
    <w:rsid w:val="002E09F6"/>
    <w:rsid w:val="002E53D8"/>
    <w:rsid w:val="002E6AFF"/>
    <w:rsid w:val="00301AA6"/>
    <w:rsid w:val="00302C1F"/>
    <w:rsid w:val="00306DE3"/>
    <w:rsid w:val="00320041"/>
    <w:rsid w:val="00331250"/>
    <w:rsid w:val="00337B65"/>
    <w:rsid w:val="0034377E"/>
    <w:rsid w:val="00357359"/>
    <w:rsid w:val="00357C32"/>
    <w:rsid w:val="003663A7"/>
    <w:rsid w:val="003725DD"/>
    <w:rsid w:val="00380DFE"/>
    <w:rsid w:val="00396BC6"/>
    <w:rsid w:val="003A357C"/>
    <w:rsid w:val="003A6EF7"/>
    <w:rsid w:val="003B1A6B"/>
    <w:rsid w:val="003B48BD"/>
    <w:rsid w:val="003B7CD9"/>
    <w:rsid w:val="003B7F9E"/>
    <w:rsid w:val="003C237E"/>
    <w:rsid w:val="003C68AA"/>
    <w:rsid w:val="003D70DC"/>
    <w:rsid w:val="003D7638"/>
    <w:rsid w:val="003F09FE"/>
    <w:rsid w:val="003F1D94"/>
    <w:rsid w:val="003F78B3"/>
    <w:rsid w:val="00416599"/>
    <w:rsid w:val="004269AD"/>
    <w:rsid w:val="004417D1"/>
    <w:rsid w:val="00441F1A"/>
    <w:rsid w:val="00443DBB"/>
    <w:rsid w:val="00444E52"/>
    <w:rsid w:val="004456B7"/>
    <w:rsid w:val="004523CA"/>
    <w:rsid w:val="004538CA"/>
    <w:rsid w:val="0046428F"/>
    <w:rsid w:val="00470EF3"/>
    <w:rsid w:val="00472AF3"/>
    <w:rsid w:val="00474F1F"/>
    <w:rsid w:val="00476975"/>
    <w:rsid w:val="00482697"/>
    <w:rsid w:val="004A3582"/>
    <w:rsid w:val="004A40A6"/>
    <w:rsid w:val="004B345B"/>
    <w:rsid w:val="004B4C43"/>
    <w:rsid w:val="004C0143"/>
    <w:rsid w:val="004C3E94"/>
    <w:rsid w:val="004D13B0"/>
    <w:rsid w:val="004D246C"/>
    <w:rsid w:val="004E432D"/>
    <w:rsid w:val="004F38F2"/>
    <w:rsid w:val="004F609E"/>
    <w:rsid w:val="0051452A"/>
    <w:rsid w:val="005178D5"/>
    <w:rsid w:val="00523313"/>
    <w:rsid w:val="00524061"/>
    <w:rsid w:val="00532D98"/>
    <w:rsid w:val="005330AF"/>
    <w:rsid w:val="00536ABC"/>
    <w:rsid w:val="0054084C"/>
    <w:rsid w:val="0054670D"/>
    <w:rsid w:val="0055212B"/>
    <w:rsid w:val="0055240F"/>
    <w:rsid w:val="00560B92"/>
    <w:rsid w:val="005767F2"/>
    <w:rsid w:val="00580436"/>
    <w:rsid w:val="00580A37"/>
    <w:rsid w:val="00595402"/>
    <w:rsid w:val="005A3FFD"/>
    <w:rsid w:val="005A4B06"/>
    <w:rsid w:val="005A6B8C"/>
    <w:rsid w:val="005B15F2"/>
    <w:rsid w:val="005B47E7"/>
    <w:rsid w:val="005B6CEE"/>
    <w:rsid w:val="005C31B7"/>
    <w:rsid w:val="005C586B"/>
    <w:rsid w:val="005D167A"/>
    <w:rsid w:val="005F705D"/>
    <w:rsid w:val="005F78A0"/>
    <w:rsid w:val="006011BB"/>
    <w:rsid w:val="0062470E"/>
    <w:rsid w:val="006250E9"/>
    <w:rsid w:val="0062775A"/>
    <w:rsid w:val="006533EC"/>
    <w:rsid w:val="006568CE"/>
    <w:rsid w:val="00662B9C"/>
    <w:rsid w:val="00685DA1"/>
    <w:rsid w:val="0069243A"/>
    <w:rsid w:val="00695FA8"/>
    <w:rsid w:val="006A02FD"/>
    <w:rsid w:val="006A56C6"/>
    <w:rsid w:val="006B5A59"/>
    <w:rsid w:val="006C639D"/>
    <w:rsid w:val="006C6CAD"/>
    <w:rsid w:val="006C7E30"/>
    <w:rsid w:val="006D1DF4"/>
    <w:rsid w:val="006D696F"/>
    <w:rsid w:val="006E3135"/>
    <w:rsid w:val="006E7E4F"/>
    <w:rsid w:val="006F25D1"/>
    <w:rsid w:val="007079A7"/>
    <w:rsid w:val="00713737"/>
    <w:rsid w:val="00733594"/>
    <w:rsid w:val="0073530C"/>
    <w:rsid w:val="00747579"/>
    <w:rsid w:val="00752417"/>
    <w:rsid w:val="0076537C"/>
    <w:rsid w:val="007734B1"/>
    <w:rsid w:val="007752EB"/>
    <w:rsid w:val="00784F0F"/>
    <w:rsid w:val="007A21DD"/>
    <w:rsid w:val="007B4BF4"/>
    <w:rsid w:val="007B77DD"/>
    <w:rsid w:val="007C6D3D"/>
    <w:rsid w:val="007D2CBF"/>
    <w:rsid w:val="007E19BC"/>
    <w:rsid w:val="007E4279"/>
    <w:rsid w:val="007E67C9"/>
    <w:rsid w:val="007F35BF"/>
    <w:rsid w:val="007F4D13"/>
    <w:rsid w:val="00804A5E"/>
    <w:rsid w:val="00813CA6"/>
    <w:rsid w:val="00814B96"/>
    <w:rsid w:val="00840207"/>
    <w:rsid w:val="00842343"/>
    <w:rsid w:val="00842347"/>
    <w:rsid w:val="00846483"/>
    <w:rsid w:val="00866C6E"/>
    <w:rsid w:val="0087335F"/>
    <w:rsid w:val="00874440"/>
    <w:rsid w:val="00877278"/>
    <w:rsid w:val="00880591"/>
    <w:rsid w:val="00890E57"/>
    <w:rsid w:val="0089139A"/>
    <w:rsid w:val="008938A2"/>
    <w:rsid w:val="00894349"/>
    <w:rsid w:val="0089598F"/>
    <w:rsid w:val="008A34A9"/>
    <w:rsid w:val="008B240B"/>
    <w:rsid w:val="008B4FFD"/>
    <w:rsid w:val="008B629D"/>
    <w:rsid w:val="008C0598"/>
    <w:rsid w:val="008C1AEC"/>
    <w:rsid w:val="008F7367"/>
    <w:rsid w:val="00903E08"/>
    <w:rsid w:val="00904957"/>
    <w:rsid w:val="0092166A"/>
    <w:rsid w:val="00932BE3"/>
    <w:rsid w:val="00933EC8"/>
    <w:rsid w:val="00940C83"/>
    <w:rsid w:val="00940E3C"/>
    <w:rsid w:val="00951007"/>
    <w:rsid w:val="00965B94"/>
    <w:rsid w:val="00972862"/>
    <w:rsid w:val="00981DBA"/>
    <w:rsid w:val="009867A8"/>
    <w:rsid w:val="009921B0"/>
    <w:rsid w:val="00996844"/>
    <w:rsid w:val="009A0BB9"/>
    <w:rsid w:val="009A56B5"/>
    <w:rsid w:val="009A592B"/>
    <w:rsid w:val="009B0BD2"/>
    <w:rsid w:val="009C25EF"/>
    <w:rsid w:val="009D276F"/>
    <w:rsid w:val="009D2B18"/>
    <w:rsid w:val="009D38B1"/>
    <w:rsid w:val="009D5CD2"/>
    <w:rsid w:val="009E3310"/>
    <w:rsid w:val="00A11D0B"/>
    <w:rsid w:val="00A13388"/>
    <w:rsid w:val="00A3481A"/>
    <w:rsid w:val="00A46CD2"/>
    <w:rsid w:val="00A47689"/>
    <w:rsid w:val="00A47783"/>
    <w:rsid w:val="00A54190"/>
    <w:rsid w:val="00A57111"/>
    <w:rsid w:val="00A574BD"/>
    <w:rsid w:val="00A57E60"/>
    <w:rsid w:val="00A65B5C"/>
    <w:rsid w:val="00A67539"/>
    <w:rsid w:val="00A74AD2"/>
    <w:rsid w:val="00A8033D"/>
    <w:rsid w:val="00A8223E"/>
    <w:rsid w:val="00A87F2A"/>
    <w:rsid w:val="00AA08A3"/>
    <w:rsid w:val="00AA70E0"/>
    <w:rsid w:val="00AD1B51"/>
    <w:rsid w:val="00AD62B2"/>
    <w:rsid w:val="00AE1032"/>
    <w:rsid w:val="00AE20AE"/>
    <w:rsid w:val="00AE57E5"/>
    <w:rsid w:val="00AF2F63"/>
    <w:rsid w:val="00AF7A43"/>
    <w:rsid w:val="00B132ED"/>
    <w:rsid w:val="00B162F2"/>
    <w:rsid w:val="00B16E3B"/>
    <w:rsid w:val="00B25AF4"/>
    <w:rsid w:val="00B31CB1"/>
    <w:rsid w:val="00B55FB2"/>
    <w:rsid w:val="00B657AE"/>
    <w:rsid w:val="00B66C17"/>
    <w:rsid w:val="00B71573"/>
    <w:rsid w:val="00BC09B5"/>
    <w:rsid w:val="00BC3D40"/>
    <w:rsid w:val="00BC5C4E"/>
    <w:rsid w:val="00BC6DB6"/>
    <w:rsid w:val="00BC6F3B"/>
    <w:rsid w:val="00BD0AD7"/>
    <w:rsid w:val="00BD4539"/>
    <w:rsid w:val="00BD5F83"/>
    <w:rsid w:val="00BE6CB7"/>
    <w:rsid w:val="00BF0081"/>
    <w:rsid w:val="00BF2D1A"/>
    <w:rsid w:val="00BF3D7E"/>
    <w:rsid w:val="00C01B86"/>
    <w:rsid w:val="00C03CC3"/>
    <w:rsid w:val="00C06F01"/>
    <w:rsid w:val="00C12F2B"/>
    <w:rsid w:val="00C161D4"/>
    <w:rsid w:val="00C218D4"/>
    <w:rsid w:val="00C2305F"/>
    <w:rsid w:val="00C3635D"/>
    <w:rsid w:val="00C40698"/>
    <w:rsid w:val="00C4524A"/>
    <w:rsid w:val="00C4655F"/>
    <w:rsid w:val="00C51F1D"/>
    <w:rsid w:val="00C56036"/>
    <w:rsid w:val="00C5692A"/>
    <w:rsid w:val="00C64DF9"/>
    <w:rsid w:val="00C65E41"/>
    <w:rsid w:val="00C80135"/>
    <w:rsid w:val="00C93422"/>
    <w:rsid w:val="00C938C1"/>
    <w:rsid w:val="00C94E63"/>
    <w:rsid w:val="00CA0D7E"/>
    <w:rsid w:val="00CA46D9"/>
    <w:rsid w:val="00CB0B1A"/>
    <w:rsid w:val="00CB6380"/>
    <w:rsid w:val="00CC14B8"/>
    <w:rsid w:val="00CC5D2B"/>
    <w:rsid w:val="00CD5F46"/>
    <w:rsid w:val="00CE1A51"/>
    <w:rsid w:val="00CE4BA3"/>
    <w:rsid w:val="00CF1FAF"/>
    <w:rsid w:val="00CF4ED0"/>
    <w:rsid w:val="00CF5354"/>
    <w:rsid w:val="00D00988"/>
    <w:rsid w:val="00D14605"/>
    <w:rsid w:val="00D1620D"/>
    <w:rsid w:val="00D2604A"/>
    <w:rsid w:val="00D30FD1"/>
    <w:rsid w:val="00D46DC7"/>
    <w:rsid w:val="00D507DA"/>
    <w:rsid w:val="00D509CC"/>
    <w:rsid w:val="00D556F4"/>
    <w:rsid w:val="00D663B2"/>
    <w:rsid w:val="00D9418E"/>
    <w:rsid w:val="00D9792E"/>
    <w:rsid w:val="00DA0F95"/>
    <w:rsid w:val="00DA4A4A"/>
    <w:rsid w:val="00DA51CA"/>
    <w:rsid w:val="00DB7672"/>
    <w:rsid w:val="00DC03CB"/>
    <w:rsid w:val="00DD61ED"/>
    <w:rsid w:val="00DE1B4C"/>
    <w:rsid w:val="00DE683E"/>
    <w:rsid w:val="00DF5921"/>
    <w:rsid w:val="00E00BC0"/>
    <w:rsid w:val="00E01FD5"/>
    <w:rsid w:val="00E358C8"/>
    <w:rsid w:val="00E47087"/>
    <w:rsid w:val="00E523DB"/>
    <w:rsid w:val="00E52473"/>
    <w:rsid w:val="00E61930"/>
    <w:rsid w:val="00E7506A"/>
    <w:rsid w:val="00E750DB"/>
    <w:rsid w:val="00E76BA5"/>
    <w:rsid w:val="00E8501A"/>
    <w:rsid w:val="00E90FAB"/>
    <w:rsid w:val="00E926D9"/>
    <w:rsid w:val="00EB148A"/>
    <w:rsid w:val="00EB2DC4"/>
    <w:rsid w:val="00EC65AC"/>
    <w:rsid w:val="00ED4F55"/>
    <w:rsid w:val="00EE1A1C"/>
    <w:rsid w:val="00EF2656"/>
    <w:rsid w:val="00EF2C82"/>
    <w:rsid w:val="00F001E3"/>
    <w:rsid w:val="00F00747"/>
    <w:rsid w:val="00F04585"/>
    <w:rsid w:val="00F16BDD"/>
    <w:rsid w:val="00F34D82"/>
    <w:rsid w:val="00F4020F"/>
    <w:rsid w:val="00F52FCD"/>
    <w:rsid w:val="00F61EE5"/>
    <w:rsid w:val="00F66842"/>
    <w:rsid w:val="00F71599"/>
    <w:rsid w:val="00F72FF5"/>
    <w:rsid w:val="00F926E4"/>
    <w:rsid w:val="00F931CA"/>
    <w:rsid w:val="00F9659D"/>
    <w:rsid w:val="00FA0C2E"/>
    <w:rsid w:val="00FA281A"/>
    <w:rsid w:val="00FA298E"/>
    <w:rsid w:val="00FA2A68"/>
    <w:rsid w:val="00FA5635"/>
    <w:rsid w:val="00FA5BEC"/>
    <w:rsid w:val="00FB053B"/>
    <w:rsid w:val="00FB11F7"/>
    <w:rsid w:val="00FB65D6"/>
    <w:rsid w:val="00FC3EEA"/>
    <w:rsid w:val="00FC74D7"/>
    <w:rsid w:val="00FD7755"/>
    <w:rsid w:val="00FE1FC2"/>
    <w:rsid w:val="00FF307A"/>
    <w:rsid w:val="00FF48C6"/>
    <w:rsid w:val="00FF4C5F"/>
    <w:rsid w:val="00FF4EC3"/>
    <w:rsid w:val="00FF69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CD9"/>
  </w:style>
  <w:style w:type="paragraph" w:styleId="Heading1">
    <w:name w:val="heading 1"/>
    <w:basedOn w:val="Normal"/>
    <w:next w:val="Normal"/>
    <w:link w:val="Heading1Char"/>
    <w:uiPriority w:val="9"/>
    <w:qFormat/>
    <w:rsid w:val="003B7CD9"/>
    <w:pPr>
      <w:keepNext/>
      <w:keepLines/>
      <w:numPr>
        <w:numId w:val="7"/>
      </w:numPr>
      <w:spacing w:before="480" w:after="0"/>
      <w:ind w:left="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B7CD9"/>
    <w:pPr>
      <w:keepNext/>
      <w:keepLines/>
      <w:numPr>
        <w:ilvl w:val="1"/>
        <w:numId w:val="7"/>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B7CD9"/>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B7CD9"/>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B7CD9"/>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3B7CD9"/>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B7CD9"/>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B7CD9"/>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B7CD9"/>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CD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B7C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B7CD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B7CD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B7CD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3B7CD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B7CD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B7CD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B7CD9"/>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3B7CD9"/>
    <w:pPr>
      <w:spacing w:after="0" w:line="240" w:lineRule="auto"/>
      <w:ind w:left="720"/>
      <w:contextualSpacing/>
    </w:pPr>
  </w:style>
  <w:style w:type="paragraph" w:styleId="Caption">
    <w:name w:val="caption"/>
    <w:basedOn w:val="Normal"/>
    <w:next w:val="Normal"/>
    <w:uiPriority w:val="35"/>
    <w:unhideWhenUsed/>
    <w:qFormat/>
    <w:rsid w:val="003B7CD9"/>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3B7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CD9"/>
    <w:rPr>
      <w:rFonts w:ascii="Tahoma" w:hAnsi="Tahoma" w:cs="Tahoma"/>
      <w:sz w:val="16"/>
      <w:szCs w:val="16"/>
    </w:rPr>
  </w:style>
  <w:style w:type="table" w:customStyle="1" w:styleId="LightList-Accent11">
    <w:name w:val="Light List - Accent 11"/>
    <w:basedOn w:val="TableNormal"/>
    <w:uiPriority w:val="61"/>
    <w:rsid w:val="003B7CD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Header">
    <w:name w:val="header"/>
    <w:basedOn w:val="Normal"/>
    <w:link w:val="HeaderChar"/>
    <w:uiPriority w:val="99"/>
    <w:semiHidden/>
    <w:unhideWhenUsed/>
    <w:rsid w:val="003B7C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7CD9"/>
  </w:style>
  <w:style w:type="paragraph" w:styleId="Footer">
    <w:name w:val="footer"/>
    <w:basedOn w:val="Normal"/>
    <w:link w:val="FooterChar"/>
    <w:uiPriority w:val="99"/>
    <w:unhideWhenUsed/>
    <w:rsid w:val="003B7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CD9"/>
  </w:style>
  <w:style w:type="table" w:customStyle="1" w:styleId="LightShading-Accent11">
    <w:name w:val="Light Shading - Accent 11"/>
    <w:basedOn w:val="TableNormal"/>
    <w:uiPriority w:val="60"/>
    <w:rsid w:val="003B7CD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apple-style-span">
    <w:name w:val="apple-style-span"/>
    <w:basedOn w:val="DefaultParagraphFont"/>
    <w:rsid w:val="003B7CD9"/>
  </w:style>
  <w:style w:type="table" w:styleId="TableGrid">
    <w:name w:val="Table Grid"/>
    <w:basedOn w:val="TableNormal"/>
    <w:uiPriority w:val="59"/>
    <w:rsid w:val="003B7C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B7CD9"/>
    <w:rPr>
      <w:color w:val="0000FF"/>
      <w:u w:val="single"/>
    </w:rPr>
  </w:style>
  <w:style w:type="character" w:customStyle="1" w:styleId="apple-converted-space">
    <w:name w:val="apple-converted-space"/>
    <w:basedOn w:val="DefaultParagraphFont"/>
    <w:rsid w:val="003B7CD9"/>
  </w:style>
  <w:style w:type="paragraph" w:styleId="TOCHeading">
    <w:name w:val="TOC Heading"/>
    <w:basedOn w:val="Heading1"/>
    <w:next w:val="Normal"/>
    <w:uiPriority w:val="39"/>
    <w:semiHidden/>
    <w:unhideWhenUsed/>
    <w:qFormat/>
    <w:rsid w:val="006D1DF4"/>
    <w:pPr>
      <w:numPr>
        <w:numId w:val="0"/>
      </w:numPr>
      <w:outlineLvl w:val="9"/>
    </w:pPr>
  </w:style>
  <w:style w:type="paragraph" w:styleId="TOC2">
    <w:name w:val="toc 2"/>
    <w:basedOn w:val="Normal"/>
    <w:next w:val="Normal"/>
    <w:autoRedefine/>
    <w:uiPriority w:val="39"/>
    <w:unhideWhenUsed/>
    <w:qFormat/>
    <w:rsid w:val="006D1DF4"/>
    <w:pPr>
      <w:spacing w:after="100"/>
      <w:ind w:left="220"/>
    </w:pPr>
    <w:rPr>
      <w:rFonts w:eastAsiaTheme="minorEastAsia"/>
    </w:rPr>
  </w:style>
  <w:style w:type="paragraph" w:styleId="TOC1">
    <w:name w:val="toc 1"/>
    <w:basedOn w:val="Normal"/>
    <w:next w:val="Normal"/>
    <w:autoRedefine/>
    <w:uiPriority w:val="39"/>
    <w:unhideWhenUsed/>
    <w:qFormat/>
    <w:rsid w:val="006D1DF4"/>
    <w:pPr>
      <w:spacing w:after="100"/>
    </w:pPr>
    <w:rPr>
      <w:rFonts w:eastAsiaTheme="minorEastAsia"/>
    </w:rPr>
  </w:style>
  <w:style w:type="paragraph" w:styleId="TOC3">
    <w:name w:val="toc 3"/>
    <w:basedOn w:val="Normal"/>
    <w:next w:val="Normal"/>
    <w:autoRedefine/>
    <w:uiPriority w:val="39"/>
    <w:unhideWhenUsed/>
    <w:qFormat/>
    <w:rsid w:val="006D1DF4"/>
    <w:pPr>
      <w:spacing w:after="100"/>
      <w:ind w:left="440"/>
    </w:pPr>
    <w:rPr>
      <w:rFonts w:eastAsiaTheme="minorEastAsia"/>
    </w:rPr>
  </w:style>
  <w:style w:type="paragraph" w:styleId="TableofFigures">
    <w:name w:val="table of figures"/>
    <w:basedOn w:val="Normal"/>
    <w:next w:val="Normal"/>
    <w:uiPriority w:val="99"/>
    <w:unhideWhenUsed/>
    <w:rsid w:val="006D1DF4"/>
    <w:pPr>
      <w:spacing w:after="0"/>
    </w:pPr>
  </w:style>
  <w:style w:type="paragraph" w:styleId="NoSpacing">
    <w:name w:val="No Spacing"/>
    <w:link w:val="NoSpacingChar"/>
    <w:uiPriority w:val="1"/>
    <w:qFormat/>
    <w:rsid w:val="005B15F2"/>
    <w:pPr>
      <w:spacing w:after="0" w:line="240" w:lineRule="auto"/>
    </w:pPr>
    <w:rPr>
      <w:rFonts w:eastAsiaTheme="minorEastAsia"/>
    </w:rPr>
  </w:style>
  <w:style w:type="character" w:customStyle="1" w:styleId="NoSpacingChar">
    <w:name w:val="No Spacing Char"/>
    <w:basedOn w:val="DefaultParagraphFont"/>
    <w:link w:val="NoSpacing"/>
    <w:uiPriority w:val="1"/>
    <w:rsid w:val="005B15F2"/>
    <w:rPr>
      <w:rFonts w:eastAsiaTheme="minorEastAsia"/>
    </w:rPr>
  </w:style>
  <w:style w:type="character" w:styleId="Strong">
    <w:name w:val="Strong"/>
    <w:basedOn w:val="DefaultParagraphFont"/>
    <w:uiPriority w:val="22"/>
    <w:qFormat/>
    <w:rsid w:val="00D507DA"/>
    <w:rPr>
      <w:b/>
      <w:bCs/>
    </w:rPr>
  </w:style>
  <w:style w:type="paragraph" w:styleId="Subtitle">
    <w:name w:val="Subtitle"/>
    <w:basedOn w:val="Normal"/>
    <w:next w:val="Normal"/>
    <w:link w:val="SubtitleChar"/>
    <w:uiPriority w:val="11"/>
    <w:qFormat/>
    <w:rsid w:val="002006A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006AA"/>
    <w:rPr>
      <w:rFonts w:asciiTheme="majorHAnsi" w:eastAsiaTheme="majorEastAsia" w:hAnsiTheme="majorHAnsi" w:cstheme="majorBidi"/>
      <w:i/>
      <w:iCs/>
      <w:color w:val="4F81BD" w:themeColor="accent1"/>
      <w:spacing w:val="15"/>
      <w:sz w:val="24"/>
      <w:szCs w:val="24"/>
    </w:rPr>
  </w:style>
  <w:style w:type="paragraph" w:styleId="DocumentMap">
    <w:name w:val="Document Map"/>
    <w:basedOn w:val="Normal"/>
    <w:link w:val="DocumentMapChar"/>
    <w:uiPriority w:val="99"/>
    <w:semiHidden/>
    <w:unhideWhenUsed/>
    <w:rsid w:val="00214CC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14CC7"/>
    <w:rPr>
      <w:rFonts w:ascii="Tahoma" w:hAnsi="Tahoma" w:cs="Tahoma"/>
      <w:sz w:val="16"/>
      <w:szCs w:val="16"/>
    </w:rPr>
  </w:style>
  <w:style w:type="paragraph" w:styleId="EndnoteText">
    <w:name w:val="endnote text"/>
    <w:basedOn w:val="Normal"/>
    <w:link w:val="EndnoteTextChar"/>
    <w:uiPriority w:val="99"/>
    <w:semiHidden/>
    <w:unhideWhenUsed/>
    <w:rsid w:val="00FF48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48C6"/>
    <w:rPr>
      <w:sz w:val="20"/>
      <w:szCs w:val="20"/>
    </w:rPr>
  </w:style>
  <w:style w:type="character" w:styleId="EndnoteReference">
    <w:name w:val="endnote reference"/>
    <w:basedOn w:val="DefaultParagraphFont"/>
    <w:uiPriority w:val="99"/>
    <w:semiHidden/>
    <w:unhideWhenUsed/>
    <w:rsid w:val="00FF48C6"/>
    <w:rPr>
      <w:vertAlign w:val="superscript"/>
    </w:rPr>
  </w:style>
  <w:style w:type="numbering" w:customStyle="1" w:styleId="NoList1">
    <w:name w:val="No List1"/>
    <w:next w:val="NoList"/>
    <w:uiPriority w:val="99"/>
    <w:semiHidden/>
    <w:unhideWhenUsed/>
    <w:rsid w:val="00AA08A3"/>
  </w:style>
  <w:style w:type="character" w:styleId="FollowedHyperlink">
    <w:name w:val="FollowedHyperlink"/>
    <w:basedOn w:val="DefaultParagraphFont"/>
    <w:uiPriority w:val="99"/>
    <w:semiHidden/>
    <w:unhideWhenUsed/>
    <w:rsid w:val="00AA08A3"/>
    <w:rPr>
      <w:color w:val="800080"/>
      <w:u w:val="single"/>
    </w:rPr>
  </w:style>
  <w:style w:type="paragraph" w:styleId="NormalWeb">
    <w:name w:val="Normal (Web)"/>
    <w:basedOn w:val="Normal"/>
    <w:uiPriority w:val="99"/>
    <w:unhideWhenUsed/>
    <w:rsid w:val="006011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0396609">
      <w:bodyDiv w:val="1"/>
      <w:marLeft w:val="0"/>
      <w:marRight w:val="0"/>
      <w:marTop w:val="0"/>
      <w:marBottom w:val="0"/>
      <w:divBdr>
        <w:top w:val="none" w:sz="0" w:space="0" w:color="auto"/>
        <w:left w:val="none" w:sz="0" w:space="0" w:color="auto"/>
        <w:bottom w:val="none" w:sz="0" w:space="0" w:color="auto"/>
        <w:right w:val="none" w:sz="0" w:space="0" w:color="auto"/>
      </w:divBdr>
    </w:div>
    <w:div w:id="100998762">
      <w:bodyDiv w:val="1"/>
      <w:marLeft w:val="0"/>
      <w:marRight w:val="0"/>
      <w:marTop w:val="0"/>
      <w:marBottom w:val="0"/>
      <w:divBdr>
        <w:top w:val="none" w:sz="0" w:space="0" w:color="auto"/>
        <w:left w:val="none" w:sz="0" w:space="0" w:color="auto"/>
        <w:bottom w:val="none" w:sz="0" w:space="0" w:color="auto"/>
        <w:right w:val="none" w:sz="0" w:space="0" w:color="auto"/>
      </w:divBdr>
    </w:div>
    <w:div w:id="171604317">
      <w:bodyDiv w:val="1"/>
      <w:marLeft w:val="0"/>
      <w:marRight w:val="0"/>
      <w:marTop w:val="0"/>
      <w:marBottom w:val="0"/>
      <w:divBdr>
        <w:top w:val="none" w:sz="0" w:space="0" w:color="auto"/>
        <w:left w:val="none" w:sz="0" w:space="0" w:color="auto"/>
        <w:bottom w:val="none" w:sz="0" w:space="0" w:color="auto"/>
        <w:right w:val="none" w:sz="0" w:space="0" w:color="auto"/>
      </w:divBdr>
    </w:div>
    <w:div w:id="309484223">
      <w:bodyDiv w:val="1"/>
      <w:marLeft w:val="0"/>
      <w:marRight w:val="0"/>
      <w:marTop w:val="0"/>
      <w:marBottom w:val="0"/>
      <w:divBdr>
        <w:top w:val="none" w:sz="0" w:space="0" w:color="auto"/>
        <w:left w:val="none" w:sz="0" w:space="0" w:color="auto"/>
        <w:bottom w:val="none" w:sz="0" w:space="0" w:color="auto"/>
        <w:right w:val="none" w:sz="0" w:space="0" w:color="auto"/>
      </w:divBdr>
    </w:div>
    <w:div w:id="349838463">
      <w:bodyDiv w:val="1"/>
      <w:marLeft w:val="0"/>
      <w:marRight w:val="0"/>
      <w:marTop w:val="0"/>
      <w:marBottom w:val="0"/>
      <w:divBdr>
        <w:top w:val="none" w:sz="0" w:space="0" w:color="auto"/>
        <w:left w:val="none" w:sz="0" w:space="0" w:color="auto"/>
        <w:bottom w:val="none" w:sz="0" w:space="0" w:color="auto"/>
        <w:right w:val="none" w:sz="0" w:space="0" w:color="auto"/>
      </w:divBdr>
    </w:div>
    <w:div w:id="416220672">
      <w:bodyDiv w:val="1"/>
      <w:marLeft w:val="0"/>
      <w:marRight w:val="0"/>
      <w:marTop w:val="0"/>
      <w:marBottom w:val="0"/>
      <w:divBdr>
        <w:top w:val="none" w:sz="0" w:space="0" w:color="auto"/>
        <w:left w:val="none" w:sz="0" w:space="0" w:color="auto"/>
        <w:bottom w:val="none" w:sz="0" w:space="0" w:color="auto"/>
        <w:right w:val="none" w:sz="0" w:space="0" w:color="auto"/>
      </w:divBdr>
    </w:div>
    <w:div w:id="569581649">
      <w:bodyDiv w:val="1"/>
      <w:marLeft w:val="0"/>
      <w:marRight w:val="0"/>
      <w:marTop w:val="0"/>
      <w:marBottom w:val="0"/>
      <w:divBdr>
        <w:top w:val="none" w:sz="0" w:space="0" w:color="auto"/>
        <w:left w:val="none" w:sz="0" w:space="0" w:color="auto"/>
        <w:bottom w:val="none" w:sz="0" w:space="0" w:color="auto"/>
        <w:right w:val="none" w:sz="0" w:space="0" w:color="auto"/>
      </w:divBdr>
    </w:div>
    <w:div w:id="734200878">
      <w:bodyDiv w:val="1"/>
      <w:marLeft w:val="0"/>
      <w:marRight w:val="0"/>
      <w:marTop w:val="0"/>
      <w:marBottom w:val="0"/>
      <w:divBdr>
        <w:top w:val="none" w:sz="0" w:space="0" w:color="auto"/>
        <w:left w:val="none" w:sz="0" w:space="0" w:color="auto"/>
        <w:bottom w:val="none" w:sz="0" w:space="0" w:color="auto"/>
        <w:right w:val="none" w:sz="0" w:space="0" w:color="auto"/>
      </w:divBdr>
    </w:div>
    <w:div w:id="1000045173">
      <w:bodyDiv w:val="1"/>
      <w:marLeft w:val="0"/>
      <w:marRight w:val="0"/>
      <w:marTop w:val="0"/>
      <w:marBottom w:val="0"/>
      <w:divBdr>
        <w:top w:val="none" w:sz="0" w:space="0" w:color="auto"/>
        <w:left w:val="none" w:sz="0" w:space="0" w:color="auto"/>
        <w:bottom w:val="none" w:sz="0" w:space="0" w:color="auto"/>
        <w:right w:val="none" w:sz="0" w:space="0" w:color="auto"/>
      </w:divBdr>
    </w:div>
    <w:div w:id="1191339121">
      <w:bodyDiv w:val="1"/>
      <w:marLeft w:val="0"/>
      <w:marRight w:val="0"/>
      <w:marTop w:val="0"/>
      <w:marBottom w:val="0"/>
      <w:divBdr>
        <w:top w:val="none" w:sz="0" w:space="0" w:color="auto"/>
        <w:left w:val="none" w:sz="0" w:space="0" w:color="auto"/>
        <w:bottom w:val="none" w:sz="0" w:space="0" w:color="auto"/>
        <w:right w:val="none" w:sz="0" w:space="0" w:color="auto"/>
      </w:divBdr>
    </w:div>
    <w:div w:id="1270628165">
      <w:bodyDiv w:val="1"/>
      <w:marLeft w:val="0"/>
      <w:marRight w:val="0"/>
      <w:marTop w:val="0"/>
      <w:marBottom w:val="0"/>
      <w:divBdr>
        <w:top w:val="none" w:sz="0" w:space="0" w:color="auto"/>
        <w:left w:val="none" w:sz="0" w:space="0" w:color="auto"/>
        <w:bottom w:val="none" w:sz="0" w:space="0" w:color="auto"/>
        <w:right w:val="none" w:sz="0" w:space="0" w:color="auto"/>
      </w:divBdr>
    </w:div>
    <w:div w:id="1709257873">
      <w:bodyDiv w:val="1"/>
      <w:marLeft w:val="0"/>
      <w:marRight w:val="0"/>
      <w:marTop w:val="0"/>
      <w:marBottom w:val="0"/>
      <w:divBdr>
        <w:top w:val="none" w:sz="0" w:space="0" w:color="auto"/>
        <w:left w:val="none" w:sz="0" w:space="0" w:color="auto"/>
        <w:bottom w:val="none" w:sz="0" w:space="0" w:color="auto"/>
        <w:right w:val="none" w:sz="0" w:space="0" w:color="auto"/>
      </w:divBdr>
    </w:div>
    <w:div w:id="1843818948">
      <w:bodyDiv w:val="1"/>
      <w:marLeft w:val="0"/>
      <w:marRight w:val="0"/>
      <w:marTop w:val="0"/>
      <w:marBottom w:val="0"/>
      <w:divBdr>
        <w:top w:val="none" w:sz="0" w:space="0" w:color="auto"/>
        <w:left w:val="none" w:sz="0" w:space="0" w:color="auto"/>
        <w:bottom w:val="none" w:sz="0" w:space="0" w:color="auto"/>
        <w:right w:val="none" w:sz="0" w:space="0" w:color="auto"/>
      </w:divBdr>
    </w:div>
    <w:div w:id="187946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www.ncbi.nlm.nih.gov/geo/" TargetMode="External"/><Relationship Id="rId26" Type="http://schemas.openxmlformats.org/officeDocument/2006/relationships/oleObject" Target="embeddings/oleObject2.bin"/><Relationship Id="rId39" Type="http://schemas.openxmlformats.org/officeDocument/2006/relationships/hyperlink" Target="http://linus.nci.nih.gov/brb/samplesize/samplesize4GE.html" TargetMode="External"/><Relationship Id="rId3" Type="http://schemas.openxmlformats.org/officeDocument/2006/relationships/numbering" Target="numbering.xml"/><Relationship Id="rId21" Type="http://schemas.openxmlformats.org/officeDocument/2006/relationships/image" Target="media/image10.jpeg"/><Relationship Id="rId34" Type="http://schemas.openxmlformats.org/officeDocument/2006/relationships/image" Target="media/image18.gif"/><Relationship Id="rId42"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emf"/><Relationship Id="rId33" Type="http://schemas.openxmlformats.org/officeDocument/2006/relationships/image" Target="media/image17.gif"/><Relationship Id="rId38" Type="http://schemas.openxmlformats.org/officeDocument/2006/relationships/image" Target="media/image22.jpe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jpeg"/><Relationship Id="rId29" Type="http://schemas.openxmlformats.org/officeDocument/2006/relationships/chart" Target="charts/chart1.xml"/><Relationship Id="rId41"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24" Type="http://schemas.openxmlformats.org/officeDocument/2006/relationships/oleObject" Target="embeddings/oleObject1.bin"/><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diagramData" Target="diagrams/data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emf"/><Relationship Id="rId28" Type="http://schemas.openxmlformats.org/officeDocument/2006/relationships/oleObject" Target="embeddings/oleObject3.bin"/><Relationship Id="rId36" Type="http://schemas.openxmlformats.org/officeDocument/2006/relationships/image" Target="media/image20.pn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15.jpeg"/><Relationship Id="rId44" Type="http://schemas.microsoft.com/office/2007/relationships/diagramDrawing" Target="diagrams/drawing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4.emf"/><Relationship Id="rId30" Type="http://schemas.openxmlformats.org/officeDocument/2006/relationships/hyperlink" Target="http://www.ncbi.nlm.nih.gov/geo/" TargetMode="External"/><Relationship Id="rId35" Type="http://schemas.openxmlformats.org/officeDocument/2006/relationships/image" Target="media/image19.jpeg"/><Relationship Id="rId43"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1" Type="http://schemas.openxmlformats.org/officeDocument/2006/relationships/oleObject" Target="file:///H:\New%20Folder%20(3)\w303%20lux%20and%20abs%20(version%2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b="1" i="0" u="none" strike="noStrike" baseline="0">
                <a:solidFill>
                  <a:srgbClr val="000000"/>
                </a:solidFill>
                <a:latin typeface="Arial"/>
                <a:ea typeface="Arial"/>
                <a:cs typeface="Arial"/>
              </a:defRPr>
            </a:pPr>
            <a:r>
              <a:rPr lang="en-US"/>
              <a:t>Bioluminescence of </a:t>
            </a:r>
            <a:r>
              <a:rPr lang="en-US" i="1"/>
              <a:t>S.</a:t>
            </a:r>
            <a:r>
              <a:rPr lang="en-US" i="1" baseline="0"/>
              <a:t> cerevisiae </a:t>
            </a:r>
            <a:r>
              <a:rPr lang="en-US" i="0" baseline="0"/>
              <a:t>CEB585 </a:t>
            </a:r>
            <a:r>
              <a:rPr lang="en-US"/>
              <a:t>after 1 hour of exposure. </a:t>
            </a:r>
          </a:p>
        </c:rich>
      </c:tx>
      <c:layout>
        <c:manualLayout>
          <c:xMode val="edge"/>
          <c:yMode val="edge"/>
          <c:x val="0.13105319557295991"/>
          <c:y val="1.245639034242641E-2"/>
        </c:manualLayout>
      </c:layout>
      <c:spPr>
        <a:noFill/>
        <a:ln w="25400">
          <a:noFill/>
        </a:ln>
      </c:spPr>
    </c:title>
    <c:plotArea>
      <c:layout>
        <c:manualLayout>
          <c:layoutTarget val="inner"/>
          <c:xMode val="edge"/>
          <c:yMode val="edge"/>
          <c:x val="9.9644128113880778E-2"/>
          <c:y val="0.12172774869110022"/>
          <c:w val="0.81494661921708622"/>
          <c:h val="0.77094240837696371"/>
        </c:manualLayout>
      </c:layout>
      <c:barChart>
        <c:barDir val="col"/>
        <c:grouping val="clustered"/>
        <c:ser>
          <c:idx val="0"/>
          <c:order val="0"/>
          <c:tx>
            <c:v>5 mg/L TNT</c:v>
          </c:tx>
          <c:spPr>
            <a:solidFill>
              <a:srgbClr val="8080FF"/>
            </a:solidFill>
            <a:ln w="12700">
              <a:solidFill>
                <a:srgbClr val="000000"/>
              </a:solidFill>
              <a:prstDash val="solid"/>
            </a:ln>
          </c:spPr>
          <c:dLbls>
            <c:dLbl>
              <c:idx val="0"/>
              <c:layout>
                <c:manualLayout>
                  <c:x val="0"/>
                  <c:y val="0.33673677271439167"/>
                </c:manualLayout>
              </c:layout>
              <c:tx>
                <c:rich>
                  <a:bodyPr/>
                  <a:lstStyle/>
                  <a:p>
                    <a:pPr>
                      <a:defRPr sz="800"/>
                    </a:pPr>
                    <a:r>
                      <a:rPr lang="en-US" sz="800"/>
                      <a:t>5mg/L TNT</a:t>
                    </a:r>
                  </a:p>
                </c:rich>
              </c:tx>
              <c:spPr/>
              <c:dLblPos val="outEnd"/>
              <c:showCatName val="1"/>
            </c:dLbl>
            <c:dLblPos val="inBase"/>
            <c:showCatName val="1"/>
          </c:dLbls>
          <c:errBars>
            <c:errBarType val="both"/>
            <c:errValType val="cust"/>
            <c:plus>
              <c:numRef>
                <c:f>'List ; Plates 1 - 28'!$K$4</c:f>
                <c:numCache>
                  <c:formatCode>General</c:formatCode>
                  <c:ptCount val="1"/>
                  <c:pt idx="0">
                    <c:v>23672.217437577096</c:v>
                  </c:pt>
                </c:numCache>
              </c:numRef>
            </c:plus>
            <c:minus>
              <c:numRef>
                <c:f>'List ; Plates 1 - 28'!$K$4</c:f>
                <c:numCache>
                  <c:formatCode>General</c:formatCode>
                  <c:ptCount val="1"/>
                  <c:pt idx="0">
                    <c:v>23672.217437577096</c:v>
                  </c:pt>
                </c:numCache>
              </c:numRef>
            </c:minus>
            <c:spPr>
              <a:ln w="25400">
                <a:solidFill>
                  <a:srgbClr val="000000"/>
                </a:solidFill>
                <a:prstDash val="solid"/>
              </a:ln>
            </c:spPr>
          </c:errBars>
          <c:val>
            <c:numRef>
              <c:f>'List ; Plates 1 - 28'!$I$4</c:f>
              <c:numCache>
                <c:formatCode>General</c:formatCode>
                <c:ptCount val="1"/>
                <c:pt idx="0">
                  <c:v>36157.396595444399</c:v>
                </c:pt>
              </c:numCache>
            </c:numRef>
          </c:val>
        </c:ser>
        <c:ser>
          <c:idx val="1"/>
          <c:order val="1"/>
          <c:tx>
            <c:v>15mg/L DNT</c:v>
          </c:tx>
          <c:spPr>
            <a:solidFill>
              <a:srgbClr val="802060"/>
            </a:solidFill>
            <a:ln w="12700">
              <a:solidFill>
                <a:srgbClr val="000000"/>
              </a:solidFill>
              <a:prstDash val="solid"/>
            </a:ln>
          </c:spPr>
          <c:dLbls>
            <c:dLbl>
              <c:idx val="0"/>
              <c:layout>
                <c:manualLayout>
                  <c:x val="8.9068562609817873E-4"/>
                  <c:y val="0.47327078012368906"/>
                </c:manualLayout>
              </c:layout>
              <c:tx>
                <c:rich>
                  <a:bodyPr/>
                  <a:lstStyle/>
                  <a:p>
                    <a:r>
                      <a:rPr lang="en-US" sz="800"/>
                      <a:t>15mg/L</a:t>
                    </a:r>
                    <a:r>
                      <a:rPr lang="en-US" sz="800" baseline="0"/>
                      <a:t> DNT</a:t>
                    </a:r>
                    <a:endParaRPr lang="en-US" sz="800"/>
                  </a:p>
                </c:rich>
              </c:tx>
              <c:dLblPos val="outEnd"/>
              <c:showCatName val="1"/>
            </c:dLbl>
            <c:txPr>
              <a:bodyPr/>
              <a:lstStyle/>
              <a:p>
                <a:pPr>
                  <a:defRPr sz="800"/>
                </a:pPr>
                <a:endParaRPr lang="en-US"/>
              </a:p>
            </c:txPr>
            <c:dLblPos val="inBase"/>
            <c:showCatName val="1"/>
          </c:dLbls>
          <c:errBars>
            <c:errBarType val="both"/>
            <c:errValType val="cust"/>
            <c:plus>
              <c:numRef>
                <c:f>'List ; Plates 1 - 28'!$K$172</c:f>
                <c:numCache>
                  <c:formatCode>General</c:formatCode>
                  <c:ptCount val="1"/>
                  <c:pt idx="0">
                    <c:v>11360.511136052644</c:v>
                  </c:pt>
                </c:numCache>
              </c:numRef>
            </c:plus>
            <c:minus>
              <c:numRef>
                <c:f>'List ; Plates 1 - 28'!$K$172</c:f>
                <c:numCache>
                  <c:formatCode>General</c:formatCode>
                  <c:ptCount val="1"/>
                  <c:pt idx="0">
                    <c:v>11360.511136052644</c:v>
                  </c:pt>
                </c:numCache>
              </c:numRef>
            </c:minus>
            <c:spPr>
              <a:ln w="25400">
                <a:solidFill>
                  <a:srgbClr val="000000"/>
                </a:solidFill>
                <a:prstDash val="solid"/>
              </a:ln>
            </c:spPr>
          </c:errBars>
          <c:val>
            <c:numRef>
              <c:f>'List ; Plates 1 - 28'!$I$172</c:f>
              <c:numCache>
                <c:formatCode>General</c:formatCode>
                <c:ptCount val="1"/>
                <c:pt idx="0">
                  <c:v>53867.401803567584</c:v>
                </c:pt>
              </c:numCache>
            </c:numRef>
          </c:val>
        </c:ser>
        <c:ser>
          <c:idx val="3"/>
          <c:order val="2"/>
          <c:tx>
            <c:v>50mg/L TNT</c:v>
          </c:tx>
          <c:dLbls>
            <c:dLbl>
              <c:idx val="0"/>
              <c:layout>
                <c:manualLayout>
                  <c:x val="-1.8688326187540454E-7"/>
                  <c:y val="7.792505764937481E-2"/>
                </c:manualLayout>
              </c:layout>
              <c:tx>
                <c:rich>
                  <a:bodyPr/>
                  <a:lstStyle/>
                  <a:p>
                    <a:r>
                      <a:rPr lang="en-US" sz="800"/>
                      <a:t>50</a:t>
                    </a:r>
                    <a:r>
                      <a:rPr lang="en-US" sz="800" baseline="0"/>
                      <a:t> mg/L TNT</a:t>
                    </a:r>
                    <a:endParaRPr lang="en-US" sz="800"/>
                  </a:p>
                </c:rich>
              </c:tx>
              <c:dLblPos val="outEnd"/>
              <c:showVal val="1"/>
              <c:showCatName val="1"/>
            </c:dLbl>
            <c:txPr>
              <a:bodyPr/>
              <a:lstStyle/>
              <a:p>
                <a:pPr>
                  <a:defRPr sz="800"/>
                </a:pPr>
                <a:endParaRPr lang="en-US"/>
              </a:p>
            </c:txPr>
            <c:dLblPos val="inBase"/>
            <c:showVal val="1"/>
            <c:showCatName val="1"/>
          </c:dLbls>
          <c:errBars>
            <c:errBarType val="both"/>
            <c:errValType val="cust"/>
            <c:plus>
              <c:numRef>
                <c:f>'List ; Plates 1 - 28'!$K$88</c:f>
                <c:numCache>
                  <c:formatCode>General</c:formatCode>
                  <c:ptCount val="1"/>
                  <c:pt idx="0">
                    <c:v>789.44176824778583</c:v>
                  </c:pt>
                </c:numCache>
              </c:numRef>
            </c:plus>
            <c:minus>
              <c:numRef>
                <c:f>'List ; Plates 1 - 28'!$K$88</c:f>
                <c:numCache>
                  <c:formatCode>General</c:formatCode>
                  <c:ptCount val="1"/>
                  <c:pt idx="0">
                    <c:v>789.44176824778583</c:v>
                  </c:pt>
                </c:numCache>
              </c:numRef>
            </c:minus>
            <c:spPr>
              <a:ln w="25400"/>
            </c:spPr>
          </c:errBars>
          <c:val>
            <c:numRef>
              <c:f>'List ; Plates 1 - 28'!$I$88</c:f>
              <c:numCache>
                <c:formatCode>General</c:formatCode>
                <c:ptCount val="1"/>
                <c:pt idx="0">
                  <c:v>2769.0765983889892</c:v>
                </c:pt>
              </c:numCache>
            </c:numRef>
          </c:val>
        </c:ser>
        <c:ser>
          <c:idx val="4"/>
          <c:order val="3"/>
          <c:tx>
            <c:v>50mg/L DNT</c:v>
          </c:tx>
          <c:dLbls>
            <c:dLbl>
              <c:idx val="0"/>
              <c:layout>
                <c:manualLayout>
                  <c:x val="0"/>
                  <c:y val="0.34447468782026691"/>
                </c:manualLayout>
              </c:layout>
              <c:tx>
                <c:rich>
                  <a:bodyPr/>
                  <a:lstStyle/>
                  <a:p>
                    <a:r>
                      <a:rPr lang="en-US" sz="800"/>
                      <a:t>50mg/L DNT</a:t>
                    </a:r>
                  </a:p>
                </c:rich>
              </c:tx>
              <c:dLblPos val="outEnd"/>
              <c:showCatName val="1"/>
            </c:dLbl>
            <c:txPr>
              <a:bodyPr/>
              <a:lstStyle/>
              <a:p>
                <a:pPr>
                  <a:defRPr sz="800"/>
                </a:pPr>
                <a:endParaRPr lang="en-US"/>
              </a:p>
            </c:txPr>
            <c:dLblPos val="inBase"/>
            <c:showCatName val="1"/>
          </c:dLbls>
          <c:errBars>
            <c:errBarType val="both"/>
            <c:errValType val="cust"/>
            <c:plus>
              <c:numRef>
                <c:f>'List ; Plates 1 - 28'!$K$256</c:f>
                <c:numCache>
                  <c:formatCode>General</c:formatCode>
                  <c:ptCount val="1"/>
                  <c:pt idx="0">
                    <c:v>4046.0593607474461</c:v>
                  </c:pt>
                </c:numCache>
              </c:numRef>
            </c:plus>
            <c:minus>
              <c:numRef>
                <c:f>'List ; Plates 1 - 28'!$K$256</c:f>
                <c:numCache>
                  <c:formatCode>General</c:formatCode>
                  <c:ptCount val="1"/>
                  <c:pt idx="0">
                    <c:v>4046.0593607474461</c:v>
                  </c:pt>
                </c:numCache>
              </c:numRef>
            </c:minus>
            <c:spPr>
              <a:ln w="25400"/>
            </c:spPr>
          </c:errBars>
          <c:val>
            <c:numRef>
              <c:f>'List ; Plates 1 - 28'!$I$256</c:f>
              <c:numCache>
                <c:formatCode>General</c:formatCode>
                <c:ptCount val="1"/>
                <c:pt idx="0">
                  <c:v>37161.106942996223</c:v>
                </c:pt>
              </c:numCache>
            </c:numRef>
          </c:val>
        </c:ser>
        <c:ser>
          <c:idx val="2"/>
          <c:order val="4"/>
          <c:tx>
            <c:v>Control</c:v>
          </c:tx>
          <c:spPr>
            <a:solidFill>
              <a:srgbClr val="FFFFC0"/>
            </a:solidFill>
            <a:ln w="12700">
              <a:solidFill>
                <a:srgbClr val="000000"/>
              </a:solidFill>
              <a:prstDash val="solid"/>
            </a:ln>
          </c:spPr>
          <c:dLbls>
            <c:dLbl>
              <c:idx val="0"/>
              <c:layout>
                <c:manualLayout>
                  <c:x val="8.7024300301171523E-17"/>
                  <c:y val="0.71225749611409184"/>
                </c:manualLayout>
              </c:layout>
              <c:tx>
                <c:rich>
                  <a:bodyPr/>
                  <a:lstStyle/>
                  <a:p>
                    <a:r>
                      <a:rPr lang="en-US" sz="800"/>
                      <a:t>0.01% DMSO</a:t>
                    </a:r>
                  </a:p>
                </c:rich>
              </c:tx>
              <c:dLblPos val="outEnd"/>
              <c:showCatName val="1"/>
            </c:dLbl>
            <c:txPr>
              <a:bodyPr/>
              <a:lstStyle/>
              <a:p>
                <a:pPr>
                  <a:defRPr sz="800"/>
                </a:pPr>
                <a:endParaRPr lang="en-US"/>
              </a:p>
            </c:txPr>
            <c:dLblPos val="inBase"/>
            <c:showCatName val="1"/>
          </c:dLbls>
          <c:errBars>
            <c:errBarType val="both"/>
            <c:errValType val="cust"/>
            <c:plus>
              <c:numRef>
                <c:f>'List ; Plates 1 - 28'!$K$340</c:f>
                <c:numCache>
                  <c:formatCode>General</c:formatCode>
                  <c:ptCount val="1"/>
                  <c:pt idx="0">
                    <c:v>7425.8638403127325</c:v>
                  </c:pt>
                </c:numCache>
              </c:numRef>
            </c:plus>
            <c:minus>
              <c:numRef>
                <c:f>'List ; Plates 1 - 28'!$K$340</c:f>
                <c:numCache>
                  <c:formatCode>General</c:formatCode>
                  <c:ptCount val="1"/>
                  <c:pt idx="0">
                    <c:v>7425.8638403127325</c:v>
                  </c:pt>
                </c:numCache>
              </c:numRef>
            </c:minus>
            <c:spPr>
              <a:ln w="25400">
                <a:solidFill>
                  <a:srgbClr val="000000"/>
                </a:solidFill>
                <a:prstDash val="solid"/>
              </a:ln>
            </c:spPr>
          </c:errBars>
          <c:val>
            <c:numRef>
              <c:f>'List ; Plates 1 - 28'!$I$340</c:f>
              <c:numCache>
                <c:formatCode>General</c:formatCode>
                <c:ptCount val="1"/>
                <c:pt idx="0">
                  <c:v>85149.663341561478</c:v>
                </c:pt>
              </c:numCache>
            </c:numRef>
          </c:val>
        </c:ser>
        <c:axId val="140161792"/>
        <c:axId val="140163712"/>
      </c:barChart>
      <c:catAx>
        <c:axId val="140161792"/>
        <c:scaling>
          <c:orientation val="minMax"/>
        </c:scaling>
        <c:axPos val="b"/>
        <c:numFmt formatCode="General" sourceLinked="1"/>
        <c:tickLblPos val="none"/>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40163712"/>
        <c:crosses val="autoZero"/>
        <c:lblAlgn val="ctr"/>
        <c:lblOffset val="100"/>
        <c:tickMarkSkip val="1"/>
      </c:catAx>
      <c:valAx>
        <c:axId val="140163712"/>
        <c:scaling>
          <c:orientation val="minMax"/>
        </c:scaling>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Normalized CPS</a:t>
                </a:r>
              </a:p>
            </c:rich>
          </c:tx>
          <c:layout>
            <c:manualLayout>
              <c:xMode val="edge"/>
              <c:yMode val="edge"/>
              <c:x val="1.1824103978856785E-3"/>
              <c:y val="0.38088993511567043"/>
            </c:manualLayout>
          </c:layout>
          <c:spPr>
            <a:noFill/>
            <a:ln w="25400">
              <a:noFill/>
            </a:ln>
          </c:spPr>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40161792"/>
        <c:crosses val="autoZero"/>
        <c:crossBetween val="between"/>
      </c:valAx>
      <c:spPr>
        <a:solidFill>
          <a:srgbClr val="C0C0C0"/>
        </a:solidFill>
        <a:ln w="12700">
          <a:solidFill>
            <a:srgbClr val="808080"/>
          </a:solidFill>
          <a:prstDash val="solid"/>
        </a:ln>
      </c:spPr>
    </c:plotArea>
    <c:plotVisOnly val="1"/>
    <c:dispBlanksAs val="gap"/>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8EE4DC8-6614-4995-AE57-6EEC68565382}"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ADB56D8C-7879-46B6-99BD-B808A96B6455}">
      <dgm:prSet phldrT="[Text]"/>
      <dgm:spPr/>
      <dgm:t>
        <a:bodyPr/>
        <a:lstStyle/>
        <a:p>
          <a:r>
            <a:rPr lang="en-US"/>
            <a:t>All Classes</a:t>
          </a:r>
        </a:p>
      </dgm:t>
    </dgm:pt>
    <dgm:pt modelId="{73008A13-FE25-4015-8470-6F273E6583D4}" type="parTrans" cxnId="{370720B1-DF5B-49DC-BECB-21DC569D9C4D}">
      <dgm:prSet/>
      <dgm:spPr/>
      <dgm:t>
        <a:bodyPr/>
        <a:lstStyle/>
        <a:p>
          <a:endParaRPr lang="en-US"/>
        </a:p>
      </dgm:t>
    </dgm:pt>
    <dgm:pt modelId="{A5F4108E-4FAB-48E0-A57A-7F4A65DD8B21}" type="sibTrans" cxnId="{370720B1-DF5B-49DC-BECB-21DC569D9C4D}">
      <dgm:prSet/>
      <dgm:spPr/>
      <dgm:t>
        <a:bodyPr/>
        <a:lstStyle/>
        <a:p>
          <a:endParaRPr lang="en-US"/>
        </a:p>
      </dgm:t>
    </dgm:pt>
    <dgm:pt modelId="{FBA1F010-91FD-41DA-ADAE-C7378D4BAF79}">
      <dgm:prSet phldrT="[Text]"/>
      <dgm:spPr/>
      <dgm:t>
        <a:bodyPr/>
        <a:lstStyle/>
        <a:p>
          <a:r>
            <a:rPr lang="en-US"/>
            <a:t>Class </a:t>
          </a:r>
        </a:p>
        <a:p>
          <a:r>
            <a:rPr lang="en-US"/>
            <a:t>1,2 or 3</a:t>
          </a:r>
        </a:p>
      </dgm:t>
    </dgm:pt>
    <dgm:pt modelId="{D99426DB-F7B7-4057-AC80-00F1F0132CB9}" type="parTrans" cxnId="{BA7663D2-7B45-4EB6-8A9D-53D1A9102B0A}">
      <dgm:prSet/>
      <dgm:spPr/>
      <dgm:t>
        <a:bodyPr/>
        <a:lstStyle/>
        <a:p>
          <a:endParaRPr lang="en-US"/>
        </a:p>
      </dgm:t>
    </dgm:pt>
    <dgm:pt modelId="{58CBFC27-2B0B-436D-88FE-65BA30D84FBE}" type="sibTrans" cxnId="{BA7663D2-7B45-4EB6-8A9D-53D1A9102B0A}">
      <dgm:prSet/>
      <dgm:spPr/>
      <dgm:t>
        <a:bodyPr/>
        <a:lstStyle/>
        <a:p>
          <a:endParaRPr lang="en-US"/>
        </a:p>
      </dgm:t>
    </dgm:pt>
    <dgm:pt modelId="{88BB9832-EDEF-444D-9750-4C0D50C52D16}">
      <dgm:prSet phldrT="[Text]"/>
      <dgm:spPr/>
      <dgm:t>
        <a:bodyPr/>
        <a:lstStyle/>
        <a:p>
          <a:r>
            <a:rPr lang="en-US"/>
            <a:t>Class 1 or 2</a:t>
          </a:r>
        </a:p>
      </dgm:t>
    </dgm:pt>
    <dgm:pt modelId="{EC2BF259-83D7-43CD-AD12-599BDE371971}" type="parTrans" cxnId="{3ACEDBDC-DCF7-453A-A8CC-B950E3836241}">
      <dgm:prSet/>
      <dgm:spPr/>
      <dgm:t>
        <a:bodyPr/>
        <a:lstStyle/>
        <a:p>
          <a:endParaRPr lang="en-US"/>
        </a:p>
      </dgm:t>
    </dgm:pt>
    <dgm:pt modelId="{1AB529B0-1F41-44B7-9BE2-98DB9ECAB1CC}" type="sibTrans" cxnId="{3ACEDBDC-DCF7-453A-A8CC-B950E3836241}">
      <dgm:prSet/>
      <dgm:spPr/>
      <dgm:t>
        <a:bodyPr/>
        <a:lstStyle/>
        <a:p>
          <a:endParaRPr lang="en-US"/>
        </a:p>
      </dgm:t>
    </dgm:pt>
    <dgm:pt modelId="{0520643A-F584-4E9A-9D8E-72A1DC6F739F}">
      <dgm:prSet phldrT="[Text]"/>
      <dgm:spPr>
        <a:ln>
          <a:solidFill>
            <a:srgbClr val="FF0000"/>
          </a:solidFill>
        </a:ln>
      </dgm:spPr>
      <dgm:t>
        <a:bodyPr/>
        <a:lstStyle/>
        <a:p>
          <a:r>
            <a:rPr lang="en-US"/>
            <a:t>Class 3</a:t>
          </a:r>
        </a:p>
      </dgm:t>
    </dgm:pt>
    <dgm:pt modelId="{F7347C7A-B15E-4E20-AAB1-5CC63A0AEA63}" type="parTrans" cxnId="{C55BF53E-D3D1-41A7-8AF3-FABECC693A62}">
      <dgm:prSet/>
      <dgm:spPr/>
      <dgm:t>
        <a:bodyPr/>
        <a:lstStyle/>
        <a:p>
          <a:endParaRPr lang="en-US"/>
        </a:p>
      </dgm:t>
    </dgm:pt>
    <dgm:pt modelId="{BD63C9CB-6CFC-4390-B458-B8F6B912CB97}" type="sibTrans" cxnId="{C55BF53E-D3D1-41A7-8AF3-FABECC693A62}">
      <dgm:prSet/>
      <dgm:spPr/>
      <dgm:t>
        <a:bodyPr/>
        <a:lstStyle/>
        <a:p>
          <a:endParaRPr lang="en-US"/>
        </a:p>
      </dgm:t>
    </dgm:pt>
    <dgm:pt modelId="{35AFA1D8-DD3D-4E9F-BF1E-A64B8EB76309}">
      <dgm:prSet phldrT="[Text]"/>
      <dgm:spPr/>
      <dgm:t>
        <a:bodyPr/>
        <a:lstStyle/>
        <a:p>
          <a:r>
            <a:rPr lang="en-US"/>
            <a:t>Class </a:t>
          </a:r>
        </a:p>
        <a:p>
          <a:r>
            <a:rPr lang="en-US"/>
            <a:t>2 or 3</a:t>
          </a:r>
        </a:p>
      </dgm:t>
    </dgm:pt>
    <dgm:pt modelId="{E95AA3F6-4126-459A-BA2E-0CED966E89FC}" type="parTrans" cxnId="{C9C53831-0236-4095-A7B2-C39501443306}">
      <dgm:prSet/>
      <dgm:spPr/>
      <dgm:t>
        <a:bodyPr/>
        <a:lstStyle/>
        <a:p>
          <a:endParaRPr lang="en-US"/>
        </a:p>
      </dgm:t>
    </dgm:pt>
    <dgm:pt modelId="{38760FD4-C483-4C80-8D13-C0345C8A8B25}" type="sibTrans" cxnId="{C9C53831-0236-4095-A7B2-C39501443306}">
      <dgm:prSet/>
      <dgm:spPr/>
      <dgm:t>
        <a:bodyPr/>
        <a:lstStyle/>
        <a:p>
          <a:endParaRPr lang="en-US"/>
        </a:p>
      </dgm:t>
    </dgm:pt>
    <dgm:pt modelId="{519F0EA8-0528-4B0D-8DA8-E4F8417870BD}">
      <dgm:prSet/>
      <dgm:spPr>
        <a:ln>
          <a:solidFill>
            <a:srgbClr val="FF0000"/>
          </a:solidFill>
        </a:ln>
      </dgm:spPr>
      <dgm:t>
        <a:bodyPr/>
        <a:lstStyle/>
        <a:p>
          <a:r>
            <a:rPr lang="en-US"/>
            <a:t>Class 3</a:t>
          </a:r>
        </a:p>
      </dgm:t>
    </dgm:pt>
    <dgm:pt modelId="{A7C95D9B-350E-496E-B7B2-DBED04AAA5AF}" type="parTrans" cxnId="{8A99CF81-386A-44D1-AA65-841E6525BA69}">
      <dgm:prSet/>
      <dgm:spPr/>
      <dgm:t>
        <a:bodyPr/>
        <a:lstStyle/>
        <a:p>
          <a:endParaRPr lang="en-US"/>
        </a:p>
      </dgm:t>
    </dgm:pt>
    <dgm:pt modelId="{9AF1E54F-025A-4EB6-B6C8-49E4B9F59828}" type="sibTrans" cxnId="{8A99CF81-386A-44D1-AA65-841E6525BA69}">
      <dgm:prSet/>
      <dgm:spPr/>
      <dgm:t>
        <a:bodyPr/>
        <a:lstStyle/>
        <a:p>
          <a:endParaRPr lang="en-US"/>
        </a:p>
      </dgm:t>
    </dgm:pt>
    <dgm:pt modelId="{93F81D03-FA81-4E77-AB3B-6728B32B3EE3}">
      <dgm:prSet/>
      <dgm:spPr>
        <a:ln>
          <a:solidFill>
            <a:srgbClr val="FF0000"/>
          </a:solidFill>
        </a:ln>
      </dgm:spPr>
      <dgm:t>
        <a:bodyPr/>
        <a:lstStyle/>
        <a:p>
          <a:r>
            <a:rPr lang="en-US"/>
            <a:t>Class 2</a:t>
          </a:r>
        </a:p>
      </dgm:t>
    </dgm:pt>
    <dgm:pt modelId="{91A7BFD7-21E2-4555-AF2C-137CB8E05102}" type="parTrans" cxnId="{C53F3B3E-19ED-4952-9B70-E1B507F03AF2}">
      <dgm:prSet/>
      <dgm:spPr/>
      <dgm:t>
        <a:bodyPr/>
        <a:lstStyle/>
        <a:p>
          <a:endParaRPr lang="en-US"/>
        </a:p>
      </dgm:t>
    </dgm:pt>
    <dgm:pt modelId="{BC1C252E-30B9-44FD-AB07-3DF68061DCD0}" type="sibTrans" cxnId="{C53F3B3E-19ED-4952-9B70-E1B507F03AF2}">
      <dgm:prSet/>
      <dgm:spPr/>
      <dgm:t>
        <a:bodyPr/>
        <a:lstStyle/>
        <a:p>
          <a:endParaRPr lang="en-US"/>
        </a:p>
      </dgm:t>
    </dgm:pt>
    <dgm:pt modelId="{412FC557-7C4C-4F00-8BF1-685D69B6B463}">
      <dgm:prSet/>
      <dgm:spPr/>
      <dgm:t>
        <a:bodyPr/>
        <a:lstStyle/>
        <a:p>
          <a:r>
            <a:rPr lang="en-US"/>
            <a:t>Class 1 or 2</a:t>
          </a:r>
        </a:p>
      </dgm:t>
    </dgm:pt>
    <dgm:pt modelId="{D8232105-B7C8-463A-864E-2D1635D0DD0A}" type="parTrans" cxnId="{901FF353-3F2C-47A2-9263-E6C649C8A401}">
      <dgm:prSet/>
      <dgm:spPr/>
      <dgm:t>
        <a:bodyPr/>
        <a:lstStyle/>
        <a:p>
          <a:endParaRPr lang="en-US"/>
        </a:p>
      </dgm:t>
    </dgm:pt>
    <dgm:pt modelId="{0AACA00D-6BDC-4BB9-8477-19E2BFE16D20}" type="sibTrans" cxnId="{901FF353-3F2C-47A2-9263-E6C649C8A401}">
      <dgm:prSet/>
      <dgm:spPr/>
      <dgm:t>
        <a:bodyPr/>
        <a:lstStyle/>
        <a:p>
          <a:endParaRPr lang="en-US"/>
        </a:p>
      </dgm:t>
    </dgm:pt>
    <dgm:pt modelId="{598F6EE2-5CA1-4C49-A99F-534C4F64BDC5}">
      <dgm:prSet/>
      <dgm:spPr>
        <a:ln>
          <a:solidFill>
            <a:srgbClr val="FF0000"/>
          </a:solidFill>
        </a:ln>
      </dgm:spPr>
      <dgm:t>
        <a:bodyPr/>
        <a:lstStyle/>
        <a:p>
          <a:r>
            <a:rPr lang="en-US"/>
            <a:t>Class 2</a:t>
          </a:r>
        </a:p>
      </dgm:t>
    </dgm:pt>
    <dgm:pt modelId="{B87C7001-75D0-48AB-B71F-9A31B9C2BFE9}" type="parTrans" cxnId="{CCD00158-F206-4B2F-98FA-5B17087F3974}">
      <dgm:prSet/>
      <dgm:spPr/>
      <dgm:t>
        <a:bodyPr/>
        <a:lstStyle/>
        <a:p>
          <a:endParaRPr lang="en-US"/>
        </a:p>
      </dgm:t>
    </dgm:pt>
    <dgm:pt modelId="{5CDCB257-3471-426F-8C7D-14A02DD2EBBA}" type="sibTrans" cxnId="{CCD00158-F206-4B2F-98FA-5B17087F3974}">
      <dgm:prSet/>
      <dgm:spPr/>
      <dgm:t>
        <a:bodyPr/>
        <a:lstStyle/>
        <a:p>
          <a:endParaRPr lang="en-US"/>
        </a:p>
      </dgm:t>
    </dgm:pt>
    <dgm:pt modelId="{3D820F59-D1F2-4699-B78B-9E80907BBFCA}">
      <dgm:prSet/>
      <dgm:spPr>
        <a:ln>
          <a:solidFill>
            <a:srgbClr val="FF0000"/>
          </a:solidFill>
        </a:ln>
      </dgm:spPr>
      <dgm:t>
        <a:bodyPr/>
        <a:lstStyle/>
        <a:p>
          <a:r>
            <a:rPr lang="en-US"/>
            <a:t>Class 1</a:t>
          </a:r>
        </a:p>
      </dgm:t>
    </dgm:pt>
    <dgm:pt modelId="{5A8AEA36-4E95-4B0A-B2F9-AD1A0040D8CF}" type="parTrans" cxnId="{EFAAF6E9-A91D-459B-83E4-D19DA8AA3DB1}">
      <dgm:prSet/>
      <dgm:spPr/>
      <dgm:t>
        <a:bodyPr/>
        <a:lstStyle/>
        <a:p>
          <a:endParaRPr lang="en-US"/>
        </a:p>
      </dgm:t>
    </dgm:pt>
    <dgm:pt modelId="{FCAC729F-7A73-4EC9-9507-76D5F9BB4815}" type="sibTrans" cxnId="{EFAAF6E9-A91D-459B-83E4-D19DA8AA3DB1}">
      <dgm:prSet/>
      <dgm:spPr/>
      <dgm:t>
        <a:bodyPr/>
        <a:lstStyle/>
        <a:p>
          <a:endParaRPr lang="en-US"/>
        </a:p>
      </dgm:t>
    </dgm:pt>
    <dgm:pt modelId="{4DCD06F3-AB5F-47EC-8F54-F755D06980D0}">
      <dgm:prSet/>
      <dgm:spPr>
        <a:ln>
          <a:solidFill>
            <a:srgbClr val="FF0000"/>
          </a:solidFill>
        </a:ln>
      </dgm:spPr>
      <dgm:t>
        <a:bodyPr/>
        <a:lstStyle/>
        <a:p>
          <a:r>
            <a:rPr lang="en-US"/>
            <a:t>Class 2</a:t>
          </a:r>
        </a:p>
      </dgm:t>
    </dgm:pt>
    <dgm:pt modelId="{F0E63B04-D216-4453-A64F-113EDACF47CF}" type="parTrans" cxnId="{D0CDBA27-4B46-4178-9CBF-19C9ABAF7E1E}">
      <dgm:prSet/>
      <dgm:spPr/>
      <dgm:t>
        <a:bodyPr/>
        <a:lstStyle/>
        <a:p>
          <a:endParaRPr lang="en-US"/>
        </a:p>
      </dgm:t>
    </dgm:pt>
    <dgm:pt modelId="{FF736E45-B7DD-4879-9CA5-7CAE3B5DAC72}" type="sibTrans" cxnId="{D0CDBA27-4B46-4178-9CBF-19C9ABAF7E1E}">
      <dgm:prSet/>
      <dgm:spPr/>
      <dgm:t>
        <a:bodyPr/>
        <a:lstStyle/>
        <a:p>
          <a:endParaRPr lang="en-US"/>
        </a:p>
      </dgm:t>
    </dgm:pt>
    <dgm:pt modelId="{53B6E7C8-9BC4-455B-BA5F-833116A6B71C}" type="pres">
      <dgm:prSet presAssocID="{48EE4DC8-6614-4995-AE57-6EEC68565382}" presName="hierChild1" presStyleCnt="0">
        <dgm:presLayoutVars>
          <dgm:chPref val="1"/>
          <dgm:dir/>
          <dgm:animOne val="branch"/>
          <dgm:animLvl val="lvl"/>
          <dgm:resizeHandles/>
        </dgm:presLayoutVars>
      </dgm:prSet>
      <dgm:spPr/>
      <dgm:t>
        <a:bodyPr/>
        <a:lstStyle/>
        <a:p>
          <a:endParaRPr lang="en-US"/>
        </a:p>
      </dgm:t>
    </dgm:pt>
    <dgm:pt modelId="{4BDEA3AE-EAEB-4809-95CC-47047B9C149E}" type="pres">
      <dgm:prSet presAssocID="{ADB56D8C-7879-46B6-99BD-B808A96B6455}" presName="hierRoot1" presStyleCnt="0"/>
      <dgm:spPr/>
    </dgm:pt>
    <dgm:pt modelId="{A6A0E921-F89D-4F35-9797-809EF5F38DF3}" type="pres">
      <dgm:prSet presAssocID="{ADB56D8C-7879-46B6-99BD-B808A96B6455}" presName="composite" presStyleCnt="0"/>
      <dgm:spPr/>
    </dgm:pt>
    <dgm:pt modelId="{C49FE73D-ED42-49FA-847D-C4658992054E}" type="pres">
      <dgm:prSet presAssocID="{ADB56D8C-7879-46B6-99BD-B808A96B6455}" presName="background" presStyleLbl="node0" presStyleIdx="0" presStyleCnt="1"/>
      <dgm:spPr/>
    </dgm:pt>
    <dgm:pt modelId="{083D0490-5723-4A10-BA9A-A1FADCAC396B}" type="pres">
      <dgm:prSet presAssocID="{ADB56D8C-7879-46B6-99BD-B808A96B6455}" presName="text" presStyleLbl="fgAcc0" presStyleIdx="0" presStyleCnt="1">
        <dgm:presLayoutVars>
          <dgm:chPref val="3"/>
        </dgm:presLayoutVars>
      </dgm:prSet>
      <dgm:spPr/>
      <dgm:t>
        <a:bodyPr/>
        <a:lstStyle/>
        <a:p>
          <a:endParaRPr lang="en-US"/>
        </a:p>
      </dgm:t>
    </dgm:pt>
    <dgm:pt modelId="{006D80B3-EB8C-4222-B60C-14B4E1D4A66F}" type="pres">
      <dgm:prSet presAssocID="{ADB56D8C-7879-46B6-99BD-B808A96B6455}" presName="hierChild2" presStyleCnt="0"/>
      <dgm:spPr/>
    </dgm:pt>
    <dgm:pt modelId="{7878A2C3-049C-4AE7-AE6A-D863761D10E8}" type="pres">
      <dgm:prSet presAssocID="{D99426DB-F7B7-4057-AC80-00F1F0132CB9}" presName="Name10" presStyleLbl="parChTrans1D2" presStyleIdx="0" presStyleCnt="2"/>
      <dgm:spPr/>
      <dgm:t>
        <a:bodyPr/>
        <a:lstStyle/>
        <a:p>
          <a:endParaRPr lang="en-US"/>
        </a:p>
      </dgm:t>
    </dgm:pt>
    <dgm:pt modelId="{95D2947F-3934-497A-A702-E6F5F5C10406}" type="pres">
      <dgm:prSet presAssocID="{FBA1F010-91FD-41DA-ADAE-C7378D4BAF79}" presName="hierRoot2" presStyleCnt="0"/>
      <dgm:spPr/>
    </dgm:pt>
    <dgm:pt modelId="{DF828953-951F-4031-B3A2-9A385CA28139}" type="pres">
      <dgm:prSet presAssocID="{FBA1F010-91FD-41DA-ADAE-C7378D4BAF79}" presName="composite2" presStyleCnt="0"/>
      <dgm:spPr/>
    </dgm:pt>
    <dgm:pt modelId="{B2E548F7-D4FC-472C-9E5E-7D5D5A4AFBA8}" type="pres">
      <dgm:prSet presAssocID="{FBA1F010-91FD-41DA-ADAE-C7378D4BAF79}" presName="background2" presStyleLbl="node2" presStyleIdx="0" presStyleCnt="2"/>
      <dgm:spPr/>
    </dgm:pt>
    <dgm:pt modelId="{69E2FF41-D136-4912-995A-C3C6B7D56BF6}" type="pres">
      <dgm:prSet presAssocID="{FBA1F010-91FD-41DA-ADAE-C7378D4BAF79}" presName="text2" presStyleLbl="fgAcc2" presStyleIdx="0" presStyleCnt="2" custLinFactNeighborX="-59129" custLinFactNeighborY="-2671">
        <dgm:presLayoutVars>
          <dgm:chPref val="3"/>
        </dgm:presLayoutVars>
      </dgm:prSet>
      <dgm:spPr/>
      <dgm:t>
        <a:bodyPr/>
        <a:lstStyle/>
        <a:p>
          <a:endParaRPr lang="en-US"/>
        </a:p>
      </dgm:t>
    </dgm:pt>
    <dgm:pt modelId="{62456CAC-2E7A-46CD-A61A-C2B5AB41BA5A}" type="pres">
      <dgm:prSet presAssocID="{FBA1F010-91FD-41DA-ADAE-C7378D4BAF79}" presName="hierChild3" presStyleCnt="0"/>
      <dgm:spPr/>
    </dgm:pt>
    <dgm:pt modelId="{47319772-AA50-4549-9BA6-975B7323E411}" type="pres">
      <dgm:prSet presAssocID="{EC2BF259-83D7-43CD-AD12-599BDE371971}" presName="Name17" presStyleLbl="parChTrans1D3" presStyleIdx="0" presStyleCnt="4"/>
      <dgm:spPr/>
      <dgm:t>
        <a:bodyPr/>
        <a:lstStyle/>
        <a:p>
          <a:endParaRPr lang="en-US"/>
        </a:p>
      </dgm:t>
    </dgm:pt>
    <dgm:pt modelId="{531B76F8-6F80-49B0-A3C5-B9F8C7E38324}" type="pres">
      <dgm:prSet presAssocID="{88BB9832-EDEF-444D-9750-4C0D50C52D16}" presName="hierRoot3" presStyleCnt="0"/>
      <dgm:spPr/>
    </dgm:pt>
    <dgm:pt modelId="{41F5D4E4-E814-40FA-AE46-6166BFF5D864}" type="pres">
      <dgm:prSet presAssocID="{88BB9832-EDEF-444D-9750-4C0D50C52D16}" presName="composite3" presStyleCnt="0"/>
      <dgm:spPr/>
    </dgm:pt>
    <dgm:pt modelId="{425729AB-8FD2-4101-9AD1-06ABBFB28F6F}" type="pres">
      <dgm:prSet presAssocID="{88BB9832-EDEF-444D-9750-4C0D50C52D16}" presName="background3" presStyleLbl="node3" presStyleIdx="0" presStyleCnt="4"/>
      <dgm:spPr/>
    </dgm:pt>
    <dgm:pt modelId="{0D80E232-7CEB-4E7C-9819-1B5F05680F7B}" type="pres">
      <dgm:prSet presAssocID="{88BB9832-EDEF-444D-9750-4C0D50C52D16}" presName="text3" presStyleLbl="fgAcc3" presStyleIdx="0" presStyleCnt="4" custLinFactX="-6920" custLinFactNeighborX="-100000" custLinFactNeighborY="181">
        <dgm:presLayoutVars>
          <dgm:chPref val="3"/>
        </dgm:presLayoutVars>
      </dgm:prSet>
      <dgm:spPr/>
      <dgm:t>
        <a:bodyPr/>
        <a:lstStyle/>
        <a:p>
          <a:endParaRPr lang="en-US"/>
        </a:p>
      </dgm:t>
    </dgm:pt>
    <dgm:pt modelId="{4EB2D17C-22B6-4AB9-9AA5-2E93FB0CD85D}" type="pres">
      <dgm:prSet presAssocID="{88BB9832-EDEF-444D-9750-4C0D50C52D16}" presName="hierChild4" presStyleCnt="0"/>
      <dgm:spPr/>
    </dgm:pt>
    <dgm:pt modelId="{DF08040C-FF7F-4D79-86F1-E3F61254540D}" type="pres">
      <dgm:prSet presAssocID="{D8232105-B7C8-463A-864E-2D1635D0DD0A}" presName="Name23" presStyleLbl="parChTrans1D4" presStyleIdx="0" presStyleCnt="4"/>
      <dgm:spPr/>
      <dgm:t>
        <a:bodyPr/>
        <a:lstStyle/>
        <a:p>
          <a:endParaRPr lang="en-US"/>
        </a:p>
      </dgm:t>
    </dgm:pt>
    <dgm:pt modelId="{708C279F-506D-4CF8-8E4C-E699A792D288}" type="pres">
      <dgm:prSet presAssocID="{412FC557-7C4C-4F00-8BF1-685D69B6B463}" presName="hierRoot4" presStyleCnt="0"/>
      <dgm:spPr/>
    </dgm:pt>
    <dgm:pt modelId="{21E6A502-B49A-4462-A6F0-CA8698886F87}" type="pres">
      <dgm:prSet presAssocID="{412FC557-7C4C-4F00-8BF1-685D69B6B463}" presName="composite4" presStyleCnt="0"/>
      <dgm:spPr/>
    </dgm:pt>
    <dgm:pt modelId="{C61D071D-1068-474C-903E-BDC6C9FAECB1}" type="pres">
      <dgm:prSet presAssocID="{412FC557-7C4C-4F00-8BF1-685D69B6B463}" presName="background4" presStyleLbl="node4" presStyleIdx="0" presStyleCnt="4"/>
      <dgm:spPr/>
    </dgm:pt>
    <dgm:pt modelId="{F25D6180-7391-45D5-99FF-6D1B7902AE25}" type="pres">
      <dgm:prSet presAssocID="{412FC557-7C4C-4F00-8BF1-685D69B6B463}" presName="text4" presStyleLbl="fgAcc4" presStyleIdx="0" presStyleCnt="4" custLinFactX="-37704" custLinFactNeighborX="-100000" custLinFactNeighborY="181">
        <dgm:presLayoutVars>
          <dgm:chPref val="3"/>
        </dgm:presLayoutVars>
      </dgm:prSet>
      <dgm:spPr/>
      <dgm:t>
        <a:bodyPr/>
        <a:lstStyle/>
        <a:p>
          <a:endParaRPr lang="en-US"/>
        </a:p>
      </dgm:t>
    </dgm:pt>
    <dgm:pt modelId="{D403BE3B-6270-4A36-B4CD-251D268DC5F6}" type="pres">
      <dgm:prSet presAssocID="{412FC557-7C4C-4F00-8BF1-685D69B6B463}" presName="hierChild5" presStyleCnt="0"/>
      <dgm:spPr/>
    </dgm:pt>
    <dgm:pt modelId="{F2C0E549-0510-415C-A868-A5E97E97FA1C}" type="pres">
      <dgm:prSet presAssocID="{5A8AEA36-4E95-4B0A-B2F9-AD1A0040D8CF}" presName="Name23" presStyleLbl="parChTrans1D4" presStyleIdx="1" presStyleCnt="4"/>
      <dgm:spPr/>
      <dgm:t>
        <a:bodyPr/>
        <a:lstStyle/>
        <a:p>
          <a:endParaRPr lang="en-US"/>
        </a:p>
      </dgm:t>
    </dgm:pt>
    <dgm:pt modelId="{58DA0AE5-5B65-435D-B292-3421BF308341}" type="pres">
      <dgm:prSet presAssocID="{3D820F59-D1F2-4699-B78B-9E80907BBFCA}" presName="hierRoot4" presStyleCnt="0"/>
      <dgm:spPr/>
    </dgm:pt>
    <dgm:pt modelId="{4D556929-9B9B-452E-8F9B-3F0BCAB41790}" type="pres">
      <dgm:prSet presAssocID="{3D820F59-D1F2-4699-B78B-9E80907BBFCA}" presName="composite4" presStyleCnt="0"/>
      <dgm:spPr/>
    </dgm:pt>
    <dgm:pt modelId="{BBD09935-68E2-4351-B365-B14478D52328}" type="pres">
      <dgm:prSet presAssocID="{3D820F59-D1F2-4699-B78B-9E80907BBFCA}" presName="background4" presStyleLbl="node4" presStyleIdx="1" presStyleCnt="4"/>
      <dgm:spPr/>
    </dgm:pt>
    <dgm:pt modelId="{009C6B27-E365-405D-83DA-6DED1EC7D73E}" type="pres">
      <dgm:prSet presAssocID="{3D820F59-D1F2-4699-B78B-9E80907BBFCA}" presName="text4" presStyleLbl="fgAcc4" presStyleIdx="1" presStyleCnt="4" custLinFactX="-24098" custLinFactNeighborX="-100000" custLinFactNeighborY="34978">
        <dgm:presLayoutVars>
          <dgm:chPref val="3"/>
        </dgm:presLayoutVars>
      </dgm:prSet>
      <dgm:spPr/>
      <dgm:t>
        <a:bodyPr/>
        <a:lstStyle/>
        <a:p>
          <a:endParaRPr lang="en-US"/>
        </a:p>
      </dgm:t>
    </dgm:pt>
    <dgm:pt modelId="{BC36ECBA-A57D-4215-934E-B1EF3C0695D3}" type="pres">
      <dgm:prSet presAssocID="{3D820F59-D1F2-4699-B78B-9E80907BBFCA}" presName="hierChild5" presStyleCnt="0"/>
      <dgm:spPr/>
    </dgm:pt>
    <dgm:pt modelId="{3A22E83C-AFC3-44E2-81BF-1A94F5348092}" type="pres">
      <dgm:prSet presAssocID="{F0E63B04-D216-4453-A64F-113EDACF47CF}" presName="Name23" presStyleLbl="parChTrans1D4" presStyleIdx="2" presStyleCnt="4"/>
      <dgm:spPr/>
      <dgm:t>
        <a:bodyPr/>
        <a:lstStyle/>
        <a:p>
          <a:endParaRPr lang="en-US"/>
        </a:p>
      </dgm:t>
    </dgm:pt>
    <dgm:pt modelId="{2F8E4584-43DA-4B2F-9B69-5AFC41DB110A}" type="pres">
      <dgm:prSet presAssocID="{4DCD06F3-AB5F-47EC-8F54-F755D06980D0}" presName="hierRoot4" presStyleCnt="0"/>
      <dgm:spPr/>
    </dgm:pt>
    <dgm:pt modelId="{BC68DAAB-6A28-4FB9-8080-FF4F316741EB}" type="pres">
      <dgm:prSet presAssocID="{4DCD06F3-AB5F-47EC-8F54-F755D06980D0}" presName="composite4" presStyleCnt="0"/>
      <dgm:spPr/>
    </dgm:pt>
    <dgm:pt modelId="{DABC5CF2-B168-4161-8CCD-8D43CB7276F6}" type="pres">
      <dgm:prSet presAssocID="{4DCD06F3-AB5F-47EC-8F54-F755D06980D0}" presName="background4" presStyleLbl="node4" presStyleIdx="2" presStyleCnt="4"/>
      <dgm:spPr/>
    </dgm:pt>
    <dgm:pt modelId="{01DCB619-3DA4-463E-8332-25D1C96053DB}" type="pres">
      <dgm:prSet presAssocID="{4DCD06F3-AB5F-47EC-8F54-F755D06980D0}" presName="text4" presStyleLbl="fgAcc4" presStyleIdx="2" presStyleCnt="4" custLinFactNeighborX="-72483" custLinFactNeighborY="34978">
        <dgm:presLayoutVars>
          <dgm:chPref val="3"/>
        </dgm:presLayoutVars>
      </dgm:prSet>
      <dgm:spPr/>
      <dgm:t>
        <a:bodyPr/>
        <a:lstStyle/>
        <a:p>
          <a:endParaRPr lang="en-US"/>
        </a:p>
      </dgm:t>
    </dgm:pt>
    <dgm:pt modelId="{B91B8641-0881-4B0D-A71F-4BBFFCADEC93}" type="pres">
      <dgm:prSet presAssocID="{4DCD06F3-AB5F-47EC-8F54-F755D06980D0}" presName="hierChild5" presStyleCnt="0"/>
      <dgm:spPr/>
    </dgm:pt>
    <dgm:pt modelId="{5F2050BB-A790-417D-8153-D2DB23380189}" type="pres">
      <dgm:prSet presAssocID="{B87C7001-75D0-48AB-B71F-9A31B9C2BFE9}" presName="Name23" presStyleLbl="parChTrans1D4" presStyleIdx="3" presStyleCnt="4"/>
      <dgm:spPr/>
      <dgm:t>
        <a:bodyPr/>
        <a:lstStyle/>
        <a:p>
          <a:endParaRPr lang="en-US"/>
        </a:p>
      </dgm:t>
    </dgm:pt>
    <dgm:pt modelId="{B729C7A9-F2CC-4112-A15B-1D3ECA0C1B2A}" type="pres">
      <dgm:prSet presAssocID="{598F6EE2-5CA1-4C49-A99F-534C4F64BDC5}" presName="hierRoot4" presStyleCnt="0"/>
      <dgm:spPr/>
    </dgm:pt>
    <dgm:pt modelId="{F92FA277-E2C6-485F-8A74-DF0F1471A36B}" type="pres">
      <dgm:prSet presAssocID="{598F6EE2-5CA1-4C49-A99F-534C4F64BDC5}" presName="composite4" presStyleCnt="0"/>
      <dgm:spPr/>
    </dgm:pt>
    <dgm:pt modelId="{1FBC5413-829B-4DCE-A86A-68A39D7CB73F}" type="pres">
      <dgm:prSet presAssocID="{598F6EE2-5CA1-4C49-A99F-534C4F64BDC5}" presName="background4" presStyleLbl="node4" presStyleIdx="3" presStyleCnt="4"/>
      <dgm:spPr/>
    </dgm:pt>
    <dgm:pt modelId="{65608DFB-8A86-4865-990E-0C4ABE2F099B}" type="pres">
      <dgm:prSet presAssocID="{598F6EE2-5CA1-4C49-A99F-534C4F64BDC5}" presName="text4" presStyleLbl="fgAcc4" presStyleIdx="3" presStyleCnt="4" custLinFactNeighborX="-33876" custLinFactNeighborY="1848">
        <dgm:presLayoutVars>
          <dgm:chPref val="3"/>
        </dgm:presLayoutVars>
      </dgm:prSet>
      <dgm:spPr/>
      <dgm:t>
        <a:bodyPr/>
        <a:lstStyle/>
        <a:p>
          <a:endParaRPr lang="en-US"/>
        </a:p>
      </dgm:t>
    </dgm:pt>
    <dgm:pt modelId="{476F2EE1-E3EB-40A1-B831-A6B53CA73F28}" type="pres">
      <dgm:prSet presAssocID="{598F6EE2-5CA1-4C49-A99F-534C4F64BDC5}" presName="hierChild5" presStyleCnt="0"/>
      <dgm:spPr/>
    </dgm:pt>
    <dgm:pt modelId="{C281BA79-EE82-4B8E-A2B4-6E50E0CD8089}" type="pres">
      <dgm:prSet presAssocID="{F7347C7A-B15E-4E20-AAB1-5CC63A0AEA63}" presName="Name17" presStyleLbl="parChTrans1D3" presStyleIdx="1" presStyleCnt="4"/>
      <dgm:spPr/>
      <dgm:t>
        <a:bodyPr/>
        <a:lstStyle/>
        <a:p>
          <a:endParaRPr lang="en-US"/>
        </a:p>
      </dgm:t>
    </dgm:pt>
    <dgm:pt modelId="{260B3DB4-278B-4E06-8304-4D6D476AF3EC}" type="pres">
      <dgm:prSet presAssocID="{0520643A-F584-4E9A-9D8E-72A1DC6F739F}" presName="hierRoot3" presStyleCnt="0"/>
      <dgm:spPr/>
    </dgm:pt>
    <dgm:pt modelId="{F506CFC0-16B5-4933-B5F4-2DA43E671890}" type="pres">
      <dgm:prSet presAssocID="{0520643A-F584-4E9A-9D8E-72A1DC6F739F}" presName="composite3" presStyleCnt="0"/>
      <dgm:spPr/>
    </dgm:pt>
    <dgm:pt modelId="{83853594-3644-4A74-8A0F-DA3C0339576D}" type="pres">
      <dgm:prSet presAssocID="{0520643A-F584-4E9A-9D8E-72A1DC6F739F}" presName="background3" presStyleLbl="node3" presStyleIdx="1" presStyleCnt="4"/>
      <dgm:spPr/>
    </dgm:pt>
    <dgm:pt modelId="{2509F1E1-B1A3-4859-9D00-C7DB4D3B6C9F}" type="pres">
      <dgm:prSet presAssocID="{0520643A-F584-4E9A-9D8E-72A1DC6F739F}" presName="text3" presStyleLbl="fgAcc3" presStyleIdx="1" presStyleCnt="4" custLinFactNeighborX="-13725" custLinFactNeighborY="75">
        <dgm:presLayoutVars>
          <dgm:chPref val="3"/>
        </dgm:presLayoutVars>
      </dgm:prSet>
      <dgm:spPr/>
      <dgm:t>
        <a:bodyPr/>
        <a:lstStyle/>
        <a:p>
          <a:endParaRPr lang="en-US"/>
        </a:p>
      </dgm:t>
    </dgm:pt>
    <dgm:pt modelId="{62AC6AA9-58E7-43DC-875F-194042F36FCB}" type="pres">
      <dgm:prSet presAssocID="{0520643A-F584-4E9A-9D8E-72A1DC6F739F}" presName="hierChild4" presStyleCnt="0"/>
      <dgm:spPr/>
    </dgm:pt>
    <dgm:pt modelId="{6DAC0FF8-F156-4C5E-9287-07F9F9F16C55}" type="pres">
      <dgm:prSet presAssocID="{E95AA3F6-4126-459A-BA2E-0CED966E89FC}" presName="Name10" presStyleLbl="parChTrans1D2" presStyleIdx="1" presStyleCnt="2"/>
      <dgm:spPr/>
      <dgm:t>
        <a:bodyPr/>
        <a:lstStyle/>
        <a:p>
          <a:endParaRPr lang="en-US"/>
        </a:p>
      </dgm:t>
    </dgm:pt>
    <dgm:pt modelId="{0EB11367-02EB-4C11-BDF3-541754CE1A23}" type="pres">
      <dgm:prSet presAssocID="{35AFA1D8-DD3D-4E9F-BF1E-A64B8EB76309}" presName="hierRoot2" presStyleCnt="0"/>
      <dgm:spPr/>
    </dgm:pt>
    <dgm:pt modelId="{496BCCB9-E1E2-471E-9541-8C9EEC8A47BD}" type="pres">
      <dgm:prSet presAssocID="{35AFA1D8-DD3D-4E9F-BF1E-A64B8EB76309}" presName="composite2" presStyleCnt="0"/>
      <dgm:spPr/>
    </dgm:pt>
    <dgm:pt modelId="{250E7BC7-C532-485B-87C0-0FBCAA48391A}" type="pres">
      <dgm:prSet presAssocID="{35AFA1D8-DD3D-4E9F-BF1E-A64B8EB76309}" presName="background2" presStyleLbl="node2" presStyleIdx="1" presStyleCnt="2"/>
      <dgm:spPr/>
    </dgm:pt>
    <dgm:pt modelId="{09C7A5A5-11A1-4D76-AE9E-0657BE4409CC}" type="pres">
      <dgm:prSet presAssocID="{35AFA1D8-DD3D-4E9F-BF1E-A64B8EB76309}" presName="text2" presStyleLbl="fgAcc2" presStyleIdx="1" presStyleCnt="2" custLinFactNeighborX="89927" custLinFactNeighborY="-1425">
        <dgm:presLayoutVars>
          <dgm:chPref val="3"/>
        </dgm:presLayoutVars>
      </dgm:prSet>
      <dgm:spPr/>
      <dgm:t>
        <a:bodyPr/>
        <a:lstStyle/>
        <a:p>
          <a:endParaRPr lang="en-US"/>
        </a:p>
      </dgm:t>
    </dgm:pt>
    <dgm:pt modelId="{F9B52DD4-A286-4C0A-9441-A1E4BB15EBF7}" type="pres">
      <dgm:prSet presAssocID="{35AFA1D8-DD3D-4E9F-BF1E-A64B8EB76309}" presName="hierChild3" presStyleCnt="0"/>
      <dgm:spPr/>
    </dgm:pt>
    <dgm:pt modelId="{54B3AFDC-0E38-4661-962B-591078009F09}" type="pres">
      <dgm:prSet presAssocID="{91A7BFD7-21E2-4555-AF2C-137CB8E05102}" presName="Name17" presStyleLbl="parChTrans1D3" presStyleIdx="2" presStyleCnt="4"/>
      <dgm:spPr/>
      <dgm:t>
        <a:bodyPr/>
        <a:lstStyle/>
        <a:p>
          <a:endParaRPr lang="en-US"/>
        </a:p>
      </dgm:t>
    </dgm:pt>
    <dgm:pt modelId="{016C4009-B2E8-43D8-A09B-51D6FB0AEC69}" type="pres">
      <dgm:prSet presAssocID="{93F81D03-FA81-4E77-AB3B-6728B32B3EE3}" presName="hierRoot3" presStyleCnt="0"/>
      <dgm:spPr/>
    </dgm:pt>
    <dgm:pt modelId="{474D51EB-81FF-4FB6-B951-FAFDF7C479A1}" type="pres">
      <dgm:prSet presAssocID="{93F81D03-FA81-4E77-AB3B-6728B32B3EE3}" presName="composite3" presStyleCnt="0"/>
      <dgm:spPr/>
    </dgm:pt>
    <dgm:pt modelId="{06E2208C-B980-418C-B899-AA5AC33B94DA}" type="pres">
      <dgm:prSet presAssocID="{93F81D03-FA81-4E77-AB3B-6728B32B3EE3}" presName="background3" presStyleLbl="node3" presStyleIdx="2" presStyleCnt="4"/>
      <dgm:spPr/>
    </dgm:pt>
    <dgm:pt modelId="{841E516D-2461-4BAD-A191-D27D5145C270}" type="pres">
      <dgm:prSet presAssocID="{93F81D03-FA81-4E77-AB3B-6728B32B3EE3}" presName="text3" presStyleLbl="fgAcc3" presStyleIdx="2" presStyleCnt="4" custLinFactNeighborX="54300" custLinFactNeighborY="51354">
        <dgm:presLayoutVars>
          <dgm:chPref val="3"/>
        </dgm:presLayoutVars>
      </dgm:prSet>
      <dgm:spPr/>
      <dgm:t>
        <a:bodyPr/>
        <a:lstStyle/>
        <a:p>
          <a:endParaRPr lang="en-US"/>
        </a:p>
      </dgm:t>
    </dgm:pt>
    <dgm:pt modelId="{EDF68ACF-9E1F-4BB9-BDE4-18F03AEACA10}" type="pres">
      <dgm:prSet presAssocID="{93F81D03-FA81-4E77-AB3B-6728B32B3EE3}" presName="hierChild4" presStyleCnt="0"/>
      <dgm:spPr/>
    </dgm:pt>
    <dgm:pt modelId="{4910ADF9-E517-40D7-B299-C0F00DB9991D}" type="pres">
      <dgm:prSet presAssocID="{A7C95D9B-350E-496E-B7B2-DBED04AAA5AF}" presName="Name17" presStyleLbl="parChTrans1D3" presStyleIdx="3" presStyleCnt="4"/>
      <dgm:spPr/>
      <dgm:t>
        <a:bodyPr/>
        <a:lstStyle/>
        <a:p>
          <a:endParaRPr lang="en-US"/>
        </a:p>
      </dgm:t>
    </dgm:pt>
    <dgm:pt modelId="{CD4FAB8D-C9B4-4592-90A8-E1A67CC00E77}" type="pres">
      <dgm:prSet presAssocID="{519F0EA8-0528-4B0D-8DA8-E4F8417870BD}" presName="hierRoot3" presStyleCnt="0"/>
      <dgm:spPr/>
    </dgm:pt>
    <dgm:pt modelId="{E71355A4-6A6C-4BCA-9502-6667EBCC5ADA}" type="pres">
      <dgm:prSet presAssocID="{519F0EA8-0528-4B0D-8DA8-E4F8417870BD}" presName="composite3" presStyleCnt="0"/>
      <dgm:spPr/>
    </dgm:pt>
    <dgm:pt modelId="{CF961433-E7B8-451E-9A40-D49F64BE4C87}" type="pres">
      <dgm:prSet presAssocID="{519F0EA8-0528-4B0D-8DA8-E4F8417870BD}" presName="background3" presStyleLbl="node3" presStyleIdx="3" presStyleCnt="4"/>
      <dgm:spPr/>
    </dgm:pt>
    <dgm:pt modelId="{6B1A882B-B9ED-4FA5-9DF4-A579D4FC4DED}" type="pres">
      <dgm:prSet presAssocID="{519F0EA8-0528-4B0D-8DA8-E4F8417870BD}" presName="text3" presStyleLbl="fgAcc3" presStyleIdx="3" presStyleCnt="4" custLinFactX="43373" custLinFactNeighborX="100000" custLinFactNeighborY="51354">
        <dgm:presLayoutVars>
          <dgm:chPref val="3"/>
        </dgm:presLayoutVars>
      </dgm:prSet>
      <dgm:spPr/>
      <dgm:t>
        <a:bodyPr/>
        <a:lstStyle/>
        <a:p>
          <a:endParaRPr lang="en-US"/>
        </a:p>
      </dgm:t>
    </dgm:pt>
    <dgm:pt modelId="{A10F54BA-FD88-47FB-A116-938DA5A2BDDF}" type="pres">
      <dgm:prSet presAssocID="{519F0EA8-0528-4B0D-8DA8-E4F8417870BD}" presName="hierChild4" presStyleCnt="0"/>
      <dgm:spPr/>
    </dgm:pt>
  </dgm:ptLst>
  <dgm:cxnLst>
    <dgm:cxn modelId="{222F7F9D-76C3-408A-8EC2-18998D57F629}" type="presOf" srcId="{F7347C7A-B15E-4E20-AAB1-5CC63A0AEA63}" destId="{C281BA79-EE82-4B8E-A2B4-6E50E0CD8089}" srcOrd="0" destOrd="0" presId="urn:microsoft.com/office/officeart/2005/8/layout/hierarchy1"/>
    <dgm:cxn modelId="{D4374A1E-EC20-4CDE-B14B-EA0CF3442BD3}" type="presOf" srcId="{0520643A-F584-4E9A-9D8E-72A1DC6F739F}" destId="{2509F1E1-B1A3-4859-9D00-C7DB4D3B6C9F}" srcOrd="0" destOrd="0" presId="urn:microsoft.com/office/officeart/2005/8/layout/hierarchy1"/>
    <dgm:cxn modelId="{33E5ADBF-1EC5-43A1-99E6-3012295872E2}" type="presOf" srcId="{FBA1F010-91FD-41DA-ADAE-C7378D4BAF79}" destId="{69E2FF41-D136-4912-995A-C3C6B7D56BF6}" srcOrd="0" destOrd="0" presId="urn:microsoft.com/office/officeart/2005/8/layout/hierarchy1"/>
    <dgm:cxn modelId="{D0CDBA27-4B46-4178-9CBF-19C9ABAF7E1E}" srcId="{412FC557-7C4C-4F00-8BF1-685D69B6B463}" destId="{4DCD06F3-AB5F-47EC-8F54-F755D06980D0}" srcOrd="1" destOrd="0" parTransId="{F0E63B04-D216-4453-A64F-113EDACF47CF}" sibTransId="{FF736E45-B7DD-4879-9CA5-7CAE3B5DAC72}"/>
    <dgm:cxn modelId="{A4E25BF0-2C4F-49D7-A620-1E763CE2A733}" type="presOf" srcId="{EC2BF259-83D7-43CD-AD12-599BDE371971}" destId="{47319772-AA50-4549-9BA6-975B7323E411}" srcOrd="0" destOrd="0" presId="urn:microsoft.com/office/officeart/2005/8/layout/hierarchy1"/>
    <dgm:cxn modelId="{EFAAF6E9-A91D-459B-83E4-D19DA8AA3DB1}" srcId="{412FC557-7C4C-4F00-8BF1-685D69B6B463}" destId="{3D820F59-D1F2-4699-B78B-9E80907BBFCA}" srcOrd="0" destOrd="0" parTransId="{5A8AEA36-4E95-4B0A-B2F9-AD1A0040D8CF}" sibTransId="{FCAC729F-7A73-4EC9-9507-76D5F9BB4815}"/>
    <dgm:cxn modelId="{370720B1-DF5B-49DC-BECB-21DC569D9C4D}" srcId="{48EE4DC8-6614-4995-AE57-6EEC68565382}" destId="{ADB56D8C-7879-46B6-99BD-B808A96B6455}" srcOrd="0" destOrd="0" parTransId="{73008A13-FE25-4015-8470-6F273E6583D4}" sibTransId="{A5F4108E-4FAB-48E0-A57A-7F4A65DD8B21}"/>
    <dgm:cxn modelId="{C9C53831-0236-4095-A7B2-C39501443306}" srcId="{ADB56D8C-7879-46B6-99BD-B808A96B6455}" destId="{35AFA1D8-DD3D-4E9F-BF1E-A64B8EB76309}" srcOrd="1" destOrd="0" parTransId="{E95AA3F6-4126-459A-BA2E-0CED966E89FC}" sibTransId="{38760FD4-C483-4C80-8D13-C0345C8A8B25}"/>
    <dgm:cxn modelId="{7B79B237-06DF-4DF6-9BBE-BE2F95E9107E}" type="presOf" srcId="{ADB56D8C-7879-46B6-99BD-B808A96B6455}" destId="{083D0490-5723-4A10-BA9A-A1FADCAC396B}" srcOrd="0" destOrd="0" presId="urn:microsoft.com/office/officeart/2005/8/layout/hierarchy1"/>
    <dgm:cxn modelId="{CBEA1BB5-4556-4181-97AD-181841F2AA57}" type="presOf" srcId="{4DCD06F3-AB5F-47EC-8F54-F755D06980D0}" destId="{01DCB619-3DA4-463E-8332-25D1C96053DB}" srcOrd="0" destOrd="0" presId="urn:microsoft.com/office/officeart/2005/8/layout/hierarchy1"/>
    <dgm:cxn modelId="{901FF353-3F2C-47A2-9263-E6C649C8A401}" srcId="{88BB9832-EDEF-444D-9750-4C0D50C52D16}" destId="{412FC557-7C4C-4F00-8BF1-685D69B6B463}" srcOrd="0" destOrd="0" parTransId="{D8232105-B7C8-463A-864E-2D1635D0DD0A}" sibTransId="{0AACA00D-6BDC-4BB9-8477-19E2BFE16D20}"/>
    <dgm:cxn modelId="{3ACEDBDC-DCF7-453A-A8CC-B950E3836241}" srcId="{FBA1F010-91FD-41DA-ADAE-C7378D4BAF79}" destId="{88BB9832-EDEF-444D-9750-4C0D50C52D16}" srcOrd="0" destOrd="0" parTransId="{EC2BF259-83D7-43CD-AD12-599BDE371971}" sibTransId="{1AB529B0-1F41-44B7-9BE2-98DB9ECAB1CC}"/>
    <dgm:cxn modelId="{87CD8F7E-0D87-4337-86B6-7DDD14AFA563}" type="presOf" srcId="{91A7BFD7-21E2-4555-AF2C-137CB8E05102}" destId="{54B3AFDC-0E38-4661-962B-591078009F09}" srcOrd="0" destOrd="0" presId="urn:microsoft.com/office/officeart/2005/8/layout/hierarchy1"/>
    <dgm:cxn modelId="{CCD00158-F206-4B2F-98FA-5B17087F3974}" srcId="{88BB9832-EDEF-444D-9750-4C0D50C52D16}" destId="{598F6EE2-5CA1-4C49-A99F-534C4F64BDC5}" srcOrd="1" destOrd="0" parTransId="{B87C7001-75D0-48AB-B71F-9A31B9C2BFE9}" sibTransId="{5CDCB257-3471-426F-8C7D-14A02DD2EBBA}"/>
    <dgm:cxn modelId="{B818745A-4030-429C-871C-475C2D7D8A25}" type="presOf" srcId="{F0E63B04-D216-4453-A64F-113EDACF47CF}" destId="{3A22E83C-AFC3-44E2-81BF-1A94F5348092}" srcOrd="0" destOrd="0" presId="urn:microsoft.com/office/officeart/2005/8/layout/hierarchy1"/>
    <dgm:cxn modelId="{8DEEA539-EB3D-4D74-AC7E-F665D6C96221}" type="presOf" srcId="{598F6EE2-5CA1-4C49-A99F-534C4F64BDC5}" destId="{65608DFB-8A86-4865-990E-0C4ABE2F099B}" srcOrd="0" destOrd="0" presId="urn:microsoft.com/office/officeart/2005/8/layout/hierarchy1"/>
    <dgm:cxn modelId="{CF21E153-6C25-4391-9E9D-653DF42C7CD9}" type="presOf" srcId="{E95AA3F6-4126-459A-BA2E-0CED966E89FC}" destId="{6DAC0FF8-F156-4C5E-9287-07F9F9F16C55}" srcOrd="0" destOrd="0" presId="urn:microsoft.com/office/officeart/2005/8/layout/hierarchy1"/>
    <dgm:cxn modelId="{BC81CB88-6500-4E45-9DA5-1970E1C90ACE}" type="presOf" srcId="{412FC557-7C4C-4F00-8BF1-685D69B6B463}" destId="{F25D6180-7391-45D5-99FF-6D1B7902AE25}" srcOrd="0" destOrd="0" presId="urn:microsoft.com/office/officeart/2005/8/layout/hierarchy1"/>
    <dgm:cxn modelId="{DC50CBFB-EC67-4DDF-909B-5311648046ED}" type="presOf" srcId="{3D820F59-D1F2-4699-B78B-9E80907BBFCA}" destId="{009C6B27-E365-405D-83DA-6DED1EC7D73E}" srcOrd="0" destOrd="0" presId="urn:microsoft.com/office/officeart/2005/8/layout/hierarchy1"/>
    <dgm:cxn modelId="{EE6AB592-56DF-4C0E-A7EF-35006304D173}" type="presOf" srcId="{35AFA1D8-DD3D-4E9F-BF1E-A64B8EB76309}" destId="{09C7A5A5-11A1-4D76-AE9E-0657BE4409CC}" srcOrd="0" destOrd="0" presId="urn:microsoft.com/office/officeart/2005/8/layout/hierarchy1"/>
    <dgm:cxn modelId="{8A99CF81-386A-44D1-AA65-841E6525BA69}" srcId="{35AFA1D8-DD3D-4E9F-BF1E-A64B8EB76309}" destId="{519F0EA8-0528-4B0D-8DA8-E4F8417870BD}" srcOrd="1" destOrd="0" parTransId="{A7C95D9B-350E-496E-B7B2-DBED04AAA5AF}" sibTransId="{9AF1E54F-025A-4EB6-B6C8-49E4B9F59828}"/>
    <dgm:cxn modelId="{C55BF53E-D3D1-41A7-8AF3-FABECC693A62}" srcId="{FBA1F010-91FD-41DA-ADAE-C7378D4BAF79}" destId="{0520643A-F584-4E9A-9D8E-72A1DC6F739F}" srcOrd="1" destOrd="0" parTransId="{F7347C7A-B15E-4E20-AAB1-5CC63A0AEA63}" sibTransId="{BD63C9CB-6CFC-4390-B458-B8F6B912CB97}"/>
    <dgm:cxn modelId="{2CDDFEFB-3B6C-4D25-A89B-8BBDBD16CA48}" type="presOf" srcId="{88BB9832-EDEF-444D-9750-4C0D50C52D16}" destId="{0D80E232-7CEB-4E7C-9819-1B5F05680F7B}" srcOrd="0" destOrd="0" presId="urn:microsoft.com/office/officeart/2005/8/layout/hierarchy1"/>
    <dgm:cxn modelId="{3CA6EE38-FE5D-4795-97F8-06E411A35833}" type="presOf" srcId="{5A8AEA36-4E95-4B0A-B2F9-AD1A0040D8CF}" destId="{F2C0E549-0510-415C-A868-A5E97E97FA1C}" srcOrd="0" destOrd="0" presId="urn:microsoft.com/office/officeart/2005/8/layout/hierarchy1"/>
    <dgm:cxn modelId="{04915624-8A9E-4F52-999F-6FF172C77B32}" type="presOf" srcId="{93F81D03-FA81-4E77-AB3B-6728B32B3EE3}" destId="{841E516D-2461-4BAD-A191-D27D5145C270}" srcOrd="0" destOrd="0" presId="urn:microsoft.com/office/officeart/2005/8/layout/hierarchy1"/>
    <dgm:cxn modelId="{965FF067-5295-4B64-B636-0017F8F591AB}" type="presOf" srcId="{48EE4DC8-6614-4995-AE57-6EEC68565382}" destId="{53B6E7C8-9BC4-455B-BA5F-833116A6B71C}" srcOrd="0" destOrd="0" presId="urn:microsoft.com/office/officeart/2005/8/layout/hierarchy1"/>
    <dgm:cxn modelId="{BA7663D2-7B45-4EB6-8A9D-53D1A9102B0A}" srcId="{ADB56D8C-7879-46B6-99BD-B808A96B6455}" destId="{FBA1F010-91FD-41DA-ADAE-C7378D4BAF79}" srcOrd="0" destOrd="0" parTransId="{D99426DB-F7B7-4057-AC80-00F1F0132CB9}" sibTransId="{58CBFC27-2B0B-436D-88FE-65BA30D84FBE}"/>
    <dgm:cxn modelId="{ECF63D91-D4AC-432B-A2CC-F7E0922626EF}" type="presOf" srcId="{D8232105-B7C8-463A-864E-2D1635D0DD0A}" destId="{DF08040C-FF7F-4D79-86F1-E3F61254540D}" srcOrd="0" destOrd="0" presId="urn:microsoft.com/office/officeart/2005/8/layout/hierarchy1"/>
    <dgm:cxn modelId="{7F22F8D9-6FC1-49F8-96AB-D667C07941DA}" type="presOf" srcId="{D99426DB-F7B7-4057-AC80-00F1F0132CB9}" destId="{7878A2C3-049C-4AE7-AE6A-D863761D10E8}" srcOrd="0" destOrd="0" presId="urn:microsoft.com/office/officeart/2005/8/layout/hierarchy1"/>
    <dgm:cxn modelId="{19D33780-1AEC-410F-B796-CFD1BF4738AC}" type="presOf" srcId="{519F0EA8-0528-4B0D-8DA8-E4F8417870BD}" destId="{6B1A882B-B9ED-4FA5-9DF4-A579D4FC4DED}" srcOrd="0" destOrd="0" presId="urn:microsoft.com/office/officeart/2005/8/layout/hierarchy1"/>
    <dgm:cxn modelId="{611A45EF-5B26-4CEC-B465-65E3DAF50120}" type="presOf" srcId="{B87C7001-75D0-48AB-B71F-9A31B9C2BFE9}" destId="{5F2050BB-A790-417D-8153-D2DB23380189}" srcOrd="0" destOrd="0" presId="urn:microsoft.com/office/officeart/2005/8/layout/hierarchy1"/>
    <dgm:cxn modelId="{C53F3B3E-19ED-4952-9B70-E1B507F03AF2}" srcId="{35AFA1D8-DD3D-4E9F-BF1E-A64B8EB76309}" destId="{93F81D03-FA81-4E77-AB3B-6728B32B3EE3}" srcOrd="0" destOrd="0" parTransId="{91A7BFD7-21E2-4555-AF2C-137CB8E05102}" sibTransId="{BC1C252E-30B9-44FD-AB07-3DF68061DCD0}"/>
    <dgm:cxn modelId="{F9CD4410-2268-43E4-BD69-9640D277A1C1}" type="presOf" srcId="{A7C95D9B-350E-496E-B7B2-DBED04AAA5AF}" destId="{4910ADF9-E517-40D7-B299-C0F00DB9991D}" srcOrd="0" destOrd="0" presId="urn:microsoft.com/office/officeart/2005/8/layout/hierarchy1"/>
    <dgm:cxn modelId="{1187116F-3D2E-4AAE-8A8D-A51F0DA2FD5E}" type="presParOf" srcId="{53B6E7C8-9BC4-455B-BA5F-833116A6B71C}" destId="{4BDEA3AE-EAEB-4809-95CC-47047B9C149E}" srcOrd="0" destOrd="0" presId="urn:microsoft.com/office/officeart/2005/8/layout/hierarchy1"/>
    <dgm:cxn modelId="{97EE2AAD-6492-4F4F-9F57-A14881C943F8}" type="presParOf" srcId="{4BDEA3AE-EAEB-4809-95CC-47047B9C149E}" destId="{A6A0E921-F89D-4F35-9797-809EF5F38DF3}" srcOrd="0" destOrd="0" presId="urn:microsoft.com/office/officeart/2005/8/layout/hierarchy1"/>
    <dgm:cxn modelId="{DA7DB761-F79C-4881-97B6-893066BA51E8}" type="presParOf" srcId="{A6A0E921-F89D-4F35-9797-809EF5F38DF3}" destId="{C49FE73D-ED42-49FA-847D-C4658992054E}" srcOrd="0" destOrd="0" presId="urn:microsoft.com/office/officeart/2005/8/layout/hierarchy1"/>
    <dgm:cxn modelId="{1453F154-F468-422E-A573-8B66037F0EE2}" type="presParOf" srcId="{A6A0E921-F89D-4F35-9797-809EF5F38DF3}" destId="{083D0490-5723-4A10-BA9A-A1FADCAC396B}" srcOrd="1" destOrd="0" presId="urn:microsoft.com/office/officeart/2005/8/layout/hierarchy1"/>
    <dgm:cxn modelId="{F3191057-9BE0-47A1-AB74-435DF5ED9478}" type="presParOf" srcId="{4BDEA3AE-EAEB-4809-95CC-47047B9C149E}" destId="{006D80B3-EB8C-4222-B60C-14B4E1D4A66F}" srcOrd="1" destOrd="0" presId="urn:microsoft.com/office/officeart/2005/8/layout/hierarchy1"/>
    <dgm:cxn modelId="{A1816560-9413-47FA-8CE6-4EB432EE9AB2}" type="presParOf" srcId="{006D80B3-EB8C-4222-B60C-14B4E1D4A66F}" destId="{7878A2C3-049C-4AE7-AE6A-D863761D10E8}" srcOrd="0" destOrd="0" presId="urn:microsoft.com/office/officeart/2005/8/layout/hierarchy1"/>
    <dgm:cxn modelId="{E356C1BC-5359-4425-A34E-1A4124796531}" type="presParOf" srcId="{006D80B3-EB8C-4222-B60C-14B4E1D4A66F}" destId="{95D2947F-3934-497A-A702-E6F5F5C10406}" srcOrd="1" destOrd="0" presId="urn:microsoft.com/office/officeart/2005/8/layout/hierarchy1"/>
    <dgm:cxn modelId="{7C305305-12FC-49BF-807A-2072E0EE0C65}" type="presParOf" srcId="{95D2947F-3934-497A-A702-E6F5F5C10406}" destId="{DF828953-951F-4031-B3A2-9A385CA28139}" srcOrd="0" destOrd="0" presId="urn:microsoft.com/office/officeart/2005/8/layout/hierarchy1"/>
    <dgm:cxn modelId="{58C3D0AD-F5DA-4C7F-9EC5-FAD0DAD21024}" type="presParOf" srcId="{DF828953-951F-4031-B3A2-9A385CA28139}" destId="{B2E548F7-D4FC-472C-9E5E-7D5D5A4AFBA8}" srcOrd="0" destOrd="0" presId="urn:microsoft.com/office/officeart/2005/8/layout/hierarchy1"/>
    <dgm:cxn modelId="{D3D4C892-5BE5-4FD3-BA28-3B8D5DCBBEF5}" type="presParOf" srcId="{DF828953-951F-4031-B3A2-9A385CA28139}" destId="{69E2FF41-D136-4912-995A-C3C6B7D56BF6}" srcOrd="1" destOrd="0" presId="urn:microsoft.com/office/officeart/2005/8/layout/hierarchy1"/>
    <dgm:cxn modelId="{9B3091B0-D073-40C6-B92A-32F4F2A1421F}" type="presParOf" srcId="{95D2947F-3934-497A-A702-E6F5F5C10406}" destId="{62456CAC-2E7A-46CD-A61A-C2B5AB41BA5A}" srcOrd="1" destOrd="0" presId="urn:microsoft.com/office/officeart/2005/8/layout/hierarchy1"/>
    <dgm:cxn modelId="{3DA19C9F-2DB6-489D-89CC-5481C1CB4B5E}" type="presParOf" srcId="{62456CAC-2E7A-46CD-A61A-C2B5AB41BA5A}" destId="{47319772-AA50-4549-9BA6-975B7323E411}" srcOrd="0" destOrd="0" presId="urn:microsoft.com/office/officeart/2005/8/layout/hierarchy1"/>
    <dgm:cxn modelId="{880E6DF0-4D33-4A4C-9A37-FCAC67A71B80}" type="presParOf" srcId="{62456CAC-2E7A-46CD-A61A-C2B5AB41BA5A}" destId="{531B76F8-6F80-49B0-A3C5-B9F8C7E38324}" srcOrd="1" destOrd="0" presId="urn:microsoft.com/office/officeart/2005/8/layout/hierarchy1"/>
    <dgm:cxn modelId="{8D519262-D9D0-4FA7-A9D4-8B41B51DBE22}" type="presParOf" srcId="{531B76F8-6F80-49B0-A3C5-B9F8C7E38324}" destId="{41F5D4E4-E814-40FA-AE46-6166BFF5D864}" srcOrd="0" destOrd="0" presId="urn:microsoft.com/office/officeart/2005/8/layout/hierarchy1"/>
    <dgm:cxn modelId="{32075DAF-A373-44C0-882D-F0DDD73391D8}" type="presParOf" srcId="{41F5D4E4-E814-40FA-AE46-6166BFF5D864}" destId="{425729AB-8FD2-4101-9AD1-06ABBFB28F6F}" srcOrd="0" destOrd="0" presId="urn:microsoft.com/office/officeart/2005/8/layout/hierarchy1"/>
    <dgm:cxn modelId="{90506AE9-15D1-4603-A091-4CF47D343B47}" type="presParOf" srcId="{41F5D4E4-E814-40FA-AE46-6166BFF5D864}" destId="{0D80E232-7CEB-4E7C-9819-1B5F05680F7B}" srcOrd="1" destOrd="0" presId="urn:microsoft.com/office/officeart/2005/8/layout/hierarchy1"/>
    <dgm:cxn modelId="{1450DF51-80D0-4384-8752-D71EDDE3E265}" type="presParOf" srcId="{531B76F8-6F80-49B0-A3C5-B9F8C7E38324}" destId="{4EB2D17C-22B6-4AB9-9AA5-2E93FB0CD85D}" srcOrd="1" destOrd="0" presId="urn:microsoft.com/office/officeart/2005/8/layout/hierarchy1"/>
    <dgm:cxn modelId="{280E1FCD-A80A-4831-8ECC-E9D801DBFBEA}" type="presParOf" srcId="{4EB2D17C-22B6-4AB9-9AA5-2E93FB0CD85D}" destId="{DF08040C-FF7F-4D79-86F1-E3F61254540D}" srcOrd="0" destOrd="0" presId="urn:microsoft.com/office/officeart/2005/8/layout/hierarchy1"/>
    <dgm:cxn modelId="{E333E6A2-739F-4D81-A28F-A748058C69AE}" type="presParOf" srcId="{4EB2D17C-22B6-4AB9-9AA5-2E93FB0CD85D}" destId="{708C279F-506D-4CF8-8E4C-E699A792D288}" srcOrd="1" destOrd="0" presId="urn:microsoft.com/office/officeart/2005/8/layout/hierarchy1"/>
    <dgm:cxn modelId="{B66C03DD-2111-4C12-9C68-D3CA69D19DC3}" type="presParOf" srcId="{708C279F-506D-4CF8-8E4C-E699A792D288}" destId="{21E6A502-B49A-4462-A6F0-CA8698886F87}" srcOrd="0" destOrd="0" presId="urn:microsoft.com/office/officeart/2005/8/layout/hierarchy1"/>
    <dgm:cxn modelId="{8FE568A0-B455-4D5E-9A49-F907C4C0518D}" type="presParOf" srcId="{21E6A502-B49A-4462-A6F0-CA8698886F87}" destId="{C61D071D-1068-474C-903E-BDC6C9FAECB1}" srcOrd="0" destOrd="0" presId="urn:microsoft.com/office/officeart/2005/8/layout/hierarchy1"/>
    <dgm:cxn modelId="{4A982ED5-1E00-4929-88BB-493C6328CCF7}" type="presParOf" srcId="{21E6A502-B49A-4462-A6F0-CA8698886F87}" destId="{F25D6180-7391-45D5-99FF-6D1B7902AE25}" srcOrd="1" destOrd="0" presId="urn:microsoft.com/office/officeart/2005/8/layout/hierarchy1"/>
    <dgm:cxn modelId="{AF4628AE-684C-42CC-A684-35D8B64ED59D}" type="presParOf" srcId="{708C279F-506D-4CF8-8E4C-E699A792D288}" destId="{D403BE3B-6270-4A36-B4CD-251D268DC5F6}" srcOrd="1" destOrd="0" presId="urn:microsoft.com/office/officeart/2005/8/layout/hierarchy1"/>
    <dgm:cxn modelId="{16B6F4C8-7B40-4097-9B8E-F11639C979A2}" type="presParOf" srcId="{D403BE3B-6270-4A36-B4CD-251D268DC5F6}" destId="{F2C0E549-0510-415C-A868-A5E97E97FA1C}" srcOrd="0" destOrd="0" presId="urn:microsoft.com/office/officeart/2005/8/layout/hierarchy1"/>
    <dgm:cxn modelId="{DA758197-D723-44F0-8F2B-5582717EB2B6}" type="presParOf" srcId="{D403BE3B-6270-4A36-B4CD-251D268DC5F6}" destId="{58DA0AE5-5B65-435D-B292-3421BF308341}" srcOrd="1" destOrd="0" presId="urn:microsoft.com/office/officeart/2005/8/layout/hierarchy1"/>
    <dgm:cxn modelId="{671C2B23-33FF-46CA-93D0-C60ED8181DF3}" type="presParOf" srcId="{58DA0AE5-5B65-435D-B292-3421BF308341}" destId="{4D556929-9B9B-452E-8F9B-3F0BCAB41790}" srcOrd="0" destOrd="0" presId="urn:microsoft.com/office/officeart/2005/8/layout/hierarchy1"/>
    <dgm:cxn modelId="{283892EC-D051-4348-87CF-DAD57712906B}" type="presParOf" srcId="{4D556929-9B9B-452E-8F9B-3F0BCAB41790}" destId="{BBD09935-68E2-4351-B365-B14478D52328}" srcOrd="0" destOrd="0" presId="urn:microsoft.com/office/officeart/2005/8/layout/hierarchy1"/>
    <dgm:cxn modelId="{91EB170E-5EBD-4774-A591-60599E794F9E}" type="presParOf" srcId="{4D556929-9B9B-452E-8F9B-3F0BCAB41790}" destId="{009C6B27-E365-405D-83DA-6DED1EC7D73E}" srcOrd="1" destOrd="0" presId="urn:microsoft.com/office/officeart/2005/8/layout/hierarchy1"/>
    <dgm:cxn modelId="{548124A9-3AEB-4363-A88B-5CD2FADE3057}" type="presParOf" srcId="{58DA0AE5-5B65-435D-B292-3421BF308341}" destId="{BC36ECBA-A57D-4215-934E-B1EF3C0695D3}" srcOrd="1" destOrd="0" presId="urn:microsoft.com/office/officeart/2005/8/layout/hierarchy1"/>
    <dgm:cxn modelId="{A6BF060C-23AA-4742-ADB8-EBFB36E58118}" type="presParOf" srcId="{D403BE3B-6270-4A36-B4CD-251D268DC5F6}" destId="{3A22E83C-AFC3-44E2-81BF-1A94F5348092}" srcOrd="2" destOrd="0" presId="urn:microsoft.com/office/officeart/2005/8/layout/hierarchy1"/>
    <dgm:cxn modelId="{2FD89B22-4A7F-4B1D-B9F2-90C80C82C5F0}" type="presParOf" srcId="{D403BE3B-6270-4A36-B4CD-251D268DC5F6}" destId="{2F8E4584-43DA-4B2F-9B69-5AFC41DB110A}" srcOrd="3" destOrd="0" presId="urn:microsoft.com/office/officeart/2005/8/layout/hierarchy1"/>
    <dgm:cxn modelId="{8DC3BEA0-74FB-49D3-BB04-CDF58E91AA1F}" type="presParOf" srcId="{2F8E4584-43DA-4B2F-9B69-5AFC41DB110A}" destId="{BC68DAAB-6A28-4FB9-8080-FF4F316741EB}" srcOrd="0" destOrd="0" presId="urn:microsoft.com/office/officeart/2005/8/layout/hierarchy1"/>
    <dgm:cxn modelId="{76FEBE7D-BD14-4135-BAC8-C1CFF8278464}" type="presParOf" srcId="{BC68DAAB-6A28-4FB9-8080-FF4F316741EB}" destId="{DABC5CF2-B168-4161-8CCD-8D43CB7276F6}" srcOrd="0" destOrd="0" presId="urn:microsoft.com/office/officeart/2005/8/layout/hierarchy1"/>
    <dgm:cxn modelId="{456434FC-F00A-4729-AA1F-3FB03DDA8AC0}" type="presParOf" srcId="{BC68DAAB-6A28-4FB9-8080-FF4F316741EB}" destId="{01DCB619-3DA4-463E-8332-25D1C96053DB}" srcOrd="1" destOrd="0" presId="urn:microsoft.com/office/officeart/2005/8/layout/hierarchy1"/>
    <dgm:cxn modelId="{16EA0B24-B467-4DF1-9D38-3A83E1E0F0BB}" type="presParOf" srcId="{2F8E4584-43DA-4B2F-9B69-5AFC41DB110A}" destId="{B91B8641-0881-4B0D-A71F-4BBFFCADEC93}" srcOrd="1" destOrd="0" presId="urn:microsoft.com/office/officeart/2005/8/layout/hierarchy1"/>
    <dgm:cxn modelId="{8D878B02-8D30-4016-AD81-7BB4DBCD571A}" type="presParOf" srcId="{4EB2D17C-22B6-4AB9-9AA5-2E93FB0CD85D}" destId="{5F2050BB-A790-417D-8153-D2DB23380189}" srcOrd="2" destOrd="0" presId="urn:microsoft.com/office/officeart/2005/8/layout/hierarchy1"/>
    <dgm:cxn modelId="{614D308B-0479-4547-8C2D-5E5DBE1C6560}" type="presParOf" srcId="{4EB2D17C-22B6-4AB9-9AA5-2E93FB0CD85D}" destId="{B729C7A9-F2CC-4112-A15B-1D3ECA0C1B2A}" srcOrd="3" destOrd="0" presId="urn:microsoft.com/office/officeart/2005/8/layout/hierarchy1"/>
    <dgm:cxn modelId="{86933916-4D1C-49B1-B994-831580B42217}" type="presParOf" srcId="{B729C7A9-F2CC-4112-A15B-1D3ECA0C1B2A}" destId="{F92FA277-E2C6-485F-8A74-DF0F1471A36B}" srcOrd="0" destOrd="0" presId="urn:microsoft.com/office/officeart/2005/8/layout/hierarchy1"/>
    <dgm:cxn modelId="{C1F110C7-0640-48A4-9610-550C4BAD75A4}" type="presParOf" srcId="{F92FA277-E2C6-485F-8A74-DF0F1471A36B}" destId="{1FBC5413-829B-4DCE-A86A-68A39D7CB73F}" srcOrd="0" destOrd="0" presId="urn:microsoft.com/office/officeart/2005/8/layout/hierarchy1"/>
    <dgm:cxn modelId="{6D8389D0-00FF-4886-9FC3-2F655776EDAD}" type="presParOf" srcId="{F92FA277-E2C6-485F-8A74-DF0F1471A36B}" destId="{65608DFB-8A86-4865-990E-0C4ABE2F099B}" srcOrd="1" destOrd="0" presId="urn:microsoft.com/office/officeart/2005/8/layout/hierarchy1"/>
    <dgm:cxn modelId="{AD3DD869-0ABE-407B-9961-4654BB70041D}" type="presParOf" srcId="{B729C7A9-F2CC-4112-A15B-1D3ECA0C1B2A}" destId="{476F2EE1-E3EB-40A1-B831-A6B53CA73F28}" srcOrd="1" destOrd="0" presId="urn:microsoft.com/office/officeart/2005/8/layout/hierarchy1"/>
    <dgm:cxn modelId="{999BF5F4-AE1F-4747-8126-23E657C89552}" type="presParOf" srcId="{62456CAC-2E7A-46CD-A61A-C2B5AB41BA5A}" destId="{C281BA79-EE82-4B8E-A2B4-6E50E0CD8089}" srcOrd="2" destOrd="0" presId="urn:microsoft.com/office/officeart/2005/8/layout/hierarchy1"/>
    <dgm:cxn modelId="{446CA4CF-9904-4E5E-BE5E-CAD3B1FB132B}" type="presParOf" srcId="{62456CAC-2E7A-46CD-A61A-C2B5AB41BA5A}" destId="{260B3DB4-278B-4E06-8304-4D6D476AF3EC}" srcOrd="3" destOrd="0" presId="urn:microsoft.com/office/officeart/2005/8/layout/hierarchy1"/>
    <dgm:cxn modelId="{20BB2C22-27F0-4AFB-82BB-4FF93ADE66CD}" type="presParOf" srcId="{260B3DB4-278B-4E06-8304-4D6D476AF3EC}" destId="{F506CFC0-16B5-4933-B5F4-2DA43E671890}" srcOrd="0" destOrd="0" presId="urn:microsoft.com/office/officeart/2005/8/layout/hierarchy1"/>
    <dgm:cxn modelId="{E9E60EED-6161-4AD0-A7FF-AB1EDCA5066C}" type="presParOf" srcId="{F506CFC0-16B5-4933-B5F4-2DA43E671890}" destId="{83853594-3644-4A74-8A0F-DA3C0339576D}" srcOrd="0" destOrd="0" presId="urn:microsoft.com/office/officeart/2005/8/layout/hierarchy1"/>
    <dgm:cxn modelId="{002F1CC5-46F5-459D-967E-AE22D09C2FB4}" type="presParOf" srcId="{F506CFC0-16B5-4933-B5F4-2DA43E671890}" destId="{2509F1E1-B1A3-4859-9D00-C7DB4D3B6C9F}" srcOrd="1" destOrd="0" presId="urn:microsoft.com/office/officeart/2005/8/layout/hierarchy1"/>
    <dgm:cxn modelId="{3577EDE4-5F05-462C-B747-B5707515167D}" type="presParOf" srcId="{260B3DB4-278B-4E06-8304-4D6D476AF3EC}" destId="{62AC6AA9-58E7-43DC-875F-194042F36FCB}" srcOrd="1" destOrd="0" presId="urn:microsoft.com/office/officeart/2005/8/layout/hierarchy1"/>
    <dgm:cxn modelId="{2CB993EB-9783-4410-A8FC-7EF96B96DB91}" type="presParOf" srcId="{006D80B3-EB8C-4222-B60C-14B4E1D4A66F}" destId="{6DAC0FF8-F156-4C5E-9287-07F9F9F16C55}" srcOrd="2" destOrd="0" presId="urn:microsoft.com/office/officeart/2005/8/layout/hierarchy1"/>
    <dgm:cxn modelId="{F755070A-7CA2-46EB-BA94-E373843799AD}" type="presParOf" srcId="{006D80B3-EB8C-4222-B60C-14B4E1D4A66F}" destId="{0EB11367-02EB-4C11-BDF3-541754CE1A23}" srcOrd="3" destOrd="0" presId="urn:microsoft.com/office/officeart/2005/8/layout/hierarchy1"/>
    <dgm:cxn modelId="{EB91BDB0-1E93-4D58-ABBE-40DA96F7610E}" type="presParOf" srcId="{0EB11367-02EB-4C11-BDF3-541754CE1A23}" destId="{496BCCB9-E1E2-471E-9541-8C9EEC8A47BD}" srcOrd="0" destOrd="0" presId="urn:microsoft.com/office/officeart/2005/8/layout/hierarchy1"/>
    <dgm:cxn modelId="{42064CAB-DE4D-41A9-AEA6-CEBF2F169FA5}" type="presParOf" srcId="{496BCCB9-E1E2-471E-9541-8C9EEC8A47BD}" destId="{250E7BC7-C532-485B-87C0-0FBCAA48391A}" srcOrd="0" destOrd="0" presId="urn:microsoft.com/office/officeart/2005/8/layout/hierarchy1"/>
    <dgm:cxn modelId="{DD60CA84-EC6C-4CF1-B542-4202816A02D2}" type="presParOf" srcId="{496BCCB9-E1E2-471E-9541-8C9EEC8A47BD}" destId="{09C7A5A5-11A1-4D76-AE9E-0657BE4409CC}" srcOrd="1" destOrd="0" presId="urn:microsoft.com/office/officeart/2005/8/layout/hierarchy1"/>
    <dgm:cxn modelId="{B8126CF8-291A-4ED5-88DA-BC91336569D9}" type="presParOf" srcId="{0EB11367-02EB-4C11-BDF3-541754CE1A23}" destId="{F9B52DD4-A286-4C0A-9441-A1E4BB15EBF7}" srcOrd="1" destOrd="0" presId="urn:microsoft.com/office/officeart/2005/8/layout/hierarchy1"/>
    <dgm:cxn modelId="{2FD7CCE9-FB15-490C-8EE4-5EEE0327EF10}" type="presParOf" srcId="{F9B52DD4-A286-4C0A-9441-A1E4BB15EBF7}" destId="{54B3AFDC-0E38-4661-962B-591078009F09}" srcOrd="0" destOrd="0" presId="urn:microsoft.com/office/officeart/2005/8/layout/hierarchy1"/>
    <dgm:cxn modelId="{3BFB6078-EE14-42C8-9917-FFF90D335B8C}" type="presParOf" srcId="{F9B52DD4-A286-4C0A-9441-A1E4BB15EBF7}" destId="{016C4009-B2E8-43D8-A09B-51D6FB0AEC69}" srcOrd="1" destOrd="0" presId="urn:microsoft.com/office/officeart/2005/8/layout/hierarchy1"/>
    <dgm:cxn modelId="{DB19057E-28E3-4AC5-8BD7-0F5647FCDA3A}" type="presParOf" srcId="{016C4009-B2E8-43D8-A09B-51D6FB0AEC69}" destId="{474D51EB-81FF-4FB6-B951-FAFDF7C479A1}" srcOrd="0" destOrd="0" presId="urn:microsoft.com/office/officeart/2005/8/layout/hierarchy1"/>
    <dgm:cxn modelId="{E77C6351-87C2-4C10-9F55-E0F0255B2322}" type="presParOf" srcId="{474D51EB-81FF-4FB6-B951-FAFDF7C479A1}" destId="{06E2208C-B980-418C-B899-AA5AC33B94DA}" srcOrd="0" destOrd="0" presId="urn:microsoft.com/office/officeart/2005/8/layout/hierarchy1"/>
    <dgm:cxn modelId="{9874FD0F-9BA1-47A0-9BFB-73DF1C6134A1}" type="presParOf" srcId="{474D51EB-81FF-4FB6-B951-FAFDF7C479A1}" destId="{841E516D-2461-4BAD-A191-D27D5145C270}" srcOrd="1" destOrd="0" presId="urn:microsoft.com/office/officeart/2005/8/layout/hierarchy1"/>
    <dgm:cxn modelId="{3218E4D6-59BE-4CC1-911D-D147A2F57EC1}" type="presParOf" srcId="{016C4009-B2E8-43D8-A09B-51D6FB0AEC69}" destId="{EDF68ACF-9E1F-4BB9-BDE4-18F03AEACA10}" srcOrd="1" destOrd="0" presId="urn:microsoft.com/office/officeart/2005/8/layout/hierarchy1"/>
    <dgm:cxn modelId="{C701AECB-6543-48D4-8325-9EC7D9450C52}" type="presParOf" srcId="{F9B52DD4-A286-4C0A-9441-A1E4BB15EBF7}" destId="{4910ADF9-E517-40D7-B299-C0F00DB9991D}" srcOrd="2" destOrd="0" presId="urn:microsoft.com/office/officeart/2005/8/layout/hierarchy1"/>
    <dgm:cxn modelId="{AD4633A6-2A11-4D18-AF31-4889DB11FC4D}" type="presParOf" srcId="{F9B52DD4-A286-4C0A-9441-A1E4BB15EBF7}" destId="{CD4FAB8D-C9B4-4592-90A8-E1A67CC00E77}" srcOrd="3" destOrd="0" presId="urn:microsoft.com/office/officeart/2005/8/layout/hierarchy1"/>
    <dgm:cxn modelId="{CA8EE055-2DD8-4DEE-84CD-A14A8EC1C3B6}" type="presParOf" srcId="{CD4FAB8D-C9B4-4592-90A8-E1A67CC00E77}" destId="{E71355A4-6A6C-4BCA-9502-6667EBCC5ADA}" srcOrd="0" destOrd="0" presId="urn:microsoft.com/office/officeart/2005/8/layout/hierarchy1"/>
    <dgm:cxn modelId="{A8E924D2-E4E1-4585-9C22-905113C7EA0B}" type="presParOf" srcId="{E71355A4-6A6C-4BCA-9502-6667EBCC5ADA}" destId="{CF961433-E7B8-451E-9A40-D49F64BE4C87}" srcOrd="0" destOrd="0" presId="urn:microsoft.com/office/officeart/2005/8/layout/hierarchy1"/>
    <dgm:cxn modelId="{36BF2129-1CFD-4574-A6C9-B3EC2A775582}" type="presParOf" srcId="{E71355A4-6A6C-4BCA-9502-6667EBCC5ADA}" destId="{6B1A882B-B9ED-4FA5-9DF4-A579D4FC4DED}" srcOrd="1" destOrd="0" presId="urn:microsoft.com/office/officeart/2005/8/layout/hierarchy1"/>
    <dgm:cxn modelId="{F10DED36-34A1-4759-ACBE-D381477C383B}" type="presParOf" srcId="{CD4FAB8D-C9B4-4592-90A8-E1A67CC00E77}" destId="{A10F54BA-FD88-47FB-A116-938DA5A2BDDF}" srcOrd="1" destOrd="0" presId="urn:microsoft.com/office/officeart/2005/8/layout/hierarchy1"/>
  </dgm:cxnLst>
  <dgm:bg/>
  <dgm:whole/>
  <dgm:extLst>
    <a:ext uri="http://schemas.microsoft.com/office/drawing/2008/diagram">
      <dsp:dataModelExt xmlns:dsp="http://schemas.microsoft.com/office/drawing/2008/diagram" xmlns="" relId="rId4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910ADF9-E517-40D7-B299-C0F00DB9991D}">
      <dsp:nvSpPr>
        <dsp:cNvPr id="0" name=""/>
        <dsp:cNvSpPr/>
      </dsp:nvSpPr>
      <dsp:spPr>
        <a:xfrm>
          <a:off x="4898170" y="1117553"/>
          <a:ext cx="605681" cy="450447"/>
        </a:xfrm>
        <a:custGeom>
          <a:avLst/>
          <a:gdLst/>
          <a:ahLst/>
          <a:cxnLst/>
          <a:rect l="0" t="0" r="0" b="0"/>
          <a:pathLst>
            <a:path>
              <a:moveTo>
                <a:pt x="0" y="0"/>
              </a:moveTo>
              <a:lnTo>
                <a:pt x="0" y="383785"/>
              </a:lnTo>
              <a:lnTo>
                <a:pt x="605681" y="383785"/>
              </a:lnTo>
              <a:lnTo>
                <a:pt x="605681" y="4504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B3AFDC-0E38-4661-962B-591078009F09}">
      <dsp:nvSpPr>
        <dsp:cNvPr id="0" name=""/>
        <dsp:cNvSpPr/>
      </dsp:nvSpPr>
      <dsp:spPr>
        <a:xfrm>
          <a:off x="4202055" y="1117553"/>
          <a:ext cx="696115" cy="450447"/>
        </a:xfrm>
        <a:custGeom>
          <a:avLst/>
          <a:gdLst/>
          <a:ahLst/>
          <a:cxnLst/>
          <a:rect l="0" t="0" r="0" b="0"/>
          <a:pathLst>
            <a:path>
              <a:moveTo>
                <a:pt x="696115" y="0"/>
              </a:moveTo>
              <a:lnTo>
                <a:pt x="696115" y="383785"/>
              </a:lnTo>
              <a:lnTo>
                <a:pt x="0" y="383785"/>
              </a:lnTo>
              <a:lnTo>
                <a:pt x="0" y="4504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AC0FF8-F156-4C5E-9287-07F9F9F16C55}">
      <dsp:nvSpPr>
        <dsp:cNvPr id="0" name=""/>
        <dsp:cNvSpPr/>
      </dsp:nvSpPr>
      <dsp:spPr>
        <a:xfrm>
          <a:off x="3371570" y="457846"/>
          <a:ext cx="1526599" cy="202768"/>
        </a:xfrm>
        <a:custGeom>
          <a:avLst/>
          <a:gdLst/>
          <a:ahLst/>
          <a:cxnLst/>
          <a:rect l="0" t="0" r="0" b="0"/>
          <a:pathLst>
            <a:path>
              <a:moveTo>
                <a:pt x="0" y="0"/>
              </a:moveTo>
              <a:lnTo>
                <a:pt x="0" y="136106"/>
              </a:lnTo>
              <a:lnTo>
                <a:pt x="1526599" y="136106"/>
              </a:lnTo>
              <a:lnTo>
                <a:pt x="1526599" y="2027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81BA79-EE82-4B8E-A2B4-6E50E0CD8089}">
      <dsp:nvSpPr>
        <dsp:cNvPr id="0" name=""/>
        <dsp:cNvSpPr/>
      </dsp:nvSpPr>
      <dsp:spPr>
        <a:xfrm>
          <a:off x="2066589" y="1111860"/>
          <a:ext cx="766469" cy="221827"/>
        </a:xfrm>
        <a:custGeom>
          <a:avLst/>
          <a:gdLst/>
          <a:ahLst/>
          <a:cxnLst/>
          <a:rect l="0" t="0" r="0" b="0"/>
          <a:pathLst>
            <a:path>
              <a:moveTo>
                <a:pt x="0" y="0"/>
              </a:moveTo>
              <a:lnTo>
                <a:pt x="0" y="155165"/>
              </a:lnTo>
              <a:lnTo>
                <a:pt x="766469" y="155165"/>
              </a:lnTo>
              <a:lnTo>
                <a:pt x="766469" y="22182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2050BB-A790-417D-8153-D2DB23380189}">
      <dsp:nvSpPr>
        <dsp:cNvPr id="0" name=""/>
        <dsp:cNvSpPr/>
      </dsp:nvSpPr>
      <dsp:spPr>
        <a:xfrm>
          <a:off x="1282943" y="1791110"/>
          <a:ext cx="965363" cy="216897"/>
        </a:xfrm>
        <a:custGeom>
          <a:avLst/>
          <a:gdLst/>
          <a:ahLst/>
          <a:cxnLst/>
          <a:rect l="0" t="0" r="0" b="0"/>
          <a:pathLst>
            <a:path>
              <a:moveTo>
                <a:pt x="0" y="0"/>
              </a:moveTo>
              <a:lnTo>
                <a:pt x="0" y="150235"/>
              </a:lnTo>
              <a:lnTo>
                <a:pt x="965363" y="150235"/>
              </a:lnTo>
              <a:lnTo>
                <a:pt x="965363" y="2168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22E83C-AFC3-44E2-81BF-1A94F5348092}">
      <dsp:nvSpPr>
        <dsp:cNvPr id="0" name=""/>
        <dsp:cNvSpPr/>
      </dsp:nvSpPr>
      <dsp:spPr>
        <a:xfrm>
          <a:off x="621677" y="2457328"/>
          <a:ext cx="909070" cy="209361"/>
        </a:xfrm>
        <a:custGeom>
          <a:avLst/>
          <a:gdLst/>
          <a:ahLst/>
          <a:cxnLst/>
          <a:rect l="0" t="0" r="0" b="0"/>
          <a:pathLst>
            <a:path>
              <a:moveTo>
                <a:pt x="0" y="0"/>
              </a:moveTo>
              <a:lnTo>
                <a:pt x="0" y="142699"/>
              </a:lnTo>
              <a:lnTo>
                <a:pt x="909070" y="142699"/>
              </a:lnTo>
              <a:lnTo>
                <a:pt x="909070" y="20936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C0E549-0510-415C-A868-A5E97E97FA1C}">
      <dsp:nvSpPr>
        <dsp:cNvPr id="0" name=""/>
        <dsp:cNvSpPr/>
      </dsp:nvSpPr>
      <dsp:spPr>
        <a:xfrm>
          <a:off x="279839" y="2457328"/>
          <a:ext cx="341838" cy="209361"/>
        </a:xfrm>
        <a:custGeom>
          <a:avLst/>
          <a:gdLst/>
          <a:ahLst/>
          <a:cxnLst/>
          <a:rect l="0" t="0" r="0" b="0"/>
          <a:pathLst>
            <a:path>
              <a:moveTo>
                <a:pt x="341838" y="0"/>
              </a:moveTo>
              <a:lnTo>
                <a:pt x="341838" y="142699"/>
              </a:lnTo>
              <a:lnTo>
                <a:pt x="0" y="142699"/>
              </a:lnTo>
              <a:lnTo>
                <a:pt x="0" y="20936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08040C-FF7F-4D79-86F1-E3F61254540D}">
      <dsp:nvSpPr>
        <dsp:cNvPr id="0" name=""/>
        <dsp:cNvSpPr/>
      </dsp:nvSpPr>
      <dsp:spPr>
        <a:xfrm>
          <a:off x="621677" y="1791110"/>
          <a:ext cx="661265" cy="209280"/>
        </a:xfrm>
        <a:custGeom>
          <a:avLst/>
          <a:gdLst/>
          <a:ahLst/>
          <a:cxnLst/>
          <a:rect l="0" t="0" r="0" b="0"/>
          <a:pathLst>
            <a:path>
              <a:moveTo>
                <a:pt x="661265" y="0"/>
              </a:moveTo>
              <a:lnTo>
                <a:pt x="661265" y="142618"/>
              </a:lnTo>
              <a:lnTo>
                <a:pt x="0" y="142618"/>
              </a:lnTo>
              <a:lnTo>
                <a:pt x="0" y="209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319772-AA50-4549-9BA6-975B7323E411}">
      <dsp:nvSpPr>
        <dsp:cNvPr id="0" name=""/>
        <dsp:cNvSpPr/>
      </dsp:nvSpPr>
      <dsp:spPr>
        <a:xfrm>
          <a:off x="1282943" y="1111860"/>
          <a:ext cx="783646" cy="222311"/>
        </a:xfrm>
        <a:custGeom>
          <a:avLst/>
          <a:gdLst/>
          <a:ahLst/>
          <a:cxnLst/>
          <a:rect l="0" t="0" r="0" b="0"/>
          <a:pathLst>
            <a:path>
              <a:moveTo>
                <a:pt x="783646" y="0"/>
              </a:moveTo>
              <a:lnTo>
                <a:pt x="783646" y="155650"/>
              </a:lnTo>
              <a:lnTo>
                <a:pt x="0" y="155650"/>
              </a:lnTo>
              <a:lnTo>
                <a:pt x="0" y="2223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78A2C3-049C-4AE7-AE6A-D863761D10E8}">
      <dsp:nvSpPr>
        <dsp:cNvPr id="0" name=""/>
        <dsp:cNvSpPr/>
      </dsp:nvSpPr>
      <dsp:spPr>
        <a:xfrm>
          <a:off x="2066589" y="457846"/>
          <a:ext cx="1304981" cy="197075"/>
        </a:xfrm>
        <a:custGeom>
          <a:avLst/>
          <a:gdLst/>
          <a:ahLst/>
          <a:cxnLst/>
          <a:rect l="0" t="0" r="0" b="0"/>
          <a:pathLst>
            <a:path>
              <a:moveTo>
                <a:pt x="1304981" y="0"/>
              </a:moveTo>
              <a:lnTo>
                <a:pt x="1304981" y="130413"/>
              </a:lnTo>
              <a:lnTo>
                <a:pt x="0" y="130413"/>
              </a:lnTo>
              <a:lnTo>
                <a:pt x="0" y="1970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9FE73D-ED42-49FA-847D-C4658992054E}">
      <dsp:nvSpPr>
        <dsp:cNvPr id="0" name=""/>
        <dsp:cNvSpPr/>
      </dsp:nvSpPr>
      <dsp:spPr>
        <a:xfrm>
          <a:off x="3011777" y="908"/>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83D0490-5723-4A10-BA9A-A1FADCAC396B}">
      <dsp:nvSpPr>
        <dsp:cNvPr id="0" name=""/>
        <dsp:cNvSpPr/>
      </dsp:nvSpPr>
      <dsp:spPr>
        <a:xfrm>
          <a:off x="3091731" y="76865"/>
          <a:ext cx="719587" cy="45693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All Classes</a:t>
          </a:r>
        </a:p>
      </dsp:txBody>
      <dsp:txXfrm>
        <a:off x="3091731" y="76865"/>
        <a:ext cx="719587" cy="456938"/>
      </dsp:txXfrm>
    </dsp:sp>
    <dsp:sp modelId="{B2E548F7-D4FC-472C-9E5E-7D5D5A4AFBA8}">
      <dsp:nvSpPr>
        <dsp:cNvPr id="0" name=""/>
        <dsp:cNvSpPr/>
      </dsp:nvSpPr>
      <dsp:spPr>
        <a:xfrm>
          <a:off x="1706795" y="654922"/>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9E2FF41-D136-4912-995A-C3C6B7D56BF6}">
      <dsp:nvSpPr>
        <dsp:cNvPr id="0" name=""/>
        <dsp:cNvSpPr/>
      </dsp:nvSpPr>
      <dsp:spPr>
        <a:xfrm>
          <a:off x="1786750" y="730878"/>
          <a:ext cx="719587" cy="45693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a:t>
          </a:r>
        </a:p>
        <a:p>
          <a:pPr lvl="0" algn="ctr" defTabSz="444500">
            <a:lnSpc>
              <a:spcPct val="90000"/>
            </a:lnSpc>
            <a:spcBef>
              <a:spcPct val="0"/>
            </a:spcBef>
            <a:spcAft>
              <a:spcPct val="35000"/>
            </a:spcAft>
          </a:pPr>
          <a:r>
            <a:rPr lang="en-US" sz="1000" kern="1200"/>
            <a:t>1,2 or 3</a:t>
          </a:r>
        </a:p>
      </dsp:txBody>
      <dsp:txXfrm>
        <a:off x="1786750" y="730878"/>
        <a:ext cx="719587" cy="456938"/>
      </dsp:txXfrm>
    </dsp:sp>
    <dsp:sp modelId="{425729AB-8FD2-4101-9AD1-06ABBFB28F6F}">
      <dsp:nvSpPr>
        <dsp:cNvPr id="0" name=""/>
        <dsp:cNvSpPr/>
      </dsp:nvSpPr>
      <dsp:spPr>
        <a:xfrm>
          <a:off x="923149" y="1334172"/>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D80E232-7CEB-4E7C-9819-1B5F05680F7B}">
      <dsp:nvSpPr>
        <dsp:cNvPr id="0" name=""/>
        <dsp:cNvSpPr/>
      </dsp:nvSpPr>
      <dsp:spPr>
        <a:xfrm>
          <a:off x="1003103" y="1410128"/>
          <a:ext cx="719587" cy="45693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1 or 2</a:t>
          </a:r>
        </a:p>
      </dsp:txBody>
      <dsp:txXfrm>
        <a:off x="1003103" y="1410128"/>
        <a:ext cx="719587" cy="456938"/>
      </dsp:txXfrm>
    </dsp:sp>
    <dsp:sp modelId="{C61D071D-1068-474C-903E-BDC6C9FAECB1}">
      <dsp:nvSpPr>
        <dsp:cNvPr id="0" name=""/>
        <dsp:cNvSpPr/>
      </dsp:nvSpPr>
      <dsp:spPr>
        <a:xfrm>
          <a:off x="261883" y="2000390"/>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25D6180-7391-45D5-99FF-6D1B7902AE25}">
      <dsp:nvSpPr>
        <dsp:cNvPr id="0" name=""/>
        <dsp:cNvSpPr/>
      </dsp:nvSpPr>
      <dsp:spPr>
        <a:xfrm>
          <a:off x="341838" y="2076346"/>
          <a:ext cx="719587" cy="45693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1 or 2</a:t>
          </a:r>
        </a:p>
      </dsp:txBody>
      <dsp:txXfrm>
        <a:off x="341838" y="2076346"/>
        <a:ext cx="719587" cy="456938"/>
      </dsp:txXfrm>
    </dsp:sp>
    <dsp:sp modelId="{BBD09935-68E2-4351-B365-B14478D52328}">
      <dsp:nvSpPr>
        <dsp:cNvPr id="0" name=""/>
        <dsp:cNvSpPr/>
      </dsp:nvSpPr>
      <dsp:spPr>
        <a:xfrm>
          <a:off x="-79954" y="2666690"/>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09C6B27-E365-405D-83DA-6DED1EC7D73E}">
      <dsp:nvSpPr>
        <dsp:cNvPr id="0" name=""/>
        <dsp:cNvSpPr/>
      </dsp:nvSpPr>
      <dsp:spPr>
        <a:xfrm>
          <a:off x="0" y="2742646"/>
          <a:ext cx="719587" cy="456938"/>
        </a:xfrm>
        <a:prstGeom prst="roundRect">
          <a:avLst>
            <a:gd name="adj" fmla="val 10000"/>
          </a:avLst>
        </a:prstGeom>
        <a:solidFill>
          <a:schemeClr val="lt1">
            <a:alpha val="90000"/>
            <a:hueOff val="0"/>
            <a:satOff val="0"/>
            <a:lumOff val="0"/>
            <a:alphaOff val="0"/>
          </a:schemeClr>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1</a:t>
          </a:r>
        </a:p>
      </dsp:txBody>
      <dsp:txXfrm>
        <a:off x="0" y="2742646"/>
        <a:ext cx="719587" cy="456938"/>
      </dsp:txXfrm>
    </dsp:sp>
    <dsp:sp modelId="{DABC5CF2-B168-4161-8CCD-8D43CB7276F6}">
      <dsp:nvSpPr>
        <dsp:cNvPr id="0" name=""/>
        <dsp:cNvSpPr/>
      </dsp:nvSpPr>
      <dsp:spPr>
        <a:xfrm>
          <a:off x="1170954" y="2666690"/>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DCB619-3DA4-463E-8332-25D1C96053DB}">
      <dsp:nvSpPr>
        <dsp:cNvPr id="0" name=""/>
        <dsp:cNvSpPr/>
      </dsp:nvSpPr>
      <dsp:spPr>
        <a:xfrm>
          <a:off x="1250908" y="2742646"/>
          <a:ext cx="719587" cy="456938"/>
        </a:xfrm>
        <a:prstGeom prst="roundRect">
          <a:avLst>
            <a:gd name="adj" fmla="val 10000"/>
          </a:avLst>
        </a:prstGeom>
        <a:solidFill>
          <a:schemeClr val="lt1">
            <a:alpha val="90000"/>
            <a:hueOff val="0"/>
            <a:satOff val="0"/>
            <a:lumOff val="0"/>
            <a:alphaOff val="0"/>
          </a:schemeClr>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2</a:t>
          </a:r>
        </a:p>
      </dsp:txBody>
      <dsp:txXfrm>
        <a:off x="1250908" y="2742646"/>
        <a:ext cx="719587" cy="456938"/>
      </dsp:txXfrm>
    </dsp:sp>
    <dsp:sp modelId="{1FBC5413-829B-4DCE-A86A-68A39D7CB73F}">
      <dsp:nvSpPr>
        <dsp:cNvPr id="0" name=""/>
        <dsp:cNvSpPr/>
      </dsp:nvSpPr>
      <dsp:spPr>
        <a:xfrm>
          <a:off x="1888513" y="2008007"/>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5608DFB-8A86-4865-990E-0C4ABE2F099B}">
      <dsp:nvSpPr>
        <dsp:cNvPr id="0" name=""/>
        <dsp:cNvSpPr/>
      </dsp:nvSpPr>
      <dsp:spPr>
        <a:xfrm>
          <a:off x="1968467" y="2083964"/>
          <a:ext cx="719587" cy="456938"/>
        </a:xfrm>
        <a:prstGeom prst="roundRect">
          <a:avLst>
            <a:gd name="adj" fmla="val 10000"/>
          </a:avLst>
        </a:prstGeom>
        <a:solidFill>
          <a:schemeClr val="lt1">
            <a:alpha val="90000"/>
            <a:hueOff val="0"/>
            <a:satOff val="0"/>
            <a:lumOff val="0"/>
            <a:alphaOff val="0"/>
          </a:schemeClr>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2</a:t>
          </a:r>
        </a:p>
      </dsp:txBody>
      <dsp:txXfrm>
        <a:off x="1968467" y="2083964"/>
        <a:ext cx="719587" cy="456938"/>
      </dsp:txXfrm>
    </dsp:sp>
    <dsp:sp modelId="{83853594-3644-4A74-8A0F-DA3C0339576D}">
      <dsp:nvSpPr>
        <dsp:cNvPr id="0" name=""/>
        <dsp:cNvSpPr/>
      </dsp:nvSpPr>
      <dsp:spPr>
        <a:xfrm>
          <a:off x="2473265" y="1333687"/>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509F1E1-B1A3-4859-9D00-C7DB4D3B6C9F}">
      <dsp:nvSpPr>
        <dsp:cNvPr id="0" name=""/>
        <dsp:cNvSpPr/>
      </dsp:nvSpPr>
      <dsp:spPr>
        <a:xfrm>
          <a:off x="2553219" y="1409644"/>
          <a:ext cx="719587" cy="456938"/>
        </a:xfrm>
        <a:prstGeom prst="roundRect">
          <a:avLst>
            <a:gd name="adj" fmla="val 10000"/>
          </a:avLst>
        </a:prstGeom>
        <a:solidFill>
          <a:schemeClr val="lt1">
            <a:alpha val="90000"/>
            <a:hueOff val="0"/>
            <a:satOff val="0"/>
            <a:lumOff val="0"/>
            <a:alphaOff val="0"/>
          </a:schemeClr>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3</a:t>
          </a:r>
        </a:p>
      </dsp:txBody>
      <dsp:txXfrm>
        <a:off x="2553219" y="1409644"/>
        <a:ext cx="719587" cy="456938"/>
      </dsp:txXfrm>
    </dsp:sp>
    <dsp:sp modelId="{250E7BC7-C532-485B-87C0-0FBCAA48391A}">
      <dsp:nvSpPr>
        <dsp:cNvPr id="0" name=""/>
        <dsp:cNvSpPr/>
      </dsp:nvSpPr>
      <dsp:spPr>
        <a:xfrm>
          <a:off x="4538376" y="660615"/>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9C7A5A5-11A1-4D76-AE9E-0657BE4409CC}">
      <dsp:nvSpPr>
        <dsp:cNvPr id="0" name=""/>
        <dsp:cNvSpPr/>
      </dsp:nvSpPr>
      <dsp:spPr>
        <a:xfrm>
          <a:off x="4618331" y="736571"/>
          <a:ext cx="719587" cy="45693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a:t>
          </a:r>
        </a:p>
        <a:p>
          <a:pPr lvl="0" algn="ctr" defTabSz="444500">
            <a:lnSpc>
              <a:spcPct val="90000"/>
            </a:lnSpc>
            <a:spcBef>
              <a:spcPct val="0"/>
            </a:spcBef>
            <a:spcAft>
              <a:spcPct val="35000"/>
            </a:spcAft>
          </a:pPr>
          <a:r>
            <a:rPr lang="en-US" sz="1000" kern="1200"/>
            <a:t>2 or 3</a:t>
          </a:r>
        </a:p>
      </dsp:txBody>
      <dsp:txXfrm>
        <a:off x="4618331" y="736571"/>
        <a:ext cx="719587" cy="456938"/>
      </dsp:txXfrm>
    </dsp:sp>
    <dsp:sp modelId="{06E2208C-B980-418C-B899-AA5AC33B94DA}">
      <dsp:nvSpPr>
        <dsp:cNvPr id="0" name=""/>
        <dsp:cNvSpPr/>
      </dsp:nvSpPr>
      <dsp:spPr>
        <a:xfrm>
          <a:off x="3842261" y="1568001"/>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41E516D-2461-4BAD-A191-D27D5145C270}">
      <dsp:nvSpPr>
        <dsp:cNvPr id="0" name=""/>
        <dsp:cNvSpPr/>
      </dsp:nvSpPr>
      <dsp:spPr>
        <a:xfrm>
          <a:off x="3922215" y="1643957"/>
          <a:ext cx="719587" cy="456938"/>
        </a:xfrm>
        <a:prstGeom prst="roundRect">
          <a:avLst>
            <a:gd name="adj" fmla="val 10000"/>
          </a:avLst>
        </a:prstGeom>
        <a:solidFill>
          <a:schemeClr val="lt1">
            <a:alpha val="90000"/>
            <a:hueOff val="0"/>
            <a:satOff val="0"/>
            <a:lumOff val="0"/>
            <a:alphaOff val="0"/>
          </a:schemeClr>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2</a:t>
          </a:r>
        </a:p>
      </dsp:txBody>
      <dsp:txXfrm>
        <a:off x="3922215" y="1643957"/>
        <a:ext cx="719587" cy="456938"/>
      </dsp:txXfrm>
    </dsp:sp>
    <dsp:sp modelId="{CF961433-E7B8-451E-9A40-D49F64BE4C87}">
      <dsp:nvSpPr>
        <dsp:cNvPr id="0" name=""/>
        <dsp:cNvSpPr/>
      </dsp:nvSpPr>
      <dsp:spPr>
        <a:xfrm>
          <a:off x="5144058" y="1568001"/>
          <a:ext cx="719587" cy="456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1A882B-B9ED-4FA5-9DF4-A579D4FC4DED}">
      <dsp:nvSpPr>
        <dsp:cNvPr id="0" name=""/>
        <dsp:cNvSpPr/>
      </dsp:nvSpPr>
      <dsp:spPr>
        <a:xfrm>
          <a:off x="5224012" y="1643957"/>
          <a:ext cx="719587" cy="456938"/>
        </a:xfrm>
        <a:prstGeom prst="roundRect">
          <a:avLst>
            <a:gd name="adj" fmla="val 10000"/>
          </a:avLst>
        </a:prstGeom>
        <a:solidFill>
          <a:schemeClr val="lt1">
            <a:alpha val="90000"/>
            <a:hueOff val="0"/>
            <a:satOff val="0"/>
            <a:lumOff val="0"/>
            <a:alphaOff val="0"/>
          </a:schemeClr>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Class 3</a:t>
          </a:r>
        </a:p>
      </dsp:txBody>
      <dsp:txXfrm>
        <a:off x="5224012" y="1643957"/>
        <a:ext cx="719587" cy="45693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2010-08-01T00:00:00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F7BA8C-DAA1-4006-A578-B051718D5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2270</TotalTime>
  <Pages>167</Pages>
  <Words>42325</Words>
  <Characters>241254</Characters>
  <Application>Microsoft Office Word</Application>
  <DocSecurity>0</DocSecurity>
  <Lines>2010</Lines>
  <Paragraphs>566</Paragraphs>
  <ScaleCrop>false</ScaleCrop>
  <HeadingPairs>
    <vt:vector size="2" baseType="variant">
      <vt:variant>
        <vt:lpstr>Title</vt:lpstr>
      </vt:variant>
      <vt:variant>
        <vt:i4>1</vt:i4>
      </vt:variant>
    </vt:vector>
  </HeadingPairs>
  <TitlesOfParts>
    <vt:vector size="1" baseType="lpstr">
      <vt:lpstr>An Analysis of Global Gene Expression Resulting from Exposure to Energetic Materials</vt:lpstr>
    </vt:vector>
  </TitlesOfParts>
  <Company>University of Tennesse , Knoxville, TN </Company>
  <LinksUpToDate>false</LinksUpToDate>
  <CharactersWithSpaces>283013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Analysis of Global Gene Expression Resulting from Exposure to Energetic Materials</dc:title>
  <dc:subject/>
  <dc:creator>VERNON LASHAWN MCINTOSH JR. </dc:creator>
  <cp:keywords/>
  <dc:description/>
  <cp:lastModifiedBy> </cp:lastModifiedBy>
  <cp:revision>8</cp:revision>
  <cp:lastPrinted>2010-04-27T13:47:00Z</cp:lastPrinted>
  <dcterms:created xsi:type="dcterms:W3CDTF">2010-05-18T13:34:00Z</dcterms:created>
  <dcterms:modified xsi:type="dcterms:W3CDTF">2010-05-20T04:42:00Z</dcterms:modified>
</cp:coreProperties>
</file>