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D316E" w14:textId="77777777" w:rsidR="00837CE9" w:rsidRDefault="00837CE9" w:rsidP="00BD7391">
      <w:pPr>
        <w:spacing w:line="480" w:lineRule="auto"/>
        <w:jc w:val="center"/>
        <w:rPr>
          <w:sz w:val="32"/>
          <w:szCs w:val="32"/>
        </w:rPr>
      </w:pPr>
    </w:p>
    <w:p w14:paraId="43AE02E1" w14:textId="77777777" w:rsidR="00837CE9" w:rsidRDefault="00837CE9" w:rsidP="00BD7391">
      <w:pPr>
        <w:spacing w:line="480" w:lineRule="auto"/>
        <w:jc w:val="center"/>
        <w:rPr>
          <w:sz w:val="32"/>
          <w:szCs w:val="32"/>
        </w:rPr>
      </w:pPr>
    </w:p>
    <w:p w14:paraId="05B15B3E" w14:textId="77777777" w:rsidR="00837CE9" w:rsidRDefault="00837CE9" w:rsidP="00BD7391">
      <w:pPr>
        <w:spacing w:line="480" w:lineRule="auto"/>
        <w:jc w:val="center"/>
        <w:rPr>
          <w:sz w:val="32"/>
          <w:szCs w:val="32"/>
        </w:rPr>
      </w:pPr>
    </w:p>
    <w:p w14:paraId="00060EE0" w14:textId="77777777" w:rsidR="00837CE9" w:rsidRPr="00612211" w:rsidRDefault="00837CE9" w:rsidP="00BD7391">
      <w:pPr>
        <w:spacing w:line="480" w:lineRule="auto"/>
        <w:jc w:val="center"/>
        <w:rPr>
          <w:sz w:val="32"/>
          <w:szCs w:val="32"/>
        </w:rPr>
      </w:pPr>
      <w:r w:rsidRPr="00612211">
        <w:rPr>
          <w:sz w:val="32"/>
          <w:szCs w:val="32"/>
        </w:rPr>
        <w:t>University of Tennessee</w:t>
      </w:r>
    </w:p>
    <w:p w14:paraId="03756771" w14:textId="77777777" w:rsidR="00837CE9" w:rsidRPr="00612211" w:rsidRDefault="00837CE9" w:rsidP="00BD7391">
      <w:pPr>
        <w:spacing w:line="480" w:lineRule="auto"/>
        <w:jc w:val="center"/>
        <w:rPr>
          <w:sz w:val="32"/>
          <w:szCs w:val="32"/>
        </w:rPr>
      </w:pPr>
      <w:r w:rsidRPr="00612211">
        <w:rPr>
          <w:sz w:val="32"/>
          <w:szCs w:val="32"/>
        </w:rPr>
        <w:t>Global Leadership Scholars</w:t>
      </w:r>
      <w:r>
        <w:rPr>
          <w:sz w:val="32"/>
          <w:szCs w:val="32"/>
        </w:rPr>
        <w:t xml:space="preserve"> &amp; </w:t>
      </w:r>
      <w:r w:rsidRPr="00612211">
        <w:rPr>
          <w:sz w:val="32"/>
          <w:szCs w:val="32"/>
        </w:rPr>
        <w:t>Chancellors Honors Program</w:t>
      </w:r>
    </w:p>
    <w:p w14:paraId="4A0E1924" w14:textId="77777777" w:rsidR="00837CE9" w:rsidRDefault="00837CE9" w:rsidP="00BD7391">
      <w:pPr>
        <w:spacing w:line="480" w:lineRule="auto"/>
        <w:jc w:val="center"/>
        <w:rPr>
          <w:sz w:val="32"/>
          <w:szCs w:val="32"/>
        </w:rPr>
      </w:pPr>
      <w:r w:rsidRPr="00612211">
        <w:rPr>
          <w:sz w:val="32"/>
          <w:szCs w:val="32"/>
        </w:rPr>
        <w:t>Undergraduate Thesis</w:t>
      </w:r>
    </w:p>
    <w:p w14:paraId="19E75F54" w14:textId="77777777" w:rsidR="00837CE9" w:rsidRDefault="00837CE9" w:rsidP="00BD7391">
      <w:pPr>
        <w:spacing w:line="480" w:lineRule="auto"/>
        <w:jc w:val="center"/>
        <w:rPr>
          <w:sz w:val="32"/>
          <w:szCs w:val="32"/>
        </w:rPr>
      </w:pPr>
    </w:p>
    <w:p w14:paraId="5C40D455" w14:textId="77777777" w:rsidR="00837CE9" w:rsidRDefault="00837CE9" w:rsidP="00BD7391">
      <w:pPr>
        <w:spacing w:line="480" w:lineRule="auto"/>
        <w:jc w:val="center"/>
        <w:rPr>
          <w:sz w:val="32"/>
          <w:szCs w:val="32"/>
        </w:rPr>
      </w:pPr>
    </w:p>
    <w:p w14:paraId="3E1EB146" w14:textId="77777777" w:rsidR="00837CE9" w:rsidRDefault="00837CE9" w:rsidP="00BD7391">
      <w:pPr>
        <w:spacing w:line="480" w:lineRule="auto"/>
        <w:jc w:val="center"/>
        <w:rPr>
          <w:sz w:val="32"/>
          <w:szCs w:val="32"/>
        </w:rPr>
      </w:pPr>
    </w:p>
    <w:p w14:paraId="3A838F97" w14:textId="77777777" w:rsidR="00837CE9" w:rsidRPr="00612211" w:rsidRDefault="00837CE9" w:rsidP="00BD7391">
      <w:pPr>
        <w:spacing w:line="480" w:lineRule="auto"/>
        <w:jc w:val="center"/>
        <w:rPr>
          <w:sz w:val="32"/>
          <w:szCs w:val="32"/>
        </w:rPr>
      </w:pPr>
      <w:r w:rsidRPr="00612211">
        <w:rPr>
          <w:sz w:val="32"/>
          <w:szCs w:val="32"/>
        </w:rPr>
        <w:t xml:space="preserve">International Expansion in the Retail Industry: </w:t>
      </w:r>
    </w:p>
    <w:p w14:paraId="7C084E39" w14:textId="49E82CEC" w:rsidR="00837CE9" w:rsidRPr="00612211" w:rsidRDefault="00837CE9" w:rsidP="006F2E37">
      <w:pPr>
        <w:spacing w:line="480" w:lineRule="auto"/>
        <w:jc w:val="center"/>
        <w:rPr>
          <w:sz w:val="32"/>
          <w:szCs w:val="32"/>
        </w:rPr>
      </w:pPr>
      <w:r>
        <w:rPr>
          <w:sz w:val="32"/>
          <w:szCs w:val="32"/>
        </w:rPr>
        <w:t>A Multi-Case Study on Strategic</w:t>
      </w:r>
      <w:r w:rsidR="006F2E37">
        <w:rPr>
          <w:sz w:val="32"/>
          <w:szCs w:val="32"/>
        </w:rPr>
        <w:t xml:space="preserve"> Expansionary</w:t>
      </w:r>
      <w:r>
        <w:rPr>
          <w:sz w:val="32"/>
          <w:szCs w:val="32"/>
        </w:rPr>
        <w:t xml:space="preserve"> Variables </w:t>
      </w:r>
    </w:p>
    <w:p w14:paraId="65ADE0FB" w14:textId="77777777" w:rsidR="00837CE9" w:rsidRDefault="00837CE9" w:rsidP="00BD7391">
      <w:pPr>
        <w:spacing w:line="480" w:lineRule="auto"/>
        <w:jc w:val="center"/>
        <w:rPr>
          <w:sz w:val="32"/>
          <w:szCs w:val="32"/>
        </w:rPr>
      </w:pPr>
    </w:p>
    <w:p w14:paraId="5A9CFC30" w14:textId="77777777" w:rsidR="00605CB8" w:rsidRDefault="00605CB8" w:rsidP="00BD7391">
      <w:pPr>
        <w:spacing w:line="480" w:lineRule="auto"/>
      </w:pPr>
    </w:p>
    <w:p w14:paraId="538392B4" w14:textId="77777777" w:rsidR="00837CE9" w:rsidRDefault="00837CE9" w:rsidP="00BD7391">
      <w:pPr>
        <w:spacing w:line="480" w:lineRule="auto"/>
      </w:pPr>
    </w:p>
    <w:p w14:paraId="799FF85A" w14:textId="77777777" w:rsidR="00837CE9" w:rsidRDefault="00837CE9" w:rsidP="00BD7391">
      <w:pPr>
        <w:spacing w:line="480" w:lineRule="auto"/>
        <w:jc w:val="center"/>
        <w:rPr>
          <w:sz w:val="28"/>
          <w:szCs w:val="28"/>
        </w:rPr>
      </w:pPr>
      <w:r w:rsidRPr="00837CE9">
        <w:rPr>
          <w:sz w:val="28"/>
          <w:szCs w:val="28"/>
        </w:rPr>
        <w:t>Patrick Conaty</w:t>
      </w:r>
    </w:p>
    <w:p w14:paraId="0907834B" w14:textId="77777777" w:rsidR="00837CE9" w:rsidRDefault="00837CE9" w:rsidP="00BD7391">
      <w:pPr>
        <w:spacing w:line="480" w:lineRule="auto"/>
        <w:jc w:val="center"/>
        <w:rPr>
          <w:sz w:val="28"/>
          <w:szCs w:val="28"/>
        </w:rPr>
      </w:pPr>
      <w:r>
        <w:rPr>
          <w:sz w:val="28"/>
          <w:szCs w:val="28"/>
        </w:rPr>
        <w:t>Advisor: Dr. Mark A. Moon</w:t>
      </w:r>
    </w:p>
    <w:p w14:paraId="00448B9F" w14:textId="4E48686C" w:rsidR="00837CE9" w:rsidRDefault="0025108D" w:rsidP="00BD7391">
      <w:pPr>
        <w:spacing w:line="480" w:lineRule="auto"/>
        <w:jc w:val="center"/>
        <w:rPr>
          <w:sz w:val="28"/>
          <w:szCs w:val="28"/>
        </w:rPr>
      </w:pPr>
      <w:r>
        <w:rPr>
          <w:sz w:val="28"/>
          <w:szCs w:val="28"/>
        </w:rPr>
        <w:t>April 20</w:t>
      </w:r>
      <w:r w:rsidR="00837CE9">
        <w:rPr>
          <w:sz w:val="28"/>
          <w:szCs w:val="28"/>
        </w:rPr>
        <w:t>, 2016</w:t>
      </w:r>
    </w:p>
    <w:p w14:paraId="60AD0F27" w14:textId="77777777" w:rsidR="00837CE9" w:rsidRDefault="00837CE9" w:rsidP="00BD7391">
      <w:pPr>
        <w:spacing w:line="480" w:lineRule="auto"/>
        <w:jc w:val="center"/>
        <w:rPr>
          <w:sz w:val="28"/>
          <w:szCs w:val="28"/>
        </w:rPr>
      </w:pPr>
    </w:p>
    <w:p w14:paraId="7363ED2E" w14:textId="77777777" w:rsidR="00FF5BA7" w:rsidRDefault="00FF5BA7" w:rsidP="00BD7391">
      <w:pPr>
        <w:spacing w:line="480" w:lineRule="auto"/>
        <w:jc w:val="center"/>
        <w:rPr>
          <w:sz w:val="28"/>
          <w:szCs w:val="28"/>
        </w:rPr>
      </w:pPr>
    </w:p>
    <w:p w14:paraId="1687C325" w14:textId="40CB97D5" w:rsidR="00837CE9" w:rsidRDefault="00837CE9" w:rsidP="00BE4EF3">
      <w:pPr>
        <w:spacing w:line="480" w:lineRule="auto"/>
        <w:jc w:val="center"/>
      </w:pPr>
      <w:r>
        <w:lastRenderedPageBreak/>
        <w:t>Table of Contents</w:t>
      </w:r>
    </w:p>
    <w:p w14:paraId="5D8CA8D5" w14:textId="77777777" w:rsidR="00BE4EF3" w:rsidRDefault="00BE4EF3" w:rsidP="00BE4EF3">
      <w:pPr>
        <w:spacing w:line="480" w:lineRule="auto"/>
        <w:jc w:val="center"/>
      </w:pPr>
    </w:p>
    <w:p w14:paraId="71563216" w14:textId="77777777" w:rsidR="00837CE9" w:rsidRDefault="00837CE9" w:rsidP="00BD7391">
      <w:pPr>
        <w:pStyle w:val="ListParagraph"/>
        <w:numPr>
          <w:ilvl w:val="0"/>
          <w:numId w:val="1"/>
        </w:numPr>
        <w:spacing w:line="480" w:lineRule="auto"/>
      </w:pPr>
      <w:r>
        <w:t>Abstract</w:t>
      </w:r>
    </w:p>
    <w:p w14:paraId="12CC796B" w14:textId="63594220" w:rsidR="00837CE9" w:rsidRDefault="00837CE9" w:rsidP="00BD7391">
      <w:pPr>
        <w:pStyle w:val="ListParagraph"/>
        <w:numPr>
          <w:ilvl w:val="0"/>
          <w:numId w:val="1"/>
        </w:numPr>
        <w:spacing w:line="480" w:lineRule="auto"/>
      </w:pPr>
      <w:r>
        <w:t>Intro</w:t>
      </w:r>
      <w:r w:rsidR="00266CEA">
        <w:t>duction</w:t>
      </w:r>
    </w:p>
    <w:p w14:paraId="495AC86D" w14:textId="77777777" w:rsidR="00837CE9" w:rsidRDefault="00837CE9" w:rsidP="00BD7391">
      <w:pPr>
        <w:pStyle w:val="ListParagraph"/>
        <w:numPr>
          <w:ilvl w:val="0"/>
          <w:numId w:val="1"/>
        </w:numPr>
        <w:spacing w:line="480" w:lineRule="auto"/>
      </w:pPr>
      <w:r>
        <w:t>Research Question</w:t>
      </w:r>
    </w:p>
    <w:p w14:paraId="3AC7CD2C" w14:textId="724ABE7B" w:rsidR="00837CE9" w:rsidRDefault="00837CE9" w:rsidP="00BD7391">
      <w:pPr>
        <w:pStyle w:val="ListParagraph"/>
        <w:numPr>
          <w:ilvl w:val="0"/>
          <w:numId w:val="1"/>
        </w:numPr>
        <w:spacing w:line="480" w:lineRule="auto"/>
      </w:pPr>
      <w:r>
        <w:t>Lit</w:t>
      </w:r>
      <w:r w:rsidR="00266CEA">
        <w:t>erature</w:t>
      </w:r>
      <w:r>
        <w:t xml:space="preserve"> Review</w:t>
      </w:r>
    </w:p>
    <w:p w14:paraId="351AA0CE" w14:textId="4C0742A9" w:rsidR="00EB0A77" w:rsidRDefault="00EB0A77" w:rsidP="00BD7391">
      <w:pPr>
        <w:pStyle w:val="ListParagraph"/>
        <w:numPr>
          <w:ilvl w:val="0"/>
          <w:numId w:val="1"/>
        </w:numPr>
        <w:spacing w:line="480" w:lineRule="auto"/>
      </w:pPr>
      <w:r>
        <w:t>Retail Internationalization Model</w:t>
      </w:r>
    </w:p>
    <w:p w14:paraId="3270918E" w14:textId="77777777" w:rsidR="00FF5BA7" w:rsidRDefault="00FF5BA7" w:rsidP="00FF5BA7">
      <w:pPr>
        <w:pStyle w:val="ListParagraph"/>
        <w:numPr>
          <w:ilvl w:val="0"/>
          <w:numId w:val="1"/>
        </w:numPr>
        <w:spacing w:line="480" w:lineRule="auto"/>
      </w:pPr>
      <w:r>
        <w:t xml:space="preserve">Expansionary Variables </w:t>
      </w:r>
    </w:p>
    <w:p w14:paraId="4D953176" w14:textId="1C35AD20" w:rsidR="00EB0A77" w:rsidRDefault="00EB0A77" w:rsidP="00BD7391">
      <w:pPr>
        <w:pStyle w:val="ListParagraph"/>
        <w:numPr>
          <w:ilvl w:val="0"/>
          <w:numId w:val="1"/>
        </w:numPr>
        <w:spacing w:line="480" w:lineRule="auto"/>
      </w:pPr>
      <w:r>
        <w:t>Model Adaptation</w:t>
      </w:r>
    </w:p>
    <w:p w14:paraId="1F15FFA9" w14:textId="6E1E681F" w:rsidR="00837CE9" w:rsidRDefault="00837CE9" w:rsidP="00BD7391">
      <w:pPr>
        <w:pStyle w:val="ListParagraph"/>
        <w:numPr>
          <w:ilvl w:val="0"/>
          <w:numId w:val="1"/>
        </w:numPr>
        <w:spacing w:line="480" w:lineRule="auto"/>
      </w:pPr>
      <w:r>
        <w:t>Application of Model</w:t>
      </w:r>
      <w:r w:rsidR="006A52B0">
        <w:t xml:space="preserve"> to Cases</w:t>
      </w:r>
    </w:p>
    <w:p w14:paraId="05BDA6EB" w14:textId="77777777" w:rsidR="00837CE9" w:rsidRDefault="00837CE9" w:rsidP="00BD7391">
      <w:pPr>
        <w:pStyle w:val="ListParagraph"/>
        <w:numPr>
          <w:ilvl w:val="0"/>
          <w:numId w:val="1"/>
        </w:numPr>
        <w:spacing w:line="480" w:lineRule="auto"/>
      </w:pPr>
      <w:r>
        <w:t>Conclusion</w:t>
      </w:r>
      <w:r w:rsidRPr="000D1D9F">
        <w:t xml:space="preserve"> </w:t>
      </w:r>
    </w:p>
    <w:p w14:paraId="7835E724" w14:textId="46F14245" w:rsidR="00BE4EF3" w:rsidRDefault="00BE4EF3" w:rsidP="00BD7391">
      <w:pPr>
        <w:pStyle w:val="ListParagraph"/>
        <w:numPr>
          <w:ilvl w:val="0"/>
          <w:numId w:val="1"/>
        </w:numPr>
        <w:spacing w:line="480" w:lineRule="auto"/>
      </w:pPr>
      <w:r>
        <w:t>Future Research</w:t>
      </w:r>
    </w:p>
    <w:p w14:paraId="57B92F54" w14:textId="07BF494B" w:rsidR="00837CE9" w:rsidRDefault="00707890" w:rsidP="00BD7391">
      <w:pPr>
        <w:pStyle w:val="ListParagraph"/>
        <w:numPr>
          <w:ilvl w:val="0"/>
          <w:numId w:val="1"/>
        </w:numPr>
        <w:spacing w:line="480" w:lineRule="auto"/>
      </w:pPr>
      <w:r>
        <w:t>Appendices</w:t>
      </w:r>
    </w:p>
    <w:p w14:paraId="2534163D" w14:textId="77777777" w:rsidR="00837CE9" w:rsidRDefault="00837CE9" w:rsidP="00BD7391">
      <w:pPr>
        <w:pStyle w:val="ListParagraph"/>
        <w:numPr>
          <w:ilvl w:val="0"/>
          <w:numId w:val="1"/>
        </w:numPr>
        <w:spacing w:line="480" w:lineRule="auto"/>
      </w:pPr>
      <w:r>
        <w:t>Works Cited</w:t>
      </w:r>
    </w:p>
    <w:p w14:paraId="5A45EEBC" w14:textId="77777777" w:rsidR="00837CE9" w:rsidRDefault="00837CE9" w:rsidP="00BD7391">
      <w:pPr>
        <w:spacing w:line="480" w:lineRule="auto"/>
        <w:rPr>
          <w:sz w:val="28"/>
          <w:szCs w:val="28"/>
        </w:rPr>
      </w:pPr>
    </w:p>
    <w:p w14:paraId="37F82807" w14:textId="77777777" w:rsidR="00343826" w:rsidRDefault="00343826" w:rsidP="00BD7391">
      <w:pPr>
        <w:spacing w:line="480" w:lineRule="auto"/>
        <w:rPr>
          <w:sz w:val="28"/>
          <w:szCs w:val="28"/>
        </w:rPr>
      </w:pPr>
    </w:p>
    <w:p w14:paraId="46246C49" w14:textId="77777777" w:rsidR="00343826" w:rsidRDefault="00343826" w:rsidP="00BD7391">
      <w:pPr>
        <w:spacing w:line="480" w:lineRule="auto"/>
        <w:rPr>
          <w:sz w:val="28"/>
          <w:szCs w:val="28"/>
        </w:rPr>
      </w:pPr>
    </w:p>
    <w:p w14:paraId="47E49490" w14:textId="77777777" w:rsidR="00837CE9" w:rsidRDefault="00837CE9" w:rsidP="00BD7391">
      <w:pPr>
        <w:spacing w:line="480" w:lineRule="auto"/>
        <w:rPr>
          <w:sz w:val="28"/>
          <w:szCs w:val="28"/>
        </w:rPr>
      </w:pPr>
    </w:p>
    <w:p w14:paraId="2724323A" w14:textId="77777777" w:rsidR="00837CE9" w:rsidRDefault="00837CE9" w:rsidP="00BD7391">
      <w:pPr>
        <w:spacing w:line="480" w:lineRule="auto"/>
        <w:rPr>
          <w:sz w:val="28"/>
          <w:szCs w:val="28"/>
        </w:rPr>
      </w:pPr>
    </w:p>
    <w:p w14:paraId="32A7B3B6" w14:textId="77777777" w:rsidR="00837CE9" w:rsidRDefault="00837CE9" w:rsidP="00BD7391">
      <w:pPr>
        <w:spacing w:line="480" w:lineRule="auto"/>
        <w:rPr>
          <w:sz w:val="28"/>
          <w:szCs w:val="28"/>
        </w:rPr>
      </w:pPr>
    </w:p>
    <w:p w14:paraId="66A62262" w14:textId="77777777" w:rsidR="00837CE9" w:rsidRDefault="00837CE9" w:rsidP="00BD7391">
      <w:pPr>
        <w:spacing w:line="480" w:lineRule="auto"/>
        <w:rPr>
          <w:sz w:val="28"/>
          <w:szCs w:val="28"/>
        </w:rPr>
      </w:pPr>
    </w:p>
    <w:p w14:paraId="7638D6ED" w14:textId="77777777" w:rsidR="0068185E" w:rsidRDefault="0068185E" w:rsidP="00BD7391">
      <w:pPr>
        <w:spacing w:line="480" w:lineRule="auto"/>
        <w:rPr>
          <w:sz w:val="28"/>
          <w:szCs w:val="28"/>
        </w:rPr>
      </w:pPr>
    </w:p>
    <w:p w14:paraId="749B4A03" w14:textId="77777777" w:rsidR="00837CE9" w:rsidRPr="00EB4D01" w:rsidRDefault="00837CE9" w:rsidP="00BD7391">
      <w:pPr>
        <w:spacing w:line="480" w:lineRule="auto"/>
        <w:rPr>
          <w:b/>
        </w:rPr>
      </w:pPr>
      <w:r w:rsidRPr="00EB4D01">
        <w:rPr>
          <w:b/>
        </w:rPr>
        <w:t>Abstract</w:t>
      </w:r>
    </w:p>
    <w:p w14:paraId="029D4C0E" w14:textId="56BEC018" w:rsidR="002A7EF6" w:rsidRDefault="00837CE9" w:rsidP="002A7EF6">
      <w:pPr>
        <w:spacing w:line="480" w:lineRule="auto"/>
      </w:pPr>
      <w:r>
        <w:tab/>
      </w:r>
      <w:r w:rsidR="002A7EF6">
        <w:t xml:space="preserve">Foreign expansionary strategies are a common topic of research, as are studies on the strategies used by specific companies that have entered foreign markets. These studies of strategies often focus </w:t>
      </w:r>
      <w:r w:rsidR="005442DF">
        <w:t xml:space="preserve">on the antecedents that lead </w:t>
      </w:r>
      <w:r w:rsidR="002A7EF6">
        <w:t>to the internationalization process, in regards to a company’s expansionary strategy as a whole. Also, the studies on specific companies are just that, specific; they often do not include research on other companies’ expansions, which would allow comparative analysis to take place. Lastly these studies primarily analyze failed expansions. This research aims to fill those gaps in the present literature by analyzing specific expansionary strategies of multiple retail firms that have led to either successful or failed expansions in various countries around the world.</w:t>
      </w:r>
    </w:p>
    <w:p w14:paraId="677B57B3" w14:textId="3C0C130C" w:rsidR="002A7EF6" w:rsidRDefault="002A7EF6" w:rsidP="002A7EF6">
      <w:pPr>
        <w:spacing w:line="480" w:lineRule="auto"/>
      </w:pPr>
      <w:r>
        <w:tab/>
      </w:r>
      <w:r w:rsidRPr="00EB4D01">
        <w:t xml:space="preserve">This study </w:t>
      </w:r>
      <w:r w:rsidR="005B3F12">
        <w:t>was</w:t>
      </w:r>
      <w:r w:rsidRPr="00EB4D01">
        <w:t xml:space="preserve"> accomplished by ga</w:t>
      </w:r>
      <w:r>
        <w:t>th</w:t>
      </w:r>
      <w:r w:rsidR="009E65B9">
        <w:t>ering and analyzing data on three</w:t>
      </w:r>
      <w:r>
        <w:t xml:space="preserve"> reta</w:t>
      </w:r>
      <w:r w:rsidR="009E65B9">
        <w:t>il companies, domiciled in two</w:t>
      </w:r>
      <w:r>
        <w:t xml:space="preserve"> separate cou</w:t>
      </w:r>
      <w:r w:rsidR="009E65B9">
        <w:t>ntries, and expansions into three different countries</w:t>
      </w:r>
      <w:r>
        <w:t>,</w:t>
      </w:r>
      <w:r w:rsidRPr="00EB4D01">
        <w:t xml:space="preserve"> in o</w:t>
      </w:r>
      <w:r w:rsidR="005B3F12">
        <w:t>rder to compare and contrast</w:t>
      </w:r>
      <w:r w:rsidRPr="00EB4D01">
        <w:t xml:space="preserve"> various expansions.</w:t>
      </w:r>
      <w:r>
        <w:t xml:space="preserve"> In order to better analyze the expansions of these companies, an internationalization model has been constructed based on a collection of past literature. Through the application of this new model to the respective cases, the</w:t>
      </w:r>
      <w:r w:rsidRPr="00EB4D01">
        <w:t xml:space="preserve"> study will provide insight and information on international expansionary strategies and</w:t>
      </w:r>
      <w:r>
        <w:t xml:space="preserve"> help retailers </w:t>
      </w:r>
      <w:r w:rsidRPr="00EB4D01">
        <w:t>to learn from past successful or failed attempts</w:t>
      </w:r>
      <w:r>
        <w:t xml:space="preserve"> through in-depth analysis of</w:t>
      </w:r>
      <w:r w:rsidRPr="00EB4D01">
        <w:t xml:space="preserve"> specific expansions</w:t>
      </w:r>
    </w:p>
    <w:p w14:paraId="58F200AD" w14:textId="444ABF65" w:rsidR="00837CE9" w:rsidRDefault="00837CE9" w:rsidP="002A7EF6">
      <w:pPr>
        <w:spacing w:line="480" w:lineRule="auto"/>
      </w:pPr>
    </w:p>
    <w:p w14:paraId="5710DC7D" w14:textId="77777777" w:rsidR="00837CE9" w:rsidRPr="00B47019" w:rsidRDefault="00837CE9" w:rsidP="00BD7391">
      <w:pPr>
        <w:spacing w:line="480" w:lineRule="auto"/>
        <w:rPr>
          <w:b/>
        </w:rPr>
      </w:pPr>
      <w:r w:rsidRPr="0054102A">
        <w:rPr>
          <w:b/>
        </w:rPr>
        <w:t>Introduction</w:t>
      </w:r>
    </w:p>
    <w:p w14:paraId="36B604DF" w14:textId="5F3730FA" w:rsidR="00266CEA" w:rsidRDefault="00837CE9" w:rsidP="00BD7391">
      <w:pPr>
        <w:spacing w:line="480" w:lineRule="auto"/>
      </w:pPr>
      <w:r>
        <w:tab/>
      </w:r>
      <w:r w:rsidRPr="00B47019">
        <w:t xml:space="preserve">As the world has become a global marketplace, </w:t>
      </w:r>
      <w:r>
        <w:t>countless</w:t>
      </w:r>
      <w:r w:rsidRPr="00B47019">
        <w:t xml:space="preserve"> companies</w:t>
      </w:r>
      <w:r>
        <w:t xml:space="preserve"> have</w:t>
      </w:r>
      <w:r w:rsidRPr="00B47019">
        <w:t xml:space="preserve"> </w:t>
      </w:r>
      <w:r w:rsidR="00E32725">
        <w:t>1</w:t>
      </w:r>
      <w:r w:rsidRPr="00B47019">
        <w:t>attempt</w:t>
      </w:r>
      <w:r>
        <w:t>ed</w:t>
      </w:r>
      <w:r w:rsidRPr="00B47019">
        <w:t xml:space="preserve"> to expand their operations into different countries</w:t>
      </w:r>
      <w:r>
        <w:t>. These large-scale expansions have become co</w:t>
      </w:r>
      <w:r w:rsidR="00FF5BA7">
        <w:t>mmonplace across all industries</w:t>
      </w:r>
      <w:r>
        <w:t xml:space="preserve"> and have been especial</w:t>
      </w:r>
      <w:r w:rsidR="00D14BBF">
        <w:t>ly prevalent within the retail i</w:t>
      </w:r>
      <w:r>
        <w:t xml:space="preserve">ndustry. With access to </w:t>
      </w:r>
      <w:r w:rsidR="00D14BBF">
        <w:t>literally</w:t>
      </w:r>
      <w:r>
        <w:t xml:space="preserve"> billions of new customers, retail companies have been aggressively attempting to grow their brands by establishing international operations.</w:t>
      </w:r>
      <w:r w:rsidRPr="00B47019">
        <w:t xml:space="preserve"> </w:t>
      </w:r>
      <w:r w:rsidR="00FF5BA7">
        <w:t>Upon entering foreign markets,</w:t>
      </w:r>
      <w:r w:rsidRPr="00B47019">
        <w:t xml:space="preserve"> expanding companies are often met with a number of various difficulties</w:t>
      </w:r>
      <w:r>
        <w:t xml:space="preserve"> </w:t>
      </w:r>
      <w:r w:rsidR="00FF5BA7">
        <w:t xml:space="preserve">when </w:t>
      </w:r>
      <w:r w:rsidR="0056083A">
        <w:t xml:space="preserve">trying </w:t>
      </w:r>
      <w:r>
        <w:t xml:space="preserve">to </w:t>
      </w:r>
      <w:r w:rsidR="00FF5BA7">
        <w:t>establish</w:t>
      </w:r>
      <w:r>
        <w:t xml:space="preserve"> a foothold</w:t>
      </w:r>
      <w:r w:rsidR="00974984">
        <w:t xml:space="preserve"> in the market</w:t>
      </w:r>
      <w:r w:rsidR="0054102A">
        <w:t>,</w:t>
      </w:r>
      <w:r w:rsidR="00974984">
        <w:t xml:space="preserve"> and</w:t>
      </w:r>
      <w:r w:rsidR="005442DF">
        <w:t>,</w:t>
      </w:r>
      <w:r w:rsidR="00974984">
        <w:t xml:space="preserve"> i</w:t>
      </w:r>
      <w:r w:rsidRPr="00B47019">
        <w:t>n an atte</w:t>
      </w:r>
      <w:r w:rsidR="0054102A">
        <w:t>mpt to mitigate these problems</w:t>
      </w:r>
      <w:r w:rsidR="005442DF">
        <w:t>,</w:t>
      </w:r>
      <w:r w:rsidR="00FF5BA7">
        <w:t xml:space="preserve"> </w:t>
      </w:r>
      <w:r w:rsidRPr="00B47019">
        <w:t>companies</w:t>
      </w:r>
      <w:r>
        <w:t xml:space="preserve"> strive to</w:t>
      </w:r>
      <w:r w:rsidRPr="00B47019">
        <w:t xml:space="preserve"> develop exp</w:t>
      </w:r>
      <w:r>
        <w:t>ansionary strategies that will</w:t>
      </w:r>
      <w:r w:rsidRPr="00B47019">
        <w:t xml:space="preserve"> lead to success</w:t>
      </w:r>
      <w:r>
        <w:t>ful entry</w:t>
      </w:r>
      <w:r w:rsidRPr="00B47019">
        <w:t xml:space="preserve">. </w:t>
      </w:r>
      <w:r>
        <w:t>While some companies have found a recipe for successful expansion,</w:t>
      </w:r>
      <w:r w:rsidR="0056083A">
        <w:t xml:space="preserve"> many have failed to do so and</w:t>
      </w:r>
      <w:r>
        <w:t xml:space="preserve"> o</w:t>
      </w:r>
      <w:r w:rsidR="002E1356">
        <w:t>ften</w:t>
      </w:r>
      <w:r w:rsidRPr="00B47019">
        <w:t>times</w:t>
      </w:r>
      <w:r w:rsidR="0056083A">
        <w:t xml:space="preserve"> even the</w:t>
      </w:r>
      <w:r w:rsidR="00FF5BA7">
        <w:t xml:space="preserve"> successful</w:t>
      </w:r>
      <w:r w:rsidRPr="00B47019">
        <w:t xml:space="preserve"> strategies</w:t>
      </w:r>
      <w:r w:rsidR="00FF5BA7">
        <w:t xml:space="preserve"> can</w:t>
      </w:r>
      <w:r w:rsidRPr="00B47019">
        <w:t xml:space="preserve"> </w:t>
      </w:r>
      <w:r>
        <w:t>lead to fail</w:t>
      </w:r>
      <w:r w:rsidR="00FF5BA7">
        <w:t>ed expansions if used in a different market</w:t>
      </w:r>
      <w:r>
        <w:t>.</w:t>
      </w:r>
      <w:r w:rsidR="00974984">
        <w:t xml:space="preserve"> </w:t>
      </w:r>
      <w:r w:rsidRPr="00B47019">
        <w:t xml:space="preserve">There are numerous expansionary strategies that are used in an attempt to gain a </w:t>
      </w:r>
      <w:r>
        <w:t>presence</w:t>
      </w:r>
      <w:r w:rsidRPr="00B47019">
        <w:t xml:space="preserve"> in various international markets.</w:t>
      </w:r>
      <w:r>
        <w:t xml:space="preserve"> </w:t>
      </w:r>
      <w:r w:rsidRPr="00B47019">
        <w:t xml:space="preserve"> These strategies can differ depending on a multitude of reasons, including the companies’</w:t>
      </w:r>
      <w:r>
        <w:t xml:space="preserve"> country of origin, the country to which it is expanding, the</w:t>
      </w:r>
      <w:r w:rsidRPr="00B47019">
        <w:t xml:space="preserve"> particular industry, managerial practices, cultural differences, and many others. </w:t>
      </w:r>
      <w:r>
        <w:t xml:space="preserve">While the levels of </w:t>
      </w:r>
      <w:r w:rsidR="0054102A">
        <w:t>success or failure often differ</w:t>
      </w:r>
      <w:r>
        <w:t xml:space="preserve"> on a </w:t>
      </w:r>
      <w:r w:rsidR="0054102A">
        <w:t>case-by-case</w:t>
      </w:r>
      <w:r>
        <w:t xml:space="preserve"> basis, by examining the particular expansionary strategies, the key variances between successful and failed expansions are often evident.</w:t>
      </w:r>
    </w:p>
    <w:p w14:paraId="4D413BC4" w14:textId="6833F75E" w:rsidR="002E1356" w:rsidRDefault="00266CEA" w:rsidP="00BD7391">
      <w:pPr>
        <w:spacing w:line="480" w:lineRule="auto"/>
      </w:pPr>
      <w:r>
        <w:tab/>
      </w:r>
      <w:r w:rsidR="00837CE9">
        <w:t xml:space="preserve">Through the use of a model </w:t>
      </w:r>
      <w:r w:rsidR="00974984">
        <w:t>that depicts the various factors of the retail internationali</w:t>
      </w:r>
      <w:r w:rsidR="005442DF">
        <w:t xml:space="preserve">zation process, this study </w:t>
      </w:r>
      <w:r w:rsidR="00974984">
        <w:t>analyze</w:t>
      </w:r>
      <w:r w:rsidR="005442DF">
        <w:t>s</w:t>
      </w:r>
      <w:r w:rsidR="00974984">
        <w:t xml:space="preserve"> selected retail firms’ expansionary attempts by applying the factors and variables within the model to the specific companies. </w:t>
      </w:r>
      <w:r w:rsidR="00837CE9" w:rsidRPr="008C5C9C">
        <w:t>These past expansions</w:t>
      </w:r>
      <w:r w:rsidR="00837CE9">
        <w:t xml:space="preserve">, which span across the retail industry, as well as various countries and cultures, </w:t>
      </w:r>
      <w:r w:rsidR="00975B39">
        <w:t>provide evidence on</w:t>
      </w:r>
      <w:r w:rsidR="00837CE9" w:rsidRPr="008C5C9C">
        <w:t xml:space="preserve"> </w:t>
      </w:r>
      <w:r w:rsidR="00975B39">
        <w:t>companies</w:t>
      </w:r>
      <w:r w:rsidR="00837CE9" w:rsidRPr="008C5C9C">
        <w:t xml:space="preserve"> that have either succeeded or failed as a result of </w:t>
      </w:r>
      <w:r w:rsidR="00BA5FF2">
        <w:t>recognizing</w:t>
      </w:r>
      <w:r w:rsidR="00837CE9" w:rsidRPr="008C5C9C">
        <w:t xml:space="preserve"> or ignoring the variables that </w:t>
      </w:r>
      <w:r w:rsidR="0054102A">
        <w:t>lead to</w:t>
      </w:r>
      <w:r w:rsidR="00975B39">
        <w:t xml:space="preserve"> proper expansionary strategies</w:t>
      </w:r>
      <w:r w:rsidR="00837CE9">
        <w:t>.</w:t>
      </w:r>
    </w:p>
    <w:p w14:paraId="0016A316" w14:textId="77777777" w:rsidR="00322DF3" w:rsidRDefault="00322DF3" w:rsidP="00BD7391">
      <w:pPr>
        <w:spacing w:line="480" w:lineRule="auto"/>
      </w:pPr>
    </w:p>
    <w:p w14:paraId="51AB33B7" w14:textId="77777777" w:rsidR="00837CE9" w:rsidRPr="005A1FA8" w:rsidRDefault="00837CE9" w:rsidP="00BD7391">
      <w:pPr>
        <w:spacing w:line="480" w:lineRule="auto"/>
        <w:rPr>
          <w:b/>
        </w:rPr>
      </w:pPr>
      <w:r w:rsidRPr="005A1FA8">
        <w:rPr>
          <w:b/>
        </w:rPr>
        <w:t>Research Question</w:t>
      </w:r>
    </w:p>
    <w:p w14:paraId="2FEBDC62" w14:textId="6FA4B5D3" w:rsidR="00837CE9" w:rsidRDefault="00837CE9" w:rsidP="003D5A1F">
      <w:pPr>
        <w:spacing w:line="480" w:lineRule="auto"/>
        <w:ind w:left="360"/>
      </w:pPr>
      <w:r>
        <w:tab/>
      </w:r>
      <w:r w:rsidR="003D5A1F" w:rsidRPr="003D5A1F">
        <w:t xml:space="preserve">What strategies do retail companies utilize when expanding internationally and what factors cause those companies to either succeed or fail in foreign markets? </w:t>
      </w:r>
    </w:p>
    <w:p w14:paraId="6C057047" w14:textId="77777777" w:rsidR="00837CE9" w:rsidRPr="00837CE9" w:rsidRDefault="00837CE9" w:rsidP="00BD7391">
      <w:pPr>
        <w:spacing w:line="480" w:lineRule="auto"/>
        <w:rPr>
          <w:b/>
        </w:rPr>
      </w:pPr>
      <w:r>
        <w:rPr>
          <w:b/>
        </w:rPr>
        <w:t>Literature Review</w:t>
      </w:r>
    </w:p>
    <w:p w14:paraId="27B146F6" w14:textId="6EA56F27" w:rsidR="00837CE9" w:rsidRPr="00D35A2B" w:rsidRDefault="00BA5FF2" w:rsidP="00FF5BA7">
      <w:pPr>
        <w:spacing w:line="480" w:lineRule="auto"/>
        <w:rPr>
          <w:rFonts w:cs="Times New Roman"/>
        </w:rPr>
      </w:pPr>
      <w:r>
        <w:rPr>
          <w:rFonts w:cs="Times New Roman"/>
        </w:rPr>
        <w:tab/>
        <w:t xml:space="preserve">This study has three </w:t>
      </w:r>
      <w:r w:rsidR="00FF5BA7">
        <w:rPr>
          <w:rFonts w:cs="Times New Roman"/>
        </w:rPr>
        <w:t>objectives; identify and provide research on strategic variables that affect the internationalization process,</w:t>
      </w:r>
      <w:r w:rsidR="00837CE9">
        <w:rPr>
          <w:rFonts w:cs="Times New Roman"/>
        </w:rPr>
        <w:tab/>
      </w:r>
      <w:r w:rsidR="00837CE9" w:rsidRPr="008B2372">
        <w:rPr>
          <w:rFonts w:cs="Times New Roman"/>
        </w:rPr>
        <w:t xml:space="preserve">provide analysis </w:t>
      </w:r>
      <w:r w:rsidR="00FF5BA7">
        <w:rPr>
          <w:rFonts w:cs="Times New Roman"/>
        </w:rPr>
        <w:t>on a number</w:t>
      </w:r>
      <w:r w:rsidR="00837CE9" w:rsidRPr="008B2372">
        <w:rPr>
          <w:rFonts w:cs="Times New Roman"/>
        </w:rPr>
        <w:t xml:space="preserve"> </w:t>
      </w:r>
      <w:r w:rsidR="002E1356">
        <w:rPr>
          <w:rFonts w:cs="Times New Roman"/>
        </w:rPr>
        <w:t>various</w:t>
      </w:r>
      <w:r w:rsidR="00837CE9" w:rsidRPr="008B2372">
        <w:rPr>
          <w:rFonts w:cs="Times New Roman"/>
        </w:rPr>
        <w:t xml:space="preserve"> </w:t>
      </w:r>
      <w:r w:rsidR="00FF5BA7">
        <w:rPr>
          <w:rFonts w:cs="Times New Roman"/>
        </w:rPr>
        <w:t xml:space="preserve">retail </w:t>
      </w:r>
      <w:r w:rsidR="00837CE9" w:rsidRPr="008B2372">
        <w:rPr>
          <w:rFonts w:cs="Times New Roman"/>
        </w:rPr>
        <w:t>companies and their individual cases</w:t>
      </w:r>
      <w:r w:rsidR="00FF5BA7">
        <w:rPr>
          <w:rFonts w:cs="Times New Roman"/>
        </w:rPr>
        <w:t xml:space="preserve"> of expansion</w:t>
      </w:r>
      <w:r w:rsidR="00837CE9" w:rsidRPr="008B2372">
        <w:rPr>
          <w:rFonts w:cs="Times New Roman"/>
        </w:rPr>
        <w:t>,</w:t>
      </w:r>
      <w:r w:rsidR="00837CE9">
        <w:rPr>
          <w:rFonts w:cs="Times New Roman"/>
        </w:rPr>
        <w:t xml:space="preserve"> and finally to</w:t>
      </w:r>
      <w:r w:rsidR="00837CE9" w:rsidRPr="008B2372">
        <w:rPr>
          <w:rFonts w:cs="Times New Roman"/>
        </w:rPr>
        <w:t xml:space="preserve"> produce an in-depth look into the retail industry’s trend of international expansion.</w:t>
      </w:r>
      <w:r w:rsidR="00837CE9" w:rsidRPr="00A82340">
        <w:rPr>
          <w:rFonts w:cs="Times New Roman"/>
          <w:b/>
        </w:rPr>
        <w:t xml:space="preserve"> </w:t>
      </w:r>
      <w:r w:rsidR="00D35A2B">
        <w:rPr>
          <w:rFonts w:cs="Times New Roman"/>
        </w:rPr>
        <w:t>T</w:t>
      </w:r>
      <w:r w:rsidR="00837CE9" w:rsidRPr="008B2372">
        <w:rPr>
          <w:rFonts w:cs="Times New Roman"/>
        </w:rPr>
        <w:t xml:space="preserve">he literature that I have collected </w:t>
      </w:r>
      <w:r w:rsidR="00837CE9">
        <w:rPr>
          <w:rFonts w:cs="Times New Roman"/>
        </w:rPr>
        <w:t>c</w:t>
      </w:r>
      <w:r w:rsidR="008E567E">
        <w:rPr>
          <w:rFonts w:cs="Times New Roman"/>
        </w:rPr>
        <w:t>an</w:t>
      </w:r>
      <w:r w:rsidR="00837CE9">
        <w:rPr>
          <w:rFonts w:cs="Times New Roman"/>
        </w:rPr>
        <w:t xml:space="preserve"> be categorized into two areas of research. </w:t>
      </w:r>
      <w:r w:rsidR="00F01397">
        <w:rPr>
          <w:rFonts w:cs="Times New Roman"/>
        </w:rPr>
        <w:t>The first is comprised of</w:t>
      </w:r>
      <w:r w:rsidR="00F01397" w:rsidRPr="008B2372">
        <w:rPr>
          <w:rFonts w:cs="Times New Roman"/>
        </w:rPr>
        <w:t xml:space="preserve"> studies on the retail </w:t>
      </w:r>
      <w:r w:rsidR="008E567E">
        <w:rPr>
          <w:rFonts w:cs="Times New Roman"/>
        </w:rPr>
        <w:t>industry</w:t>
      </w:r>
      <w:r w:rsidR="00F01397" w:rsidRPr="008B2372">
        <w:rPr>
          <w:rFonts w:cs="Times New Roman"/>
        </w:rPr>
        <w:t xml:space="preserve"> as a whole, including</w:t>
      </w:r>
      <w:r w:rsidR="00F01397">
        <w:rPr>
          <w:rFonts w:cs="Times New Roman"/>
        </w:rPr>
        <w:t xml:space="preserve"> a variety of </w:t>
      </w:r>
      <w:r w:rsidR="00F01397" w:rsidRPr="008B2372">
        <w:rPr>
          <w:rFonts w:cs="Times New Roman"/>
        </w:rPr>
        <w:t>expansionary strategies used by companies</w:t>
      </w:r>
      <w:r w:rsidR="00F01397">
        <w:rPr>
          <w:rFonts w:cs="Times New Roman"/>
        </w:rPr>
        <w:t>, as well as research on</w:t>
      </w:r>
      <w:r w:rsidR="00F01397" w:rsidRPr="008B2372">
        <w:rPr>
          <w:rFonts w:cs="Times New Roman"/>
        </w:rPr>
        <w:t xml:space="preserve"> the</w:t>
      </w:r>
      <w:r w:rsidR="00F01397">
        <w:rPr>
          <w:rFonts w:cs="Times New Roman"/>
        </w:rPr>
        <w:t xml:space="preserve"> independent variables that affect the outcome of the expansion, such as consumer </w:t>
      </w:r>
      <w:r w:rsidR="00F01397" w:rsidRPr="008B2372">
        <w:rPr>
          <w:rFonts w:cs="Times New Roman"/>
        </w:rPr>
        <w:t>receptiveness</w:t>
      </w:r>
      <w:r w:rsidR="00F01397">
        <w:rPr>
          <w:rFonts w:cs="Times New Roman"/>
        </w:rPr>
        <w:t>,</w:t>
      </w:r>
      <w:r w:rsidR="00D35A2B">
        <w:rPr>
          <w:rFonts w:cs="Times New Roman"/>
        </w:rPr>
        <w:t xml:space="preserve"> psychic distance, and entry decisions. </w:t>
      </w:r>
      <w:r w:rsidR="00837CE9" w:rsidRPr="008B2372">
        <w:rPr>
          <w:rFonts w:cs="Times New Roman"/>
        </w:rPr>
        <w:t xml:space="preserve">The second area of literature contains individual case studies on retail firms that have expanded internationally. These studies give an in-depth account of the various companies’ failures or successes. With this literature I will be able to expand on the </w:t>
      </w:r>
      <w:r w:rsidR="00837CE9" w:rsidRPr="008B2372">
        <w:rPr>
          <w:rFonts w:eastAsia="Times New Roman" w:cs="Times New Roman"/>
        </w:rPr>
        <w:t>case</w:t>
      </w:r>
      <w:r w:rsidR="00FF5BA7">
        <w:rPr>
          <w:rFonts w:eastAsia="Times New Roman" w:cs="Times New Roman"/>
        </w:rPr>
        <w:t>s</w:t>
      </w:r>
      <w:r w:rsidR="00837CE9" w:rsidRPr="008B2372">
        <w:rPr>
          <w:rFonts w:eastAsia="Times New Roman" w:cs="Times New Roman"/>
        </w:rPr>
        <w:t xml:space="preserve"> and provide a study on </w:t>
      </w:r>
      <w:r w:rsidR="00FF5BA7">
        <w:rPr>
          <w:rFonts w:eastAsia="Times New Roman" w:cs="Times New Roman"/>
        </w:rPr>
        <w:t xml:space="preserve">international expansions within </w:t>
      </w:r>
      <w:r w:rsidR="00837CE9" w:rsidRPr="008B2372">
        <w:rPr>
          <w:rFonts w:eastAsia="Times New Roman" w:cs="Times New Roman"/>
        </w:rPr>
        <w:t>the retail indus</w:t>
      </w:r>
      <w:r w:rsidR="00FF5BA7">
        <w:rPr>
          <w:rFonts w:eastAsia="Times New Roman" w:cs="Times New Roman"/>
        </w:rPr>
        <w:t>try</w:t>
      </w:r>
      <w:r w:rsidR="00A82340">
        <w:rPr>
          <w:rFonts w:eastAsia="Times New Roman" w:cs="Times New Roman"/>
        </w:rPr>
        <w:t xml:space="preserve"> by </w:t>
      </w:r>
      <w:r w:rsidR="00FF5BA7">
        <w:rPr>
          <w:rFonts w:cs="Times New Roman"/>
        </w:rPr>
        <w:t>applying the</w:t>
      </w:r>
      <w:r w:rsidR="00A82340">
        <w:rPr>
          <w:rFonts w:cs="Times New Roman"/>
        </w:rPr>
        <w:t xml:space="preserve"> collective li</w:t>
      </w:r>
      <w:r w:rsidR="00ED4364">
        <w:rPr>
          <w:rFonts w:cs="Times New Roman"/>
        </w:rPr>
        <w:t xml:space="preserve">terature to a </w:t>
      </w:r>
      <w:r w:rsidR="00A82340">
        <w:rPr>
          <w:rFonts w:cs="Times New Roman"/>
        </w:rPr>
        <w:t>model of the retail internationalization process.</w:t>
      </w:r>
    </w:p>
    <w:p w14:paraId="56FC05E3" w14:textId="77777777" w:rsidR="00837CE9" w:rsidRPr="008B2372" w:rsidRDefault="00837CE9" w:rsidP="00BD7391">
      <w:pPr>
        <w:widowControl w:val="0"/>
        <w:autoSpaceDE w:val="0"/>
        <w:autoSpaceDN w:val="0"/>
        <w:adjustRightInd w:val="0"/>
        <w:spacing w:after="240" w:line="480" w:lineRule="auto"/>
        <w:rPr>
          <w:rFonts w:eastAsia="Times New Roman" w:cs="Times New Roman"/>
        </w:rPr>
      </w:pPr>
      <w:r w:rsidRPr="008B2372">
        <w:rPr>
          <w:rFonts w:eastAsia="Times New Roman" w:cs="Times New Roman"/>
        </w:rPr>
        <w:tab/>
        <w:t>For the first area of research, the retail industry and expansionary strategies, the studies that I am focusing on are “Consumer receptiveness to international retail expansion: a cross-cultural study of perceptions of social and economic influence of foreign retailers” by Molly Eckman, Sema Sakarya, Karen Hyllegard, Miguel Angel Gomez Borja, and Alejandro Molla Descals, published in 2015 and "The Relationship Between Timing Of Entry Into A Foreign Market, Entry Mode Decision And Market Selection" published by M. Angeles Gallego, Encarnación Ramos Hidalgo, Francisco J. Acedo, José C. Casillas and Ana M. Moreno in 2009.</w:t>
      </w:r>
    </w:p>
    <w:p w14:paraId="1D7AA9FD" w14:textId="64E73C08" w:rsidR="00837CE9" w:rsidRPr="008B2372" w:rsidRDefault="00837CE9" w:rsidP="00BD7391">
      <w:pPr>
        <w:widowControl w:val="0"/>
        <w:autoSpaceDE w:val="0"/>
        <w:autoSpaceDN w:val="0"/>
        <w:adjustRightInd w:val="0"/>
        <w:spacing w:after="240" w:line="480" w:lineRule="auto"/>
        <w:rPr>
          <w:rFonts w:eastAsia="Times New Roman" w:cs="Times New Roman"/>
        </w:rPr>
      </w:pPr>
      <w:r w:rsidRPr="008B2372">
        <w:rPr>
          <w:rFonts w:eastAsia="Times New Roman" w:cs="Times New Roman"/>
        </w:rPr>
        <w:tab/>
        <w:t xml:space="preserve">Eckman </w:t>
      </w:r>
      <w:r w:rsidR="002E1356">
        <w:rPr>
          <w:rFonts w:eastAsia="Times New Roman" w:cs="Times New Roman"/>
        </w:rPr>
        <w:t>et al.</w:t>
      </w:r>
      <w:r>
        <w:rPr>
          <w:rFonts w:eastAsia="Times New Roman" w:cs="Times New Roman"/>
        </w:rPr>
        <w:t xml:space="preserve"> set out to dig deeply</w:t>
      </w:r>
      <w:r w:rsidRPr="008B2372">
        <w:rPr>
          <w:rFonts w:eastAsia="Times New Roman" w:cs="Times New Roman"/>
        </w:rPr>
        <w:t xml:space="preserve"> into the variables that affected consumer receptiveness and focus on “socio- cultural and economic development across three countries with diverse cultures and varying degrees of socio-economic development: Spain, Turkey, and the USA (261).” In the past, consumer receptiveness was not a high priority for researchers when studying market selection and expansion, but this study sought to build upon prior research that argued that the measurement of consumer receptiveness was instrumental in analyzing the potential risk factors associated with foreign expansion. By researching expansion practices and how they are received in three different countries, Eckman</w:t>
      </w:r>
      <w:r w:rsidR="002E1356">
        <w:rPr>
          <w:rFonts w:eastAsia="Times New Roman" w:cs="Times New Roman"/>
        </w:rPr>
        <w:t xml:space="preserve"> at al.</w:t>
      </w:r>
      <w:r w:rsidR="003D5A1F">
        <w:rPr>
          <w:rFonts w:eastAsia="Times New Roman" w:cs="Times New Roman"/>
        </w:rPr>
        <w:t xml:space="preserve"> were</w:t>
      </w:r>
      <w:r w:rsidRPr="008B2372">
        <w:rPr>
          <w:rFonts w:eastAsia="Times New Roman" w:cs="Times New Roman"/>
        </w:rPr>
        <w:t xml:space="preserve"> able to obtain two levels of observations; the first being practices that are necessary industry wide, such as strategically analyzing the spee</w:t>
      </w:r>
      <w:r w:rsidR="002E1356">
        <w:rPr>
          <w:rFonts w:eastAsia="Times New Roman" w:cs="Times New Roman"/>
        </w:rPr>
        <w:t xml:space="preserve">d and size of the expansion, and the second being </w:t>
      </w:r>
      <w:r w:rsidRPr="008B2372">
        <w:rPr>
          <w:rFonts w:eastAsia="Times New Roman" w:cs="Times New Roman"/>
        </w:rPr>
        <w:t>the country specific factors of the three countries, such as differing demographics, economic climates, and the general perception of American retailers held by the people of the foreign market.</w:t>
      </w:r>
    </w:p>
    <w:p w14:paraId="05D7FE32" w14:textId="56D1B965" w:rsidR="00837CE9" w:rsidRPr="008B2372" w:rsidRDefault="00837CE9" w:rsidP="00BD7391">
      <w:pPr>
        <w:widowControl w:val="0"/>
        <w:autoSpaceDE w:val="0"/>
        <w:autoSpaceDN w:val="0"/>
        <w:adjustRightInd w:val="0"/>
        <w:spacing w:after="240" w:line="480" w:lineRule="auto"/>
        <w:rPr>
          <w:rFonts w:cs="Times New Roman"/>
        </w:rPr>
      </w:pPr>
      <w:r w:rsidRPr="008B2372">
        <w:rPr>
          <w:rFonts w:eastAsia="Times New Roman" w:cs="Times New Roman"/>
        </w:rPr>
        <w:tab/>
        <w:t>The study done by M. Angeles Gallego</w:t>
      </w:r>
      <w:r w:rsidR="002E1356">
        <w:rPr>
          <w:rFonts w:eastAsia="Times New Roman" w:cs="Times New Roman"/>
        </w:rPr>
        <w:t xml:space="preserve"> et al.</w:t>
      </w:r>
      <w:r w:rsidRPr="008B2372">
        <w:rPr>
          <w:rFonts w:eastAsia="Times New Roman" w:cs="Times New Roman"/>
        </w:rPr>
        <w:t>, “The Relationship Between Timing Of Entry Into A Foreign Market, Entry Mode Decision And Market Selection,” provides a different angle on the analysis of retail internationalization. While Eckman</w:t>
      </w:r>
      <w:r w:rsidR="002E1356">
        <w:rPr>
          <w:rFonts w:eastAsia="Times New Roman" w:cs="Times New Roman"/>
        </w:rPr>
        <w:t xml:space="preserve"> et al.</w:t>
      </w:r>
      <w:r w:rsidRPr="008B2372">
        <w:rPr>
          <w:rFonts w:eastAsia="Times New Roman" w:cs="Times New Roman"/>
        </w:rPr>
        <w:t xml:space="preserve"> focused specifically on the consumers’ side of the market entry, Gallego</w:t>
      </w:r>
      <w:r w:rsidR="002E1356">
        <w:rPr>
          <w:rFonts w:eastAsia="Times New Roman" w:cs="Times New Roman"/>
        </w:rPr>
        <w:t xml:space="preserve"> at el.</w:t>
      </w:r>
      <w:r w:rsidRPr="008B2372">
        <w:rPr>
          <w:rFonts w:eastAsia="Times New Roman" w:cs="Times New Roman"/>
        </w:rPr>
        <w:t xml:space="preserve"> takes a step back and analyzes the importance of the market entry strategy as whole. The study is prefaced by </w:t>
      </w:r>
      <w:r w:rsidR="002E1356">
        <w:rPr>
          <w:rFonts w:eastAsia="Times New Roman" w:cs="Times New Roman"/>
        </w:rPr>
        <w:t>recognizing</w:t>
      </w:r>
      <w:r w:rsidRPr="008B2372">
        <w:rPr>
          <w:rFonts w:eastAsia="Times New Roman" w:cs="Times New Roman"/>
        </w:rPr>
        <w:t xml:space="preserve"> three bas</w:t>
      </w:r>
      <w:r w:rsidR="00D774AF">
        <w:rPr>
          <w:rFonts w:eastAsia="Times New Roman" w:cs="Times New Roman"/>
        </w:rPr>
        <w:t>ic questions;</w:t>
      </w:r>
      <w:r w:rsidRPr="008B2372">
        <w:rPr>
          <w:rFonts w:eastAsia="Times New Roman" w:cs="Times New Roman"/>
        </w:rPr>
        <w:t xml:space="preserve"> “</w:t>
      </w:r>
      <w:r w:rsidRPr="008B2372">
        <w:rPr>
          <w:rFonts w:cs="Times New Roman"/>
        </w:rPr>
        <w:t xml:space="preserve">Where to internationalize? How to internationalize? </w:t>
      </w:r>
      <w:proofErr w:type="gramStart"/>
      <w:r w:rsidRPr="008B2372">
        <w:rPr>
          <w:rFonts w:cs="Times New Roman"/>
        </w:rPr>
        <w:t>and</w:t>
      </w:r>
      <w:proofErr w:type="gramEnd"/>
      <w:r w:rsidRPr="008B2372">
        <w:rPr>
          <w:rFonts w:cs="Times New Roman"/>
        </w:rPr>
        <w:t xml:space="preserve"> when? (307)” Typically, the ‘timing of entry’ was simply the time from the </w:t>
      </w:r>
      <w:r>
        <w:rPr>
          <w:rFonts w:cs="Times New Roman"/>
        </w:rPr>
        <w:t>founding</w:t>
      </w:r>
      <w:r w:rsidRPr="008B2372">
        <w:rPr>
          <w:rFonts w:cs="Times New Roman"/>
        </w:rPr>
        <w:t xml:space="preserve"> of a company until the </w:t>
      </w:r>
      <w:r>
        <w:rPr>
          <w:rFonts w:cs="Times New Roman"/>
        </w:rPr>
        <w:t>onset</w:t>
      </w:r>
      <w:r w:rsidRPr="008B2372">
        <w:rPr>
          <w:rFonts w:cs="Times New Roman"/>
        </w:rPr>
        <w:t xml:space="preserve"> of their international ventures. This understanding provided no relation between the timing of entry and the respective mode and market selections. This study suggests that the three factors are in fact heavily related and that there is one factor in particular that links them together: risk. </w:t>
      </w:r>
    </w:p>
    <w:p w14:paraId="4A3F68E1" w14:textId="0D8AB357" w:rsidR="00837CE9" w:rsidRPr="008B2372" w:rsidRDefault="00837CE9" w:rsidP="00BD7391">
      <w:pPr>
        <w:widowControl w:val="0"/>
        <w:autoSpaceDE w:val="0"/>
        <w:autoSpaceDN w:val="0"/>
        <w:adjustRightInd w:val="0"/>
        <w:spacing w:after="240" w:line="480" w:lineRule="auto"/>
        <w:rPr>
          <w:rFonts w:cs="Times New Roman"/>
        </w:rPr>
      </w:pPr>
      <w:r w:rsidRPr="008B2372">
        <w:rPr>
          <w:rFonts w:cs="Times New Roman"/>
        </w:rPr>
        <w:tab/>
        <w:t>The study states an assumption tha</w:t>
      </w:r>
      <w:r w:rsidR="00C52235">
        <w:rPr>
          <w:rFonts w:cs="Times New Roman"/>
        </w:rPr>
        <w:t>t “The company decides to inter</w:t>
      </w:r>
      <w:r w:rsidRPr="008B2372">
        <w:rPr>
          <w:rFonts w:cs="Times New Roman"/>
        </w:rPr>
        <w:t xml:space="preserve">nationalize at a point in time (timing of entry) when it considers it can assume such a risk; but from then on, all decisions that it has to take are geared towards the same goal, so it will take the decision that requires the least risk (312).” By framing the study around this belief, the researchers formed an integrative model to display this distinct relationship between timing, mode, and market. This model can be used to analyze past internationalization by firms, as I will be doing in my study, as well as providing future firms a framework for their international expansionary strategies. The researchers </w:t>
      </w:r>
      <w:r w:rsidR="00BA5FF2">
        <w:rPr>
          <w:rFonts w:cs="Times New Roman"/>
        </w:rPr>
        <w:t xml:space="preserve">also mention that while they </w:t>
      </w:r>
      <w:r w:rsidRPr="008B2372">
        <w:rPr>
          <w:rFonts w:cs="Times New Roman"/>
        </w:rPr>
        <w:t>believe this model can be used for most firms with normal parameters and variables, they also “believe that this knowledge will help to prove that firms that do not follow this behavior model (born-globals, for example), can do so because one or more indirect variables have had such a strong influence that they minimized risk in general, altering the process and placing the firm at the same level as those that have followed the proposed model (323).” This mention of “born-globals” refers to very young companies that have rapidly expanded (6 years or less) into international markets. These companies are of high interest when looking at time of entry, as they are prone to rushing in and overlooking key risks in their expansionary strategies.</w:t>
      </w:r>
    </w:p>
    <w:p w14:paraId="7DA759B9" w14:textId="2FBCC07D" w:rsidR="00837CE9" w:rsidRPr="008B2372" w:rsidRDefault="00837CE9" w:rsidP="00BD7391">
      <w:pPr>
        <w:widowControl w:val="0"/>
        <w:autoSpaceDE w:val="0"/>
        <w:autoSpaceDN w:val="0"/>
        <w:adjustRightInd w:val="0"/>
        <w:spacing w:after="240" w:line="480" w:lineRule="auto"/>
        <w:rPr>
          <w:rFonts w:cs="Times New Roman"/>
        </w:rPr>
      </w:pPr>
      <w:r w:rsidRPr="008B2372">
        <w:rPr>
          <w:rFonts w:cs="Times New Roman"/>
        </w:rPr>
        <w:tab/>
        <w:t xml:space="preserve">Through the research and analysis on the studies discussed above, as well as </w:t>
      </w:r>
      <w:r w:rsidR="00BA5FF2">
        <w:rPr>
          <w:rFonts w:cs="Times New Roman"/>
        </w:rPr>
        <w:t>a number of supplemental</w:t>
      </w:r>
      <w:r w:rsidRPr="008B2372">
        <w:rPr>
          <w:rFonts w:cs="Times New Roman"/>
        </w:rPr>
        <w:t xml:space="preserve"> studies regarding the retail industry and various expansionary </w:t>
      </w:r>
      <w:r w:rsidR="00BA5FF2">
        <w:rPr>
          <w:rFonts w:cs="Times New Roman"/>
        </w:rPr>
        <w:t>strategies, I</w:t>
      </w:r>
      <w:r w:rsidRPr="008B2372">
        <w:rPr>
          <w:rFonts w:cs="Times New Roman"/>
        </w:rPr>
        <w:t xml:space="preserve"> have obtained a</w:t>
      </w:r>
      <w:r w:rsidR="00BA5FF2">
        <w:rPr>
          <w:rFonts w:cs="Times New Roman"/>
        </w:rPr>
        <w:t xml:space="preserve"> significant</w:t>
      </w:r>
      <w:r w:rsidRPr="008B2372">
        <w:rPr>
          <w:rFonts w:cs="Times New Roman"/>
        </w:rPr>
        <w:t xml:space="preserve"> amount of resources that will be used for the second are</w:t>
      </w:r>
      <w:r w:rsidR="00C52235">
        <w:rPr>
          <w:rFonts w:cs="Times New Roman"/>
        </w:rPr>
        <w:t>a</w:t>
      </w:r>
      <w:r w:rsidRPr="008B2372">
        <w:rPr>
          <w:rFonts w:cs="Times New Roman"/>
        </w:rPr>
        <w:t xml:space="preserve"> of my research. This research will be a multi-case study, consisting of various retailers from around the world that have expanded internationally. While there has been extensive literature on international expansion, the majority of the studies have limited their scopes to a single domestic country, a single company, or a focus on either successful or failed expansions. To expand on these studies, my research will analyze U.S. retail companies that have expanded internationally, foreign companies that have expanded into the U.S., as well as foreign companies that have expanded to countries other than the U.S. The literature on these individual cases will provide the information needed for the last </w:t>
      </w:r>
      <w:r w:rsidR="00514783">
        <w:rPr>
          <w:rFonts w:cs="Times New Roman"/>
        </w:rPr>
        <w:t>section</w:t>
      </w:r>
      <w:r w:rsidRPr="008B2372">
        <w:rPr>
          <w:rFonts w:cs="Times New Roman"/>
        </w:rPr>
        <w:t xml:space="preserve"> of my study, which is completing a </w:t>
      </w:r>
      <w:r w:rsidR="008732FD">
        <w:rPr>
          <w:rFonts w:cs="Times New Roman"/>
        </w:rPr>
        <w:t xml:space="preserve">multi-case </w:t>
      </w:r>
      <w:r w:rsidRPr="008B2372">
        <w:rPr>
          <w:rFonts w:cs="Times New Roman"/>
        </w:rPr>
        <w:t xml:space="preserve">analysis, not only on the various countries of origin and entry, but also on the factors present in the companies’ strategies that caused them to either fail or succeed. </w:t>
      </w:r>
    </w:p>
    <w:p w14:paraId="06856C95" w14:textId="7731486F" w:rsidR="00BD7391" w:rsidRDefault="00837CE9" w:rsidP="00BD7391">
      <w:pPr>
        <w:widowControl w:val="0"/>
        <w:autoSpaceDE w:val="0"/>
        <w:autoSpaceDN w:val="0"/>
        <w:adjustRightInd w:val="0"/>
        <w:spacing w:after="240" w:line="480" w:lineRule="auto"/>
        <w:rPr>
          <w:rFonts w:eastAsia="Times New Roman" w:cs="Times New Roman"/>
        </w:rPr>
      </w:pPr>
      <w:r w:rsidRPr="008B2372">
        <w:rPr>
          <w:rFonts w:cs="Times New Roman"/>
        </w:rPr>
        <w:tab/>
      </w:r>
      <w:r w:rsidR="00A82340">
        <w:rPr>
          <w:rFonts w:cs="Times New Roman"/>
        </w:rPr>
        <w:t xml:space="preserve"> This multi-case analysis will be conducted by using the</w:t>
      </w:r>
      <w:r w:rsidR="00F63B24">
        <w:rPr>
          <w:rFonts w:cs="Times New Roman"/>
        </w:rPr>
        <w:t xml:space="preserve"> loose</w:t>
      </w:r>
      <w:r w:rsidR="00A82340">
        <w:rPr>
          <w:rFonts w:cs="Times New Roman"/>
        </w:rPr>
        <w:t xml:space="preserve"> structure of a model of the retail internationalization process developed by Irena Vida and Ann Fairhurst in their </w:t>
      </w:r>
      <w:r w:rsidR="00ED4364">
        <w:rPr>
          <w:rFonts w:cs="Times New Roman"/>
        </w:rPr>
        <w:t xml:space="preserve">study entitled </w:t>
      </w:r>
      <w:r w:rsidR="00A82340">
        <w:rPr>
          <w:rFonts w:cs="Times New Roman"/>
        </w:rPr>
        <w:t>“</w:t>
      </w:r>
      <w:r w:rsidR="00A82340">
        <w:rPr>
          <w:rFonts w:eastAsia="Times New Roman"/>
        </w:rPr>
        <w:t>International Expansion of Retail Firms: A Theoretical Approach For Future</w:t>
      </w:r>
      <w:r w:rsidR="00131DE1">
        <w:rPr>
          <w:rFonts w:eastAsia="Times New Roman"/>
        </w:rPr>
        <w:t xml:space="preserve"> Investigations</w:t>
      </w:r>
      <w:r w:rsidR="00A82340">
        <w:rPr>
          <w:rFonts w:eastAsia="Times New Roman"/>
        </w:rPr>
        <w:t xml:space="preserve">.” </w:t>
      </w:r>
      <w:r w:rsidR="00561368">
        <w:rPr>
          <w:rFonts w:eastAsia="Times New Roman"/>
        </w:rPr>
        <w:t>Through the</w:t>
      </w:r>
      <w:r w:rsidR="00F63B24">
        <w:rPr>
          <w:rFonts w:eastAsia="Times New Roman"/>
        </w:rPr>
        <w:t xml:space="preserve"> adaptation and</w:t>
      </w:r>
      <w:r w:rsidR="00561368">
        <w:rPr>
          <w:rFonts w:eastAsia="Times New Roman"/>
        </w:rPr>
        <w:t xml:space="preserve"> use of this model I will be able to identify cri</w:t>
      </w:r>
      <w:r w:rsidR="007D1333">
        <w:rPr>
          <w:rFonts w:eastAsia="Times New Roman"/>
        </w:rPr>
        <w:t>tical independent variables</w:t>
      </w:r>
      <w:r w:rsidR="00561368">
        <w:rPr>
          <w:rFonts w:eastAsia="Times New Roman"/>
        </w:rPr>
        <w:t xml:space="preserve"> that are prevalent in the expansionary strategies used and</w:t>
      </w:r>
      <w:r w:rsidR="00BA5FF2">
        <w:rPr>
          <w:rFonts w:eastAsia="Times New Roman"/>
        </w:rPr>
        <w:t>,</w:t>
      </w:r>
      <w:r w:rsidR="00561368">
        <w:rPr>
          <w:rFonts w:eastAsia="Times New Roman"/>
        </w:rPr>
        <w:t xml:space="preserve"> by doing so, analyze why the various companies failed in their respective international expansion attempts.</w:t>
      </w:r>
      <w:r w:rsidR="00561368">
        <w:rPr>
          <w:rFonts w:eastAsia="Times New Roman" w:cs="Times New Roman"/>
        </w:rPr>
        <w:t xml:space="preserve"> </w:t>
      </w:r>
      <w:r w:rsidRPr="008B2372">
        <w:rPr>
          <w:rFonts w:eastAsia="Times New Roman" w:cs="Times New Roman"/>
        </w:rPr>
        <w:t>Overall, it will be the ability to</w:t>
      </w:r>
      <w:r w:rsidR="00561368">
        <w:rPr>
          <w:rFonts w:eastAsia="Times New Roman" w:cs="Times New Roman"/>
        </w:rPr>
        <w:t xml:space="preserve"> apply this model to the companies’ cases that</w:t>
      </w:r>
      <w:r w:rsidRPr="008B2372">
        <w:rPr>
          <w:rFonts w:eastAsia="Times New Roman" w:cs="Times New Roman"/>
        </w:rPr>
        <w:t xml:space="preserve"> will provide this study with beneficial results</w:t>
      </w:r>
      <w:r w:rsidR="00561368">
        <w:rPr>
          <w:rFonts w:eastAsia="Times New Roman" w:cs="Times New Roman"/>
        </w:rPr>
        <w:t>, as well as</w:t>
      </w:r>
      <w:r w:rsidRPr="008B2372">
        <w:rPr>
          <w:rFonts w:eastAsia="Times New Roman" w:cs="Times New Roman"/>
        </w:rPr>
        <w:t xml:space="preserve"> bu</w:t>
      </w:r>
      <w:r w:rsidR="00561368">
        <w:rPr>
          <w:rFonts w:eastAsia="Times New Roman" w:cs="Times New Roman"/>
        </w:rPr>
        <w:t>ild on past research</w:t>
      </w:r>
      <w:r w:rsidR="007D1333">
        <w:rPr>
          <w:rFonts w:eastAsia="Times New Roman" w:cs="Times New Roman"/>
        </w:rPr>
        <w:t>,</w:t>
      </w:r>
      <w:r w:rsidR="00561368">
        <w:rPr>
          <w:rFonts w:eastAsia="Times New Roman" w:cs="Times New Roman"/>
        </w:rPr>
        <w:t xml:space="preserve"> and ultimately have</w:t>
      </w:r>
      <w:r w:rsidRPr="008B2372">
        <w:rPr>
          <w:rFonts w:eastAsia="Times New Roman" w:cs="Times New Roman"/>
        </w:rPr>
        <w:t xml:space="preserve"> the potential to be used in the future to aid in the expansionary strategies adopted by </w:t>
      </w:r>
      <w:r w:rsidR="00561368">
        <w:rPr>
          <w:rFonts w:eastAsia="Times New Roman" w:cs="Times New Roman"/>
        </w:rPr>
        <w:t>international</w:t>
      </w:r>
      <w:r w:rsidRPr="008B2372">
        <w:rPr>
          <w:rFonts w:eastAsia="Times New Roman" w:cs="Times New Roman"/>
        </w:rPr>
        <w:t xml:space="preserve"> firms.  </w:t>
      </w:r>
    </w:p>
    <w:p w14:paraId="1F2D7D98" w14:textId="77777777" w:rsidR="00F63B24" w:rsidRDefault="00F63B24" w:rsidP="00BD7391">
      <w:pPr>
        <w:widowControl w:val="0"/>
        <w:autoSpaceDE w:val="0"/>
        <w:autoSpaceDN w:val="0"/>
        <w:adjustRightInd w:val="0"/>
        <w:spacing w:after="240" w:line="480" w:lineRule="auto"/>
        <w:rPr>
          <w:rFonts w:eastAsia="Times New Roman" w:cs="Times New Roman"/>
        </w:rPr>
      </w:pPr>
    </w:p>
    <w:p w14:paraId="74C0AB43" w14:textId="6CBDDC4F" w:rsidR="001C743C" w:rsidRPr="00BD7391" w:rsidRDefault="001C743C" w:rsidP="00BD7391">
      <w:pPr>
        <w:widowControl w:val="0"/>
        <w:autoSpaceDE w:val="0"/>
        <w:autoSpaceDN w:val="0"/>
        <w:adjustRightInd w:val="0"/>
        <w:spacing w:after="240" w:line="480" w:lineRule="auto"/>
        <w:rPr>
          <w:rFonts w:eastAsia="Times New Roman" w:cs="Times New Roman"/>
        </w:rPr>
      </w:pPr>
      <w:r w:rsidRPr="00BD7391">
        <w:rPr>
          <w:b/>
        </w:rPr>
        <w:t>Retail Internationalization Model</w:t>
      </w:r>
    </w:p>
    <w:p w14:paraId="4611FFDF" w14:textId="093800E6" w:rsidR="00BD7391" w:rsidRDefault="00893C42" w:rsidP="00BD7391">
      <w:pPr>
        <w:widowControl w:val="0"/>
        <w:autoSpaceDE w:val="0"/>
        <w:autoSpaceDN w:val="0"/>
        <w:adjustRightInd w:val="0"/>
        <w:spacing w:after="240" w:line="480" w:lineRule="auto"/>
        <w:rPr>
          <w:rFonts w:eastAsia="Times New Roman" w:cs="Times New Roman"/>
        </w:rPr>
      </w:pPr>
      <w:r>
        <w:rPr>
          <w:rFonts w:eastAsia="Times New Roman" w:cs="Times New Roman"/>
        </w:rPr>
        <w:tab/>
      </w:r>
      <w:r w:rsidRPr="00131870">
        <w:rPr>
          <w:rFonts w:eastAsia="Times New Roman" w:cs="Times New Roman"/>
        </w:rPr>
        <w:t xml:space="preserve">As </w:t>
      </w:r>
      <w:r w:rsidR="00BA5FF2">
        <w:rPr>
          <w:rFonts w:eastAsia="Times New Roman" w:cs="Times New Roman"/>
        </w:rPr>
        <w:t>noted</w:t>
      </w:r>
      <w:r w:rsidRPr="00131870">
        <w:rPr>
          <w:rFonts w:eastAsia="Times New Roman" w:cs="Times New Roman"/>
        </w:rPr>
        <w:t xml:space="preserve"> above, this model was created by Irena Vida and Ann Fairhurst in their study entitled “International Expansion of Retail Firms: A Theoretical Approach For Future Investigations.” This study was created in an attempt to serve two purposes, the first being to analyze the existing literature at the time</w:t>
      </w:r>
      <w:r w:rsidR="0054102A">
        <w:rPr>
          <w:rFonts w:eastAsia="Times New Roman" w:cs="Times New Roman"/>
        </w:rPr>
        <w:t>,</w:t>
      </w:r>
      <w:r w:rsidRPr="00131870">
        <w:rPr>
          <w:rFonts w:eastAsia="Times New Roman" w:cs="Times New Roman"/>
        </w:rPr>
        <w:t xml:space="preserve"> in regards to a behavioral paradigm, and the second being to create </w:t>
      </w:r>
      <w:r>
        <w:rPr>
          <w:rFonts w:eastAsia="Times New Roman" w:cs="Times New Roman"/>
        </w:rPr>
        <w:t>a “descriptive model</w:t>
      </w:r>
      <w:r w:rsidRPr="00131870">
        <w:rPr>
          <w:rFonts w:eastAsia="Times New Roman" w:cs="Times New Roman"/>
        </w:rPr>
        <w:t xml:space="preserve"> which could serve as a basis for future empirical investigations of international retail expansion and provide a better understanding of</w:t>
      </w:r>
      <w:r>
        <w:rPr>
          <w:rFonts w:eastAsia="Times New Roman" w:cs="Times New Roman"/>
        </w:rPr>
        <w:t xml:space="preserve"> the complexity of the process” (Vida 149). </w:t>
      </w:r>
      <w:r w:rsidR="003D7909">
        <w:rPr>
          <w:rFonts w:eastAsia="Times New Roman" w:cs="Times New Roman"/>
        </w:rPr>
        <w:t>This descriptive model can be seen below.</w:t>
      </w:r>
    </w:p>
    <w:p w14:paraId="6A3E67EC" w14:textId="393A3D80" w:rsidR="00BD7391" w:rsidRDefault="00BD7391" w:rsidP="00BD7391">
      <w:pPr>
        <w:widowControl w:val="0"/>
        <w:autoSpaceDE w:val="0"/>
        <w:autoSpaceDN w:val="0"/>
        <w:adjustRightInd w:val="0"/>
        <w:spacing w:after="240" w:line="480" w:lineRule="auto"/>
        <w:rPr>
          <w:rFonts w:eastAsia="Times New Roman" w:cs="Times New Roman"/>
        </w:rPr>
      </w:pPr>
      <w:r>
        <w:rPr>
          <w:b/>
          <w:noProof/>
          <w:sz w:val="28"/>
          <w:szCs w:val="28"/>
        </w:rPr>
        <w:drawing>
          <wp:inline distT="0" distB="0" distL="0" distR="0" wp14:anchorId="0A562FD8" wp14:editId="385BC459">
            <wp:extent cx="5486400" cy="3898509"/>
            <wp:effectExtent l="0" t="0" r="0" b="0"/>
            <wp:docPr id="1" name="Picture 1" descr="Macintosh HD:Users:pconaty3:Desktop:Screen Shot 2016-02-24 at 5.49.5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conaty3:Desktop:Screen Shot 2016-02-24 at 5.49.55 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898509"/>
                    </a:xfrm>
                    <a:prstGeom prst="rect">
                      <a:avLst/>
                    </a:prstGeom>
                    <a:noFill/>
                    <a:ln>
                      <a:noFill/>
                    </a:ln>
                  </pic:spPr>
                </pic:pic>
              </a:graphicData>
            </a:graphic>
          </wp:inline>
        </w:drawing>
      </w:r>
    </w:p>
    <w:p w14:paraId="392B3BA9" w14:textId="4487330C" w:rsidR="00893C42" w:rsidRDefault="00BD7391" w:rsidP="00BD7391">
      <w:pPr>
        <w:widowControl w:val="0"/>
        <w:autoSpaceDE w:val="0"/>
        <w:autoSpaceDN w:val="0"/>
        <w:adjustRightInd w:val="0"/>
        <w:spacing w:after="240" w:line="480" w:lineRule="auto"/>
        <w:rPr>
          <w:rFonts w:eastAsia="Times New Roman" w:cs="Times New Roman"/>
        </w:rPr>
      </w:pPr>
      <w:r>
        <w:rPr>
          <w:rFonts w:eastAsia="Times New Roman" w:cs="Times New Roman"/>
        </w:rPr>
        <w:tab/>
      </w:r>
      <w:r w:rsidR="00893C42">
        <w:rPr>
          <w:rFonts w:eastAsia="Times New Roman" w:cs="Times New Roman"/>
        </w:rPr>
        <w:t>Their research and respective model focus initially on the antecedents of the internationalization process s</w:t>
      </w:r>
      <w:r w:rsidR="00672EEE">
        <w:rPr>
          <w:rFonts w:eastAsia="Times New Roman" w:cs="Times New Roman"/>
        </w:rPr>
        <w:t>uch as the “Decision-Maker” (managerial)</w:t>
      </w:r>
      <w:r w:rsidR="00893C42">
        <w:rPr>
          <w:rFonts w:eastAsia="Times New Roman" w:cs="Times New Roman"/>
        </w:rPr>
        <w:t xml:space="preserve"> </w:t>
      </w:r>
      <w:r w:rsidR="003A6D82">
        <w:rPr>
          <w:rFonts w:eastAsia="Times New Roman" w:cs="Times New Roman"/>
        </w:rPr>
        <w:t xml:space="preserve">characteristics, </w:t>
      </w:r>
      <w:r w:rsidR="00672EEE">
        <w:rPr>
          <w:rFonts w:eastAsia="Times New Roman" w:cs="Times New Roman"/>
        </w:rPr>
        <w:t xml:space="preserve">as well as </w:t>
      </w:r>
      <w:r w:rsidR="003A6D82">
        <w:rPr>
          <w:rFonts w:eastAsia="Times New Roman" w:cs="Times New Roman"/>
        </w:rPr>
        <w:t>firm characteristics as a whole, and also include</w:t>
      </w:r>
      <w:r w:rsidR="00893C42">
        <w:rPr>
          <w:rFonts w:eastAsia="Times New Roman" w:cs="Times New Roman"/>
        </w:rPr>
        <w:t xml:space="preserve"> various external characteristics that may have an effect on a company or executive. </w:t>
      </w:r>
      <w:r w:rsidR="003A6D82">
        <w:rPr>
          <w:rFonts w:eastAsia="Times New Roman" w:cs="Times New Roman"/>
        </w:rPr>
        <w:t>These antecedents then act as either promotors or inhibitors to a firm in regards to making the decision of whether or not to expand internationally. Thus far, the components of the model, w</w:t>
      </w:r>
      <w:r w:rsidR="00893C42">
        <w:rPr>
          <w:rFonts w:eastAsia="Times New Roman" w:cs="Times New Roman"/>
        </w:rPr>
        <w:t xml:space="preserve">hile insightful into the retail internationalization process, are </w:t>
      </w:r>
      <w:r w:rsidR="00F63B24">
        <w:rPr>
          <w:rFonts w:eastAsia="Times New Roman" w:cs="Times New Roman"/>
        </w:rPr>
        <w:t>focused on the factors leading up to the key components of an expansion, entry mode and market selection, which are labeled as outcomes. As a result, in the adaptation of this model, I</w:t>
      </w:r>
      <w:r w:rsidR="00893C42">
        <w:rPr>
          <w:rFonts w:eastAsia="Times New Roman" w:cs="Times New Roman"/>
        </w:rPr>
        <w:t xml:space="preserve"> </w:t>
      </w:r>
      <w:r w:rsidR="00F63B24">
        <w:rPr>
          <w:rFonts w:eastAsia="Times New Roman" w:cs="Times New Roman"/>
        </w:rPr>
        <w:t>focus my</w:t>
      </w:r>
      <w:r w:rsidR="00893C42">
        <w:rPr>
          <w:rFonts w:eastAsia="Times New Roman" w:cs="Times New Roman"/>
        </w:rPr>
        <w:t xml:space="preserve"> analysis of the various cases </w:t>
      </w:r>
      <w:r w:rsidR="00F63B24">
        <w:rPr>
          <w:rFonts w:eastAsia="Times New Roman" w:cs="Times New Roman"/>
        </w:rPr>
        <w:t xml:space="preserve">on the actual act of expanding, rather than the individual characteristics that lead to the decision of internationalizing. </w:t>
      </w:r>
      <w:r w:rsidR="008926CC">
        <w:rPr>
          <w:rFonts w:eastAsia="Times New Roman" w:cs="Times New Roman"/>
        </w:rPr>
        <w:t>This will allow me to more appropriately analyze the various cases.</w:t>
      </w:r>
    </w:p>
    <w:p w14:paraId="702CCA70" w14:textId="77777777" w:rsidR="00B65385" w:rsidRDefault="00B65385" w:rsidP="00B65385">
      <w:pPr>
        <w:widowControl w:val="0"/>
        <w:autoSpaceDE w:val="0"/>
        <w:autoSpaceDN w:val="0"/>
        <w:adjustRightInd w:val="0"/>
        <w:spacing w:after="240" w:line="480" w:lineRule="auto"/>
        <w:rPr>
          <w:rFonts w:eastAsia="Times New Roman" w:cs="Times New Roman"/>
          <w:b/>
        </w:rPr>
      </w:pPr>
      <w:r>
        <w:rPr>
          <w:rFonts w:eastAsia="Times New Roman" w:cs="Times New Roman"/>
          <w:b/>
        </w:rPr>
        <w:t>Expansionary Variables</w:t>
      </w:r>
    </w:p>
    <w:p w14:paraId="015F0E59" w14:textId="49208075" w:rsidR="00B65385" w:rsidRDefault="00B65385" w:rsidP="00B65385">
      <w:pPr>
        <w:widowControl w:val="0"/>
        <w:autoSpaceDE w:val="0"/>
        <w:autoSpaceDN w:val="0"/>
        <w:adjustRightInd w:val="0"/>
        <w:spacing w:after="240" w:line="480" w:lineRule="auto"/>
        <w:rPr>
          <w:rFonts w:eastAsia="Times New Roman" w:cs="Times New Roman"/>
        </w:rPr>
      </w:pPr>
      <w:r>
        <w:rPr>
          <w:rFonts w:eastAsia="Times New Roman" w:cs="Times New Roman"/>
        </w:rPr>
        <w:tab/>
        <w:t xml:space="preserve">In order to adequately analyze the various cases, it is important to have a solid understanding of the research behind the varying factors that lead to the successful or failed outcomes of the companies expansions. </w:t>
      </w:r>
      <w:r w:rsidR="00A33001">
        <w:rPr>
          <w:rFonts w:eastAsia="Times New Roman" w:cs="Times New Roman"/>
        </w:rPr>
        <w:t xml:space="preserve">The </w:t>
      </w:r>
      <w:r>
        <w:rPr>
          <w:rFonts w:eastAsia="Times New Roman" w:cs="Times New Roman"/>
        </w:rPr>
        <w:t xml:space="preserve">main factors </w:t>
      </w:r>
      <w:r w:rsidR="00BA5FF2">
        <w:rPr>
          <w:rFonts w:eastAsia="Times New Roman" w:cs="Times New Roman"/>
        </w:rPr>
        <w:t>considered</w:t>
      </w:r>
      <w:r>
        <w:rPr>
          <w:rFonts w:eastAsia="Times New Roman" w:cs="Times New Roman"/>
        </w:rPr>
        <w:t xml:space="preserve"> in this study are timing of entry, m</w:t>
      </w:r>
      <w:r w:rsidR="00A33001">
        <w:rPr>
          <w:rFonts w:eastAsia="Times New Roman" w:cs="Times New Roman"/>
        </w:rPr>
        <w:t>arket selection, entry mode, and consumer receptiveness.</w:t>
      </w:r>
    </w:p>
    <w:p w14:paraId="3470B40C" w14:textId="77777777" w:rsidR="00B65385" w:rsidRDefault="00B65385" w:rsidP="00B65385">
      <w:pPr>
        <w:widowControl w:val="0"/>
        <w:autoSpaceDE w:val="0"/>
        <w:autoSpaceDN w:val="0"/>
        <w:adjustRightInd w:val="0"/>
        <w:spacing w:after="240" w:line="480" w:lineRule="auto"/>
        <w:jc w:val="center"/>
        <w:rPr>
          <w:rFonts w:eastAsia="Times New Roman" w:cs="Times New Roman"/>
          <w:u w:val="single"/>
        </w:rPr>
      </w:pPr>
      <w:r>
        <w:rPr>
          <w:rFonts w:eastAsia="Times New Roman" w:cs="Times New Roman"/>
          <w:u w:val="single"/>
        </w:rPr>
        <w:t>Timing of Entry</w:t>
      </w:r>
    </w:p>
    <w:p w14:paraId="62B7F3DF" w14:textId="61AA398A" w:rsidR="00B65385" w:rsidRDefault="00B65385" w:rsidP="00B65385">
      <w:pPr>
        <w:widowControl w:val="0"/>
        <w:autoSpaceDE w:val="0"/>
        <w:autoSpaceDN w:val="0"/>
        <w:adjustRightInd w:val="0"/>
        <w:spacing w:after="240" w:line="480" w:lineRule="auto"/>
        <w:rPr>
          <w:rFonts w:eastAsia="Times New Roman" w:cs="Times New Roman"/>
        </w:rPr>
      </w:pPr>
      <w:r>
        <w:rPr>
          <w:rFonts w:eastAsia="Times New Roman" w:cs="Times New Roman"/>
        </w:rPr>
        <w:tab/>
        <w:t>In the context of internationalization, timing of entry relates to two different aspects of expansion, the first being the “stage of the life cycle of the particular industry in which it finds itself “ (Gallego 316), and the second being the speed of a firms’ expansionary process. Although this additional analysis on the timing of entry, as a complement to market selection and entry mode, is not always incorporated into research, George and Jones (2000) argue that it can and should play a much more significant role because it “directly impacts the what, how, and why” and “must be explicitly included in any theory” (George 658).</w:t>
      </w:r>
    </w:p>
    <w:p w14:paraId="46138A3D" w14:textId="77777777" w:rsidR="00B65385" w:rsidRDefault="00B65385" w:rsidP="00B65385">
      <w:pPr>
        <w:widowControl w:val="0"/>
        <w:autoSpaceDE w:val="0"/>
        <w:autoSpaceDN w:val="0"/>
        <w:adjustRightInd w:val="0"/>
        <w:spacing w:after="240" w:line="480" w:lineRule="auto"/>
        <w:rPr>
          <w:rFonts w:eastAsia="Times New Roman" w:cs="Times New Roman"/>
        </w:rPr>
      </w:pPr>
      <w:r>
        <w:rPr>
          <w:rFonts w:eastAsia="Times New Roman" w:cs="Times New Roman"/>
        </w:rPr>
        <w:tab/>
        <w:t xml:space="preserve">Much of the literature surrounding the internationalization process attributes one factor to be at the heart of every decision; the amount of risk associated with the decision. This directly leads into the concept of timing of entry. According to Gallego et al. (2009), the timing of entry is the moment that a firm decides to expand internationally, as a result of believing it can assume the risk of the expansion. Then, as the firm progresses through the internationalization process, the speed at which it expands is related to the minimization of risks associated with international operations.  This expansionary speed is most commonly separated into two broad distinctions, fast (earlier) and </w:t>
      </w:r>
      <w:proofErr w:type="gramStart"/>
      <w:r>
        <w:rPr>
          <w:rFonts w:eastAsia="Times New Roman" w:cs="Times New Roman"/>
        </w:rPr>
        <w:t>slow</w:t>
      </w:r>
      <w:proofErr w:type="gramEnd"/>
      <w:r>
        <w:rPr>
          <w:rFonts w:eastAsia="Times New Roman" w:cs="Times New Roman"/>
        </w:rPr>
        <w:t xml:space="preserve"> (later) expansions. This general separation of speed provides the basis for a model created by Gallego et al. that expresses the relationship that timing of entry has with both market selection and entry mode. (Appendix 1) </w:t>
      </w:r>
    </w:p>
    <w:p w14:paraId="76AB2E9B" w14:textId="77777777" w:rsidR="00B65385" w:rsidRPr="00F1506E" w:rsidRDefault="00B65385" w:rsidP="00B65385">
      <w:pPr>
        <w:widowControl w:val="0"/>
        <w:autoSpaceDE w:val="0"/>
        <w:autoSpaceDN w:val="0"/>
        <w:adjustRightInd w:val="0"/>
        <w:spacing w:after="240" w:line="480" w:lineRule="auto"/>
        <w:rPr>
          <w:rFonts w:eastAsia="Times New Roman" w:cs="Times New Roman"/>
        </w:rPr>
      </w:pPr>
      <w:r>
        <w:rPr>
          <w:rFonts w:eastAsia="Times New Roman" w:cs="Times New Roman"/>
        </w:rPr>
        <w:tab/>
        <w:t>Through the identification of the five variables that most affect the amount of a firm’s internationalization risk, the model can form a framework to provide analysis on individual cases. These five risk-related variables are knowledge, resources, product &amp; process innovation tendency, mimicry, and situational uncertainty. The application of these variables expresses the amount of risk associated with an expansion, which in turn, contributes to the decision of early vs. later expansions. According to Gallego et al., earlier timing of entry tends to result in firms’ market selection and entry mode being more conservative, while later timing of entry allows firms more time to gather more information and thus choose a less conservative markets to enter and modes in which to do so.</w:t>
      </w:r>
    </w:p>
    <w:p w14:paraId="2027F875" w14:textId="77777777" w:rsidR="00B65385" w:rsidRPr="00CE54C8" w:rsidRDefault="00B65385" w:rsidP="00B65385">
      <w:pPr>
        <w:pStyle w:val="NormalWeb"/>
        <w:spacing w:line="480" w:lineRule="auto"/>
        <w:jc w:val="center"/>
        <w:rPr>
          <w:rFonts w:ascii="Times New Roman" w:eastAsia="Times New Roman" w:hAnsi="Times New Roman"/>
          <w:sz w:val="24"/>
          <w:szCs w:val="24"/>
          <w:u w:val="single"/>
        </w:rPr>
      </w:pPr>
      <w:r w:rsidRPr="00CE54C8">
        <w:rPr>
          <w:rFonts w:ascii="Times New Roman" w:eastAsia="Times New Roman" w:hAnsi="Times New Roman"/>
          <w:sz w:val="24"/>
          <w:szCs w:val="24"/>
          <w:u w:val="single"/>
        </w:rPr>
        <w:t>Market Selection</w:t>
      </w:r>
    </w:p>
    <w:p w14:paraId="387355A1" w14:textId="77777777" w:rsidR="00B65385" w:rsidRDefault="00B65385" w:rsidP="00B65385">
      <w:pPr>
        <w:widowControl w:val="0"/>
        <w:autoSpaceDE w:val="0"/>
        <w:autoSpaceDN w:val="0"/>
        <w:adjustRightInd w:val="0"/>
        <w:spacing w:after="240" w:line="480" w:lineRule="auto"/>
        <w:rPr>
          <w:rFonts w:eastAsia="Times New Roman" w:cs="Times New Roman"/>
        </w:rPr>
      </w:pPr>
      <w:r>
        <w:rPr>
          <w:rFonts w:eastAsia="Times New Roman" w:cs="Times New Roman"/>
        </w:rPr>
        <w:tab/>
        <w:t>When looking at the internationalization of retail firms, the three main elements of market selection as identified by Burt (1993), are cultural proximity, geographical proximity, and retail market development. Years later, Alexander et al. (2007), expanded upon these three elements and were able to identify trends within international expansion. It was found that retailers tend to expand from larger domestic markets to smaller and less developed foreign markets. This is often a result of a saturation of competition within the established markets and inversely, a less competitive foreign market. In addition to market size and development, “cultural proximity” as identified by Burt, is one of the most important determinants of market selection. Cultural differences between the firm’s home country and the potential host country can result in major misconceptions and miscommunications related to expansions. This idea of separation between the two markets is known as “psychic distance.”</w:t>
      </w:r>
    </w:p>
    <w:p w14:paraId="3BA8D303" w14:textId="77777777" w:rsidR="00B65385" w:rsidRDefault="00B65385" w:rsidP="00B65385">
      <w:pPr>
        <w:widowControl w:val="0"/>
        <w:autoSpaceDE w:val="0"/>
        <w:autoSpaceDN w:val="0"/>
        <w:adjustRightInd w:val="0"/>
        <w:spacing w:after="240" w:line="480" w:lineRule="auto"/>
        <w:rPr>
          <w:rFonts w:eastAsia="Times New Roman" w:cs="Times New Roman"/>
        </w:rPr>
      </w:pPr>
      <w:r>
        <w:rPr>
          <w:rFonts w:eastAsia="Times New Roman" w:cs="Times New Roman"/>
        </w:rPr>
        <w:tab/>
        <w:t>Psychic distance can be defined in many ways, but the central idea remains the same. One definition is, “the sum of factors preventing the flow of information from and to the market” (</w:t>
      </w:r>
      <w:proofErr w:type="spellStart"/>
      <w:r>
        <w:rPr>
          <w:rFonts w:eastAsia="Times New Roman" w:cs="Times New Roman"/>
        </w:rPr>
        <w:t>Johanson</w:t>
      </w:r>
      <w:proofErr w:type="spellEnd"/>
      <w:r>
        <w:rPr>
          <w:rFonts w:eastAsia="Times New Roman" w:cs="Times New Roman"/>
        </w:rPr>
        <w:t xml:space="preserve"> 24), and another being “the distance between the (firm’s) home market and a foreign market, resulting from the perception of both cultural and business differences” (Azar 584-585). While cultural distance is applied to broad cultures as a whole, this concept of psychic distance is often reserved for the assessments on the views of managers within a specific firm. Key aspects of this distance between cultures are differences in language, business practices and cultural norms. These differences often represent a barrier to the possibility of expansion to a particular country. </w:t>
      </w:r>
    </w:p>
    <w:p w14:paraId="56B3E58B" w14:textId="77777777" w:rsidR="00B65385" w:rsidRDefault="00B65385" w:rsidP="00B65385">
      <w:pPr>
        <w:widowControl w:val="0"/>
        <w:autoSpaceDE w:val="0"/>
        <w:autoSpaceDN w:val="0"/>
        <w:adjustRightInd w:val="0"/>
        <w:spacing w:after="240" w:line="480" w:lineRule="auto"/>
        <w:rPr>
          <w:rFonts w:eastAsia="Times New Roman" w:cs="Times New Roman"/>
        </w:rPr>
      </w:pPr>
      <w:r>
        <w:rPr>
          <w:rFonts w:eastAsia="Times New Roman" w:cs="Times New Roman"/>
        </w:rPr>
        <w:tab/>
        <w:t xml:space="preserve">In spite of this apparent barrier to expansion across differing cultures, Azar et al. (2014) identify a paradox within the research of psychic distance. It is a general belief that firms will perform better in markets that similar to their own, but in some cases, this “perceived familiarity (with a foreign market) </w:t>
      </w:r>
      <w:proofErr w:type="gramStart"/>
      <w:r>
        <w:rPr>
          <w:rFonts w:eastAsia="Times New Roman" w:cs="Times New Roman"/>
        </w:rPr>
        <w:t>can</w:t>
      </w:r>
      <w:proofErr w:type="gramEnd"/>
      <w:r>
        <w:rPr>
          <w:rFonts w:eastAsia="Times New Roman" w:cs="Times New Roman"/>
        </w:rPr>
        <w:t xml:space="preserve"> lead to carelessness and failure” (O’Grady 329). In contrast to this, if a firm is planning on operating in a physically or culturally distant country, the management will go to greater lengths to ensure an appropriate expansionary strategy.</w:t>
      </w:r>
    </w:p>
    <w:p w14:paraId="4E79DBF6" w14:textId="77777777" w:rsidR="00B65385" w:rsidRPr="00FB5A84" w:rsidRDefault="00B65385" w:rsidP="00B65385">
      <w:pPr>
        <w:widowControl w:val="0"/>
        <w:autoSpaceDE w:val="0"/>
        <w:autoSpaceDN w:val="0"/>
        <w:adjustRightInd w:val="0"/>
        <w:spacing w:after="240" w:line="480" w:lineRule="auto"/>
        <w:jc w:val="center"/>
        <w:rPr>
          <w:rFonts w:eastAsia="Times New Roman" w:cs="Times New Roman"/>
          <w:u w:val="single"/>
        </w:rPr>
      </w:pPr>
      <w:r w:rsidRPr="00FB5A84">
        <w:rPr>
          <w:rFonts w:eastAsia="Times New Roman" w:cs="Times New Roman"/>
          <w:u w:val="single"/>
        </w:rPr>
        <w:t>Entry Mode</w:t>
      </w:r>
    </w:p>
    <w:p w14:paraId="33F85DBC" w14:textId="77777777" w:rsidR="00B65385" w:rsidRPr="000B71F4" w:rsidRDefault="00B65385" w:rsidP="00B65385">
      <w:pPr>
        <w:spacing w:line="480" w:lineRule="auto"/>
        <w:rPr>
          <w:szCs w:val="28"/>
        </w:rPr>
      </w:pPr>
      <w:r>
        <w:rPr>
          <w:b/>
          <w:sz w:val="28"/>
          <w:szCs w:val="28"/>
        </w:rPr>
        <w:tab/>
      </w:r>
      <w:r>
        <w:rPr>
          <w:szCs w:val="28"/>
        </w:rPr>
        <w:t>Upon deciding to expand internationally and selecting a foreign market in which to do so, a firm’s management must determine an appropriate entry mode by which they want to structure their foreign operations. The three most common choices are a wholly owned subsidiary (acquisition or greenfield-investment), a joint venture, or a contractual entry mode (licensing or franchising). When analyzing these three strategic entry modes, Hill (1990) and Herrmann (2002) produced two very similar tables, which lay out a number of constructs that are usually associated with each entry mode’s level of control. Hill et al.’s table (Appendix 2) and Herrmann and Datta’s table (Appendix 3) show that with highly controlled, wholly owned entry modes, companies have a high resource commitment which involves “depl</w:t>
      </w:r>
      <w:r w:rsidRPr="000B71F4">
        <w:rPr>
          <w:szCs w:val="28"/>
        </w:rPr>
        <w:t>oyment of assets which cannot be easily redeployed without incurring substantial sunk</w:t>
      </w:r>
      <w:r>
        <w:rPr>
          <w:szCs w:val="28"/>
        </w:rPr>
        <w:t xml:space="preserve"> costs [Hill et al., 1990]. Suc</w:t>
      </w:r>
      <w:r w:rsidRPr="000B71F4">
        <w:rPr>
          <w:szCs w:val="28"/>
        </w:rPr>
        <w:t>h assets constitute ex</w:t>
      </w:r>
      <w:r>
        <w:rPr>
          <w:szCs w:val="28"/>
        </w:rPr>
        <w:t>it barriers limiting strategic f</w:t>
      </w:r>
      <w:r w:rsidRPr="000B71F4">
        <w:rPr>
          <w:szCs w:val="28"/>
        </w:rPr>
        <w:t xml:space="preserve">lexibility and thereby </w:t>
      </w:r>
      <w:r>
        <w:rPr>
          <w:szCs w:val="28"/>
        </w:rPr>
        <w:t>increasing venture risks (Herrmann et al., 555). As shown in the tables, other risks involved with highly controlled entry modes include environment, political, and economic risks. In spite of these risks, having a highly controlled entry mode enables a company to have lower dissemination risks, higher corporate knowledge of local markets, and ultimately higher returns.</w:t>
      </w:r>
    </w:p>
    <w:p w14:paraId="5A30C851" w14:textId="77777777" w:rsidR="00B65385" w:rsidRDefault="00B65385" w:rsidP="00B65385">
      <w:pPr>
        <w:spacing w:line="480" w:lineRule="auto"/>
        <w:rPr>
          <w:szCs w:val="28"/>
        </w:rPr>
      </w:pPr>
      <w:r w:rsidRPr="00B63C3B">
        <w:rPr>
          <w:szCs w:val="28"/>
        </w:rPr>
        <w:tab/>
      </w:r>
      <w:r>
        <w:rPr>
          <w:szCs w:val="28"/>
        </w:rPr>
        <w:t>One of the strategic variables within the entry mode decision is choosing between a ‘multi-domestic’ strategy and a ‘global’ strategy. A multi-domestic strategy is “based upon the belief that national markets differ widely with regard to consumer tastes and preferences, competitive conditions, operating conditions, and political, legal, and social structures” (Hill et al. 20). On the other hand, a global strategy “</w:t>
      </w:r>
      <w:r w:rsidRPr="00B63C3B">
        <w:rPr>
          <w:szCs w:val="28"/>
        </w:rPr>
        <w:t>largely ignores national or regional differences. The global retailer expands to markets that have a segment of consumers that will view their product offering favorably. Global retailers’ adaptation to local market conditions is superficial</w:t>
      </w:r>
      <w:r>
        <w:rPr>
          <w:szCs w:val="28"/>
        </w:rPr>
        <w:t xml:space="preserve"> (Park et al. 281). Relating these two strategies back to appendices 2 and 3, Hill et al. make two assumptions, with other things being equal, a multi-domestic strategy will prefer low-control entry modes and a global strategy will prefer high-control entry modes.</w:t>
      </w:r>
    </w:p>
    <w:p w14:paraId="32FCEAA1" w14:textId="77777777" w:rsidR="00A33001" w:rsidRPr="00565398" w:rsidRDefault="00A33001" w:rsidP="00A33001">
      <w:pPr>
        <w:widowControl w:val="0"/>
        <w:autoSpaceDE w:val="0"/>
        <w:autoSpaceDN w:val="0"/>
        <w:adjustRightInd w:val="0"/>
        <w:spacing w:after="240" w:line="480" w:lineRule="auto"/>
        <w:jc w:val="center"/>
        <w:rPr>
          <w:rFonts w:eastAsia="Times New Roman" w:cs="Times New Roman"/>
          <w:u w:val="single"/>
        </w:rPr>
      </w:pPr>
      <w:r w:rsidRPr="00565398">
        <w:rPr>
          <w:rFonts w:eastAsia="Times New Roman" w:cs="Times New Roman"/>
          <w:u w:val="single"/>
        </w:rPr>
        <w:t>Consumer Receptiveness</w:t>
      </w:r>
    </w:p>
    <w:p w14:paraId="2BC1EBB2" w14:textId="55FEC889" w:rsidR="00A33001" w:rsidRDefault="00A33001" w:rsidP="00A33001">
      <w:pPr>
        <w:pStyle w:val="NormalWeb"/>
        <w:spacing w:line="480" w:lineRule="auto"/>
        <w:rPr>
          <w:rFonts w:ascii="Times New Roman" w:eastAsia="Times New Roman" w:hAnsi="Times New Roman"/>
          <w:sz w:val="24"/>
          <w:szCs w:val="24"/>
        </w:rPr>
      </w:pPr>
      <w:r w:rsidRPr="00DF772B">
        <w:rPr>
          <w:rFonts w:ascii="Times New Roman" w:eastAsia="Times New Roman" w:hAnsi="Times New Roman"/>
          <w:sz w:val="24"/>
          <w:szCs w:val="24"/>
        </w:rPr>
        <w:tab/>
      </w:r>
      <w:r>
        <w:rPr>
          <w:rFonts w:ascii="Times New Roman" w:eastAsia="Times New Roman" w:hAnsi="Times New Roman"/>
          <w:sz w:val="24"/>
          <w:szCs w:val="24"/>
        </w:rPr>
        <w:t>In the past, the majority of research has been completed on the actions and decisions involved in the internationalization process, such as</w:t>
      </w:r>
      <w:r w:rsidR="00263B3D">
        <w:rPr>
          <w:rFonts w:ascii="Times New Roman" w:eastAsia="Times New Roman" w:hAnsi="Times New Roman"/>
          <w:sz w:val="24"/>
          <w:szCs w:val="24"/>
        </w:rPr>
        <w:t xml:space="preserve"> those discussed above, </w:t>
      </w:r>
      <w:r>
        <w:rPr>
          <w:rFonts w:ascii="Times New Roman" w:eastAsia="Times New Roman" w:hAnsi="Times New Roman"/>
          <w:sz w:val="24"/>
          <w:szCs w:val="24"/>
        </w:rPr>
        <w:t xml:space="preserve">timing of entry, market selection, and entry mode. </w:t>
      </w:r>
      <w:r w:rsidRPr="00DF772B">
        <w:rPr>
          <w:rFonts w:ascii="Times New Roman" w:eastAsia="Times New Roman" w:hAnsi="Times New Roman"/>
          <w:sz w:val="24"/>
          <w:szCs w:val="24"/>
        </w:rPr>
        <w:t xml:space="preserve">While the majority of research has focused mainly on the first three factors, consumer receptiveness has become an increasingly common topic of research. In a study by Alexander et al. (2010), consumer receptiveness is identified as “the willingness of the individual or group to accept retailers based in other markets operating in the individual or group’s domestic market.” The reception of a firm stems from the characteristics of the firm itself, including the type of products that it offers, as well as the characteristics of the host country, </w:t>
      </w:r>
      <w:r>
        <w:rPr>
          <w:rFonts w:ascii="Times New Roman" w:eastAsia="Times New Roman" w:hAnsi="Times New Roman"/>
          <w:sz w:val="24"/>
          <w:szCs w:val="24"/>
        </w:rPr>
        <w:t>including</w:t>
      </w:r>
      <w:r w:rsidRPr="00DF772B">
        <w:rPr>
          <w:rFonts w:ascii="Times New Roman" w:eastAsia="Times New Roman" w:hAnsi="Times New Roman"/>
          <w:sz w:val="24"/>
          <w:szCs w:val="24"/>
        </w:rPr>
        <w:t xml:space="preserve"> social or economic factors. </w:t>
      </w:r>
      <w:r>
        <w:rPr>
          <w:rFonts w:ascii="Times New Roman" w:eastAsia="Times New Roman" w:hAnsi="Times New Roman"/>
          <w:sz w:val="24"/>
          <w:szCs w:val="24"/>
        </w:rPr>
        <w:t>In the book</w:t>
      </w:r>
      <w:r w:rsidRPr="00DF772B">
        <w:rPr>
          <w:rFonts w:ascii="Times New Roman" w:eastAsia="Times New Roman" w:hAnsi="Times New Roman"/>
          <w:sz w:val="24"/>
          <w:szCs w:val="24"/>
        </w:rPr>
        <w:t xml:space="preserve"> </w:t>
      </w:r>
      <w:r>
        <w:rPr>
          <w:rFonts w:ascii="Times New Roman" w:eastAsia="Times New Roman" w:hAnsi="Times New Roman"/>
          <w:sz w:val="24"/>
          <w:szCs w:val="24"/>
        </w:rPr>
        <w:t>“</w:t>
      </w:r>
      <w:r w:rsidRPr="00DF772B">
        <w:rPr>
          <w:rFonts w:ascii="Times New Roman" w:eastAsia="Times New Roman" w:hAnsi="Times New Roman"/>
          <w:sz w:val="24"/>
          <w:szCs w:val="24"/>
        </w:rPr>
        <w:t>Belief, Attitude, Intention and Behavior: An Introduction to Theory and Research</w:t>
      </w:r>
      <w:r>
        <w:rPr>
          <w:rFonts w:ascii="Times New Roman" w:eastAsia="Times New Roman" w:hAnsi="Times New Roman"/>
          <w:sz w:val="24"/>
          <w:szCs w:val="24"/>
        </w:rPr>
        <w:t xml:space="preserve">”, by </w:t>
      </w:r>
      <w:proofErr w:type="spellStart"/>
      <w:r>
        <w:rPr>
          <w:rFonts w:ascii="Times New Roman" w:eastAsia="Times New Roman" w:hAnsi="Times New Roman"/>
          <w:sz w:val="24"/>
          <w:szCs w:val="24"/>
        </w:rPr>
        <w:t>Fishbein</w:t>
      </w:r>
      <w:proofErr w:type="spellEnd"/>
      <w:r>
        <w:rPr>
          <w:rFonts w:ascii="Times New Roman" w:eastAsia="Times New Roman" w:hAnsi="Times New Roman"/>
          <w:sz w:val="24"/>
          <w:szCs w:val="24"/>
        </w:rPr>
        <w:t xml:space="preserve"> and Ajzen, a model was developed that broke down consumer receptiveness into four parts: beliefs, attitudes, knowledge, and behavior. It is the positive or negative levels of these four factors that often lead to the success or failure of a company’s expansion. As a result, it is the challenge of expanding firms to attempt to ensure positive levels of consumer receptiveness in potential markets, meanwhile attempting to mitigate the risk of the expansion. Ultimately, it is how consumers receive a foreign company, either initially and/or over time that leads to the success or failure of the venture. In order to develop a successful expansionary strategy, a firm must determine an appropriate timing of entry, m</w:t>
      </w:r>
      <w:r w:rsidR="00263B3D">
        <w:rPr>
          <w:rFonts w:ascii="Times New Roman" w:eastAsia="Times New Roman" w:hAnsi="Times New Roman"/>
          <w:sz w:val="24"/>
          <w:szCs w:val="24"/>
        </w:rPr>
        <w:t xml:space="preserve">arket selection, and entry mode that will lead to the highest possible levels of consumer </w:t>
      </w:r>
      <w:r w:rsidR="00DA3F2C">
        <w:rPr>
          <w:rFonts w:ascii="Times New Roman" w:eastAsia="Times New Roman" w:hAnsi="Times New Roman"/>
          <w:sz w:val="24"/>
          <w:szCs w:val="24"/>
        </w:rPr>
        <w:t>receptiveness</w:t>
      </w:r>
      <w:r w:rsidR="00263B3D">
        <w:rPr>
          <w:rFonts w:ascii="Times New Roman" w:eastAsia="Times New Roman" w:hAnsi="Times New Roman"/>
          <w:sz w:val="24"/>
          <w:szCs w:val="24"/>
        </w:rPr>
        <w:t>.</w:t>
      </w:r>
    </w:p>
    <w:p w14:paraId="1C81AF28" w14:textId="77777777" w:rsidR="00B65385" w:rsidRPr="00B63C3B" w:rsidRDefault="00B65385" w:rsidP="00B65385">
      <w:pPr>
        <w:spacing w:line="480" w:lineRule="auto"/>
        <w:rPr>
          <w:szCs w:val="28"/>
        </w:rPr>
      </w:pPr>
    </w:p>
    <w:p w14:paraId="0EE886A8" w14:textId="7F7020CC" w:rsidR="00BD7391" w:rsidRPr="00BD7391" w:rsidRDefault="00BD7391" w:rsidP="00BD7391">
      <w:pPr>
        <w:widowControl w:val="0"/>
        <w:autoSpaceDE w:val="0"/>
        <w:autoSpaceDN w:val="0"/>
        <w:adjustRightInd w:val="0"/>
        <w:spacing w:after="240" w:line="480" w:lineRule="auto"/>
        <w:rPr>
          <w:rFonts w:eastAsia="Times New Roman" w:cs="Times New Roman"/>
          <w:b/>
        </w:rPr>
      </w:pPr>
      <w:r>
        <w:rPr>
          <w:rFonts w:eastAsia="Times New Roman" w:cs="Times New Roman"/>
          <w:b/>
        </w:rPr>
        <w:t>Model Adaptation</w:t>
      </w:r>
    </w:p>
    <w:p w14:paraId="6858C8ED" w14:textId="61EBA0FB" w:rsidR="00BA0A6E" w:rsidRDefault="00BD7391" w:rsidP="00263B3D">
      <w:pPr>
        <w:widowControl w:val="0"/>
        <w:autoSpaceDE w:val="0"/>
        <w:autoSpaceDN w:val="0"/>
        <w:adjustRightInd w:val="0"/>
        <w:spacing w:after="240" w:line="480" w:lineRule="auto"/>
        <w:rPr>
          <w:rFonts w:eastAsia="Times New Roman" w:cs="Times New Roman"/>
        </w:rPr>
      </w:pPr>
      <w:r>
        <w:rPr>
          <w:rFonts w:eastAsia="Times New Roman" w:cs="Times New Roman"/>
        </w:rPr>
        <w:tab/>
      </w:r>
      <w:r w:rsidR="00263B3D">
        <w:rPr>
          <w:rFonts w:eastAsia="Times New Roman" w:cs="Times New Roman"/>
        </w:rPr>
        <w:t>As stated above, in order to better analyze the various cases, the model constructed by Vida and Fairhurst will be adapted. T</w:t>
      </w:r>
      <w:r w:rsidR="004738FD">
        <w:rPr>
          <w:rFonts w:eastAsia="Times New Roman" w:cs="Times New Roman"/>
        </w:rPr>
        <w:t>o provide</w:t>
      </w:r>
      <w:r w:rsidR="00263B3D">
        <w:rPr>
          <w:rFonts w:eastAsia="Times New Roman" w:cs="Times New Roman"/>
        </w:rPr>
        <w:t xml:space="preserve"> this</w:t>
      </w:r>
      <w:r w:rsidR="004738FD">
        <w:rPr>
          <w:rFonts w:eastAsia="Times New Roman" w:cs="Times New Roman"/>
        </w:rPr>
        <w:t xml:space="preserve"> additional analysis to the cases in my study, the factors of  “Timing of Entry” and “Consumer Receptiveness” </w:t>
      </w:r>
      <w:r w:rsidR="00263B3D">
        <w:rPr>
          <w:rFonts w:eastAsia="Times New Roman" w:cs="Times New Roman"/>
        </w:rPr>
        <w:t>will be added</w:t>
      </w:r>
      <w:r w:rsidR="00BA0A6E">
        <w:rPr>
          <w:rFonts w:eastAsia="Times New Roman" w:cs="Times New Roman"/>
        </w:rPr>
        <w:t xml:space="preserve"> as</w:t>
      </w:r>
      <w:r w:rsidR="00263B3D">
        <w:rPr>
          <w:rFonts w:eastAsia="Times New Roman" w:cs="Times New Roman"/>
        </w:rPr>
        <w:t xml:space="preserve"> </w:t>
      </w:r>
      <w:r w:rsidR="00BA0A6E">
        <w:rPr>
          <w:rFonts w:eastAsia="Times New Roman" w:cs="Times New Roman"/>
        </w:rPr>
        <w:t xml:space="preserve">key variables in the internationalization framework. </w:t>
      </w:r>
      <w:r w:rsidR="00A13B10">
        <w:rPr>
          <w:rFonts w:eastAsia="Times New Roman" w:cs="Times New Roman"/>
        </w:rPr>
        <w:t xml:space="preserve">While in the existing model, </w:t>
      </w:r>
      <w:r w:rsidR="00BA0A6E">
        <w:rPr>
          <w:rFonts w:eastAsia="Times New Roman" w:cs="Times New Roman"/>
        </w:rPr>
        <w:t xml:space="preserve">‘market selection’ and ‘entry mode’ </w:t>
      </w:r>
      <w:r w:rsidR="00A13B10">
        <w:rPr>
          <w:rFonts w:eastAsia="Times New Roman" w:cs="Times New Roman"/>
        </w:rPr>
        <w:t xml:space="preserve">are within the </w:t>
      </w:r>
      <w:r w:rsidR="00BA0A6E">
        <w:rPr>
          <w:rFonts w:eastAsia="Times New Roman" w:cs="Times New Roman"/>
        </w:rPr>
        <w:t>“</w:t>
      </w:r>
      <w:r w:rsidR="00A13B10">
        <w:rPr>
          <w:rFonts w:eastAsia="Times New Roman" w:cs="Times New Roman"/>
        </w:rPr>
        <w:t>outcome</w:t>
      </w:r>
      <w:r w:rsidR="00BA0A6E">
        <w:rPr>
          <w:rFonts w:eastAsia="Times New Roman" w:cs="Times New Roman"/>
        </w:rPr>
        <w:t>”</w:t>
      </w:r>
      <w:r w:rsidR="00A13B10">
        <w:rPr>
          <w:rFonts w:eastAsia="Times New Roman" w:cs="Times New Roman"/>
        </w:rPr>
        <w:t xml:space="preserve"> section of the</w:t>
      </w:r>
      <w:r w:rsidR="00BA0A6E">
        <w:rPr>
          <w:rFonts w:eastAsia="Times New Roman" w:cs="Times New Roman"/>
        </w:rPr>
        <w:t xml:space="preserve"> </w:t>
      </w:r>
      <w:r w:rsidR="00A13B10">
        <w:rPr>
          <w:rFonts w:eastAsia="Times New Roman" w:cs="Times New Roman"/>
        </w:rPr>
        <w:t>expansion</w:t>
      </w:r>
      <w:r w:rsidR="00BA0A6E">
        <w:rPr>
          <w:rFonts w:eastAsia="Times New Roman" w:cs="Times New Roman"/>
        </w:rPr>
        <w:t xml:space="preserve"> process, in the formation of this</w:t>
      </w:r>
      <w:r w:rsidR="00A13B10">
        <w:rPr>
          <w:rFonts w:eastAsia="Times New Roman" w:cs="Times New Roman"/>
        </w:rPr>
        <w:t xml:space="preserve"> study</w:t>
      </w:r>
      <w:r w:rsidR="00BA0A6E">
        <w:rPr>
          <w:rFonts w:eastAsia="Times New Roman" w:cs="Times New Roman"/>
        </w:rPr>
        <w:t>,</w:t>
      </w:r>
      <w:r w:rsidR="00A13B10">
        <w:rPr>
          <w:rFonts w:eastAsia="Times New Roman" w:cs="Times New Roman"/>
        </w:rPr>
        <w:t xml:space="preserve"> </w:t>
      </w:r>
      <w:r w:rsidR="00BA0A6E">
        <w:rPr>
          <w:rFonts w:eastAsia="Times New Roman" w:cs="Times New Roman"/>
        </w:rPr>
        <w:t>‘Timing of Entry’ will be added in direct relationship to market selection and entry mode within the “process” section of the model;</w:t>
      </w:r>
      <w:r w:rsidR="00BA0A6E" w:rsidRPr="00BA0A6E">
        <w:rPr>
          <w:rFonts w:eastAsia="Times New Roman" w:cs="Times New Roman"/>
        </w:rPr>
        <w:t xml:space="preserve"> </w:t>
      </w:r>
      <w:r w:rsidR="00BA0A6E">
        <w:rPr>
          <w:rFonts w:eastAsia="Times New Roman" w:cs="Times New Roman"/>
        </w:rPr>
        <w:t>and consumer receptiveness will be included under “outcome.”</w:t>
      </w:r>
    </w:p>
    <w:p w14:paraId="7717D02C" w14:textId="679A26E9" w:rsidR="00914657" w:rsidRDefault="00914657" w:rsidP="00263B3D">
      <w:pPr>
        <w:widowControl w:val="0"/>
        <w:autoSpaceDE w:val="0"/>
        <w:autoSpaceDN w:val="0"/>
        <w:adjustRightInd w:val="0"/>
        <w:spacing w:after="240" w:line="480" w:lineRule="auto"/>
        <w:rPr>
          <w:rFonts w:eastAsia="Times New Roman" w:cs="Times New Roman"/>
        </w:rPr>
      </w:pPr>
      <w:r>
        <w:rPr>
          <w:rFonts w:eastAsia="Times New Roman" w:cs="Times New Roman"/>
        </w:rPr>
        <w:tab/>
      </w:r>
    </w:p>
    <w:p w14:paraId="71D72D9D" w14:textId="65BEE7B3" w:rsidR="00634363" w:rsidRDefault="00A13B10" w:rsidP="00BD7391">
      <w:pPr>
        <w:widowControl w:val="0"/>
        <w:autoSpaceDE w:val="0"/>
        <w:autoSpaceDN w:val="0"/>
        <w:adjustRightInd w:val="0"/>
        <w:spacing w:after="240" w:line="480" w:lineRule="auto"/>
        <w:rPr>
          <w:rFonts w:eastAsia="Times New Roman" w:cs="Times New Roman"/>
        </w:rPr>
      </w:pPr>
      <w:r>
        <w:rPr>
          <w:rFonts w:eastAsia="Times New Roman" w:cs="Times New Roman"/>
        </w:rPr>
        <w:t xml:space="preserve"> </w:t>
      </w:r>
      <w:r w:rsidR="00BA0A6E">
        <w:rPr>
          <w:rFonts w:eastAsia="Times New Roman" w:cs="Times New Roman"/>
        </w:rPr>
        <w:tab/>
        <w:t>Also, while t</w:t>
      </w:r>
      <w:r>
        <w:rPr>
          <w:rFonts w:eastAsia="Times New Roman" w:cs="Times New Roman"/>
        </w:rPr>
        <w:t xml:space="preserve">hese four factors </w:t>
      </w:r>
      <w:r w:rsidR="00BA0A6E">
        <w:rPr>
          <w:rFonts w:eastAsia="Times New Roman" w:cs="Times New Roman"/>
        </w:rPr>
        <w:t>will comprise the focus of the case analyses, the beginning and end of the model will remain the relatively the same; beginning with the external and internal environment</w:t>
      </w:r>
      <w:r w:rsidR="00914657">
        <w:rPr>
          <w:rFonts w:eastAsia="Times New Roman" w:cs="Times New Roman"/>
        </w:rPr>
        <w:t xml:space="preserve"> affecting the expansion evaluation for</w:t>
      </w:r>
      <w:r w:rsidR="00BA0A6E">
        <w:rPr>
          <w:rFonts w:eastAsia="Times New Roman" w:cs="Times New Roman"/>
        </w:rPr>
        <w:t xml:space="preserve"> a firm and ultimately</w:t>
      </w:r>
      <w:r w:rsidR="00914657">
        <w:rPr>
          <w:rFonts w:eastAsia="Times New Roman" w:cs="Times New Roman"/>
        </w:rPr>
        <w:t xml:space="preserve"> ending with the performance of the international operations.</w:t>
      </w:r>
    </w:p>
    <w:p w14:paraId="466CBE8D" w14:textId="77777777" w:rsidR="004A22A3" w:rsidRDefault="004A22A3" w:rsidP="00BD7391">
      <w:pPr>
        <w:widowControl w:val="0"/>
        <w:autoSpaceDE w:val="0"/>
        <w:autoSpaceDN w:val="0"/>
        <w:adjustRightInd w:val="0"/>
        <w:spacing w:after="240" w:line="480" w:lineRule="auto"/>
        <w:rPr>
          <w:rFonts w:eastAsia="Times New Roman" w:cs="Times New Roman"/>
        </w:rPr>
      </w:pPr>
    </w:p>
    <w:p w14:paraId="5BDBE499" w14:textId="77777777" w:rsidR="004A22A3" w:rsidRDefault="004A22A3" w:rsidP="004A22A3">
      <w:pPr>
        <w:widowControl w:val="0"/>
        <w:autoSpaceDE w:val="0"/>
        <w:autoSpaceDN w:val="0"/>
        <w:adjustRightInd w:val="0"/>
        <w:spacing w:after="240" w:line="480" w:lineRule="auto"/>
        <w:rPr>
          <w:rFonts w:eastAsia="Times New Roman" w:cs="Times New Roman"/>
        </w:rPr>
      </w:pPr>
      <w:r>
        <w:rPr>
          <w:rFonts w:eastAsia="Times New Roman" w:cs="Times New Roman"/>
          <w:noProof/>
        </w:rPr>
        <w:drawing>
          <wp:inline distT="0" distB="0" distL="0" distR="0" wp14:anchorId="192BBD6B" wp14:editId="1504DEA6">
            <wp:extent cx="5486400" cy="3314700"/>
            <wp:effectExtent l="0" t="0" r="0" b="12700"/>
            <wp:docPr id="6" name="Picture 6" descr="Macintosh HD:Users:pconaty3:Desktop:Screen Shot 2016-04-13 at 5.46.0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conaty3:Desktop:Screen Shot 2016-04-13 at 5.46.03 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314700"/>
                    </a:xfrm>
                    <a:prstGeom prst="rect">
                      <a:avLst/>
                    </a:prstGeom>
                    <a:noFill/>
                    <a:ln>
                      <a:noFill/>
                    </a:ln>
                  </pic:spPr>
                </pic:pic>
              </a:graphicData>
            </a:graphic>
          </wp:inline>
        </w:drawing>
      </w:r>
      <w:r>
        <w:rPr>
          <w:rFonts w:eastAsia="Times New Roman" w:cs="Times New Roman"/>
        </w:rPr>
        <w:tab/>
      </w:r>
    </w:p>
    <w:p w14:paraId="67CBA294" w14:textId="5C5DB059" w:rsidR="00914657" w:rsidRDefault="004A22A3" w:rsidP="004A22A3">
      <w:pPr>
        <w:widowControl w:val="0"/>
        <w:autoSpaceDE w:val="0"/>
        <w:autoSpaceDN w:val="0"/>
        <w:adjustRightInd w:val="0"/>
        <w:spacing w:after="240" w:line="480" w:lineRule="auto"/>
        <w:rPr>
          <w:rFonts w:eastAsia="Times New Roman" w:cs="Times New Roman"/>
        </w:rPr>
      </w:pPr>
      <w:r>
        <w:rPr>
          <w:rFonts w:eastAsia="Times New Roman" w:cs="Times New Roman"/>
        </w:rPr>
        <w:tab/>
      </w:r>
      <w:r w:rsidR="00614906">
        <w:rPr>
          <w:rFonts w:eastAsia="Times New Roman" w:cs="Times New Roman"/>
        </w:rPr>
        <w:t xml:space="preserve">As </w:t>
      </w:r>
      <w:r w:rsidR="004A23AC">
        <w:rPr>
          <w:rFonts w:eastAsia="Times New Roman" w:cs="Times New Roman"/>
        </w:rPr>
        <w:t xml:space="preserve">expressed above, the environment in which a company finds itself, both internally and externally, affects the amount of risk a company is willing to take in order to </w:t>
      </w:r>
      <w:r w:rsidR="00F52B8B">
        <w:rPr>
          <w:rFonts w:eastAsia="Times New Roman" w:cs="Times New Roman"/>
        </w:rPr>
        <w:t>increase the</w:t>
      </w:r>
      <w:r w:rsidR="004A23AC">
        <w:rPr>
          <w:rFonts w:eastAsia="Times New Roman" w:cs="Times New Roman"/>
        </w:rPr>
        <w:t xml:space="preserve"> profits and scope of their business. It is this evaluation of risk, and assumed acceptance of the risk, which leads to the actual expansion. Once in the process of expanding, the three main variables have explicit effects on each other, as was explained in detail earlier. The success or failure of these strategic variables determines the level of consumer receptiveness, which in this model is not the ultimate outcome but is in fact a prelude to the overall performance of the operation. This variable of consumer receptiveness can be viewed both as an independent and dependent variable, which is why it lies between the process and the final outcome. While it is often dependent on the success of the entry process variables, the host consumers </w:t>
      </w:r>
      <w:r w:rsidR="00F52B8B">
        <w:rPr>
          <w:rFonts w:eastAsia="Times New Roman" w:cs="Times New Roman"/>
        </w:rPr>
        <w:t xml:space="preserve">occasionally do accept a retailer if initial problems are fixed through changes to the operations, which is present in the model in “Management Considerations.” Finally, at the end of the model is ”Performance of International Retail Operations;” upon determining the overall performance, the executives then decide whether to remain in the market, often at varying degrees of growth or </w:t>
      </w:r>
      <w:r w:rsidR="00941B77">
        <w:rPr>
          <w:rFonts w:eastAsia="Times New Roman" w:cs="Times New Roman"/>
        </w:rPr>
        <w:t>decline of operations</w:t>
      </w:r>
      <w:r w:rsidR="00F52B8B">
        <w:rPr>
          <w:rFonts w:eastAsia="Times New Roman" w:cs="Times New Roman"/>
        </w:rPr>
        <w:t>,</w:t>
      </w:r>
      <w:r w:rsidR="00941B77">
        <w:rPr>
          <w:rFonts w:eastAsia="Times New Roman" w:cs="Times New Roman"/>
        </w:rPr>
        <w:t xml:space="preserve"> or to withdraw altogether.</w:t>
      </w:r>
      <w:r w:rsidR="00F52B8B">
        <w:rPr>
          <w:rFonts w:eastAsia="Times New Roman" w:cs="Times New Roman"/>
        </w:rPr>
        <w:t xml:space="preserve"> </w:t>
      </w:r>
    </w:p>
    <w:p w14:paraId="741DAB29" w14:textId="747D73B4" w:rsidR="00F42BEE" w:rsidRPr="00A008FC" w:rsidRDefault="00914657" w:rsidP="009F2F94">
      <w:pPr>
        <w:spacing w:line="480" w:lineRule="auto"/>
        <w:rPr>
          <w:szCs w:val="28"/>
        </w:rPr>
      </w:pPr>
      <w:r>
        <w:rPr>
          <w:rFonts w:eastAsia="Times New Roman" w:cs="Times New Roman"/>
        </w:rPr>
        <w:tab/>
        <w:t xml:space="preserve">It is this adaptation of the model and general analysis </w:t>
      </w:r>
      <w:proofErr w:type="gramStart"/>
      <w:r w:rsidR="009F2F94">
        <w:rPr>
          <w:rFonts w:eastAsia="Times New Roman" w:cs="Times New Roman"/>
        </w:rPr>
        <w:t xml:space="preserve">approach, </w:t>
      </w:r>
      <w:r w:rsidR="00DA3F2C">
        <w:rPr>
          <w:rFonts w:eastAsia="Times New Roman" w:cs="Times New Roman"/>
        </w:rPr>
        <w:t>that</w:t>
      </w:r>
      <w:proofErr w:type="gramEnd"/>
      <w:r>
        <w:rPr>
          <w:rFonts w:eastAsia="Times New Roman" w:cs="Times New Roman"/>
        </w:rPr>
        <w:t xml:space="preserve"> will structure the study in a way to </w:t>
      </w:r>
      <w:r w:rsidR="009F2F94">
        <w:rPr>
          <w:rFonts w:eastAsia="Times New Roman" w:cs="Times New Roman"/>
        </w:rPr>
        <w:t xml:space="preserve">provide insight on the various </w:t>
      </w:r>
      <w:r>
        <w:rPr>
          <w:rFonts w:eastAsia="Times New Roman" w:cs="Times New Roman"/>
        </w:rPr>
        <w:t>case</w:t>
      </w:r>
      <w:r w:rsidR="009F2F94">
        <w:rPr>
          <w:rFonts w:eastAsia="Times New Roman" w:cs="Times New Roman"/>
        </w:rPr>
        <w:t>s</w:t>
      </w:r>
      <w:r>
        <w:rPr>
          <w:rFonts w:eastAsia="Times New Roman" w:cs="Times New Roman"/>
        </w:rPr>
        <w:t xml:space="preserve"> as well</w:t>
      </w:r>
      <w:r w:rsidR="00DA3F2C">
        <w:rPr>
          <w:rFonts w:eastAsia="Times New Roman" w:cs="Times New Roman"/>
        </w:rPr>
        <w:t xml:space="preserve"> as</w:t>
      </w:r>
      <w:r w:rsidR="009F2F94">
        <w:rPr>
          <w:rFonts w:eastAsia="Times New Roman" w:cs="Times New Roman"/>
        </w:rPr>
        <w:t xml:space="preserve"> clarity on the presence of the particular expansionary variables within</w:t>
      </w:r>
      <w:r>
        <w:rPr>
          <w:rFonts w:eastAsia="Times New Roman" w:cs="Times New Roman"/>
        </w:rPr>
        <w:t xml:space="preserve"> the retail internationalization process.</w:t>
      </w:r>
    </w:p>
    <w:p w14:paraId="313C2F58" w14:textId="77777777" w:rsidR="00F42BEE" w:rsidRPr="00B63C3B" w:rsidRDefault="00F42BEE" w:rsidP="00BD7391">
      <w:pPr>
        <w:spacing w:line="480" w:lineRule="auto"/>
        <w:rPr>
          <w:szCs w:val="28"/>
        </w:rPr>
      </w:pPr>
    </w:p>
    <w:p w14:paraId="75E8A587" w14:textId="6EC9D29E" w:rsidR="00F42BEE" w:rsidRPr="00AE6BFA" w:rsidRDefault="00A275A6" w:rsidP="00AE6BFA">
      <w:pPr>
        <w:spacing w:line="480" w:lineRule="auto"/>
        <w:rPr>
          <w:b/>
          <w:szCs w:val="28"/>
        </w:rPr>
      </w:pPr>
      <w:r>
        <w:rPr>
          <w:b/>
          <w:szCs w:val="28"/>
        </w:rPr>
        <w:t>Application of Model to Cases</w:t>
      </w:r>
    </w:p>
    <w:p w14:paraId="1BADD4BB" w14:textId="1134D1A5" w:rsidR="00AE6BFA" w:rsidRDefault="00AE6BFA" w:rsidP="00BD7391">
      <w:pPr>
        <w:spacing w:line="480" w:lineRule="auto"/>
        <w:rPr>
          <w:szCs w:val="28"/>
        </w:rPr>
      </w:pPr>
      <w:r>
        <w:rPr>
          <w:b/>
          <w:sz w:val="28"/>
          <w:szCs w:val="28"/>
        </w:rPr>
        <w:tab/>
      </w:r>
      <w:r>
        <w:rPr>
          <w:szCs w:val="28"/>
        </w:rPr>
        <w:t>As described above, the application of this model to these particular cases begins not at the “Antecedents” of external environment, inte</w:t>
      </w:r>
      <w:r w:rsidR="0043593B">
        <w:rPr>
          <w:szCs w:val="28"/>
        </w:rPr>
        <w:t>rnal environment, or evaluation,</w:t>
      </w:r>
      <w:r>
        <w:rPr>
          <w:szCs w:val="28"/>
        </w:rPr>
        <w:t xml:space="preserve"> </w:t>
      </w:r>
      <w:r w:rsidR="0043593B">
        <w:rPr>
          <w:szCs w:val="28"/>
        </w:rPr>
        <w:t>but with the process portion of the model. A</w:t>
      </w:r>
      <w:r>
        <w:rPr>
          <w:szCs w:val="28"/>
        </w:rPr>
        <w:t xml:space="preserve">s </w:t>
      </w:r>
      <w:r w:rsidR="009E65B9">
        <w:rPr>
          <w:szCs w:val="28"/>
        </w:rPr>
        <w:t>these are cases of past expansions</w:t>
      </w:r>
      <w:r>
        <w:rPr>
          <w:szCs w:val="28"/>
        </w:rPr>
        <w:t>, the firms’ management</w:t>
      </w:r>
      <w:r w:rsidR="0043593B">
        <w:rPr>
          <w:szCs w:val="28"/>
        </w:rPr>
        <w:t xml:space="preserve"> </w:t>
      </w:r>
      <w:r>
        <w:rPr>
          <w:szCs w:val="28"/>
        </w:rPr>
        <w:t>evaluated the risk of expanding internationally and chose to do so.</w:t>
      </w:r>
      <w:r>
        <w:rPr>
          <w:szCs w:val="28"/>
        </w:rPr>
        <w:br/>
      </w:r>
    </w:p>
    <w:p w14:paraId="10EA200C" w14:textId="242D39B1" w:rsidR="00AE6BFA" w:rsidRPr="00276771" w:rsidRDefault="00AE6BFA" w:rsidP="00AE6BFA">
      <w:pPr>
        <w:spacing w:line="480" w:lineRule="auto"/>
      </w:pPr>
      <w:r>
        <w:rPr>
          <w:b/>
          <w:sz w:val="28"/>
          <w:szCs w:val="28"/>
        </w:rPr>
        <w:tab/>
      </w:r>
      <w:r w:rsidRPr="00276771">
        <w:t>(A co</w:t>
      </w:r>
      <w:r w:rsidR="009E65B9">
        <w:t xml:space="preserve">mplete list of the companies, </w:t>
      </w:r>
      <w:r w:rsidRPr="00276771">
        <w:t>cases</w:t>
      </w:r>
      <w:r w:rsidR="009E65B9">
        <w:t>, and results</w:t>
      </w:r>
      <w:r w:rsidRPr="00276771">
        <w:t xml:space="preserve"> can be seen in Appendix 4.)</w:t>
      </w:r>
    </w:p>
    <w:p w14:paraId="4FA1E564" w14:textId="77777777" w:rsidR="00AE6BFA" w:rsidRDefault="00AE6BFA" w:rsidP="00BD7391">
      <w:pPr>
        <w:spacing w:line="480" w:lineRule="auto"/>
        <w:rPr>
          <w:szCs w:val="28"/>
        </w:rPr>
      </w:pPr>
    </w:p>
    <w:p w14:paraId="325B5087" w14:textId="77777777" w:rsidR="0043593B" w:rsidRPr="00AE6BFA" w:rsidRDefault="0043593B" w:rsidP="00BD7391">
      <w:pPr>
        <w:spacing w:line="480" w:lineRule="auto"/>
        <w:rPr>
          <w:szCs w:val="28"/>
        </w:rPr>
      </w:pPr>
    </w:p>
    <w:p w14:paraId="20DED127" w14:textId="77777777" w:rsidR="00DA3F2C" w:rsidRDefault="00276771" w:rsidP="00DA3F2C">
      <w:pPr>
        <w:spacing w:line="480" w:lineRule="auto"/>
        <w:jc w:val="center"/>
        <w:rPr>
          <w:szCs w:val="28"/>
          <w:u w:val="single"/>
        </w:rPr>
      </w:pPr>
      <w:r w:rsidRPr="00276771">
        <w:rPr>
          <w:szCs w:val="28"/>
          <w:u w:val="single"/>
        </w:rPr>
        <w:t>Wal-Mart: Germany</w:t>
      </w:r>
    </w:p>
    <w:p w14:paraId="3AE39360" w14:textId="75DA5E08" w:rsidR="00F42BEE" w:rsidRDefault="00DA3F2C" w:rsidP="00DA3F2C">
      <w:pPr>
        <w:spacing w:line="480" w:lineRule="auto"/>
      </w:pPr>
      <w:r>
        <w:rPr>
          <w:szCs w:val="28"/>
        </w:rPr>
        <w:tab/>
      </w:r>
      <w:r w:rsidR="00AE6BFA">
        <w:rPr>
          <w:szCs w:val="28"/>
        </w:rPr>
        <w:t xml:space="preserve">In the mid-1990’s, Wal-Mart had grown to be, by far, the largest retailer in the U.S., </w:t>
      </w:r>
      <w:r w:rsidR="003B52FB">
        <w:rPr>
          <w:szCs w:val="28"/>
        </w:rPr>
        <w:t>in addition to</w:t>
      </w:r>
      <w:r w:rsidR="00AE6BFA">
        <w:rPr>
          <w:szCs w:val="28"/>
        </w:rPr>
        <w:t xml:space="preserve"> having locations within Canada and Mexico</w:t>
      </w:r>
      <w:r w:rsidR="003B52FB">
        <w:rPr>
          <w:szCs w:val="28"/>
        </w:rPr>
        <w:t>, as well as in South America</w:t>
      </w:r>
      <w:r w:rsidR="00AE6BFA">
        <w:rPr>
          <w:szCs w:val="28"/>
        </w:rPr>
        <w:t xml:space="preserve">. </w:t>
      </w:r>
      <w:r w:rsidR="003B52FB">
        <w:rPr>
          <w:szCs w:val="28"/>
        </w:rPr>
        <w:t xml:space="preserve">This clear and dominant hold on the retail industry within the U.S. </w:t>
      </w:r>
      <w:r w:rsidR="003B52FB">
        <w:t>led to their timing of entry into these foreign markets, and in this particular cas</w:t>
      </w:r>
      <w:r w:rsidR="003E07C1">
        <w:t>e, Germany</w:t>
      </w:r>
      <w:r w:rsidR="00002691">
        <w:t xml:space="preserve"> in 1997. Wal-Mart</w:t>
      </w:r>
      <w:r w:rsidR="003E07C1">
        <w:t xml:space="preserve"> had established itself within the market, and as such, to satisfy the first definition of timing of entry, de</w:t>
      </w:r>
      <w:r w:rsidR="00002691">
        <w:t>cided upon a moment to expand</w:t>
      </w:r>
      <w:r w:rsidR="003E07C1">
        <w:t xml:space="preserve"> internationally, resulting from the belief that it could assume the risk of the expansion (Gallego). Upon making the decision to expand into Europe, </w:t>
      </w:r>
      <w:r w:rsidR="00264933">
        <w:t>the German market</w:t>
      </w:r>
      <w:r w:rsidR="003E07C1">
        <w:t xml:space="preserve"> was a clear choice for two reasons. The first being that Germany was “the third largest retail market in the world (after</w:t>
      </w:r>
      <w:r w:rsidR="00264933">
        <w:t xml:space="preserve"> the USA and Japan) and accounted</w:t>
      </w:r>
      <w:r w:rsidR="003E07C1">
        <w:t xml:space="preserve"> for fully 15% of Europe’s approximately $2 trillion-a-year retail market” </w:t>
      </w:r>
      <w:r w:rsidR="00264933">
        <w:t>(Christopherson 459). The second reason for selecting the German market was that it opened up opportunities for Wal-Mart to expand to Eastern European Markets.</w:t>
      </w:r>
    </w:p>
    <w:p w14:paraId="25C7403B" w14:textId="56FA11B6" w:rsidR="00805BD5" w:rsidRDefault="00264933" w:rsidP="00DA3F2C">
      <w:pPr>
        <w:spacing w:line="480" w:lineRule="auto"/>
      </w:pPr>
      <w:r>
        <w:tab/>
        <w:t xml:space="preserve">When looking </w:t>
      </w:r>
      <w:r w:rsidR="00002691">
        <w:t>at</w:t>
      </w:r>
      <w:r>
        <w:t xml:space="preserve"> the se</w:t>
      </w:r>
      <w:r w:rsidR="00002691">
        <w:t xml:space="preserve">cond facet of ‘Timing of Entry’, which is the speed of a firm’s expansion process, in relation to ‘Market Selection’, it is clear that these two factors played pivotal roles in Wal-Mart’s expansion. Realizing that they entered Germany at a time when the retail market was especially saturated, management decided to incorporate </w:t>
      </w:r>
      <w:r w:rsidR="00556ABB">
        <w:t xml:space="preserve">a fast (or early) strategy of entry. This fast strategy was an attempt to quickly incorporate the company’s “Every Day Low Prices” model in order to “change German consumers’ preferences in favor of the one stop shop concept, and thus act as a ‘market spoiler’” (Pioch 209). </w:t>
      </w:r>
      <w:r w:rsidR="00D96B97">
        <w:t>The use of this rapid strategy into a saturated German market displayed a certain level of arrogance</w:t>
      </w:r>
      <w:r w:rsidR="00805BD5">
        <w:t xml:space="preserve"> among the Wal-Mart executives, who held a belief that the company could use similar strategic decisions in Germany as it had done successfully in the U.S. This arrogance was further displayed in the resulting choice of ‘Entry Mode’.</w:t>
      </w:r>
    </w:p>
    <w:p w14:paraId="68F9A381" w14:textId="5FB349FE" w:rsidR="00326D59" w:rsidRDefault="00805BD5" w:rsidP="00DA3F2C">
      <w:pPr>
        <w:spacing w:line="480" w:lineRule="auto"/>
      </w:pPr>
      <w:r>
        <w:tab/>
        <w:t>Wal-Mart entered the German market</w:t>
      </w:r>
      <w:r w:rsidR="00330B8C">
        <w:t xml:space="preserve"> in 1997 through</w:t>
      </w:r>
      <w:r>
        <w:t xml:space="preserve"> </w:t>
      </w:r>
      <w:r w:rsidR="00330B8C">
        <w:t xml:space="preserve">the acquisition </w:t>
      </w:r>
      <w:r w:rsidR="00326D59">
        <w:t>of wholly owned subsidiaries, s</w:t>
      </w:r>
      <w:r w:rsidR="00330B8C">
        <w:t>pecifically with the purchase of 21 existing Wertkauf stores, as well as 74 Interspar hypermarkets in 1998.</w:t>
      </w:r>
      <w:r w:rsidR="00843326">
        <w:t xml:space="preserve"> While this entry mode has proven to be a preferred method within Wal-Mart’s expansionary strategy, in this particular case, the selection of th</w:t>
      </w:r>
      <w:r w:rsidR="00326D59">
        <w:t xml:space="preserve">e German market resulted in </w:t>
      </w:r>
      <w:r w:rsidR="00843326">
        <w:t>few options of existing stores to take over.</w:t>
      </w:r>
      <w:r w:rsidR="00326D59">
        <w:t xml:space="preserve"> “Because the leading food chains in Germany are privately held, there were no opportunities for hostile takeovers as there would be in the Anglo-American markets. In order to enter the market Wal-Mart was forced to purchase the two relatively weak chains, Interspar and Wertkauf” (Christopherson 459). </w:t>
      </w:r>
      <w:r w:rsidR="002819C8">
        <w:t xml:space="preserve">While the acquisition of these two chains gave </w:t>
      </w:r>
      <w:r w:rsidR="00C673DA">
        <w:t>Wal-Mart an entry into the market, it represented only a 3% share of the German retail market sector, placing them 11</w:t>
      </w:r>
      <w:r w:rsidR="00C673DA" w:rsidRPr="00C673DA">
        <w:rPr>
          <w:vertAlign w:val="superscript"/>
        </w:rPr>
        <w:t>th</w:t>
      </w:r>
      <w:r w:rsidR="00C673DA">
        <w:t xml:space="preserve"> in overall retail sales. However, according to Christopherson (2007) the German grocery sector of the retail market is concentrated within the top 5 companies, which account for almost 80% of all sales. Ultimately, providing Wal-Mart with a rather weak position to begin their operations within Germany.</w:t>
      </w:r>
    </w:p>
    <w:p w14:paraId="5EC95982" w14:textId="775A9176" w:rsidR="00F71A80" w:rsidRDefault="00326D59" w:rsidP="00DA3F2C">
      <w:pPr>
        <w:spacing w:line="480" w:lineRule="auto"/>
      </w:pPr>
      <w:r>
        <w:tab/>
      </w:r>
      <w:r w:rsidR="00CD3070">
        <w:t xml:space="preserve">Compounding on the issue of having a very small foothold in the German market, </w:t>
      </w:r>
      <w:r w:rsidR="00C211A5">
        <w:t xml:space="preserve">Wal-Mart was poorly received by the German retail consumer base almost immediately, for a number of reasons. For instance, </w:t>
      </w:r>
      <w:r w:rsidR="00CD3070">
        <w:t>many of the locations that had been purchased were outside of the popular city centers. This caused two problems, the first being that German retailers are typically within neighborhood locations and in small stores, and the second issue being that many Germans use public transportation and it was inconvenient for them to have to drive to the new, remote Wal-Mart locations. In order to fight these problems, Wal-Mart aimed to use its primary competitive strategy, undercutting pric</w:t>
      </w:r>
      <w:r w:rsidR="0093294C">
        <w:t>es, in an attempt to overcome its “lack of and embedded network or neighborhood retail establishments and to weaken competitors so the could be acquired” (Christopherson</w:t>
      </w:r>
      <w:r w:rsidR="0060597D">
        <w:t xml:space="preserve"> 460</w:t>
      </w:r>
      <w:r w:rsidR="0093294C">
        <w:t>)</w:t>
      </w:r>
      <w:r w:rsidR="0060597D">
        <w:t>.</w:t>
      </w:r>
      <w:r w:rsidR="00C211A5">
        <w:t xml:space="preserve"> Unfortunately for Wal-Mart, they failed to recognize the price competitive retail market that was already in place in Germany.</w:t>
      </w:r>
      <w:r w:rsidR="00F71A80">
        <w:t xml:space="preserve"> The typical German retail customers, especially grocery shoppers, were accustomed to having the ability to compare prices across multiple stores. As a result, the idea of traveling outside of their neighborhoods to do all of their shopping at Wal-Mart, which didn’t even guarantee them the lowest possible price, was very unappealing to the German consumer. Again, this shows the apparent ignorance that Wal-Mart’s management showed upon entering the market.</w:t>
      </w:r>
    </w:p>
    <w:p w14:paraId="5DD3865B" w14:textId="7E7FB5D4" w:rsidR="00B63C3B" w:rsidRDefault="0043153A" w:rsidP="00BD7391">
      <w:pPr>
        <w:spacing w:line="480" w:lineRule="auto"/>
        <w:rPr>
          <w:szCs w:val="28"/>
        </w:rPr>
      </w:pPr>
      <w:r>
        <w:rPr>
          <w:szCs w:val="28"/>
        </w:rPr>
        <w:tab/>
        <w:t>Another area in which Wal-Mart failed to obtain a true understanding on the German market was in the handling of their customers and employees.</w:t>
      </w:r>
      <w:r w:rsidR="00C02DB5">
        <w:rPr>
          <w:szCs w:val="28"/>
        </w:rPr>
        <w:t xml:space="preserve"> While in the U.S. it is very common for customers to be greeted in a store by a smile or a wave from a waiting employee or at the checkout counter, this is not the normal practice in German retailers. In spite of this, Wal-Mart expected this same demeanor in its German stores. They did not consider that in Germany, many people felt very uncomfortable being greeted by someone that they did not know. </w:t>
      </w:r>
    </w:p>
    <w:p w14:paraId="20DAA1D9" w14:textId="69323514" w:rsidR="00C02DB5" w:rsidRDefault="00C02DB5" w:rsidP="00BD7391">
      <w:pPr>
        <w:spacing w:line="480" w:lineRule="auto"/>
        <w:rPr>
          <w:szCs w:val="28"/>
        </w:rPr>
      </w:pPr>
      <w:r>
        <w:rPr>
          <w:szCs w:val="28"/>
        </w:rPr>
        <w:tab/>
      </w:r>
      <w:r w:rsidR="000770E1">
        <w:rPr>
          <w:szCs w:val="28"/>
        </w:rPr>
        <w:t>Also</w:t>
      </w:r>
      <w:r>
        <w:rPr>
          <w:szCs w:val="28"/>
        </w:rPr>
        <w:t>, Wal-Mart is used to a high level of firm autonomy, and as a result failed to realize the importance of correctly approaching collective bargaining agreeme</w:t>
      </w:r>
      <w:r w:rsidR="000770E1">
        <w:rPr>
          <w:szCs w:val="28"/>
        </w:rPr>
        <w:t>nts among their employees. While the workers were paid 3% above the collectively bargained scale, the company refused to adopt German collective agreements (Gewerkschaft 2000). This refusal to follow the normal customs led to dissention within the employees, and by association, dissention within the consumers. The dispute rose to such high levels that in July of 2000, workers picketed the stores to force the company to join the employers’ association and abide by collective agreements (Christopherson 2007). This separation of business practices and the backlash from the employees and consumers, led to the creation of the unfavorable image of Wal-Mart in Germany, as well as the “erosion of the potential German middle class customer base” (461).</w:t>
      </w:r>
    </w:p>
    <w:p w14:paraId="3DBAF48D" w14:textId="7B83A138" w:rsidR="000770E1" w:rsidRDefault="000770E1" w:rsidP="00BD7391">
      <w:pPr>
        <w:spacing w:line="480" w:lineRule="auto"/>
        <w:rPr>
          <w:szCs w:val="28"/>
        </w:rPr>
      </w:pPr>
      <w:r>
        <w:rPr>
          <w:szCs w:val="28"/>
        </w:rPr>
        <w:tab/>
        <w:t xml:space="preserve">While there were significant managerial considerations in attempts to fix the continuously growing problem of trying to capture the </w:t>
      </w:r>
      <w:r w:rsidR="004B2B7F">
        <w:rPr>
          <w:szCs w:val="28"/>
        </w:rPr>
        <w:t>German consumer base, these were outweighed by the pressure applied by the Wal-Mart shareholders who began to lose patience that this expansion would turn a profit. They were also discouraged by the continuous aggressive stance displayed by the consumers and competitors. The shareholders believed that the company should look for other areas of Europe to invest its resources, such as the U.K. Ultimately, these factors led to Wal-Mart’s final withdrawal from the German market in 2006, after amassing over $1 billion in losses, they sold all 85 German stores to the German retailer Metro AG (Yoder 2016).</w:t>
      </w:r>
    </w:p>
    <w:p w14:paraId="5FFFCE3F" w14:textId="772B0489" w:rsidR="004B2B7F" w:rsidRPr="0043153A" w:rsidRDefault="004B2B7F" w:rsidP="00BD7391">
      <w:pPr>
        <w:spacing w:line="480" w:lineRule="auto"/>
        <w:rPr>
          <w:szCs w:val="28"/>
        </w:rPr>
      </w:pPr>
      <w:r>
        <w:rPr>
          <w:szCs w:val="28"/>
        </w:rPr>
        <w:tab/>
      </w:r>
      <w:r w:rsidR="00B57529">
        <w:rPr>
          <w:szCs w:val="28"/>
        </w:rPr>
        <w:t>This analysis proposes that main cause of Wal-Mart’s failure in Germany was two-fold: the failure to obtain advantageous locations within the German market, which prevented Wal-Mart from competing in the comparison shopping atmosphere that was present in the country, as well as the company’s inability to develop a sufficient business model that is correctly modified in order to best suit the German retail consumers.</w:t>
      </w:r>
    </w:p>
    <w:p w14:paraId="57233D30" w14:textId="77777777" w:rsidR="00D63767" w:rsidRDefault="00D63767" w:rsidP="009762CD">
      <w:pPr>
        <w:spacing w:line="480" w:lineRule="auto"/>
        <w:jc w:val="center"/>
        <w:rPr>
          <w:b/>
          <w:sz w:val="28"/>
          <w:szCs w:val="28"/>
        </w:rPr>
      </w:pPr>
    </w:p>
    <w:p w14:paraId="11336EB1" w14:textId="77777777" w:rsidR="00D63767" w:rsidRDefault="00D63767" w:rsidP="009762CD">
      <w:pPr>
        <w:spacing w:line="480" w:lineRule="auto"/>
        <w:jc w:val="center"/>
        <w:rPr>
          <w:b/>
          <w:sz w:val="28"/>
          <w:szCs w:val="28"/>
        </w:rPr>
      </w:pPr>
    </w:p>
    <w:p w14:paraId="7D2A38B1" w14:textId="77777777" w:rsidR="00D63767" w:rsidRDefault="00D63767" w:rsidP="009762CD">
      <w:pPr>
        <w:spacing w:line="480" w:lineRule="auto"/>
        <w:jc w:val="center"/>
        <w:rPr>
          <w:b/>
          <w:sz w:val="28"/>
          <w:szCs w:val="28"/>
        </w:rPr>
      </w:pPr>
    </w:p>
    <w:p w14:paraId="1C3A64D6" w14:textId="073B267C" w:rsidR="009A2C36" w:rsidRDefault="009762CD" w:rsidP="009762CD">
      <w:pPr>
        <w:spacing w:line="480" w:lineRule="auto"/>
        <w:jc w:val="center"/>
        <w:rPr>
          <w:szCs w:val="28"/>
          <w:u w:val="single"/>
        </w:rPr>
      </w:pPr>
      <w:r>
        <w:rPr>
          <w:szCs w:val="28"/>
          <w:u w:val="single"/>
        </w:rPr>
        <w:t>Wal-Mart: Canada</w:t>
      </w:r>
    </w:p>
    <w:p w14:paraId="3DAC7612" w14:textId="571E113F" w:rsidR="009A2C36" w:rsidRDefault="009A2C36" w:rsidP="009A2C36">
      <w:pPr>
        <w:spacing w:line="480" w:lineRule="auto"/>
        <w:rPr>
          <w:szCs w:val="28"/>
        </w:rPr>
      </w:pPr>
      <w:r>
        <w:rPr>
          <w:szCs w:val="28"/>
        </w:rPr>
        <w:tab/>
        <w:t xml:space="preserve">Prior to Wal-Mart’s failed expansion into Germany, </w:t>
      </w:r>
      <w:r w:rsidR="00122765">
        <w:rPr>
          <w:szCs w:val="28"/>
        </w:rPr>
        <w:t xml:space="preserve">it opened operations in Canada. Leading up to this northern expansion, Wal-Mart had established itself as the United States’ top retailer and had also entered into the Mexican retail market through a joint venture with the country’s largest retailer, Cifra (Govindajaran 2002). With the company being at the top of the U.S. market and looking to expand upon its international operations, Wal-Mart used a fast timing of entry to enter the Canadian market in 1994. </w:t>
      </w:r>
      <w:r w:rsidR="00863045">
        <w:rPr>
          <w:szCs w:val="28"/>
        </w:rPr>
        <w:t xml:space="preserve">While the company began operations in Canada in ’94, the foundation for this fast timing of entry, as well as the company’s strategy for market selection and entry </w:t>
      </w:r>
      <w:r w:rsidR="00941C99">
        <w:rPr>
          <w:szCs w:val="28"/>
        </w:rPr>
        <w:t>mode</w:t>
      </w:r>
      <w:r w:rsidR="00863045">
        <w:rPr>
          <w:szCs w:val="28"/>
        </w:rPr>
        <w:t xml:space="preserve"> began to form in 1982.</w:t>
      </w:r>
    </w:p>
    <w:p w14:paraId="6E016441" w14:textId="34176DC3" w:rsidR="00941C99" w:rsidRDefault="00863045" w:rsidP="009A2C36">
      <w:pPr>
        <w:spacing w:line="480" w:lineRule="auto"/>
        <w:rPr>
          <w:szCs w:val="28"/>
        </w:rPr>
      </w:pPr>
      <w:r>
        <w:rPr>
          <w:szCs w:val="28"/>
        </w:rPr>
        <w:tab/>
        <w:t>In 1982, the American-based retailer Woolco closed down its 336 U.S. stores, selling a majority of them to Wal-Mart (Press-Courier 1982). Twelve years later, Wal-Mart again acquired Woolco stores, this time being 122 stores in Canada</w:t>
      </w:r>
      <w:r w:rsidR="00210324">
        <w:rPr>
          <w:szCs w:val="28"/>
        </w:rPr>
        <w:t xml:space="preserve"> (Heller 2015)</w:t>
      </w:r>
      <w:r>
        <w:rPr>
          <w:szCs w:val="28"/>
        </w:rPr>
        <w:t xml:space="preserve">. </w:t>
      </w:r>
      <w:r w:rsidR="00210324">
        <w:rPr>
          <w:szCs w:val="28"/>
        </w:rPr>
        <w:t xml:space="preserve">This selection of the Canadian market was perfect for Wal-Mart’s desires to continue its expansionary plans. In addition to the similarities in income and cultural between the United State and Canada, Wal-Mart was also the first big-box retailer to expand into the country. </w:t>
      </w:r>
      <w:r w:rsidR="00941C99">
        <w:rPr>
          <w:szCs w:val="28"/>
        </w:rPr>
        <w:t>Also, i</w:t>
      </w:r>
      <w:r w:rsidR="00210324">
        <w:rPr>
          <w:szCs w:val="28"/>
        </w:rPr>
        <w:t xml:space="preserve">n contrast to the company’s joint venture in Mexico, the entry mode of </w:t>
      </w:r>
      <w:r w:rsidR="00941C99">
        <w:rPr>
          <w:szCs w:val="28"/>
        </w:rPr>
        <w:t xml:space="preserve">wholly owned discount retailers through </w:t>
      </w:r>
      <w:r w:rsidR="00210324">
        <w:rPr>
          <w:szCs w:val="28"/>
        </w:rPr>
        <w:t xml:space="preserve">acquisition </w:t>
      </w:r>
      <w:r w:rsidR="002A7798">
        <w:rPr>
          <w:szCs w:val="28"/>
        </w:rPr>
        <w:t xml:space="preserve">was the logical decision. Canada is a mature market, so the entry through </w:t>
      </w:r>
      <w:proofErr w:type="gramStart"/>
      <w:r w:rsidR="002A7798">
        <w:rPr>
          <w:szCs w:val="28"/>
        </w:rPr>
        <w:t>greenfield</w:t>
      </w:r>
      <w:proofErr w:type="gramEnd"/>
      <w:r w:rsidR="002A7798">
        <w:rPr>
          <w:szCs w:val="28"/>
        </w:rPr>
        <w:t xml:space="preserve"> investment w</w:t>
      </w:r>
      <w:r w:rsidR="00941C99">
        <w:rPr>
          <w:szCs w:val="28"/>
        </w:rPr>
        <w:t xml:space="preserve">ould only increase the level of competition. Also, with the company’s familiarity of the Canadian market, a joint venture was unnecessary. </w:t>
      </w:r>
    </w:p>
    <w:p w14:paraId="06B331C7" w14:textId="5C6E88D8" w:rsidR="00210324" w:rsidRDefault="00941C99" w:rsidP="009A2C36">
      <w:pPr>
        <w:spacing w:line="480" w:lineRule="auto"/>
        <w:rPr>
          <w:szCs w:val="28"/>
        </w:rPr>
      </w:pPr>
      <w:r>
        <w:rPr>
          <w:szCs w:val="28"/>
        </w:rPr>
        <w:tab/>
        <w:t>Throughout the entirety of Wal-Mart’s operations in Canada, they have achieved tremendously positive consu</w:t>
      </w:r>
      <w:r w:rsidR="001C566D">
        <w:rPr>
          <w:szCs w:val="28"/>
        </w:rPr>
        <w:t>mer receptiveness. The business model of “everyday low prices” attracted and retained customers, and the convenient locations of the stores allowed easy marketability of the Wal-Mart brand. This success has allowed the company to have tremendous growth within the country. In 2006, they</w:t>
      </w:r>
      <w:r w:rsidR="005442DF">
        <w:rPr>
          <w:szCs w:val="28"/>
        </w:rPr>
        <w:t xml:space="preserve"> successfully</w:t>
      </w:r>
      <w:r w:rsidR="001C566D">
        <w:rPr>
          <w:szCs w:val="28"/>
        </w:rPr>
        <w:t xml:space="preserve"> launched their supercenter store format</w:t>
      </w:r>
      <w:r w:rsidR="005442DF">
        <w:rPr>
          <w:szCs w:val="28"/>
        </w:rPr>
        <w:t>. As of February 2016 Wal-Mart has 404 total stores, including 316 supercenters and 88 discount stores, and is Canada’s fastest growing retailer (Wal-Mart/Canada).</w:t>
      </w:r>
    </w:p>
    <w:p w14:paraId="198F5E73" w14:textId="0F6D7795" w:rsidR="006B236F" w:rsidRPr="009762CD" w:rsidRDefault="009762CD" w:rsidP="00BD7391">
      <w:pPr>
        <w:spacing w:line="480" w:lineRule="auto"/>
        <w:rPr>
          <w:szCs w:val="28"/>
        </w:rPr>
      </w:pPr>
      <w:r>
        <w:rPr>
          <w:b/>
          <w:sz w:val="28"/>
          <w:szCs w:val="28"/>
        </w:rPr>
        <w:tab/>
      </w:r>
    </w:p>
    <w:p w14:paraId="2C271913" w14:textId="75915B2E" w:rsidR="006B236F" w:rsidRDefault="009762CD" w:rsidP="009762CD">
      <w:pPr>
        <w:spacing w:line="480" w:lineRule="auto"/>
        <w:jc w:val="center"/>
        <w:rPr>
          <w:szCs w:val="28"/>
          <w:u w:val="single"/>
        </w:rPr>
      </w:pPr>
      <w:r w:rsidRPr="009762CD">
        <w:rPr>
          <w:szCs w:val="28"/>
          <w:u w:val="single"/>
        </w:rPr>
        <w:t>Target: Canada</w:t>
      </w:r>
    </w:p>
    <w:p w14:paraId="1138D10E" w14:textId="1D6D30AF" w:rsidR="009762CD" w:rsidRDefault="00AA4943" w:rsidP="00AA4943">
      <w:pPr>
        <w:spacing w:line="480" w:lineRule="auto"/>
        <w:rPr>
          <w:szCs w:val="28"/>
        </w:rPr>
      </w:pPr>
      <w:r>
        <w:rPr>
          <w:szCs w:val="28"/>
        </w:rPr>
        <w:tab/>
        <w:t>In 2011, after experiencing</w:t>
      </w:r>
      <w:r w:rsidR="006D068F">
        <w:rPr>
          <w:szCs w:val="28"/>
        </w:rPr>
        <w:t xml:space="preserve"> years of</w:t>
      </w:r>
      <w:r>
        <w:rPr>
          <w:szCs w:val="28"/>
        </w:rPr>
        <w:t xml:space="preserve"> tremendous success in the United States, Target announced </w:t>
      </w:r>
      <w:r w:rsidR="006D068F">
        <w:rPr>
          <w:szCs w:val="28"/>
        </w:rPr>
        <w:t>its first international expansion</w:t>
      </w:r>
      <w:r>
        <w:rPr>
          <w:szCs w:val="28"/>
        </w:rPr>
        <w:t xml:space="preserve"> in</w:t>
      </w:r>
      <w:r w:rsidR="006D068F">
        <w:rPr>
          <w:szCs w:val="28"/>
        </w:rPr>
        <w:t>to</w:t>
      </w:r>
      <w:r>
        <w:rPr>
          <w:szCs w:val="28"/>
        </w:rPr>
        <w:t xml:space="preserve"> Canada.</w:t>
      </w:r>
      <w:r w:rsidR="006D068F">
        <w:rPr>
          <w:szCs w:val="28"/>
        </w:rPr>
        <w:t xml:space="preserve"> The expansionary strategies utilized by the company were quite similar to Wal-Mart’s expansion into Germany, and as a result ended with a similar, although much more swift, failure of operations. Targets timing of entry was at a point in their lifecycle where they had grown to be the second-largest discount retailer in the United States, following only Wal-Mart. This success in the U.S. led them to assume to risk of opening their first international operation. It also led them to believe they could quickly enter the market, adopting an early timing of entry. </w:t>
      </w:r>
    </w:p>
    <w:p w14:paraId="4BB8CC38" w14:textId="347DE80F" w:rsidR="009762CD" w:rsidRPr="003D2126" w:rsidRDefault="006D068F" w:rsidP="003D2126">
      <w:pPr>
        <w:spacing w:line="480" w:lineRule="auto"/>
        <w:rPr>
          <w:szCs w:val="28"/>
        </w:rPr>
      </w:pPr>
      <w:r>
        <w:rPr>
          <w:szCs w:val="28"/>
        </w:rPr>
        <w:tab/>
        <w:t>While there are</w:t>
      </w:r>
      <w:r w:rsidR="00122765">
        <w:rPr>
          <w:szCs w:val="28"/>
        </w:rPr>
        <w:t xml:space="preserve"> some minor</w:t>
      </w:r>
      <w:r>
        <w:rPr>
          <w:szCs w:val="28"/>
        </w:rPr>
        <w:t xml:space="preserve"> differences between the U.S. and Canadian markets, American retailers, as well as companies in other industries, often select Canada as one of their first international locations because of the many similarities between the consumer bases. Companies such as Wal-Mart and Costco had experienced success in the Canadian market, and Target believed that it could do the same. </w:t>
      </w:r>
      <w:r w:rsidR="0042040E">
        <w:rPr>
          <w:szCs w:val="28"/>
        </w:rPr>
        <w:t>Unfortunately for Target, the formation of their troubles seemed to start before they even opened their first store. “Timing of entry” as mentioned before, consists of both the timing of a company’s decision to enter a market as well as the speed by which they do so. Typically, if a company is planning on adapting an early, or fast, approach of timing of entry, there is little time</w:t>
      </w:r>
      <w:r w:rsidR="003D2126">
        <w:rPr>
          <w:szCs w:val="28"/>
        </w:rPr>
        <w:t xml:space="preserve"> differential</w:t>
      </w:r>
      <w:r w:rsidR="0042040E">
        <w:rPr>
          <w:szCs w:val="28"/>
        </w:rPr>
        <w:t xml:space="preserve"> between the announcement of internationalization and the actual opening of operations. For Target Canada, this was not the case.</w:t>
      </w:r>
      <w:r w:rsidR="00FA6D5B">
        <w:rPr>
          <w:szCs w:val="28"/>
        </w:rPr>
        <w:t xml:space="preserve"> </w:t>
      </w:r>
      <w:r w:rsidR="003D2126">
        <w:rPr>
          <w:szCs w:val="28"/>
        </w:rPr>
        <w:t>Target announced its plan for expansion into Canada in 2011, but did not open its stores until 2013. This lead-time of two years gave the pre-existing retailers an opportunity to improve their businesses or expand to better fend against the introduction of Target into the market. As a result, “retail competition in Canada was fierce when Target opened</w:t>
      </w:r>
      <w:r w:rsidR="00AA7965">
        <w:rPr>
          <w:szCs w:val="28"/>
        </w:rPr>
        <w:t xml:space="preserve"> in the spring of 2013, much tougher than Target executives had initially expected it to be, they later admitted” (Shaw 2015). </w:t>
      </w:r>
      <w:r w:rsidR="005D31EB">
        <w:rPr>
          <w:szCs w:val="28"/>
        </w:rPr>
        <w:br/>
      </w:r>
      <w:r w:rsidR="005D31EB">
        <w:rPr>
          <w:szCs w:val="28"/>
        </w:rPr>
        <w:tab/>
        <w:t>Additionally, the speed</w:t>
      </w:r>
      <w:r w:rsidR="00E7431E">
        <w:rPr>
          <w:szCs w:val="28"/>
        </w:rPr>
        <w:t xml:space="preserve"> (or timing)</w:t>
      </w:r>
      <w:r w:rsidR="005D31EB">
        <w:rPr>
          <w:szCs w:val="28"/>
        </w:rPr>
        <w:t xml:space="preserve"> of Target’s entry</w:t>
      </w:r>
      <w:r w:rsidR="00E7431E">
        <w:rPr>
          <w:szCs w:val="28"/>
        </w:rPr>
        <w:t xml:space="preserve"> mode</w:t>
      </w:r>
      <w:r w:rsidR="005D31EB">
        <w:rPr>
          <w:szCs w:val="28"/>
        </w:rPr>
        <w:t xml:space="preserve"> led to major problems in their supply-chain operations. </w:t>
      </w:r>
      <w:r w:rsidR="00E7431E">
        <w:rPr>
          <w:szCs w:val="28"/>
        </w:rPr>
        <w:t xml:space="preserve">Target entered the market through the mode of wholly owned subsidiaries, by the acquisition of 133 pre-existing stores from the Canadian department store chain, Zellers (Yoder 2016). </w:t>
      </w:r>
      <w:r w:rsidR="005D31EB">
        <w:rPr>
          <w:szCs w:val="28"/>
        </w:rPr>
        <w:t>In 2013, they opened an unprecedented 124</w:t>
      </w:r>
      <w:r w:rsidR="00E7431E">
        <w:rPr>
          <w:szCs w:val="28"/>
        </w:rPr>
        <w:t xml:space="preserve"> of the 133</w:t>
      </w:r>
      <w:r w:rsidR="005D31EB">
        <w:rPr>
          <w:szCs w:val="28"/>
        </w:rPr>
        <w:t xml:space="preserve"> stores, as well as 3 distribution centers within the first 10 months. This extremely accelerated </w:t>
      </w:r>
      <w:r w:rsidR="00115FF8">
        <w:rPr>
          <w:szCs w:val="28"/>
        </w:rPr>
        <w:t>expansion</w:t>
      </w:r>
      <w:r w:rsidR="005D31EB">
        <w:rPr>
          <w:szCs w:val="28"/>
        </w:rPr>
        <w:t xml:space="preserve"> proved too much for the company to handle in its first </w:t>
      </w:r>
      <w:r w:rsidR="00115FF8">
        <w:rPr>
          <w:szCs w:val="28"/>
        </w:rPr>
        <w:t>international experience, and it led to disastrous supply chain issues (Megits 2015). After consumers eagerly awaited the opening of the new U.S. based store, they soon found many of the locations to be completely under stocked after the initial demand present, or even on the opening day of operations. This lack of available products would continue to haunt Target through the entirety of its Canadian operations. At various locations, shelves were cleared so quickly that the employees attempted to place action figures or dolls throughout multiple racks to make the aisles look fuller. In one store the inventory levels, and subsequent display of products got so bad that one manager instructed employees to fill half of an entire aisle with Tide detergent in order to fill the empty space (Banjo 2014).</w:t>
      </w:r>
    </w:p>
    <w:p w14:paraId="0B7F664A" w14:textId="66B96BA3" w:rsidR="009762CD" w:rsidRDefault="00FA6D5B" w:rsidP="00FA6D5B">
      <w:pPr>
        <w:spacing w:line="480" w:lineRule="auto"/>
        <w:rPr>
          <w:szCs w:val="28"/>
        </w:rPr>
      </w:pPr>
      <w:r>
        <w:rPr>
          <w:szCs w:val="28"/>
        </w:rPr>
        <w:tab/>
      </w:r>
      <w:r w:rsidR="00BF5DC6">
        <w:rPr>
          <w:szCs w:val="28"/>
        </w:rPr>
        <w:t>Returning to Target’s entry mode, w</w:t>
      </w:r>
      <w:r>
        <w:rPr>
          <w:szCs w:val="28"/>
        </w:rPr>
        <w:t>hile the purchase of stores in a foreign market is a typical cost-saving strategy used by internatio</w:t>
      </w:r>
      <w:r w:rsidR="00253A1B">
        <w:rPr>
          <w:szCs w:val="28"/>
        </w:rPr>
        <w:t>nal companies, it turned</w:t>
      </w:r>
      <w:r w:rsidR="009F26C7">
        <w:rPr>
          <w:szCs w:val="28"/>
        </w:rPr>
        <w:t xml:space="preserve"> out</w:t>
      </w:r>
      <w:r w:rsidR="00253A1B">
        <w:rPr>
          <w:szCs w:val="28"/>
        </w:rPr>
        <w:t xml:space="preserve"> that the Zellers stores “required extensive expansion and refurbishing, which turn</w:t>
      </w:r>
      <w:r w:rsidR="009F26C7">
        <w:rPr>
          <w:szCs w:val="28"/>
        </w:rPr>
        <w:t>ed</w:t>
      </w:r>
      <w:r w:rsidR="00253A1B">
        <w:rPr>
          <w:szCs w:val="28"/>
        </w:rPr>
        <w:t xml:space="preserve"> out to be more costly them Target ori</w:t>
      </w:r>
      <w:r w:rsidR="009F26C7">
        <w:rPr>
          <w:szCs w:val="28"/>
        </w:rPr>
        <w:t>ginally anticipated” (Yoder 2016</w:t>
      </w:r>
      <w:r w:rsidR="00253A1B">
        <w:rPr>
          <w:szCs w:val="28"/>
        </w:rPr>
        <w:t>)</w:t>
      </w:r>
      <w:r w:rsidR="009F26C7">
        <w:rPr>
          <w:szCs w:val="28"/>
        </w:rPr>
        <w:t>. The location</w:t>
      </w:r>
      <w:r w:rsidR="00E42DA5">
        <w:rPr>
          <w:szCs w:val="28"/>
        </w:rPr>
        <w:t>s</w:t>
      </w:r>
      <w:r w:rsidR="009F26C7">
        <w:rPr>
          <w:szCs w:val="28"/>
        </w:rPr>
        <w:t xml:space="preserve"> of these stores </w:t>
      </w:r>
      <w:r w:rsidR="00E42DA5">
        <w:rPr>
          <w:szCs w:val="28"/>
        </w:rPr>
        <w:t>are also responsible for</w:t>
      </w:r>
      <w:r w:rsidR="009F26C7">
        <w:rPr>
          <w:szCs w:val="28"/>
        </w:rPr>
        <w:t xml:space="preserve"> some of the p</w:t>
      </w:r>
      <w:r w:rsidR="00E42DA5">
        <w:rPr>
          <w:szCs w:val="28"/>
        </w:rPr>
        <w:t>roblems within the supply chain. According to Megits (2015), multiple stores were over 1,600 km’s away from a distribution center, which in comparison would be equivalent to supplying a store in Seattle from a distribution center located in Minneapolis.</w:t>
      </w:r>
    </w:p>
    <w:p w14:paraId="4270FB25" w14:textId="04811BB3" w:rsidR="00350606" w:rsidRDefault="002A4FA4" w:rsidP="00FA6D5B">
      <w:pPr>
        <w:spacing w:line="480" w:lineRule="auto"/>
        <w:rPr>
          <w:szCs w:val="28"/>
        </w:rPr>
      </w:pPr>
      <w:r>
        <w:rPr>
          <w:szCs w:val="28"/>
        </w:rPr>
        <w:tab/>
        <w:t>Lastly</w:t>
      </w:r>
      <w:r w:rsidR="00CE5231">
        <w:rPr>
          <w:szCs w:val="28"/>
        </w:rPr>
        <w:t>,</w:t>
      </w:r>
      <w:r>
        <w:rPr>
          <w:szCs w:val="28"/>
        </w:rPr>
        <w:t xml:space="preserve"> a major problem that Target faced was the failure of their pricing strategy in Canada compared to their American locations.</w:t>
      </w:r>
      <w:r w:rsidR="00901F54">
        <w:rPr>
          <w:szCs w:val="28"/>
        </w:rPr>
        <w:t xml:space="preserve"> As Tony Fisher, the president of Target Canada, said, “We built our business model to be incredibly competitive with the</w:t>
      </w:r>
      <w:r w:rsidR="007431D1">
        <w:rPr>
          <w:szCs w:val="28"/>
        </w:rPr>
        <w:t xml:space="preserve"> lowest-priced leaders in Canada. We’re not building our business model as compared to the U.S.</w:t>
      </w:r>
      <w:r w:rsidR="00B6465D">
        <w:rPr>
          <w:szCs w:val="28"/>
        </w:rPr>
        <w:t>” (Target Canada 2013).</w:t>
      </w:r>
      <w:r w:rsidR="005F443C">
        <w:rPr>
          <w:szCs w:val="28"/>
        </w:rPr>
        <w:t xml:space="preserve"> </w:t>
      </w:r>
      <w:r w:rsidR="007431D1">
        <w:rPr>
          <w:szCs w:val="28"/>
        </w:rPr>
        <w:t xml:space="preserve"> </w:t>
      </w:r>
      <w:r w:rsidR="005F443C">
        <w:rPr>
          <w:szCs w:val="28"/>
        </w:rPr>
        <w:t>This pricing strategy caused confusion within the consumer base, which had grown familiar with Target’s low pricing model by shopping in the various locations across the border</w:t>
      </w:r>
      <w:r w:rsidR="00A97F7F">
        <w:rPr>
          <w:szCs w:val="28"/>
        </w:rPr>
        <w:t xml:space="preserve"> in the United States</w:t>
      </w:r>
      <w:r w:rsidR="005F443C">
        <w:rPr>
          <w:szCs w:val="28"/>
        </w:rPr>
        <w:t xml:space="preserve">. The customers realized that, as a result of this price disparity, they could simply go to </w:t>
      </w:r>
      <w:r w:rsidR="00A97F7F">
        <w:rPr>
          <w:szCs w:val="28"/>
        </w:rPr>
        <w:t>other big chain retailers</w:t>
      </w:r>
      <w:r w:rsidR="005F443C">
        <w:rPr>
          <w:szCs w:val="28"/>
        </w:rPr>
        <w:t xml:space="preserve"> to get a better value on everyday products.</w:t>
      </w:r>
      <w:r w:rsidR="00A65F2E">
        <w:rPr>
          <w:szCs w:val="28"/>
        </w:rPr>
        <w:t xml:space="preserve"> </w:t>
      </w:r>
      <w:r w:rsidR="00350606">
        <w:rPr>
          <w:szCs w:val="28"/>
        </w:rPr>
        <w:t xml:space="preserve">In the end, </w:t>
      </w:r>
      <w:r w:rsidR="005E0319">
        <w:rPr>
          <w:szCs w:val="28"/>
        </w:rPr>
        <w:t>Target</w:t>
      </w:r>
      <w:r w:rsidR="005E427C">
        <w:rPr>
          <w:szCs w:val="28"/>
        </w:rPr>
        <w:t>’s management, even when looking at best-case scenarios, couldn’t predict making a profit in Canada until 2021. As a result, they</w:t>
      </w:r>
      <w:r w:rsidR="005E0319">
        <w:rPr>
          <w:szCs w:val="28"/>
        </w:rPr>
        <w:t xml:space="preserve"> decided to completely pull out of Canada in January 2015. After only two years of operations, the company amassed losses of over $2 billion, with a $5.4 billion write-down in total (Peterson 2015). </w:t>
      </w:r>
    </w:p>
    <w:p w14:paraId="0C925410" w14:textId="1C3319B5" w:rsidR="00A65F2E" w:rsidRDefault="00A65F2E" w:rsidP="00FA6D5B">
      <w:pPr>
        <w:spacing w:line="480" w:lineRule="auto"/>
        <w:rPr>
          <w:szCs w:val="28"/>
        </w:rPr>
      </w:pPr>
      <w:r>
        <w:rPr>
          <w:szCs w:val="28"/>
        </w:rPr>
        <w:tab/>
        <w:t>While Target’s selection of the</w:t>
      </w:r>
      <w:r w:rsidR="005E427C">
        <w:rPr>
          <w:szCs w:val="28"/>
        </w:rPr>
        <w:t xml:space="preserve"> decently saturated Canadian</w:t>
      </w:r>
      <w:r>
        <w:rPr>
          <w:szCs w:val="28"/>
        </w:rPr>
        <w:t xml:space="preserve"> market</w:t>
      </w:r>
      <w:r w:rsidR="005E427C">
        <w:rPr>
          <w:szCs w:val="28"/>
        </w:rPr>
        <w:t xml:space="preserve"> presented the company with some problems, its failure was due mainly to the issues created by the speed of their entry into the market as well as their inability to attract a loyal consumer base. </w:t>
      </w:r>
      <w:r w:rsidR="007F3726">
        <w:rPr>
          <w:szCs w:val="28"/>
        </w:rPr>
        <w:t>The insurmountable difficulties within their supply chain, compounded by the complete misunderstanding of consumers expectations caused Target Canada to become one of the fastest and most significant examples of a retailers’ failure to expand internationally</w:t>
      </w:r>
      <w:r w:rsidR="00BD6570">
        <w:rPr>
          <w:szCs w:val="28"/>
        </w:rPr>
        <w:t>.</w:t>
      </w:r>
    </w:p>
    <w:p w14:paraId="7808845B" w14:textId="79CA843A" w:rsidR="00CE5231" w:rsidRDefault="00CE5231" w:rsidP="00FA6D5B">
      <w:pPr>
        <w:spacing w:line="480" w:lineRule="auto"/>
        <w:rPr>
          <w:szCs w:val="28"/>
        </w:rPr>
      </w:pPr>
      <w:r>
        <w:rPr>
          <w:szCs w:val="28"/>
        </w:rPr>
        <w:tab/>
      </w:r>
    </w:p>
    <w:p w14:paraId="3690413B" w14:textId="63A9C09D" w:rsidR="00D63767" w:rsidRDefault="00D63767" w:rsidP="00D63767">
      <w:pPr>
        <w:spacing w:line="480" w:lineRule="auto"/>
        <w:jc w:val="center"/>
        <w:rPr>
          <w:szCs w:val="28"/>
        </w:rPr>
      </w:pPr>
      <w:r>
        <w:rPr>
          <w:szCs w:val="28"/>
          <w:u w:val="single"/>
        </w:rPr>
        <w:t>Tesco: U.S.A.</w:t>
      </w:r>
    </w:p>
    <w:p w14:paraId="024F3F13" w14:textId="39194B42" w:rsidR="00D63767" w:rsidRDefault="00D63767" w:rsidP="00D63767">
      <w:pPr>
        <w:spacing w:line="480" w:lineRule="auto"/>
        <w:rPr>
          <w:szCs w:val="28"/>
        </w:rPr>
      </w:pPr>
      <w:r>
        <w:rPr>
          <w:szCs w:val="28"/>
        </w:rPr>
        <w:tab/>
      </w:r>
      <w:r w:rsidR="00CD0C6E">
        <w:rPr>
          <w:szCs w:val="28"/>
        </w:rPr>
        <w:t>Prior to the British grocery retailer’s expansion into the U.S., Tesco had experienced tremendous success, both at home and in international markets. The company has dominated the U.K. market and as of 2015 held an industry leading market share of 29.4%, compared to the next best being only 17.1% (Butler 2015). It</w:t>
      </w:r>
      <w:r w:rsidR="00BD6570">
        <w:rPr>
          <w:szCs w:val="28"/>
        </w:rPr>
        <w:t xml:space="preserve"> also has over 7,500 stores worldwide in 12 countries (Yoder 2016). To expand on this well-established multinational success, the company announced in 2007 that it would be expanding into the U.S. market through ‘Fresh and Easy’ stores. </w:t>
      </w:r>
    </w:p>
    <w:p w14:paraId="1A68FBB2" w14:textId="639F7D6D" w:rsidR="00BD6570" w:rsidRDefault="00BD6570" w:rsidP="00D63767">
      <w:pPr>
        <w:spacing w:line="480" w:lineRule="auto"/>
        <w:rPr>
          <w:szCs w:val="28"/>
        </w:rPr>
      </w:pPr>
      <w:r>
        <w:rPr>
          <w:szCs w:val="28"/>
        </w:rPr>
        <w:tab/>
        <w:t xml:space="preserve">The company’s timing of entry came at a time when they had built a strong home base as well as </w:t>
      </w:r>
      <w:r w:rsidR="00C307C4">
        <w:rPr>
          <w:szCs w:val="28"/>
        </w:rPr>
        <w:t>possessed significant knowledge of expanding internationally. With this background to build off of, they chose expand quickly by ope</w:t>
      </w:r>
      <w:r w:rsidR="003160DE">
        <w:rPr>
          <w:szCs w:val="28"/>
        </w:rPr>
        <w:t>ning 199 stores throughout 2007</w:t>
      </w:r>
      <w:r w:rsidR="00C307C4">
        <w:rPr>
          <w:szCs w:val="28"/>
        </w:rPr>
        <w:t xml:space="preserve"> (Pfeifer 2013). These stores were located on the west coast of the U.S., which presented the company with a number of problems. In contrast to the U.S.’s east coast’s tendency to have high population density (similar to U.K. cities), the west coast tends to be more spread out in regards to population.</w:t>
      </w:r>
      <w:r>
        <w:rPr>
          <w:szCs w:val="28"/>
        </w:rPr>
        <w:tab/>
      </w:r>
      <w:r w:rsidR="00C307C4">
        <w:rPr>
          <w:szCs w:val="28"/>
        </w:rPr>
        <w:t xml:space="preserve">This causes consumers to drive to grocery stores, and as a result gives consumers more simplicity to bigger retailers to </w:t>
      </w:r>
      <w:r w:rsidR="00C91F47">
        <w:rPr>
          <w:szCs w:val="28"/>
        </w:rPr>
        <w:t>buy large quantities. Tesco’s style built around frequent shopping may have been more effective within big cities in the east, where more pedestrian traffic leads to easier everyday shopping. Another problem that arose from their market selection was the decision to set up</w:t>
      </w:r>
      <w:r w:rsidR="00E557A0">
        <w:rPr>
          <w:szCs w:val="28"/>
        </w:rPr>
        <w:t xml:space="preserve"> many locations near newly developed housing developments as well as</w:t>
      </w:r>
      <w:r w:rsidR="00C91F47">
        <w:rPr>
          <w:szCs w:val="28"/>
        </w:rPr>
        <w:t xml:space="preserve"> lower-income neighborhoods. Unfortunately for Tesco, their expansion into the U.S. market in ’07 was followed by financial disaster in 2008 when the subprime mortgage crisis and subsequent recession hi</w:t>
      </w:r>
      <w:r w:rsidR="00E557A0">
        <w:rPr>
          <w:szCs w:val="28"/>
        </w:rPr>
        <w:t>t the U.S. economy. These effects of the recession caused the devastation of the neighborhoods surrounding many Tesco locations (</w:t>
      </w:r>
      <w:proofErr w:type="spellStart"/>
      <w:r w:rsidR="00E557A0">
        <w:rPr>
          <w:szCs w:val="28"/>
        </w:rPr>
        <w:t>Sonne</w:t>
      </w:r>
      <w:proofErr w:type="spellEnd"/>
      <w:r w:rsidR="00E557A0">
        <w:rPr>
          <w:szCs w:val="28"/>
        </w:rPr>
        <w:t xml:space="preserve"> &amp; Evans 2012).</w:t>
      </w:r>
    </w:p>
    <w:p w14:paraId="27369ACF" w14:textId="46D6BBD2" w:rsidR="00E557A0" w:rsidRPr="00D63767" w:rsidRDefault="00E557A0" w:rsidP="00D63767">
      <w:pPr>
        <w:spacing w:line="480" w:lineRule="auto"/>
        <w:rPr>
          <w:szCs w:val="28"/>
        </w:rPr>
      </w:pPr>
      <w:r>
        <w:rPr>
          <w:szCs w:val="28"/>
        </w:rPr>
        <w:tab/>
        <w:t>In addition to the problems caused by the timing</w:t>
      </w:r>
      <w:r w:rsidR="00185C8A">
        <w:rPr>
          <w:szCs w:val="28"/>
        </w:rPr>
        <w:t xml:space="preserve"> and locations of Tesco’s entry, their entry mode had negative effects as well. The company chose to expand into the U.S. by wholly owned subsidiaries through greenfield investments. They quickly built the 199 stores</w:t>
      </w:r>
      <w:r w:rsidR="004D27C6">
        <w:rPr>
          <w:szCs w:val="28"/>
        </w:rPr>
        <w:t xml:space="preserve"> as well as multiple distribution centers</w:t>
      </w:r>
      <w:r w:rsidR="00185C8A">
        <w:rPr>
          <w:szCs w:val="28"/>
        </w:rPr>
        <w:t xml:space="preserve"> from the ground up.</w:t>
      </w:r>
      <w:r w:rsidR="004D27C6">
        <w:rPr>
          <w:szCs w:val="28"/>
        </w:rPr>
        <w:t xml:space="preserve"> In doing so, they were making an “unprecedented bid to establish both a store network and a proprietary distribution system at the same time” (Birchall 2006).</w:t>
      </w:r>
      <w:r w:rsidR="00185C8A">
        <w:rPr>
          <w:szCs w:val="28"/>
        </w:rPr>
        <w:t xml:space="preserve"> This decision would prove to be troublesome as the size and styles of the stores were often unfamiliar and unpleasant to the U.S. consumers.</w:t>
      </w:r>
      <w:r w:rsidR="004D27C6">
        <w:rPr>
          <w:szCs w:val="28"/>
        </w:rPr>
        <w:t xml:space="preserve"> </w:t>
      </w:r>
      <w:r w:rsidR="00185C8A">
        <w:rPr>
          <w:szCs w:val="28"/>
        </w:rPr>
        <w:t xml:space="preserve"> In hindsight, initial entry by joint ventures may have allowed them to benefit from the knowledge of local retailers and could have potentially </w:t>
      </w:r>
      <w:r w:rsidR="004D27C6">
        <w:rPr>
          <w:szCs w:val="28"/>
        </w:rPr>
        <w:t>prevented a number of the problems they experienced in reaching consumers.</w:t>
      </w:r>
    </w:p>
    <w:p w14:paraId="3183C9E6" w14:textId="445AA62A" w:rsidR="009762CD" w:rsidRDefault="00E42DA5" w:rsidP="00DD6316">
      <w:pPr>
        <w:spacing w:line="480" w:lineRule="auto"/>
        <w:rPr>
          <w:szCs w:val="28"/>
        </w:rPr>
      </w:pPr>
      <w:r>
        <w:rPr>
          <w:szCs w:val="28"/>
        </w:rPr>
        <w:tab/>
      </w:r>
      <w:r w:rsidR="004D27C6">
        <w:rPr>
          <w:szCs w:val="28"/>
        </w:rPr>
        <w:t>While Tesco was trying to introduce a more novel grocery store than the typical U.S. grocer, they failed to identify a number of small but key characteristics of their new consumer base. Among these mistakes was the lack of coupons, which consumers in the U.S. use constantly in order to get the best deal, whereas in Britain, “money-off coupons are often seen as signs of desperation” (</w:t>
      </w:r>
      <w:r w:rsidR="00CA523B">
        <w:rPr>
          <w:szCs w:val="28"/>
        </w:rPr>
        <w:t>Bateson 2012</w:t>
      </w:r>
      <w:r w:rsidR="004D27C6">
        <w:rPr>
          <w:szCs w:val="28"/>
        </w:rPr>
        <w:t>)</w:t>
      </w:r>
      <w:r w:rsidR="00CA523B">
        <w:rPr>
          <w:szCs w:val="28"/>
        </w:rPr>
        <w:t>. Similar to the lack of coupons, the new Tesco stores did not incorporate “loyalty cards” until the last year of operations. These cards are another way U.S. retailers create value and loyalty within their consumer bases, and Tesco failed to identify this. In addition to the lack of these value-creating devices, Tesco also incorporate the U.K. style of self-service checkouts. The American shoppers typically prefer face-to-face interaction, as this provides them with the value of better sense of customer service, instead of the simplicity of self-checkout (Yoder 2016).</w:t>
      </w:r>
    </w:p>
    <w:p w14:paraId="64A57C76" w14:textId="5E91645C" w:rsidR="00CA523B" w:rsidRDefault="00CA523B" w:rsidP="00DD6316">
      <w:pPr>
        <w:spacing w:line="480" w:lineRule="auto"/>
        <w:rPr>
          <w:szCs w:val="28"/>
        </w:rPr>
      </w:pPr>
      <w:r>
        <w:rPr>
          <w:szCs w:val="28"/>
        </w:rPr>
        <w:t xml:space="preserve">Lastly, Tesco chose to stock its stores with mainly Fresh and Easy products, </w:t>
      </w:r>
      <w:r w:rsidR="003160DE">
        <w:rPr>
          <w:szCs w:val="28"/>
        </w:rPr>
        <w:t>ignoring the fact that U.S. grocery shoppers are very brand-conscious and would instead travel to stores where they were provided with more options.</w:t>
      </w:r>
    </w:p>
    <w:p w14:paraId="08CC0869" w14:textId="5FEC8379" w:rsidR="00B8416F" w:rsidRDefault="003160DE" w:rsidP="00DD6316">
      <w:pPr>
        <w:spacing w:line="480" w:lineRule="auto"/>
        <w:rPr>
          <w:rFonts w:cs="Times New Roman"/>
          <w:szCs w:val="28"/>
        </w:rPr>
      </w:pPr>
      <w:r>
        <w:rPr>
          <w:szCs w:val="28"/>
        </w:rPr>
        <w:tab/>
        <w:t xml:space="preserve">Ultimately after 6 years of poor financial performance, the company announced in 2013 that it would be withdrawing from the U.S. with an overall loss of </w:t>
      </w:r>
      <w:r>
        <w:rPr>
          <w:rFonts w:cs="Times New Roman"/>
          <w:szCs w:val="28"/>
        </w:rPr>
        <w:t xml:space="preserve">£1.2 billion, or $1.6 billion (Morris 2013). </w:t>
      </w:r>
      <w:r w:rsidR="00B8416F">
        <w:rPr>
          <w:rFonts w:cs="Times New Roman"/>
          <w:szCs w:val="28"/>
        </w:rPr>
        <w:t xml:space="preserve">In retrospect, an operation that should have been another successful international expansion for Tesco turned into one of the company’s largest failures. </w:t>
      </w:r>
    </w:p>
    <w:p w14:paraId="1D11C555" w14:textId="4DCC16DC" w:rsidR="009D3785" w:rsidRDefault="00B8416F" w:rsidP="009D3785">
      <w:pPr>
        <w:spacing w:line="480" w:lineRule="auto"/>
        <w:rPr>
          <w:rFonts w:cs="Times New Roman"/>
          <w:szCs w:val="28"/>
        </w:rPr>
      </w:pPr>
      <w:r>
        <w:rPr>
          <w:rFonts w:cs="Times New Roman"/>
          <w:szCs w:val="28"/>
        </w:rPr>
        <w:tab/>
        <w:t>With the company’s expansion into the U.S. coming the year before the financial recession, it is possible that they could have found success if they had simply entered the market 5 years prior. In spite of this extremely unfortunate timing, the inadequate understanding of the American consumers’ expectations was</w:t>
      </w:r>
      <w:r w:rsidR="009D3785">
        <w:rPr>
          <w:rFonts w:cs="Times New Roman"/>
          <w:szCs w:val="28"/>
        </w:rPr>
        <w:t xml:space="preserve"> a critical error.</w:t>
      </w:r>
    </w:p>
    <w:p w14:paraId="2995CC9E" w14:textId="77777777" w:rsidR="009D3785" w:rsidRDefault="009D3785" w:rsidP="009D3785">
      <w:pPr>
        <w:spacing w:line="480" w:lineRule="auto"/>
        <w:rPr>
          <w:rFonts w:cs="Times New Roman"/>
          <w:szCs w:val="28"/>
          <w:u w:val="single"/>
        </w:rPr>
      </w:pPr>
    </w:p>
    <w:p w14:paraId="6B7A8585" w14:textId="77777777" w:rsidR="009E65B9" w:rsidRDefault="009E65B9" w:rsidP="009D3785">
      <w:pPr>
        <w:spacing w:line="480" w:lineRule="auto"/>
        <w:rPr>
          <w:rFonts w:cs="Times New Roman"/>
          <w:szCs w:val="28"/>
          <w:u w:val="single"/>
        </w:rPr>
      </w:pPr>
    </w:p>
    <w:p w14:paraId="1201EA01" w14:textId="798481F5" w:rsidR="009E65B9" w:rsidRDefault="009E65B9" w:rsidP="009D3785">
      <w:pPr>
        <w:spacing w:line="480" w:lineRule="auto"/>
        <w:rPr>
          <w:rFonts w:cs="Times New Roman"/>
          <w:b/>
          <w:szCs w:val="28"/>
        </w:rPr>
      </w:pPr>
      <w:r>
        <w:rPr>
          <w:rFonts w:cs="Times New Roman"/>
          <w:b/>
          <w:szCs w:val="28"/>
        </w:rPr>
        <w:t>Conclusion</w:t>
      </w:r>
    </w:p>
    <w:p w14:paraId="4DC67FE5" w14:textId="4FDCE57B" w:rsidR="00CD69F8" w:rsidRDefault="00B45485" w:rsidP="009D3785">
      <w:pPr>
        <w:spacing w:line="480" w:lineRule="auto"/>
        <w:rPr>
          <w:rFonts w:cs="Times New Roman"/>
          <w:szCs w:val="28"/>
        </w:rPr>
      </w:pPr>
      <w:r>
        <w:rPr>
          <w:rFonts w:cs="Times New Roman"/>
          <w:b/>
          <w:szCs w:val="28"/>
        </w:rPr>
        <w:tab/>
      </w:r>
      <w:r>
        <w:rPr>
          <w:rFonts w:cs="Times New Roman"/>
          <w:szCs w:val="28"/>
        </w:rPr>
        <w:t>With the potential to add billions of new consumers as well as billions of dollars in additional revenue, internationalization can provide a company</w:t>
      </w:r>
      <w:r>
        <w:rPr>
          <w:rFonts w:cs="Times New Roman"/>
          <w:b/>
          <w:szCs w:val="28"/>
        </w:rPr>
        <w:t xml:space="preserve"> </w:t>
      </w:r>
      <w:r>
        <w:rPr>
          <w:rFonts w:cs="Times New Roman"/>
          <w:szCs w:val="28"/>
        </w:rPr>
        <w:t xml:space="preserve">with a chance to drastically expand the scope of its business. </w:t>
      </w:r>
      <w:r w:rsidR="00CD69F8">
        <w:rPr>
          <w:rFonts w:cs="Times New Roman"/>
          <w:szCs w:val="28"/>
        </w:rPr>
        <w:t xml:space="preserve">While there is plenty of potential upside when companies expand internationally, it comes with major risks of failure as well. In order to mitigate the risks involved, it is critical that companies incorporate well-formed expansionary strategies that are appropriate for a particular market. If an expanding company failed to so do, the results could be extremely negative effects on a company’s financials as well as their overall operations, as witnessed by the failures of Wal-Mart, Target, and Tesco. These companies, in spite of having extremely successful operations elsewhere, </w:t>
      </w:r>
      <w:r w:rsidR="002F1F73">
        <w:rPr>
          <w:rFonts w:cs="Times New Roman"/>
          <w:szCs w:val="28"/>
        </w:rPr>
        <w:t xml:space="preserve">displayed that even the most powerful firms can fail to expand internationally if they approach the process with an arrogance in their operations or a failure to properly research the foreign market </w:t>
      </w:r>
      <w:r w:rsidR="00AD5B9E">
        <w:rPr>
          <w:rFonts w:cs="Times New Roman"/>
          <w:szCs w:val="28"/>
        </w:rPr>
        <w:t xml:space="preserve">when attempting to </w:t>
      </w:r>
      <w:r w:rsidR="002F1F73">
        <w:rPr>
          <w:rFonts w:cs="Times New Roman"/>
          <w:szCs w:val="28"/>
        </w:rPr>
        <w:t xml:space="preserve">devise a successful strategy. In contrast, as witnessed by Wal-Mart’s expansion into Canada, </w:t>
      </w:r>
      <w:r w:rsidR="00AD5B9E">
        <w:rPr>
          <w:rFonts w:cs="Times New Roman"/>
          <w:szCs w:val="28"/>
        </w:rPr>
        <w:t>a</w:t>
      </w:r>
      <w:r w:rsidR="002F1F73">
        <w:rPr>
          <w:rFonts w:cs="Times New Roman"/>
          <w:szCs w:val="28"/>
        </w:rPr>
        <w:t xml:space="preserve"> company can excel in their expansionary strategy in one country while later failing in another, for a multitude of reasons. </w:t>
      </w:r>
      <w:r w:rsidR="00E32725">
        <w:rPr>
          <w:rFonts w:cs="Times New Roman"/>
          <w:szCs w:val="28"/>
        </w:rPr>
        <w:t>Also, similar companies can utilize similar strategies into a certain country, but any number of things can go overlooked within the strategies, and ultimately cause the failure of one and success of the other. One thing is clear, there are many ways to develop successful strategies of expanding internationally, but in order to do so, companies must accurately access the risks associated with expanding and truly understand the foreign market in which they are investing.</w:t>
      </w:r>
    </w:p>
    <w:p w14:paraId="742D1D9C" w14:textId="77777777" w:rsidR="0043593B" w:rsidRDefault="0043593B" w:rsidP="009D3785">
      <w:pPr>
        <w:spacing w:line="480" w:lineRule="auto"/>
        <w:rPr>
          <w:rFonts w:cs="Times New Roman"/>
          <w:szCs w:val="28"/>
        </w:rPr>
      </w:pPr>
    </w:p>
    <w:p w14:paraId="1E3E0039" w14:textId="77777777" w:rsidR="0043593B" w:rsidRDefault="0043593B" w:rsidP="009D3785">
      <w:pPr>
        <w:spacing w:line="480" w:lineRule="auto"/>
        <w:rPr>
          <w:rFonts w:cs="Times New Roman"/>
          <w:szCs w:val="28"/>
        </w:rPr>
      </w:pPr>
    </w:p>
    <w:p w14:paraId="01D5F052" w14:textId="07713D01" w:rsidR="0043593B" w:rsidRDefault="0043593B" w:rsidP="009D3785">
      <w:pPr>
        <w:spacing w:line="480" w:lineRule="auto"/>
        <w:rPr>
          <w:rFonts w:cs="Times New Roman"/>
          <w:b/>
          <w:szCs w:val="28"/>
        </w:rPr>
      </w:pPr>
      <w:r>
        <w:rPr>
          <w:rFonts w:cs="Times New Roman"/>
          <w:b/>
          <w:szCs w:val="28"/>
        </w:rPr>
        <w:t>Future Research</w:t>
      </w:r>
    </w:p>
    <w:p w14:paraId="4B253DA9" w14:textId="3D843C6A" w:rsidR="00E32725" w:rsidRDefault="0043593B" w:rsidP="00E4298A">
      <w:pPr>
        <w:spacing w:line="480" w:lineRule="auto"/>
        <w:rPr>
          <w:rFonts w:cs="Times New Roman"/>
          <w:szCs w:val="28"/>
        </w:rPr>
      </w:pPr>
      <w:r>
        <w:rPr>
          <w:rFonts w:cs="Times New Roman"/>
          <w:b/>
          <w:szCs w:val="28"/>
        </w:rPr>
        <w:tab/>
      </w:r>
      <w:r>
        <w:rPr>
          <w:rFonts w:cs="Times New Roman"/>
          <w:szCs w:val="28"/>
        </w:rPr>
        <w:t>Upon the conclusion that the proposed model in this study does in fact produce meaningful analysis of international expansions, further research on this paper can be accomplished in two areas. The first would be to use the existing model on other cases of internationalization. After seeing the results gathered in this study, the application of the model to additional past cases can provide insight and analysis on failed or successful internationalization attempts.</w:t>
      </w:r>
      <w:r w:rsidRPr="0043593B">
        <w:rPr>
          <w:rFonts w:cs="Times New Roman"/>
          <w:szCs w:val="28"/>
        </w:rPr>
        <w:t xml:space="preserve"> </w:t>
      </w:r>
      <w:r>
        <w:rPr>
          <w:rFonts w:cs="Times New Roman"/>
          <w:szCs w:val="28"/>
        </w:rPr>
        <w:t>The second area of further research would be</w:t>
      </w:r>
      <w:r w:rsidRPr="0043593B">
        <w:rPr>
          <w:rFonts w:cs="Times New Roman"/>
          <w:szCs w:val="28"/>
        </w:rPr>
        <w:t xml:space="preserve"> </w:t>
      </w:r>
      <w:r>
        <w:rPr>
          <w:rFonts w:cs="Times New Roman"/>
          <w:szCs w:val="28"/>
        </w:rPr>
        <w:t>the continued development and adaptation of t</w:t>
      </w:r>
      <w:r w:rsidR="00E4298A">
        <w:rPr>
          <w:rFonts w:cs="Times New Roman"/>
          <w:szCs w:val="28"/>
        </w:rPr>
        <w:t>he internationalization model. This could be accomplished e</w:t>
      </w:r>
      <w:r>
        <w:rPr>
          <w:rFonts w:cs="Times New Roman"/>
          <w:szCs w:val="28"/>
        </w:rPr>
        <w:t>ither through the addition or subtraction of expansionary variables or through the creation of a new m</w:t>
      </w:r>
      <w:r w:rsidR="00E4298A">
        <w:rPr>
          <w:rFonts w:cs="Times New Roman"/>
          <w:szCs w:val="28"/>
        </w:rPr>
        <w:t>odel based on the current one. I</w:t>
      </w:r>
      <w:r>
        <w:rPr>
          <w:rFonts w:cs="Times New Roman"/>
          <w:szCs w:val="28"/>
        </w:rPr>
        <w:t>f beneficial adjustments are made</w:t>
      </w:r>
      <w:r w:rsidR="00E4298A">
        <w:rPr>
          <w:rFonts w:cs="Times New Roman"/>
          <w:szCs w:val="28"/>
        </w:rPr>
        <w:t>,</w:t>
      </w:r>
      <w:r>
        <w:rPr>
          <w:rFonts w:cs="Times New Roman"/>
          <w:szCs w:val="28"/>
        </w:rPr>
        <w:t xml:space="preserve"> more valuable research can be done on future cases. </w:t>
      </w:r>
    </w:p>
    <w:p w14:paraId="150E7F95" w14:textId="77777777" w:rsidR="00E4298A" w:rsidRDefault="00E4298A" w:rsidP="00E4298A">
      <w:pPr>
        <w:spacing w:line="480" w:lineRule="auto"/>
        <w:rPr>
          <w:rFonts w:cs="Times New Roman"/>
          <w:szCs w:val="28"/>
        </w:rPr>
      </w:pPr>
    </w:p>
    <w:p w14:paraId="68413F22" w14:textId="77777777" w:rsidR="00E4298A" w:rsidRDefault="00E4298A" w:rsidP="00E4298A">
      <w:pPr>
        <w:spacing w:line="480" w:lineRule="auto"/>
        <w:rPr>
          <w:rFonts w:cs="Times New Roman"/>
          <w:szCs w:val="28"/>
        </w:rPr>
      </w:pPr>
    </w:p>
    <w:p w14:paraId="2A1FEA8C" w14:textId="77777777" w:rsidR="00E4298A" w:rsidRDefault="00E4298A" w:rsidP="00E4298A">
      <w:pPr>
        <w:spacing w:line="480" w:lineRule="auto"/>
        <w:rPr>
          <w:rFonts w:cs="Times New Roman"/>
          <w:szCs w:val="28"/>
        </w:rPr>
      </w:pPr>
    </w:p>
    <w:p w14:paraId="2575C59E" w14:textId="77777777" w:rsidR="00E4298A" w:rsidRDefault="00E4298A" w:rsidP="00E4298A">
      <w:pPr>
        <w:spacing w:line="480" w:lineRule="auto"/>
        <w:rPr>
          <w:rFonts w:cs="Times New Roman"/>
          <w:szCs w:val="28"/>
        </w:rPr>
      </w:pPr>
    </w:p>
    <w:p w14:paraId="322B0030" w14:textId="77777777" w:rsidR="00E4298A" w:rsidRDefault="00E4298A" w:rsidP="00E4298A">
      <w:pPr>
        <w:spacing w:line="480" w:lineRule="auto"/>
        <w:rPr>
          <w:rFonts w:cs="Times New Roman"/>
          <w:szCs w:val="28"/>
        </w:rPr>
      </w:pPr>
    </w:p>
    <w:p w14:paraId="36B2F759" w14:textId="77777777" w:rsidR="00E4298A" w:rsidRDefault="00E4298A" w:rsidP="00E4298A">
      <w:pPr>
        <w:spacing w:line="480" w:lineRule="auto"/>
        <w:rPr>
          <w:rFonts w:cs="Times New Roman"/>
          <w:szCs w:val="28"/>
        </w:rPr>
      </w:pPr>
    </w:p>
    <w:p w14:paraId="0AC7D6DE" w14:textId="77777777" w:rsidR="00E4298A" w:rsidRDefault="00E4298A" w:rsidP="00E4298A">
      <w:pPr>
        <w:spacing w:line="480" w:lineRule="auto"/>
        <w:rPr>
          <w:rFonts w:cs="Times New Roman"/>
          <w:szCs w:val="28"/>
        </w:rPr>
      </w:pPr>
    </w:p>
    <w:p w14:paraId="2F8ACBB4" w14:textId="77777777" w:rsidR="00E4298A" w:rsidRDefault="00E4298A" w:rsidP="00E4298A">
      <w:pPr>
        <w:spacing w:line="480" w:lineRule="auto"/>
        <w:rPr>
          <w:rFonts w:cs="Times New Roman"/>
          <w:szCs w:val="28"/>
        </w:rPr>
      </w:pPr>
    </w:p>
    <w:p w14:paraId="7AB5960C" w14:textId="77777777" w:rsidR="00E4298A" w:rsidRDefault="00E4298A" w:rsidP="00E4298A">
      <w:pPr>
        <w:spacing w:line="480" w:lineRule="auto"/>
        <w:rPr>
          <w:rFonts w:cs="Times New Roman"/>
          <w:szCs w:val="28"/>
        </w:rPr>
      </w:pPr>
    </w:p>
    <w:p w14:paraId="234A4C83" w14:textId="77777777" w:rsidR="00E4298A" w:rsidRDefault="00E4298A" w:rsidP="00E4298A">
      <w:pPr>
        <w:spacing w:line="480" w:lineRule="auto"/>
        <w:rPr>
          <w:rFonts w:cs="Times New Roman"/>
          <w:szCs w:val="28"/>
        </w:rPr>
      </w:pPr>
    </w:p>
    <w:p w14:paraId="746604B2" w14:textId="77777777" w:rsidR="00E4298A" w:rsidRDefault="00E4298A" w:rsidP="00E4298A">
      <w:pPr>
        <w:spacing w:line="480" w:lineRule="auto"/>
        <w:rPr>
          <w:rFonts w:cs="Times New Roman"/>
          <w:szCs w:val="28"/>
        </w:rPr>
      </w:pPr>
    </w:p>
    <w:p w14:paraId="08CF08F8" w14:textId="77777777" w:rsidR="00E4298A" w:rsidRPr="00E4298A" w:rsidRDefault="00E4298A" w:rsidP="00E4298A">
      <w:pPr>
        <w:spacing w:line="480" w:lineRule="auto"/>
        <w:rPr>
          <w:rFonts w:cs="Times New Roman"/>
          <w:szCs w:val="28"/>
        </w:rPr>
      </w:pPr>
      <w:bookmarkStart w:id="0" w:name="_GoBack"/>
      <w:bookmarkEnd w:id="0"/>
    </w:p>
    <w:p w14:paraId="6F45AD77" w14:textId="6A2B4759" w:rsidR="004D1F35" w:rsidRDefault="00F42BEE" w:rsidP="004D1F35">
      <w:pPr>
        <w:spacing w:line="480" w:lineRule="auto"/>
        <w:rPr>
          <w:b/>
          <w:szCs w:val="28"/>
        </w:rPr>
      </w:pPr>
      <w:r>
        <w:rPr>
          <w:b/>
          <w:szCs w:val="28"/>
        </w:rPr>
        <w:t>Appendices</w:t>
      </w:r>
    </w:p>
    <w:p w14:paraId="66F899A5" w14:textId="77777777" w:rsidR="00A6298E" w:rsidRPr="00A6298E" w:rsidRDefault="00A6298E" w:rsidP="004D1F35">
      <w:pPr>
        <w:spacing w:line="480" w:lineRule="auto"/>
        <w:rPr>
          <w:b/>
          <w:szCs w:val="28"/>
        </w:rPr>
      </w:pPr>
    </w:p>
    <w:p w14:paraId="190591C2" w14:textId="5D4CDA2C" w:rsidR="00FD5FE7" w:rsidRPr="004D1F35" w:rsidRDefault="00A6298E" w:rsidP="00BD7391">
      <w:pPr>
        <w:spacing w:line="480" w:lineRule="auto"/>
      </w:pPr>
      <w:r w:rsidRPr="00A6298E">
        <w:rPr>
          <w:u w:val="single"/>
        </w:rPr>
        <w:t xml:space="preserve">Appendix </w:t>
      </w:r>
      <w:r w:rsidR="004D1F35" w:rsidRPr="00A6298E">
        <w:rPr>
          <w:u w:val="single"/>
        </w:rPr>
        <w:t>1</w:t>
      </w:r>
      <w:r w:rsidR="004D1F35">
        <w:t>. Gallego</w:t>
      </w:r>
      <w:r w:rsidR="00D62BA5">
        <w:t xml:space="preserve"> et al.: Timing of E</w:t>
      </w:r>
      <w:r w:rsidR="00A3790F">
        <w:t>ntry F</w:t>
      </w:r>
      <w:r w:rsidR="00C1230C">
        <w:t>ramework</w:t>
      </w:r>
    </w:p>
    <w:p w14:paraId="2688C2A6" w14:textId="24A1D3C3" w:rsidR="00EB0A77" w:rsidRDefault="004D1F35" w:rsidP="00BD7391">
      <w:pPr>
        <w:spacing w:line="480" w:lineRule="auto"/>
        <w:rPr>
          <w:rFonts w:cs="Times New Roman"/>
          <w:b/>
        </w:rPr>
      </w:pPr>
      <w:r>
        <w:rPr>
          <w:rFonts w:cs="Times New Roman"/>
          <w:b/>
          <w:noProof/>
        </w:rPr>
        <w:drawing>
          <wp:inline distT="0" distB="0" distL="0" distR="0" wp14:anchorId="70DDE84D" wp14:editId="64020AAE">
            <wp:extent cx="5060511" cy="3975100"/>
            <wp:effectExtent l="0" t="0" r="0" b="0"/>
            <wp:docPr id="2" name="Picture 2" descr="Macintosh HD:Users:pconaty3:Desktop:Gallego frame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conaty3:Desktop:Gallego framewor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2736" cy="3976848"/>
                    </a:xfrm>
                    <a:prstGeom prst="rect">
                      <a:avLst/>
                    </a:prstGeom>
                    <a:noFill/>
                    <a:ln>
                      <a:noFill/>
                    </a:ln>
                  </pic:spPr>
                </pic:pic>
              </a:graphicData>
            </a:graphic>
          </wp:inline>
        </w:drawing>
      </w:r>
    </w:p>
    <w:p w14:paraId="38D342C3" w14:textId="77777777" w:rsidR="00A6298E" w:rsidRDefault="00A6298E" w:rsidP="00762EFE">
      <w:pPr>
        <w:spacing w:line="480" w:lineRule="auto"/>
        <w:rPr>
          <w:rFonts w:cs="Times New Roman"/>
          <w:u w:val="single"/>
        </w:rPr>
      </w:pPr>
    </w:p>
    <w:p w14:paraId="05B590DA" w14:textId="4809BE38" w:rsidR="00FD5FE7" w:rsidRPr="00A6298E" w:rsidRDefault="00A6298E" w:rsidP="00762EFE">
      <w:pPr>
        <w:spacing w:line="480" w:lineRule="auto"/>
        <w:rPr>
          <w:rFonts w:cs="Times New Roman"/>
        </w:rPr>
      </w:pPr>
      <w:r w:rsidRPr="00A6298E">
        <w:rPr>
          <w:rFonts w:cs="Times New Roman"/>
          <w:u w:val="single"/>
        </w:rPr>
        <w:t>Appendix 2</w:t>
      </w:r>
      <w:r>
        <w:rPr>
          <w:rFonts w:cs="Times New Roman"/>
          <w:u w:val="single"/>
        </w:rPr>
        <w:t>.</w:t>
      </w:r>
      <w:r>
        <w:rPr>
          <w:rFonts w:cs="Times New Roman"/>
        </w:rPr>
        <w:t xml:space="preserve"> Hill et al. </w:t>
      </w:r>
    </w:p>
    <w:p w14:paraId="6F6F516B" w14:textId="760AFDFC" w:rsidR="00D703BE" w:rsidRDefault="00A6298E" w:rsidP="00762EFE">
      <w:pPr>
        <w:spacing w:line="480" w:lineRule="auto"/>
        <w:rPr>
          <w:rFonts w:cs="Times New Roman"/>
          <w:b/>
        </w:rPr>
      </w:pPr>
      <w:r>
        <w:rPr>
          <w:rFonts w:cs="Times New Roman"/>
          <w:b/>
          <w:noProof/>
        </w:rPr>
        <w:drawing>
          <wp:inline distT="0" distB="0" distL="0" distR="0" wp14:anchorId="6E11962D" wp14:editId="64749967">
            <wp:extent cx="4940300" cy="1866900"/>
            <wp:effectExtent l="0" t="0" r="12700" b="12700"/>
            <wp:docPr id="3" name="Picture 3" descr="P CONATY:Appendices:2. Hill - Different Entry Mod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 CONATY:Appendices:2. Hill - Different Entry Mode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40300" cy="1866900"/>
                    </a:xfrm>
                    <a:prstGeom prst="rect">
                      <a:avLst/>
                    </a:prstGeom>
                    <a:noFill/>
                    <a:ln>
                      <a:noFill/>
                    </a:ln>
                  </pic:spPr>
                </pic:pic>
              </a:graphicData>
            </a:graphic>
          </wp:inline>
        </w:drawing>
      </w:r>
    </w:p>
    <w:p w14:paraId="6EBB4752" w14:textId="77777777" w:rsidR="00E32725" w:rsidRDefault="00E32725" w:rsidP="00762EFE">
      <w:pPr>
        <w:spacing w:line="480" w:lineRule="auto"/>
        <w:rPr>
          <w:rFonts w:cs="Times New Roman"/>
          <w:u w:val="single"/>
        </w:rPr>
      </w:pPr>
    </w:p>
    <w:p w14:paraId="41A570B9" w14:textId="611B43FF" w:rsidR="00A6298E" w:rsidRDefault="00A6298E" w:rsidP="00762EFE">
      <w:pPr>
        <w:spacing w:line="480" w:lineRule="auto"/>
        <w:rPr>
          <w:rFonts w:cs="Times New Roman"/>
        </w:rPr>
      </w:pPr>
      <w:r>
        <w:rPr>
          <w:rFonts w:cs="Times New Roman"/>
          <w:u w:val="single"/>
        </w:rPr>
        <w:t>Appendix 3.</w:t>
      </w:r>
      <w:r>
        <w:rPr>
          <w:rFonts w:cs="Times New Roman"/>
        </w:rPr>
        <w:t xml:space="preserve"> Herrmann and Datta</w:t>
      </w:r>
    </w:p>
    <w:p w14:paraId="1373F802" w14:textId="21AC0735" w:rsidR="00DE4096" w:rsidRDefault="000B71F4" w:rsidP="00762EFE">
      <w:pPr>
        <w:spacing w:line="480" w:lineRule="auto"/>
        <w:rPr>
          <w:rFonts w:cs="Times New Roman"/>
        </w:rPr>
      </w:pPr>
      <w:r>
        <w:rPr>
          <w:rFonts w:cs="Times New Roman"/>
          <w:noProof/>
        </w:rPr>
        <w:drawing>
          <wp:inline distT="0" distB="0" distL="0" distR="0" wp14:anchorId="20B9E5BE" wp14:editId="21AABE2B">
            <wp:extent cx="5486400" cy="4229100"/>
            <wp:effectExtent l="0" t="0" r="0" b="12700"/>
            <wp:docPr id="4" name="Picture 4" descr="P CONATY:Appendices:3.Herrmann Full/Sha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 CONATY:Appendices:3.Herrmann Full/Shared.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4229100"/>
                    </a:xfrm>
                    <a:prstGeom prst="rect">
                      <a:avLst/>
                    </a:prstGeom>
                    <a:noFill/>
                    <a:ln>
                      <a:noFill/>
                    </a:ln>
                  </pic:spPr>
                </pic:pic>
              </a:graphicData>
            </a:graphic>
          </wp:inline>
        </w:drawing>
      </w:r>
    </w:p>
    <w:p w14:paraId="5F9D3DD1" w14:textId="77777777" w:rsidR="00E32725" w:rsidRPr="00E32725" w:rsidRDefault="00E32725" w:rsidP="00762EFE">
      <w:pPr>
        <w:spacing w:line="480" w:lineRule="auto"/>
        <w:rPr>
          <w:rFonts w:cs="Times New Roman"/>
        </w:rPr>
      </w:pPr>
    </w:p>
    <w:p w14:paraId="205D1088" w14:textId="0C131ED2" w:rsidR="00005957" w:rsidRDefault="00005957" w:rsidP="00762EFE">
      <w:pPr>
        <w:spacing w:line="480" w:lineRule="auto"/>
        <w:rPr>
          <w:rFonts w:cs="Times New Roman"/>
        </w:rPr>
      </w:pPr>
      <w:r w:rsidRPr="00005957">
        <w:rPr>
          <w:rFonts w:cs="Times New Roman"/>
          <w:u w:val="single"/>
        </w:rPr>
        <w:t>Appendix 4.</w:t>
      </w:r>
      <w:r>
        <w:rPr>
          <w:rFonts w:cs="Times New Roman"/>
          <w:u w:val="single"/>
        </w:rPr>
        <w:t xml:space="preserve"> </w:t>
      </w:r>
    </w:p>
    <w:tbl>
      <w:tblPr>
        <w:tblStyle w:val="MediumShading2-Accent2"/>
        <w:tblW w:w="0" w:type="auto"/>
        <w:tblLook w:val="04A0" w:firstRow="1" w:lastRow="0" w:firstColumn="1" w:lastColumn="0" w:noHBand="0" w:noVBand="1"/>
      </w:tblPr>
      <w:tblGrid>
        <w:gridCol w:w="2214"/>
        <w:gridCol w:w="2214"/>
        <w:gridCol w:w="2214"/>
        <w:gridCol w:w="2214"/>
      </w:tblGrid>
      <w:tr w:rsidR="00D703BE" w14:paraId="694153B2" w14:textId="77777777" w:rsidTr="00421D1C">
        <w:trPr>
          <w:cnfStyle w:val="100000000000" w:firstRow="1" w:lastRow="0" w:firstColumn="0" w:lastColumn="0" w:oddVBand="0" w:evenVBand="0" w:oddHBand="0" w:evenHBand="0" w:firstRowFirstColumn="0" w:firstRowLastColumn="0" w:lastRowFirstColumn="0" w:lastRowLastColumn="0"/>
          <w:trHeight w:val="855"/>
        </w:trPr>
        <w:tc>
          <w:tcPr>
            <w:cnfStyle w:val="001000000100" w:firstRow="0" w:lastRow="0" w:firstColumn="1" w:lastColumn="0" w:oddVBand="0" w:evenVBand="0" w:oddHBand="0" w:evenHBand="0" w:firstRowFirstColumn="1" w:firstRowLastColumn="0" w:lastRowFirstColumn="0" w:lastRowLastColumn="0"/>
            <w:tcW w:w="2214" w:type="dxa"/>
            <w:tcBorders>
              <w:left w:val="single" w:sz="18" w:space="0" w:color="auto"/>
              <w:right w:val="single" w:sz="6" w:space="0" w:color="auto"/>
            </w:tcBorders>
            <w:shd w:val="clear" w:color="auto" w:fill="4F81BD" w:themeFill="accent1"/>
          </w:tcPr>
          <w:p w14:paraId="04F7E1F8" w14:textId="2059D4C5" w:rsidR="00005957" w:rsidRPr="00D703BE" w:rsidRDefault="00005957" w:rsidP="00D703BE">
            <w:pPr>
              <w:spacing w:line="480" w:lineRule="auto"/>
              <w:jc w:val="center"/>
              <w:rPr>
                <w:rFonts w:cs="Times New Roman"/>
                <w:sz w:val="32"/>
                <w:szCs w:val="32"/>
                <w:u w:val="single"/>
              </w:rPr>
            </w:pPr>
            <w:r w:rsidRPr="00D703BE">
              <w:rPr>
                <w:rFonts w:cs="Times New Roman"/>
                <w:sz w:val="32"/>
                <w:szCs w:val="32"/>
                <w:u w:val="single"/>
              </w:rPr>
              <w:t>Company</w:t>
            </w:r>
          </w:p>
        </w:tc>
        <w:tc>
          <w:tcPr>
            <w:tcW w:w="2214" w:type="dxa"/>
            <w:tcBorders>
              <w:left w:val="single" w:sz="6" w:space="0" w:color="auto"/>
              <w:right w:val="single" w:sz="6" w:space="0" w:color="auto"/>
            </w:tcBorders>
            <w:shd w:val="clear" w:color="auto" w:fill="4F81BD" w:themeFill="accent1"/>
          </w:tcPr>
          <w:p w14:paraId="34A49BC5" w14:textId="314450AD" w:rsidR="00005957" w:rsidRPr="00D703BE" w:rsidRDefault="00005957" w:rsidP="00D703BE">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sz w:val="32"/>
                <w:szCs w:val="32"/>
                <w:u w:val="single"/>
              </w:rPr>
            </w:pPr>
            <w:r w:rsidRPr="00D703BE">
              <w:rPr>
                <w:rFonts w:cs="Times New Roman"/>
                <w:sz w:val="32"/>
                <w:szCs w:val="32"/>
                <w:u w:val="single"/>
              </w:rPr>
              <w:t>Domicile</w:t>
            </w:r>
          </w:p>
        </w:tc>
        <w:tc>
          <w:tcPr>
            <w:tcW w:w="2214" w:type="dxa"/>
            <w:tcBorders>
              <w:left w:val="single" w:sz="6" w:space="0" w:color="auto"/>
              <w:right w:val="single" w:sz="6" w:space="0" w:color="auto"/>
            </w:tcBorders>
            <w:shd w:val="clear" w:color="auto" w:fill="4F81BD" w:themeFill="accent1"/>
          </w:tcPr>
          <w:p w14:paraId="29F8A2A5" w14:textId="505E19F0" w:rsidR="00005957" w:rsidRPr="00D703BE" w:rsidRDefault="00D703BE" w:rsidP="00D703BE">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sz w:val="32"/>
                <w:szCs w:val="32"/>
                <w:u w:val="single"/>
              </w:rPr>
            </w:pPr>
            <w:r w:rsidRPr="00D703BE">
              <w:rPr>
                <w:rFonts w:cs="Times New Roman"/>
                <w:sz w:val="32"/>
                <w:szCs w:val="32"/>
                <w:u w:val="single"/>
              </w:rPr>
              <w:t>Expansion</w:t>
            </w:r>
          </w:p>
        </w:tc>
        <w:tc>
          <w:tcPr>
            <w:tcW w:w="2214" w:type="dxa"/>
            <w:tcBorders>
              <w:left w:val="single" w:sz="6" w:space="0" w:color="auto"/>
              <w:right w:val="single" w:sz="18" w:space="0" w:color="auto"/>
            </w:tcBorders>
            <w:shd w:val="clear" w:color="auto" w:fill="4F81BD" w:themeFill="accent1"/>
          </w:tcPr>
          <w:p w14:paraId="428451C2" w14:textId="4515FC5B" w:rsidR="00005957" w:rsidRPr="00D703BE" w:rsidRDefault="00D703BE" w:rsidP="00D703BE">
            <w:pPr>
              <w:spacing w:line="480" w:lineRule="auto"/>
              <w:jc w:val="center"/>
              <w:cnfStyle w:val="100000000000" w:firstRow="1" w:lastRow="0" w:firstColumn="0" w:lastColumn="0" w:oddVBand="0" w:evenVBand="0" w:oddHBand="0" w:evenHBand="0" w:firstRowFirstColumn="0" w:firstRowLastColumn="0" w:lastRowFirstColumn="0" w:lastRowLastColumn="0"/>
              <w:rPr>
                <w:rFonts w:cs="Times New Roman"/>
                <w:sz w:val="32"/>
                <w:szCs w:val="32"/>
                <w:u w:val="single"/>
              </w:rPr>
            </w:pPr>
            <w:r w:rsidRPr="00D703BE">
              <w:rPr>
                <w:rFonts w:cs="Times New Roman"/>
                <w:sz w:val="32"/>
                <w:szCs w:val="32"/>
                <w:u w:val="single"/>
              </w:rPr>
              <w:t>Result</w:t>
            </w:r>
          </w:p>
        </w:tc>
      </w:tr>
      <w:tr w:rsidR="00D703BE" w14:paraId="5C8B8702" w14:textId="77777777" w:rsidTr="00DF1D4D">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214" w:type="dxa"/>
            <w:vMerge w:val="restart"/>
            <w:tcBorders>
              <w:top w:val="single" w:sz="18" w:space="0" w:color="auto"/>
              <w:left w:val="single" w:sz="18" w:space="0" w:color="auto"/>
              <w:bottom w:val="single" w:sz="6" w:space="0" w:color="auto"/>
              <w:right w:val="single" w:sz="6" w:space="0" w:color="auto"/>
            </w:tcBorders>
            <w:shd w:val="clear" w:color="auto" w:fill="DBE5F1" w:themeFill="accent1" w:themeFillTint="33"/>
          </w:tcPr>
          <w:p w14:paraId="24046B12" w14:textId="77777777" w:rsidR="00D703BE" w:rsidRPr="00421D1C" w:rsidRDefault="00D703BE" w:rsidP="00D703BE">
            <w:pPr>
              <w:spacing w:line="480" w:lineRule="auto"/>
              <w:jc w:val="center"/>
              <w:rPr>
                <w:rFonts w:cs="Times New Roman"/>
                <w:color w:val="auto"/>
                <w:sz w:val="28"/>
                <w:szCs w:val="28"/>
              </w:rPr>
            </w:pPr>
            <w:r w:rsidRPr="00421D1C">
              <w:rPr>
                <w:rFonts w:cs="Times New Roman"/>
                <w:color w:val="auto"/>
                <w:sz w:val="28"/>
                <w:szCs w:val="28"/>
              </w:rPr>
              <w:t>Wal-Mart</w:t>
            </w:r>
          </w:p>
        </w:tc>
        <w:tc>
          <w:tcPr>
            <w:tcW w:w="2214" w:type="dxa"/>
            <w:vMerge w:val="restart"/>
            <w:tcBorders>
              <w:top w:val="single" w:sz="18" w:space="0" w:color="auto"/>
              <w:left w:val="single" w:sz="6" w:space="0" w:color="auto"/>
              <w:bottom w:val="single" w:sz="6" w:space="0" w:color="auto"/>
              <w:right w:val="single" w:sz="6" w:space="0" w:color="auto"/>
            </w:tcBorders>
            <w:shd w:val="clear" w:color="auto" w:fill="auto"/>
          </w:tcPr>
          <w:p w14:paraId="7234CCDC" w14:textId="77777777" w:rsidR="00D703BE" w:rsidRPr="00421D1C" w:rsidRDefault="00D703BE" w:rsidP="00D703BE">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rPr>
            </w:pPr>
            <w:r w:rsidRPr="00421D1C">
              <w:rPr>
                <w:rFonts w:cs="Times New Roman"/>
                <w:b/>
                <w:sz w:val="28"/>
              </w:rPr>
              <w:t>U.S.</w:t>
            </w:r>
          </w:p>
        </w:tc>
        <w:tc>
          <w:tcPr>
            <w:tcW w:w="2214" w:type="dxa"/>
            <w:tcBorders>
              <w:top w:val="single" w:sz="18" w:space="0" w:color="auto"/>
              <w:left w:val="single" w:sz="6" w:space="0" w:color="auto"/>
              <w:bottom w:val="single" w:sz="6" w:space="0" w:color="auto"/>
              <w:right w:val="single" w:sz="6" w:space="0" w:color="auto"/>
            </w:tcBorders>
            <w:shd w:val="clear" w:color="auto" w:fill="auto"/>
          </w:tcPr>
          <w:p w14:paraId="4DD8A4FD" w14:textId="6C877E31" w:rsidR="00D703BE" w:rsidRPr="00421D1C" w:rsidRDefault="00D703BE" w:rsidP="00D703BE">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rPr>
            </w:pPr>
            <w:r w:rsidRPr="00421D1C">
              <w:rPr>
                <w:rFonts w:cs="Times New Roman"/>
                <w:b/>
                <w:sz w:val="28"/>
              </w:rPr>
              <w:t>Germany</w:t>
            </w:r>
          </w:p>
        </w:tc>
        <w:tc>
          <w:tcPr>
            <w:tcW w:w="2214" w:type="dxa"/>
            <w:tcBorders>
              <w:top w:val="single" w:sz="18" w:space="0" w:color="auto"/>
              <w:left w:val="single" w:sz="6" w:space="0" w:color="auto"/>
              <w:bottom w:val="single" w:sz="6" w:space="0" w:color="auto"/>
              <w:right w:val="single" w:sz="18" w:space="0" w:color="auto"/>
            </w:tcBorders>
            <w:shd w:val="clear" w:color="auto" w:fill="auto"/>
          </w:tcPr>
          <w:p w14:paraId="531EB827" w14:textId="25010E58" w:rsidR="00D703BE" w:rsidRPr="00421D1C" w:rsidRDefault="00D703BE" w:rsidP="00D703BE">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rPr>
            </w:pPr>
            <w:r w:rsidRPr="00421D1C">
              <w:rPr>
                <w:rFonts w:cs="Times New Roman"/>
                <w:b/>
                <w:sz w:val="28"/>
              </w:rPr>
              <w:t>Failure</w:t>
            </w:r>
          </w:p>
        </w:tc>
      </w:tr>
      <w:tr w:rsidR="00D703BE" w14:paraId="243D6D45" w14:textId="77777777" w:rsidTr="009762CD">
        <w:trPr>
          <w:trHeight w:val="363"/>
        </w:trPr>
        <w:tc>
          <w:tcPr>
            <w:cnfStyle w:val="001000000000" w:firstRow="0" w:lastRow="0" w:firstColumn="1" w:lastColumn="0" w:oddVBand="0" w:evenVBand="0" w:oddHBand="0" w:evenHBand="0" w:firstRowFirstColumn="0" w:firstRowLastColumn="0" w:lastRowFirstColumn="0" w:lastRowLastColumn="0"/>
            <w:tcW w:w="2214" w:type="dxa"/>
            <w:vMerge/>
            <w:tcBorders>
              <w:top w:val="single" w:sz="6" w:space="0" w:color="auto"/>
              <w:left w:val="single" w:sz="18" w:space="0" w:color="auto"/>
              <w:bottom w:val="single" w:sz="6" w:space="0" w:color="auto"/>
              <w:right w:val="single" w:sz="6" w:space="0" w:color="auto"/>
            </w:tcBorders>
            <w:shd w:val="clear" w:color="auto" w:fill="DBE5F1" w:themeFill="accent1" w:themeFillTint="33"/>
          </w:tcPr>
          <w:p w14:paraId="04F36853" w14:textId="77777777" w:rsidR="00D703BE" w:rsidRPr="00421D1C" w:rsidRDefault="00D703BE" w:rsidP="00D703BE">
            <w:pPr>
              <w:spacing w:line="480" w:lineRule="auto"/>
              <w:jc w:val="center"/>
              <w:rPr>
                <w:rFonts w:cs="Times New Roman"/>
                <w:color w:val="auto"/>
                <w:sz w:val="28"/>
                <w:szCs w:val="28"/>
              </w:rPr>
            </w:pPr>
          </w:p>
        </w:tc>
        <w:tc>
          <w:tcPr>
            <w:tcW w:w="2214" w:type="dxa"/>
            <w:vMerge/>
            <w:tcBorders>
              <w:top w:val="single" w:sz="6" w:space="0" w:color="auto"/>
              <w:left w:val="single" w:sz="6" w:space="0" w:color="auto"/>
              <w:bottom w:val="single" w:sz="6" w:space="0" w:color="auto"/>
              <w:right w:val="single" w:sz="6" w:space="0" w:color="auto"/>
            </w:tcBorders>
            <w:shd w:val="clear" w:color="auto" w:fill="auto"/>
          </w:tcPr>
          <w:p w14:paraId="08F5DC92" w14:textId="77777777" w:rsidR="00D703BE" w:rsidRPr="00421D1C" w:rsidRDefault="00D703BE" w:rsidP="00D703BE">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
                <w:sz w:val="28"/>
              </w:rPr>
            </w:pPr>
          </w:p>
        </w:tc>
        <w:tc>
          <w:tcPr>
            <w:tcW w:w="2214" w:type="dxa"/>
            <w:tcBorders>
              <w:top w:val="single" w:sz="6" w:space="0" w:color="auto"/>
              <w:left w:val="single" w:sz="6" w:space="0" w:color="auto"/>
              <w:bottom w:val="single" w:sz="6" w:space="0" w:color="auto"/>
              <w:right w:val="single" w:sz="6" w:space="0" w:color="auto"/>
            </w:tcBorders>
            <w:shd w:val="clear" w:color="auto" w:fill="auto"/>
          </w:tcPr>
          <w:p w14:paraId="5B1B8B27" w14:textId="4F2A588E" w:rsidR="00D703BE" w:rsidRPr="00421D1C" w:rsidRDefault="00D703BE" w:rsidP="00D703BE">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
                <w:sz w:val="28"/>
              </w:rPr>
            </w:pPr>
            <w:r w:rsidRPr="00421D1C">
              <w:rPr>
                <w:rFonts w:cs="Times New Roman"/>
                <w:b/>
                <w:sz w:val="28"/>
              </w:rPr>
              <w:t>Canada</w:t>
            </w:r>
          </w:p>
        </w:tc>
        <w:tc>
          <w:tcPr>
            <w:tcW w:w="2214" w:type="dxa"/>
            <w:tcBorders>
              <w:top w:val="single" w:sz="6" w:space="0" w:color="auto"/>
              <w:left w:val="single" w:sz="6" w:space="0" w:color="auto"/>
              <w:bottom w:val="single" w:sz="6" w:space="0" w:color="auto"/>
              <w:right w:val="single" w:sz="18" w:space="0" w:color="auto"/>
            </w:tcBorders>
            <w:shd w:val="clear" w:color="auto" w:fill="auto"/>
          </w:tcPr>
          <w:p w14:paraId="6BE0A596" w14:textId="12DABCBE" w:rsidR="00D703BE" w:rsidRPr="00421D1C" w:rsidRDefault="00D703BE" w:rsidP="00D703BE">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
                <w:sz w:val="28"/>
              </w:rPr>
            </w:pPr>
            <w:r w:rsidRPr="00421D1C">
              <w:rPr>
                <w:rFonts w:cs="Times New Roman"/>
                <w:b/>
                <w:sz w:val="28"/>
              </w:rPr>
              <w:t>Success</w:t>
            </w:r>
          </w:p>
        </w:tc>
      </w:tr>
      <w:tr w:rsidR="00D703BE" w14:paraId="718C267D" w14:textId="77777777" w:rsidTr="00DF1D4D">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2214" w:type="dxa"/>
            <w:tcBorders>
              <w:top w:val="single" w:sz="6" w:space="0" w:color="auto"/>
              <w:left w:val="single" w:sz="18" w:space="0" w:color="auto"/>
              <w:bottom w:val="single" w:sz="6" w:space="0" w:color="auto"/>
              <w:right w:val="single" w:sz="6" w:space="0" w:color="auto"/>
            </w:tcBorders>
            <w:shd w:val="clear" w:color="auto" w:fill="DBE5F1" w:themeFill="accent1" w:themeFillTint="33"/>
          </w:tcPr>
          <w:p w14:paraId="6FC74592" w14:textId="72E3789C" w:rsidR="00005957" w:rsidRPr="00421D1C" w:rsidRDefault="00D703BE" w:rsidP="00D703BE">
            <w:pPr>
              <w:spacing w:line="480" w:lineRule="auto"/>
              <w:jc w:val="center"/>
              <w:rPr>
                <w:rFonts w:cs="Times New Roman"/>
                <w:color w:val="auto"/>
                <w:sz w:val="28"/>
                <w:szCs w:val="28"/>
              </w:rPr>
            </w:pPr>
            <w:r w:rsidRPr="00421D1C">
              <w:rPr>
                <w:rFonts w:cs="Times New Roman"/>
                <w:color w:val="auto"/>
                <w:sz w:val="28"/>
                <w:szCs w:val="28"/>
              </w:rPr>
              <w:t>Target</w:t>
            </w:r>
          </w:p>
        </w:tc>
        <w:tc>
          <w:tcPr>
            <w:tcW w:w="2214" w:type="dxa"/>
            <w:tcBorders>
              <w:top w:val="single" w:sz="6" w:space="0" w:color="auto"/>
              <w:left w:val="single" w:sz="6" w:space="0" w:color="auto"/>
              <w:bottom w:val="single" w:sz="6" w:space="0" w:color="auto"/>
              <w:right w:val="single" w:sz="6" w:space="0" w:color="auto"/>
            </w:tcBorders>
            <w:shd w:val="clear" w:color="auto" w:fill="auto"/>
          </w:tcPr>
          <w:p w14:paraId="4AC4D6D1" w14:textId="1B96F295" w:rsidR="00005957" w:rsidRPr="00421D1C" w:rsidRDefault="00D703BE" w:rsidP="00D703BE">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rPr>
            </w:pPr>
            <w:r w:rsidRPr="00421D1C">
              <w:rPr>
                <w:rFonts w:cs="Times New Roman"/>
                <w:b/>
                <w:sz w:val="28"/>
              </w:rPr>
              <w:t>U.S.</w:t>
            </w:r>
          </w:p>
        </w:tc>
        <w:tc>
          <w:tcPr>
            <w:tcW w:w="2214" w:type="dxa"/>
            <w:tcBorders>
              <w:top w:val="single" w:sz="6" w:space="0" w:color="auto"/>
              <w:left w:val="single" w:sz="6" w:space="0" w:color="auto"/>
              <w:bottom w:val="single" w:sz="6" w:space="0" w:color="auto"/>
              <w:right w:val="single" w:sz="6" w:space="0" w:color="auto"/>
            </w:tcBorders>
            <w:shd w:val="clear" w:color="auto" w:fill="auto"/>
          </w:tcPr>
          <w:p w14:paraId="7C71F59A" w14:textId="08E505FD" w:rsidR="00005957" w:rsidRPr="00421D1C" w:rsidRDefault="00D703BE" w:rsidP="00D703BE">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rPr>
            </w:pPr>
            <w:r w:rsidRPr="00421D1C">
              <w:rPr>
                <w:rFonts w:cs="Times New Roman"/>
                <w:b/>
                <w:sz w:val="28"/>
              </w:rPr>
              <w:t>Canada</w:t>
            </w:r>
          </w:p>
        </w:tc>
        <w:tc>
          <w:tcPr>
            <w:tcW w:w="2214" w:type="dxa"/>
            <w:tcBorders>
              <w:top w:val="single" w:sz="6" w:space="0" w:color="auto"/>
              <w:left w:val="single" w:sz="6" w:space="0" w:color="auto"/>
              <w:bottom w:val="single" w:sz="6" w:space="0" w:color="auto"/>
              <w:right w:val="single" w:sz="18" w:space="0" w:color="auto"/>
            </w:tcBorders>
            <w:shd w:val="clear" w:color="auto" w:fill="auto"/>
          </w:tcPr>
          <w:p w14:paraId="3AE80171" w14:textId="546A2311" w:rsidR="00D703BE" w:rsidRPr="00421D1C" w:rsidRDefault="00D703BE" w:rsidP="00D703BE">
            <w:pPr>
              <w:spacing w:line="480" w:lineRule="auto"/>
              <w:jc w:val="center"/>
              <w:cnfStyle w:val="000000100000" w:firstRow="0" w:lastRow="0" w:firstColumn="0" w:lastColumn="0" w:oddVBand="0" w:evenVBand="0" w:oddHBand="1" w:evenHBand="0" w:firstRowFirstColumn="0" w:firstRowLastColumn="0" w:lastRowFirstColumn="0" w:lastRowLastColumn="0"/>
              <w:rPr>
                <w:rFonts w:cs="Times New Roman"/>
                <w:b/>
                <w:sz w:val="28"/>
              </w:rPr>
            </w:pPr>
            <w:r w:rsidRPr="00421D1C">
              <w:rPr>
                <w:rFonts w:cs="Times New Roman"/>
                <w:b/>
                <w:sz w:val="28"/>
              </w:rPr>
              <w:t>Failure</w:t>
            </w:r>
          </w:p>
        </w:tc>
      </w:tr>
      <w:tr w:rsidR="00B45485" w14:paraId="5CCAD4FF" w14:textId="77777777" w:rsidTr="00B45485">
        <w:trPr>
          <w:trHeight w:val="624"/>
        </w:trPr>
        <w:tc>
          <w:tcPr>
            <w:cnfStyle w:val="001000000000" w:firstRow="0" w:lastRow="0" w:firstColumn="1" w:lastColumn="0" w:oddVBand="0" w:evenVBand="0" w:oddHBand="0" w:evenHBand="0" w:firstRowFirstColumn="0" w:firstRowLastColumn="0" w:lastRowFirstColumn="0" w:lastRowLastColumn="0"/>
            <w:tcW w:w="2214" w:type="dxa"/>
            <w:tcBorders>
              <w:top w:val="single" w:sz="6" w:space="0" w:color="auto"/>
              <w:left w:val="single" w:sz="18" w:space="0" w:color="auto"/>
              <w:right w:val="single" w:sz="6" w:space="0" w:color="auto"/>
            </w:tcBorders>
            <w:shd w:val="clear" w:color="auto" w:fill="DBE5F1" w:themeFill="accent1" w:themeFillTint="33"/>
          </w:tcPr>
          <w:p w14:paraId="66A7AB7C" w14:textId="7C8AEADE" w:rsidR="00B45485" w:rsidRPr="00421D1C" w:rsidRDefault="00B45485" w:rsidP="00B45485">
            <w:pPr>
              <w:spacing w:line="480" w:lineRule="auto"/>
              <w:jc w:val="center"/>
              <w:rPr>
                <w:rFonts w:cs="Times New Roman"/>
                <w:color w:val="auto"/>
                <w:sz w:val="28"/>
                <w:szCs w:val="28"/>
              </w:rPr>
            </w:pPr>
            <w:r w:rsidRPr="00421D1C">
              <w:rPr>
                <w:rFonts w:cs="Times New Roman"/>
                <w:color w:val="auto"/>
                <w:sz w:val="28"/>
                <w:szCs w:val="28"/>
              </w:rPr>
              <w:t>Tesco</w:t>
            </w:r>
          </w:p>
        </w:tc>
        <w:tc>
          <w:tcPr>
            <w:tcW w:w="2214" w:type="dxa"/>
            <w:tcBorders>
              <w:top w:val="single" w:sz="6" w:space="0" w:color="auto"/>
              <w:left w:val="single" w:sz="6" w:space="0" w:color="auto"/>
              <w:right w:val="single" w:sz="6" w:space="0" w:color="auto"/>
            </w:tcBorders>
            <w:shd w:val="clear" w:color="auto" w:fill="auto"/>
          </w:tcPr>
          <w:p w14:paraId="496A924E" w14:textId="78613C22" w:rsidR="00B45485" w:rsidRPr="00421D1C" w:rsidRDefault="00B45485" w:rsidP="00B45485">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
                <w:sz w:val="28"/>
              </w:rPr>
            </w:pPr>
            <w:r w:rsidRPr="00421D1C">
              <w:rPr>
                <w:rFonts w:cs="Times New Roman"/>
                <w:b/>
                <w:sz w:val="28"/>
              </w:rPr>
              <w:t>U.K.</w:t>
            </w:r>
          </w:p>
        </w:tc>
        <w:tc>
          <w:tcPr>
            <w:tcW w:w="2214" w:type="dxa"/>
            <w:tcBorders>
              <w:top w:val="single" w:sz="6" w:space="0" w:color="auto"/>
              <w:left w:val="single" w:sz="6" w:space="0" w:color="auto"/>
              <w:right w:val="single" w:sz="6" w:space="0" w:color="auto"/>
            </w:tcBorders>
            <w:shd w:val="clear" w:color="auto" w:fill="auto"/>
          </w:tcPr>
          <w:p w14:paraId="187BA782" w14:textId="454CDD5C" w:rsidR="00B45485" w:rsidRPr="00421D1C" w:rsidRDefault="00B45485" w:rsidP="00B45485">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
                <w:sz w:val="28"/>
              </w:rPr>
            </w:pPr>
            <w:r w:rsidRPr="00421D1C">
              <w:rPr>
                <w:rFonts w:cs="Times New Roman"/>
                <w:b/>
                <w:sz w:val="28"/>
              </w:rPr>
              <w:t>U.S.</w:t>
            </w:r>
          </w:p>
        </w:tc>
        <w:tc>
          <w:tcPr>
            <w:tcW w:w="2214" w:type="dxa"/>
            <w:tcBorders>
              <w:top w:val="single" w:sz="6" w:space="0" w:color="auto"/>
              <w:left w:val="single" w:sz="6" w:space="0" w:color="auto"/>
              <w:right w:val="single" w:sz="18" w:space="0" w:color="auto"/>
            </w:tcBorders>
            <w:shd w:val="clear" w:color="auto" w:fill="auto"/>
          </w:tcPr>
          <w:p w14:paraId="5AD5F2A7" w14:textId="30D4F9C0" w:rsidR="00B45485" w:rsidRPr="00421D1C" w:rsidRDefault="00B45485" w:rsidP="00B45485">
            <w:pPr>
              <w:spacing w:line="480" w:lineRule="auto"/>
              <w:jc w:val="center"/>
              <w:cnfStyle w:val="000000000000" w:firstRow="0" w:lastRow="0" w:firstColumn="0" w:lastColumn="0" w:oddVBand="0" w:evenVBand="0" w:oddHBand="0" w:evenHBand="0" w:firstRowFirstColumn="0" w:firstRowLastColumn="0" w:lastRowFirstColumn="0" w:lastRowLastColumn="0"/>
              <w:rPr>
                <w:rFonts w:cs="Times New Roman"/>
                <w:b/>
                <w:sz w:val="28"/>
              </w:rPr>
            </w:pPr>
            <w:r w:rsidRPr="00421D1C">
              <w:rPr>
                <w:rFonts w:cs="Times New Roman"/>
                <w:b/>
                <w:sz w:val="28"/>
              </w:rPr>
              <w:t>Failure</w:t>
            </w:r>
          </w:p>
        </w:tc>
      </w:tr>
    </w:tbl>
    <w:p w14:paraId="61B54EE2" w14:textId="77777777" w:rsidR="00962F55" w:rsidRDefault="00962F55" w:rsidP="00762EFE">
      <w:pPr>
        <w:spacing w:line="480" w:lineRule="auto"/>
        <w:rPr>
          <w:rFonts w:cs="Times New Roman"/>
          <w:b/>
        </w:rPr>
      </w:pPr>
    </w:p>
    <w:p w14:paraId="0E88EB68" w14:textId="77777777" w:rsidR="00FD5FE7" w:rsidRDefault="00971932" w:rsidP="00762EFE">
      <w:pPr>
        <w:spacing w:line="480" w:lineRule="auto"/>
        <w:rPr>
          <w:rFonts w:cs="Times New Roman"/>
          <w:b/>
        </w:rPr>
      </w:pPr>
      <w:r>
        <w:rPr>
          <w:rFonts w:cs="Times New Roman"/>
          <w:b/>
        </w:rPr>
        <w:t>Works Cited</w:t>
      </w:r>
    </w:p>
    <w:p w14:paraId="54D440B6" w14:textId="66A01B0C" w:rsidR="0083652F" w:rsidRPr="00762EFE" w:rsidRDefault="0083652F" w:rsidP="00762EFE">
      <w:pPr>
        <w:spacing w:line="480" w:lineRule="auto"/>
        <w:rPr>
          <w:rFonts w:cs="Times New Roman"/>
        </w:rPr>
      </w:pPr>
      <w:r w:rsidRPr="0083652F">
        <w:rPr>
          <w:rFonts w:cs="Times New Roman"/>
        </w:rPr>
        <w:tab/>
        <w:t>Alexand</w:t>
      </w:r>
      <w:r>
        <w:rPr>
          <w:rFonts w:cs="Times New Roman"/>
        </w:rPr>
        <w:t>er, Nicholas. Doherty, Ann Marie.</w:t>
      </w:r>
      <w:r w:rsidR="00762EFE">
        <w:rPr>
          <w:rFonts w:cs="Times New Roman"/>
        </w:rPr>
        <w:t xml:space="preserve"> Carpenter, Jason M. Moore, Marguerite. “Consumer R</w:t>
      </w:r>
      <w:r w:rsidR="00762EFE" w:rsidRPr="00762EFE">
        <w:rPr>
          <w:rFonts w:cs="Times New Roman"/>
        </w:rPr>
        <w:t xml:space="preserve">eceptiveness to </w:t>
      </w:r>
      <w:r w:rsidR="00762EFE">
        <w:rPr>
          <w:rFonts w:cs="Times New Roman"/>
        </w:rPr>
        <w:t>International Retail Market E</w:t>
      </w:r>
      <w:r w:rsidR="00762EFE" w:rsidRPr="00762EFE">
        <w:rPr>
          <w:rFonts w:cs="Times New Roman"/>
        </w:rPr>
        <w:t>ntry</w:t>
      </w:r>
      <w:r w:rsidR="00762EFE">
        <w:rPr>
          <w:rFonts w:cs="Times New Roman"/>
        </w:rPr>
        <w:t>.”</w:t>
      </w:r>
      <w:r w:rsidR="00762EFE" w:rsidRPr="00762EFE">
        <w:rPr>
          <w:rFonts w:cs="Times New Roman"/>
        </w:rPr>
        <w:t xml:space="preserve"> </w:t>
      </w:r>
      <w:r w:rsidR="00762EFE" w:rsidRPr="00762EFE">
        <w:rPr>
          <w:rFonts w:cs="Times New Roman"/>
          <w:i/>
        </w:rPr>
        <w:t>International Journal of Retail &amp; Distribution Management</w:t>
      </w:r>
      <w:r w:rsidR="00762EFE" w:rsidRPr="00762EFE">
        <w:rPr>
          <w:rFonts w:cs="Times New Roman"/>
        </w:rPr>
        <w:t>. Vol. 38 No. 3, 2010 </w:t>
      </w:r>
      <w:r w:rsidR="00762EFE">
        <w:rPr>
          <w:rFonts w:cs="Times New Roman"/>
        </w:rPr>
        <w:t>pp. 160-172. (2010). Print.</w:t>
      </w:r>
    </w:p>
    <w:p w14:paraId="03994A7A" w14:textId="20C91F82" w:rsidR="00131DE1" w:rsidRPr="005E4A0D" w:rsidRDefault="00FD5FE7" w:rsidP="00BD7391">
      <w:pPr>
        <w:spacing w:line="480" w:lineRule="auto"/>
        <w:rPr>
          <w:rFonts w:eastAsia="Times New Roman" w:cs="Times New Roman"/>
        </w:rPr>
      </w:pPr>
      <w:r>
        <w:rPr>
          <w:rFonts w:eastAsia="Times New Roman" w:cs="Times New Roman"/>
        </w:rPr>
        <w:tab/>
      </w:r>
      <w:r w:rsidR="00974984" w:rsidRPr="00AD4BD1">
        <w:rPr>
          <w:rFonts w:cs="Times New Roman"/>
        </w:rPr>
        <w:t>Alexander</w:t>
      </w:r>
      <w:r w:rsidR="00974984">
        <w:rPr>
          <w:rFonts w:cs="Times New Roman"/>
        </w:rPr>
        <w:t>,</w:t>
      </w:r>
      <w:r w:rsidR="00974984" w:rsidRPr="00AD4BD1">
        <w:rPr>
          <w:rFonts w:cs="Times New Roman"/>
        </w:rPr>
        <w:t xml:space="preserve"> Nicholas</w:t>
      </w:r>
      <w:r w:rsidR="00974984">
        <w:rPr>
          <w:rFonts w:cs="Times New Roman"/>
        </w:rPr>
        <w:t>.</w:t>
      </w:r>
      <w:r w:rsidR="00974984" w:rsidRPr="00AD4BD1">
        <w:rPr>
          <w:rFonts w:cs="Times New Roman"/>
        </w:rPr>
        <w:t xml:space="preserve"> Rhodes</w:t>
      </w:r>
      <w:r w:rsidR="00974984">
        <w:rPr>
          <w:rFonts w:cs="Times New Roman"/>
        </w:rPr>
        <w:t>,</w:t>
      </w:r>
      <w:r w:rsidR="00974984" w:rsidRPr="00AD4BD1">
        <w:rPr>
          <w:rFonts w:cs="Times New Roman"/>
        </w:rPr>
        <w:t xml:space="preserve"> Mark</w:t>
      </w:r>
      <w:r w:rsidR="00974984">
        <w:rPr>
          <w:rFonts w:cs="Times New Roman"/>
        </w:rPr>
        <w:t>.</w:t>
      </w:r>
      <w:r w:rsidR="00974984" w:rsidRPr="00AD4BD1">
        <w:rPr>
          <w:rFonts w:cs="Times New Roman"/>
        </w:rPr>
        <w:t xml:space="preserve"> Myers, Hayley</w:t>
      </w:r>
      <w:r w:rsidR="00974984">
        <w:rPr>
          <w:rFonts w:cs="Times New Roman"/>
        </w:rPr>
        <w:t>.</w:t>
      </w:r>
      <w:r w:rsidR="00974984" w:rsidRPr="00AD4BD1">
        <w:rPr>
          <w:rFonts w:cs="Times New Roman"/>
        </w:rPr>
        <w:t xml:space="preserve"> </w:t>
      </w:r>
      <w:r w:rsidR="00974984">
        <w:rPr>
          <w:rFonts w:cs="Times New Roman"/>
        </w:rPr>
        <w:t>“International Market Selection: M</w:t>
      </w:r>
      <w:r w:rsidR="00974984" w:rsidRPr="00AD4BD1">
        <w:rPr>
          <w:rFonts w:cs="Times New Roman"/>
        </w:rPr>
        <w:t xml:space="preserve">easuring </w:t>
      </w:r>
      <w:r w:rsidR="00974984">
        <w:rPr>
          <w:rFonts w:cs="Times New Roman"/>
        </w:rPr>
        <w:t xml:space="preserve">Actions Instead of Intentions." </w:t>
      </w:r>
      <w:r w:rsidR="00974984" w:rsidRPr="00AD4BD1">
        <w:rPr>
          <w:rFonts w:cs="Times New Roman"/>
          <w:i/>
        </w:rPr>
        <w:t>Journal of Services Marketing</w:t>
      </w:r>
      <w:r w:rsidR="00974984">
        <w:rPr>
          <w:rFonts w:cs="Times New Roman"/>
        </w:rPr>
        <w:t>.</w:t>
      </w:r>
      <w:r w:rsidR="00974984" w:rsidRPr="00AD4BD1">
        <w:rPr>
          <w:rFonts w:cs="Times New Roman"/>
        </w:rPr>
        <w:t xml:space="preserve"> Vol. 21 Iss</w:t>
      </w:r>
      <w:r w:rsidR="00DA3F2C">
        <w:rPr>
          <w:rFonts w:cs="Times New Roman"/>
        </w:rPr>
        <w:t>.</w:t>
      </w:r>
      <w:r w:rsidR="00974984" w:rsidRPr="00AD4BD1">
        <w:rPr>
          <w:rFonts w:cs="Times New Roman"/>
        </w:rPr>
        <w:t xml:space="preserve"> 6 pp. 424 - 434 </w:t>
      </w:r>
      <w:r w:rsidR="00974984">
        <w:rPr>
          <w:rFonts w:cs="Times New Roman"/>
        </w:rPr>
        <w:t>(2007). Print</w:t>
      </w:r>
      <w:r w:rsidR="002920E9">
        <w:rPr>
          <w:rFonts w:cs="Times New Roman"/>
        </w:rPr>
        <w:t>.</w:t>
      </w:r>
    </w:p>
    <w:p w14:paraId="5933D21C" w14:textId="75107BB2" w:rsidR="00971932" w:rsidRDefault="00971932" w:rsidP="00BD7391">
      <w:pPr>
        <w:spacing w:line="480" w:lineRule="auto"/>
        <w:rPr>
          <w:rFonts w:eastAsia="Times New Roman" w:cs="Times New Roman"/>
        </w:rPr>
      </w:pPr>
      <w:r>
        <w:rPr>
          <w:rFonts w:eastAsia="Times New Roman" w:cs="Times New Roman"/>
        </w:rPr>
        <w:tab/>
      </w:r>
      <w:r w:rsidRPr="00524886">
        <w:rPr>
          <w:rFonts w:eastAsia="Times New Roman" w:cs="Times New Roman"/>
        </w:rPr>
        <w:t xml:space="preserve">Azar, Goudarz. Drogendijk, Rian. “Psychic Distance, Innovation, and Firm Performance.” </w:t>
      </w:r>
      <w:r w:rsidRPr="00524886">
        <w:rPr>
          <w:rFonts w:eastAsia="Times New Roman" w:cs="Times New Roman"/>
          <w:i/>
        </w:rPr>
        <w:t xml:space="preserve">Management International Review </w:t>
      </w:r>
      <w:r w:rsidRPr="00524886">
        <w:rPr>
          <w:rFonts w:eastAsia="Times New Roman" w:cs="Times New Roman"/>
        </w:rPr>
        <w:t>Volume 54. I</w:t>
      </w:r>
      <w:r>
        <w:rPr>
          <w:rFonts w:eastAsia="Times New Roman" w:cs="Times New Roman"/>
        </w:rPr>
        <w:t>ssue 5 (2014</w:t>
      </w:r>
      <w:r w:rsidR="00DA3F2C">
        <w:rPr>
          <w:rFonts w:eastAsia="Times New Roman" w:cs="Times New Roman"/>
        </w:rPr>
        <w:t>):</w:t>
      </w:r>
      <w:r>
        <w:rPr>
          <w:rFonts w:eastAsia="Times New Roman" w:cs="Times New Roman"/>
        </w:rPr>
        <w:t xml:space="preserve"> 581-613. Print</w:t>
      </w:r>
      <w:r w:rsidR="002920E9">
        <w:rPr>
          <w:rFonts w:eastAsia="Times New Roman" w:cs="Times New Roman"/>
        </w:rPr>
        <w:t>.</w:t>
      </w:r>
    </w:p>
    <w:p w14:paraId="25C57DC0" w14:textId="5BCD61B6" w:rsidR="00B716CD" w:rsidRDefault="00B716CD" w:rsidP="00BD7391">
      <w:pPr>
        <w:spacing w:line="480" w:lineRule="auto"/>
        <w:rPr>
          <w:rFonts w:eastAsia="Times New Roman"/>
          <w:bCs/>
        </w:rPr>
      </w:pPr>
      <w:r>
        <w:rPr>
          <w:rFonts w:eastAsia="Times New Roman"/>
          <w:bCs/>
        </w:rPr>
        <w:tab/>
      </w:r>
      <w:proofErr w:type="gramStart"/>
      <w:r w:rsidRPr="00B716CD">
        <w:rPr>
          <w:rFonts w:eastAsia="Times New Roman"/>
          <w:bCs/>
        </w:rPr>
        <w:t>Banjo, Shelly.</w:t>
      </w:r>
      <w:proofErr w:type="gramEnd"/>
      <w:r w:rsidRPr="00B716CD">
        <w:rPr>
          <w:rFonts w:eastAsia="Times New Roman"/>
          <w:bCs/>
        </w:rPr>
        <w:t xml:space="preserve"> </w:t>
      </w:r>
      <w:proofErr w:type="spellStart"/>
      <w:r w:rsidRPr="00B716CD">
        <w:rPr>
          <w:rFonts w:eastAsia="Times New Roman"/>
          <w:bCs/>
        </w:rPr>
        <w:t>Trichur</w:t>
      </w:r>
      <w:proofErr w:type="spellEnd"/>
      <w:r w:rsidRPr="00B716CD">
        <w:rPr>
          <w:rFonts w:eastAsia="Times New Roman"/>
          <w:bCs/>
        </w:rPr>
        <w:t xml:space="preserve">, Rita. “How Target Missed the Mark in Canada.” </w:t>
      </w:r>
      <w:proofErr w:type="gramStart"/>
      <w:r w:rsidRPr="00B716CD">
        <w:rPr>
          <w:rFonts w:eastAsia="Times New Roman"/>
          <w:bCs/>
          <w:i/>
        </w:rPr>
        <w:t>The Wall Street Journal.</w:t>
      </w:r>
      <w:proofErr w:type="gramEnd"/>
      <w:r w:rsidRPr="00B716CD">
        <w:rPr>
          <w:rFonts w:eastAsia="Times New Roman"/>
          <w:bCs/>
          <w:i/>
        </w:rPr>
        <w:t xml:space="preserve"> </w:t>
      </w:r>
      <w:r w:rsidRPr="00B716CD">
        <w:rPr>
          <w:rFonts w:eastAsia="Times New Roman"/>
          <w:bCs/>
        </w:rPr>
        <w:t>7 May. 2014. Web. 19 Apr. 2016.</w:t>
      </w:r>
    </w:p>
    <w:p w14:paraId="498C7C04" w14:textId="69B16E04" w:rsidR="00B716CD" w:rsidRDefault="00B716CD" w:rsidP="00B716CD">
      <w:pPr>
        <w:spacing w:line="480" w:lineRule="auto"/>
        <w:textAlignment w:val="baseline"/>
        <w:rPr>
          <w:rFonts w:eastAsia="Times New Roman"/>
        </w:rPr>
      </w:pPr>
      <w:r>
        <w:rPr>
          <w:rFonts w:eastAsia="Times New Roman"/>
        </w:rPr>
        <w:tab/>
      </w:r>
      <w:r w:rsidRPr="00681D30">
        <w:rPr>
          <w:rFonts w:eastAsia="Times New Roman"/>
        </w:rPr>
        <w:t xml:space="preserve">Bateson, L. </w:t>
      </w:r>
      <w:r>
        <w:rPr>
          <w:rFonts w:eastAsia="Times New Roman"/>
        </w:rPr>
        <w:t>“</w:t>
      </w:r>
      <w:r w:rsidRPr="00681D30">
        <w:rPr>
          <w:rFonts w:eastAsia="Times New Roman"/>
        </w:rPr>
        <w:t>Why Tesco’s Fresh &amp; Easy turned Americans off.</w:t>
      </w:r>
      <w:r>
        <w:rPr>
          <w:rFonts w:eastAsia="Times New Roman"/>
        </w:rPr>
        <w:t>”</w:t>
      </w:r>
      <w:r w:rsidRPr="00681D30">
        <w:rPr>
          <w:rFonts w:eastAsia="Times New Roman"/>
        </w:rPr>
        <w:t xml:space="preserve"> </w:t>
      </w:r>
      <w:r w:rsidRPr="00681D30">
        <w:rPr>
          <w:rFonts w:eastAsia="Times New Roman"/>
          <w:i/>
        </w:rPr>
        <w:t>The Guardian</w:t>
      </w:r>
      <w:r w:rsidRPr="00681D30">
        <w:rPr>
          <w:rFonts w:eastAsia="Times New Roman"/>
        </w:rPr>
        <w:t>.</w:t>
      </w:r>
      <w:r>
        <w:rPr>
          <w:rFonts w:eastAsia="Times New Roman"/>
        </w:rPr>
        <w:t xml:space="preserve"> </w:t>
      </w:r>
      <w:r w:rsidRPr="00681D30">
        <w:rPr>
          <w:rFonts w:eastAsia="Times New Roman"/>
        </w:rPr>
        <w:t>(</w:t>
      </w:r>
      <w:r>
        <w:rPr>
          <w:rFonts w:eastAsia="Times New Roman"/>
        </w:rPr>
        <w:t>5 Dec. 2012. Web. 19 Apr. 2016.</w:t>
      </w:r>
    </w:p>
    <w:p w14:paraId="7B2A8D0F" w14:textId="063D7CF7" w:rsidR="00B716CD" w:rsidRPr="00B716CD" w:rsidRDefault="00B716CD" w:rsidP="00B716CD">
      <w:pPr>
        <w:spacing w:line="480" w:lineRule="auto"/>
        <w:textAlignment w:val="baseline"/>
        <w:rPr>
          <w:rFonts w:eastAsia="Times New Roman"/>
        </w:rPr>
      </w:pPr>
      <w:r>
        <w:rPr>
          <w:rFonts w:eastAsia="Times New Roman"/>
        </w:rPr>
        <w:tab/>
      </w:r>
      <w:r w:rsidRPr="00681D30">
        <w:rPr>
          <w:rFonts w:eastAsia="Times New Roman"/>
        </w:rPr>
        <w:t>Birchall, Jonathan. "Tesco to Bring Its Own Suppliers to US." </w:t>
      </w:r>
      <w:r w:rsidRPr="00681D30">
        <w:rPr>
          <w:rFonts w:eastAsia="Times New Roman"/>
          <w:i/>
        </w:rPr>
        <w:t>Financial Times</w:t>
      </w:r>
      <w:r w:rsidRPr="00681D30">
        <w:rPr>
          <w:rFonts w:eastAsia="Times New Roman"/>
        </w:rPr>
        <w:t>. 23 Nov. 2006. Web. 19 Apr. 2016.</w:t>
      </w:r>
    </w:p>
    <w:p w14:paraId="34105197" w14:textId="39BB1BB0" w:rsidR="00971932" w:rsidRPr="00524886" w:rsidRDefault="00971932" w:rsidP="00BD7391">
      <w:pPr>
        <w:spacing w:line="480" w:lineRule="auto"/>
        <w:rPr>
          <w:rFonts w:eastAsia="Times New Roman" w:cs="Times New Roman"/>
        </w:rPr>
      </w:pPr>
      <w:r>
        <w:rPr>
          <w:rFonts w:eastAsia="Times New Roman" w:cs="Times New Roman"/>
        </w:rPr>
        <w:tab/>
      </w:r>
      <w:r w:rsidRPr="00524886">
        <w:rPr>
          <w:rFonts w:eastAsia="Times New Roman" w:cs="Times New Roman"/>
        </w:rPr>
        <w:t>Christoph</w:t>
      </w:r>
      <w:r w:rsidR="0066577C">
        <w:rPr>
          <w:rFonts w:eastAsia="Times New Roman" w:cs="Times New Roman"/>
        </w:rPr>
        <w:t>erson, Susan. “Barriers to ‘US Style’ Lean Retailing: the Case of Wal-Mart’s F</w:t>
      </w:r>
      <w:r w:rsidRPr="00524886">
        <w:rPr>
          <w:rFonts w:eastAsia="Times New Roman" w:cs="Times New Roman"/>
        </w:rPr>
        <w:t xml:space="preserve">ailure in Germany.” </w:t>
      </w:r>
      <w:r w:rsidRPr="00524886">
        <w:rPr>
          <w:rFonts w:eastAsia="Times New Roman" w:cs="Times New Roman"/>
          <w:i/>
        </w:rPr>
        <w:t>Journal of Economic Geography</w:t>
      </w:r>
      <w:r w:rsidRPr="00524886">
        <w:rPr>
          <w:rFonts w:eastAsia="Times New Roman" w:cs="Times New Roman"/>
        </w:rPr>
        <w:t xml:space="preserve"> Volume 7. </w:t>
      </w:r>
      <w:r>
        <w:rPr>
          <w:rFonts w:eastAsia="Times New Roman" w:cs="Times New Roman"/>
        </w:rPr>
        <w:t>Issue 4 (2007</w:t>
      </w:r>
      <w:r w:rsidR="00DA3F2C">
        <w:rPr>
          <w:rFonts w:eastAsia="Times New Roman" w:cs="Times New Roman"/>
        </w:rPr>
        <w:t>):</w:t>
      </w:r>
      <w:r>
        <w:rPr>
          <w:rFonts w:eastAsia="Times New Roman" w:cs="Times New Roman"/>
        </w:rPr>
        <w:t xml:space="preserve"> 451-468. Print</w:t>
      </w:r>
      <w:r w:rsidR="002920E9">
        <w:rPr>
          <w:rFonts w:eastAsia="Times New Roman" w:cs="Times New Roman"/>
        </w:rPr>
        <w:t>.</w:t>
      </w:r>
    </w:p>
    <w:p w14:paraId="7116EA64" w14:textId="234E6DC9" w:rsidR="00971932" w:rsidRDefault="00971932" w:rsidP="00BD7391">
      <w:pPr>
        <w:spacing w:line="480" w:lineRule="auto"/>
        <w:rPr>
          <w:rFonts w:eastAsia="Times New Roman" w:cs="Times New Roman"/>
        </w:rPr>
      </w:pPr>
      <w:r w:rsidRPr="00524886">
        <w:rPr>
          <w:rFonts w:eastAsia="Times New Roman" w:cs="Times New Roman"/>
        </w:rPr>
        <w:tab/>
        <w:t>Eckman, Molly. Sakarya, Sema. Hyllegard, Karen. Borja, Miguel Angel Gomez. Descals, Alej</w:t>
      </w:r>
      <w:r w:rsidR="0066577C">
        <w:rPr>
          <w:rFonts w:eastAsia="Times New Roman" w:cs="Times New Roman"/>
        </w:rPr>
        <w:t>andro Molla. (2015) “Consumer Receptiveness to International Retail Expansion: A Cross-Cultural Study of Perceptions of Social and Economic Influence of Foreign R</w:t>
      </w:r>
      <w:r w:rsidRPr="00524886">
        <w:rPr>
          <w:rFonts w:eastAsia="Times New Roman" w:cs="Times New Roman"/>
        </w:rPr>
        <w:t xml:space="preserve">etailers.” </w:t>
      </w:r>
      <w:r w:rsidRPr="002920E9">
        <w:rPr>
          <w:rFonts w:eastAsia="Times New Roman" w:cs="Times New Roman"/>
          <w:i/>
        </w:rPr>
        <w:t>The International Review of Retail, Distribution and Consumer Research</w:t>
      </w:r>
      <w:r w:rsidRPr="00524886">
        <w:rPr>
          <w:rFonts w:eastAsia="Times New Roman" w:cs="Times New Roman"/>
        </w:rPr>
        <w:t>, 25:3, 260-275.</w:t>
      </w:r>
      <w:r>
        <w:rPr>
          <w:rFonts w:eastAsia="Times New Roman" w:cs="Times New Roman"/>
        </w:rPr>
        <w:t xml:space="preserve"> Print</w:t>
      </w:r>
      <w:r w:rsidR="002920E9">
        <w:rPr>
          <w:rFonts w:eastAsia="Times New Roman" w:cs="Times New Roman"/>
        </w:rPr>
        <w:t>.</w:t>
      </w:r>
    </w:p>
    <w:p w14:paraId="172AE4AF" w14:textId="0B9AC4C9" w:rsidR="00971932" w:rsidRPr="00524886" w:rsidRDefault="00685979" w:rsidP="005E4A0D">
      <w:pPr>
        <w:widowControl w:val="0"/>
        <w:autoSpaceDE w:val="0"/>
        <w:autoSpaceDN w:val="0"/>
        <w:adjustRightInd w:val="0"/>
        <w:spacing w:after="240" w:line="480" w:lineRule="auto"/>
        <w:rPr>
          <w:rFonts w:eastAsia="Times New Roman" w:cs="Times New Roman"/>
        </w:rPr>
      </w:pPr>
      <w:r>
        <w:rPr>
          <w:rFonts w:eastAsia="Times New Roman" w:cs="Times New Roman"/>
        </w:rPr>
        <w:tab/>
      </w:r>
      <w:r w:rsidRPr="00685979">
        <w:rPr>
          <w:rFonts w:eastAsia="Times New Roman" w:cs="Times New Roman"/>
        </w:rPr>
        <w:t xml:space="preserve">Fishbein, Martin, and </w:t>
      </w:r>
      <w:r w:rsidR="0066577C" w:rsidRPr="00685979">
        <w:rPr>
          <w:rFonts w:eastAsia="Times New Roman" w:cs="Times New Roman"/>
        </w:rPr>
        <w:t>Ajzen</w:t>
      </w:r>
      <w:r w:rsidR="0066577C">
        <w:rPr>
          <w:rFonts w:eastAsia="Times New Roman" w:cs="Times New Roman"/>
        </w:rPr>
        <w:t>,</w:t>
      </w:r>
      <w:r w:rsidR="0066577C" w:rsidRPr="00685979">
        <w:rPr>
          <w:rFonts w:eastAsia="Times New Roman" w:cs="Times New Roman"/>
        </w:rPr>
        <w:t xml:space="preserve"> </w:t>
      </w:r>
      <w:r w:rsidRPr="00685979">
        <w:rPr>
          <w:rFonts w:eastAsia="Times New Roman" w:cs="Times New Roman"/>
        </w:rPr>
        <w:t>Icek.</w:t>
      </w:r>
      <w:r w:rsidRPr="00017AA2">
        <w:rPr>
          <w:rFonts w:eastAsia="Times New Roman" w:cs="Times New Roman"/>
        </w:rPr>
        <w:t> </w:t>
      </w:r>
      <w:r w:rsidRPr="00685979">
        <w:rPr>
          <w:rFonts w:eastAsia="Times New Roman" w:cs="Times New Roman"/>
          <w:i/>
        </w:rPr>
        <w:t>Belief, Attitude, Intention, and Behavior: An Introduction to Theory and Research</w:t>
      </w:r>
      <w:r w:rsidRPr="00685979">
        <w:rPr>
          <w:rFonts w:eastAsia="Times New Roman" w:cs="Times New Roman"/>
        </w:rPr>
        <w:t>. Reading, MA: Addison-Wesley Pub</w:t>
      </w:r>
      <w:r w:rsidR="00DA3F2C" w:rsidRPr="00685979">
        <w:rPr>
          <w:rFonts w:eastAsia="Times New Roman" w:cs="Times New Roman"/>
        </w:rPr>
        <w:t>.</w:t>
      </w:r>
      <w:r w:rsidRPr="00685979">
        <w:rPr>
          <w:rFonts w:eastAsia="Times New Roman" w:cs="Times New Roman"/>
        </w:rPr>
        <w:t xml:space="preserve"> 1975. Print.</w:t>
      </w:r>
    </w:p>
    <w:p w14:paraId="6393C5D8" w14:textId="743C1F4E" w:rsidR="00971932" w:rsidRDefault="0066577C" w:rsidP="0066577C">
      <w:pPr>
        <w:widowControl w:val="0"/>
        <w:autoSpaceDE w:val="0"/>
        <w:autoSpaceDN w:val="0"/>
        <w:adjustRightInd w:val="0"/>
        <w:spacing w:after="240" w:line="480" w:lineRule="auto"/>
        <w:rPr>
          <w:rFonts w:cs="Times New Roman"/>
        </w:rPr>
      </w:pPr>
      <w:r>
        <w:rPr>
          <w:rFonts w:eastAsia="Times New Roman" w:cs="Times New Roman"/>
        </w:rPr>
        <w:tab/>
        <w:t xml:space="preserve">Gallego, M. Angeles. </w:t>
      </w:r>
      <w:r w:rsidRPr="0066577C">
        <w:rPr>
          <w:rFonts w:eastAsia="Times New Roman" w:cs="Times New Roman"/>
        </w:rPr>
        <w:t>Hidalgo</w:t>
      </w:r>
      <w:r>
        <w:rPr>
          <w:rFonts w:eastAsia="Times New Roman" w:cs="Times New Roman"/>
        </w:rPr>
        <w:t>,</w:t>
      </w:r>
      <w:r w:rsidRPr="0066577C">
        <w:rPr>
          <w:rFonts w:eastAsia="Times New Roman" w:cs="Times New Roman"/>
        </w:rPr>
        <w:t xml:space="preserve"> Encarnación Ramos</w:t>
      </w:r>
      <w:r>
        <w:rPr>
          <w:rFonts w:eastAsia="Times New Roman" w:cs="Times New Roman"/>
        </w:rPr>
        <w:t>.</w:t>
      </w:r>
      <w:r w:rsidRPr="0066577C">
        <w:rPr>
          <w:rFonts w:eastAsia="Times New Roman" w:cs="Times New Roman"/>
        </w:rPr>
        <w:t xml:space="preserve"> Acedo</w:t>
      </w:r>
      <w:r>
        <w:rPr>
          <w:rFonts w:eastAsia="Times New Roman" w:cs="Times New Roman"/>
        </w:rPr>
        <w:t>,</w:t>
      </w:r>
      <w:r w:rsidRPr="0066577C">
        <w:rPr>
          <w:rFonts w:eastAsia="Times New Roman" w:cs="Times New Roman"/>
        </w:rPr>
        <w:t xml:space="preserve"> Francisco J. Casillas</w:t>
      </w:r>
      <w:r>
        <w:rPr>
          <w:rFonts w:eastAsia="Times New Roman" w:cs="Times New Roman"/>
        </w:rPr>
        <w:t>,</w:t>
      </w:r>
      <w:r w:rsidRPr="0066577C">
        <w:rPr>
          <w:rFonts w:eastAsia="Times New Roman" w:cs="Times New Roman"/>
        </w:rPr>
        <w:t xml:space="preserve"> José</w:t>
      </w:r>
      <w:r>
        <w:rPr>
          <w:rFonts w:eastAsia="Times New Roman" w:cs="Times New Roman"/>
        </w:rPr>
        <w:t>.</w:t>
      </w:r>
      <w:r w:rsidRPr="0066577C">
        <w:rPr>
          <w:rFonts w:eastAsia="Times New Roman" w:cs="Times New Roman"/>
        </w:rPr>
        <w:t xml:space="preserve"> C. </w:t>
      </w:r>
      <w:r>
        <w:rPr>
          <w:rFonts w:eastAsia="Times New Roman" w:cs="Times New Roman"/>
        </w:rPr>
        <w:t>Moreno, Ana M.</w:t>
      </w:r>
      <w:r>
        <w:rPr>
          <w:rFonts w:ascii="Times" w:hAnsi="Times" w:cs="Times"/>
        </w:rPr>
        <w:t xml:space="preserve"> </w:t>
      </w:r>
      <w:r w:rsidR="00971932" w:rsidRPr="00524886">
        <w:rPr>
          <w:rFonts w:eastAsia="Times New Roman" w:cs="Times New Roman"/>
        </w:rPr>
        <w:t xml:space="preserve">"The Relationship Between Timing Of Entry Into A Foreign </w:t>
      </w:r>
      <w:r w:rsidR="00971932" w:rsidRPr="00B45261">
        <w:rPr>
          <w:rFonts w:cs="Times New Roman"/>
        </w:rPr>
        <w:t>Market, Entry Mode Decision And Market Selection." </w:t>
      </w:r>
      <w:proofErr w:type="gramStart"/>
      <w:r w:rsidR="00971932" w:rsidRPr="0066577C">
        <w:rPr>
          <w:rFonts w:cs="Times New Roman"/>
          <w:i/>
        </w:rPr>
        <w:t>Time &amp; Society</w:t>
      </w:r>
      <w:r>
        <w:rPr>
          <w:rFonts w:cs="Times New Roman"/>
        </w:rPr>
        <w:t>.</w:t>
      </w:r>
      <w:proofErr w:type="gramEnd"/>
      <w:r w:rsidR="00971932" w:rsidRPr="00B45261">
        <w:rPr>
          <w:rFonts w:cs="Times New Roman"/>
        </w:rPr>
        <w:t> 18.2/3 (2009): 306-331. Academic Search Premier. Web. 9 Dec. 2015. Print</w:t>
      </w:r>
    </w:p>
    <w:p w14:paraId="545E053C" w14:textId="7C901F29" w:rsidR="00B716CD" w:rsidRPr="00B716CD" w:rsidRDefault="00B716CD" w:rsidP="00B716CD">
      <w:pPr>
        <w:spacing w:line="480" w:lineRule="auto"/>
        <w:textAlignment w:val="baseline"/>
        <w:rPr>
          <w:rFonts w:eastAsia="Times New Roman"/>
        </w:rPr>
      </w:pPr>
      <w:r>
        <w:rPr>
          <w:rFonts w:eastAsia="Times New Roman"/>
          <w:bCs/>
        </w:rPr>
        <w:tab/>
      </w:r>
      <w:proofErr w:type="gramStart"/>
      <w:r w:rsidRPr="00B716CD">
        <w:rPr>
          <w:rFonts w:eastAsia="Times New Roman"/>
          <w:bCs/>
        </w:rPr>
        <w:t xml:space="preserve">Gewerkschaft, H.B.V. </w:t>
      </w:r>
      <w:proofErr w:type="spellStart"/>
      <w:r w:rsidRPr="00B716CD">
        <w:rPr>
          <w:rFonts w:eastAsia="Times New Roman"/>
          <w:bCs/>
          <w:i/>
        </w:rPr>
        <w:t>Tarifsituation</w:t>
      </w:r>
      <w:proofErr w:type="spellEnd"/>
      <w:r w:rsidRPr="00B716CD">
        <w:rPr>
          <w:rFonts w:eastAsia="Times New Roman"/>
          <w:bCs/>
          <w:i/>
        </w:rPr>
        <w:t xml:space="preserve"> </w:t>
      </w:r>
      <w:proofErr w:type="spellStart"/>
      <w:r w:rsidRPr="00B716CD">
        <w:rPr>
          <w:rFonts w:eastAsia="Times New Roman"/>
          <w:bCs/>
          <w:i/>
        </w:rPr>
        <w:t>bei</w:t>
      </w:r>
      <w:proofErr w:type="spellEnd"/>
      <w:r w:rsidRPr="00B716CD">
        <w:rPr>
          <w:rFonts w:eastAsia="Times New Roman"/>
          <w:bCs/>
          <w:i/>
        </w:rPr>
        <w:t xml:space="preserve"> Wal-Mart, </w:t>
      </w:r>
      <w:proofErr w:type="spellStart"/>
      <w:r w:rsidRPr="00B716CD">
        <w:rPr>
          <w:rFonts w:eastAsia="Times New Roman"/>
          <w:bCs/>
          <w:i/>
        </w:rPr>
        <w:t>Wir</w:t>
      </w:r>
      <w:proofErr w:type="spellEnd"/>
      <w:r w:rsidRPr="00B716CD">
        <w:rPr>
          <w:rFonts w:eastAsia="Times New Roman"/>
          <w:bCs/>
          <w:i/>
        </w:rPr>
        <w:t xml:space="preserve"> </w:t>
      </w:r>
      <w:proofErr w:type="spellStart"/>
      <w:r w:rsidRPr="00B716CD">
        <w:rPr>
          <w:rFonts w:eastAsia="Times New Roman"/>
          <w:bCs/>
          <w:i/>
        </w:rPr>
        <w:t>Bleiben</w:t>
      </w:r>
      <w:proofErr w:type="spellEnd"/>
      <w:r w:rsidRPr="00B716CD">
        <w:rPr>
          <w:rFonts w:eastAsia="Times New Roman"/>
          <w:bCs/>
          <w:i/>
        </w:rPr>
        <w:t xml:space="preserve"> Am Ball, </w:t>
      </w:r>
      <w:r w:rsidRPr="00B716CD">
        <w:rPr>
          <w:rFonts w:eastAsia="Times New Roman"/>
          <w:bCs/>
        </w:rPr>
        <w:t>p. 1.</w:t>
      </w:r>
      <w:proofErr w:type="gramEnd"/>
      <w:r w:rsidRPr="00B716CD">
        <w:rPr>
          <w:rFonts w:eastAsia="Times New Roman"/>
          <w:bCs/>
        </w:rPr>
        <w:t xml:space="preserve"> Berlin: Labor Union Pamphlet.</w:t>
      </w:r>
    </w:p>
    <w:p w14:paraId="5AF09068" w14:textId="47E8239A" w:rsidR="00B45261" w:rsidRPr="00B45261" w:rsidRDefault="00B45261" w:rsidP="0066577C">
      <w:pPr>
        <w:spacing w:line="480" w:lineRule="auto"/>
        <w:rPr>
          <w:rFonts w:cs="Times New Roman"/>
        </w:rPr>
      </w:pPr>
      <w:r>
        <w:rPr>
          <w:rFonts w:cs="Times New Roman"/>
        </w:rPr>
        <w:tab/>
        <w:t xml:space="preserve">George, J. M. Jones, G. R. “The Role of Time in Theory and Theory Building.” </w:t>
      </w:r>
      <w:proofErr w:type="gramStart"/>
      <w:r>
        <w:rPr>
          <w:rFonts w:cs="Times New Roman"/>
          <w:i/>
        </w:rPr>
        <w:t>Journal of Management.</w:t>
      </w:r>
      <w:proofErr w:type="gramEnd"/>
      <w:r>
        <w:rPr>
          <w:rFonts w:cs="Times New Roman"/>
        </w:rPr>
        <w:t xml:space="preserve"> 26.4. </w:t>
      </w:r>
      <w:proofErr w:type="gramStart"/>
      <w:r>
        <w:rPr>
          <w:rFonts w:cs="Times New Roman"/>
        </w:rPr>
        <w:t>pp</w:t>
      </w:r>
      <w:proofErr w:type="gramEnd"/>
      <w:r>
        <w:rPr>
          <w:rFonts w:cs="Times New Roman"/>
        </w:rPr>
        <w:t>. 657-84. (2000.) Print.</w:t>
      </w:r>
      <w:r w:rsidRPr="00B45261">
        <w:rPr>
          <w:rFonts w:cs="Times New Roman"/>
        </w:rPr>
        <w:t xml:space="preserve"> </w:t>
      </w:r>
    </w:p>
    <w:p w14:paraId="5D373EA5" w14:textId="77777777" w:rsidR="00B716CD" w:rsidRDefault="00B716CD" w:rsidP="00B45261">
      <w:pPr>
        <w:spacing w:line="480" w:lineRule="auto"/>
        <w:rPr>
          <w:rFonts w:eastAsia="Times New Roman"/>
        </w:rPr>
      </w:pPr>
      <w:r>
        <w:rPr>
          <w:rFonts w:eastAsia="Times New Roman"/>
        </w:rPr>
        <w:tab/>
        <w:t>Govindarajan, Vijay. Gupta, Anil K. “</w:t>
      </w:r>
      <w:r w:rsidRPr="00525BDC">
        <w:rPr>
          <w:rFonts w:eastAsia="Times New Roman"/>
        </w:rPr>
        <w:t>Taking Wal-Mart Global: Lessons From Retailing's Giant</w:t>
      </w:r>
      <w:r>
        <w:rPr>
          <w:rFonts w:eastAsia="Times New Roman"/>
        </w:rPr>
        <w:t xml:space="preserve">.” </w:t>
      </w:r>
      <w:proofErr w:type="gramStart"/>
      <w:r>
        <w:rPr>
          <w:rFonts w:eastAsia="Times New Roman"/>
          <w:i/>
        </w:rPr>
        <w:t>Strategy + Business.</w:t>
      </w:r>
      <w:proofErr w:type="gramEnd"/>
      <w:r>
        <w:rPr>
          <w:rFonts w:eastAsia="Times New Roman"/>
        </w:rPr>
        <w:t xml:space="preserve"> 19 June. 2002. Web. 19 Apr. 2016.</w:t>
      </w:r>
    </w:p>
    <w:p w14:paraId="71C20C7E" w14:textId="53EFDB92" w:rsidR="00B716CD" w:rsidRDefault="00B716CD" w:rsidP="00B45261">
      <w:pPr>
        <w:spacing w:line="480" w:lineRule="auto"/>
        <w:rPr>
          <w:rFonts w:ascii="Times" w:hAnsi="Times" w:cs="Times"/>
        </w:rPr>
      </w:pPr>
      <w:r>
        <w:rPr>
          <w:rFonts w:eastAsia="Times New Roman"/>
        </w:rPr>
        <w:tab/>
      </w:r>
      <w:proofErr w:type="gramStart"/>
      <w:r>
        <w:rPr>
          <w:rFonts w:eastAsia="Times New Roman"/>
        </w:rPr>
        <w:t>Heller, Laura.</w:t>
      </w:r>
      <w:proofErr w:type="gramEnd"/>
      <w:r>
        <w:rPr>
          <w:rFonts w:eastAsia="Times New Roman"/>
        </w:rPr>
        <w:t xml:space="preserve"> “Why Walmart is </w:t>
      </w:r>
      <w:proofErr w:type="gramStart"/>
      <w:r>
        <w:rPr>
          <w:rFonts w:eastAsia="Times New Roman"/>
        </w:rPr>
        <w:t>Winning</w:t>
      </w:r>
      <w:proofErr w:type="gramEnd"/>
      <w:r>
        <w:rPr>
          <w:rFonts w:eastAsia="Times New Roman"/>
        </w:rPr>
        <w:t xml:space="preserve"> in Canada.” </w:t>
      </w:r>
      <w:r>
        <w:rPr>
          <w:rFonts w:eastAsia="Times New Roman"/>
          <w:i/>
        </w:rPr>
        <w:t>Forbes</w:t>
      </w:r>
      <w:r>
        <w:rPr>
          <w:rFonts w:eastAsia="Times New Roman"/>
        </w:rPr>
        <w:t>. 23 Jan. 2015. Web. 19 Apr. 2016.</w:t>
      </w:r>
      <w:r w:rsidR="000F1D86">
        <w:rPr>
          <w:rFonts w:ascii="Times" w:hAnsi="Times" w:cs="Times"/>
        </w:rPr>
        <w:tab/>
      </w:r>
    </w:p>
    <w:p w14:paraId="7BB23A16" w14:textId="35CF7AC0" w:rsidR="000F1D86" w:rsidRDefault="00B716CD" w:rsidP="00B45261">
      <w:pPr>
        <w:spacing w:line="480" w:lineRule="auto"/>
        <w:rPr>
          <w:rFonts w:cs="Times New Roman"/>
        </w:rPr>
      </w:pPr>
      <w:r>
        <w:rPr>
          <w:rFonts w:ascii="Times" w:hAnsi="Times" w:cs="Times"/>
        </w:rPr>
        <w:tab/>
      </w:r>
      <w:proofErr w:type="gramStart"/>
      <w:r w:rsidR="000F1D86">
        <w:rPr>
          <w:rFonts w:ascii="Times" w:hAnsi="Times" w:cs="Times"/>
        </w:rPr>
        <w:t>Herrmann, Pol. Datta, K. Deepak.</w:t>
      </w:r>
      <w:proofErr w:type="gramEnd"/>
      <w:r w:rsidR="000F1D86">
        <w:rPr>
          <w:rFonts w:ascii="Times" w:hAnsi="Times" w:cs="Times"/>
        </w:rPr>
        <w:t xml:space="preserve"> “CEO Successor Characteristics and the Choice of Foreign Market Entry Mode: An Empirical Study.” </w:t>
      </w:r>
      <w:proofErr w:type="gramStart"/>
      <w:r w:rsidR="000F1D86">
        <w:rPr>
          <w:rFonts w:ascii="Times" w:hAnsi="Times" w:cs="Times"/>
          <w:i/>
        </w:rPr>
        <w:t>Journal of International Business Studies.</w:t>
      </w:r>
      <w:proofErr w:type="gramEnd"/>
      <w:r w:rsidR="000F1D86">
        <w:rPr>
          <w:rFonts w:ascii="Times" w:hAnsi="Times" w:cs="Times"/>
        </w:rPr>
        <w:t xml:space="preserve"> 33. 3. pp.551-569. 2002. Print.</w:t>
      </w:r>
      <w:r w:rsidR="00B45261">
        <w:rPr>
          <w:rFonts w:cs="Times New Roman"/>
        </w:rPr>
        <w:tab/>
      </w:r>
    </w:p>
    <w:p w14:paraId="7774090C" w14:textId="32F41411" w:rsidR="00C1230C" w:rsidRPr="00C1230C" w:rsidRDefault="00C1230C" w:rsidP="00B45261">
      <w:pPr>
        <w:spacing w:line="480" w:lineRule="auto"/>
        <w:rPr>
          <w:rFonts w:cs="Times New Roman"/>
        </w:rPr>
      </w:pPr>
      <w:r>
        <w:rPr>
          <w:rFonts w:cs="Times New Roman"/>
        </w:rPr>
        <w:tab/>
        <w:t>Hill, C.W.L. Hwang, P. Kim, C.</w:t>
      </w:r>
      <w:r w:rsidRPr="00C1230C">
        <w:rPr>
          <w:rFonts w:cs="Times New Roman"/>
        </w:rPr>
        <w:t xml:space="preserve"> </w:t>
      </w:r>
      <w:r>
        <w:rPr>
          <w:rFonts w:cs="Times New Roman"/>
        </w:rPr>
        <w:t>“An E</w:t>
      </w:r>
      <w:r w:rsidRPr="00C1230C">
        <w:rPr>
          <w:rFonts w:cs="Times New Roman"/>
        </w:rPr>
        <w:t>c</w:t>
      </w:r>
      <w:r>
        <w:rPr>
          <w:rFonts w:cs="Times New Roman"/>
        </w:rPr>
        <w:t>lectic Theory of the Choice of I</w:t>
      </w:r>
      <w:r w:rsidRPr="00C1230C">
        <w:rPr>
          <w:rFonts w:cs="Times New Roman"/>
        </w:rPr>
        <w:t>nte</w:t>
      </w:r>
      <w:r>
        <w:rPr>
          <w:rFonts w:cs="Times New Roman"/>
        </w:rPr>
        <w:t xml:space="preserve">rnational Entry Mode.” </w:t>
      </w:r>
      <w:proofErr w:type="gramStart"/>
      <w:r w:rsidRPr="00C1230C">
        <w:rPr>
          <w:rFonts w:cs="Times New Roman"/>
          <w:i/>
        </w:rPr>
        <w:t>Strategic Management Journal</w:t>
      </w:r>
      <w:r>
        <w:rPr>
          <w:rFonts w:cs="Times New Roman"/>
        </w:rPr>
        <w:t>.</w:t>
      </w:r>
      <w:proofErr w:type="gramEnd"/>
      <w:r w:rsidRPr="00C1230C">
        <w:rPr>
          <w:rFonts w:cs="Times New Roman"/>
        </w:rPr>
        <w:t xml:space="preserve"> 11 (2), 117–128. </w:t>
      </w:r>
      <w:r>
        <w:rPr>
          <w:rFonts w:cs="Times New Roman"/>
        </w:rPr>
        <w:t>(1990)</w:t>
      </w:r>
      <w:proofErr w:type="gramStart"/>
      <w:r>
        <w:rPr>
          <w:rFonts w:cs="Times New Roman"/>
        </w:rPr>
        <w:t>. Print.</w:t>
      </w:r>
      <w:proofErr w:type="gramEnd"/>
    </w:p>
    <w:p w14:paraId="75BBE1D5" w14:textId="4C7A348B" w:rsidR="004F1E66" w:rsidRPr="005C01E6" w:rsidRDefault="00971932" w:rsidP="00BD7391">
      <w:pPr>
        <w:spacing w:line="480" w:lineRule="auto"/>
        <w:rPr>
          <w:rFonts w:eastAsia="Times New Roman" w:cs="Times New Roman"/>
        </w:rPr>
      </w:pPr>
      <w:r w:rsidRPr="00C1230C">
        <w:rPr>
          <w:rFonts w:cs="Times New Roman"/>
        </w:rPr>
        <w:tab/>
      </w:r>
      <w:r w:rsidRPr="00524886">
        <w:rPr>
          <w:rFonts w:cs="Times New Roman"/>
        </w:rPr>
        <w:t xml:space="preserve">Huang, Ying. Sternquist, Brenda. “Retailers’ foreign market entry decisions: An institutional perspective.” </w:t>
      </w:r>
      <w:proofErr w:type="gramStart"/>
      <w:r w:rsidRPr="00524886">
        <w:rPr>
          <w:rFonts w:cs="Times New Roman"/>
          <w:i/>
        </w:rPr>
        <w:t>International Business Review.</w:t>
      </w:r>
      <w:proofErr w:type="gramEnd"/>
      <w:r w:rsidRPr="00524886">
        <w:rPr>
          <w:rFonts w:cs="Times New Roman"/>
          <w:i/>
        </w:rPr>
        <w:t xml:space="preserve"> </w:t>
      </w:r>
      <w:r w:rsidRPr="00524886">
        <w:rPr>
          <w:rFonts w:cs="Times New Roman"/>
        </w:rPr>
        <w:t>Issue 16 (2007</w:t>
      </w:r>
      <w:proofErr w:type="gramStart"/>
      <w:r w:rsidRPr="00524886">
        <w:rPr>
          <w:rFonts w:cs="Times New Roman"/>
        </w:rPr>
        <w:t>) :</w:t>
      </w:r>
      <w:proofErr w:type="gramEnd"/>
      <w:r w:rsidRPr="00524886">
        <w:rPr>
          <w:rFonts w:cs="Times New Roman"/>
        </w:rPr>
        <w:t xml:space="preserve"> 613-629. Print</w:t>
      </w:r>
      <w:r w:rsidR="002920E9">
        <w:rPr>
          <w:rFonts w:cs="Times New Roman"/>
        </w:rPr>
        <w:t>.</w:t>
      </w:r>
    </w:p>
    <w:p w14:paraId="3BCB6A97" w14:textId="09B11A30" w:rsidR="004F1E66" w:rsidRPr="000B0321" w:rsidRDefault="004F1E66" w:rsidP="004F1E66">
      <w:pPr>
        <w:widowControl w:val="0"/>
        <w:autoSpaceDE w:val="0"/>
        <w:autoSpaceDN w:val="0"/>
        <w:adjustRightInd w:val="0"/>
        <w:spacing w:after="240" w:line="480" w:lineRule="auto"/>
        <w:rPr>
          <w:rFonts w:cs="Times New Roman"/>
        </w:rPr>
      </w:pPr>
      <w:r>
        <w:rPr>
          <w:rFonts w:cs="Times New Roman"/>
        </w:rPr>
        <w:tab/>
      </w:r>
      <w:proofErr w:type="spellStart"/>
      <w:r w:rsidRPr="000B0321">
        <w:rPr>
          <w:rFonts w:cs="Times New Roman"/>
        </w:rPr>
        <w:t>Johanson</w:t>
      </w:r>
      <w:proofErr w:type="spellEnd"/>
      <w:r w:rsidRPr="000B0321">
        <w:rPr>
          <w:rFonts w:cs="Times New Roman"/>
        </w:rPr>
        <w:t xml:space="preserve">, J., &amp; </w:t>
      </w:r>
      <w:proofErr w:type="spellStart"/>
      <w:r w:rsidRPr="000B0321">
        <w:rPr>
          <w:rFonts w:cs="Times New Roman"/>
        </w:rPr>
        <w:t>Vahlne</w:t>
      </w:r>
      <w:proofErr w:type="spellEnd"/>
      <w:r w:rsidRPr="000B0321">
        <w:rPr>
          <w:rFonts w:cs="Times New Roman"/>
        </w:rPr>
        <w:t xml:space="preserve">, J. E. </w:t>
      </w:r>
      <w:r>
        <w:rPr>
          <w:rFonts w:cs="Times New Roman"/>
        </w:rPr>
        <w:t>“The Internationalization P</w:t>
      </w:r>
      <w:r w:rsidRPr="000B0321">
        <w:rPr>
          <w:rFonts w:cs="Times New Roman"/>
        </w:rPr>
        <w:t>rocess o</w:t>
      </w:r>
      <w:r>
        <w:rPr>
          <w:rFonts w:cs="Times New Roman"/>
        </w:rPr>
        <w:t>f the Firm: a Model of Knowledge Development and Increasing Foreign Market C</w:t>
      </w:r>
      <w:r w:rsidRPr="000B0321">
        <w:rPr>
          <w:rFonts w:cs="Times New Roman"/>
        </w:rPr>
        <w:t>ommitments.</w:t>
      </w:r>
      <w:r>
        <w:rPr>
          <w:rFonts w:cs="Times New Roman"/>
        </w:rPr>
        <w:t>”</w:t>
      </w:r>
      <w:r w:rsidRPr="000B0321">
        <w:rPr>
          <w:rFonts w:cs="Times New Roman"/>
        </w:rPr>
        <w:t xml:space="preserve"> </w:t>
      </w:r>
      <w:r w:rsidRPr="004F1E66">
        <w:rPr>
          <w:rFonts w:cs="Times New Roman"/>
          <w:i/>
        </w:rPr>
        <w:t>Journal of International Business Studies</w:t>
      </w:r>
      <w:r w:rsidRPr="000B0321">
        <w:rPr>
          <w:rFonts w:cs="Times New Roman"/>
        </w:rPr>
        <w:t>, 8(1), 23–32. (1977)</w:t>
      </w:r>
      <w:proofErr w:type="gramStart"/>
      <w:r w:rsidRPr="000B0321">
        <w:rPr>
          <w:rFonts w:cs="Times New Roman"/>
        </w:rPr>
        <w:t>.</w:t>
      </w:r>
      <w:r w:rsidR="002920E9">
        <w:rPr>
          <w:rFonts w:cs="Times New Roman"/>
        </w:rPr>
        <w:t xml:space="preserve"> </w:t>
      </w:r>
      <w:r w:rsidR="00C1230C">
        <w:rPr>
          <w:rFonts w:cs="Times New Roman"/>
        </w:rPr>
        <w:t>Print.</w:t>
      </w:r>
      <w:proofErr w:type="gramEnd"/>
    </w:p>
    <w:p w14:paraId="158F0BD6" w14:textId="5D2AC855" w:rsidR="00B716CD" w:rsidRPr="00B716CD" w:rsidRDefault="004F1E66" w:rsidP="00B716CD">
      <w:pPr>
        <w:spacing w:line="480" w:lineRule="auto"/>
        <w:rPr>
          <w:rFonts w:cs="Times New Roman"/>
        </w:rPr>
      </w:pPr>
      <w:r>
        <w:rPr>
          <w:rFonts w:cs="Times New Roman"/>
        </w:rPr>
        <w:tab/>
      </w:r>
      <w:r w:rsidR="00971932" w:rsidRPr="00524886">
        <w:rPr>
          <w:rFonts w:eastAsia="Times New Roman" w:cs="Times New Roman"/>
        </w:rPr>
        <w:t xml:space="preserve">Megits, </w:t>
      </w:r>
      <w:proofErr w:type="spellStart"/>
      <w:r w:rsidR="00971932" w:rsidRPr="00524886">
        <w:rPr>
          <w:rFonts w:eastAsia="Times New Roman" w:cs="Times New Roman"/>
        </w:rPr>
        <w:t>Nikolay</w:t>
      </w:r>
      <w:proofErr w:type="spellEnd"/>
      <w:r w:rsidR="00971932" w:rsidRPr="00524886">
        <w:rPr>
          <w:rFonts w:eastAsia="Times New Roman" w:cs="Times New Roman"/>
        </w:rPr>
        <w:t xml:space="preserve">. Schuster, Julian. “Target Canada: Lesson From Failure of International Entry.” </w:t>
      </w:r>
      <w:proofErr w:type="gramStart"/>
      <w:r w:rsidR="00971932" w:rsidRPr="00524886">
        <w:rPr>
          <w:rFonts w:eastAsia="Times New Roman" w:cs="Times New Roman"/>
          <w:i/>
        </w:rPr>
        <w:t>Journal of Eastern European and Central Asian Research.</w:t>
      </w:r>
      <w:proofErr w:type="gramEnd"/>
      <w:r w:rsidR="00971932" w:rsidRPr="00524886">
        <w:rPr>
          <w:rFonts w:eastAsia="Times New Roman" w:cs="Times New Roman"/>
        </w:rPr>
        <w:t xml:space="preserve"> Vol2, No2</w:t>
      </w:r>
      <w:r w:rsidR="00971932">
        <w:rPr>
          <w:rFonts w:eastAsia="Times New Roman" w:cs="Times New Roman"/>
        </w:rPr>
        <w:t>. (2015)</w:t>
      </w:r>
      <w:proofErr w:type="gramStart"/>
      <w:r w:rsidR="00971932">
        <w:rPr>
          <w:rFonts w:eastAsia="Times New Roman" w:cs="Times New Roman"/>
        </w:rPr>
        <w:t>. Print</w:t>
      </w:r>
      <w:r w:rsidR="002920E9">
        <w:rPr>
          <w:rFonts w:eastAsia="Times New Roman" w:cs="Times New Roman"/>
        </w:rPr>
        <w:t>.</w:t>
      </w:r>
      <w:proofErr w:type="gramEnd"/>
      <w:r w:rsidR="00971932" w:rsidRPr="00524886">
        <w:rPr>
          <w:rFonts w:cs="Times New Roman"/>
        </w:rPr>
        <w:t xml:space="preserve"> </w:t>
      </w:r>
    </w:p>
    <w:p w14:paraId="2FFCEFFA" w14:textId="375DE355" w:rsidR="00B716CD" w:rsidRPr="00B716CD" w:rsidRDefault="00B716CD" w:rsidP="00B716CD">
      <w:pPr>
        <w:spacing w:line="480" w:lineRule="auto"/>
        <w:textAlignment w:val="baseline"/>
        <w:rPr>
          <w:rFonts w:eastAsia="Times New Roman"/>
        </w:rPr>
      </w:pPr>
      <w:r>
        <w:rPr>
          <w:rFonts w:eastAsia="Times New Roman"/>
        </w:rPr>
        <w:tab/>
        <w:t>Morris, R.</w:t>
      </w:r>
      <w:r w:rsidRPr="00681D30">
        <w:rPr>
          <w:rFonts w:eastAsia="Times New Roman"/>
        </w:rPr>
        <w:t xml:space="preserve"> </w:t>
      </w:r>
      <w:r>
        <w:rPr>
          <w:rFonts w:eastAsia="Times New Roman"/>
        </w:rPr>
        <w:t>“</w:t>
      </w:r>
      <w:r w:rsidRPr="00681D30">
        <w:rPr>
          <w:rFonts w:eastAsia="Times New Roman"/>
        </w:rPr>
        <w:t>Fresh &amp; Easy failure: Can UK firms make it in the US?</w:t>
      </w:r>
      <w:r>
        <w:rPr>
          <w:rFonts w:eastAsia="Times New Roman"/>
        </w:rPr>
        <w:t>”</w:t>
      </w:r>
      <w:r w:rsidRPr="00681D30">
        <w:rPr>
          <w:rFonts w:eastAsia="Times New Roman"/>
        </w:rPr>
        <w:t xml:space="preserve"> </w:t>
      </w:r>
      <w:r w:rsidRPr="00681D30">
        <w:rPr>
          <w:rFonts w:eastAsia="Times New Roman"/>
          <w:i/>
        </w:rPr>
        <w:t>BBC News</w:t>
      </w:r>
      <w:r w:rsidRPr="00681D30">
        <w:rPr>
          <w:rFonts w:eastAsia="Times New Roman"/>
        </w:rPr>
        <w:t>.</w:t>
      </w:r>
      <w:r>
        <w:rPr>
          <w:rFonts w:eastAsia="Times New Roman"/>
        </w:rPr>
        <w:t xml:space="preserve"> 17 Apr. 2013. Web. 19 Apr. 2016.</w:t>
      </w:r>
    </w:p>
    <w:p w14:paraId="6F1FDC81" w14:textId="2139541D" w:rsidR="005C01E6" w:rsidRDefault="005C01E6" w:rsidP="00B45261">
      <w:pPr>
        <w:widowControl w:val="0"/>
        <w:autoSpaceDE w:val="0"/>
        <w:autoSpaceDN w:val="0"/>
        <w:adjustRightInd w:val="0"/>
        <w:spacing w:after="240" w:line="480" w:lineRule="auto"/>
        <w:rPr>
          <w:rFonts w:cs="Times New Roman"/>
        </w:rPr>
      </w:pPr>
      <w:r>
        <w:rPr>
          <w:rFonts w:ascii="Times" w:hAnsi="Times" w:cs="Times"/>
          <w:sz w:val="22"/>
          <w:szCs w:val="22"/>
        </w:rPr>
        <w:tab/>
      </w:r>
      <w:r w:rsidRPr="00685979">
        <w:rPr>
          <w:rFonts w:cs="Times New Roman"/>
        </w:rPr>
        <w:t xml:space="preserve">O’Grady, S. Lane, H. “The Psychic Distance Paradox.” </w:t>
      </w:r>
      <w:proofErr w:type="gramStart"/>
      <w:r w:rsidRPr="0066577C">
        <w:rPr>
          <w:rFonts w:cs="Times New Roman"/>
          <w:i/>
        </w:rPr>
        <w:t>Journal of International Business Studies</w:t>
      </w:r>
      <w:r w:rsidR="00CE6740">
        <w:rPr>
          <w:rFonts w:cs="Times New Roman"/>
        </w:rPr>
        <w:t>.</w:t>
      </w:r>
      <w:proofErr w:type="gramEnd"/>
      <w:r w:rsidR="00CE6740">
        <w:rPr>
          <w:rFonts w:cs="Times New Roman"/>
        </w:rPr>
        <w:t xml:space="preserve"> 27(2), 309–333</w:t>
      </w:r>
      <w:proofErr w:type="gramStart"/>
      <w:r w:rsidR="00CE6740">
        <w:rPr>
          <w:rFonts w:cs="Times New Roman"/>
        </w:rPr>
        <w:t>.</w:t>
      </w:r>
      <w:r w:rsidRPr="00685979">
        <w:rPr>
          <w:rFonts w:cs="Times New Roman"/>
        </w:rPr>
        <w:t> </w:t>
      </w:r>
      <w:proofErr w:type="gramEnd"/>
      <w:r w:rsidRPr="00685979">
        <w:rPr>
          <w:rFonts w:cs="Times New Roman"/>
        </w:rPr>
        <w:t xml:space="preserve"> (1996). Print.</w:t>
      </w:r>
    </w:p>
    <w:p w14:paraId="72B673B8" w14:textId="0F2A1718" w:rsidR="00B716CD" w:rsidRPr="00B716CD" w:rsidRDefault="00B716CD" w:rsidP="00B45261">
      <w:pPr>
        <w:widowControl w:val="0"/>
        <w:autoSpaceDE w:val="0"/>
        <w:autoSpaceDN w:val="0"/>
        <w:adjustRightInd w:val="0"/>
        <w:spacing w:after="240" w:line="480" w:lineRule="auto"/>
        <w:rPr>
          <w:rFonts w:ascii="Times" w:hAnsi="Times" w:cs="Times"/>
        </w:rPr>
      </w:pPr>
      <w:r>
        <w:rPr>
          <w:rFonts w:eastAsia="Times New Roman"/>
          <w:b/>
          <w:bCs/>
        </w:rPr>
        <w:tab/>
      </w:r>
      <w:r w:rsidRPr="00B716CD">
        <w:rPr>
          <w:rFonts w:eastAsia="Times New Roman"/>
          <w:bCs/>
        </w:rPr>
        <w:t xml:space="preserve">Peterson, Hayley. “5 Reasons Target Failed in Canada.” </w:t>
      </w:r>
      <w:r w:rsidRPr="00B716CD">
        <w:rPr>
          <w:rFonts w:eastAsia="Times New Roman"/>
          <w:bCs/>
          <w:i/>
        </w:rPr>
        <w:t xml:space="preserve">Business Insider. </w:t>
      </w:r>
      <w:r w:rsidRPr="00B716CD">
        <w:rPr>
          <w:rFonts w:eastAsia="Times New Roman"/>
          <w:bCs/>
        </w:rPr>
        <w:t>15 Jan. 2015. Web. 19 Apr. 2016</w:t>
      </w:r>
      <w:proofErr w:type="gramStart"/>
      <w:r w:rsidRPr="00B716CD">
        <w:rPr>
          <w:rFonts w:eastAsia="Times New Roman"/>
          <w:bCs/>
        </w:rPr>
        <w:t>.</w:t>
      </w:r>
      <w:r w:rsidRPr="00B716CD">
        <w:rPr>
          <w:rFonts w:eastAsia="Times New Roman"/>
          <w:bCs/>
        </w:rPr>
        <w:softHyphen/>
      </w:r>
      <w:proofErr w:type="gramEnd"/>
    </w:p>
    <w:p w14:paraId="289820F7" w14:textId="4969F52C" w:rsidR="003A7792" w:rsidRDefault="00AD4BD1" w:rsidP="005C01E6">
      <w:pPr>
        <w:spacing w:line="480" w:lineRule="auto"/>
        <w:rPr>
          <w:rFonts w:eastAsia="Times New Roman"/>
        </w:rPr>
      </w:pPr>
      <w:r>
        <w:rPr>
          <w:rFonts w:cs="Times New Roman"/>
        </w:rPr>
        <w:tab/>
      </w:r>
      <w:r w:rsidR="003A7792" w:rsidRPr="00E05102">
        <w:rPr>
          <w:rFonts w:eastAsia="Times New Roman"/>
        </w:rPr>
        <w:t xml:space="preserve">Park, </w:t>
      </w:r>
      <w:r w:rsidR="003A7792">
        <w:rPr>
          <w:rFonts w:eastAsia="Times New Roman"/>
        </w:rPr>
        <w:t>Youngsun.</w:t>
      </w:r>
      <w:r w:rsidR="003A7792" w:rsidRPr="00E05102">
        <w:rPr>
          <w:rFonts w:eastAsia="Times New Roman"/>
        </w:rPr>
        <w:t xml:space="preserve"> </w:t>
      </w:r>
      <w:r w:rsidR="003A7792">
        <w:rPr>
          <w:rFonts w:eastAsia="Times New Roman"/>
        </w:rPr>
        <w:t>Sternquist, Brenda.</w:t>
      </w:r>
      <w:r w:rsidR="003A7792">
        <w:rPr>
          <w:rFonts w:ascii="Times" w:eastAsia="Times New Roman" w:hAnsi="Times" w:cs="Times New Roman"/>
          <w:sz w:val="20"/>
          <w:szCs w:val="20"/>
        </w:rPr>
        <w:t xml:space="preserve"> </w:t>
      </w:r>
      <w:r w:rsidR="003A7792">
        <w:rPr>
          <w:rFonts w:eastAsia="Times New Roman"/>
        </w:rPr>
        <w:t>"The Global Retailer's Strategic Proposition and Choice of Entry M</w:t>
      </w:r>
      <w:r w:rsidR="003A7792" w:rsidRPr="00685979">
        <w:rPr>
          <w:rFonts w:eastAsia="Times New Roman"/>
        </w:rPr>
        <w:t xml:space="preserve">ode", </w:t>
      </w:r>
      <w:r w:rsidR="003A7792" w:rsidRPr="00685979">
        <w:rPr>
          <w:rFonts w:eastAsia="Times New Roman"/>
          <w:i/>
        </w:rPr>
        <w:t>International Journal of Retail &amp; Distribution Management</w:t>
      </w:r>
      <w:r w:rsidR="003A7792" w:rsidRPr="00685979">
        <w:rPr>
          <w:rFonts w:eastAsia="Times New Roman"/>
        </w:rPr>
        <w:t>, Vol. 36 Iss</w:t>
      </w:r>
      <w:r w:rsidR="003A7792">
        <w:rPr>
          <w:rFonts w:eastAsia="Times New Roman"/>
        </w:rPr>
        <w:t xml:space="preserve">ue. </w:t>
      </w:r>
      <w:proofErr w:type="gramStart"/>
      <w:r w:rsidR="003A7792">
        <w:rPr>
          <w:rFonts w:eastAsia="Times New Roman"/>
        </w:rPr>
        <w:t>4 pp. 281–</w:t>
      </w:r>
      <w:r w:rsidR="003A7792" w:rsidRPr="00685979">
        <w:rPr>
          <w:rFonts w:eastAsia="Times New Roman"/>
        </w:rPr>
        <w:t>299</w:t>
      </w:r>
      <w:r w:rsidR="003A7792">
        <w:rPr>
          <w:rFonts w:eastAsia="Times New Roman"/>
        </w:rPr>
        <w:t>.</w:t>
      </w:r>
      <w:proofErr w:type="gramEnd"/>
      <w:r w:rsidR="003A7792">
        <w:rPr>
          <w:rFonts w:eastAsia="Times New Roman"/>
        </w:rPr>
        <w:t xml:space="preserve"> (2008)</w:t>
      </w:r>
      <w:proofErr w:type="gramStart"/>
      <w:r w:rsidR="003A7792">
        <w:rPr>
          <w:rFonts w:eastAsia="Times New Roman"/>
        </w:rPr>
        <w:t>. Print.</w:t>
      </w:r>
      <w:proofErr w:type="gramEnd"/>
    </w:p>
    <w:p w14:paraId="2CE13143" w14:textId="64085117" w:rsidR="00B716CD" w:rsidRDefault="00B716CD" w:rsidP="005C01E6">
      <w:pPr>
        <w:spacing w:line="480" w:lineRule="auto"/>
        <w:rPr>
          <w:rFonts w:eastAsia="Times New Roman"/>
        </w:rPr>
      </w:pPr>
      <w:r>
        <w:rPr>
          <w:rFonts w:eastAsia="Times New Roman"/>
        </w:rPr>
        <w:tab/>
        <w:t>Pfeifer, S. “</w:t>
      </w:r>
      <w:r w:rsidRPr="00681D30">
        <w:rPr>
          <w:rFonts w:eastAsia="Times New Roman"/>
        </w:rPr>
        <w:t xml:space="preserve">Ron </w:t>
      </w:r>
      <w:proofErr w:type="spellStart"/>
      <w:r w:rsidRPr="00681D30">
        <w:rPr>
          <w:rFonts w:eastAsia="Times New Roman"/>
        </w:rPr>
        <w:t>Burkle’s</w:t>
      </w:r>
      <w:proofErr w:type="spellEnd"/>
      <w:r w:rsidRPr="00681D30">
        <w:rPr>
          <w:rFonts w:eastAsia="Times New Roman"/>
        </w:rPr>
        <w:t xml:space="preserve"> Yucaipa buying Fresh &amp; Easy stores from Tesco.</w:t>
      </w:r>
      <w:r>
        <w:rPr>
          <w:rFonts w:eastAsia="Times New Roman"/>
        </w:rPr>
        <w:t>”</w:t>
      </w:r>
      <w:r w:rsidRPr="00681D30">
        <w:rPr>
          <w:rFonts w:eastAsia="Times New Roman"/>
        </w:rPr>
        <w:t xml:space="preserve"> </w:t>
      </w:r>
      <w:proofErr w:type="gramStart"/>
      <w:r w:rsidRPr="00681D30">
        <w:rPr>
          <w:rFonts w:eastAsia="Times New Roman"/>
          <w:i/>
        </w:rPr>
        <w:t>Los Angeles Times</w:t>
      </w:r>
      <w:r w:rsidRPr="00681D30">
        <w:rPr>
          <w:rFonts w:eastAsia="Times New Roman"/>
        </w:rPr>
        <w:t>.</w:t>
      </w:r>
      <w:proofErr w:type="gramEnd"/>
      <w:r>
        <w:rPr>
          <w:rFonts w:eastAsia="Times New Roman"/>
        </w:rPr>
        <w:t xml:space="preserve"> 10 Sept. 2013. </w:t>
      </w:r>
      <w:r w:rsidRPr="00681D30">
        <w:rPr>
          <w:rFonts w:eastAsia="Times New Roman"/>
        </w:rPr>
        <w:t>Web. 19 Apr. 2016.</w:t>
      </w:r>
    </w:p>
    <w:p w14:paraId="2C51F40E" w14:textId="6DC98DA1" w:rsidR="00971932" w:rsidRPr="00524886" w:rsidRDefault="003A7792" w:rsidP="005C01E6">
      <w:pPr>
        <w:spacing w:line="480" w:lineRule="auto"/>
        <w:rPr>
          <w:rFonts w:eastAsia="Times New Roman" w:cs="Times New Roman"/>
        </w:rPr>
      </w:pPr>
      <w:r>
        <w:rPr>
          <w:rFonts w:eastAsia="Times New Roman"/>
        </w:rPr>
        <w:tab/>
      </w:r>
      <w:proofErr w:type="gramStart"/>
      <w:r w:rsidR="00971932" w:rsidRPr="00524886">
        <w:rPr>
          <w:rFonts w:cs="Times New Roman"/>
        </w:rPr>
        <w:t>Picot-Coupey, Karine.</w:t>
      </w:r>
      <w:proofErr w:type="gramEnd"/>
      <w:r w:rsidR="00971932" w:rsidRPr="00524886">
        <w:rPr>
          <w:rFonts w:cs="Times New Roman"/>
        </w:rPr>
        <w:t xml:space="preserve"> Burt, Steve L. </w:t>
      </w:r>
      <w:proofErr w:type="spellStart"/>
      <w:r w:rsidR="00971932" w:rsidRPr="00524886">
        <w:rPr>
          <w:rFonts w:cs="Times New Roman"/>
        </w:rPr>
        <w:t>Cliquet</w:t>
      </w:r>
      <w:proofErr w:type="spellEnd"/>
      <w:r w:rsidR="00971932" w:rsidRPr="00524886">
        <w:rPr>
          <w:rFonts w:cs="Times New Roman"/>
        </w:rPr>
        <w:t xml:space="preserve">, Gerard. “Retailer’s expansion mode choice in foreign markets: Antecedents for expansion mode choice in the light of internationalization theories.” </w:t>
      </w:r>
      <w:proofErr w:type="gramStart"/>
      <w:r w:rsidR="00971932" w:rsidRPr="00524886">
        <w:rPr>
          <w:rFonts w:cs="Times New Roman"/>
          <w:i/>
        </w:rPr>
        <w:t xml:space="preserve">Journal of Retailing and Consumer Services </w:t>
      </w:r>
      <w:r w:rsidR="00971932" w:rsidRPr="00524886">
        <w:rPr>
          <w:rFonts w:cs="Times New Roman"/>
        </w:rPr>
        <w:t>Volume 21.</w:t>
      </w:r>
      <w:proofErr w:type="gramEnd"/>
      <w:r w:rsidR="00971932" w:rsidRPr="00524886">
        <w:rPr>
          <w:rFonts w:cs="Times New Roman"/>
        </w:rPr>
        <w:t xml:space="preserve"> Issue 6 (2014</w:t>
      </w:r>
      <w:proofErr w:type="gramStart"/>
      <w:r w:rsidR="00971932" w:rsidRPr="00524886">
        <w:rPr>
          <w:rFonts w:cs="Times New Roman"/>
        </w:rPr>
        <w:t>) :</w:t>
      </w:r>
      <w:proofErr w:type="gramEnd"/>
      <w:r w:rsidR="00971932" w:rsidRPr="00524886">
        <w:rPr>
          <w:rFonts w:cs="Times New Roman"/>
        </w:rPr>
        <w:t xml:space="preserve"> 976-991. Print</w:t>
      </w:r>
      <w:r w:rsidR="002920E9">
        <w:rPr>
          <w:rFonts w:cs="Times New Roman"/>
        </w:rPr>
        <w:t>.</w:t>
      </w:r>
    </w:p>
    <w:p w14:paraId="5F0C7C66" w14:textId="3F1C9BC7" w:rsidR="00971932" w:rsidRPr="00524886" w:rsidRDefault="00971932" w:rsidP="00BD7391">
      <w:pPr>
        <w:spacing w:line="480" w:lineRule="auto"/>
        <w:rPr>
          <w:rFonts w:eastAsia="Times New Roman" w:cs="Times New Roman"/>
        </w:rPr>
      </w:pPr>
      <w:r w:rsidRPr="00524886">
        <w:rPr>
          <w:rFonts w:eastAsia="Times New Roman" w:cs="Times New Roman"/>
        </w:rPr>
        <w:tab/>
        <w:t xml:space="preserve">Pioch, </w:t>
      </w:r>
      <w:proofErr w:type="spellStart"/>
      <w:r w:rsidRPr="00524886">
        <w:rPr>
          <w:rFonts w:eastAsia="Times New Roman" w:cs="Times New Roman"/>
        </w:rPr>
        <w:t>Elke</w:t>
      </w:r>
      <w:proofErr w:type="spellEnd"/>
      <w:r w:rsidRPr="00524886">
        <w:rPr>
          <w:rFonts w:eastAsia="Times New Roman" w:cs="Times New Roman"/>
        </w:rPr>
        <w:t xml:space="preserve">. Gerhard, Ulrike. </w:t>
      </w:r>
      <w:proofErr w:type="spellStart"/>
      <w:r w:rsidRPr="00524886">
        <w:rPr>
          <w:rFonts w:eastAsia="Times New Roman" w:cs="Times New Roman"/>
        </w:rPr>
        <w:t>Fernie</w:t>
      </w:r>
      <w:proofErr w:type="spellEnd"/>
      <w:r w:rsidRPr="00524886">
        <w:rPr>
          <w:rFonts w:eastAsia="Times New Roman" w:cs="Times New Roman"/>
        </w:rPr>
        <w:t>, John</w:t>
      </w:r>
      <w:r w:rsidR="002920E9">
        <w:rPr>
          <w:rFonts w:eastAsia="Times New Roman" w:cs="Times New Roman"/>
        </w:rPr>
        <w:t>. Arnold, Stephen J. “Consumer Acceptance and Market S</w:t>
      </w:r>
      <w:r w:rsidRPr="00524886">
        <w:rPr>
          <w:rFonts w:eastAsia="Times New Roman" w:cs="Times New Roman"/>
        </w:rPr>
        <w:t xml:space="preserve">uccess: Wal-Mart in the UK and Germany.” </w:t>
      </w:r>
      <w:proofErr w:type="gramStart"/>
      <w:r w:rsidRPr="00524886">
        <w:rPr>
          <w:rFonts w:eastAsia="Times New Roman" w:cs="Times New Roman"/>
          <w:i/>
        </w:rPr>
        <w:t xml:space="preserve">International Journal of Retail &amp; Distribution Management </w:t>
      </w:r>
      <w:r w:rsidRPr="00524886">
        <w:rPr>
          <w:rFonts w:eastAsia="Times New Roman" w:cs="Times New Roman"/>
        </w:rPr>
        <w:t>Volume 37.</w:t>
      </w:r>
      <w:proofErr w:type="gramEnd"/>
      <w:r w:rsidRPr="00524886">
        <w:rPr>
          <w:rFonts w:eastAsia="Times New Roman" w:cs="Times New Roman"/>
        </w:rPr>
        <w:t xml:space="preserve"> </w:t>
      </w:r>
      <w:proofErr w:type="gramStart"/>
      <w:r w:rsidRPr="00524886">
        <w:rPr>
          <w:rFonts w:eastAsia="Times New Roman" w:cs="Times New Roman"/>
        </w:rPr>
        <w:t>Issue 3 (2009) 205-225.</w:t>
      </w:r>
      <w:proofErr w:type="gramEnd"/>
      <w:r w:rsidRPr="00524886">
        <w:rPr>
          <w:rFonts w:eastAsia="Times New Roman" w:cs="Times New Roman"/>
        </w:rPr>
        <w:t xml:space="preserve"> Print</w:t>
      </w:r>
      <w:r w:rsidR="002920E9">
        <w:rPr>
          <w:rFonts w:eastAsia="Times New Roman" w:cs="Times New Roman"/>
        </w:rPr>
        <w:t>.</w:t>
      </w:r>
    </w:p>
    <w:p w14:paraId="7D0D418C" w14:textId="4790E687" w:rsidR="00971932" w:rsidRDefault="00971932" w:rsidP="00BD7391">
      <w:pPr>
        <w:spacing w:line="480" w:lineRule="auto"/>
        <w:rPr>
          <w:rFonts w:eastAsia="Times New Roman" w:cs="Times New Roman"/>
        </w:rPr>
      </w:pPr>
      <w:r w:rsidRPr="00524886">
        <w:rPr>
          <w:rFonts w:eastAsia="Times New Roman" w:cs="Times New Roman"/>
        </w:rPr>
        <w:tab/>
      </w:r>
      <w:proofErr w:type="spellStart"/>
      <w:r w:rsidRPr="00524886">
        <w:rPr>
          <w:rFonts w:eastAsia="Times New Roman" w:cs="Times New Roman"/>
        </w:rPr>
        <w:t>Ryu</w:t>
      </w:r>
      <w:proofErr w:type="spellEnd"/>
      <w:r w:rsidRPr="00524886">
        <w:rPr>
          <w:rFonts w:eastAsia="Times New Roman" w:cs="Times New Roman"/>
        </w:rPr>
        <w:t xml:space="preserve">, Jay Sang. Simpson, Jeff. J. “Retail Internationalization: Lessons from “Big Three” Global Retailers’ Failure Cases.” </w:t>
      </w:r>
      <w:proofErr w:type="gramStart"/>
      <w:r w:rsidRPr="00524886">
        <w:rPr>
          <w:rFonts w:eastAsia="Times New Roman" w:cs="Times New Roman"/>
          <w:i/>
        </w:rPr>
        <w:t>Journal of Business and Retail Management Research (JBRMR).</w:t>
      </w:r>
      <w:proofErr w:type="gramEnd"/>
      <w:r w:rsidRPr="00524886">
        <w:rPr>
          <w:rFonts w:eastAsia="Times New Roman" w:cs="Times New Roman"/>
          <w:i/>
        </w:rPr>
        <w:t xml:space="preserve"> </w:t>
      </w:r>
      <w:proofErr w:type="spellStart"/>
      <w:proofErr w:type="gramStart"/>
      <w:r w:rsidRPr="00524886">
        <w:rPr>
          <w:rFonts w:eastAsia="Times New Roman" w:cs="Times New Roman"/>
        </w:rPr>
        <w:t>Vol</w:t>
      </w:r>
      <w:proofErr w:type="spellEnd"/>
      <w:r w:rsidRPr="00524886">
        <w:rPr>
          <w:rFonts w:eastAsia="Times New Roman" w:cs="Times New Roman"/>
        </w:rPr>
        <w:t xml:space="preserve"> 6 Issue 1.</w:t>
      </w:r>
      <w:proofErr w:type="gramEnd"/>
      <w:r w:rsidRPr="00524886">
        <w:rPr>
          <w:rFonts w:eastAsia="Times New Roman" w:cs="Times New Roman"/>
        </w:rPr>
        <w:t xml:space="preserve"> (Oct. 2011). Print</w:t>
      </w:r>
      <w:r w:rsidR="002920E9">
        <w:rPr>
          <w:rFonts w:eastAsia="Times New Roman" w:cs="Times New Roman"/>
        </w:rPr>
        <w:t>.</w:t>
      </w:r>
    </w:p>
    <w:p w14:paraId="61CD7719" w14:textId="77777777" w:rsidR="00B716CD" w:rsidRDefault="00B716CD" w:rsidP="00B716CD">
      <w:pPr>
        <w:pStyle w:val="Heading1"/>
        <w:shd w:val="clear" w:color="auto" w:fill="FFFFFF"/>
        <w:spacing w:before="0" w:beforeAutospacing="0" w:after="150" w:afterAutospacing="0" w:line="480" w:lineRule="auto"/>
        <w:rPr>
          <w:rFonts w:ascii="Times New Roman" w:eastAsia="Times New Roman" w:hAnsi="Times New Roman"/>
          <w:b w:val="0"/>
          <w:bCs w:val="0"/>
          <w:kern w:val="0"/>
          <w:sz w:val="24"/>
          <w:szCs w:val="24"/>
        </w:rPr>
      </w:pPr>
      <w:r>
        <w:rPr>
          <w:rFonts w:eastAsia="Times New Roman" w:cs="Times New Roman"/>
        </w:rPr>
        <w:tab/>
      </w:r>
      <w:r w:rsidRPr="00855113">
        <w:rPr>
          <w:rFonts w:ascii="Times New Roman" w:eastAsia="Times New Roman" w:hAnsi="Times New Roman"/>
          <w:b w:val="0"/>
          <w:bCs w:val="0"/>
          <w:kern w:val="0"/>
          <w:sz w:val="24"/>
          <w:szCs w:val="24"/>
        </w:rPr>
        <w:t xml:space="preserve">Shaw, </w:t>
      </w:r>
      <w:proofErr w:type="spellStart"/>
      <w:r w:rsidRPr="00855113">
        <w:rPr>
          <w:rFonts w:ascii="Times New Roman" w:eastAsia="Times New Roman" w:hAnsi="Times New Roman"/>
          <w:b w:val="0"/>
          <w:bCs w:val="0"/>
          <w:kern w:val="0"/>
          <w:sz w:val="24"/>
          <w:szCs w:val="24"/>
        </w:rPr>
        <w:t>Hollie</w:t>
      </w:r>
      <w:proofErr w:type="spellEnd"/>
      <w:r w:rsidRPr="00855113">
        <w:rPr>
          <w:rFonts w:ascii="Times New Roman" w:eastAsia="Times New Roman" w:hAnsi="Times New Roman"/>
          <w:b w:val="0"/>
          <w:bCs w:val="0"/>
          <w:kern w:val="0"/>
          <w:sz w:val="24"/>
          <w:szCs w:val="24"/>
        </w:rPr>
        <w:t>. “Target Corp’s spectacular Canada flop: A gold standard case study for what retailers shouldn’t do</w:t>
      </w:r>
      <w:r>
        <w:rPr>
          <w:rFonts w:ascii="Times New Roman" w:eastAsia="Times New Roman" w:hAnsi="Times New Roman"/>
          <w:b w:val="0"/>
          <w:bCs w:val="0"/>
          <w:kern w:val="0"/>
          <w:sz w:val="24"/>
          <w:szCs w:val="24"/>
        </w:rPr>
        <w:t>.</w:t>
      </w:r>
      <w:r w:rsidRPr="00855113">
        <w:rPr>
          <w:rFonts w:ascii="Times New Roman" w:eastAsia="Times New Roman" w:hAnsi="Times New Roman"/>
          <w:b w:val="0"/>
          <w:bCs w:val="0"/>
          <w:kern w:val="0"/>
          <w:sz w:val="24"/>
          <w:szCs w:val="24"/>
        </w:rPr>
        <w:t>”</w:t>
      </w:r>
      <w:r>
        <w:rPr>
          <w:rFonts w:ascii="Times New Roman" w:eastAsia="Times New Roman" w:hAnsi="Times New Roman"/>
          <w:b w:val="0"/>
          <w:bCs w:val="0"/>
          <w:kern w:val="0"/>
          <w:sz w:val="24"/>
          <w:szCs w:val="24"/>
        </w:rPr>
        <w:t xml:space="preserve"> </w:t>
      </w:r>
      <w:r w:rsidRPr="00B716CD">
        <w:rPr>
          <w:rFonts w:ascii="Times New Roman" w:eastAsia="Times New Roman" w:hAnsi="Times New Roman"/>
          <w:b w:val="0"/>
          <w:bCs w:val="0"/>
          <w:kern w:val="0"/>
          <w:sz w:val="24"/>
          <w:szCs w:val="24"/>
        </w:rPr>
        <w:t>Financial Post.</w:t>
      </w:r>
      <w:r>
        <w:rPr>
          <w:rFonts w:ascii="Times New Roman" w:eastAsia="Times New Roman" w:hAnsi="Times New Roman"/>
          <w:b w:val="0"/>
          <w:bCs w:val="0"/>
          <w:kern w:val="0"/>
          <w:sz w:val="24"/>
          <w:szCs w:val="24"/>
        </w:rPr>
        <w:t xml:space="preserve"> 15 Jan. 2015. Web. 19 April. 2016.</w:t>
      </w:r>
    </w:p>
    <w:p w14:paraId="048729B8" w14:textId="2C14497A" w:rsidR="00B716CD" w:rsidRPr="00B716CD" w:rsidRDefault="00B716CD" w:rsidP="00B716CD">
      <w:pPr>
        <w:pStyle w:val="Heading1"/>
        <w:shd w:val="clear" w:color="auto" w:fill="FFFFFF"/>
        <w:spacing w:before="0" w:beforeAutospacing="0" w:after="150" w:afterAutospacing="0" w:line="480" w:lineRule="auto"/>
        <w:rPr>
          <w:rFonts w:ascii="Times New Roman" w:eastAsia="Times New Roman" w:hAnsi="Times New Roman"/>
          <w:b w:val="0"/>
          <w:bCs w:val="0"/>
          <w:kern w:val="0"/>
          <w:sz w:val="24"/>
          <w:szCs w:val="24"/>
        </w:rPr>
      </w:pPr>
      <w:r>
        <w:rPr>
          <w:rFonts w:ascii="Times New Roman" w:eastAsia="Times New Roman" w:hAnsi="Times New Roman"/>
          <w:b w:val="0"/>
          <w:bCs w:val="0"/>
          <w:kern w:val="0"/>
          <w:sz w:val="24"/>
          <w:szCs w:val="24"/>
        </w:rPr>
        <w:tab/>
      </w:r>
      <w:proofErr w:type="spellStart"/>
      <w:r w:rsidRPr="00B716CD">
        <w:rPr>
          <w:rFonts w:ascii="Times New Roman" w:eastAsia="Times New Roman" w:hAnsi="Times New Roman"/>
          <w:b w:val="0"/>
          <w:bCs w:val="0"/>
          <w:kern w:val="0"/>
          <w:sz w:val="24"/>
          <w:szCs w:val="24"/>
        </w:rPr>
        <w:t>Sonne</w:t>
      </w:r>
      <w:proofErr w:type="spellEnd"/>
      <w:r w:rsidRPr="00B716CD">
        <w:rPr>
          <w:rFonts w:ascii="Times New Roman" w:eastAsia="Times New Roman" w:hAnsi="Times New Roman"/>
          <w:b w:val="0"/>
          <w:bCs w:val="0"/>
          <w:kern w:val="0"/>
          <w:sz w:val="24"/>
          <w:szCs w:val="24"/>
        </w:rPr>
        <w:t xml:space="preserve">, P. Evans, P. “The $1.6 billion grocery flop: Tesco poised to quit U.S.” </w:t>
      </w:r>
      <w:proofErr w:type="gramStart"/>
      <w:r w:rsidRPr="00B716CD">
        <w:rPr>
          <w:rFonts w:ascii="Times New Roman" w:eastAsia="Times New Roman" w:hAnsi="Times New Roman"/>
          <w:b w:val="0"/>
          <w:bCs w:val="0"/>
          <w:kern w:val="0"/>
          <w:sz w:val="24"/>
          <w:szCs w:val="24"/>
        </w:rPr>
        <w:t>The Wall Street Journal.</w:t>
      </w:r>
      <w:proofErr w:type="gramEnd"/>
      <w:r w:rsidRPr="00B716CD">
        <w:rPr>
          <w:rFonts w:ascii="Times New Roman" w:eastAsia="Times New Roman" w:hAnsi="Times New Roman"/>
          <w:b w:val="0"/>
          <w:bCs w:val="0"/>
          <w:kern w:val="0"/>
          <w:sz w:val="24"/>
          <w:szCs w:val="24"/>
        </w:rPr>
        <w:t xml:space="preserve"> 6 Dec. 2012. Web. 19 Apr. 2016.</w:t>
      </w:r>
    </w:p>
    <w:p w14:paraId="12792092" w14:textId="77777777" w:rsidR="00B716CD" w:rsidRDefault="00971932" w:rsidP="00BD7391">
      <w:pPr>
        <w:spacing w:line="480" w:lineRule="auto"/>
        <w:rPr>
          <w:rFonts w:eastAsia="Times New Roman"/>
        </w:rPr>
      </w:pPr>
      <w:r>
        <w:rPr>
          <w:rFonts w:eastAsia="Times New Roman" w:cs="Times New Roman"/>
        </w:rPr>
        <w:tab/>
      </w:r>
      <w:r w:rsidR="00B716CD" w:rsidRPr="00514783">
        <w:rPr>
          <w:rFonts w:eastAsia="Times New Roman" w:cs="Times New Roman"/>
        </w:rPr>
        <w:t>Vida, Irena. Fairhurst, Ann. “</w:t>
      </w:r>
      <w:r w:rsidR="00B716CD">
        <w:rPr>
          <w:rFonts w:eastAsia="Times New Roman"/>
        </w:rPr>
        <w:t>International Expansion of Retail Firms: A Theoretical Approach For Future I</w:t>
      </w:r>
      <w:r w:rsidR="00B716CD" w:rsidRPr="00514783">
        <w:rPr>
          <w:rFonts w:eastAsia="Times New Roman"/>
        </w:rPr>
        <w:t>nvestigations</w:t>
      </w:r>
      <w:r w:rsidR="00B716CD">
        <w:rPr>
          <w:rFonts w:eastAsia="Times New Roman"/>
        </w:rPr>
        <w:t xml:space="preserve">.” </w:t>
      </w:r>
      <w:proofErr w:type="gramStart"/>
      <w:r w:rsidR="00B716CD" w:rsidRPr="00514783">
        <w:rPr>
          <w:rFonts w:eastAsia="Times New Roman"/>
          <w:i/>
        </w:rPr>
        <w:t>Journal of Retailing and Consumer Services</w:t>
      </w:r>
      <w:r w:rsidR="00B716CD">
        <w:rPr>
          <w:rFonts w:eastAsia="Times New Roman"/>
          <w:i/>
        </w:rPr>
        <w:t>.</w:t>
      </w:r>
      <w:proofErr w:type="gramEnd"/>
      <w:r w:rsidR="00B716CD">
        <w:rPr>
          <w:rFonts w:eastAsia="Times New Roman"/>
          <w:i/>
        </w:rPr>
        <w:t xml:space="preserve"> </w:t>
      </w:r>
      <w:proofErr w:type="gramStart"/>
      <w:r w:rsidR="00B716CD">
        <w:rPr>
          <w:rFonts w:eastAsia="Times New Roman"/>
        </w:rPr>
        <w:t>Vol.5 No.3 pp.143-151.</w:t>
      </w:r>
      <w:proofErr w:type="gramEnd"/>
      <w:r w:rsidR="00B716CD">
        <w:rPr>
          <w:rFonts w:eastAsia="Times New Roman"/>
        </w:rPr>
        <w:t xml:space="preserve"> 1998. Print.</w:t>
      </w:r>
    </w:p>
    <w:p w14:paraId="67758BAD" w14:textId="34FA68AB" w:rsidR="00971932" w:rsidRPr="00B716CD" w:rsidRDefault="00B716CD" w:rsidP="00B716CD">
      <w:pPr>
        <w:spacing w:line="480" w:lineRule="auto"/>
        <w:rPr>
          <w:rFonts w:eastAsia="Times New Roman" w:cs="Times New Roman"/>
        </w:rPr>
      </w:pPr>
      <w:r>
        <w:rPr>
          <w:rFonts w:eastAsia="Times New Roman"/>
        </w:rPr>
        <w:tab/>
      </w:r>
      <w:r w:rsidR="00514783">
        <w:rPr>
          <w:rFonts w:eastAsia="Times New Roman" w:cs="Times New Roman"/>
        </w:rPr>
        <w:t xml:space="preserve">Wood, Steve. </w:t>
      </w:r>
      <w:r w:rsidR="00971932" w:rsidRPr="00524886">
        <w:rPr>
          <w:rFonts w:eastAsia="Times New Roman" w:cs="Times New Roman"/>
        </w:rPr>
        <w:t>Reyn</w:t>
      </w:r>
      <w:r w:rsidR="00514783">
        <w:rPr>
          <w:rFonts w:eastAsia="Times New Roman" w:cs="Times New Roman"/>
        </w:rPr>
        <w:t xml:space="preserve">olds, </w:t>
      </w:r>
      <w:r w:rsidR="00514783" w:rsidRPr="00524886">
        <w:rPr>
          <w:rFonts w:eastAsia="Times New Roman" w:cs="Times New Roman"/>
        </w:rPr>
        <w:t>Jonathan</w:t>
      </w:r>
      <w:r w:rsidR="00514783">
        <w:rPr>
          <w:rFonts w:eastAsia="Times New Roman" w:cs="Times New Roman"/>
        </w:rPr>
        <w:t>.</w:t>
      </w:r>
      <w:r w:rsidR="00971932" w:rsidRPr="00524886">
        <w:rPr>
          <w:rFonts w:eastAsia="Times New Roman" w:cs="Times New Roman"/>
        </w:rPr>
        <w:t xml:space="preserve"> "Establishing Territorial </w:t>
      </w:r>
      <w:proofErr w:type="spellStart"/>
      <w:r w:rsidR="00971932" w:rsidRPr="00524886">
        <w:rPr>
          <w:rFonts w:eastAsia="Times New Roman" w:cs="Times New Roman"/>
        </w:rPr>
        <w:t>Embeddedness</w:t>
      </w:r>
      <w:proofErr w:type="spellEnd"/>
      <w:r w:rsidR="00971932" w:rsidRPr="00524886">
        <w:rPr>
          <w:rFonts w:eastAsia="Times New Roman" w:cs="Times New Roman"/>
        </w:rPr>
        <w:t xml:space="preserve"> Within Retail Transnational Corporation (TNC) Expansion: The Contribution Of Store Development Departments." </w:t>
      </w:r>
      <w:r w:rsidR="00971932" w:rsidRPr="00524886">
        <w:rPr>
          <w:rFonts w:eastAsia="Times New Roman" w:cs="Times New Roman"/>
          <w:i/>
        </w:rPr>
        <w:t>Regional Studies </w:t>
      </w:r>
      <w:r w:rsidR="00971932" w:rsidRPr="00524886">
        <w:rPr>
          <w:rFonts w:eastAsia="Times New Roman" w:cs="Times New Roman"/>
        </w:rPr>
        <w:t>48.8 (2014): 1371-1390. Print</w:t>
      </w:r>
      <w:r w:rsidR="002920E9">
        <w:rPr>
          <w:rFonts w:eastAsia="Times New Roman" w:cs="Times New Roman"/>
        </w:rPr>
        <w:t>.</w:t>
      </w:r>
    </w:p>
    <w:p w14:paraId="66720DF3" w14:textId="23312E31" w:rsidR="00B716CD" w:rsidRDefault="00B716CD" w:rsidP="00B716CD">
      <w:pPr>
        <w:spacing w:line="480" w:lineRule="auto"/>
        <w:textAlignment w:val="baseline"/>
        <w:rPr>
          <w:rFonts w:eastAsia="Times New Roman"/>
        </w:rPr>
      </w:pPr>
      <w:r>
        <w:rPr>
          <w:rFonts w:eastAsia="Times New Roman"/>
        </w:rPr>
        <w:tab/>
        <w:t xml:space="preserve">Wal-Mart Canada. </w:t>
      </w:r>
      <w:r w:rsidRPr="00855113">
        <w:rPr>
          <w:rFonts w:eastAsia="Times New Roman"/>
        </w:rPr>
        <w:t>"Our Locations."</w:t>
      </w:r>
      <w:r>
        <w:rPr>
          <w:rFonts w:eastAsia="Times New Roman"/>
        </w:rPr>
        <w:t xml:space="preserve"> Walmart.</w:t>
      </w:r>
      <w:r w:rsidRPr="00855113">
        <w:rPr>
          <w:rFonts w:eastAsia="Times New Roman"/>
        </w:rPr>
        <w:t xml:space="preserve"> 1 June</w:t>
      </w:r>
      <w:r>
        <w:rPr>
          <w:rFonts w:eastAsia="Times New Roman"/>
        </w:rPr>
        <w:t>.</w:t>
      </w:r>
      <w:r w:rsidRPr="00855113">
        <w:rPr>
          <w:rFonts w:eastAsia="Times New Roman"/>
        </w:rPr>
        <w:t xml:space="preserve"> 2015. Web. 20 Apr. 201</w:t>
      </w:r>
      <w:r>
        <w:rPr>
          <w:rFonts w:eastAsia="Times New Roman"/>
        </w:rPr>
        <w:t>6</w:t>
      </w:r>
    </w:p>
    <w:p w14:paraId="617D095B" w14:textId="30C5D5CF" w:rsidR="00B716CD" w:rsidRDefault="00B716CD" w:rsidP="00B716CD">
      <w:pPr>
        <w:spacing w:line="480" w:lineRule="auto"/>
        <w:textAlignment w:val="baseline"/>
        <w:rPr>
          <w:rFonts w:eastAsia="Times New Roman"/>
        </w:rPr>
      </w:pPr>
      <w:r>
        <w:rPr>
          <w:rFonts w:eastAsia="Times New Roman"/>
        </w:rPr>
        <w:tab/>
      </w:r>
      <w:r w:rsidRPr="00525BDC">
        <w:rPr>
          <w:rFonts w:eastAsia="Times New Roman"/>
        </w:rPr>
        <w:t>"Woolco Stores to Close." </w:t>
      </w:r>
      <w:r w:rsidRPr="00525BDC">
        <w:rPr>
          <w:rFonts w:eastAsia="Times New Roman"/>
          <w:i/>
        </w:rPr>
        <w:t>The Press-Courier [Oxnard</w:t>
      </w:r>
      <w:r w:rsidRPr="00525BDC">
        <w:rPr>
          <w:rFonts w:eastAsia="Times New Roman"/>
        </w:rPr>
        <w:t>] 25 Sept. 1982: 2. Print.</w:t>
      </w:r>
    </w:p>
    <w:p w14:paraId="5228207D" w14:textId="723C518B" w:rsidR="00525BDC" w:rsidRPr="00681D30" w:rsidRDefault="008C0027" w:rsidP="00681D30">
      <w:pPr>
        <w:spacing w:line="480" w:lineRule="auto"/>
        <w:textAlignment w:val="baseline"/>
        <w:rPr>
          <w:rFonts w:eastAsia="Times New Roman"/>
        </w:rPr>
      </w:pPr>
      <w:r>
        <w:rPr>
          <w:rFonts w:eastAsia="Times New Roman"/>
        </w:rPr>
        <w:tab/>
        <w:t xml:space="preserve">Yoder, Samantha. </w:t>
      </w:r>
      <w:proofErr w:type="spellStart"/>
      <w:r>
        <w:rPr>
          <w:rFonts w:eastAsia="Times New Roman"/>
        </w:rPr>
        <w:t>Visich</w:t>
      </w:r>
      <w:proofErr w:type="spellEnd"/>
      <w:r>
        <w:rPr>
          <w:rFonts w:eastAsia="Times New Roman"/>
        </w:rPr>
        <w:t xml:space="preserve">, John K. </w:t>
      </w:r>
      <w:proofErr w:type="spellStart"/>
      <w:r w:rsidRPr="008C0027">
        <w:rPr>
          <w:rFonts w:eastAsia="Times New Roman"/>
        </w:rPr>
        <w:t>Rustambekov</w:t>
      </w:r>
      <w:proofErr w:type="spellEnd"/>
      <w:r>
        <w:rPr>
          <w:rFonts w:eastAsia="Times New Roman"/>
        </w:rPr>
        <w:t>,</w:t>
      </w:r>
      <w:r w:rsidRPr="008C0027">
        <w:rPr>
          <w:rFonts w:eastAsia="Times New Roman"/>
        </w:rPr>
        <w:t xml:space="preserve"> </w:t>
      </w:r>
      <w:proofErr w:type="spellStart"/>
      <w:r w:rsidRPr="008C0027">
        <w:rPr>
          <w:rFonts w:eastAsia="Times New Roman"/>
        </w:rPr>
        <w:t>Elzotbek</w:t>
      </w:r>
      <w:proofErr w:type="spellEnd"/>
      <w:r>
        <w:rPr>
          <w:rFonts w:eastAsia="Times New Roman"/>
        </w:rPr>
        <w:t>. “Lessons Learned From International Expansion Failures and S</w:t>
      </w:r>
      <w:r w:rsidRPr="008C0027">
        <w:rPr>
          <w:rFonts w:eastAsia="Times New Roman"/>
        </w:rPr>
        <w:t>uccesses</w:t>
      </w:r>
      <w:r>
        <w:rPr>
          <w:rFonts w:eastAsia="Times New Roman"/>
        </w:rPr>
        <w:t>.”</w:t>
      </w:r>
      <w:r w:rsidRPr="008C0027">
        <w:rPr>
          <w:rFonts w:eastAsia="Times New Roman"/>
        </w:rPr>
        <w:t xml:space="preserve"> </w:t>
      </w:r>
      <w:r w:rsidR="00BA1258" w:rsidRPr="00BA1258">
        <w:rPr>
          <w:rFonts w:eastAsia="Times New Roman"/>
          <w:i/>
        </w:rPr>
        <w:t>Business Horizons</w:t>
      </w:r>
      <w:r w:rsidR="00BA1258">
        <w:rPr>
          <w:rFonts w:eastAsia="Times New Roman"/>
          <w:i/>
        </w:rPr>
        <w:t>.</w:t>
      </w:r>
      <w:r w:rsidR="00BA1258">
        <w:rPr>
          <w:rFonts w:eastAsia="Times New Roman"/>
        </w:rPr>
        <w:t xml:space="preserve"> </w:t>
      </w:r>
      <w:proofErr w:type="gramStart"/>
      <w:r w:rsidR="00BA1258">
        <w:rPr>
          <w:rFonts w:eastAsia="Times New Roman"/>
        </w:rPr>
        <w:t>Vol.</w:t>
      </w:r>
      <w:r w:rsidR="00BA1258" w:rsidRPr="00BA1258">
        <w:rPr>
          <w:rFonts w:eastAsia="Times New Roman"/>
        </w:rPr>
        <w:t xml:space="preserve"> 59, Issue 2</w:t>
      </w:r>
      <w:r w:rsidR="00BA1258">
        <w:rPr>
          <w:rFonts w:eastAsia="Times New Roman"/>
        </w:rPr>
        <w:t>.</w:t>
      </w:r>
      <w:proofErr w:type="gramEnd"/>
      <w:r w:rsidR="00BA1258">
        <w:rPr>
          <w:rFonts w:eastAsia="Times New Roman"/>
        </w:rPr>
        <w:t xml:space="preserve"> </w:t>
      </w:r>
      <w:r w:rsidR="00BA1258" w:rsidRPr="00BA1258">
        <w:rPr>
          <w:rFonts w:eastAsia="Times New Roman"/>
        </w:rPr>
        <w:t xml:space="preserve"> Pages 233–243</w:t>
      </w:r>
      <w:r w:rsidR="00BA1258">
        <w:rPr>
          <w:rFonts w:eastAsia="Times New Roman"/>
        </w:rPr>
        <w:t>. 2016. Print.</w:t>
      </w:r>
    </w:p>
    <w:sectPr w:rsidR="00525BDC" w:rsidRPr="00681D30" w:rsidSect="00E32725">
      <w:footerReference w:type="even" r:id="rId14"/>
      <w:footerReference w:type="default" r:id="rId15"/>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BD87F6" w14:textId="77777777" w:rsidR="0043593B" w:rsidRDefault="0043593B" w:rsidP="00BE4EF3">
      <w:r>
        <w:separator/>
      </w:r>
    </w:p>
  </w:endnote>
  <w:endnote w:type="continuationSeparator" w:id="0">
    <w:p w14:paraId="32E0F1EB" w14:textId="77777777" w:rsidR="0043593B" w:rsidRDefault="0043593B" w:rsidP="00BE4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959D5" w14:textId="77777777" w:rsidR="0043593B" w:rsidRDefault="0043593B" w:rsidP="00E327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AFC15A" w14:textId="77777777" w:rsidR="0043593B" w:rsidRDefault="0043593B" w:rsidP="00E3272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B0FBA" w14:textId="77777777" w:rsidR="0043593B" w:rsidRDefault="0043593B" w:rsidP="00E327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4298A">
      <w:rPr>
        <w:rStyle w:val="PageNumber"/>
        <w:noProof/>
      </w:rPr>
      <w:t>2</w:t>
    </w:r>
    <w:r>
      <w:rPr>
        <w:rStyle w:val="PageNumber"/>
      </w:rPr>
      <w:fldChar w:fldCharType="end"/>
    </w:r>
  </w:p>
  <w:p w14:paraId="507B87F1" w14:textId="77777777" w:rsidR="0043593B" w:rsidRDefault="0043593B" w:rsidP="00E3272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83469B" w14:textId="77777777" w:rsidR="0043593B" w:rsidRDefault="0043593B" w:rsidP="00BE4EF3">
      <w:r>
        <w:separator/>
      </w:r>
    </w:p>
  </w:footnote>
  <w:footnote w:type="continuationSeparator" w:id="0">
    <w:p w14:paraId="4C79E154" w14:textId="77777777" w:rsidR="0043593B" w:rsidRDefault="0043593B" w:rsidP="00BE4EF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15D8E"/>
    <w:multiLevelType w:val="multilevel"/>
    <w:tmpl w:val="DFE874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72C6A87"/>
    <w:multiLevelType w:val="hybridMultilevel"/>
    <w:tmpl w:val="F0B61F68"/>
    <w:lvl w:ilvl="0" w:tplc="2DAC7018">
      <w:start w:val="1"/>
      <w:numFmt w:val="bullet"/>
      <w:lvlText w:val="•"/>
      <w:lvlJc w:val="left"/>
      <w:pPr>
        <w:tabs>
          <w:tab w:val="num" w:pos="720"/>
        </w:tabs>
        <w:ind w:left="720" w:hanging="360"/>
      </w:pPr>
      <w:rPr>
        <w:rFonts w:ascii="Arial" w:hAnsi="Arial" w:hint="default"/>
      </w:rPr>
    </w:lvl>
    <w:lvl w:ilvl="1" w:tplc="C17A099A" w:tentative="1">
      <w:start w:val="1"/>
      <w:numFmt w:val="bullet"/>
      <w:lvlText w:val="•"/>
      <w:lvlJc w:val="left"/>
      <w:pPr>
        <w:tabs>
          <w:tab w:val="num" w:pos="1440"/>
        </w:tabs>
        <w:ind w:left="1440" w:hanging="360"/>
      </w:pPr>
      <w:rPr>
        <w:rFonts w:ascii="Arial" w:hAnsi="Arial" w:hint="default"/>
      </w:rPr>
    </w:lvl>
    <w:lvl w:ilvl="2" w:tplc="C4266EDC" w:tentative="1">
      <w:start w:val="1"/>
      <w:numFmt w:val="bullet"/>
      <w:lvlText w:val="•"/>
      <w:lvlJc w:val="left"/>
      <w:pPr>
        <w:tabs>
          <w:tab w:val="num" w:pos="2160"/>
        </w:tabs>
        <w:ind w:left="2160" w:hanging="360"/>
      </w:pPr>
      <w:rPr>
        <w:rFonts w:ascii="Arial" w:hAnsi="Arial" w:hint="default"/>
      </w:rPr>
    </w:lvl>
    <w:lvl w:ilvl="3" w:tplc="5664BC1A" w:tentative="1">
      <w:start w:val="1"/>
      <w:numFmt w:val="bullet"/>
      <w:lvlText w:val="•"/>
      <w:lvlJc w:val="left"/>
      <w:pPr>
        <w:tabs>
          <w:tab w:val="num" w:pos="2880"/>
        </w:tabs>
        <w:ind w:left="2880" w:hanging="360"/>
      </w:pPr>
      <w:rPr>
        <w:rFonts w:ascii="Arial" w:hAnsi="Arial" w:hint="default"/>
      </w:rPr>
    </w:lvl>
    <w:lvl w:ilvl="4" w:tplc="E78EE4C6" w:tentative="1">
      <w:start w:val="1"/>
      <w:numFmt w:val="bullet"/>
      <w:lvlText w:val="•"/>
      <w:lvlJc w:val="left"/>
      <w:pPr>
        <w:tabs>
          <w:tab w:val="num" w:pos="3600"/>
        </w:tabs>
        <w:ind w:left="3600" w:hanging="360"/>
      </w:pPr>
      <w:rPr>
        <w:rFonts w:ascii="Arial" w:hAnsi="Arial" w:hint="default"/>
      </w:rPr>
    </w:lvl>
    <w:lvl w:ilvl="5" w:tplc="20862CB2" w:tentative="1">
      <w:start w:val="1"/>
      <w:numFmt w:val="bullet"/>
      <w:lvlText w:val="•"/>
      <w:lvlJc w:val="left"/>
      <w:pPr>
        <w:tabs>
          <w:tab w:val="num" w:pos="4320"/>
        </w:tabs>
        <w:ind w:left="4320" w:hanging="360"/>
      </w:pPr>
      <w:rPr>
        <w:rFonts w:ascii="Arial" w:hAnsi="Arial" w:hint="default"/>
      </w:rPr>
    </w:lvl>
    <w:lvl w:ilvl="6" w:tplc="0BE47CB6" w:tentative="1">
      <w:start w:val="1"/>
      <w:numFmt w:val="bullet"/>
      <w:lvlText w:val="•"/>
      <w:lvlJc w:val="left"/>
      <w:pPr>
        <w:tabs>
          <w:tab w:val="num" w:pos="5040"/>
        </w:tabs>
        <w:ind w:left="5040" w:hanging="360"/>
      </w:pPr>
      <w:rPr>
        <w:rFonts w:ascii="Arial" w:hAnsi="Arial" w:hint="default"/>
      </w:rPr>
    </w:lvl>
    <w:lvl w:ilvl="7" w:tplc="E772B564" w:tentative="1">
      <w:start w:val="1"/>
      <w:numFmt w:val="bullet"/>
      <w:lvlText w:val="•"/>
      <w:lvlJc w:val="left"/>
      <w:pPr>
        <w:tabs>
          <w:tab w:val="num" w:pos="5760"/>
        </w:tabs>
        <w:ind w:left="5760" w:hanging="360"/>
      </w:pPr>
      <w:rPr>
        <w:rFonts w:ascii="Arial" w:hAnsi="Arial" w:hint="default"/>
      </w:rPr>
    </w:lvl>
    <w:lvl w:ilvl="8" w:tplc="3E5EE674" w:tentative="1">
      <w:start w:val="1"/>
      <w:numFmt w:val="bullet"/>
      <w:lvlText w:val="•"/>
      <w:lvlJc w:val="left"/>
      <w:pPr>
        <w:tabs>
          <w:tab w:val="num" w:pos="6480"/>
        </w:tabs>
        <w:ind w:left="6480" w:hanging="360"/>
      </w:pPr>
      <w:rPr>
        <w:rFonts w:ascii="Arial" w:hAnsi="Arial" w:hint="default"/>
      </w:rPr>
    </w:lvl>
  </w:abstractNum>
  <w:abstractNum w:abstractNumId="2">
    <w:nsid w:val="7C5816EB"/>
    <w:multiLevelType w:val="hybridMultilevel"/>
    <w:tmpl w:val="DFE87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CE9"/>
    <w:rsid w:val="00002691"/>
    <w:rsid w:val="00005957"/>
    <w:rsid w:val="00011158"/>
    <w:rsid w:val="00017AA2"/>
    <w:rsid w:val="000236A4"/>
    <w:rsid w:val="00023E70"/>
    <w:rsid w:val="000241B9"/>
    <w:rsid w:val="00041A4A"/>
    <w:rsid w:val="000770E1"/>
    <w:rsid w:val="00080B43"/>
    <w:rsid w:val="000B71F4"/>
    <w:rsid w:val="000B7258"/>
    <w:rsid w:val="000D782A"/>
    <w:rsid w:val="000F1D86"/>
    <w:rsid w:val="00101C85"/>
    <w:rsid w:val="00115FF8"/>
    <w:rsid w:val="00122765"/>
    <w:rsid w:val="001244E5"/>
    <w:rsid w:val="00131870"/>
    <w:rsid w:val="00131DE1"/>
    <w:rsid w:val="001646A9"/>
    <w:rsid w:val="00185C8A"/>
    <w:rsid w:val="001C566D"/>
    <w:rsid w:val="001C743C"/>
    <w:rsid w:val="00210324"/>
    <w:rsid w:val="0025108D"/>
    <w:rsid w:val="00253A1B"/>
    <w:rsid w:val="00263B3D"/>
    <w:rsid w:val="00264933"/>
    <w:rsid w:val="00266CEA"/>
    <w:rsid w:val="00276771"/>
    <w:rsid w:val="002819C8"/>
    <w:rsid w:val="00286BB9"/>
    <w:rsid w:val="002920E9"/>
    <w:rsid w:val="002A4FA4"/>
    <w:rsid w:val="002A7798"/>
    <w:rsid w:val="002A7EF6"/>
    <w:rsid w:val="002E1356"/>
    <w:rsid w:val="002F1F73"/>
    <w:rsid w:val="003160DE"/>
    <w:rsid w:val="00322DF3"/>
    <w:rsid w:val="00326D59"/>
    <w:rsid w:val="00330B8C"/>
    <w:rsid w:val="00343826"/>
    <w:rsid w:val="00350606"/>
    <w:rsid w:val="00371C46"/>
    <w:rsid w:val="00372519"/>
    <w:rsid w:val="003A6D82"/>
    <w:rsid w:val="003A7792"/>
    <w:rsid w:val="003B52FB"/>
    <w:rsid w:val="003D2126"/>
    <w:rsid w:val="003D54A8"/>
    <w:rsid w:val="003D5A1F"/>
    <w:rsid w:val="003D7909"/>
    <w:rsid w:val="003E07C1"/>
    <w:rsid w:val="003E7686"/>
    <w:rsid w:val="003F39FF"/>
    <w:rsid w:val="00407406"/>
    <w:rsid w:val="0042040E"/>
    <w:rsid w:val="00421D1C"/>
    <w:rsid w:val="0043153A"/>
    <w:rsid w:val="0043593B"/>
    <w:rsid w:val="00445DC6"/>
    <w:rsid w:val="004526F0"/>
    <w:rsid w:val="004738FD"/>
    <w:rsid w:val="004A22A3"/>
    <w:rsid w:val="004A23AC"/>
    <w:rsid w:val="004B2B7F"/>
    <w:rsid w:val="004D1F35"/>
    <w:rsid w:val="004D27C6"/>
    <w:rsid w:val="004F1E66"/>
    <w:rsid w:val="004F711F"/>
    <w:rsid w:val="00514783"/>
    <w:rsid w:val="00525BDC"/>
    <w:rsid w:val="0054102A"/>
    <w:rsid w:val="005442DF"/>
    <w:rsid w:val="00556ABB"/>
    <w:rsid w:val="0056083A"/>
    <w:rsid w:val="00561368"/>
    <w:rsid w:val="00565398"/>
    <w:rsid w:val="00580010"/>
    <w:rsid w:val="005B3F12"/>
    <w:rsid w:val="005C01E6"/>
    <w:rsid w:val="005D31EB"/>
    <w:rsid w:val="005E0319"/>
    <w:rsid w:val="005E427C"/>
    <w:rsid w:val="005E4A0D"/>
    <w:rsid w:val="005F443C"/>
    <w:rsid w:val="0060597D"/>
    <w:rsid w:val="00605CB8"/>
    <w:rsid w:val="00614906"/>
    <w:rsid w:val="006336B9"/>
    <w:rsid w:val="00634363"/>
    <w:rsid w:val="00635102"/>
    <w:rsid w:val="0066577C"/>
    <w:rsid w:val="00672EEE"/>
    <w:rsid w:val="0068185E"/>
    <w:rsid w:val="00681D30"/>
    <w:rsid w:val="00685979"/>
    <w:rsid w:val="006A52B0"/>
    <w:rsid w:val="006B236F"/>
    <w:rsid w:val="006D068F"/>
    <w:rsid w:val="006E1936"/>
    <w:rsid w:val="006F2E37"/>
    <w:rsid w:val="00707890"/>
    <w:rsid w:val="007431D1"/>
    <w:rsid w:val="0075399E"/>
    <w:rsid w:val="00762EFE"/>
    <w:rsid w:val="00771EF9"/>
    <w:rsid w:val="00796D4C"/>
    <w:rsid w:val="007A34DC"/>
    <w:rsid w:val="007D1333"/>
    <w:rsid w:val="007D50AD"/>
    <w:rsid w:val="007F3726"/>
    <w:rsid w:val="00805BD5"/>
    <w:rsid w:val="00816810"/>
    <w:rsid w:val="0083652F"/>
    <w:rsid w:val="00837CE9"/>
    <w:rsid w:val="00837EB2"/>
    <w:rsid w:val="00840A2C"/>
    <w:rsid w:val="00843326"/>
    <w:rsid w:val="00851DF9"/>
    <w:rsid w:val="00855113"/>
    <w:rsid w:val="00863045"/>
    <w:rsid w:val="00870DCE"/>
    <w:rsid w:val="008732FD"/>
    <w:rsid w:val="008926CC"/>
    <w:rsid w:val="00893C42"/>
    <w:rsid w:val="008A50B5"/>
    <w:rsid w:val="008B27CB"/>
    <w:rsid w:val="008C0027"/>
    <w:rsid w:val="008D0EDB"/>
    <w:rsid w:val="008E567E"/>
    <w:rsid w:val="008F5AB2"/>
    <w:rsid w:val="00901F54"/>
    <w:rsid w:val="00903151"/>
    <w:rsid w:val="00913722"/>
    <w:rsid w:val="00914657"/>
    <w:rsid w:val="0093294C"/>
    <w:rsid w:val="00941B77"/>
    <w:rsid w:val="00941C99"/>
    <w:rsid w:val="009547CC"/>
    <w:rsid w:val="00962F55"/>
    <w:rsid w:val="00971932"/>
    <w:rsid w:val="00974984"/>
    <w:rsid w:val="00975B39"/>
    <w:rsid w:val="009762CD"/>
    <w:rsid w:val="009A2C36"/>
    <w:rsid w:val="009D3785"/>
    <w:rsid w:val="009E65B9"/>
    <w:rsid w:val="009F26C7"/>
    <w:rsid w:val="009F2F94"/>
    <w:rsid w:val="00A008FC"/>
    <w:rsid w:val="00A13B10"/>
    <w:rsid w:val="00A275A6"/>
    <w:rsid w:val="00A33001"/>
    <w:rsid w:val="00A33785"/>
    <w:rsid w:val="00A36896"/>
    <w:rsid w:val="00A3790F"/>
    <w:rsid w:val="00A6298E"/>
    <w:rsid w:val="00A65F2E"/>
    <w:rsid w:val="00A82340"/>
    <w:rsid w:val="00A9196D"/>
    <w:rsid w:val="00A97F7F"/>
    <w:rsid w:val="00AA4483"/>
    <w:rsid w:val="00AA4943"/>
    <w:rsid w:val="00AA7965"/>
    <w:rsid w:val="00AD4BD1"/>
    <w:rsid w:val="00AD5B9E"/>
    <w:rsid w:val="00AE6BFA"/>
    <w:rsid w:val="00B012BA"/>
    <w:rsid w:val="00B45261"/>
    <w:rsid w:val="00B45485"/>
    <w:rsid w:val="00B530C3"/>
    <w:rsid w:val="00B57529"/>
    <w:rsid w:val="00B63C3B"/>
    <w:rsid w:val="00B6465D"/>
    <w:rsid w:val="00B65385"/>
    <w:rsid w:val="00B716CD"/>
    <w:rsid w:val="00B8416F"/>
    <w:rsid w:val="00BA0A6E"/>
    <w:rsid w:val="00BA1258"/>
    <w:rsid w:val="00BA5FF2"/>
    <w:rsid w:val="00BC7BAB"/>
    <w:rsid w:val="00BD0FE3"/>
    <w:rsid w:val="00BD6570"/>
    <w:rsid w:val="00BD7391"/>
    <w:rsid w:val="00BE4EF3"/>
    <w:rsid w:val="00BF5DC6"/>
    <w:rsid w:val="00C02DB5"/>
    <w:rsid w:val="00C1230C"/>
    <w:rsid w:val="00C1514E"/>
    <w:rsid w:val="00C211A5"/>
    <w:rsid w:val="00C2366D"/>
    <w:rsid w:val="00C2618C"/>
    <w:rsid w:val="00C307C4"/>
    <w:rsid w:val="00C36B4E"/>
    <w:rsid w:val="00C42EF4"/>
    <w:rsid w:val="00C52235"/>
    <w:rsid w:val="00C673DA"/>
    <w:rsid w:val="00C91F47"/>
    <w:rsid w:val="00C96C97"/>
    <w:rsid w:val="00CA4E2E"/>
    <w:rsid w:val="00CA523B"/>
    <w:rsid w:val="00CD0C6E"/>
    <w:rsid w:val="00CD3070"/>
    <w:rsid w:val="00CD5E1A"/>
    <w:rsid w:val="00CD69F8"/>
    <w:rsid w:val="00CE5231"/>
    <w:rsid w:val="00CE54C8"/>
    <w:rsid w:val="00CE6740"/>
    <w:rsid w:val="00D14BBF"/>
    <w:rsid w:val="00D35A2B"/>
    <w:rsid w:val="00D62BA5"/>
    <w:rsid w:val="00D63767"/>
    <w:rsid w:val="00D703BE"/>
    <w:rsid w:val="00D734A4"/>
    <w:rsid w:val="00D774AF"/>
    <w:rsid w:val="00D96B97"/>
    <w:rsid w:val="00DA3F2C"/>
    <w:rsid w:val="00DC42D9"/>
    <w:rsid w:val="00DD6316"/>
    <w:rsid w:val="00DE4096"/>
    <w:rsid w:val="00DF1D4D"/>
    <w:rsid w:val="00DF772B"/>
    <w:rsid w:val="00E05102"/>
    <w:rsid w:val="00E26DE4"/>
    <w:rsid w:val="00E271B6"/>
    <w:rsid w:val="00E32725"/>
    <w:rsid w:val="00E4298A"/>
    <w:rsid w:val="00E42DA5"/>
    <w:rsid w:val="00E557A0"/>
    <w:rsid w:val="00E7431E"/>
    <w:rsid w:val="00EA6400"/>
    <w:rsid w:val="00EB0A77"/>
    <w:rsid w:val="00EC4F08"/>
    <w:rsid w:val="00ED4364"/>
    <w:rsid w:val="00F01397"/>
    <w:rsid w:val="00F10F20"/>
    <w:rsid w:val="00F1506E"/>
    <w:rsid w:val="00F178F5"/>
    <w:rsid w:val="00F42BEE"/>
    <w:rsid w:val="00F52B8B"/>
    <w:rsid w:val="00F63B24"/>
    <w:rsid w:val="00F71A80"/>
    <w:rsid w:val="00F873BA"/>
    <w:rsid w:val="00FA1DD4"/>
    <w:rsid w:val="00FA6D5B"/>
    <w:rsid w:val="00FB5A84"/>
    <w:rsid w:val="00FB748B"/>
    <w:rsid w:val="00FD484E"/>
    <w:rsid w:val="00FD5FE7"/>
    <w:rsid w:val="00FF5BA7"/>
    <w:rsid w:val="00FF6734"/>
    <w:rsid w:val="00FF7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A188AE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CE9"/>
  </w:style>
  <w:style w:type="paragraph" w:styleId="Heading1">
    <w:name w:val="heading 1"/>
    <w:basedOn w:val="Normal"/>
    <w:link w:val="Heading1Char"/>
    <w:uiPriority w:val="9"/>
    <w:qFormat/>
    <w:rsid w:val="00525BDC"/>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837CE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CE9"/>
    <w:pPr>
      <w:ind w:left="720"/>
      <w:contextualSpacing/>
    </w:pPr>
  </w:style>
  <w:style w:type="character" w:customStyle="1" w:styleId="Heading2Char">
    <w:name w:val="Heading 2 Char"/>
    <w:basedOn w:val="DefaultParagraphFont"/>
    <w:link w:val="Heading2"/>
    <w:uiPriority w:val="9"/>
    <w:rsid w:val="00837CE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C74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43C"/>
    <w:rPr>
      <w:rFonts w:ascii="Lucida Grande" w:hAnsi="Lucida Grande" w:cs="Lucida Grande"/>
      <w:sz w:val="18"/>
      <w:szCs w:val="18"/>
    </w:rPr>
  </w:style>
  <w:style w:type="paragraph" w:styleId="NormalWeb">
    <w:name w:val="Normal (Web)"/>
    <w:basedOn w:val="Normal"/>
    <w:uiPriority w:val="99"/>
    <w:semiHidden/>
    <w:unhideWhenUsed/>
    <w:rsid w:val="00514783"/>
    <w:pPr>
      <w:spacing w:before="100" w:beforeAutospacing="1" w:after="100" w:afterAutospacing="1"/>
    </w:pPr>
    <w:rPr>
      <w:rFonts w:ascii="Times" w:hAnsi="Times" w:cs="Times New Roman"/>
      <w:sz w:val="20"/>
      <w:szCs w:val="20"/>
    </w:rPr>
  </w:style>
  <w:style w:type="paragraph" w:styleId="Footer">
    <w:name w:val="footer"/>
    <w:basedOn w:val="Normal"/>
    <w:link w:val="FooterChar"/>
    <w:uiPriority w:val="99"/>
    <w:unhideWhenUsed/>
    <w:rsid w:val="00BE4EF3"/>
    <w:pPr>
      <w:tabs>
        <w:tab w:val="center" w:pos="4320"/>
        <w:tab w:val="right" w:pos="8640"/>
      </w:tabs>
    </w:pPr>
  </w:style>
  <w:style w:type="character" w:customStyle="1" w:styleId="FooterChar">
    <w:name w:val="Footer Char"/>
    <w:basedOn w:val="DefaultParagraphFont"/>
    <w:link w:val="Footer"/>
    <w:uiPriority w:val="99"/>
    <w:rsid w:val="00BE4EF3"/>
  </w:style>
  <w:style w:type="character" w:styleId="PageNumber">
    <w:name w:val="page number"/>
    <w:basedOn w:val="DefaultParagraphFont"/>
    <w:uiPriority w:val="99"/>
    <w:semiHidden/>
    <w:unhideWhenUsed/>
    <w:rsid w:val="00BE4EF3"/>
  </w:style>
  <w:style w:type="character" w:styleId="Hyperlink">
    <w:name w:val="Hyperlink"/>
    <w:basedOn w:val="DefaultParagraphFont"/>
    <w:uiPriority w:val="99"/>
    <w:semiHidden/>
    <w:unhideWhenUsed/>
    <w:rsid w:val="00BA1258"/>
    <w:rPr>
      <w:color w:val="0000FF"/>
      <w:u w:val="single"/>
    </w:rPr>
  </w:style>
  <w:style w:type="paragraph" w:customStyle="1" w:styleId="volissue">
    <w:name w:val="volissue"/>
    <w:basedOn w:val="Normal"/>
    <w:rsid w:val="00BA1258"/>
    <w:pPr>
      <w:spacing w:before="100" w:beforeAutospacing="1" w:after="100" w:afterAutospacing="1"/>
    </w:pPr>
    <w:rPr>
      <w:rFonts w:ascii="Times" w:hAnsi="Times"/>
      <w:sz w:val="20"/>
      <w:szCs w:val="20"/>
    </w:rPr>
  </w:style>
  <w:style w:type="table" w:styleId="TableGrid">
    <w:name w:val="Table Grid"/>
    <w:basedOn w:val="TableNormal"/>
    <w:uiPriority w:val="59"/>
    <w:rsid w:val="00F42B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42BE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42BEE"/>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42BEE"/>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42BEE"/>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42BEE"/>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42BEE"/>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42BEE"/>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42BE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42BE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F42BEE"/>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F42BEE"/>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F42BEE"/>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apple-converted-space">
    <w:name w:val="apple-converted-space"/>
    <w:basedOn w:val="DefaultParagraphFont"/>
    <w:rsid w:val="00685979"/>
  </w:style>
  <w:style w:type="table" w:styleId="LightGrid">
    <w:name w:val="Light Grid"/>
    <w:basedOn w:val="TableNormal"/>
    <w:uiPriority w:val="62"/>
    <w:rsid w:val="00D703B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6">
    <w:name w:val="Light List Accent 6"/>
    <w:basedOn w:val="TableNormal"/>
    <w:uiPriority w:val="61"/>
    <w:rsid w:val="00D703BE"/>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5">
    <w:name w:val="Light List Accent 5"/>
    <w:basedOn w:val="TableNormal"/>
    <w:uiPriority w:val="61"/>
    <w:rsid w:val="00D703B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
    <w:name w:val="Medium Shading 1"/>
    <w:basedOn w:val="TableNormal"/>
    <w:uiPriority w:val="63"/>
    <w:rsid w:val="00D703B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D703BE"/>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1">
    <w:name w:val="Medium Shading 1 Accent 1"/>
    <w:basedOn w:val="TableNormal"/>
    <w:uiPriority w:val="63"/>
    <w:rsid w:val="00D703BE"/>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D703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1Char">
    <w:name w:val="Heading 1 Char"/>
    <w:basedOn w:val="DefaultParagraphFont"/>
    <w:link w:val="Heading1"/>
    <w:uiPriority w:val="9"/>
    <w:rsid w:val="00525BDC"/>
    <w:rPr>
      <w:rFonts w:ascii="Times" w:hAnsi="Times"/>
      <w:b/>
      <w:bCs/>
      <w:kern w:val="3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CE9"/>
  </w:style>
  <w:style w:type="paragraph" w:styleId="Heading1">
    <w:name w:val="heading 1"/>
    <w:basedOn w:val="Normal"/>
    <w:link w:val="Heading1Char"/>
    <w:uiPriority w:val="9"/>
    <w:qFormat/>
    <w:rsid w:val="00525BDC"/>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837CE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CE9"/>
    <w:pPr>
      <w:ind w:left="720"/>
      <w:contextualSpacing/>
    </w:pPr>
  </w:style>
  <w:style w:type="character" w:customStyle="1" w:styleId="Heading2Char">
    <w:name w:val="Heading 2 Char"/>
    <w:basedOn w:val="DefaultParagraphFont"/>
    <w:link w:val="Heading2"/>
    <w:uiPriority w:val="9"/>
    <w:rsid w:val="00837CE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C74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43C"/>
    <w:rPr>
      <w:rFonts w:ascii="Lucida Grande" w:hAnsi="Lucida Grande" w:cs="Lucida Grande"/>
      <w:sz w:val="18"/>
      <w:szCs w:val="18"/>
    </w:rPr>
  </w:style>
  <w:style w:type="paragraph" w:styleId="NormalWeb">
    <w:name w:val="Normal (Web)"/>
    <w:basedOn w:val="Normal"/>
    <w:uiPriority w:val="99"/>
    <w:semiHidden/>
    <w:unhideWhenUsed/>
    <w:rsid w:val="00514783"/>
    <w:pPr>
      <w:spacing w:before="100" w:beforeAutospacing="1" w:after="100" w:afterAutospacing="1"/>
    </w:pPr>
    <w:rPr>
      <w:rFonts w:ascii="Times" w:hAnsi="Times" w:cs="Times New Roman"/>
      <w:sz w:val="20"/>
      <w:szCs w:val="20"/>
    </w:rPr>
  </w:style>
  <w:style w:type="paragraph" w:styleId="Footer">
    <w:name w:val="footer"/>
    <w:basedOn w:val="Normal"/>
    <w:link w:val="FooterChar"/>
    <w:uiPriority w:val="99"/>
    <w:unhideWhenUsed/>
    <w:rsid w:val="00BE4EF3"/>
    <w:pPr>
      <w:tabs>
        <w:tab w:val="center" w:pos="4320"/>
        <w:tab w:val="right" w:pos="8640"/>
      </w:tabs>
    </w:pPr>
  </w:style>
  <w:style w:type="character" w:customStyle="1" w:styleId="FooterChar">
    <w:name w:val="Footer Char"/>
    <w:basedOn w:val="DefaultParagraphFont"/>
    <w:link w:val="Footer"/>
    <w:uiPriority w:val="99"/>
    <w:rsid w:val="00BE4EF3"/>
  </w:style>
  <w:style w:type="character" w:styleId="PageNumber">
    <w:name w:val="page number"/>
    <w:basedOn w:val="DefaultParagraphFont"/>
    <w:uiPriority w:val="99"/>
    <w:semiHidden/>
    <w:unhideWhenUsed/>
    <w:rsid w:val="00BE4EF3"/>
  </w:style>
  <w:style w:type="character" w:styleId="Hyperlink">
    <w:name w:val="Hyperlink"/>
    <w:basedOn w:val="DefaultParagraphFont"/>
    <w:uiPriority w:val="99"/>
    <w:semiHidden/>
    <w:unhideWhenUsed/>
    <w:rsid w:val="00BA1258"/>
    <w:rPr>
      <w:color w:val="0000FF"/>
      <w:u w:val="single"/>
    </w:rPr>
  </w:style>
  <w:style w:type="paragraph" w:customStyle="1" w:styleId="volissue">
    <w:name w:val="volissue"/>
    <w:basedOn w:val="Normal"/>
    <w:rsid w:val="00BA1258"/>
    <w:pPr>
      <w:spacing w:before="100" w:beforeAutospacing="1" w:after="100" w:afterAutospacing="1"/>
    </w:pPr>
    <w:rPr>
      <w:rFonts w:ascii="Times" w:hAnsi="Times"/>
      <w:sz w:val="20"/>
      <w:szCs w:val="20"/>
    </w:rPr>
  </w:style>
  <w:style w:type="table" w:styleId="TableGrid">
    <w:name w:val="Table Grid"/>
    <w:basedOn w:val="TableNormal"/>
    <w:uiPriority w:val="59"/>
    <w:rsid w:val="00F42B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42BE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42BEE"/>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42BEE"/>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42BEE"/>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42BEE"/>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42BEE"/>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42BEE"/>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42BE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42BE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F42BEE"/>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F42BEE"/>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F42BEE"/>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apple-converted-space">
    <w:name w:val="apple-converted-space"/>
    <w:basedOn w:val="DefaultParagraphFont"/>
    <w:rsid w:val="00685979"/>
  </w:style>
  <w:style w:type="table" w:styleId="LightGrid">
    <w:name w:val="Light Grid"/>
    <w:basedOn w:val="TableNormal"/>
    <w:uiPriority w:val="62"/>
    <w:rsid w:val="00D703BE"/>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6">
    <w:name w:val="Light List Accent 6"/>
    <w:basedOn w:val="TableNormal"/>
    <w:uiPriority w:val="61"/>
    <w:rsid w:val="00D703BE"/>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5">
    <w:name w:val="Light List Accent 5"/>
    <w:basedOn w:val="TableNormal"/>
    <w:uiPriority w:val="61"/>
    <w:rsid w:val="00D703B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1">
    <w:name w:val="Medium Shading 1"/>
    <w:basedOn w:val="TableNormal"/>
    <w:uiPriority w:val="63"/>
    <w:rsid w:val="00D703BE"/>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D703BE"/>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1">
    <w:name w:val="Medium Shading 1 Accent 1"/>
    <w:basedOn w:val="TableNormal"/>
    <w:uiPriority w:val="63"/>
    <w:rsid w:val="00D703BE"/>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D703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1Char">
    <w:name w:val="Heading 1 Char"/>
    <w:basedOn w:val="DefaultParagraphFont"/>
    <w:link w:val="Heading1"/>
    <w:uiPriority w:val="9"/>
    <w:rsid w:val="00525BDC"/>
    <w:rPr>
      <w:rFonts w:ascii="Times" w:hAnsi="Times"/>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727723">
      <w:bodyDiv w:val="1"/>
      <w:marLeft w:val="0"/>
      <w:marRight w:val="0"/>
      <w:marTop w:val="0"/>
      <w:marBottom w:val="0"/>
      <w:divBdr>
        <w:top w:val="none" w:sz="0" w:space="0" w:color="auto"/>
        <w:left w:val="none" w:sz="0" w:space="0" w:color="auto"/>
        <w:bottom w:val="none" w:sz="0" w:space="0" w:color="auto"/>
        <w:right w:val="none" w:sz="0" w:space="0" w:color="auto"/>
      </w:divBdr>
      <w:divsChild>
        <w:div w:id="519395238">
          <w:marLeft w:val="0"/>
          <w:marRight w:val="0"/>
          <w:marTop w:val="0"/>
          <w:marBottom w:val="0"/>
          <w:divBdr>
            <w:top w:val="none" w:sz="0" w:space="0" w:color="auto"/>
            <w:left w:val="none" w:sz="0" w:space="0" w:color="auto"/>
            <w:bottom w:val="none" w:sz="0" w:space="0" w:color="auto"/>
            <w:right w:val="none" w:sz="0" w:space="0" w:color="auto"/>
          </w:divBdr>
          <w:divsChild>
            <w:div w:id="189879326">
              <w:marLeft w:val="0"/>
              <w:marRight w:val="0"/>
              <w:marTop w:val="0"/>
              <w:marBottom w:val="0"/>
              <w:divBdr>
                <w:top w:val="none" w:sz="0" w:space="0" w:color="auto"/>
                <w:left w:val="none" w:sz="0" w:space="0" w:color="auto"/>
                <w:bottom w:val="none" w:sz="0" w:space="0" w:color="auto"/>
                <w:right w:val="none" w:sz="0" w:space="0" w:color="auto"/>
              </w:divBdr>
              <w:divsChild>
                <w:div w:id="15433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207181">
      <w:bodyDiv w:val="1"/>
      <w:marLeft w:val="0"/>
      <w:marRight w:val="0"/>
      <w:marTop w:val="0"/>
      <w:marBottom w:val="0"/>
      <w:divBdr>
        <w:top w:val="none" w:sz="0" w:space="0" w:color="auto"/>
        <w:left w:val="none" w:sz="0" w:space="0" w:color="auto"/>
        <w:bottom w:val="none" w:sz="0" w:space="0" w:color="auto"/>
        <w:right w:val="none" w:sz="0" w:space="0" w:color="auto"/>
      </w:divBdr>
    </w:div>
    <w:div w:id="806318996">
      <w:bodyDiv w:val="1"/>
      <w:marLeft w:val="0"/>
      <w:marRight w:val="0"/>
      <w:marTop w:val="0"/>
      <w:marBottom w:val="0"/>
      <w:divBdr>
        <w:top w:val="none" w:sz="0" w:space="0" w:color="auto"/>
        <w:left w:val="none" w:sz="0" w:space="0" w:color="auto"/>
        <w:bottom w:val="none" w:sz="0" w:space="0" w:color="auto"/>
        <w:right w:val="none" w:sz="0" w:space="0" w:color="auto"/>
      </w:divBdr>
    </w:div>
    <w:div w:id="829055313">
      <w:bodyDiv w:val="1"/>
      <w:marLeft w:val="0"/>
      <w:marRight w:val="0"/>
      <w:marTop w:val="0"/>
      <w:marBottom w:val="0"/>
      <w:divBdr>
        <w:top w:val="none" w:sz="0" w:space="0" w:color="auto"/>
        <w:left w:val="none" w:sz="0" w:space="0" w:color="auto"/>
        <w:bottom w:val="none" w:sz="0" w:space="0" w:color="auto"/>
        <w:right w:val="none" w:sz="0" w:space="0" w:color="auto"/>
      </w:divBdr>
    </w:div>
    <w:div w:id="920138206">
      <w:bodyDiv w:val="1"/>
      <w:marLeft w:val="0"/>
      <w:marRight w:val="0"/>
      <w:marTop w:val="0"/>
      <w:marBottom w:val="0"/>
      <w:divBdr>
        <w:top w:val="none" w:sz="0" w:space="0" w:color="auto"/>
        <w:left w:val="none" w:sz="0" w:space="0" w:color="auto"/>
        <w:bottom w:val="none" w:sz="0" w:space="0" w:color="auto"/>
        <w:right w:val="none" w:sz="0" w:space="0" w:color="auto"/>
      </w:divBdr>
    </w:div>
    <w:div w:id="1030255556">
      <w:bodyDiv w:val="1"/>
      <w:marLeft w:val="0"/>
      <w:marRight w:val="0"/>
      <w:marTop w:val="0"/>
      <w:marBottom w:val="0"/>
      <w:divBdr>
        <w:top w:val="none" w:sz="0" w:space="0" w:color="auto"/>
        <w:left w:val="none" w:sz="0" w:space="0" w:color="auto"/>
        <w:bottom w:val="none" w:sz="0" w:space="0" w:color="auto"/>
        <w:right w:val="none" w:sz="0" w:space="0" w:color="auto"/>
      </w:divBdr>
    </w:div>
    <w:div w:id="1079982393">
      <w:bodyDiv w:val="1"/>
      <w:marLeft w:val="0"/>
      <w:marRight w:val="0"/>
      <w:marTop w:val="0"/>
      <w:marBottom w:val="0"/>
      <w:divBdr>
        <w:top w:val="none" w:sz="0" w:space="0" w:color="auto"/>
        <w:left w:val="none" w:sz="0" w:space="0" w:color="auto"/>
        <w:bottom w:val="none" w:sz="0" w:space="0" w:color="auto"/>
        <w:right w:val="none" w:sz="0" w:space="0" w:color="auto"/>
      </w:divBdr>
    </w:div>
    <w:div w:id="1091852833">
      <w:bodyDiv w:val="1"/>
      <w:marLeft w:val="0"/>
      <w:marRight w:val="0"/>
      <w:marTop w:val="0"/>
      <w:marBottom w:val="0"/>
      <w:divBdr>
        <w:top w:val="none" w:sz="0" w:space="0" w:color="auto"/>
        <w:left w:val="none" w:sz="0" w:space="0" w:color="auto"/>
        <w:bottom w:val="none" w:sz="0" w:space="0" w:color="auto"/>
        <w:right w:val="none" w:sz="0" w:space="0" w:color="auto"/>
      </w:divBdr>
    </w:div>
    <w:div w:id="1104114601">
      <w:bodyDiv w:val="1"/>
      <w:marLeft w:val="0"/>
      <w:marRight w:val="0"/>
      <w:marTop w:val="0"/>
      <w:marBottom w:val="0"/>
      <w:divBdr>
        <w:top w:val="none" w:sz="0" w:space="0" w:color="auto"/>
        <w:left w:val="none" w:sz="0" w:space="0" w:color="auto"/>
        <w:bottom w:val="none" w:sz="0" w:space="0" w:color="auto"/>
        <w:right w:val="none" w:sz="0" w:space="0" w:color="auto"/>
      </w:divBdr>
    </w:div>
    <w:div w:id="1168711899">
      <w:bodyDiv w:val="1"/>
      <w:marLeft w:val="0"/>
      <w:marRight w:val="0"/>
      <w:marTop w:val="0"/>
      <w:marBottom w:val="0"/>
      <w:divBdr>
        <w:top w:val="none" w:sz="0" w:space="0" w:color="auto"/>
        <w:left w:val="none" w:sz="0" w:space="0" w:color="auto"/>
        <w:bottom w:val="none" w:sz="0" w:space="0" w:color="auto"/>
        <w:right w:val="none" w:sz="0" w:space="0" w:color="auto"/>
      </w:divBdr>
    </w:div>
    <w:div w:id="1242061639">
      <w:bodyDiv w:val="1"/>
      <w:marLeft w:val="0"/>
      <w:marRight w:val="0"/>
      <w:marTop w:val="0"/>
      <w:marBottom w:val="0"/>
      <w:divBdr>
        <w:top w:val="none" w:sz="0" w:space="0" w:color="auto"/>
        <w:left w:val="none" w:sz="0" w:space="0" w:color="auto"/>
        <w:bottom w:val="none" w:sz="0" w:space="0" w:color="auto"/>
        <w:right w:val="none" w:sz="0" w:space="0" w:color="auto"/>
      </w:divBdr>
    </w:div>
    <w:div w:id="1287001501">
      <w:bodyDiv w:val="1"/>
      <w:marLeft w:val="0"/>
      <w:marRight w:val="0"/>
      <w:marTop w:val="0"/>
      <w:marBottom w:val="0"/>
      <w:divBdr>
        <w:top w:val="none" w:sz="0" w:space="0" w:color="auto"/>
        <w:left w:val="none" w:sz="0" w:space="0" w:color="auto"/>
        <w:bottom w:val="none" w:sz="0" w:space="0" w:color="auto"/>
        <w:right w:val="none" w:sz="0" w:space="0" w:color="auto"/>
      </w:divBdr>
    </w:div>
    <w:div w:id="1362239948">
      <w:bodyDiv w:val="1"/>
      <w:marLeft w:val="0"/>
      <w:marRight w:val="0"/>
      <w:marTop w:val="0"/>
      <w:marBottom w:val="0"/>
      <w:divBdr>
        <w:top w:val="none" w:sz="0" w:space="0" w:color="auto"/>
        <w:left w:val="none" w:sz="0" w:space="0" w:color="auto"/>
        <w:bottom w:val="none" w:sz="0" w:space="0" w:color="auto"/>
        <w:right w:val="none" w:sz="0" w:space="0" w:color="auto"/>
      </w:divBdr>
    </w:div>
    <w:div w:id="1457259301">
      <w:bodyDiv w:val="1"/>
      <w:marLeft w:val="0"/>
      <w:marRight w:val="0"/>
      <w:marTop w:val="0"/>
      <w:marBottom w:val="0"/>
      <w:divBdr>
        <w:top w:val="none" w:sz="0" w:space="0" w:color="auto"/>
        <w:left w:val="none" w:sz="0" w:space="0" w:color="auto"/>
        <w:bottom w:val="none" w:sz="0" w:space="0" w:color="auto"/>
        <w:right w:val="none" w:sz="0" w:space="0" w:color="auto"/>
      </w:divBdr>
    </w:div>
    <w:div w:id="1614247807">
      <w:bodyDiv w:val="1"/>
      <w:marLeft w:val="0"/>
      <w:marRight w:val="0"/>
      <w:marTop w:val="0"/>
      <w:marBottom w:val="0"/>
      <w:divBdr>
        <w:top w:val="none" w:sz="0" w:space="0" w:color="auto"/>
        <w:left w:val="none" w:sz="0" w:space="0" w:color="auto"/>
        <w:bottom w:val="none" w:sz="0" w:space="0" w:color="auto"/>
        <w:right w:val="none" w:sz="0" w:space="0" w:color="auto"/>
      </w:divBdr>
    </w:div>
    <w:div w:id="1861310458">
      <w:bodyDiv w:val="1"/>
      <w:marLeft w:val="0"/>
      <w:marRight w:val="0"/>
      <w:marTop w:val="0"/>
      <w:marBottom w:val="0"/>
      <w:divBdr>
        <w:top w:val="none" w:sz="0" w:space="0" w:color="auto"/>
        <w:left w:val="none" w:sz="0" w:space="0" w:color="auto"/>
        <w:bottom w:val="none" w:sz="0" w:space="0" w:color="auto"/>
        <w:right w:val="none" w:sz="0" w:space="0" w:color="auto"/>
      </w:divBdr>
      <w:divsChild>
        <w:div w:id="323709402">
          <w:marLeft w:val="547"/>
          <w:marRight w:val="0"/>
          <w:marTop w:val="96"/>
          <w:marBottom w:val="0"/>
          <w:divBdr>
            <w:top w:val="none" w:sz="0" w:space="0" w:color="auto"/>
            <w:left w:val="none" w:sz="0" w:space="0" w:color="auto"/>
            <w:bottom w:val="none" w:sz="0" w:space="0" w:color="auto"/>
            <w:right w:val="none" w:sz="0" w:space="0" w:color="auto"/>
          </w:divBdr>
        </w:div>
      </w:divsChild>
    </w:div>
    <w:div w:id="2077429316">
      <w:bodyDiv w:val="1"/>
      <w:marLeft w:val="0"/>
      <w:marRight w:val="0"/>
      <w:marTop w:val="0"/>
      <w:marBottom w:val="0"/>
      <w:divBdr>
        <w:top w:val="none" w:sz="0" w:space="0" w:color="auto"/>
        <w:left w:val="none" w:sz="0" w:space="0" w:color="auto"/>
        <w:bottom w:val="none" w:sz="0" w:space="0" w:color="auto"/>
        <w:right w:val="none" w:sz="0" w:space="0" w:color="auto"/>
      </w:divBdr>
    </w:div>
    <w:div w:id="2111269581">
      <w:bodyDiv w:val="1"/>
      <w:marLeft w:val="0"/>
      <w:marRight w:val="0"/>
      <w:marTop w:val="0"/>
      <w:marBottom w:val="0"/>
      <w:divBdr>
        <w:top w:val="none" w:sz="0" w:space="0" w:color="auto"/>
        <w:left w:val="none" w:sz="0" w:space="0" w:color="auto"/>
        <w:bottom w:val="none" w:sz="0" w:space="0" w:color="auto"/>
        <w:right w:val="none" w:sz="0" w:space="0" w:color="auto"/>
      </w:divBdr>
      <w:divsChild>
        <w:div w:id="791435594">
          <w:marLeft w:val="0"/>
          <w:marRight w:val="0"/>
          <w:marTop w:val="0"/>
          <w:marBottom w:val="0"/>
          <w:divBdr>
            <w:top w:val="none" w:sz="0" w:space="0" w:color="auto"/>
            <w:left w:val="none" w:sz="0" w:space="0" w:color="auto"/>
            <w:bottom w:val="none" w:sz="0" w:space="0" w:color="auto"/>
            <w:right w:val="none" w:sz="0" w:space="0" w:color="auto"/>
          </w:divBdr>
          <w:divsChild>
            <w:div w:id="1962882520">
              <w:marLeft w:val="0"/>
              <w:marRight w:val="0"/>
              <w:marTop w:val="0"/>
              <w:marBottom w:val="0"/>
              <w:divBdr>
                <w:top w:val="none" w:sz="0" w:space="0" w:color="auto"/>
                <w:left w:val="none" w:sz="0" w:space="0" w:color="auto"/>
                <w:bottom w:val="none" w:sz="0" w:space="0" w:color="auto"/>
                <w:right w:val="none" w:sz="0" w:space="0" w:color="auto"/>
              </w:divBdr>
              <w:divsChild>
                <w:div w:id="12556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C5357-DF2D-E542-A962-9657B01E7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8082</Words>
  <Characters>46073</Characters>
  <Application>Microsoft Macintosh Word</Application>
  <DocSecurity>0</DocSecurity>
  <Lines>383</Lines>
  <Paragraphs>108</Paragraphs>
  <ScaleCrop>false</ScaleCrop>
  <Company/>
  <LinksUpToDate>false</LinksUpToDate>
  <CharactersWithSpaces>54047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Conaty</dc:creator>
  <cp:keywords/>
  <dc:description/>
  <cp:lastModifiedBy>Patrick Conaty</cp:lastModifiedBy>
  <cp:revision>2</cp:revision>
  <cp:lastPrinted>2016-04-18T23:32:00Z</cp:lastPrinted>
  <dcterms:created xsi:type="dcterms:W3CDTF">2016-04-20T17:42:00Z</dcterms:created>
  <dcterms:modified xsi:type="dcterms:W3CDTF">2016-04-20T17:42:00Z</dcterms:modified>
</cp:coreProperties>
</file>