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350A2" w14:textId="775B5A80" w:rsidR="00C25E2B" w:rsidRDefault="00C25E2B" w:rsidP="00D9592B">
      <w:pPr>
        <w:spacing w:after="0" w:line="480" w:lineRule="auto"/>
        <w:rPr>
          <w:rFonts w:ascii="Times New Roman" w:eastAsia="Times New Roman" w:hAnsi="Times New Roman" w:cs="Times New Roman"/>
          <w:sz w:val="24"/>
          <w:szCs w:val="24"/>
        </w:rPr>
      </w:pPr>
    </w:p>
    <w:p w14:paraId="06ABDADD" w14:textId="77777777" w:rsidR="00D9592B" w:rsidRPr="00C25E2B" w:rsidRDefault="00D9592B" w:rsidP="00D9592B">
      <w:pPr>
        <w:spacing w:after="0" w:line="480" w:lineRule="auto"/>
        <w:rPr>
          <w:rFonts w:ascii="Times New Roman" w:eastAsia="Times New Roman" w:hAnsi="Times New Roman" w:cs="Times New Roman"/>
          <w:sz w:val="24"/>
          <w:szCs w:val="24"/>
        </w:rPr>
      </w:pPr>
    </w:p>
    <w:p w14:paraId="4F890DA0" w14:textId="77777777" w:rsidR="00C25E2B" w:rsidRPr="00C25E2B" w:rsidRDefault="00C25E2B" w:rsidP="00D9592B">
      <w:pPr>
        <w:spacing w:after="0" w:line="480" w:lineRule="auto"/>
        <w:jc w:val="center"/>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Plant neighbor interactions of a native goldenrod impact abundance and composition of pollinator communities</w:t>
      </w:r>
    </w:p>
    <w:p w14:paraId="57DC847F" w14:textId="77777777" w:rsidR="00C25E2B" w:rsidRPr="00C25E2B" w:rsidRDefault="00C25E2B" w:rsidP="00D9592B">
      <w:pPr>
        <w:spacing w:after="0" w:line="480" w:lineRule="auto"/>
        <w:jc w:val="center"/>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t>EEB Honors Thesis</w:t>
      </w:r>
    </w:p>
    <w:p w14:paraId="41D3E004" w14:textId="77777777" w:rsidR="00C25E2B" w:rsidRPr="00C25E2B" w:rsidRDefault="00C25E2B" w:rsidP="00D9592B">
      <w:pPr>
        <w:spacing w:after="0" w:line="480" w:lineRule="auto"/>
        <w:jc w:val="center"/>
        <w:rPr>
          <w:rFonts w:ascii="Times New Roman" w:eastAsia="Times New Roman" w:hAnsi="Times New Roman" w:cs="Times New Roman"/>
          <w:sz w:val="24"/>
          <w:szCs w:val="24"/>
        </w:rPr>
      </w:pP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p>
    <w:p w14:paraId="7845D829" w14:textId="77777777" w:rsidR="00C25E2B" w:rsidRPr="00C25E2B" w:rsidRDefault="00C25E2B" w:rsidP="00D9592B">
      <w:pPr>
        <w:spacing w:after="0" w:line="480" w:lineRule="auto"/>
        <w:jc w:val="center"/>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Emma Kruse</w:t>
      </w:r>
    </w:p>
    <w:p w14:paraId="2A828D83" w14:textId="77777777" w:rsidR="00C25E2B" w:rsidRPr="00C25E2B" w:rsidRDefault="00C25E2B" w:rsidP="00D9592B">
      <w:pPr>
        <w:spacing w:after="0" w:line="480" w:lineRule="auto"/>
        <w:jc w:val="center"/>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Advisor: Jen Schweitzer</w:t>
      </w:r>
    </w:p>
    <w:p w14:paraId="6D7BB4BA" w14:textId="77777777" w:rsidR="00C25E2B" w:rsidRPr="00C25E2B" w:rsidRDefault="00C25E2B" w:rsidP="00D9592B">
      <w:pPr>
        <w:spacing w:after="0" w:line="480" w:lineRule="auto"/>
        <w:jc w:val="center"/>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Graduate mentor: Sophia Turner</w:t>
      </w:r>
    </w:p>
    <w:p w14:paraId="3DD1311E" w14:textId="77777777" w:rsidR="00C25E2B" w:rsidRPr="00C25E2B" w:rsidRDefault="00C25E2B" w:rsidP="00D9592B">
      <w:pPr>
        <w:spacing w:after="0" w:line="480" w:lineRule="auto"/>
        <w:jc w:val="center"/>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Additional Committee Members: Laura Russo, Jim Fordyce</w:t>
      </w:r>
    </w:p>
    <w:p w14:paraId="1D5614F5" w14:textId="77777777" w:rsidR="00C25E2B" w:rsidRPr="00C25E2B" w:rsidRDefault="00C25E2B" w:rsidP="00D9592B">
      <w:pPr>
        <w:spacing w:after="0" w:line="480" w:lineRule="auto"/>
        <w:jc w:val="center"/>
        <w:rPr>
          <w:rFonts w:ascii="Times New Roman" w:eastAsia="Times New Roman" w:hAnsi="Times New Roman" w:cs="Times New Roman"/>
          <w:sz w:val="24"/>
          <w:szCs w:val="24"/>
        </w:rPr>
      </w:pP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r w:rsidRPr="00C25E2B">
        <w:rPr>
          <w:rFonts w:ascii="Times New Roman" w:eastAsia="Times New Roman" w:hAnsi="Times New Roman" w:cs="Times New Roman"/>
          <w:color w:val="000000"/>
          <w:u w:val="single"/>
        </w:rPr>
        <w:tab/>
      </w:r>
    </w:p>
    <w:p w14:paraId="0475757A" w14:textId="77777777" w:rsidR="00DA5167" w:rsidRDefault="00DA5167" w:rsidP="00D9592B">
      <w:pPr>
        <w:spacing w:after="0" w:line="48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0A6EB24E" w14:textId="262C16DA"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Abstract</w:t>
      </w:r>
    </w:p>
    <w:p w14:paraId="53BB0FC2"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Given recent global pollinator declines and large-scale changes in plant communities, plant-pollinator interactions are quickly becoming a very important subject area in ecology. While it is generally assumed that increases in plant community diversity and pollinator community diversity go </w:t>
      </w:r>
      <w:proofErr w:type="gramStart"/>
      <w:r w:rsidRPr="00C25E2B">
        <w:rPr>
          <w:rFonts w:ascii="Times New Roman" w:eastAsia="Times New Roman" w:hAnsi="Times New Roman" w:cs="Times New Roman"/>
          <w:color w:val="000000"/>
        </w:rPr>
        <w:t>hand-in-hand</w:t>
      </w:r>
      <w:proofErr w:type="gramEnd"/>
      <w:r w:rsidRPr="00C25E2B">
        <w:rPr>
          <w:rFonts w:ascii="Times New Roman" w:eastAsia="Times New Roman" w:hAnsi="Times New Roman" w:cs="Times New Roman"/>
          <w:color w:val="000000"/>
        </w:rPr>
        <w:t xml:space="preserve">, variation in pollination network dynamics may mean that different patterns emerge based on the individual systems involved. To test the effects of plant competition on the floral traits and pollinator communities of </w:t>
      </w:r>
      <w:r w:rsidRPr="00C25E2B">
        <w:rPr>
          <w:rFonts w:ascii="Times New Roman" w:eastAsia="Times New Roman" w:hAnsi="Times New Roman" w:cs="Times New Roman"/>
          <w:i/>
          <w:iCs/>
          <w:color w:val="000000"/>
        </w:rPr>
        <w:t>Solidago altissima</w:t>
      </w:r>
      <w:r w:rsidRPr="00C25E2B">
        <w:rPr>
          <w:rFonts w:ascii="Times New Roman" w:eastAsia="Times New Roman" w:hAnsi="Times New Roman" w:cs="Times New Roman"/>
          <w:color w:val="000000"/>
        </w:rPr>
        <w:t xml:space="preserve">, a native goldenrod, I carried out a field experiment based on an existing common garden experiment where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was planted in monocultures, as well as in combination with two other species, the thistle </w:t>
      </w:r>
      <w:r w:rsidRPr="00C25E2B">
        <w:rPr>
          <w:rFonts w:ascii="Times New Roman" w:eastAsia="Times New Roman" w:hAnsi="Times New Roman" w:cs="Times New Roman"/>
          <w:i/>
          <w:iCs/>
          <w:color w:val="000000"/>
        </w:rPr>
        <w:t>Cirsium discolor</w:t>
      </w:r>
      <w:r w:rsidRPr="00C25E2B">
        <w:rPr>
          <w:rFonts w:ascii="Times New Roman" w:eastAsia="Times New Roman" w:hAnsi="Times New Roman" w:cs="Times New Roman"/>
          <w:color w:val="000000"/>
        </w:rPr>
        <w:t xml:space="preserve"> and the yarrow </w:t>
      </w:r>
      <w:r w:rsidRPr="00C25E2B">
        <w:rPr>
          <w:rFonts w:ascii="Times New Roman" w:eastAsia="Times New Roman" w:hAnsi="Times New Roman" w:cs="Times New Roman"/>
          <w:i/>
          <w:iCs/>
          <w:color w:val="000000"/>
        </w:rPr>
        <w:t xml:space="preserve">Achillea millefolium </w:t>
      </w:r>
      <w:r w:rsidRPr="00C25E2B">
        <w:rPr>
          <w:rFonts w:ascii="Times New Roman" w:eastAsia="Times New Roman" w:hAnsi="Times New Roman" w:cs="Times New Roman"/>
          <w:color w:val="000000"/>
        </w:rPr>
        <w:t xml:space="preserve">in either two or three species plots. I carried out weekly samples of pollinators and floral traits of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over six weeks in October and November and analyzed the resulting data for effects of plant neighbor on floral density, pollinator abundance, richness, diversity, and community composition. While there was no correlation between inflorescence dimensions and amounts of pollinator visitation, abundance varied significantly between plant neighborhoods (whether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was planted with itself, </w:t>
      </w:r>
      <w:r w:rsidRPr="00C25E2B">
        <w:rPr>
          <w:rFonts w:ascii="Times New Roman" w:eastAsia="Times New Roman" w:hAnsi="Times New Roman" w:cs="Times New Roman"/>
          <w:i/>
          <w:iCs/>
          <w:color w:val="000000"/>
        </w:rPr>
        <w:t xml:space="preserve">C. discolor, A. millefolium, </w:t>
      </w:r>
      <w:r w:rsidRPr="00C25E2B">
        <w:rPr>
          <w:rFonts w:ascii="Times New Roman" w:eastAsia="Times New Roman" w:hAnsi="Times New Roman" w:cs="Times New Roman"/>
          <w:color w:val="000000"/>
        </w:rPr>
        <w:t>or both). Overall, pollinator abundance was highest in monoculture communities, and pollinator community composition was significantly different in monoculture.</w:t>
      </w:r>
    </w:p>
    <w:p w14:paraId="4A5872DF" w14:textId="77777777" w:rsidR="00C25E2B" w:rsidRPr="00C25E2B" w:rsidRDefault="00C25E2B" w:rsidP="00D9592B">
      <w:pPr>
        <w:spacing w:after="0" w:line="240" w:lineRule="auto"/>
        <w:rPr>
          <w:rFonts w:ascii="Times New Roman" w:eastAsia="Times New Roman" w:hAnsi="Times New Roman" w:cs="Times New Roman"/>
          <w:sz w:val="24"/>
          <w:szCs w:val="24"/>
        </w:rPr>
      </w:pPr>
    </w:p>
    <w:p w14:paraId="3E3BB658"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t>Keywords:</w:t>
      </w:r>
      <w:r w:rsidRPr="00C25E2B">
        <w:rPr>
          <w:rFonts w:ascii="Times New Roman" w:eastAsia="Times New Roman" w:hAnsi="Times New Roman" w:cs="Times New Roman"/>
          <w:color w:val="000000"/>
        </w:rPr>
        <w:t xml:space="preserve"> competition, plant-pollinator interactions, pollination networks, pollinator diversity </w:t>
      </w:r>
    </w:p>
    <w:p w14:paraId="10C435BC" w14:textId="77777777" w:rsidR="00DA5167" w:rsidRDefault="00DA5167" w:rsidP="00D9592B">
      <w:pP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6D4A3D49" w14:textId="77777777" w:rsidR="009B3252" w:rsidRDefault="009B3252" w:rsidP="00D9592B">
      <w:pPr>
        <w:spacing w:before="240" w:after="0" w:line="480" w:lineRule="auto"/>
        <w:rPr>
          <w:rFonts w:ascii="Times New Roman" w:eastAsia="Times New Roman" w:hAnsi="Times New Roman" w:cs="Times New Roman"/>
          <w:b/>
          <w:bCs/>
          <w:color w:val="000000"/>
        </w:rPr>
        <w:sectPr w:rsidR="009B3252" w:rsidSect="009B3252">
          <w:footerReference w:type="default" r:id="rId6"/>
          <w:type w:val="continuous"/>
          <w:pgSz w:w="12240" w:h="15840"/>
          <w:pgMar w:top="1440" w:right="1440" w:bottom="1440" w:left="1440" w:header="720" w:footer="720" w:gutter="0"/>
          <w:cols w:space="720"/>
          <w:titlePg/>
          <w:docGrid w:linePitch="360"/>
        </w:sectPr>
      </w:pPr>
    </w:p>
    <w:p w14:paraId="13CF25F0" w14:textId="2928795A"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Introduction</w:t>
      </w:r>
    </w:p>
    <w:p w14:paraId="0CEF251C" w14:textId="09F7F53A"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3C4043"/>
          <w:shd w:val="clear" w:color="auto" w:fill="FFFFFF"/>
        </w:rPr>
        <w:t xml:space="preserve">Many pollinating arthropod, bird, and mammal species are exhibiting alarming losses which can have devastating consequences for the ecosystem service of pollination </w:t>
      </w:r>
      <w:r w:rsidRPr="00C25E2B">
        <w:rPr>
          <w:rFonts w:ascii="Times New Roman" w:eastAsia="Times New Roman" w:hAnsi="Times New Roman" w:cs="Times New Roman"/>
          <w:color w:val="000000"/>
        </w:rPr>
        <w:t>(Rhodes 2018, Regan et. al. 2015). High rates of pollinator decline are shown to be caused by many things, including habitat loss and fragmentation (due to agriculture and urban development), pollution, and global climate change (Ramos-</w:t>
      </w:r>
      <w:proofErr w:type="spellStart"/>
      <w:r w:rsidRPr="00C25E2B">
        <w:rPr>
          <w:rFonts w:ascii="Times New Roman" w:eastAsia="Times New Roman" w:hAnsi="Times New Roman" w:cs="Times New Roman"/>
          <w:color w:val="000000"/>
        </w:rPr>
        <w:t>Jiliberto</w:t>
      </w:r>
      <w:proofErr w:type="spellEnd"/>
      <w:r w:rsidRPr="00C25E2B">
        <w:rPr>
          <w:rFonts w:ascii="Times New Roman" w:eastAsia="Times New Roman" w:hAnsi="Times New Roman" w:cs="Times New Roman"/>
          <w:color w:val="000000"/>
        </w:rPr>
        <w:t xml:space="preserve"> &amp; Vázquez 2020). Bees, some of the most economically important pollinators, are threatened by decreased floral diversity, limited nesting habitat, exposure to agricultural chemicals such as pesticides (especially neonicotinoids), and parasites like varroa mites and Israeli acute paralysis virus (Rhodes 2018). The combined effects of these factors exacerbate pollinator decline (Potts et. al. 2010). All these threats currently contribute to Colony Collapse Disorder (CCD) in the European honeybee, </w:t>
      </w:r>
      <w:r w:rsidRPr="00C25E2B">
        <w:rPr>
          <w:rFonts w:ascii="Times New Roman" w:eastAsia="Times New Roman" w:hAnsi="Times New Roman" w:cs="Times New Roman"/>
          <w:i/>
          <w:iCs/>
          <w:color w:val="000000"/>
        </w:rPr>
        <w:t>Apis mellifera,</w:t>
      </w:r>
      <w:r w:rsidRPr="00C25E2B">
        <w:rPr>
          <w:rFonts w:ascii="Times New Roman" w:eastAsia="Times New Roman" w:hAnsi="Times New Roman" w:cs="Times New Roman"/>
          <w:color w:val="000000"/>
        </w:rPr>
        <w:t xml:space="preserve"> which then impacts global crop production (Rhodes 2018)</w:t>
      </w:r>
      <w:r w:rsidRPr="00C25E2B">
        <w:rPr>
          <w:rFonts w:ascii="Times New Roman" w:eastAsia="Times New Roman" w:hAnsi="Times New Roman" w:cs="Times New Roman"/>
          <w:i/>
          <w:iCs/>
          <w:color w:val="000000"/>
        </w:rPr>
        <w:t>. </w:t>
      </w:r>
    </w:p>
    <w:p w14:paraId="4D6F4A22" w14:textId="77777777"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Changes in plant communities can impact pollinator visitation in several ways. Plant populations affected by increased herbivory pressure often evolve traits that can affect pollination networks in both positive and negative ways, such as increased toxic metabolites or changes in floral structure (</w:t>
      </w:r>
      <w:proofErr w:type="spellStart"/>
      <w:r w:rsidRPr="00C25E2B">
        <w:rPr>
          <w:rFonts w:ascii="Times New Roman" w:eastAsia="Times New Roman" w:hAnsi="Times New Roman" w:cs="Times New Roman"/>
          <w:color w:val="000000"/>
        </w:rPr>
        <w:t>McPeek</w:t>
      </w:r>
      <w:proofErr w:type="spellEnd"/>
      <w:r w:rsidRPr="00C25E2B">
        <w:rPr>
          <w:rFonts w:ascii="Times New Roman" w:eastAsia="Times New Roman" w:hAnsi="Times New Roman" w:cs="Times New Roman"/>
          <w:color w:val="000000"/>
        </w:rPr>
        <w:t xml:space="preserve"> et. al. 2022). Introductions of new plant species in a community can also have significant negative effects on network structure, especially if the plant fills a generalist niche (Russo et. al.</w:t>
      </w:r>
      <w:r w:rsidRPr="00C25E2B">
        <w:rPr>
          <w:rFonts w:ascii="Times New Roman" w:eastAsia="Times New Roman" w:hAnsi="Times New Roman" w:cs="Times New Roman"/>
          <w:i/>
          <w:iCs/>
          <w:color w:val="000000"/>
        </w:rPr>
        <w:t xml:space="preserve"> </w:t>
      </w:r>
      <w:r w:rsidRPr="00C25E2B">
        <w:rPr>
          <w:rFonts w:ascii="Times New Roman" w:eastAsia="Times New Roman" w:hAnsi="Times New Roman" w:cs="Times New Roman"/>
          <w:color w:val="000000"/>
        </w:rPr>
        <w:t xml:space="preserve">2014, </w:t>
      </w:r>
      <w:proofErr w:type="spellStart"/>
      <w:r w:rsidRPr="00C25E2B">
        <w:rPr>
          <w:rFonts w:ascii="Times New Roman" w:eastAsia="Times New Roman" w:hAnsi="Times New Roman" w:cs="Times New Roman"/>
          <w:color w:val="000000"/>
        </w:rPr>
        <w:t>Tr</w:t>
      </w:r>
      <w:r w:rsidRPr="00C25E2B">
        <w:rPr>
          <w:rFonts w:ascii="Times New Roman" w:eastAsia="Times New Roman" w:hAnsi="Times New Roman" w:cs="Times New Roman"/>
          <w:color w:val="000000"/>
          <w:shd w:val="clear" w:color="auto" w:fill="FFFFFF"/>
        </w:rPr>
        <w:t>ø</w:t>
      </w:r>
      <w:r w:rsidRPr="00C25E2B">
        <w:rPr>
          <w:rFonts w:ascii="Times New Roman" w:eastAsia="Times New Roman" w:hAnsi="Times New Roman" w:cs="Times New Roman"/>
          <w:color w:val="000000"/>
        </w:rPr>
        <w:t>jelsgaard</w:t>
      </w:r>
      <w:proofErr w:type="spellEnd"/>
      <w:r w:rsidRPr="00C25E2B">
        <w:rPr>
          <w:rFonts w:ascii="Times New Roman" w:eastAsia="Times New Roman" w:hAnsi="Times New Roman" w:cs="Times New Roman"/>
          <w:color w:val="000000"/>
        </w:rPr>
        <w:t xml:space="preserve"> et. al. 2019). In fragmented habitats, plant community declines and pollinator community declines feed into each other. A longer time spent foraging or between visitation events leads to reduced plant fitness, which leads to even less visitation, creating a cycle (</w:t>
      </w:r>
      <w:proofErr w:type="spellStart"/>
      <w:r w:rsidRPr="00C25E2B">
        <w:rPr>
          <w:rFonts w:ascii="Times New Roman" w:eastAsia="Times New Roman" w:hAnsi="Times New Roman" w:cs="Times New Roman"/>
          <w:color w:val="000000"/>
        </w:rPr>
        <w:t>Andrieu</w:t>
      </w:r>
      <w:proofErr w:type="spellEnd"/>
      <w:r w:rsidRPr="00C25E2B">
        <w:rPr>
          <w:rFonts w:ascii="Times New Roman" w:eastAsia="Times New Roman" w:hAnsi="Times New Roman" w:cs="Times New Roman"/>
          <w:color w:val="000000"/>
        </w:rPr>
        <w:t xml:space="preserve"> et. al. 2009). Previous work has shown positive relationships between plant diversity and pollinator diversity, while others suggest that floral traits and co-flowering neighbors can determine richness and diversity of pollinators (</w:t>
      </w:r>
      <w:proofErr w:type="spellStart"/>
      <w:r w:rsidRPr="00C25E2B">
        <w:rPr>
          <w:rFonts w:ascii="Times New Roman" w:eastAsia="Times New Roman" w:hAnsi="Times New Roman" w:cs="Times New Roman"/>
          <w:color w:val="000000"/>
        </w:rPr>
        <w:t>Crutsinger</w:t>
      </w:r>
      <w:proofErr w:type="spellEnd"/>
      <w:r w:rsidRPr="00C25E2B">
        <w:rPr>
          <w:rFonts w:ascii="Times New Roman" w:eastAsia="Times New Roman" w:hAnsi="Times New Roman" w:cs="Times New Roman"/>
          <w:color w:val="000000"/>
        </w:rPr>
        <w:t xml:space="preserve"> et. al. 2006, </w:t>
      </w:r>
      <w:proofErr w:type="spellStart"/>
      <w:r w:rsidRPr="00C25E2B">
        <w:rPr>
          <w:rFonts w:ascii="Times New Roman" w:eastAsia="Times New Roman" w:hAnsi="Times New Roman" w:cs="Times New Roman"/>
          <w:color w:val="000000"/>
        </w:rPr>
        <w:t>Gerner</w:t>
      </w:r>
      <w:proofErr w:type="spellEnd"/>
      <w:r w:rsidRPr="00C25E2B">
        <w:rPr>
          <w:rFonts w:ascii="Times New Roman" w:eastAsia="Times New Roman" w:hAnsi="Times New Roman" w:cs="Times New Roman"/>
          <w:color w:val="000000"/>
        </w:rPr>
        <w:t xml:space="preserve"> &amp; Sargent 2022, </w:t>
      </w:r>
      <w:proofErr w:type="spellStart"/>
      <w:r w:rsidRPr="00C25E2B">
        <w:rPr>
          <w:rFonts w:ascii="Times New Roman" w:eastAsia="Times New Roman" w:hAnsi="Times New Roman" w:cs="Times New Roman"/>
          <w:color w:val="000000"/>
        </w:rPr>
        <w:t>Lázaro</w:t>
      </w:r>
      <w:proofErr w:type="spellEnd"/>
      <w:r w:rsidRPr="00C25E2B">
        <w:rPr>
          <w:rFonts w:ascii="Times New Roman" w:eastAsia="Times New Roman" w:hAnsi="Times New Roman" w:cs="Times New Roman"/>
          <w:color w:val="000000"/>
        </w:rPr>
        <w:t xml:space="preserve"> et. al. 2009). </w:t>
      </w:r>
    </w:p>
    <w:p w14:paraId="417BE593" w14:textId="77777777"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Pollinator declines are not only important because of the inherent value of pollinators, but also because of the important role pollinators play in agricultural and non-agricultural systems alike. Thirty-</w:t>
      </w:r>
      <w:r w:rsidRPr="00C25E2B">
        <w:rPr>
          <w:rFonts w:ascii="Times New Roman" w:eastAsia="Times New Roman" w:hAnsi="Times New Roman" w:cs="Times New Roman"/>
          <w:color w:val="000000"/>
        </w:rPr>
        <w:lastRenderedPageBreak/>
        <w:t>five percent of global food crops including 87 leading crop species are pollinated by animals, and non-agricultural systems benefit as pollinators increase seed set in plants, which leads to more biomass available for granivores (Klein et. al. 2007, Hoehn et. al. 2008). When losses in pollinator species occur, declines in specialist plants that rely on them tend to follow, as do changes in the above and belowground network of plants and soils (Rhodes 2018). In addition, plants which may not be currently threatened may become so because of limited reproductive success; pollen limitation from decreases in pollinator abundance, richness, and diversity has significant negative impacts on plants’ reproductive abilities (Thomann et. al. 2013, Gomez et. al. 2010). Decreased pollinator species richness may also result in an overabundance of a few tolerant plant species (Ramos-</w:t>
      </w:r>
      <w:proofErr w:type="spellStart"/>
      <w:r w:rsidRPr="00C25E2B">
        <w:rPr>
          <w:rFonts w:ascii="Times New Roman" w:eastAsia="Times New Roman" w:hAnsi="Times New Roman" w:cs="Times New Roman"/>
          <w:color w:val="000000"/>
        </w:rPr>
        <w:t>Jiliberto</w:t>
      </w:r>
      <w:proofErr w:type="spellEnd"/>
      <w:r w:rsidRPr="00C25E2B">
        <w:rPr>
          <w:rFonts w:ascii="Times New Roman" w:eastAsia="Times New Roman" w:hAnsi="Times New Roman" w:cs="Times New Roman"/>
          <w:color w:val="000000"/>
        </w:rPr>
        <w:t xml:space="preserve"> &amp; Vázquez 2020). On the other hand, plant population size correlates positively with pollinator richness, and manipulation of populations to promote increased pollinator species richness results in higher plant species richness (Fontaine et. al. 2005).</w:t>
      </w:r>
    </w:p>
    <w:p w14:paraId="49230F78" w14:textId="79166E59"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Plant-pollinator networks on any given plant species (i.e., pollination network) are difficult to quantify, and even more difficult to fully explain due to the sheer number of pollinating species involved. Across the globe, there are over 200,000 species of insect pollinators for ~390,000 species of flowering plants and roughly 87.5 percent of angiosperm species depend on animal pollination. Many of these plant species are important agricultural products, including staples such as coffee and chocolate (Weiner et. al. 2014). Without insect and animal pollination, production of the top 12 percent of global crops would decline up to 90 percent (IPBES). In any given ecosystem, pollinator species may be interacting with several plant species, making plant community composition and the identity of neighbors an important driver of pollinator richness, </w:t>
      </w:r>
      <w:r w:rsidR="003E6415" w:rsidRPr="00C25E2B">
        <w:rPr>
          <w:rFonts w:ascii="Times New Roman" w:eastAsia="Times New Roman" w:hAnsi="Times New Roman" w:cs="Times New Roman"/>
          <w:color w:val="000000"/>
        </w:rPr>
        <w:t>abundance,</w:t>
      </w:r>
      <w:r w:rsidRPr="00C25E2B">
        <w:rPr>
          <w:rFonts w:ascii="Times New Roman" w:eastAsia="Times New Roman" w:hAnsi="Times New Roman" w:cs="Times New Roman"/>
          <w:color w:val="000000"/>
        </w:rPr>
        <w:t xml:space="preserve"> and diversity. Variation in plant competition from neighbors may also reduce floral traits and alter pollinator communities.</w:t>
      </w:r>
    </w:p>
    <w:p w14:paraId="61154AFB" w14:textId="77777777"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Coexistence between neighboring plant species frequently results in direct resource competition. However, the true extent of the ecological relationships between neighboring plant species are often more complicated. In addition to competition for water, light, and nutrients, coexistence can have indirect </w:t>
      </w:r>
      <w:r w:rsidRPr="00C25E2B">
        <w:rPr>
          <w:rFonts w:ascii="Times New Roman" w:eastAsia="Times New Roman" w:hAnsi="Times New Roman" w:cs="Times New Roman"/>
          <w:color w:val="000000"/>
        </w:rPr>
        <w:lastRenderedPageBreak/>
        <w:t>effects on fitness of both species via floral trait composition and pollination. This is relevant in fields like invasion biology, where non-native plants can indirectly interact with native plants and potentially reduce their fitness. Invading plants may unintentionally suppress native plants by outcompeting them for pollinator visitation, reducing the number of visits per plant in populations with diverse species groups or high density (Goodell &amp; Parker 2017, Weiner et. al. 2014). However, other studies suggest that increased floral diversity might bring in a greater diversity of pollinators (</w:t>
      </w:r>
      <w:proofErr w:type="spellStart"/>
      <w:r w:rsidRPr="00C25E2B">
        <w:rPr>
          <w:rFonts w:ascii="Times New Roman" w:eastAsia="Times New Roman" w:hAnsi="Times New Roman" w:cs="Times New Roman"/>
          <w:color w:val="000000"/>
        </w:rPr>
        <w:t>Genung</w:t>
      </w:r>
      <w:proofErr w:type="spellEnd"/>
      <w:r w:rsidRPr="00C25E2B">
        <w:rPr>
          <w:rFonts w:ascii="Times New Roman" w:eastAsia="Times New Roman" w:hAnsi="Times New Roman" w:cs="Times New Roman"/>
          <w:color w:val="000000"/>
        </w:rPr>
        <w:t xml:space="preserve"> et. al. 2012). Plant competition can reduce floral resources that would result in reduced pollinator visitation. For example, belowground competition has negative impacts on time to flowering and floral attractiveness traits like inflorescence size, which thereby negatively impact pollinator visit times and lengths, and these effects increase as competition strength increases (</w:t>
      </w:r>
      <w:proofErr w:type="spellStart"/>
      <w:r w:rsidRPr="00C25E2B">
        <w:rPr>
          <w:rFonts w:ascii="Times New Roman" w:eastAsia="Times New Roman" w:hAnsi="Times New Roman" w:cs="Times New Roman"/>
          <w:color w:val="000000"/>
        </w:rPr>
        <w:t>Flacher</w:t>
      </w:r>
      <w:proofErr w:type="spellEnd"/>
      <w:r w:rsidRPr="00C25E2B">
        <w:rPr>
          <w:rFonts w:ascii="Times New Roman" w:eastAsia="Times New Roman" w:hAnsi="Times New Roman" w:cs="Times New Roman"/>
          <w:color w:val="000000"/>
        </w:rPr>
        <w:t xml:space="preserve"> et. al. 2017, 2020). Competition can also decrease nectar production and quality of nectar, which thereby changes pollinator behavior as well as community structure (</w:t>
      </w:r>
      <w:proofErr w:type="spellStart"/>
      <w:r w:rsidRPr="00C25E2B">
        <w:rPr>
          <w:rFonts w:ascii="Times New Roman" w:eastAsia="Times New Roman" w:hAnsi="Times New Roman" w:cs="Times New Roman"/>
          <w:color w:val="000000"/>
        </w:rPr>
        <w:t>Baude</w:t>
      </w:r>
      <w:proofErr w:type="spellEnd"/>
      <w:r w:rsidRPr="00C25E2B">
        <w:rPr>
          <w:rFonts w:ascii="Times New Roman" w:eastAsia="Times New Roman" w:hAnsi="Times New Roman" w:cs="Times New Roman"/>
          <w:color w:val="000000"/>
        </w:rPr>
        <w:t xml:space="preserve"> et. al. 2011).</w:t>
      </w:r>
    </w:p>
    <w:p w14:paraId="08EA579A"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ab/>
        <w:t xml:space="preserve">In this study, I used a large-scale experiment (Turner, in prep) that was designed to determine the role of plant competitive interactions, as well as increasing plant richness, on plant resource allocation to examine the role of different mixtures of plant neighbors on pollinator visitation. I assessed the effects of varying plant neighbors on the flowering period, floral density, and pollinator community of a native goldenrod, </w:t>
      </w:r>
      <w:r w:rsidRPr="00C25E2B">
        <w:rPr>
          <w:rFonts w:ascii="Times New Roman" w:eastAsia="Times New Roman" w:hAnsi="Times New Roman" w:cs="Times New Roman"/>
          <w:i/>
          <w:iCs/>
          <w:color w:val="000000"/>
        </w:rPr>
        <w:t>Solidago altissima</w:t>
      </w:r>
      <w:r w:rsidRPr="00C25E2B">
        <w:rPr>
          <w:rFonts w:ascii="Times New Roman" w:eastAsia="Times New Roman" w:hAnsi="Times New Roman" w:cs="Times New Roman"/>
          <w:color w:val="000000"/>
        </w:rPr>
        <w:t xml:space="preserve">, to test two opposing hypotheses. I predicted that higher plant species richness could result in higher pollinator richness, abundance and diversity and a more significant difference in community composition, while lower plant richness would lead to reduced pollinator richness, </w:t>
      </w:r>
      <w:proofErr w:type="gramStart"/>
      <w:r w:rsidRPr="00C25E2B">
        <w:rPr>
          <w:rFonts w:ascii="Times New Roman" w:eastAsia="Times New Roman" w:hAnsi="Times New Roman" w:cs="Times New Roman"/>
          <w:color w:val="000000"/>
        </w:rPr>
        <w:t>abundance</w:t>
      </w:r>
      <w:proofErr w:type="gramEnd"/>
      <w:r w:rsidRPr="00C25E2B">
        <w:rPr>
          <w:rFonts w:ascii="Times New Roman" w:eastAsia="Times New Roman" w:hAnsi="Times New Roman" w:cs="Times New Roman"/>
          <w:color w:val="000000"/>
        </w:rPr>
        <w:t xml:space="preserve"> and diversity. In this case, higher plant competition due to neighbors in the same niche (intraspecific competition) could reduce the number of flowers or floral traits per plant and thus reduce pollinators. Alternatively, closer plant proximity in monocultures of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may make them an easier target for pollinators; in this case, higher plant species richness would lead to a lower diversity of predominantly common species. </w:t>
      </w:r>
    </w:p>
    <w:p w14:paraId="212F6F50" w14:textId="77777777" w:rsidR="00C25E2B" w:rsidRPr="00C25E2B" w:rsidRDefault="00C25E2B" w:rsidP="00D9592B">
      <w:pPr>
        <w:spacing w:after="0" w:line="240" w:lineRule="auto"/>
        <w:rPr>
          <w:rFonts w:ascii="Times New Roman" w:eastAsia="Times New Roman" w:hAnsi="Times New Roman" w:cs="Times New Roman"/>
          <w:sz w:val="24"/>
          <w:szCs w:val="24"/>
        </w:rPr>
      </w:pPr>
    </w:p>
    <w:p w14:paraId="33CE04AA"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Methods </w:t>
      </w:r>
    </w:p>
    <w:p w14:paraId="0195B4DE" w14:textId="6C944304"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To test these hypotheses, I used an established common garden experiment at the University of Tennessee. In May 2021,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plants were grown in pots with four combinations of neighbors: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grown in monoculture,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grown with </w:t>
      </w:r>
      <w:r w:rsidRPr="00C25E2B">
        <w:rPr>
          <w:rFonts w:ascii="Times New Roman" w:eastAsia="Times New Roman" w:hAnsi="Times New Roman" w:cs="Times New Roman"/>
          <w:i/>
          <w:iCs/>
          <w:color w:val="000000"/>
        </w:rPr>
        <w:t>Cirsium discolor</w:t>
      </w:r>
      <w:r w:rsidRPr="00C25E2B">
        <w:rPr>
          <w:rFonts w:ascii="Times New Roman" w:eastAsia="Times New Roman" w:hAnsi="Times New Roman" w:cs="Times New Roman"/>
          <w:color w:val="000000"/>
        </w:rPr>
        <w:t xml:space="preserve"> (a native species with a similar niche),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grown</w:t>
      </w:r>
      <w:r w:rsidRPr="00C25E2B">
        <w:rPr>
          <w:rFonts w:ascii="Times New Roman" w:eastAsia="Times New Roman" w:hAnsi="Times New Roman" w:cs="Times New Roman"/>
          <w:i/>
          <w:iCs/>
          <w:color w:val="000000"/>
        </w:rPr>
        <w:t xml:space="preserve"> </w:t>
      </w:r>
      <w:r w:rsidRPr="00C25E2B">
        <w:rPr>
          <w:rFonts w:ascii="Times New Roman" w:eastAsia="Times New Roman" w:hAnsi="Times New Roman" w:cs="Times New Roman"/>
          <w:color w:val="000000"/>
        </w:rPr>
        <w:t xml:space="preserve">with </w:t>
      </w:r>
      <w:r w:rsidRPr="00C25E2B">
        <w:rPr>
          <w:rFonts w:ascii="Times New Roman" w:eastAsia="Times New Roman" w:hAnsi="Times New Roman" w:cs="Times New Roman"/>
          <w:i/>
          <w:iCs/>
          <w:color w:val="000000"/>
        </w:rPr>
        <w:t>Achillea millefolium</w:t>
      </w:r>
      <w:r w:rsidRPr="00C25E2B">
        <w:rPr>
          <w:rFonts w:ascii="Times New Roman" w:eastAsia="Times New Roman" w:hAnsi="Times New Roman" w:cs="Times New Roman"/>
          <w:color w:val="000000"/>
        </w:rPr>
        <w:t xml:space="preserve"> (a non-native ornamental), and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which was grown with both neighbor species (Figure 1). These species are closely related to the focal species, and they host similar pollinator species. Seeds from both native species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and </w:t>
      </w:r>
      <w:r w:rsidRPr="00C25E2B">
        <w:rPr>
          <w:rFonts w:ascii="Times New Roman" w:eastAsia="Times New Roman" w:hAnsi="Times New Roman" w:cs="Times New Roman"/>
          <w:i/>
          <w:iCs/>
          <w:color w:val="000000"/>
        </w:rPr>
        <w:t>C. discolor</w:t>
      </w:r>
      <w:r w:rsidRPr="00C25E2B">
        <w:rPr>
          <w:rFonts w:ascii="Times New Roman" w:eastAsia="Times New Roman" w:hAnsi="Times New Roman" w:cs="Times New Roman"/>
          <w:color w:val="000000"/>
        </w:rPr>
        <w:t xml:space="preserve">) were collected from the same field site in Oak Ridge, TN. Each pot had equal total plant density, but the number of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plants varied. We made use of a subset of the total experiment, and sampled 55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individuals, grown in 21 pots that had different neighbors (see Table 1 for species combinations). To calculate floral density, we measured plant height and inflorescence dimensions for each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individual at the end of the blooming period.</w:t>
      </w:r>
    </w:p>
    <w:p w14:paraId="67486A95" w14:textId="6F823E69"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After the plants reached maturity and began flowering, weekly sampling of the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pollinator community for all pots was undertaken. Sampling efforts occurred once per week from early October through early November on sunny days with low wind. On each sampling day, I recorded which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individuals were blooming and which were not. For the blooming individuals, I roughly estimated the phenology stage (</w:t>
      </w:r>
      <w:r w:rsidR="003E6415" w:rsidRPr="00C25E2B">
        <w:rPr>
          <w:rFonts w:ascii="Times New Roman" w:eastAsia="Times New Roman" w:hAnsi="Times New Roman" w:cs="Times New Roman"/>
          <w:color w:val="000000"/>
        </w:rPr>
        <w:t>i.e.,</w:t>
      </w:r>
      <w:r w:rsidRPr="00C25E2B">
        <w:rPr>
          <w:rFonts w:ascii="Times New Roman" w:eastAsia="Times New Roman" w:hAnsi="Times New Roman" w:cs="Times New Roman"/>
          <w:color w:val="000000"/>
        </w:rPr>
        <w:t xml:space="preserve"> early bloom, full bloom, late bloom). </w:t>
      </w:r>
      <w:r w:rsidR="003E6415" w:rsidRPr="00C25E2B">
        <w:rPr>
          <w:rFonts w:ascii="Times New Roman" w:eastAsia="Times New Roman" w:hAnsi="Times New Roman" w:cs="Times New Roman"/>
          <w:color w:val="000000"/>
        </w:rPr>
        <w:t>Five-minute</w:t>
      </w:r>
      <w:r w:rsidRPr="00C25E2B">
        <w:rPr>
          <w:rFonts w:ascii="Times New Roman" w:eastAsia="Times New Roman" w:hAnsi="Times New Roman" w:cs="Times New Roman"/>
          <w:color w:val="000000"/>
        </w:rPr>
        <w:t xml:space="preserve"> visitation surveys were performed at the pot level instead of the individual level for two reasons; to save time and because phenology of blooming plants was inconsistent. The pots were sampled in a different order each week to avoid differences in community based on time of day. All pollinators visiting each focal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were collected using a handheld insect vacuum and stored in a -20 freezer until assessment, at which point they were counted, </w:t>
      </w:r>
      <w:r w:rsidR="003E6415" w:rsidRPr="00C25E2B">
        <w:rPr>
          <w:rFonts w:ascii="Times New Roman" w:eastAsia="Times New Roman" w:hAnsi="Times New Roman" w:cs="Times New Roman"/>
          <w:color w:val="000000"/>
        </w:rPr>
        <w:t>pinned,</w:t>
      </w:r>
      <w:r w:rsidRPr="00C25E2B">
        <w:rPr>
          <w:rFonts w:ascii="Times New Roman" w:eastAsia="Times New Roman" w:hAnsi="Times New Roman" w:cs="Times New Roman"/>
          <w:color w:val="000000"/>
        </w:rPr>
        <w:t xml:space="preserve"> and identified to the lowest taxonomic level possible; most were identified to genus or species level, though some could only be identified to order or family. The richness and abundance of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pollinators were recorded per pot per week.</w:t>
      </w:r>
    </w:p>
    <w:p w14:paraId="589E625C" w14:textId="687B0ED2"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lastRenderedPageBreak/>
        <w:t xml:space="preserve">To test if plant neighbor </w:t>
      </w:r>
      <w:r w:rsidR="003E6415" w:rsidRPr="00C25E2B">
        <w:rPr>
          <w:rFonts w:ascii="Times New Roman" w:eastAsia="Times New Roman" w:hAnsi="Times New Roman" w:cs="Times New Roman"/>
          <w:color w:val="000000"/>
        </w:rPr>
        <w:t>alters</w:t>
      </w:r>
      <w:r w:rsidRPr="00C25E2B">
        <w:rPr>
          <w:rFonts w:ascii="Times New Roman" w:eastAsia="Times New Roman" w:hAnsi="Times New Roman" w:cs="Times New Roman"/>
          <w:color w:val="000000"/>
        </w:rPr>
        <w:t xml:space="preserve">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pollinator visitation, I built two generalized linear models (GLMs) with a </w:t>
      </w:r>
      <w:r w:rsidR="003E6415" w:rsidRPr="00C25E2B">
        <w:rPr>
          <w:rFonts w:ascii="Times New Roman" w:eastAsia="Times New Roman" w:hAnsi="Times New Roman" w:cs="Times New Roman"/>
          <w:color w:val="000000"/>
        </w:rPr>
        <w:t>Poisson</w:t>
      </w:r>
      <w:r w:rsidRPr="00C25E2B">
        <w:rPr>
          <w:rFonts w:ascii="Times New Roman" w:eastAsia="Times New Roman" w:hAnsi="Times New Roman" w:cs="Times New Roman"/>
          <w:color w:val="000000"/>
        </w:rPr>
        <w:t xml:space="preserve"> distribution, with the dependent variables being richness and abundance respectively, and the independent variable for both being plant neighbor. I ran an </w:t>
      </w:r>
      <w:proofErr w:type="spellStart"/>
      <w:r w:rsidRPr="00C25E2B">
        <w:rPr>
          <w:rFonts w:ascii="Times New Roman" w:eastAsia="Times New Roman" w:hAnsi="Times New Roman" w:cs="Times New Roman"/>
          <w:color w:val="000000"/>
        </w:rPr>
        <w:t>Anova</w:t>
      </w:r>
      <w:proofErr w:type="spellEnd"/>
      <w:r w:rsidRPr="00C25E2B">
        <w:rPr>
          <w:rFonts w:ascii="Times New Roman" w:eastAsia="Times New Roman" w:hAnsi="Times New Roman" w:cs="Times New Roman"/>
          <w:color w:val="000000"/>
        </w:rPr>
        <w:t xml:space="preserve"> on each GLM, thereafter using Dunnett’s test to compare pollinator visitation to each of the other pots. The process was repeated for pollinator abundance and pollinator species richness. To test if plant neighbor alters pollinator diversity using the Shannon-Weiner index of diversity, I ran an </w:t>
      </w:r>
      <w:proofErr w:type="spellStart"/>
      <w:r w:rsidRPr="00C25E2B">
        <w:rPr>
          <w:rFonts w:ascii="Times New Roman" w:eastAsia="Times New Roman" w:hAnsi="Times New Roman" w:cs="Times New Roman"/>
          <w:color w:val="000000"/>
        </w:rPr>
        <w:t>Anova</w:t>
      </w:r>
      <w:proofErr w:type="spellEnd"/>
      <w:r w:rsidRPr="00C25E2B">
        <w:rPr>
          <w:rFonts w:ascii="Times New Roman" w:eastAsia="Times New Roman" w:hAnsi="Times New Roman" w:cs="Times New Roman"/>
          <w:color w:val="000000"/>
        </w:rPr>
        <w:t xml:space="preserve"> on a linear model and used Dunnett’s post-hoc analysis. </w:t>
      </w:r>
      <w:r w:rsidRPr="00C25E2B">
        <w:rPr>
          <w:rFonts w:ascii="Times New Roman" w:eastAsia="Times New Roman" w:hAnsi="Times New Roman" w:cs="Times New Roman"/>
          <w:color w:val="000000"/>
          <w:shd w:val="clear" w:color="auto" w:fill="FFFFFF"/>
        </w:rPr>
        <w:t xml:space="preserve">To test if </w:t>
      </w:r>
      <w:r w:rsidRPr="00C25E2B">
        <w:rPr>
          <w:rFonts w:ascii="Times New Roman" w:eastAsia="Times New Roman" w:hAnsi="Times New Roman" w:cs="Times New Roman"/>
          <w:i/>
          <w:iCs/>
          <w:color w:val="000000"/>
          <w:shd w:val="clear" w:color="auto" w:fill="FFFFFF"/>
        </w:rPr>
        <w:t xml:space="preserve">S. </w:t>
      </w:r>
      <w:proofErr w:type="spellStart"/>
      <w:r w:rsidRPr="00C25E2B">
        <w:rPr>
          <w:rFonts w:ascii="Times New Roman" w:eastAsia="Times New Roman" w:hAnsi="Times New Roman" w:cs="Times New Roman"/>
          <w:i/>
          <w:iCs/>
          <w:color w:val="000000"/>
          <w:shd w:val="clear" w:color="auto" w:fill="FFFFFF"/>
        </w:rPr>
        <w:t>altissima's</w:t>
      </w:r>
      <w:proofErr w:type="spellEnd"/>
      <w:r w:rsidRPr="00C25E2B">
        <w:rPr>
          <w:rFonts w:ascii="Times New Roman" w:eastAsia="Times New Roman" w:hAnsi="Times New Roman" w:cs="Times New Roman"/>
          <w:color w:val="000000"/>
          <w:shd w:val="clear" w:color="auto" w:fill="FFFFFF"/>
        </w:rPr>
        <w:t xml:space="preserve"> pollinator community shifted based on who </w:t>
      </w:r>
      <w:r w:rsidRPr="00C25E2B">
        <w:rPr>
          <w:rFonts w:ascii="Times New Roman" w:eastAsia="Times New Roman" w:hAnsi="Times New Roman" w:cs="Times New Roman"/>
          <w:i/>
          <w:iCs/>
          <w:color w:val="000000"/>
          <w:shd w:val="clear" w:color="auto" w:fill="FFFFFF"/>
        </w:rPr>
        <w:t>S. altissima</w:t>
      </w:r>
      <w:r w:rsidRPr="00C25E2B">
        <w:rPr>
          <w:rFonts w:ascii="Times New Roman" w:eastAsia="Times New Roman" w:hAnsi="Times New Roman" w:cs="Times New Roman"/>
          <w:color w:val="000000"/>
          <w:shd w:val="clear" w:color="auto" w:fill="FFFFFF"/>
        </w:rPr>
        <w:t xml:space="preserve"> was planted with, I took a multivariate approach, and conducted a redundancy analysis (RDA).</w:t>
      </w:r>
      <w:r w:rsidRPr="00C25E2B">
        <w:rPr>
          <w:rFonts w:ascii="Arial" w:eastAsia="Times New Roman" w:hAnsi="Arial" w:cs="Arial"/>
          <w:color w:val="000000"/>
        </w:rPr>
        <w:t xml:space="preserve"> </w:t>
      </w:r>
      <w:r w:rsidRPr="00C25E2B">
        <w:rPr>
          <w:rFonts w:ascii="Times New Roman" w:eastAsia="Times New Roman" w:hAnsi="Times New Roman" w:cs="Times New Roman"/>
          <w:color w:val="000000"/>
        </w:rPr>
        <w:t xml:space="preserve">Analysis was performed in R (R Core Team, 2021) using the following packages: vegan (Oksanen et. al. 2020), car (Fox &amp; Weisberg 2019), </w:t>
      </w:r>
      <w:proofErr w:type="spellStart"/>
      <w:r w:rsidRPr="00C25E2B">
        <w:rPr>
          <w:rFonts w:ascii="Times New Roman" w:eastAsia="Times New Roman" w:hAnsi="Times New Roman" w:cs="Times New Roman"/>
          <w:color w:val="000000"/>
        </w:rPr>
        <w:t>tidyverse</w:t>
      </w:r>
      <w:proofErr w:type="spellEnd"/>
      <w:r w:rsidRPr="00C25E2B">
        <w:rPr>
          <w:rFonts w:ascii="Times New Roman" w:eastAsia="Times New Roman" w:hAnsi="Times New Roman" w:cs="Times New Roman"/>
          <w:color w:val="000000"/>
        </w:rPr>
        <w:t xml:space="preserve"> (Wickham et. al. 2019), </w:t>
      </w:r>
      <w:proofErr w:type="spellStart"/>
      <w:r w:rsidRPr="00C25E2B">
        <w:rPr>
          <w:rFonts w:ascii="Times New Roman" w:eastAsia="Times New Roman" w:hAnsi="Times New Roman" w:cs="Times New Roman"/>
          <w:color w:val="000000"/>
        </w:rPr>
        <w:t>hrbrthemes</w:t>
      </w:r>
      <w:proofErr w:type="spellEnd"/>
      <w:r w:rsidRPr="00C25E2B">
        <w:rPr>
          <w:rFonts w:ascii="Times New Roman" w:eastAsia="Times New Roman" w:hAnsi="Times New Roman" w:cs="Times New Roman"/>
          <w:color w:val="000000"/>
        </w:rPr>
        <w:t xml:space="preserve"> (</w:t>
      </w:r>
      <w:proofErr w:type="spellStart"/>
      <w:r w:rsidRPr="00C25E2B">
        <w:rPr>
          <w:rFonts w:ascii="Times New Roman" w:eastAsia="Times New Roman" w:hAnsi="Times New Roman" w:cs="Times New Roman"/>
          <w:color w:val="000000"/>
        </w:rPr>
        <w:t>Rudis</w:t>
      </w:r>
      <w:proofErr w:type="spellEnd"/>
      <w:r w:rsidRPr="00C25E2B">
        <w:rPr>
          <w:rFonts w:ascii="Times New Roman" w:eastAsia="Times New Roman" w:hAnsi="Times New Roman" w:cs="Times New Roman"/>
          <w:color w:val="000000"/>
        </w:rPr>
        <w:t xml:space="preserve"> 2020), </w:t>
      </w:r>
      <w:proofErr w:type="spellStart"/>
      <w:r w:rsidRPr="00C25E2B">
        <w:rPr>
          <w:rFonts w:ascii="Times New Roman" w:eastAsia="Times New Roman" w:hAnsi="Times New Roman" w:cs="Times New Roman"/>
          <w:color w:val="000000"/>
        </w:rPr>
        <w:t>viridis</w:t>
      </w:r>
      <w:proofErr w:type="spellEnd"/>
      <w:r w:rsidRPr="00C25E2B">
        <w:rPr>
          <w:rFonts w:ascii="Times New Roman" w:eastAsia="Times New Roman" w:hAnsi="Times New Roman" w:cs="Times New Roman"/>
          <w:color w:val="000000"/>
        </w:rPr>
        <w:t xml:space="preserve"> (Garnier et. al. 2021), ggplot2 (Wickham 2016), </w:t>
      </w:r>
      <w:proofErr w:type="spellStart"/>
      <w:r w:rsidRPr="00C25E2B">
        <w:rPr>
          <w:rFonts w:ascii="Times New Roman" w:eastAsia="Times New Roman" w:hAnsi="Times New Roman" w:cs="Times New Roman"/>
          <w:color w:val="000000"/>
        </w:rPr>
        <w:t>dplyr</w:t>
      </w:r>
      <w:proofErr w:type="spellEnd"/>
      <w:r w:rsidRPr="00C25E2B">
        <w:rPr>
          <w:rFonts w:ascii="Times New Roman" w:eastAsia="Times New Roman" w:hAnsi="Times New Roman" w:cs="Times New Roman"/>
          <w:color w:val="000000"/>
        </w:rPr>
        <w:t xml:space="preserve"> (Wickham et. al. 2022), </w:t>
      </w:r>
      <w:proofErr w:type="spellStart"/>
      <w:r w:rsidRPr="00C25E2B">
        <w:rPr>
          <w:rFonts w:ascii="Times New Roman" w:eastAsia="Times New Roman" w:hAnsi="Times New Roman" w:cs="Times New Roman"/>
          <w:color w:val="000000"/>
        </w:rPr>
        <w:t>tidyr</w:t>
      </w:r>
      <w:proofErr w:type="spellEnd"/>
      <w:r w:rsidRPr="00C25E2B">
        <w:rPr>
          <w:rFonts w:ascii="Times New Roman" w:eastAsia="Times New Roman" w:hAnsi="Times New Roman" w:cs="Times New Roman"/>
          <w:color w:val="000000"/>
        </w:rPr>
        <w:t xml:space="preserve"> (Wickham &amp; </w:t>
      </w:r>
      <w:proofErr w:type="spellStart"/>
      <w:r w:rsidRPr="00C25E2B">
        <w:rPr>
          <w:rFonts w:ascii="Times New Roman" w:eastAsia="Times New Roman" w:hAnsi="Times New Roman" w:cs="Times New Roman"/>
          <w:color w:val="000000"/>
        </w:rPr>
        <w:t>Girlich</w:t>
      </w:r>
      <w:proofErr w:type="spellEnd"/>
      <w:r w:rsidRPr="00C25E2B">
        <w:rPr>
          <w:rFonts w:ascii="Times New Roman" w:eastAsia="Times New Roman" w:hAnsi="Times New Roman" w:cs="Times New Roman"/>
          <w:color w:val="000000"/>
        </w:rPr>
        <w:t xml:space="preserve"> 2022), and </w:t>
      </w:r>
      <w:proofErr w:type="spellStart"/>
      <w:r w:rsidRPr="00C25E2B">
        <w:rPr>
          <w:rFonts w:ascii="Times New Roman" w:eastAsia="Times New Roman" w:hAnsi="Times New Roman" w:cs="Times New Roman"/>
          <w:color w:val="000000"/>
        </w:rPr>
        <w:t>multcomp</w:t>
      </w:r>
      <w:proofErr w:type="spellEnd"/>
      <w:r w:rsidRPr="00C25E2B">
        <w:rPr>
          <w:rFonts w:ascii="Times New Roman" w:eastAsia="Times New Roman" w:hAnsi="Times New Roman" w:cs="Times New Roman"/>
          <w:color w:val="000000"/>
        </w:rPr>
        <w:t xml:space="preserve"> (</w:t>
      </w:r>
      <w:proofErr w:type="spellStart"/>
      <w:r w:rsidRPr="00C25E2B">
        <w:rPr>
          <w:rFonts w:ascii="Times New Roman" w:eastAsia="Times New Roman" w:hAnsi="Times New Roman" w:cs="Times New Roman"/>
          <w:color w:val="000000"/>
        </w:rPr>
        <w:t>Hothorn</w:t>
      </w:r>
      <w:proofErr w:type="spellEnd"/>
      <w:r w:rsidRPr="00C25E2B">
        <w:rPr>
          <w:rFonts w:ascii="Times New Roman" w:eastAsia="Times New Roman" w:hAnsi="Times New Roman" w:cs="Times New Roman"/>
          <w:color w:val="000000"/>
        </w:rPr>
        <w:t xml:space="preserve"> et. al. 2008).</w:t>
      </w:r>
      <w:r w:rsidRPr="00C25E2B">
        <w:rPr>
          <w:rFonts w:ascii="Times New Roman" w:eastAsia="Times New Roman" w:hAnsi="Times New Roman" w:cs="Times New Roman"/>
          <w:color w:val="000000"/>
          <w:sz w:val="18"/>
          <w:szCs w:val="18"/>
        </w:rPr>
        <w:t xml:space="preserve"> </w:t>
      </w:r>
      <w:r w:rsidRPr="00C25E2B">
        <w:rPr>
          <w:rFonts w:ascii="Times New Roman" w:eastAsia="Times New Roman" w:hAnsi="Times New Roman" w:cs="Times New Roman"/>
          <w:color w:val="000000"/>
        </w:rPr>
        <w:t> </w:t>
      </w:r>
    </w:p>
    <w:p w14:paraId="4F304B92"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t>Results</w:t>
      </w:r>
    </w:p>
    <w:p w14:paraId="0AD00C50" w14:textId="53967633"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In contrast to the hypotheses, I found that neighbors growing with the focal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did not influence floral traits, pollinator abundance, </w:t>
      </w:r>
      <w:r w:rsidR="003E6415" w:rsidRPr="00C25E2B">
        <w:rPr>
          <w:rFonts w:ascii="Times New Roman" w:eastAsia="Times New Roman" w:hAnsi="Times New Roman" w:cs="Times New Roman"/>
          <w:color w:val="000000"/>
        </w:rPr>
        <w:t>richness,</w:t>
      </w:r>
      <w:r w:rsidRPr="00C25E2B">
        <w:rPr>
          <w:rFonts w:ascii="Times New Roman" w:eastAsia="Times New Roman" w:hAnsi="Times New Roman" w:cs="Times New Roman"/>
          <w:color w:val="000000"/>
        </w:rPr>
        <w:t xml:space="preserve"> or diversity, however, it did affect pollinator composition visiting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flowers. </w:t>
      </w:r>
    </w:p>
    <w:p w14:paraId="6A751E98" w14:textId="4E415BB1"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Plant height varied from a minimum of 90.03 cm to a maximum of 167.70 cm, with a mean of 129.79 cm. Inflorescence length varied from 32.77 cm to 137.15 cm, with a mean of 76.03 cm. Plant neighbor did not have a significant impact on plant height (F=1.059, </w:t>
      </w:r>
      <w:proofErr w:type="spellStart"/>
      <w:r w:rsidRPr="00C25E2B">
        <w:rPr>
          <w:rFonts w:ascii="Times New Roman" w:eastAsia="Times New Roman" w:hAnsi="Times New Roman" w:cs="Times New Roman"/>
          <w:color w:val="000000"/>
        </w:rPr>
        <w:t>Pr</w:t>
      </w:r>
      <w:proofErr w:type="spellEnd"/>
      <w:r w:rsidRPr="00C25E2B">
        <w:rPr>
          <w:rFonts w:ascii="Times New Roman" w:eastAsia="Times New Roman" w:hAnsi="Times New Roman" w:cs="Times New Roman"/>
          <w:color w:val="000000"/>
        </w:rPr>
        <w:t xml:space="preserve">&gt;F=0.3939), inflorescence length (F=0.8897, </w:t>
      </w:r>
      <w:proofErr w:type="spellStart"/>
      <w:r w:rsidRPr="00C25E2B">
        <w:rPr>
          <w:rFonts w:ascii="Times New Roman" w:eastAsia="Times New Roman" w:hAnsi="Times New Roman" w:cs="Times New Roman"/>
          <w:color w:val="000000"/>
        </w:rPr>
        <w:t>Pr</w:t>
      </w:r>
      <w:proofErr w:type="spellEnd"/>
      <w:r w:rsidRPr="00C25E2B">
        <w:rPr>
          <w:rFonts w:ascii="Times New Roman" w:eastAsia="Times New Roman" w:hAnsi="Times New Roman" w:cs="Times New Roman"/>
          <w:color w:val="000000"/>
        </w:rPr>
        <w:t xml:space="preserve">&gt;F= 0.4676), or floral density (F=1.043, </w:t>
      </w:r>
      <w:proofErr w:type="spellStart"/>
      <w:r w:rsidRPr="00C25E2B">
        <w:rPr>
          <w:rFonts w:ascii="Times New Roman" w:eastAsia="Times New Roman" w:hAnsi="Times New Roman" w:cs="Times New Roman"/>
          <w:color w:val="000000"/>
        </w:rPr>
        <w:t>Pr</w:t>
      </w:r>
      <w:proofErr w:type="spellEnd"/>
      <w:r w:rsidRPr="00C25E2B">
        <w:rPr>
          <w:rFonts w:ascii="Times New Roman" w:eastAsia="Times New Roman" w:hAnsi="Times New Roman" w:cs="Times New Roman"/>
          <w:color w:val="000000"/>
        </w:rPr>
        <w:t>&gt;F=0.4003. </w:t>
      </w:r>
    </w:p>
    <w:p w14:paraId="2A239CA4" w14:textId="67FFBFA9"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Over the </w:t>
      </w:r>
      <w:r w:rsidR="003E6415" w:rsidRPr="00C25E2B">
        <w:rPr>
          <w:rFonts w:ascii="Times New Roman" w:eastAsia="Times New Roman" w:hAnsi="Times New Roman" w:cs="Times New Roman"/>
          <w:color w:val="000000"/>
        </w:rPr>
        <w:t>six-week</w:t>
      </w:r>
      <w:r w:rsidRPr="00C25E2B">
        <w:rPr>
          <w:rFonts w:ascii="Times New Roman" w:eastAsia="Times New Roman" w:hAnsi="Times New Roman" w:cs="Times New Roman"/>
          <w:color w:val="000000"/>
        </w:rPr>
        <w:t xml:space="preserve"> sampling period, 294 individuals were collected throughout the blooming period. Number of individuals collected per pot ranged from 1 to 31, with an average of approximately 14. Overall, plant neighbor significantly altered pollinator abundance (P=1.821e-07).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had </w:t>
      </w:r>
      <w:r w:rsidRPr="00C25E2B">
        <w:rPr>
          <w:rFonts w:ascii="Times New Roman" w:eastAsia="Times New Roman" w:hAnsi="Times New Roman" w:cs="Times New Roman"/>
          <w:color w:val="000000"/>
        </w:rPr>
        <w:lastRenderedPageBreak/>
        <w:t>significantly more pollinators when planted in monoculture, with a mean of 23 individuals per pot (Figure 2). </w:t>
      </w:r>
    </w:p>
    <w:p w14:paraId="333CF6E0" w14:textId="7FE63B06"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There were 21 unique pollinator taxa collected during surveys, across all four plant-neighbor combinations, with the most common being</w:t>
      </w:r>
      <w:r w:rsidRPr="00C25E2B">
        <w:rPr>
          <w:rFonts w:ascii="Times New Roman" w:eastAsia="Times New Roman" w:hAnsi="Times New Roman" w:cs="Times New Roman"/>
          <w:i/>
          <w:iCs/>
          <w:color w:val="000000"/>
        </w:rPr>
        <w:t xml:space="preserve"> Lasioglossum sp.</w:t>
      </w:r>
      <w:r w:rsidRPr="00C25E2B">
        <w:rPr>
          <w:rFonts w:ascii="Times New Roman" w:eastAsia="Times New Roman" w:hAnsi="Times New Roman" w:cs="Times New Roman"/>
          <w:color w:val="000000"/>
        </w:rPr>
        <w:t xml:space="preserve"> (Apidae) followed by </w:t>
      </w:r>
      <w:r w:rsidRPr="00C25E2B">
        <w:rPr>
          <w:rFonts w:ascii="Times New Roman" w:eastAsia="Times New Roman" w:hAnsi="Times New Roman" w:cs="Times New Roman"/>
          <w:i/>
          <w:iCs/>
          <w:color w:val="000000"/>
        </w:rPr>
        <w:t>Bombus impatiens</w:t>
      </w:r>
      <w:r w:rsidRPr="00C25E2B">
        <w:rPr>
          <w:rFonts w:ascii="Times New Roman" w:eastAsia="Times New Roman" w:hAnsi="Times New Roman" w:cs="Times New Roman"/>
          <w:color w:val="000000"/>
        </w:rPr>
        <w:t xml:space="preserve"> (Apidae). Plant neighbor did not have an overall impact on mean species richness (</w:t>
      </w:r>
      <w:r w:rsidR="003E6415">
        <w:rPr>
          <w:rFonts w:ascii="Times New Roman" w:eastAsia="Times New Roman" w:hAnsi="Times New Roman" w:cs="Times New Roman"/>
          <w:color w:val="000000"/>
        </w:rPr>
        <w:t>P</w:t>
      </w:r>
      <w:r w:rsidRPr="00C25E2B">
        <w:rPr>
          <w:rFonts w:ascii="Times New Roman" w:eastAsia="Times New Roman" w:hAnsi="Times New Roman" w:cs="Times New Roman"/>
          <w:color w:val="000000"/>
        </w:rPr>
        <w:t>=</w:t>
      </w:r>
      <w:r w:rsidR="003E6415">
        <w:rPr>
          <w:rFonts w:ascii="Times New Roman" w:eastAsia="Times New Roman" w:hAnsi="Times New Roman" w:cs="Times New Roman"/>
          <w:color w:val="000000"/>
        </w:rPr>
        <w:t>0.1573</w:t>
      </w:r>
      <w:r w:rsidRPr="00C25E2B">
        <w:rPr>
          <w:rFonts w:ascii="Times New Roman" w:eastAsia="Times New Roman" w:hAnsi="Times New Roman" w:cs="Times New Roman"/>
          <w:color w:val="000000"/>
        </w:rPr>
        <w:t xml:space="preserve">) or on pollinator diversity (F=1.1.1894, </w:t>
      </w:r>
      <w:proofErr w:type="spellStart"/>
      <w:r w:rsidRPr="00C25E2B">
        <w:rPr>
          <w:rFonts w:ascii="Times New Roman" w:eastAsia="Times New Roman" w:hAnsi="Times New Roman" w:cs="Times New Roman"/>
          <w:color w:val="000000"/>
        </w:rPr>
        <w:t>Pr</w:t>
      </w:r>
      <w:proofErr w:type="spellEnd"/>
      <w:r w:rsidRPr="00C25E2B">
        <w:rPr>
          <w:rFonts w:ascii="Times New Roman" w:eastAsia="Times New Roman" w:hAnsi="Times New Roman" w:cs="Times New Roman"/>
          <w:color w:val="000000"/>
        </w:rPr>
        <w:t xml:space="preserve">&gt;F=0.3452) (Figures 3, 4). Overall, the focal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was visited by an average of approximately 6 arthropod species. To see a total breakdown of pollinator species by plot, see Table 2.</w:t>
      </w:r>
    </w:p>
    <w:p w14:paraId="2599D14B" w14:textId="73319245"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When planted in monoculture,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has a significantly different pollinator composition compared to species mixes. Overall, plant neighbor explains 17.4% of the variation in the pollinator community of the focal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w:t>
      </w:r>
    </w:p>
    <w:p w14:paraId="18FEE538" w14:textId="6556381A" w:rsidR="00C25E2B" w:rsidRPr="00DA5167" w:rsidRDefault="00C25E2B" w:rsidP="00D9592B">
      <w:pPr>
        <w:spacing w:after="0"/>
        <w:rPr>
          <w:rFonts w:ascii="Times New Roman" w:hAnsi="Times New Roman" w:cs="Times New Roman"/>
          <w:b/>
          <w:bCs/>
        </w:rPr>
      </w:pPr>
      <w:r w:rsidRPr="00DA5167">
        <w:rPr>
          <w:rFonts w:ascii="Times New Roman" w:hAnsi="Times New Roman" w:cs="Times New Roman"/>
          <w:b/>
          <w:bCs/>
        </w:rPr>
        <w:t>D</w:t>
      </w:r>
      <w:r w:rsidR="00DA5167" w:rsidRPr="00DA5167">
        <w:rPr>
          <w:rFonts w:ascii="Times New Roman" w:hAnsi="Times New Roman" w:cs="Times New Roman"/>
          <w:b/>
          <w:bCs/>
        </w:rPr>
        <w:t>iscussion</w:t>
      </w:r>
    </w:p>
    <w:p w14:paraId="05AC46F3"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w:t>
      </w:r>
      <w:r w:rsidRPr="00C25E2B">
        <w:rPr>
          <w:rFonts w:ascii="Times New Roman" w:eastAsia="Times New Roman" w:hAnsi="Times New Roman" w:cs="Times New Roman"/>
          <w:color w:val="000000"/>
        </w:rPr>
        <w:tab/>
        <w:t xml:space="preserve">Overall, I found that the composition and abundance of pollinators (but not richness or diversity) was different when the focal species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was grown with other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and not more or different plant species. These data suggest that increased plant species richness, nor plant competitor interactions, does not always lead to changes in floral traits or pollinators. Instead, floral traits and co-flowering abundance may be more important predictors of richness and diversity of pollinator communities. Research suggests that increased floral diversity may result in increased stability of pollinator communities, but not necessarily diversity (</w:t>
      </w:r>
      <w:proofErr w:type="spellStart"/>
      <w:r w:rsidRPr="00C25E2B">
        <w:rPr>
          <w:rFonts w:ascii="Times New Roman" w:eastAsia="Times New Roman" w:hAnsi="Times New Roman" w:cs="Times New Roman"/>
          <w:color w:val="000000"/>
        </w:rPr>
        <w:t>L</w:t>
      </w:r>
      <w:r w:rsidRPr="00C25E2B">
        <w:rPr>
          <w:rFonts w:ascii="Times New Roman" w:eastAsia="Times New Roman" w:hAnsi="Times New Roman" w:cs="Times New Roman"/>
          <w:color w:val="000000"/>
          <w:shd w:val="clear" w:color="auto" w:fill="FFFFFF"/>
        </w:rPr>
        <w:t>ázaro</w:t>
      </w:r>
      <w:proofErr w:type="spellEnd"/>
      <w:r w:rsidRPr="00C25E2B">
        <w:rPr>
          <w:rFonts w:ascii="Times New Roman" w:eastAsia="Times New Roman" w:hAnsi="Times New Roman" w:cs="Times New Roman"/>
          <w:color w:val="000000"/>
          <w:shd w:val="clear" w:color="auto" w:fill="FFFFFF"/>
        </w:rPr>
        <w:t xml:space="preserve"> et. al. 2009</w:t>
      </w:r>
      <w:r w:rsidRPr="00C25E2B">
        <w:rPr>
          <w:rFonts w:ascii="Times New Roman" w:eastAsia="Times New Roman" w:hAnsi="Times New Roman" w:cs="Times New Roman"/>
          <w:color w:val="000000"/>
        </w:rPr>
        <w:t xml:space="preserve">). However, in the context of this experiment, increased intraspecific competition has more impact than interspecific competition. Bees are known to seek out plants with higher floral density as it reduces the energy expenditure for resources (Bergamo et. al. 2020). Few studies have investigated how the interaction between floral density and floral community composition affects selection by pollinators (Eisen et. al. 2020), but plant species and genotypic richness have been found to increase pollinator visitation in several cases (Ebeling et. al. 2008, </w:t>
      </w:r>
      <w:proofErr w:type="spellStart"/>
      <w:r w:rsidRPr="00C25E2B">
        <w:rPr>
          <w:rFonts w:ascii="Times New Roman" w:eastAsia="Times New Roman" w:hAnsi="Times New Roman" w:cs="Times New Roman"/>
          <w:color w:val="000000"/>
        </w:rPr>
        <w:t>Genung</w:t>
      </w:r>
      <w:proofErr w:type="spellEnd"/>
      <w:r w:rsidRPr="00C25E2B">
        <w:rPr>
          <w:rFonts w:ascii="Times New Roman" w:eastAsia="Times New Roman" w:hAnsi="Times New Roman" w:cs="Times New Roman"/>
          <w:color w:val="000000"/>
        </w:rPr>
        <w:t xml:space="preserve"> et. al. 2012, </w:t>
      </w:r>
      <w:proofErr w:type="spellStart"/>
      <w:r w:rsidRPr="00C25E2B">
        <w:rPr>
          <w:rFonts w:ascii="Times New Roman" w:eastAsia="Times New Roman" w:hAnsi="Times New Roman" w:cs="Times New Roman"/>
          <w:color w:val="000000"/>
        </w:rPr>
        <w:t>Lázaro</w:t>
      </w:r>
      <w:proofErr w:type="spellEnd"/>
      <w:r w:rsidRPr="00C25E2B">
        <w:rPr>
          <w:rFonts w:ascii="Times New Roman" w:eastAsia="Times New Roman" w:hAnsi="Times New Roman" w:cs="Times New Roman"/>
          <w:color w:val="000000"/>
        </w:rPr>
        <w:t xml:space="preserve"> et. al. 2009, </w:t>
      </w:r>
      <w:proofErr w:type="spellStart"/>
      <w:r w:rsidRPr="00C25E2B">
        <w:rPr>
          <w:rFonts w:ascii="Times New Roman" w:eastAsia="Times New Roman" w:hAnsi="Times New Roman" w:cs="Times New Roman"/>
          <w:color w:val="000000"/>
        </w:rPr>
        <w:t>Gerner</w:t>
      </w:r>
      <w:proofErr w:type="spellEnd"/>
      <w:r w:rsidRPr="00C25E2B">
        <w:rPr>
          <w:rFonts w:ascii="Times New Roman" w:eastAsia="Times New Roman" w:hAnsi="Times New Roman" w:cs="Times New Roman"/>
          <w:color w:val="000000"/>
        </w:rPr>
        <w:t xml:space="preserve"> &amp; Sargent 2022). This contrasts with my results, which </w:t>
      </w:r>
      <w:r w:rsidRPr="00C25E2B">
        <w:rPr>
          <w:rFonts w:ascii="Times New Roman" w:eastAsia="Times New Roman" w:hAnsi="Times New Roman" w:cs="Times New Roman"/>
          <w:color w:val="000000"/>
        </w:rPr>
        <w:lastRenderedPageBreak/>
        <w:t xml:space="preserve">find that pollinator richness and diversity stay constant with increasing plant community diversity, while abundance decreases with increasing diversity. Potential causes for this lack of difference include a lack of other species flowering during the fall, which suggests a floral abundance issue rather than a competition issue. Floral abundance does correlate strongly with pollinator visitation rates, which may explain why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in monoculture yielded more pollinators (Fowler et. al. 2016). Alternatively, </w:t>
      </w:r>
      <w:r w:rsidRPr="00C25E2B">
        <w:rPr>
          <w:rFonts w:ascii="Times New Roman" w:eastAsia="Times New Roman" w:hAnsi="Times New Roman" w:cs="Times New Roman"/>
          <w:i/>
          <w:iCs/>
          <w:color w:val="000000"/>
        </w:rPr>
        <w:t xml:space="preserve">S. </w:t>
      </w:r>
      <w:proofErr w:type="spellStart"/>
      <w:r w:rsidRPr="00C25E2B">
        <w:rPr>
          <w:rFonts w:ascii="Times New Roman" w:eastAsia="Times New Roman" w:hAnsi="Times New Roman" w:cs="Times New Roman"/>
          <w:i/>
          <w:iCs/>
          <w:color w:val="000000"/>
        </w:rPr>
        <w:t>altissima’s</w:t>
      </w:r>
      <w:proofErr w:type="spellEnd"/>
      <w:r w:rsidRPr="00C25E2B">
        <w:rPr>
          <w:rFonts w:ascii="Times New Roman" w:eastAsia="Times New Roman" w:hAnsi="Times New Roman" w:cs="Times New Roman"/>
          <w:i/>
          <w:iCs/>
          <w:color w:val="000000"/>
        </w:rPr>
        <w:t xml:space="preserve"> </w:t>
      </w:r>
      <w:r w:rsidRPr="00C25E2B">
        <w:rPr>
          <w:rFonts w:ascii="Times New Roman" w:eastAsia="Times New Roman" w:hAnsi="Times New Roman" w:cs="Times New Roman"/>
          <w:color w:val="000000"/>
        </w:rPr>
        <w:t xml:space="preserve">neighbor species compete less for soil resources than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in monoculture, meaning intraspecific competition could have a larger effect on plant resource allocation (</w:t>
      </w:r>
      <w:proofErr w:type="spellStart"/>
      <w:r w:rsidRPr="00C25E2B">
        <w:rPr>
          <w:rFonts w:ascii="Times New Roman" w:eastAsia="Times New Roman" w:hAnsi="Times New Roman" w:cs="Times New Roman"/>
          <w:color w:val="000000"/>
        </w:rPr>
        <w:t>Fornoff</w:t>
      </w:r>
      <w:proofErr w:type="spellEnd"/>
      <w:r w:rsidRPr="00C25E2B">
        <w:rPr>
          <w:rFonts w:ascii="Times New Roman" w:eastAsia="Times New Roman" w:hAnsi="Times New Roman" w:cs="Times New Roman"/>
          <w:color w:val="000000"/>
        </w:rPr>
        <w:t xml:space="preserve"> et. al. 2016).</w:t>
      </w:r>
    </w:p>
    <w:p w14:paraId="3D2A9532" w14:textId="77777777"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These results have broader applications when it comes to how we manage land to prevent decline of native pollinators and honeybees alike. Increased pollinator abundance without the presence of competition suggests that managers should take action to remove invasive species (especially non-flowering ones) </w:t>
      </w:r>
      <w:proofErr w:type="gramStart"/>
      <w:r w:rsidRPr="00C25E2B">
        <w:rPr>
          <w:rFonts w:ascii="Times New Roman" w:eastAsia="Times New Roman" w:hAnsi="Times New Roman" w:cs="Times New Roman"/>
          <w:color w:val="000000"/>
        </w:rPr>
        <w:t>in order to</w:t>
      </w:r>
      <w:proofErr w:type="gramEnd"/>
      <w:r w:rsidRPr="00C25E2B">
        <w:rPr>
          <w:rFonts w:ascii="Times New Roman" w:eastAsia="Times New Roman" w:hAnsi="Times New Roman" w:cs="Times New Roman"/>
          <w:color w:val="000000"/>
        </w:rPr>
        <w:t xml:space="preserve"> promote the growth and reproductive success of native flowering plants. In areas with little to no remaining native plant species biodiversity, such as highly disturbed or urban areas, installation of gardens and natural plots is generally considered an effective method to bring in pollinators (Daniels et. al. 2020). In addition to reducing competition from invasive species that are already present, managers should also consider whether their land use may unintentionally facilitate the introduction and spread of new non-native invasives.</w:t>
      </w:r>
    </w:p>
    <w:p w14:paraId="25AA6C7E" w14:textId="0D62C9C7" w:rsidR="00C25E2B" w:rsidRPr="00C25E2B" w:rsidRDefault="00C25E2B" w:rsidP="00D9592B">
      <w:pPr>
        <w:spacing w:before="240"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Another significant aspect of our results was the difference in pollinator community composition in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monoculture versus all other combinations. When planted in monoculture,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had more representation from pollinators in the genus </w:t>
      </w:r>
      <w:r w:rsidRPr="00C25E2B">
        <w:rPr>
          <w:rFonts w:ascii="Times New Roman" w:eastAsia="Times New Roman" w:hAnsi="Times New Roman" w:cs="Times New Roman"/>
          <w:i/>
          <w:iCs/>
          <w:color w:val="000000"/>
        </w:rPr>
        <w:t>Polistes</w:t>
      </w:r>
      <w:r w:rsidRPr="00C25E2B">
        <w:rPr>
          <w:rFonts w:ascii="Times New Roman" w:eastAsia="Times New Roman" w:hAnsi="Times New Roman" w:cs="Times New Roman"/>
          <w:color w:val="000000"/>
        </w:rPr>
        <w:t xml:space="preserve"> (a group of paper wasps), the family </w:t>
      </w:r>
      <w:r w:rsidRPr="00C25E2B">
        <w:rPr>
          <w:rFonts w:ascii="Times New Roman" w:eastAsia="Times New Roman" w:hAnsi="Times New Roman" w:cs="Times New Roman"/>
          <w:i/>
          <w:iCs/>
          <w:color w:val="000000"/>
        </w:rPr>
        <w:t xml:space="preserve">Syrphidae </w:t>
      </w:r>
      <w:r w:rsidRPr="00C25E2B">
        <w:rPr>
          <w:rFonts w:ascii="Times New Roman" w:eastAsia="Times New Roman" w:hAnsi="Times New Roman" w:cs="Times New Roman"/>
          <w:color w:val="000000"/>
        </w:rPr>
        <w:t xml:space="preserve">(hoverflies), and other species of the order </w:t>
      </w:r>
      <w:r w:rsidRPr="00C25E2B">
        <w:rPr>
          <w:rFonts w:ascii="Times New Roman" w:eastAsia="Times New Roman" w:hAnsi="Times New Roman" w:cs="Times New Roman"/>
          <w:i/>
          <w:iCs/>
          <w:color w:val="000000"/>
        </w:rPr>
        <w:t xml:space="preserve">Diptera </w:t>
      </w:r>
      <w:r w:rsidRPr="00C25E2B">
        <w:rPr>
          <w:rFonts w:ascii="Times New Roman" w:eastAsia="Times New Roman" w:hAnsi="Times New Roman" w:cs="Times New Roman"/>
          <w:color w:val="000000"/>
        </w:rPr>
        <w:t xml:space="preserve">(flies), as well as </w:t>
      </w:r>
      <w:r w:rsidR="003E6415" w:rsidRPr="00C25E2B">
        <w:rPr>
          <w:rFonts w:ascii="Times New Roman" w:eastAsia="Times New Roman" w:hAnsi="Times New Roman" w:cs="Times New Roman"/>
          <w:color w:val="000000"/>
        </w:rPr>
        <w:t>many</w:t>
      </w:r>
      <w:r w:rsidRPr="00C25E2B">
        <w:rPr>
          <w:rFonts w:ascii="Times New Roman" w:eastAsia="Times New Roman" w:hAnsi="Times New Roman" w:cs="Times New Roman"/>
          <w:color w:val="000000"/>
        </w:rPr>
        <w:t xml:space="preserve"> </w:t>
      </w:r>
      <w:r w:rsidRPr="00C25E2B">
        <w:rPr>
          <w:rFonts w:ascii="Times New Roman" w:eastAsia="Times New Roman" w:hAnsi="Times New Roman" w:cs="Times New Roman"/>
          <w:i/>
          <w:iCs/>
          <w:color w:val="000000"/>
        </w:rPr>
        <w:t>Lasioglossum</w:t>
      </w:r>
      <w:r w:rsidRPr="00C25E2B">
        <w:rPr>
          <w:rFonts w:ascii="Times New Roman" w:eastAsia="Times New Roman" w:hAnsi="Times New Roman" w:cs="Times New Roman"/>
          <w:color w:val="000000"/>
        </w:rPr>
        <w:t xml:space="preserve"> bees and </w:t>
      </w:r>
      <w:r w:rsidRPr="00C25E2B">
        <w:rPr>
          <w:rFonts w:ascii="Times New Roman" w:eastAsia="Times New Roman" w:hAnsi="Times New Roman" w:cs="Times New Roman"/>
          <w:i/>
          <w:iCs/>
          <w:color w:val="000000"/>
        </w:rPr>
        <w:t>Bombus impatiens</w:t>
      </w:r>
      <w:r w:rsidRPr="00C25E2B">
        <w:rPr>
          <w:rFonts w:ascii="Times New Roman" w:eastAsia="Times New Roman" w:hAnsi="Times New Roman" w:cs="Times New Roman"/>
          <w:color w:val="000000"/>
        </w:rPr>
        <w:t xml:space="preserve">. </w:t>
      </w:r>
      <w:r w:rsidRPr="00C25E2B">
        <w:rPr>
          <w:rFonts w:ascii="Times New Roman" w:eastAsia="Times New Roman" w:hAnsi="Times New Roman" w:cs="Times New Roman"/>
          <w:i/>
          <w:iCs/>
          <w:color w:val="000000"/>
        </w:rPr>
        <w:t>Solidago altissima</w:t>
      </w:r>
      <w:r w:rsidRPr="00C25E2B">
        <w:rPr>
          <w:rFonts w:ascii="Times New Roman" w:eastAsia="Times New Roman" w:hAnsi="Times New Roman" w:cs="Times New Roman"/>
          <w:color w:val="000000"/>
        </w:rPr>
        <w:t xml:space="preserve"> flowers late into fall which makes the species ecologically important in local ecosystems because it provides resources and visitation opportunities to pollinators after most other plants have died back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individuals flowered well into November). Bumblebees (particularly males, which were found at a higher rate than females on my plants) are </w:t>
      </w:r>
      <w:r w:rsidRPr="00C25E2B">
        <w:rPr>
          <w:rFonts w:ascii="Times New Roman" w:eastAsia="Times New Roman" w:hAnsi="Times New Roman" w:cs="Times New Roman"/>
          <w:color w:val="000000"/>
        </w:rPr>
        <w:lastRenderedPageBreak/>
        <w:t>important pollinators for late-blooming plants, so it is no surprise they were found in high amounts across the experiment (Ogilvie &amp; Thompson 2015).</w:t>
      </w:r>
    </w:p>
    <w:p w14:paraId="1610E2A3"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ab/>
        <w:t xml:space="preserve">Overall, the data gave clearer support for the hypothesis that proposes decreases in pollinator abundance and significant changes in pollinator community composition with increases in plant community diversity. The rest of the hypothesis - that richness and diversity also decrease with increases in plant species richness - is unsupported, as richness and diversity did not change. </w:t>
      </w:r>
    </w:p>
    <w:p w14:paraId="20D337EC"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t>Acknowledgements</w:t>
      </w:r>
    </w:p>
    <w:p w14:paraId="62150EC2" w14:textId="69335BD2" w:rsidR="00C25E2B" w:rsidRPr="00C25E2B" w:rsidRDefault="00C25E2B" w:rsidP="00D9592B">
      <w:pPr>
        <w:spacing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xml:space="preserve">I’d like to thank Jennifer Schweitzer, my academic advisor, for assisting me with my research and </w:t>
      </w:r>
      <w:r w:rsidR="00B92D56">
        <w:rPr>
          <w:rFonts w:ascii="Times New Roman" w:eastAsia="Times New Roman" w:hAnsi="Times New Roman" w:cs="Times New Roman"/>
          <w:color w:val="000000"/>
        </w:rPr>
        <w:t>being an amazing mentor in general</w:t>
      </w:r>
      <w:r w:rsidRPr="00C25E2B">
        <w:rPr>
          <w:rFonts w:ascii="Times New Roman" w:eastAsia="Times New Roman" w:hAnsi="Times New Roman" w:cs="Times New Roman"/>
          <w:color w:val="000000"/>
        </w:rPr>
        <w:t>. Sophia Turner, one of Dr. Schweitzer’s graduate students, played an integral role in experiment design and setup, so I thank her for that as well.</w:t>
      </w:r>
    </w:p>
    <w:p w14:paraId="5CE400E4" w14:textId="77777777" w:rsidR="00C25E2B" w:rsidRPr="00C25E2B" w:rsidRDefault="00C25E2B" w:rsidP="00D9592B">
      <w:pPr>
        <w:spacing w:after="0" w:line="480" w:lineRule="auto"/>
        <w:ind w:firstLine="720"/>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I’d also like to extend my gratitude to Laura Russo and her graduate students for assisting me with insect processing and identification, Jeff Martin of the Fred Norris Greenhouse for allowing me to use storage space in the headhouse, and Jim Fordyce for agreeing to be a member of my committee and giving direction on statistical analysis.</w:t>
      </w:r>
    </w:p>
    <w:p w14:paraId="541E003F" w14:textId="0842B5A7" w:rsidR="009B3252" w:rsidRDefault="00C25E2B" w:rsidP="000461F6">
      <w:pPr>
        <w:spacing w:after="0" w:line="480" w:lineRule="auto"/>
        <w:ind w:firstLine="720"/>
        <w:rPr>
          <w:rFonts w:ascii="Times New Roman" w:eastAsia="Times New Roman" w:hAnsi="Times New Roman" w:cs="Times New Roman"/>
          <w:sz w:val="24"/>
          <w:szCs w:val="24"/>
        </w:rPr>
        <w:sectPr w:rsidR="009B3252" w:rsidSect="009B3252">
          <w:type w:val="continuous"/>
          <w:pgSz w:w="12240" w:h="15840"/>
          <w:pgMar w:top="1440" w:right="1440" w:bottom="1440" w:left="1440" w:header="720" w:footer="720" w:gutter="0"/>
          <w:lnNumType w:countBy="1" w:restart="continuous"/>
          <w:cols w:space="720"/>
          <w:docGrid w:linePitch="360"/>
        </w:sectPr>
      </w:pPr>
      <w:r w:rsidRPr="00C25E2B">
        <w:rPr>
          <w:rFonts w:ascii="Times New Roman" w:eastAsia="Times New Roman" w:hAnsi="Times New Roman" w:cs="Times New Roman"/>
          <w:color w:val="000000"/>
        </w:rPr>
        <w:t xml:space="preserve">Finally, I’d like to thank all the members of the B-K-S Lab Group </w:t>
      </w:r>
      <w:r w:rsidR="00B92D56">
        <w:rPr>
          <w:rFonts w:ascii="Times New Roman" w:eastAsia="Times New Roman" w:hAnsi="Times New Roman" w:cs="Times New Roman"/>
          <w:color w:val="000000"/>
        </w:rPr>
        <w:t xml:space="preserve">(especially Alivia </w:t>
      </w:r>
      <w:proofErr w:type="spellStart"/>
      <w:r w:rsidR="00B92D56">
        <w:rPr>
          <w:rFonts w:ascii="Times New Roman" w:eastAsia="Times New Roman" w:hAnsi="Times New Roman" w:cs="Times New Roman"/>
          <w:color w:val="000000"/>
        </w:rPr>
        <w:t>Nytko</w:t>
      </w:r>
      <w:proofErr w:type="spellEnd"/>
      <w:r w:rsidR="00B92D56">
        <w:rPr>
          <w:rFonts w:ascii="Times New Roman" w:eastAsia="Times New Roman" w:hAnsi="Times New Roman" w:cs="Times New Roman"/>
          <w:color w:val="000000"/>
        </w:rPr>
        <w:t xml:space="preserve">, Caitlyn Barnes, and Ashlynn Hord) </w:t>
      </w:r>
      <w:r w:rsidRPr="00C25E2B">
        <w:rPr>
          <w:rFonts w:ascii="Times New Roman" w:eastAsia="Times New Roman" w:hAnsi="Times New Roman" w:cs="Times New Roman"/>
          <w:color w:val="000000"/>
        </w:rPr>
        <w:t>for providing me with feedback and support.</w:t>
      </w:r>
    </w:p>
    <w:p w14:paraId="3E899B54" w14:textId="77777777" w:rsidR="00C25E2B" w:rsidRPr="00C25E2B" w:rsidRDefault="00C25E2B" w:rsidP="00655315">
      <w:pPr>
        <w:spacing w:before="480" w:after="0" w:line="480" w:lineRule="auto"/>
        <w:outlineLvl w:val="0"/>
        <w:rPr>
          <w:rFonts w:ascii="Times New Roman" w:eastAsia="Times New Roman" w:hAnsi="Times New Roman" w:cs="Times New Roman"/>
          <w:b/>
          <w:bCs/>
          <w:kern w:val="36"/>
          <w:sz w:val="48"/>
          <w:szCs w:val="48"/>
        </w:rPr>
      </w:pPr>
      <w:r w:rsidRPr="00C25E2B">
        <w:rPr>
          <w:rFonts w:ascii="Times New Roman" w:eastAsia="Times New Roman" w:hAnsi="Times New Roman" w:cs="Times New Roman"/>
          <w:b/>
          <w:bCs/>
          <w:color w:val="000000"/>
          <w:kern w:val="36"/>
        </w:rPr>
        <w:lastRenderedPageBreak/>
        <w:t>Tables and Figures</w:t>
      </w:r>
    </w:p>
    <w:p w14:paraId="4018CDD1" w14:textId="77777777" w:rsidR="00C25E2B" w:rsidRPr="00C25E2B" w:rsidRDefault="00C25E2B" w:rsidP="00655315">
      <w:pPr>
        <w:spacing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t>Figure 1.</w:t>
      </w:r>
      <w:r w:rsidRPr="00C25E2B">
        <w:rPr>
          <w:rFonts w:ascii="Times New Roman" w:eastAsia="Times New Roman" w:hAnsi="Times New Roman" w:cs="Times New Roman"/>
          <w:color w:val="000000"/>
        </w:rPr>
        <w:t xml:space="preserve"> Study design showing manipulation of plant neighbor on the focal species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is either planted with other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with </w:t>
      </w:r>
      <w:r w:rsidRPr="00C25E2B">
        <w:rPr>
          <w:rFonts w:ascii="Times New Roman" w:eastAsia="Times New Roman" w:hAnsi="Times New Roman" w:cs="Times New Roman"/>
          <w:i/>
          <w:iCs/>
          <w:color w:val="000000"/>
        </w:rPr>
        <w:t>Cirsium discolor</w:t>
      </w:r>
      <w:r w:rsidRPr="00C25E2B">
        <w:rPr>
          <w:rFonts w:ascii="Times New Roman" w:eastAsia="Times New Roman" w:hAnsi="Times New Roman" w:cs="Times New Roman"/>
          <w:color w:val="000000"/>
        </w:rPr>
        <w:t xml:space="preserve">, </w:t>
      </w:r>
      <w:r w:rsidRPr="00C25E2B">
        <w:rPr>
          <w:rFonts w:ascii="Times New Roman" w:eastAsia="Times New Roman" w:hAnsi="Times New Roman" w:cs="Times New Roman"/>
          <w:i/>
          <w:iCs/>
          <w:color w:val="000000"/>
        </w:rPr>
        <w:t xml:space="preserve">Achillea millefolium </w:t>
      </w:r>
      <w:r w:rsidRPr="00C25E2B">
        <w:rPr>
          <w:rFonts w:ascii="Times New Roman" w:eastAsia="Times New Roman" w:hAnsi="Times New Roman" w:cs="Times New Roman"/>
          <w:color w:val="000000"/>
        </w:rPr>
        <w:t>or all three species; all pots contained equal plant densities.</w:t>
      </w:r>
    </w:p>
    <w:p w14:paraId="129C9EC6" w14:textId="40DF8490" w:rsidR="00C25E2B" w:rsidRPr="00C25E2B" w:rsidRDefault="00C25E2B" w:rsidP="00D9592B">
      <w:pPr>
        <w:spacing w:after="0" w:line="240" w:lineRule="auto"/>
        <w:rPr>
          <w:rFonts w:ascii="Times New Roman" w:eastAsia="Times New Roman" w:hAnsi="Times New Roman" w:cs="Times New Roman"/>
          <w:sz w:val="24"/>
          <w:szCs w:val="24"/>
        </w:rPr>
      </w:pPr>
      <w:r w:rsidRPr="00C25E2B">
        <w:rPr>
          <w:rFonts w:ascii="Times New Roman" w:eastAsia="Times New Roman" w:hAnsi="Times New Roman" w:cs="Times New Roman"/>
          <w:noProof/>
          <w:color w:val="000000"/>
          <w:bdr w:val="none" w:sz="0" w:space="0" w:color="auto" w:frame="1"/>
        </w:rPr>
        <w:drawing>
          <wp:inline distT="0" distB="0" distL="0" distR="0" wp14:anchorId="6AA8A909" wp14:editId="790C94EB">
            <wp:extent cx="5943600" cy="2933700"/>
            <wp:effectExtent l="0" t="0" r="0" b="0"/>
            <wp:docPr id="5" name="Picture 5"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funnel chart&#10;&#10;Description automatically generated"/>
                    <pic:cNvPicPr>
                      <a:picLocks noChangeAspect="1" noChangeArrowheads="1"/>
                    </pic:cNvPicPr>
                  </pic:nvPicPr>
                  <pic:blipFill rotWithShape="1">
                    <a:blip r:embed="rId7">
                      <a:extLst>
                        <a:ext uri="{28A0092B-C50C-407E-A947-70E740481C1C}">
                          <a14:useLocalDpi xmlns:a14="http://schemas.microsoft.com/office/drawing/2010/main" val="0"/>
                        </a:ext>
                      </a:extLst>
                    </a:blip>
                    <a:srcRect b="23913"/>
                    <a:stretch/>
                  </pic:blipFill>
                  <pic:spPr bwMode="auto">
                    <a:xfrm>
                      <a:off x="0" y="0"/>
                      <a:ext cx="5943600" cy="2933700"/>
                    </a:xfrm>
                    <a:prstGeom prst="rect">
                      <a:avLst/>
                    </a:prstGeom>
                    <a:noFill/>
                    <a:ln>
                      <a:noFill/>
                    </a:ln>
                    <a:extLst>
                      <a:ext uri="{53640926-AAD7-44D8-BBD7-CCE9431645EC}">
                        <a14:shadowObscured xmlns:a14="http://schemas.microsoft.com/office/drawing/2010/main"/>
                      </a:ext>
                    </a:extLst>
                  </pic:spPr>
                </pic:pic>
              </a:graphicData>
            </a:graphic>
          </wp:inline>
        </w:drawing>
      </w:r>
    </w:p>
    <w:p w14:paraId="1D83CF39" w14:textId="77777777" w:rsidR="00C25E2B" w:rsidRPr="00C25E2B" w:rsidRDefault="00C25E2B" w:rsidP="00D9592B">
      <w:pPr>
        <w:spacing w:after="0" w:line="240" w:lineRule="auto"/>
        <w:rPr>
          <w:rFonts w:ascii="Times New Roman" w:eastAsia="Times New Roman" w:hAnsi="Times New Roman" w:cs="Times New Roman"/>
          <w:sz w:val="24"/>
          <w:szCs w:val="24"/>
        </w:rPr>
      </w:pPr>
    </w:p>
    <w:p w14:paraId="6818787B" w14:textId="77777777" w:rsidR="00D9592B" w:rsidRDefault="00D9592B" w:rsidP="00D9592B">
      <w:pP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64B18782" w14:textId="1A527328"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 xml:space="preserve">Table 1: </w:t>
      </w:r>
      <w:r w:rsidRPr="00C25E2B">
        <w:rPr>
          <w:rFonts w:ascii="Times New Roman" w:eastAsia="Times New Roman" w:hAnsi="Times New Roman" w:cs="Times New Roman"/>
          <w:color w:val="000000"/>
        </w:rPr>
        <w:t xml:space="preserve">Planting combinations of focal </w:t>
      </w:r>
      <w:r w:rsidRPr="00C25E2B">
        <w:rPr>
          <w:rFonts w:ascii="Times New Roman" w:eastAsia="Times New Roman" w:hAnsi="Times New Roman" w:cs="Times New Roman"/>
          <w:i/>
          <w:iCs/>
          <w:color w:val="000000"/>
        </w:rPr>
        <w:t>S. altissima.</w:t>
      </w:r>
    </w:p>
    <w:tbl>
      <w:tblPr>
        <w:tblStyle w:val="PlainTable1"/>
        <w:tblW w:w="5147" w:type="pct"/>
        <w:tblLayout w:type="fixed"/>
        <w:tblLook w:val="04A0" w:firstRow="1" w:lastRow="0" w:firstColumn="1" w:lastColumn="0" w:noHBand="0" w:noVBand="1"/>
      </w:tblPr>
      <w:tblGrid>
        <w:gridCol w:w="1911"/>
        <w:gridCol w:w="1728"/>
        <w:gridCol w:w="1729"/>
        <w:gridCol w:w="1729"/>
        <w:gridCol w:w="1729"/>
        <w:gridCol w:w="799"/>
      </w:tblGrid>
      <w:tr w:rsidR="00D9592B" w:rsidRPr="00CF2163" w14:paraId="795D2950" w14:textId="77777777" w:rsidTr="008A5165">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3" w:type="pct"/>
            <w:noWrap/>
          </w:tcPr>
          <w:p w14:paraId="28AB9721" w14:textId="77777777" w:rsidR="00D9592B" w:rsidRPr="00CF2163" w:rsidRDefault="00D9592B" w:rsidP="008A5165">
            <w:pPr>
              <w:rPr>
                <w:rFonts w:ascii="Times New Roman" w:eastAsia="Times New Roman" w:hAnsi="Times New Roman" w:cs="Times New Roman"/>
                <w:color w:val="000000"/>
              </w:rPr>
            </w:pPr>
          </w:p>
        </w:tc>
        <w:tc>
          <w:tcPr>
            <w:tcW w:w="3592" w:type="pct"/>
            <w:gridSpan w:val="4"/>
            <w:noWrap/>
          </w:tcPr>
          <w:p w14:paraId="59D193A5" w14:textId="77777777" w:rsidR="00D9592B" w:rsidRPr="00CF2163" w:rsidRDefault="00D9592B" w:rsidP="008A51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Plant combinations</w:t>
            </w:r>
          </w:p>
        </w:tc>
        <w:tc>
          <w:tcPr>
            <w:tcW w:w="415" w:type="pct"/>
            <w:noWrap/>
          </w:tcPr>
          <w:p w14:paraId="581A05CB" w14:textId="77777777" w:rsidR="00D9592B" w:rsidRPr="00CF2163" w:rsidRDefault="00D9592B" w:rsidP="008A51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D9592B" w:rsidRPr="00CF2163" w14:paraId="26DA307D" w14:textId="77777777" w:rsidTr="008A51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3" w:type="pct"/>
            <w:noWrap/>
            <w:hideMark/>
          </w:tcPr>
          <w:p w14:paraId="0606E9D6" w14:textId="77777777" w:rsidR="00D9592B" w:rsidRPr="00CF2163" w:rsidRDefault="00D9592B" w:rsidP="008A5165">
            <w:pPr>
              <w:rPr>
                <w:rFonts w:ascii="Times New Roman" w:eastAsia="Times New Roman" w:hAnsi="Times New Roman" w:cs="Times New Roman"/>
                <w:color w:val="000000"/>
              </w:rPr>
            </w:pPr>
          </w:p>
        </w:tc>
        <w:tc>
          <w:tcPr>
            <w:tcW w:w="898" w:type="pct"/>
            <w:noWrap/>
            <w:hideMark/>
          </w:tcPr>
          <w:p w14:paraId="52456F50"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i/>
                <w:iCs/>
                <w:color w:val="000000"/>
              </w:rPr>
              <w:t xml:space="preserve">S. altissima </w:t>
            </w:r>
            <w:r>
              <w:rPr>
                <w:rFonts w:ascii="Times New Roman" w:eastAsia="Times New Roman" w:hAnsi="Times New Roman" w:cs="Times New Roman"/>
                <w:color w:val="000000"/>
              </w:rPr>
              <w:t>monoculture</w:t>
            </w:r>
          </w:p>
        </w:tc>
        <w:tc>
          <w:tcPr>
            <w:tcW w:w="898" w:type="pct"/>
            <w:noWrap/>
            <w:hideMark/>
          </w:tcPr>
          <w:p w14:paraId="4CCC2F39"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 xml:space="preserve">S. altissima </w:t>
            </w:r>
            <w:r w:rsidRPr="00CF2163">
              <w:rPr>
                <w:rFonts w:ascii="Times New Roman" w:eastAsia="Times New Roman" w:hAnsi="Times New Roman" w:cs="Times New Roman"/>
                <w:color w:val="000000"/>
              </w:rPr>
              <w:t>with</w:t>
            </w:r>
            <w:r w:rsidRPr="00CF2163">
              <w:rPr>
                <w:rFonts w:ascii="Times New Roman" w:eastAsia="Times New Roman" w:hAnsi="Times New Roman" w:cs="Times New Roman"/>
                <w:i/>
                <w:iCs/>
                <w:color w:val="000000"/>
              </w:rPr>
              <w:t xml:space="preserve"> C. discolor</w:t>
            </w:r>
          </w:p>
        </w:tc>
        <w:tc>
          <w:tcPr>
            <w:tcW w:w="898" w:type="pct"/>
            <w:noWrap/>
            <w:hideMark/>
          </w:tcPr>
          <w:p w14:paraId="503C6B68"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 xml:space="preserve">S. altissima </w:t>
            </w:r>
            <w:r w:rsidRPr="00CF2163">
              <w:rPr>
                <w:rFonts w:ascii="Times New Roman" w:eastAsia="Times New Roman" w:hAnsi="Times New Roman" w:cs="Times New Roman"/>
                <w:color w:val="000000"/>
              </w:rPr>
              <w:t>with</w:t>
            </w:r>
            <w:r w:rsidRPr="00CF2163">
              <w:rPr>
                <w:rFonts w:ascii="Times New Roman" w:eastAsia="Times New Roman" w:hAnsi="Times New Roman" w:cs="Times New Roman"/>
                <w:i/>
                <w:iCs/>
                <w:color w:val="000000"/>
              </w:rPr>
              <w:t xml:space="preserve"> A. millefolium</w:t>
            </w:r>
          </w:p>
        </w:tc>
        <w:tc>
          <w:tcPr>
            <w:tcW w:w="898" w:type="pct"/>
            <w:noWrap/>
            <w:hideMark/>
          </w:tcPr>
          <w:p w14:paraId="38F15C7C"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 xml:space="preserve">S. altissima </w:t>
            </w:r>
            <w:r w:rsidRPr="00CF2163">
              <w:rPr>
                <w:rFonts w:ascii="Times New Roman" w:eastAsia="Times New Roman" w:hAnsi="Times New Roman" w:cs="Times New Roman"/>
                <w:color w:val="000000"/>
              </w:rPr>
              <w:t>with</w:t>
            </w:r>
            <w:r w:rsidRPr="00CF2163">
              <w:rPr>
                <w:rFonts w:ascii="Times New Roman" w:eastAsia="Times New Roman" w:hAnsi="Times New Roman" w:cs="Times New Roman"/>
                <w:i/>
                <w:iCs/>
                <w:color w:val="000000"/>
              </w:rPr>
              <w:t xml:space="preserve"> A. millefolium </w:t>
            </w:r>
            <w:r w:rsidRPr="00CF2163">
              <w:rPr>
                <w:rFonts w:ascii="Times New Roman" w:eastAsia="Times New Roman" w:hAnsi="Times New Roman" w:cs="Times New Roman"/>
                <w:color w:val="000000"/>
              </w:rPr>
              <w:t>and</w:t>
            </w:r>
            <w:r w:rsidRPr="00CF2163">
              <w:rPr>
                <w:rFonts w:ascii="Times New Roman" w:eastAsia="Times New Roman" w:hAnsi="Times New Roman" w:cs="Times New Roman"/>
                <w:i/>
                <w:iCs/>
                <w:color w:val="000000"/>
              </w:rPr>
              <w:t xml:space="preserve"> C. discolor</w:t>
            </w:r>
          </w:p>
        </w:tc>
        <w:tc>
          <w:tcPr>
            <w:tcW w:w="415" w:type="pct"/>
            <w:noWrap/>
            <w:hideMark/>
          </w:tcPr>
          <w:p w14:paraId="1E75C383"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Total</w:t>
            </w:r>
          </w:p>
        </w:tc>
      </w:tr>
      <w:tr w:rsidR="00D9592B" w:rsidRPr="00CF2163" w14:paraId="4818B80C" w14:textId="77777777" w:rsidTr="008A5165">
        <w:trPr>
          <w:trHeight w:val="288"/>
        </w:trPr>
        <w:tc>
          <w:tcPr>
            <w:cnfStyle w:val="001000000000" w:firstRow="0" w:lastRow="0" w:firstColumn="1" w:lastColumn="0" w:oddVBand="0" w:evenVBand="0" w:oddHBand="0" w:evenHBand="0" w:firstRowFirstColumn="0" w:firstRowLastColumn="0" w:lastRowFirstColumn="0" w:lastRowLastColumn="0"/>
            <w:tcW w:w="993" w:type="pct"/>
            <w:noWrap/>
            <w:hideMark/>
          </w:tcPr>
          <w:p w14:paraId="1B82F238" w14:textId="77777777" w:rsidR="00D9592B" w:rsidRPr="00CF2163" w:rsidRDefault="00D9592B" w:rsidP="008A5165">
            <w:pPr>
              <w:rPr>
                <w:rFonts w:ascii="Times New Roman" w:eastAsia="Times New Roman" w:hAnsi="Times New Roman" w:cs="Times New Roman"/>
                <w:iCs/>
                <w:color w:val="000000"/>
              </w:rPr>
            </w:pPr>
            <w:r w:rsidRPr="00CF2163">
              <w:rPr>
                <w:rFonts w:ascii="Times New Roman" w:eastAsia="Times New Roman" w:hAnsi="Times New Roman" w:cs="Times New Roman"/>
                <w:iCs/>
                <w:color w:val="000000"/>
              </w:rPr>
              <w:t xml:space="preserve"># </w:t>
            </w:r>
            <w:proofErr w:type="gramStart"/>
            <w:r w:rsidRPr="00CF2163">
              <w:rPr>
                <w:rFonts w:ascii="Times New Roman" w:eastAsia="Times New Roman" w:hAnsi="Times New Roman" w:cs="Times New Roman"/>
                <w:iCs/>
                <w:color w:val="000000"/>
              </w:rPr>
              <w:t>of</w:t>
            </w:r>
            <w:proofErr w:type="gramEnd"/>
            <w:r w:rsidRPr="00CF2163">
              <w:rPr>
                <w:rFonts w:ascii="Times New Roman" w:eastAsia="Times New Roman" w:hAnsi="Times New Roman" w:cs="Times New Roman"/>
                <w:iCs/>
                <w:color w:val="000000"/>
              </w:rPr>
              <w:t xml:space="preserve"> pots</w:t>
            </w:r>
          </w:p>
        </w:tc>
        <w:tc>
          <w:tcPr>
            <w:tcW w:w="898" w:type="pct"/>
            <w:noWrap/>
            <w:hideMark/>
          </w:tcPr>
          <w:p w14:paraId="09931AC6"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c>
          <w:tcPr>
            <w:tcW w:w="898" w:type="pct"/>
            <w:noWrap/>
            <w:hideMark/>
          </w:tcPr>
          <w:p w14:paraId="6B76DBE5"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5</w:t>
            </w:r>
          </w:p>
        </w:tc>
        <w:tc>
          <w:tcPr>
            <w:tcW w:w="898" w:type="pct"/>
            <w:noWrap/>
            <w:hideMark/>
          </w:tcPr>
          <w:p w14:paraId="49DEC259"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5</w:t>
            </w:r>
          </w:p>
        </w:tc>
        <w:tc>
          <w:tcPr>
            <w:tcW w:w="898" w:type="pct"/>
            <w:noWrap/>
            <w:hideMark/>
          </w:tcPr>
          <w:p w14:paraId="01D2A860"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8</w:t>
            </w:r>
          </w:p>
        </w:tc>
        <w:tc>
          <w:tcPr>
            <w:tcW w:w="415" w:type="pct"/>
            <w:noWrap/>
            <w:hideMark/>
          </w:tcPr>
          <w:p w14:paraId="09922EC4"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21</w:t>
            </w:r>
          </w:p>
        </w:tc>
      </w:tr>
      <w:tr w:rsidR="00D9592B" w:rsidRPr="00CF2163" w14:paraId="40794173" w14:textId="77777777" w:rsidTr="008A516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3" w:type="pct"/>
            <w:noWrap/>
            <w:hideMark/>
          </w:tcPr>
          <w:p w14:paraId="77598095" w14:textId="77777777" w:rsidR="00D9592B" w:rsidRPr="00CF2163" w:rsidRDefault="00D9592B" w:rsidP="008A5165">
            <w:pPr>
              <w:rPr>
                <w:rFonts w:ascii="Times New Roman" w:eastAsia="Times New Roman" w:hAnsi="Times New Roman" w:cs="Times New Roman"/>
                <w:b w:val="0"/>
                <w:bCs w:val="0"/>
                <w:i/>
                <w:iCs/>
                <w:color w:val="000000"/>
              </w:rPr>
            </w:pPr>
            <w:r w:rsidRPr="00CF2163">
              <w:rPr>
                <w:rFonts w:ascii="Times New Roman" w:eastAsia="Times New Roman" w:hAnsi="Times New Roman" w:cs="Times New Roman"/>
                <w:color w:val="000000"/>
              </w:rPr>
              <w:t xml:space="preserve"># </w:t>
            </w:r>
            <w:proofErr w:type="gramStart"/>
            <w:r w:rsidRPr="00CF2163">
              <w:rPr>
                <w:rFonts w:ascii="Times New Roman" w:eastAsia="Times New Roman" w:hAnsi="Times New Roman" w:cs="Times New Roman"/>
                <w:color w:val="000000"/>
              </w:rPr>
              <w:t>of</w:t>
            </w:r>
            <w:proofErr w:type="gramEnd"/>
            <w:r w:rsidRPr="00CF2163">
              <w:rPr>
                <w:rFonts w:ascii="Times New Roman" w:eastAsia="Times New Roman" w:hAnsi="Times New Roman" w:cs="Times New Roman"/>
                <w:color w:val="000000"/>
              </w:rPr>
              <w:t xml:space="preserve"> </w:t>
            </w:r>
            <w:r w:rsidRPr="00CF2163">
              <w:rPr>
                <w:rFonts w:ascii="Times New Roman" w:eastAsia="Times New Roman" w:hAnsi="Times New Roman" w:cs="Times New Roman"/>
                <w:i/>
                <w:iCs/>
                <w:color w:val="000000"/>
              </w:rPr>
              <w:t xml:space="preserve">S. altissima </w:t>
            </w:r>
            <w:r w:rsidRPr="00CF2163">
              <w:rPr>
                <w:rFonts w:ascii="Times New Roman" w:eastAsia="Times New Roman" w:hAnsi="Times New Roman" w:cs="Times New Roman"/>
                <w:color w:val="000000"/>
              </w:rPr>
              <w:t>individuals per pot</w:t>
            </w:r>
          </w:p>
        </w:tc>
        <w:tc>
          <w:tcPr>
            <w:tcW w:w="898" w:type="pct"/>
          </w:tcPr>
          <w:p w14:paraId="3FA6DC0D"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c>
          <w:tcPr>
            <w:tcW w:w="898" w:type="pct"/>
            <w:noWrap/>
            <w:hideMark/>
          </w:tcPr>
          <w:p w14:paraId="7F54A560"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c>
          <w:tcPr>
            <w:tcW w:w="898" w:type="pct"/>
            <w:noWrap/>
            <w:hideMark/>
          </w:tcPr>
          <w:p w14:paraId="6D595F17"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CF2163">
              <w:rPr>
                <w:rFonts w:ascii="Times New Roman" w:eastAsia="Times New Roman" w:hAnsi="Times New Roman" w:cs="Times New Roman"/>
              </w:rPr>
              <w:t>3</w:t>
            </w:r>
          </w:p>
        </w:tc>
        <w:tc>
          <w:tcPr>
            <w:tcW w:w="898" w:type="pct"/>
            <w:noWrap/>
            <w:hideMark/>
          </w:tcPr>
          <w:p w14:paraId="18A1E214"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c>
          <w:tcPr>
            <w:tcW w:w="415" w:type="pct"/>
            <w:noWrap/>
            <w:hideMark/>
          </w:tcPr>
          <w:p w14:paraId="156AE253"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D9592B" w:rsidRPr="00CF2163" w14:paraId="1B893D90" w14:textId="77777777" w:rsidTr="008A5165">
        <w:trPr>
          <w:trHeight w:val="288"/>
        </w:trPr>
        <w:tc>
          <w:tcPr>
            <w:cnfStyle w:val="001000000000" w:firstRow="0" w:lastRow="0" w:firstColumn="1" w:lastColumn="0" w:oddVBand="0" w:evenVBand="0" w:oddHBand="0" w:evenHBand="0" w:firstRowFirstColumn="0" w:firstRowLastColumn="0" w:lastRowFirstColumn="0" w:lastRowLastColumn="0"/>
            <w:tcW w:w="993" w:type="pct"/>
            <w:noWrap/>
          </w:tcPr>
          <w:p w14:paraId="06D0B491" w14:textId="77777777" w:rsidR="00D9592B" w:rsidRPr="00CF2163" w:rsidRDefault="00D9592B" w:rsidP="008A5165">
            <w:pPr>
              <w:rPr>
                <w:rFonts w:ascii="Times New Roman" w:eastAsia="Times New Roman" w:hAnsi="Times New Roman" w:cs="Times New Roman"/>
                <w:color w:val="000000"/>
              </w:rPr>
            </w:pPr>
            <w:r w:rsidRPr="00CF2163">
              <w:rPr>
                <w:rFonts w:ascii="Times New Roman" w:eastAsia="Times New Roman" w:hAnsi="Times New Roman" w:cs="Times New Roman"/>
                <w:color w:val="000000"/>
              </w:rPr>
              <w:t>Total # of individuals</w:t>
            </w:r>
          </w:p>
        </w:tc>
        <w:tc>
          <w:tcPr>
            <w:tcW w:w="898" w:type="pct"/>
          </w:tcPr>
          <w:p w14:paraId="0FABE5B6"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9</w:t>
            </w:r>
          </w:p>
        </w:tc>
        <w:tc>
          <w:tcPr>
            <w:tcW w:w="898" w:type="pct"/>
            <w:noWrap/>
          </w:tcPr>
          <w:p w14:paraId="50983216"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15</w:t>
            </w:r>
          </w:p>
        </w:tc>
        <w:tc>
          <w:tcPr>
            <w:tcW w:w="898" w:type="pct"/>
            <w:noWrap/>
          </w:tcPr>
          <w:p w14:paraId="79C64DF4"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CF2163">
              <w:rPr>
                <w:rFonts w:ascii="Times New Roman" w:eastAsia="Times New Roman" w:hAnsi="Times New Roman" w:cs="Times New Roman"/>
              </w:rPr>
              <w:t>15</w:t>
            </w:r>
          </w:p>
        </w:tc>
        <w:tc>
          <w:tcPr>
            <w:tcW w:w="898" w:type="pct"/>
            <w:noWrap/>
          </w:tcPr>
          <w:p w14:paraId="47A99349"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16</w:t>
            </w:r>
          </w:p>
        </w:tc>
        <w:tc>
          <w:tcPr>
            <w:tcW w:w="415" w:type="pct"/>
            <w:noWrap/>
          </w:tcPr>
          <w:p w14:paraId="4F8424EB"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55</w:t>
            </w:r>
          </w:p>
        </w:tc>
      </w:tr>
    </w:tbl>
    <w:p w14:paraId="64FB1431" w14:textId="77777777" w:rsidR="00C25E2B" w:rsidRPr="00C25E2B" w:rsidRDefault="00C25E2B" w:rsidP="00D9592B">
      <w:pPr>
        <w:spacing w:after="0" w:line="240" w:lineRule="auto"/>
        <w:rPr>
          <w:rFonts w:ascii="Times New Roman" w:eastAsia="Times New Roman" w:hAnsi="Times New Roman" w:cs="Times New Roman"/>
          <w:sz w:val="24"/>
          <w:szCs w:val="24"/>
        </w:rPr>
      </w:pPr>
    </w:p>
    <w:p w14:paraId="70F32435" w14:textId="77777777" w:rsidR="00D9592B" w:rsidRDefault="00D9592B" w:rsidP="00D9592B">
      <w:pP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0F42957D" w14:textId="0DD2F44F" w:rsidR="00C25E2B" w:rsidRPr="00C25E2B" w:rsidRDefault="00C25E2B" w:rsidP="00D9592B">
      <w:pPr>
        <w:spacing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 xml:space="preserve">Figure 2. </w:t>
      </w:r>
      <w:r w:rsidRPr="00C25E2B">
        <w:rPr>
          <w:rFonts w:ascii="Times New Roman" w:eastAsia="Times New Roman" w:hAnsi="Times New Roman" w:cs="Times New Roman"/>
          <w:color w:val="000000"/>
        </w:rPr>
        <w:t xml:space="preserve">The focal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had significantly more pollinators in monoculture than with more or different plant neighbors. </w:t>
      </w:r>
    </w:p>
    <w:p w14:paraId="086D8F4A" w14:textId="554D9A6E" w:rsidR="00C25E2B" w:rsidRPr="00C25E2B" w:rsidRDefault="006156E2" w:rsidP="00D9592B">
      <w:pPr>
        <w:spacing w:before="240" w:after="0" w:line="480" w:lineRule="auto"/>
        <w:rPr>
          <w:rFonts w:ascii="Times New Roman" w:eastAsia="Times New Roman" w:hAnsi="Times New Roman" w:cs="Times New Roman"/>
          <w:sz w:val="24"/>
          <w:szCs w:val="24"/>
        </w:rPr>
      </w:pPr>
      <w:r>
        <w:rPr>
          <w:noProof/>
        </w:rPr>
        <w:drawing>
          <wp:inline distT="0" distB="0" distL="0" distR="0" wp14:anchorId="4AC0775D" wp14:editId="4879449B">
            <wp:extent cx="5943600" cy="3767455"/>
            <wp:effectExtent l="0" t="0" r="0" b="4445"/>
            <wp:docPr id="8" name="Picture 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ox and whisker ch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767455"/>
                    </a:xfrm>
                    <a:prstGeom prst="rect">
                      <a:avLst/>
                    </a:prstGeom>
                    <a:noFill/>
                    <a:ln>
                      <a:noFill/>
                    </a:ln>
                  </pic:spPr>
                </pic:pic>
              </a:graphicData>
            </a:graphic>
          </wp:inline>
        </w:drawing>
      </w:r>
    </w:p>
    <w:p w14:paraId="6E1ECA2B"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w:t>
      </w:r>
    </w:p>
    <w:p w14:paraId="17D903D3" w14:textId="77777777" w:rsidR="00D9592B" w:rsidRDefault="00D9592B" w:rsidP="00D9592B">
      <w:pP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2E3ECDFB" w14:textId="3AC0F738"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Figure 3.</w:t>
      </w:r>
      <w:r w:rsidRPr="00C25E2B">
        <w:rPr>
          <w:rFonts w:ascii="Times New Roman" w:eastAsia="Times New Roman" w:hAnsi="Times New Roman" w:cs="Times New Roman"/>
          <w:color w:val="000000"/>
        </w:rPr>
        <w:t xml:space="preserve"> The focal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did not differ in pollinator richness with more or different plant neighbors</w:t>
      </w:r>
    </w:p>
    <w:p w14:paraId="3A70E17D" w14:textId="7E421119" w:rsidR="00C25E2B" w:rsidRPr="00C25E2B" w:rsidRDefault="006156E2" w:rsidP="00D9592B">
      <w:pPr>
        <w:spacing w:before="240" w:after="0" w:line="480" w:lineRule="auto"/>
        <w:rPr>
          <w:rFonts w:ascii="Times New Roman" w:eastAsia="Times New Roman" w:hAnsi="Times New Roman" w:cs="Times New Roman"/>
          <w:sz w:val="24"/>
          <w:szCs w:val="24"/>
        </w:rPr>
      </w:pPr>
      <w:r>
        <w:rPr>
          <w:noProof/>
        </w:rPr>
        <w:drawing>
          <wp:inline distT="0" distB="0" distL="0" distR="0" wp14:anchorId="7220E876" wp14:editId="5B1A40AA">
            <wp:extent cx="5943600" cy="3767455"/>
            <wp:effectExtent l="0" t="0" r="0" b="4445"/>
            <wp:docPr id="9" name="Picture 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ox and whisker ch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767455"/>
                    </a:xfrm>
                    <a:prstGeom prst="rect">
                      <a:avLst/>
                    </a:prstGeom>
                    <a:noFill/>
                    <a:ln>
                      <a:noFill/>
                    </a:ln>
                  </pic:spPr>
                </pic:pic>
              </a:graphicData>
            </a:graphic>
          </wp:inline>
        </w:drawing>
      </w:r>
    </w:p>
    <w:p w14:paraId="3F47A240" w14:textId="77777777" w:rsidR="00D9592B" w:rsidRDefault="00D9592B" w:rsidP="00D9592B">
      <w:pP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178740F2" w14:textId="7B747F61"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Figure 4.</w:t>
      </w:r>
      <w:r w:rsidRPr="00C25E2B">
        <w:rPr>
          <w:rFonts w:ascii="Times New Roman" w:eastAsia="Times New Roman" w:hAnsi="Times New Roman" w:cs="Times New Roman"/>
          <w:color w:val="000000"/>
        </w:rPr>
        <w:t xml:space="preserve"> The focal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did not attract more diverse pollinators when grown with more or different plant neighbors</w:t>
      </w:r>
    </w:p>
    <w:p w14:paraId="3AD330CC" w14:textId="79A31969"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noProof/>
          <w:color w:val="000000"/>
          <w:bdr w:val="none" w:sz="0" w:space="0" w:color="auto" w:frame="1"/>
        </w:rPr>
        <w:drawing>
          <wp:inline distT="0" distB="0" distL="0" distR="0" wp14:anchorId="5B9D6921" wp14:editId="05DC9093">
            <wp:extent cx="5943600" cy="4008120"/>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008120"/>
                    </a:xfrm>
                    <a:prstGeom prst="rect">
                      <a:avLst/>
                    </a:prstGeom>
                    <a:noFill/>
                    <a:ln>
                      <a:noFill/>
                    </a:ln>
                  </pic:spPr>
                </pic:pic>
              </a:graphicData>
            </a:graphic>
          </wp:inline>
        </w:drawing>
      </w:r>
    </w:p>
    <w:p w14:paraId="3753FD56" w14:textId="77777777" w:rsidR="00D9592B" w:rsidRDefault="00C25E2B" w:rsidP="00D9592B">
      <w:pPr>
        <w:spacing w:before="240" w:after="0" w:line="480" w:lineRule="auto"/>
        <w:rPr>
          <w:rFonts w:ascii="Times New Roman" w:eastAsia="Times New Roman" w:hAnsi="Times New Roman" w:cs="Times New Roman"/>
          <w:b/>
          <w:bCs/>
          <w:color w:val="000000"/>
        </w:rPr>
      </w:pPr>
      <w:r w:rsidRPr="00C25E2B">
        <w:rPr>
          <w:rFonts w:ascii="Times New Roman" w:eastAsia="Times New Roman" w:hAnsi="Times New Roman" w:cs="Times New Roman"/>
          <w:b/>
          <w:bCs/>
          <w:color w:val="000000"/>
        </w:rPr>
        <w:t> </w:t>
      </w:r>
    </w:p>
    <w:p w14:paraId="7CB373F8" w14:textId="77777777" w:rsidR="00D9592B" w:rsidRDefault="00D9592B" w:rsidP="00D9592B">
      <w:pP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5303D461" w14:textId="2C2AB020"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 xml:space="preserve">Table 2: </w:t>
      </w:r>
      <w:r w:rsidRPr="00C25E2B">
        <w:rPr>
          <w:rFonts w:ascii="Times New Roman" w:eastAsia="Times New Roman" w:hAnsi="Times New Roman" w:cs="Times New Roman"/>
          <w:color w:val="000000"/>
        </w:rPr>
        <w:t>The number of each pollinator species collected by host plant neighbor.</w:t>
      </w:r>
    </w:p>
    <w:tbl>
      <w:tblPr>
        <w:tblStyle w:val="PlainTable1"/>
        <w:tblW w:w="5147" w:type="pct"/>
        <w:tblLayout w:type="fixed"/>
        <w:tblLook w:val="04A0" w:firstRow="1" w:lastRow="0" w:firstColumn="1" w:lastColumn="0" w:noHBand="0" w:noVBand="1"/>
      </w:tblPr>
      <w:tblGrid>
        <w:gridCol w:w="1794"/>
        <w:gridCol w:w="1440"/>
        <w:gridCol w:w="1802"/>
        <w:gridCol w:w="1800"/>
        <w:gridCol w:w="1890"/>
        <w:gridCol w:w="899"/>
      </w:tblGrid>
      <w:tr w:rsidR="00D9592B" w:rsidRPr="00CF2163" w14:paraId="4D2ABA6B" w14:textId="77777777" w:rsidTr="006156E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34C7ADDC" w14:textId="77777777" w:rsidR="00D9592B" w:rsidRPr="00CF2163" w:rsidRDefault="00D9592B" w:rsidP="008A5165">
            <w:pPr>
              <w:rPr>
                <w:rFonts w:ascii="Times New Roman" w:eastAsia="Times New Roman" w:hAnsi="Times New Roman" w:cs="Times New Roman"/>
                <w:color w:val="000000"/>
              </w:rPr>
            </w:pPr>
          </w:p>
        </w:tc>
        <w:tc>
          <w:tcPr>
            <w:tcW w:w="748" w:type="pct"/>
          </w:tcPr>
          <w:p w14:paraId="6B6596D4" w14:textId="77777777" w:rsidR="00D9592B" w:rsidRPr="00CF2163" w:rsidRDefault="00D9592B" w:rsidP="008A51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 xml:space="preserve">S. altissima </w:t>
            </w:r>
            <w:r w:rsidRPr="0047421B">
              <w:rPr>
                <w:rFonts w:ascii="Times New Roman" w:eastAsia="Times New Roman" w:hAnsi="Times New Roman" w:cs="Times New Roman"/>
                <w:color w:val="000000"/>
              </w:rPr>
              <w:t>monoculture</w:t>
            </w:r>
          </w:p>
        </w:tc>
        <w:tc>
          <w:tcPr>
            <w:tcW w:w="936" w:type="pct"/>
          </w:tcPr>
          <w:p w14:paraId="33582EEA" w14:textId="77777777" w:rsidR="00D9592B" w:rsidRPr="00CF2163" w:rsidRDefault="00D9592B" w:rsidP="008A51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 xml:space="preserve">S. altissima </w:t>
            </w:r>
            <w:r w:rsidRPr="0047421B">
              <w:rPr>
                <w:rFonts w:ascii="Times New Roman" w:eastAsia="Times New Roman" w:hAnsi="Times New Roman" w:cs="Times New Roman"/>
                <w:color w:val="000000"/>
              </w:rPr>
              <w:t>with</w:t>
            </w:r>
            <w:r w:rsidRPr="00CF2163">
              <w:rPr>
                <w:rFonts w:ascii="Times New Roman" w:eastAsia="Times New Roman" w:hAnsi="Times New Roman" w:cs="Times New Roman"/>
                <w:i/>
                <w:iCs/>
                <w:color w:val="000000"/>
              </w:rPr>
              <w:t xml:space="preserve"> C. discolor</w:t>
            </w:r>
          </w:p>
        </w:tc>
        <w:tc>
          <w:tcPr>
            <w:tcW w:w="935" w:type="pct"/>
            <w:noWrap/>
            <w:hideMark/>
          </w:tcPr>
          <w:p w14:paraId="590C9010" w14:textId="77777777" w:rsidR="00D9592B" w:rsidRPr="00CF2163" w:rsidRDefault="00D9592B" w:rsidP="008A51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 xml:space="preserve">S. altissima </w:t>
            </w:r>
            <w:r w:rsidRPr="0047421B">
              <w:rPr>
                <w:rFonts w:ascii="Times New Roman" w:eastAsia="Times New Roman" w:hAnsi="Times New Roman" w:cs="Times New Roman"/>
                <w:color w:val="000000"/>
              </w:rPr>
              <w:t>with</w:t>
            </w:r>
            <w:r w:rsidRPr="00CF2163">
              <w:rPr>
                <w:rFonts w:ascii="Times New Roman" w:eastAsia="Times New Roman" w:hAnsi="Times New Roman" w:cs="Times New Roman"/>
                <w:i/>
                <w:iCs/>
                <w:color w:val="000000"/>
              </w:rPr>
              <w:t xml:space="preserve"> A. millefolium</w:t>
            </w:r>
          </w:p>
        </w:tc>
        <w:tc>
          <w:tcPr>
            <w:tcW w:w="982" w:type="pct"/>
            <w:noWrap/>
            <w:hideMark/>
          </w:tcPr>
          <w:p w14:paraId="51FF9379" w14:textId="77777777" w:rsidR="00D9592B" w:rsidRPr="00CF2163" w:rsidRDefault="00D9592B" w:rsidP="008A51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 xml:space="preserve">S. altissima </w:t>
            </w:r>
            <w:r w:rsidRPr="0047421B">
              <w:rPr>
                <w:rFonts w:ascii="Times New Roman" w:eastAsia="Times New Roman" w:hAnsi="Times New Roman" w:cs="Times New Roman"/>
                <w:color w:val="000000"/>
              </w:rPr>
              <w:t>with</w:t>
            </w:r>
            <w:r w:rsidRPr="00CF2163">
              <w:rPr>
                <w:rFonts w:ascii="Times New Roman" w:eastAsia="Times New Roman" w:hAnsi="Times New Roman" w:cs="Times New Roman"/>
                <w:i/>
                <w:iCs/>
                <w:color w:val="000000"/>
              </w:rPr>
              <w:t xml:space="preserve"> A. millefolium </w:t>
            </w:r>
            <w:r w:rsidRPr="0047421B">
              <w:rPr>
                <w:rFonts w:ascii="Times New Roman" w:eastAsia="Times New Roman" w:hAnsi="Times New Roman" w:cs="Times New Roman"/>
                <w:color w:val="000000"/>
              </w:rPr>
              <w:t>and</w:t>
            </w:r>
            <w:r w:rsidRPr="00CF2163">
              <w:rPr>
                <w:rFonts w:ascii="Times New Roman" w:eastAsia="Times New Roman" w:hAnsi="Times New Roman" w:cs="Times New Roman"/>
                <w:i/>
                <w:iCs/>
                <w:color w:val="000000"/>
              </w:rPr>
              <w:t xml:space="preserve"> C. discolor</w:t>
            </w:r>
          </w:p>
        </w:tc>
        <w:tc>
          <w:tcPr>
            <w:tcW w:w="467" w:type="pct"/>
            <w:noWrap/>
            <w:hideMark/>
          </w:tcPr>
          <w:p w14:paraId="54C964BE" w14:textId="77777777" w:rsidR="00D9592B" w:rsidRPr="00CF2163" w:rsidRDefault="00D9592B" w:rsidP="008A516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Grand Total</w:t>
            </w:r>
          </w:p>
        </w:tc>
      </w:tr>
      <w:tr w:rsidR="00D9592B" w:rsidRPr="00CF2163" w14:paraId="1C37DFFD"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7B3E7C33" w14:textId="77777777" w:rsidR="00D9592B" w:rsidRPr="00CF2163" w:rsidRDefault="00D9592B" w:rsidP="008A5165">
            <w:pPr>
              <w:rPr>
                <w:rFonts w:ascii="Times New Roman" w:eastAsia="Times New Roman" w:hAnsi="Times New Roman" w:cs="Times New Roman"/>
                <w:i/>
                <w:color w:val="000000"/>
              </w:rPr>
            </w:pPr>
            <w:r w:rsidRPr="00CF2163">
              <w:rPr>
                <w:rFonts w:ascii="Times New Roman" w:eastAsia="Times New Roman" w:hAnsi="Times New Roman" w:cs="Times New Roman"/>
                <w:i/>
                <w:color w:val="000000"/>
              </w:rPr>
              <w:t>Apis mellifera</w:t>
            </w:r>
          </w:p>
        </w:tc>
        <w:tc>
          <w:tcPr>
            <w:tcW w:w="748" w:type="pct"/>
          </w:tcPr>
          <w:p w14:paraId="272FAEDC"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7</w:t>
            </w:r>
          </w:p>
        </w:tc>
        <w:tc>
          <w:tcPr>
            <w:tcW w:w="936" w:type="pct"/>
          </w:tcPr>
          <w:p w14:paraId="6B53EAFC"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7</w:t>
            </w:r>
          </w:p>
        </w:tc>
        <w:tc>
          <w:tcPr>
            <w:tcW w:w="935" w:type="pct"/>
            <w:noWrap/>
            <w:hideMark/>
          </w:tcPr>
          <w:p w14:paraId="0D6AC72D"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6</w:t>
            </w:r>
          </w:p>
        </w:tc>
        <w:tc>
          <w:tcPr>
            <w:tcW w:w="982" w:type="pct"/>
            <w:noWrap/>
            <w:hideMark/>
          </w:tcPr>
          <w:p w14:paraId="5467C61D"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14</w:t>
            </w:r>
          </w:p>
        </w:tc>
        <w:tc>
          <w:tcPr>
            <w:tcW w:w="467" w:type="pct"/>
            <w:noWrap/>
            <w:hideMark/>
          </w:tcPr>
          <w:p w14:paraId="2C282C4A"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34</w:t>
            </w:r>
          </w:p>
        </w:tc>
      </w:tr>
      <w:tr w:rsidR="00D9592B" w:rsidRPr="00CF2163" w14:paraId="11AADAA8"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26989CDE" w14:textId="77777777" w:rsidR="00D9592B" w:rsidRPr="00CF2163" w:rsidRDefault="00D9592B" w:rsidP="008A5165">
            <w:pPr>
              <w:rPr>
                <w:rFonts w:ascii="Times New Roman" w:eastAsia="Times New Roman" w:hAnsi="Times New Roman" w:cs="Times New Roman"/>
                <w:b w:val="0"/>
                <w:bCs w:val="0"/>
                <w:i/>
                <w:iCs/>
                <w:color w:val="000000"/>
              </w:rPr>
            </w:pPr>
            <w:r w:rsidRPr="00CF2163">
              <w:rPr>
                <w:rFonts w:ascii="Times New Roman" w:eastAsia="Times New Roman" w:hAnsi="Times New Roman" w:cs="Times New Roman"/>
                <w:i/>
                <w:iCs/>
                <w:color w:val="000000"/>
              </w:rPr>
              <w:t>Atteva aurea</w:t>
            </w:r>
          </w:p>
        </w:tc>
        <w:tc>
          <w:tcPr>
            <w:tcW w:w="748" w:type="pct"/>
            <w:vAlign w:val="center"/>
          </w:tcPr>
          <w:p w14:paraId="47C6ADB7"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color w:val="000000"/>
              </w:rPr>
              <w:t>1</w:t>
            </w:r>
          </w:p>
        </w:tc>
        <w:tc>
          <w:tcPr>
            <w:tcW w:w="936" w:type="pct"/>
          </w:tcPr>
          <w:p w14:paraId="2C0320BF"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35" w:type="pct"/>
          </w:tcPr>
          <w:p w14:paraId="0F0BFC02"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82" w:type="pct"/>
            <w:noWrap/>
            <w:hideMark/>
          </w:tcPr>
          <w:p w14:paraId="59CF8A2E"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467" w:type="pct"/>
            <w:noWrap/>
            <w:hideMark/>
          </w:tcPr>
          <w:p w14:paraId="09F4DC0F"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r>
      <w:tr w:rsidR="00D9592B" w:rsidRPr="00CF2163" w14:paraId="3CC2193B"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62932324" w14:textId="77777777" w:rsidR="00D9592B" w:rsidRPr="00CF2163" w:rsidRDefault="00D9592B" w:rsidP="008A5165">
            <w:pPr>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Bombus impatiens</w:t>
            </w:r>
          </w:p>
        </w:tc>
        <w:tc>
          <w:tcPr>
            <w:tcW w:w="748" w:type="pct"/>
          </w:tcPr>
          <w:p w14:paraId="41B7FA30"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11</w:t>
            </w:r>
          </w:p>
        </w:tc>
        <w:tc>
          <w:tcPr>
            <w:tcW w:w="936" w:type="pct"/>
          </w:tcPr>
          <w:p w14:paraId="4A05E2AC"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6</w:t>
            </w:r>
          </w:p>
        </w:tc>
        <w:tc>
          <w:tcPr>
            <w:tcW w:w="935" w:type="pct"/>
            <w:noWrap/>
            <w:hideMark/>
          </w:tcPr>
          <w:p w14:paraId="5ED5B527"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9</w:t>
            </w:r>
          </w:p>
        </w:tc>
        <w:tc>
          <w:tcPr>
            <w:tcW w:w="982" w:type="pct"/>
            <w:noWrap/>
            <w:hideMark/>
          </w:tcPr>
          <w:p w14:paraId="47937CBF"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16</w:t>
            </w:r>
          </w:p>
        </w:tc>
        <w:tc>
          <w:tcPr>
            <w:tcW w:w="467" w:type="pct"/>
            <w:noWrap/>
            <w:hideMark/>
          </w:tcPr>
          <w:p w14:paraId="00259497"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42</w:t>
            </w:r>
          </w:p>
        </w:tc>
      </w:tr>
      <w:tr w:rsidR="00D9592B" w:rsidRPr="00CF2163" w14:paraId="5AED87DC"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7D4EC4FF" w14:textId="77777777" w:rsidR="00D9592B" w:rsidRPr="00CF2163" w:rsidRDefault="00D9592B" w:rsidP="008A5165">
            <w:pPr>
              <w:rPr>
                <w:rFonts w:ascii="Times New Roman" w:eastAsia="Times New Roman" w:hAnsi="Times New Roman" w:cs="Times New Roman"/>
                <w:b w:val="0"/>
                <w:bCs w:val="0"/>
                <w:color w:val="000000"/>
              </w:rPr>
            </w:pPr>
            <w:r w:rsidRPr="00CF2163">
              <w:rPr>
                <w:rFonts w:ascii="Times New Roman" w:eastAsia="Times New Roman" w:hAnsi="Times New Roman" w:cs="Times New Roman"/>
                <w:color w:val="000000"/>
              </w:rPr>
              <w:t>Chrysidoidea</w:t>
            </w:r>
          </w:p>
        </w:tc>
        <w:tc>
          <w:tcPr>
            <w:tcW w:w="748" w:type="pct"/>
          </w:tcPr>
          <w:p w14:paraId="51E86DAF"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936" w:type="pct"/>
          </w:tcPr>
          <w:p w14:paraId="5CC4C6F0"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935" w:type="pct"/>
          </w:tcPr>
          <w:p w14:paraId="0410C267"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982" w:type="pct"/>
            <w:noWrap/>
            <w:hideMark/>
          </w:tcPr>
          <w:p w14:paraId="11FE9B66"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467" w:type="pct"/>
            <w:noWrap/>
            <w:hideMark/>
          </w:tcPr>
          <w:p w14:paraId="6F9C5172"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r>
      <w:tr w:rsidR="00D9592B" w:rsidRPr="00CF2163" w14:paraId="3918AF24"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6581F017" w14:textId="77777777" w:rsidR="00D9592B" w:rsidRPr="00CF2163" w:rsidRDefault="00D9592B" w:rsidP="008A5165">
            <w:pPr>
              <w:rPr>
                <w:rFonts w:ascii="Times New Roman" w:eastAsia="Times New Roman" w:hAnsi="Times New Roman" w:cs="Times New Roman"/>
                <w:color w:val="000000"/>
              </w:rPr>
            </w:pPr>
            <w:r w:rsidRPr="00CF2163">
              <w:rPr>
                <w:rFonts w:ascii="Times New Roman" w:eastAsia="Times New Roman" w:hAnsi="Times New Roman" w:cs="Times New Roman"/>
                <w:color w:val="000000"/>
              </w:rPr>
              <w:t>Coccinelidae</w:t>
            </w:r>
          </w:p>
        </w:tc>
        <w:tc>
          <w:tcPr>
            <w:tcW w:w="748" w:type="pct"/>
          </w:tcPr>
          <w:p w14:paraId="44E49525"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36" w:type="pct"/>
          </w:tcPr>
          <w:p w14:paraId="103A90C6"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35" w:type="pct"/>
            <w:noWrap/>
            <w:hideMark/>
          </w:tcPr>
          <w:p w14:paraId="31D0B7B9"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982" w:type="pct"/>
            <w:noWrap/>
            <w:hideMark/>
          </w:tcPr>
          <w:p w14:paraId="2F250C19"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467" w:type="pct"/>
            <w:noWrap/>
            <w:hideMark/>
          </w:tcPr>
          <w:p w14:paraId="3B4DF765"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r>
      <w:tr w:rsidR="00D9592B" w:rsidRPr="00CF2163" w14:paraId="2FCF8E5B"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0303BC91" w14:textId="77777777" w:rsidR="00D9592B" w:rsidRPr="00CF2163" w:rsidRDefault="00D9592B" w:rsidP="008A5165">
            <w:pPr>
              <w:rPr>
                <w:rFonts w:ascii="Times New Roman" w:eastAsia="Times New Roman" w:hAnsi="Times New Roman" w:cs="Times New Roman"/>
                <w:b w:val="0"/>
                <w:bCs w:val="0"/>
                <w:color w:val="000000"/>
              </w:rPr>
            </w:pPr>
            <w:r w:rsidRPr="00CF2163">
              <w:rPr>
                <w:rFonts w:ascii="Times New Roman" w:eastAsia="Times New Roman" w:hAnsi="Times New Roman" w:cs="Times New Roman"/>
                <w:color w:val="000000"/>
              </w:rPr>
              <w:t>Coleoptera</w:t>
            </w:r>
          </w:p>
        </w:tc>
        <w:tc>
          <w:tcPr>
            <w:tcW w:w="748" w:type="pct"/>
          </w:tcPr>
          <w:p w14:paraId="4165BAE7"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936" w:type="pct"/>
          </w:tcPr>
          <w:p w14:paraId="76BFFA8C"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935" w:type="pct"/>
          </w:tcPr>
          <w:p w14:paraId="3DFBBA68"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982" w:type="pct"/>
            <w:noWrap/>
            <w:hideMark/>
          </w:tcPr>
          <w:p w14:paraId="7D2AF0D5"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c>
          <w:tcPr>
            <w:tcW w:w="467" w:type="pct"/>
            <w:noWrap/>
            <w:hideMark/>
          </w:tcPr>
          <w:p w14:paraId="73661F66"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r>
      <w:tr w:rsidR="00D9592B" w:rsidRPr="00CF2163" w14:paraId="360AB6D2"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48950E1A" w14:textId="77777777" w:rsidR="00D9592B" w:rsidRPr="00CF2163" w:rsidRDefault="00D9592B" w:rsidP="008A5165">
            <w:pPr>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Ctenucha virginica</w:t>
            </w:r>
          </w:p>
        </w:tc>
        <w:tc>
          <w:tcPr>
            <w:tcW w:w="748" w:type="pct"/>
          </w:tcPr>
          <w:p w14:paraId="194ADB82"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36" w:type="pct"/>
          </w:tcPr>
          <w:p w14:paraId="67D3B875"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35" w:type="pct"/>
            <w:noWrap/>
            <w:hideMark/>
          </w:tcPr>
          <w:p w14:paraId="40583D1E"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982" w:type="pct"/>
            <w:noWrap/>
            <w:hideMark/>
          </w:tcPr>
          <w:p w14:paraId="142D6EDC"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467" w:type="pct"/>
            <w:noWrap/>
            <w:hideMark/>
          </w:tcPr>
          <w:p w14:paraId="2E02A1EC"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r>
      <w:tr w:rsidR="00D9592B" w:rsidRPr="00CF2163" w14:paraId="36E09E29"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54147932" w14:textId="77777777" w:rsidR="00D9592B" w:rsidRPr="00CF2163" w:rsidRDefault="00D9592B" w:rsidP="008A5165">
            <w:pPr>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Diabrotica undecimpunctata</w:t>
            </w:r>
          </w:p>
        </w:tc>
        <w:tc>
          <w:tcPr>
            <w:tcW w:w="748" w:type="pct"/>
            <w:vAlign w:val="center"/>
          </w:tcPr>
          <w:p w14:paraId="307A4403"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color w:val="000000"/>
              </w:rPr>
              <w:t>1</w:t>
            </w:r>
          </w:p>
        </w:tc>
        <w:tc>
          <w:tcPr>
            <w:tcW w:w="936" w:type="pct"/>
          </w:tcPr>
          <w:p w14:paraId="5D90008E"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35" w:type="pct"/>
          </w:tcPr>
          <w:p w14:paraId="78721CC7"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82" w:type="pct"/>
            <w:noWrap/>
            <w:hideMark/>
          </w:tcPr>
          <w:p w14:paraId="4CC6EC4A"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467" w:type="pct"/>
            <w:noWrap/>
            <w:hideMark/>
          </w:tcPr>
          <w:p w14:paraId="06639F3D"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r>
      <w:tr w:rsidR="00D9592B" w:rsidRPr="00CF2163" w14:paraId="5E78C908"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62204ACE" w14:textId="77777777" w:rsidR="00D9592B" w:rsidRPr="00CF2163" w:rsidRDefault="00D9592B" w:rsidP="008A5165">
            <w:pPr>
              <w:rPr>
                <w:rFonts w:ascii="Times New Roman" w:eastAsia="Times New Roman" w:hAnsi="Times New Roman" w:cs="Times New Roman"/>
                <w:color w:val="000000"/>
              </w:rPr>
            </w:pPr>
            <w:r w:rsidRPr="00CF2163">
              <w:rPr>
                <w:rFonts w:ascii="Times New Roman" w:eastAsia="Times New Roman" w:hAnsi="Times New Roman" w:cs="Times New Roman"/>
                <w:color w:val="000000"/>
              </w:rPr>
              <w:t>Diptera</w:t>
            </w:r>
          </w:p>
        </w:tc>
        <w:tc>
          <w:tcPr>
            <w:tcW w:w="748" w:type="pct"/>
          </w:tcPr>
          <w:p w14:paraId="0BE2BEB8"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7</w:t>
            </w:r>
          </w:p>
        </w:tc>
        <w:tc>
          <w:tcPr>
            <w:tcW w:w="936" w:type="pct"/>
          </w:tcPr>
          <w:p w14:paraId="14BB5251"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35" w:type="pct"/>
            <w:noWrap/>
            <w:hideMark/>
          </w:tcPr>
          <w:p w14:paraId="7151AD1D"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c>
          <w:tcPr>
            <w:tcW w:w="982" w:type="pct"/>
            <w:noWrap/>
            <w:hideMark/>
          </w:tcPr>
          <w:p w14:paraId="656B1A82"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10</w:t>
            </w:r>
          </w:p>
        </w:tc>
        <w:tc>
          <w:tcPr>
            <w:tcW w:w="467" w:type="pct"/>
            <w:noWrap/>
            <w:hideMark/>
          </w:tcPr>
          <w:p w14:paraId="58E4D97F"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20</w:t>
            </w:r>
          </w:p>
        </w:tc>
      </w:tr>
      <w:tr w:rsidR="00D9592B" w:rsidRPr="00CF2163" w14:paraId="0B102089"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5AC52753" w14:textId="77777777" w:rsidR="00D9592B" w:rsidRPr="00CF2163" w:rsidRDefault="00D9592B" w:rsidP="008A5165">
            <w:pPr>
              <w:rPr>
                <w:rFonts w:ascii="Times New Roman" w:eastAsia="Times New Roman" w:hAnsi="Times New Roman" w:cs="Times New Roman"/>
                <w:b w:val="0"/>
                <w:bCs w:val="0"/>
                <w:i/>
                <w:iCs/>
                <w:color w:val="000000"/>
              </w:rPr>
            </w:pPr>
            <w:r w:rsidRPr="00CF2163">
              <w:rPr>
                <w:rFonts w:ascii="Times New Roman" w:eastAsia="Times New Roman" w:hAnsi="Times New Roman" w:cs="Times New Roman"/>
                <w:i/>
                <w:iCs/>
                <w:color w:val="000000"/>
              </w:rPr>
              <w:t>Eremnophila sp.</w:t>
            </w:r>
          </w:p>
        </w:tc>
        <w:tc>
          <w:tcPr>
            <w:tcW w:w="748" w:type="pct"/>
          </w:tcPr>
          <w:p w14:paraId="588278D0"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36" w:type="pct"/>
          </w:tcPr>
          <w:p w14:paraId="20619F5A"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35" w:type="pct"/>
          </w:tcPr>
          <w:p w14:paraId="5C2B06BA"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82" w:type="pct"/>
            <w:noWrap/>
            <w:hideMark/>
          </w:tcPr>
          <w:p w14:paraId="79ADEEE6"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467" w:type="pct"/>
            <w:noWrap/>
            <w:hideMark/>
          </w:tcPr>
          <w:p w14:paraId="20B2EBE3"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r>
      <w:tr w:rsidR="00D9592B" w:rsidRPr="00CF2163" w14:paraId="40F34E39"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04BCDCAC" w14:textId="77777777" w:rsidR="00D9592B" w:rsidRPr="00CF2163" w:rsidRDefault="00D9592B" w:rsidP="008A5165">
            <w:pPr>
              <w:rPr>
                <w:rFonts w:ascii="Times New Roman" w:eastAsia="Times New Roman" w:hAnsi="Times New Roman" w:cs="Times New Roman"/>
                <w:b w:val="0"/>
                <w:bCs w:val="0"/>
                <w:i/>
                <w:iCs/>
                <w:color w:val="000000"/>
              </w:rPr>
            </w:pPr>
            <w:r w:rsidRPr="00CF2163">
              <w:rPr>
                <w:rFonts w:ascii="Times New Roman" w:eastAsia="Times New Roman" w:hAnsi="Times New Roman" w:cs="Times New Roman"/>
                <w:i/>
                <w:iCs/>
                <w:color w:val="000000"/>
              </w:rPr>
              <w:t>Eumenes sp.</w:t>
            </w:r>
          </w:p>
        </w:tc>
        <w:tc>
          <w:tcPr>
            <w:tcW w:w="748" w:type="pct"/>
          </w:tcPr>
          <w:p w14:paraId="5C6A6F1A"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
        </w:tc>
        <w:tc>
          <w:tcPr>
            <w:tcW w:w="936" w:type="pct"/>
            <w:vAlign w:val="center"/>
          </w:tcPr>
          <w:p w14:paraId="7A351042"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color w:val="000000"/>
              </w:rPr>
              <w:t>1</w:t>
            </w:r>
          </w:p>
        </w:tc>
        <w:tc>
          <w:tcPr>
            <w:tcW w:w="935" w:type="pct"/>
          </w:tcPr>
          <w:p w14:paraId="60BDAFAE"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
        </w:tc>
        <w:tc>
          <w:tcPr>
            <w:tcW w:w="982" w:type="pct"/>
            <w:noWrap/>
            <w:hideMark/>
          </w:tcPr>
          <w:p w14:paraId="6809A237"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c>
          <w:tcPr>
            <w:tcW w:w="467" w:type="pct"/>
            <w:noWrap/>
            <w:hideMark/>
          </w:tcPr>
          <w:p w14:paraId="54A1096C"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r>
      <w:tr w:rsidR="00D9592B" w:rsidRPr="00CF2163" w14:paraId="627BD61B"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510CC051" w14:textId="77777777" w:rsidR="00D9592B" w:rsidRPr="00CF2163" w:rsidRDefault="00D9592B" w:rsidP="008A5165">
            <w:pPr>
              <w:rPr>
                <w:rFonts w:ascii="Times New Roman" w:eastAsia="Times New Roman" w:hAnsi="Times New Roman" w:cs="Times New Roman"/>
                <w:color w:val="000000"/>
              </w:rPr>
            </w:pPr>
            <w:r w:rsidRPr="00CF2163">
              <w:rPr>
                <w:rFonts w:ascii="Times New Roman" w:eastAsia="Times New Roman" w:hAnsi="Times New Roman" w:cs="Times New Roman"/>
                <w:color w:val="000000"/>
              </w:rPr>
              <w:t>Hemiptera</w:t>
            </w:r>
          </w:p>
        </w:tc>
        <w:tc>
          <w:tcPr>
            <w:tcW w:w="748" w:type="pct"/>
          </w:tcPr>
          <w:p w14:paraId="713AB492"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c>
          <w:tcPr>
            <w:tcW w:w="936" w:type="pct"/>
          </w:tcPr>
          <w:p w14:paraId="742E3A60"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c>
          <w:tcPr>
            <w:tcW w:w="935" w:type="pct"/>
            <w:noWrap/>
            <w:hideMark/>
          </w:tcPr>
          <w:p w14:paraId="2C826019"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5</w:t>
            </w:r>
          </w:p>
        </w:tc>
        <w:tc>
          <w:tcPr>
            <w:tcW w:w="982" w:type="pct"/>
            <w:noWrap/>
            <w:hideMark/>
          </w:tcPr>
          <w:p w14:paraId="20AD763A"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10</w:t>
            </w:r>
          </w:p>
        </w:tc>
        <w:tc>
          <w:tcPr>
            <w:tcW w:w="467" w:type="pct"/>
            <w:noWrap/>
            <w:hideMark/>
          </w:tcPr>
          <w:p w14:paraId="399D4C10"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20</w:t>
            </w:r>
          </w:p>
        </w:tc>
      </w:tr>
      <w:tr w:rsidR="00D9592B" w:rsidRPr="00CF2163" w14:paraId="752028AF"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43D1B0E9" w14:textId="77777777" w:rsidR="00D9592B" w:rsidRPr="00CF2163" w:rsidRDefault="00D9592B" w:rsidP="008A5165">
            <w:pPr>
              <w:rPr>
                <w:rFonts w:ascii="Times New Roman" w:eastAsia="Times New Roman" w:hAnsi="Times New Roman" w:cs="Times New Roman"/>
                <w:b w:val="0"/>
                <w:bCs w:val="0"/>
                <w:color w:val="000000"/>
              </w:rPr>
            </w:pPr>
            <w:r w:rsidRPr="00CF2163">
              <w:rPr>
                <w:rFonts w:ascii="Times New Roman" w:eastAsia="Times New Roman" w:hAnsi="Times New Roman" w:cs="Times New Roman"/>
                <w:color w:val="000000"/>
              </w:rPr>
              <w:t>Ichneumonidae</w:t>
            </w:r>
          </w:p>
        </w:tc>
        <w:tc>
          <w:tcPr>
            <w:tcW w:w="748" w:type="pct"/>
          </w:tcPr>
          <w:p w14:paraId="5E7CB216"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36" w:type="pct"/>
            <w:vAlign w:val="center"/>
          </w:tcPr>
          <w:p w14:paraId="70C8CEDB"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935" w:type="pct"/>
          </w:tcPr>
          <w:p w14:paraId="62B491BB"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82" w:type="pct"/>
            <w:noWrap/>
            <w:hideMark/>
          </w:tcPr>
          <w:p w14:paraId="44479B9C"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467" w:type="pct"/>
            <w:noWrap/>
            <w:hideMark/>
          </w:tcPr>
          <w:p w14:paraId="0A298000"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r>
      <w:tr w:rsidR="00D9592B" w:rsidRPr="00CF2163" w14:paraId="0B16048B"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6DC5B39D" w14:textId="77777777" w:rsidR="00D9592B" w:rsidRPr="00CF2163" w:rsidRDefault="00D9592B" w:rsidP="008A5165">
            <w:pPr>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Lasioglossum sp.</w:t>
            </w:r>
          </w:p>
        </w:tc>
        <w:tc>
          <w:tcPr>
            <w:tcW w:w="748" w:type="pct"/>
          </w:tcPr>
          <w:p w14:paraId="5488798E"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25</w:t>
            </w:r>
          </w:p>
        </w:tc>
        <w:tc>
          <w:tcPr>
            <w:tcW w:w="936" w:type="pct"/>
          </w:tcPr>
          <w:p w14:paraId="12AC2F9B"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23</w:t>
            </w:r>
          </w:p>
        </w:tc>
        <w:tc>
          <w:tcPr>
            <w:tcW w:w="935" w:type="pct"/>
            <w:noWrap/>
            <w:hideMark/>
          </w:tcPr>
          <w:p w14:paraId="72AAF9D0"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9</w:t>
            </w:r>
          </w:p>
        </w:tc>
        <w:tc>
          <w:tcPr>
            <w:tcW w:w="982" w:type="pct"/>
            <w:noWrap/>
            <w:hideMark/>
          </w:tcPr>
          <w:p w14:paraId="243E9CB9"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33</w:t>
            </w:r>
          </w:p>
        </w:tc>
        <w:tc>
          <w:tcPr>
            <w:tcW w:w="467" w:type="pct"/>
            <w:noWrap/>
            <w:hideMark/>
          </w:tcPr>
          <w:p w14:paraId="110F17F0"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90</w:t>
            </w:r>
          </w:p>
        </w:tc>
      </w:tr>
      <w:tr w:rsidR="00D9592B" w:rsidRPr="00CF2163" w14:paraId="3792F881"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66B8FE5E" w14:textId="77777777" w:rsidR="00D9592B" w:rsidRPr="00CF2163" w:rsidRDefault="00D9592B" w:rsidP="008A5165">
            <w:pPr>
              <w:rPr>
                <w:rFonts w:ascii="Times New Roman" w:eastAsia="Times New Roman" w:hAnsi="Times New Roman" w:cs="Times New Roman"/>
                <w:b w:val="0"/>
                <w:bCs w:val="0"/>
                <w:i/>
                <w:iCs/>
                <w:color w:val="000000"/>
              </w:rPr>
            </w:pPr>
            <w:r w:rsidRPr="00CF2163">
              <w:rPr>
                <w:rFonts w:ascii="Times New Roman" w:eastAsia="Times New Roman" w:hAnsi="Times New Roman" w:cs="Times New Roman"/>
                <w:i/>
                <w:iCs/>
                <w:color w:val="000000"/>
              </w:rPr>
              <w:t>Megachile sp.</w:t>
            </w:r>
          </w:p>
        </w:tc>
        <w:tc>
          <w:tcPr>
            <w:tcW w:w="748" w:type="pct"/>
          </w:tcPr>
          <w:p w14:paraId="62034CFD"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
        </w:tc>
        <w:tc>
          <w:tcPr>
            <w:tcW w:w="936" w:type="pct"/>
          </w:tcPr>
          <w:p w14:paraId="33AD74E1"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
        </w:tc>
        <w:tc>
          <w:tcPr>
            <w:tcW w:w="935" w:type="pct"/>
          </w:tcPr>
          <w:p w14:paraId="2069B5F4"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
        </w:tc>
        <w:tc>
          <w:tcPr>
            <w:tcW w:w="982" w:type="pct"/>
            <w:noWrap/>
            <w:hideMark/>
          </w:tcPr>
          <w:p w14:paraId="12761FCB"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467" w:type="pct"/>
            <w:noWrap/>
            <w:hideMark/>
          </w:tcPr>
          <w:p w14:paraId="58AE7387"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r>
      <w:tr w:rsidR="00D9592B" w:rsidRPr="00CF2163" w14:paraId="5F3AFD92"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1C544D60" w14:textId="77777777" w:rsidR="00D9592B" w:rsidRPr="00CF2163" w:rsidRDefault="00D9592B" w:rsidP="008A5165">
            <w:pPr>
              <w:rPr>
                <w:rFonts w:ascii="Times New Roman" w:eastAsia="Times New Roman" w:hAnsi="Times New Roman" w:cs="Times New Roman"/>
                <w:b w:val="0"/>
                <w:bCs w:val="0"/>
                <w:i/>
                <w:iCs/>
                <w:color w:val="000000"/>
              </w:rPr>
            </w:pPr>
            <w:r w:rsidRPr="00CF2163">
              <w:rPr>
                <w:rFonts w:ascii="Times New Roman" w:eastAsia="Times New Roman" w:hAnsi="Times New Roman" w:cs="Times New Roman"/>
                <w:i/>
                <w:iCs/>
                <w:color w:val="000000"/>
              </w:rPr>
              <w:t>Mellisodes sp.</w:t>
            </w:r>
          </w:p>
        </w:tc>
        <w:tc>
          <w:tcPr>
            <w:tcW w:w="748" w:type="pct"/>
            <w:vAlign w:val="center"/>
          </w:tcPr>
          <w:p w14:paraId="69290D8D"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color w:val="000000"/>
              </w:rPr>
              <w:t>1</w:t>
            </w:r>
          </w:p>
        </w:tc>
        <w:tc>
          <w:tcPr>
            <w:tcW w:w="936" w:type="pct"/>
          </w:tcPr>
          <w:p w14:paraId="66F9C478"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35" w:type="pct"/>
          </w:tcPr>
          <w:p w14:paraId="16F31F2A"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
        </w:tc>
        <w:tc>
          <w:tcPr>
            <w:tcW w:w="982" w:type="pct"/>
            <w:noWrap/>
            <w:hideMark/>
          </w:tcPr>
          <w:p w14:paraId="07FF537F" w14:textId="77777777" w:rsidR="00D9592B" w:rsidRPr="00CF2163" w:rsidRDefault="00D9592B" w:rsidP="008A516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467" w:type="pct"/>
            <w:noWrap/>
            <w:hideMark/>
          </w:tcPr>
          <w:p w14:paraId="6932DC51"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r>
      <w:tr w:rsidR="00D9592B" w:rsidRPr="00CF2163" w14:paraId="53595A25"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751EA453" w14:textId="77777777" w:rsidR="00D9592B" w:rsidRPr="00CF2163" w:rsidRDefault="00D9592B" w:rsidP="008A5165">
            <w:pPr>
              <w:rPr>
                <w:rFonts w:ascii="Times New Roman" w:eastAsia="Times New Roman" w:hAnsi="Times New Roman" w:cs="Times New Roman"/>
                <w:i/>
                <w:iCs/>
                <w:color w:val="000000"/>
              </w:rPr>
            </w:pPr>
            <w:r w:rsidRPr="00CF2163">
              <w:rPr>
                <w:rFonts w:ascii="Times New Roman" w:eastAsia="Times New Roman" w:hAnsi="Times New Roman" w:cs="Times New Roman"/>
                <w:i/>
                <w:iCs/>
                <w:color w:val="000000"/>
              </w:rPr>
              <w:t>Polistes sp.</w:t>
            </w:r>
          </w:p>
        </w:tc>
        <w:tc>
          <w:tcPr>
            <w:tcW w:w="748" w:type="pct"/>
          </w:tcPr>
          <w:p w14:paraId="3392FFA3"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7</w:t>
            </w:r>
          </w:p>
        </w:tc>
        <w:tc>
          <w:tcPr>
            <w:tcW w:w="936" w:type="pct"/>
          </w:tcPr>
          <w:p w14:paraId="2965D0E1"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c>
          <w:tcPr>
            <w:tcW w:w="935" w:type="pct"/>
            <w:noWrap/>
            <w:hideMark/>
          </w:tcPr>
          <w:p w14:paraId="420B1836"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c>
          <w:tcPr>
            <w:tcW w:w="982" w:type="pct"/>
            <w:noWrap/>
            <w:hideMark/>
          </w:tcPr>
          <w:p w14:paraId="3EACAC9B"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5</w:t>
            </w:r>
          </w:p>
        </w:tc>
        <w:tc>
          <w:tcPr>
            <w:tcW w:w="467" w:type="pct"/>
            <w:noWrap/>
            <w:hideMark/>
          </w:tcPr>
          <w:p w14:paraId="016679C0"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18</w:t>
            </w:r>
          </w:p>
        </w:tc>
      </w:tr>
      <w:tr w:rsidR="00D9592B" w:rsidRPr="00CF2163" w14:paraId="6101F354"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25E41B68" w14:textId="77777777" w:rsidR="00D9592B" w:rsidRPr="00CF2163" w:rsidRDefault="00D9592B" w:rsidP="008A5165">
            <w:pPr>
              <w:rPr>
                <w:rFonts w:ascii="Times New Roman" w:eastAsia="Times New Roman" w:hAnsi="Times New Roman" w:cs="Times New Roman"/>
                <w:color w:val="000000"/>
              </w:rPr>
            </w:pPr>
            <w:r w:rsidRPr="00CF2163">
              <w:rPr>
                <w:rFonts w:ascii="Times New Roman" w:eastAsia="Times New Roman" w:hAnsi="Times New Roman" w:cs="Times New Roman"/>
                <w:color w:val="000000"/>
              </w:rPr>
              <w:t>Syrphidae</w:t>
            </w:r>
          </w:p>
        </w:tc>
        <w:tc>
          <w:tcPr>
            <w:tcW w:w="748" w:type="pct"/>
          </w:tcPr>
          <w:p w14:paraId="3AFC1B2E"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7</w:t>
            </w:r>
          </w:p>
        </w:tc>
        <w:tc>
          <w:tcPr>
            <w:tcW w:w="936" w:type="pct"/>
          </w:tcPr>
          <w:p w14:paraId="74AB889A"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5</w:t>
            </w:r>
          </w:p>
        </w:tc>
        <w:tc>
          <w:tcPr>
            <w:tcW w:w="935" w:type="pct"/>
            <w:noWrap/>
            <w:hideMark/>
          </w:tcPr>
          <w:p w14:paraId="73A4746D"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982" w:type="pct"/>
            <w:noWrap/>
            <w:hideMark/>
          </w:tcPr>
          <w:p w14:paraId="07137CCD"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19</w:t>
            </w:r>
          </w:p>
        </w:tc>
        <w:tc>
          <w:tcPr>
            <w:tcW w:w="467" w:type="pct"/>
            <w:noWrap/>
            <w:hideMark/>
          </w:tcPr>
          <w:p w14:paraId="11A77A0D"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32</w:t>
            </w:r>
          </w:p>
        </w:tc>
      </w:tr>
      <w:tr w:rsidR="00D9592B" w:rsidRPr="00CF2163" w14:paraId="20365E97"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22E0B69C" w14:textId="77777777" w:rsidR="00D9592B" w:rsidRPr="00CF2163" w:rsidRDefault="00D9592B" w:rsidP="008A5165">
            <w:pPr>
              <w:rPr>
                <w:rFonts w:ascii="Times New Roman" w:eastAsia="Times New Roman" w:hAnsi="Times New Roman" w:cs="Times New Roman"/>
                <w:b w:val="0"/>
                <w:bCs w:val="0"/>
                <w:color w:val="000000"/>
              </w:rPr>
            </w:pPr>
            <w:r w:rsidRPr="00CF2163">
              <w:rPr>
                <w:rFonts w:ascii="Times New Roman" w:eastAsia="Times New Roman" w:hAnsi="Times New Roman" w:cs="Times New Roman"/>
                <w:color w:val="000000"/>
              </w:rPr>
              <w:t>Tachinidae</w:t>
            </w:r>
          </w:p>
        </w:tc>
        <w:tc>
          <w:tcPr>
            <w:tcW w:w="748" w:type="pct"/>
          </w:tcPr>
          <w:p w14:paraId="21CA3107"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36" w:type="pct"/>
          </w:tcPr>
          <w:p w14:paraId="64C78F6A"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35" w:type="pct"/>
          </w:tcPr>
          <w:p w14:paraId="56D5C659"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982" w:type="pct"/>
            <w:noWrap/>
            <w:hideMark/>
          </w:tcPr>
          <w:p w14:paraId="6227334D"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c>
          <w:tcPr>
            <w:tcW w:w="467" w:type="pct"/>
            <w:noWrap/>
            <w:hideMark/>
          </w:tcPr>
          <w:p w14:paraId="14E7EB30"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w:t>
            </w:r>
          </w:p>
        </w:tc>
      </w:tr>
      <w:tr w:rsidR="00D9592B" w:rsidRPr="00CF2163" w14:paraId="0E256E3B"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60D78BA3" w14:textId="77777777" w:rsidR="00D9592B" w:rsidRPr="00CF2163" w:rsidRDefault="00D9592B" w:rsidP="008A5165">
            <w:pPr>
              <w:rPr>
                <w:rFonts w:ascii="Times New Roman" w:eastAsia="Times New Roman" w:hAnsi="Times New Roman" w:cs="Times New Roman"/>
                <w:color w:val="000000"/>
              </w:rPr>
            </w:pPr>
            <w:r w:rsidRPr="00CF2163">
              <w:rPr>
                <w:rFonts w:ascii="Times New Roman" w:eastAsia="Times New Roman" w:hAnsi="Times New Roman" w:cs="Times New Roman"/>
                <w:color w:val="000000"/>
              </w:rPr>
              <w:t>Tephritidae</w:t>
            </w:r>
          </w:p>
        </w:tc>
        <w:tc>
          <w:tcPr>
            <w:tcW w:w="748" w:type="pct"/>
          </w:tcPr>
          <w:p w14:paraId="4814E2AD"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936" w:type="pct"/>
          </w:tcPr>
          <w:p w14:paraId="6448E75A"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4</w:t>
            </w:r>
          </w:p>
        </w:tc>
        <w:tc>
          <w:tcPr>
            <w:tcW w:w="935" w:type="pct"/>
            <w:noWrap/>
            <w:hideMark/>
          </w:tcPr>
          <w:p w14:paraId="5BE06619"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3</w:t>
            </w:r>
          </w:p>
        </w:tc>
        <w:tc>
          <w:tcPr>
            <w:tcW w:w="982" w:type="pct"/>
            <w:noWrap/>
            <w:hideMark/>
          </w:tcPr>
          <w:p w14:paraId="4AB9B754"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7</w:t>
            </w:r>
          </w:p>
        </w:tc>
        <w:tc>
          <w:tcPr>
            <w:tcW w:w="467" w:type="pct"/>
            <w:noWrap/>
            <w:hideMark/>
          </w:tcPr>
          <w:p w14:paraId="51BB0115"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14</w:t>
            </w:r>
          </w:p>
        </w:tc>
      </w:tr>
      <w:tr w:rsidR="00D9592B" w:rsidRPr="00CF2163" w14:paraId="7F593239" w14:textId="77777777" w:rsidTr="006156E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4D027A9D" w14:textId="77777777" w:rsidR="00D9592B" w:rsidRPr="00CF2163" w:rsidRDefault="00D9592B" w:rsidP="008A5165">
            <w:pPr>
              <w:rPr>
                <w:rFonts w:ascii="Times New Roman" w:eastAsia="Times New Roman" w:hAnsi="Times New Roman" w:cs="Times New Roman"/>
                <w:b w:val="0"/>
                <w:bCs w:val="0"/>
                <w:i/>
                <w:iCs/>
                <w:color w:val="000000"/>
              </w:rPr>
            </w:pPr>
            <w:r w:rsidRPr="00CF2163">
              <w:rPr>
                <w:rFonts w:ascii="Times New Roman" w:eastAsia="Times New Roman" w:hAnsi="Times New Roman" w:cs="Times New Roman"/>
                <w:i/>
                <w:iCs/>
                <w:color w:val="000000"/>
              </w:rPr>
              <w:t>Xylocopa virginica</w:t>
            </w:r>
          </w:p>
        </w:tc>
        <w:tc>
          <w:tcPr>
            <w:tcW w:w="748" w:type="pct"/>
            <w:vAlign w:val="center"/>
          </w:tcPr>
          <w:p w14:paraId="7326C72D"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color w:val="000000"/>
              </w:rPr>
              <w:t>3</w:t>
            </w:r>
          </w:p>
        </w:tc>
        <w:tc>
          <w:tcPr>
            <w:tcW w:w="936" w:type="pct"/>
            <w:vAlign w:val="center"/>
          </w:tcPr>
          <w:p w14:paraId="31B40A00"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r w:rsidRPr="00CF2163">
              <w:rPr>
                <w:rFonts w:ascii="Times New Roman" w:eastAsia="Times New Roman" w:hAnsi="Times New Roman" w:cs="Times New Roman"/>
                <w:color w:val="000000"/>
              </w:rPr>
              <w:t>1</w:t>
            </w:r>
          </w:p>
        </w:tc>
        <w:tc>
          <w:tcPr>
            <w:tcW w:w="935" w:type="pct"/>
          </w:tcPr>
          <w:p w14:paraId="62F07731" w14:textId="77777777" w:rsidR="00D9592B" w:rsidRPr="00CF2163" w:rsidRDefault="00D9592B" w:rsidP="008A516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
        </w:tc>
        <w:tc>
          <w:tcPr>
            <w:tcW w:w="982" w:type="pct"/>
            <w:noWrap/>
            <w:hideMark/>
          </w:tcPr>
          <w:p w14:paraId="3E1980CC"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2</w:t>
            </w:r>
          </w:p>
        </w:tc>
        <w:tc>
          <w:tcPr>
            <w:tcW w:w="467" w:type="pct"/>
            <w:noWrap/>
            <w:hideMark/>
          </w:tcPr>
          <w:p w14:paraId="736EDE75" w14:textId="77777777" w:rsidR="00D9592B" w:rsidRPr="00CF2163" w:rsidRDefault="00D9592B" w:rsidP="008A516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F2163">
              <w:rPr>
                <w:rFonts w:ascii="Times New Roman" w:eastAsia="Times New Roman" w:hAnsi="Times New Roman" w:cs="Times New Roman"/>
                <w:color w:val="000000"/>
              </w:rPr>
              <w:t>6</w:t>
            </w:r>
          </w:p>
        </w:tc>
      </w:tr>
      <w:tr w:rsidR="00D9592B" w:rsidRPr="00CF2163" w14:paraId="1DE1C9BF" w14:textId="77777777" w:rsidTr="006156E2">
        <w:trPr>
          <w:trHeight w:val="288"/>
        </w:trPr>
        <w:tc>
          <w:tcPr>
            <w:cnfStyle w:val="001000000000" w:firstRow="0" w:lastRow="0" w:firstColumn="1" w:lastColumn="0" w:oddVBand="0" w:evenVBand="0" w:oddHBand="0" w:evenHBand="0" w:firstRowFirstColumn="0" w:firstRowLastColumn="0" w:lastRowFirstColumn="0" w:lastRowLastColumn="0"/>
            <w:tcW w:w="932" w:type="pct"/>
            <w:noWrap/>
            <w:hideMark/>
          </w:tcPr>
          <w:p w14:paraId="1BE8C180" w14:textId="77777777" w:rsidR="00D9592B" w:rsidRPr="00CF2163" w:rsidRDefault="00D9592B" w:rsidP="008A5165">
            <w:pPr>
              <w:rPr>
                <w:rFonts w:ascii="Times New Roman" w:eastAsia="Times New Roman" w:hAnsi="Times New Roman" w:cs="Times New Roman"/>
                <w:color w:val="000000"/>
              </w:rPr>
            </w:pPr>
            <w:r w:rsidRPr="00CF2163">
              <w:rPr>
                <w:rFonts w:ascii="Times New Roman" w:eastAsia="Times New Roman" w:hAnsi="Times New Roman" w:cs="Times New Roman"/>
                <w:color w:val="000000"/>
              </w:rPr>
              <w:t>Grand Total</w:t>
            </w:r>
          </w:p>
        </w:tc>
        <w:tc>
          <w:tcPr>
            <w:tcW w:w="748" w:type="pct"/>
          </w:tcPr>
          <w:p w14:paraId="4B540AAA"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sidRPr="00CF2163">
              <w:rPr>
                <w:rFonts w:ascii="Times New Roman" w:eastAsia="Times New Roman" w:hAnsi="Times New Roman" w:cs="Times New Roman"/>
                <w:b/>
                <w:bCs/>
                <w:color w:val="000000"/>
              </w:rPr>
              <w:t>73</w:t>
            </w:r>
          </w:p>
        </w:tc>
        <w:tc>
          <w:tcPr>
            <w:tcW w:w="936" w:type="pct"/>
          </w:tcPr>
          <w:p w14:paraId="7229FA51"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sidRPr="00CF2163">
              <w:rPr>
                <w:rFonts w:ascii="Times New Roman" w:eastAsia="Times New Roman" w:hAnsi="Times New Roman" w:cs="Times New Roman"/>
                <w:b/>
                <w:bCs/>
                <w:color w:val="000000"/>
              </w:rPr>
              <w:t>53</w:t>
            </w:r>
          </w:p>
        </w:tc>
        <w:tc>
          <w:tcPr>
            <w:tcW w:w="935" w:type="pct"/>
            <w:noWrap/>
            <w:hideMark/>
          </w:tcPr>
          <w:p w14:paraId="4F74D81B"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sidRPr="00CF2163">
              <w:rPr>
                <w:rFonts w:ascii="Times New Roman" w:eastAsia="Times New Roman" w:hAnsi="Times New Roman" w:cs="Times New Roman"/>
                <w:b/>
                <w:bCs/>
                <w:color w:val="000000"/>
              </w:rPr>
              <w:t>41</w:t>
            </w:r>
          </w:p>
        </w:tc>
        <w:tc>
          <w:tcPr>
            <w:tcW w:w="982" w:type="pct"/>
            <w:noWrap/>
            <w:hideMark/>
          </w:tcPr>
          <w:p w14:paraId="50936630"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sidRPr="00CF2163">
              <w:rPr>
                <w:rFonts w:ascii="Times New Roman" w:eastAsia="Times New Roman" w:hAnsi="Times New Roman" w:cs="Times New Roman"/>
                <w:b/>
                <w:bCs/>
                <w:color w:val="000000"/>
              </w:rPr>
              <w:t>127</w:t>
            </w:r>
          </w:p>
        </w:tc>
        <w:tc>
          <w:tcPr>
            <w:tcW w:w="467" w:type="pct"/>
            <w:noWrap/>
            <w:hideMark/>
          </w:tcPr>
          <w:p w14:paraId="41C42C3C" w14:textId="77777777" w:rsidR="00D9592B" w:rsidRPr="00CF2163" w:rsidRDefault="00D9592B" w:rsidP="008A516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rPr>
            </w:pPr>
            <w:r w:rsidRPr="00CF2163">
              <w:rPr>
                <w:rFonts w:ascii="Times New Roman" w:eastAsia="Times New Roman" w:hAnsi="Times New Roman" w:cs="Times New Roman"/>
                <w:b/>
                <w:bCs/>
                <w:color w:val="000000"/>
              </w:rPr>
              <w:t>294</w:t>
            </w:r>
          </w:p>
        </w:tc>
      </w:tr>
    </w:tbl>
    <w:p w14:paraId="1DE291CD" w14:textId="77777777" w:rsidR="00D9592B" w:rsidRDefault="00D9592B" w:rsidP="00D9592B">
      <w:pPr>
        <w:spacing w:after="0"/>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6EC0187E" w14:textId="21E38A79"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Figure 5.</w:t>
      </w:r>
      <w:r w:rsidRPr="00C25E2B">
        <w:rPr>
          <w:rFonts w:ascii="Times New Roman" w:eastAsia="Times New Roman" w:hAnsi="Times New Roman" w:cs="Times New Roman"/>
          <w:color w:val="000000"/>
        </w:rPr>
        <w:t xml:space="preserve"> The focal species of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attracted a significantly different pollinator community composition when planted with other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than when planted with more or different plant neighbors. Plant neighbor predicted 17.4 percent of variation in the pollinator community.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monocultures are represented with yellow circles and the S-S ellipse,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with </w:t>
      </w:r>
      <w:r w:rsidRPr="00C25E2B">
        <w:rPr>
          <w:rFonts w:ascii="Times New Roman" w:eastAsia="Times New Roman" w:hAnsi="Times New Roman" w:cs="Times New Roman"/>
          <w:i/>
          <w:iCs/>
          <w:color w:val="000000"/>
        </w:rPr>
        <w:t>C. discolor</w:t>
      </w:r>
      <w:r w:rsidRPr="00C25E2B">
        <w:rPr>
          <w:rFonts w:ascii="Times New Roman" w:eastAsia="Times New Roman" w:hAnsi="Times New Roman" w:cs="Times New Roman"/>
          <w:color w:val="000000"/>
        </w:rPr>
        <w:t xml:space="preserve"> is represented with light blue circles and the S-C ellipse, </w:t>
      </w:r>
      <w:r w:rsidRPr="00C25E2B">
        <w:rPr>
          <w:rFonts w:ascii="Times New Roman" w:eastAsia="Times New Roman" w:hAnsi="Times New Roman" w:cs="Times New Roman"/>
          <w:i/>
          <w:iCs/>
          <w:color w:val="000000"/>
        </w:rPr>
        <w:t xml:space="preserve">S. altissima </w:t>
      </w:r>
      <w:r w:rsidRPr="00C25E2B">
        <w:rPr>
          <w:rFonts w:ascii="Times New Roman" w:eastAsia="Times New Roman" w:hAnsi="Times New Roman" w:cs="Times New Roman"/>
          <w:color w:val="000000"/>
        </w:rPr>
        <w:t xml:space="preserve">with </w:t>
      </w:r>
      <w:r w:rsidRPr="00C25E2B">
        <w:rPr>
          <w:rFonts w:ascii="Times New Roman" w:eastAsia="Times New Roman" w:hAnsi="Times New Roman" w:cs="Times New Roman"/>
          <w:i/>
          <w:iCs/>
          <w:color w:val="000000"/>
        </w:rPr>
        <w:t>A. millefolium</w:t>
      </w:r>
      <w:r w:rsidRPr="00C25E2B">
        <w:rPr>
          <w:rFonts w:ascii="Times New Roman" w:eastAsia="Times New Roman" w:hAnsi="Times New Roman" w:cs="Times New Roman"/>
          <w:color w:val="000000"/>
        </w:rPr>
        <w:t xml:space="preserve"> is represented with green circles and the S-A ellipse, and </w:t>
      </w:r>
      <w:r w:rsidRPr="00C25E2B">
        <w:rPr>
          <w:rFonts w:ascii="Times New Roman" w:eastAsia="Times New Roman" w:hAnsi="Times New Roman" w:cs="Times New Roman"/>
          <w:i/>
          <w:iCs/>
          <w:color w:val="000000"/>
        </w:rPr>
        <w:t>S. altissima</w:t>
      </w:r>
      <w:r w:rsidRPr="00C25E2B">
        <w:rPr>
          <w:rFonts w:ascii="Times New Roman" w:eastAsia="Times New Roman" w:hAnsi="Times New Roman" w:cs="Times New Roman"/>
          <w:color w:val="000000"/>
        </w:rPr>
        <w:t xml:space="preserve"> with both neighbor species is represented with purple circles and the S-C-A ellipse.</w:t>
      </w:r>
    </w:p>
    <w:p w14:paraId="5A788572" w14:textId="79FBA185"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noProof/>
          <w:color w:val="000000"/>
          <w:bdr w:val="none" w:sz="0" w:space="0" w:color="auto" w:frame="1"/>
        </w:rPr>
        <w:drawing>
          <wp:inline distT="0" distB="0" distL="0" distR="0" wp14:anchorId="40D71026" wp14:editId="21955C1E">
            <wp:extent cx="5943600" cy="400812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008120"/>
                    </a:xfrm>
                    <a:prstGeom prst="rect">
                      <a:avLst/>
                    </a:prstGeom>
                    <a:noFill/>
                    <a:ln>
                      <a:noFill/>
                    </a:ln>
                  </pic:spPr>
                </pic:pic>
              </a:graphicData>
            </a:graphic>
          </wp:inline>
        </w:drawing>
      </w:r>
    </w:p>
    <w:p w14:paraId="5CA44100" w14:textId="77777777" w:rsidR="00C25E2B" w:rsidRPr="00C25E2B" w:rsidRDefault="00C25E2B" w:rsidP="00D9592B">
      <w:pPr>
        <w:spacing w:after="0" w:line="240" w:lineRule="auto"/>
        <w:rPr>
          <w:rFonts w:ascii="Times New Roman" w:eastAsia="Times New Roman" w:hAnsi="Times New Roman" w:cs="Times New Roman"/>
          <w:sz w:val="24"/>
          <w:szCs w:val="24"/>
        </w:rPr>
      </w:pPr>
    </w:p>
    <w:p w14:paraId="245E8DFE"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w:t>
      </w:r>
    </w:p>
    <w:p w14:paraId="5A7A1FD0" w14:textId="77777777" w:rsidR="00C25E2B" w:rsidRPr="00C25E2B" w:rsidRDefault="00C25E2B" w:rsidP="00D9592B">
      <w:pPr>
        <w:spacing w:after="0" w:line="240" w:lineRule="auto"/>
        <w:rPr>
          <w:rFonts w:ascii="Times New Roman" w:eastAsia="Times New Roman" w:hAnsi="Times New Roman" w:cs="Times New Roman"/>
          <w:sz w:val="24"/>
          <w:szCs w:val="24"/>
        </w:rPr>
      </w:pPr>
    </w:p>
    <w:p w14:paraId="1A2366E6" w14:textId="77777777" w:rsidR="00C25E2B" w:rsidRPr="00C25E2B" w:rsidRDefault="00C25E2B" w:rsidP="00D9592B">
      <w:pPr>
        <w:spacing w:before="24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color w:val="000000"/>
        </w:rPr>
        <w:t> </w:t>
      </w:r>
    </w:p>
    <w:p w14:paraId="5B2F5474" w14:textId="77777777" w:rsidR="00C25E2B" w:rsidRPr="00C25E2B" w:rsidRDefault="00C25E2B" w:rsidP="00D9592B">
      <w:pPr>
        <w:spacing w:before="480" w:after="0" w:line="480" w:lineRule="auto"/>
        <w:rPr>
          <w:rFonts w:ascii="Times New Roman" w:eastAsia="Times New Roman" w:hAnsi="Times New Roman" w:cs="Times New Roman"/>
          <w:sz w:val="24"/>
          <w:szCs w:val="24"/>
        </w:rPr>
      </w:pPr>
      <w:r w:rsidRPr="00C25E2B">
        <w:rPr>
          <w:rFonts w:ascii="Times New Roman" w:eastAsia="Times New Roman" w:hAnsi="Times New Roman" w:cs="Times New Roman"/>
          <w:b/>
          <w:bCs/>
          <w:color w:val="000000"/>
        </w:rPr>
        <w:lastRenderedPageBreak/>
        <w:t>References</w:t>
      </w:r>
    </w:p>
    <w:p w14:paraId="41C7CA3F"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Andrieu</w:t>
      </w:r>
      <w:proofErr w:type="spellEnd"/>
      <w:r w:rsidRPr="00C25E2B">
        <w:rPr>
          <w:rFonts w:ascii="Times New Roman" w:eastAsia="Times New Roman" w:hAnsi="Times New Roman" w:cs="Times New Roman"/>
          <w:shd w:val="clear" w:color="auto" w:fill="FFFFFF"/>
        </w:rPr>
        <w:t xml:space="preserve">, E., Dornier, A., </w:t>
      </w:r>
      <w:proofErr w:type="spellStart"/>
      <w:r w:rsidRPr="00C25E2B">
        <w:rPr>
          <w:rFonts w:ascii="Times New Roman" w:eastAsia="Times New Roman" w:hAnsi="Times New Roman" w:cs="Times New Roman"/>
          <w:shd w:val="clear" w:color="auto" w:fill="FFFFFF"/>
        </w:rPr>
        <w:t>Rouifed</w:t>
      </w:r>
      <w:proofErr w:type="spellEnd"/>
      <w:r w:rsidRPr="00C25E2B">
        <w:rPr>
          <w:rFonts w:ascii="Times New Roman" w:eastAsia="Times New Roman" w:hAnsi="Times New Roman" w:cs="Times New Roman"/>
          <w:shd w:val="clear" w:color="auto" w:fill="FFFFFF"/>
        </w:rPr>
        <w:t xml:space="preserve">, S., Schatz, B., &amp; </w:t>
      </w:r>
      <w:proofErr w:type="spellStart"/>
      <w:r w:rsidRPr="00C25E2B">
        <w:rPr>
          <w:rFonts w:ascii="Times New Roman" w:eastAsia="Times New Roman" w:hAnsi="Times New Roman" w:cs="Times New Roman"/>
          <w:shd w:val="clear" w:color="auto" w:fill="FFFFFF"/>
        </w:rPr>
        <w:t>Cheptou</w:t>
      </w:r>
      <w:proofErr w:type="spellEnd"/>
      <w:r w:rsidRPr="00C25E2B">
        <w:rPr>
          <w:rFonts w:ascii="Times New Roman" w:eastAsia="Times New Roman" w:hAnsi="Times New Roman" w:cs="Times New Roman"/>
          <w:shd w:val="clear" w:color="auto" w:fill="FFFFFF"/>
        </w:rPr>
        <w:t xml:space="preserve">, P.-O. (2009). The town </w:t>
      </w:r>
      <w:proofErr w:type="spellStart"/>
      <w:r w:rsidRPr="00C25E2B">
        <w:rPr>
          <w:rFonts w:ascii="Times New Roman" w:eastAsia="Times New Roman" w:hAnsi="Times New Roman" w:cs="Times New Roman"/>
          <w:shd w:val="clear" w:color="auto" w:fill="FFFFFF"/>
        </w:rPr>
        <w:t>Crepis</w:t>
      </w:r>
      <w:proofErr w:type="spellEnd"/>
      <w:r w:rsidRPr="00C25E2B">
        <w:rPr>
          <w:rFonts w:ascii="Times New Roman" w:eastAsia="Times New Roman" w:hAnsi="Times New Roman" w:cs="Times New Roman"/>
          <w:shd w:val="clear" w:color="auto" w:fill="FFFFFF"/>
        </w:rPr>
        <w:t xml:space="preserve"> and the country </w:t>
      </w:r>
      <w:proofErr w:type="spellStart"/>
      <w:r w:rsidRPr="00C25E2B">
        <w:rPr>
          <w:rFonts w:ascii="Times New Roman" w:eastAsia="Times New Roman" w:hAnsi="Times New Roman" w:cs="Times New Roman"/>
          <w:shd w:val="clear" w:color="auto" w:fill="FFFFFF"/>
        </w:rPr>
        <w:t>Crepis</w:t>
      </w:r>
      <w:proofErr w:type="spellEnd"/>
      <w:r w:rsidRPr="00C25E2B">
        <w:rPr>
          <w:rFonts w:ascii="Times New Roman" w:eastAsia="Times New Roman" w:hAnsi="Times New Roman" w:cs="Times New Roman"/>
          <w:shd w:val="clear" w:color="auto" w:fill="FFFFFF"/>
        </w:rPr>
        <w:t xml:space="preserve">: How does fragmentation affect a plant–pollinator interaction? </w:t>
      </w:r>
      <w:r w:rsidRPr="00C25E2B">
        <w:rPr>
          <w:rFonts w:ascii="Times New Roman" w:eastAsia="Times New Roman" w:hAnsi="Times New Roman" w:cs="Times New Roman"/>
          <w:i/>
          <w:iCs/>
          <w:shd w:val="clear" w:color="auto" w:fill="FFFFFF"/>
        </w:rPr>
        <w:t xml:space="preserve">Acta </w:t>
      </w:r>
      <w:proofErr w:type="spellStart"/>
      <w:r w:rsidRPr="00C25E2B">
        <w:rPr>
          <w:rFonts w:ascii="Times New Roman" w:eastAsia="Times New Roman" w:hAnsi="Times New Roman" w:cs="Times New Roman"/>
          <w:i/>
          <w:iCs/>
          <w:shd w:val="clear" w:color="auto" w:fill="FFFFFF"/>
        </w:rPr>
        <w:t>Oecologica</w:t>
      </w:r>
      <w:proofErr w:type="spellEnd"/>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35</w:t>
      </w:r>
      <w:r w:rsidRPr="00C25E2B">
        <w:rPr>
          <w:rFonts w:ascii="Times New Roman" w:eastAsia="Times New Roman" w:hAnsi="Times New Roman" w:cs="Times New Roman"/>
          <w:shd w:val="clear" w:color="auto" w:fill="FFFFFF"/>
        </w:rPr>
        <w:t>(1), 1–7.</w:t>
      </w:r>
      <w:hyperlink r:id="rId12" w:history="1">
        <w:r w:rsidRPr="00C25E2B">
          <w:rPr>
            <w:rFonts w:ascii="Times New Roman" w:eastAsia="Times New Roman" w:hAnsi="Times New Roman" w:cs="Times New Roman"/>
            <w:shd w:val="clear" w:color="auto" w:fill="FFFFFF"/>
          </w:rPr>
          <w:t xml:space="preserve"> https://doi.org/10.1016/j.actao.2008.07.002</w:t>
        </w:r>
      </w:hyperlink>
    </w:p>
    <w:p w14:paraId="28A6A024"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Baude</w:t>
      </w:r>
      <w:proofErr w:type="spellEnd"/>
      <w:r w:rsidRPr="00C25E2B">
        <w:rPr>
          <w:rFonts w:ascii="Times New Roman" w:eastAsia="Times New Roman" w:hAnsi="Times New Roman" w:cs="Times New Roman"/>
          <w:shd w:val="clear" w:color="auto" w:fill="FFFFFF"/>
        </w:rPr>
        <w:t xml:space="preserve">, M., </w:t>
      </w:r>
      <w:proofErr w:type="spellStart"/>
      <w:r w:rsidRPr="00C25E2B">
        <w:rPr>
          <w:rFonts w:ascii="Times New Roman" w:eastAsia="Times New Roman" w:hAnsi="Times New Roman" w:cs="Times New Roman"/>
          <w:shd w:val="clear" w:color="auto" w:fill="FFFFFF"/>
        </w:rPr>
        <w:t>Leloup</w:t>
      </w:r>
      <w:proofErr w:type="spellEnd"/>
      <w:r w:rsidRPr="00C25E2B">
        <w:rPr>
          <w:rFonts w:ascii="Times New Roman" w:eastAsia="Times New Roman" w:hAnsi="Times New Roman" w:cs="Times New Roman"/>
          <w:shd w:val="clear" w:color="auto" w:fill="FFFFFF"/>
        </w:rPr>
        <w:t xml:space="preserve">, J., </w:t>
      </w:r>
      <w:proofErr w:type="spellStart"/>
      <w:r w:rsidRPr="00C25E2B">
        <w:rPr>
          <w:rFonts w:ascii="Times New Roman" w:eastAsia="Times New Roman" w:hAnsi="Times New Roman" w:cs="Times New Roman"/>
          <w:shd w:val="clear" w:color="auto" w:fill="FFFFFF"/>
        </w:rPr>
        <w:t>Suchail</w:t>
      </w:r>
      <w:proofErr w:type="spellEnd"/>
      <w:r w:rsidRPr="00C25E2B">
        <w:rPr>
          <w:rFonts w:ascii="Times New Roman" w:eastAsia="Times New Roman" w:hAnsi="Times New Roman" w:cs="Times New Roman"/>
          <w:shd w:val="clear" w:color="auto" w:fill="FFFFFF"/>
        </w:rPr>
        <w:t xml:space="preserve">, S., Allard, B., </w:t>
      </w:r>
      <w:proofErr w:type="spellStart"/>
      <w:r w:rsidRPr="00C25E2B">
        <w:rPr>
          <w:rFonts w:ascii="Times New Roman" w:eastAsia="Times New Roman" w:hAnsi="Times New Roman" w:cs="Times New Roman"/>
          <w:shd w:val="clear" w:color="auto" w:fill="FFFFFF"/>
        </w:rPr>
        <w:t>Benest</w:t>
      </w:r>
      <w:proofErr w:type="spellEnd"/>
      <w:r w:rsidRPr="00C25E2B">
        <w:rPr>
          <w:rFonts w:ascii="Times New Roman" w:eastAsia="Times New Roman" w:hAnsi="Times New Roman" w:cs="Times New Roman"/>
          <w:shd w:val="clear" w:color="auto" w:fill="FFFFFF"/>
        </w:rPr>
        <w:t xml:space="preserve">, D., </w:t>
      </w:r>
      <w:proofErr w:type="spellStart"/>
      <w:r w:rsidRPr="00C25E2B">
        <w:rPr>
          <w:rFonts w:ascii="Times New Roman" w:eastAsia="Times New Roman" w:hAnsi="Times New Roman" w:cs="Times New Roman"/>
          <w:shd w:val="clear" w:color="auto" w:fill="FFFFFF"/>
        </w:rPr>
        <w:t>Mériguet</w:t>
      </w:r>
      <w:proofErr w:type="spellEnd"/>
      <w:r w:rsidRPr="00C25E2B">
        <w:rPr>
          <w:rFonts w:ascii="Times New Roman" w:eastAsia="Times New Roman" w:hAnsi="Times New Roman" w:cs="Times New Roman"/>
          <w:shd w:val="clear" w:color="auto" w:fill="FFFFFF"/>
        </w:rPr>
        <w:t xml:space="preserve">, J., Nunan, N., </w:t>
      </w:r>
      <w:proofErr w:type="spellStart"/>
      <w:r w:rsidRPr="00C25E2B">
        <w:rPr>
          <w:rFonts w:ascii="Times New Roman" w:eastAsia="Times New Roman" w:hAnsi="Times New Roman" w:cs="Times New Roman"/>
          <w:shd w:val="clear" w:color="auto" w:fill="FFFFFF"/>
        </w:rPr>
        <w:t>Dajoz</w:t>
      </w:r>
      <w:proofErr w:type="spellEnd"/>
      <w:r w:rsidRPr="00C25E2B">
        <w:rPr>
          <w:rFonts w:ascii="Times New Roman" w:eastAsia="Times New Roman" w:hAnsi="Times New Roman" w:cs="Times New Roman"/>
          <w:shd w:val="clear" w:color="auto" w:fill="FFFFFF"/>
        </w:rPr>
        <w:t xml:space="preserve">, I., &amp; Raynaud, X. (2011). Litter inputs and plant interactions affect nectar sugar content. </w:t>
      </w:r>
      <w:r w:rsidRPr="00C25E2B">
        <w:rPr>
          <w:rFonts w:ascii="Times New Roman" w:eastAsia="Times New Roman" w:hAnsi="Times New Roman" w:cs="Times New Roman"/>
          <w:i/>
          <w:iCs/>
          <w:shd w:val="clear" w:color="auto" w:fill="FFFFFF"/>
        </w:rPr>
        <w:t>Journal of Ecology</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99</w:t>
      </w:r>
      <w:r w:rsidRPr="00C25E2B">
        <w:rPr>
          <w:rFonts w:ascii="Times New Roman" w:eastAsia="Times New Roman" w:hAnsi="Times New Roman" w:cs="Times New Roman"/>
          <w:shd w:val="clear" w:color="auto" w:fill="FFFFFF"/>
        </w:rPr>
        <w:t>(3), 828–837.</w:t>
      </w:r>
      <w:hyperlink r:id="rId13" w:history="1">
        <w:r w:rsidRPr="00C25E2B">
          <w:rPr>
            <w:rFonts w:ascii="Times New Roman" w:eastAsia="Times New Roman" w:hAnsi="Times New Roman" w:cs="Times New Roman"/>
            <w:shd w:val="clear" w:color="auto" w:fill="FFFFFF"/>
          </w:rPr>
          <w:t xml:space="preserve"> https://doi.org/10.1111/j.1365-2745.2011.01793.x</w:t>
        </w:r>
      </w:hyperlink>
    </w:p>
    <w:p w14:paraId="1B5A42F9"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Bergamo, P.J., Susin </w:t>
      </w:r>
      <w:proofErr w:type="spellStart"/>
      <w:r w:rsidRPr="00C25E2B">
        <w:rPr>
          <w:rFonts w:ascii="Times New Roman" w:eastAsia="Times New Roman" w:hAnsi="Times New Roman" w:cs="Times New Roman"/>
          <w:shd w:val="clear" w:color="auto" w:fill="FFFFFF"/>
        </w:rPr>
        <w:t>Streher</w:t>
      </w:r>
      <w:proofErr w:type="spellEnd"/>
      <w:r w:rsidRPr="00C25E2B">
        <w:rPr>
          <w:rFonts w:ascii="Times New Roman" w:eastAsia="Times New Roman" w:hAnsi="Times New Roman" w:cs="Times New Roman"/>
          <w:shd w:val="clear" w:color="auto" w:fill="FFFFFF"/>
        </w:rPr>
        <w:t xml:space="preserve">, N., </w:t>
      </w:r>
      <w:proofErr w:type="spellStart"/>
      <w:r w:rsidRPr="00C25E2B">
        <w:rPr>
          <w:rFonts w:ascii="Times New Roman" w:eastAsia="Times New Roman" w:hAnsi="Times New Roman" w:cs="Times New Roman"/>
          <w:shd w:val="clear" w:color="auto" w:fill="FFFFFF"/>
        </w:rPr>
        <w:t>Traveset</w:t>
      </w:r>
      <w:proofErr w:type="spellEnd"/>
      <w:r w:rsidRPr="00C25E2B">
        <w:rPr>
          <w:rFonts w:ascii="Times New Roman" w:eastAsia="Times New Roman" w:hAnsi="Times New Roman" w:cs="Times New Roman"/>
          <w:shd w:val="clear" w:color="auto" w:fill="FFFFFF"/>
        </w:rPr>
        <w:t xml:space="preserve">, A., </w:t>
      </w:r>
      <w:proofErr w:type="spellStart"/>
      <w:r w:rsidRPr="00C25E2B">
        <w:rPr>
          <w:rFonts w:ascii="Times New Roman" w:eastAsia="Times New Roman" w:hAnsi="Times New Roman" w:cs="Times New Roman"/>
          <w:shd w:val="clear" w:color="auto" w:fill="FFFFFF"/>
        </w:rPr>
        <w:t>Wolowski</w:t>
      </w:r>
      <w:proofErr w:type="spellEnd"/>
      <w:r w:rsidRPr="00C25E2B">
        <w:rPr>
          <w:rFonts w:ascii="Times New Roman" w:eastAsia="Times New Roman" w:hAnsi="Times New Roman" w:cs="Times New Roman"/>
          <w:shd w:val="clear" w:color="auto" w:fill="FFFFFF"/>
        </w:rPr>
        <w:t xml:space="preserve">, M. and </w:t>
      </w:r>
      <w:proofErr w:type="spellStart"/>
      <w:r w:rsidRPr="00C25E2B">
        <w:rPr>
          <w:rFonts w:ascii="Times New Roman" w:eastAsia="Times New Roman" w:hAnsi="Times New Roman" w:cs="Times New Roman"/>
          <w:shd w:val="clear" w:color="auto" w:fill="FFFFFF"/>
        </w:rPr>
        <w:t>Sazima</w:t>
      </w:r>
      <w:proofErr w:type="spellEnd"/>
      <w:r w:rsidRPr="00C25E2B">
        <w:rPr>
          <w:rFonts w:ascii="Times New Roman" w:eastAsia="Times New Roman" w:hAnsi="Times New Roman" w:cs="Times New Roman"/>
          <w:shd w:val="clear" w:color="auto" w:fill="FFFFFF"/>
        </w:rPr>
        <w:t xml:space="preserve">, M. (2020), Pollination outcomes reveal negative density-dependence coupled with interspecific facilitation among plants. </w:t>
      </w:r>
      <w:proofErr w:type="spellStart"/>
      <w:r w:rsidRPr="00C25E2B">
        <w:rPr>
          <w:rFonts w:ascii="Times New Roman" w:eastAsia="Times New Roman" w:hAnsi="Times New Roman" w:cs="Times New Roman"/>
          <w:shd w:val="clear" w:color="auto" w:fill="FFFFFF"/>
        </w:rPr>
        <w:t>Ecol</w:t>
      </w:r>
      <w:proofErr w:type="spellEnd"/>
      <w:r w:rsidRPr="00C25E2B">
        <w:rPr>
          <w:rFonts w:ascii="Times New Roman" w:eastAsia="Times New Roman" w:hAnsi="Times New Roman" w:cs="Times New Roman"/>
          <w:shd w:val="clear" w:color="auto" w:fill="FFFFFF"/>
        </w:rPr>
        <w:t xml:space="preserve"> Lett, 23: 129-139.</w:t>
      </w:r>
      <w:hyperlink r:id="rId14" w:history="1">
        <w:r w:rsidRPr="00C25E2B">
          <w:rPr>
            <w:rFonts w:ascii="Times New Roman" w:eastAsia="Times New Roman" w:hAnsi="Times New Roman" w:cs="Times New Roman"/>
            <w:shd w:val="clear" w:color="auto" w:fill="FFFFFF"/>
          </w:rPr>
          <w:t xml:space="preserve"> https://doi.org/10.1111/ele.13415</w:t>
        </w:r>
      </w:hyperlink>
    </w:p>
    <w:p w14:paraId="70C7FF47"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Crutsinger</w:t>
      </w:r>
      <w:proofErr w:type="spellEnd"/>
      <w:r w:rsidRPr="00C25E2B">
        <w:rPr>
          <w:rFonts w:ascii="Times New Roman" w:eastAsia="Times New Roman" w:hAnsi="Times New Roman" w:cs="Times New Roman"/>
          <w:shd w:val="clear" w:color="auto" w:fill="FFFFFF"/>
        </w:rPr>
        <w:t xml:space="preserve">, G. M. (2006). Plant Genotypic Diversity Predicts Community Structure and Governs an Ecosystem Process. </w:t>
      </w:r>
      <w:r w:rsidRPr="00C25E2B">
        <w:rPr>
          <w:rFonts w:ascii="Times New Roman" w:eastAsia="Times New Roman" w:hAnsi="Times New Roman" w:cs="Times New Roman"/>
          <w:i/>
          <w:iCs/>
          <w:shd w:val="clear" w:color="auto" w:fill="FFFFFF"/>
        </w:rPr>
        <w:t>Science</w:t>
      </w:r>
      <w:r w:rsidRPr="00C25E2B">
        <w:rPr>
          <w:rFonts w:ascii="Times New Roman" w:eastAsia="Times New Roman" w:hAnsi="Times New Roman" w:cs="Times New Roman"/>
          <w:shd w:val="clear" w:color="auto" w:fill="FFFFFF"/>
        </w:rPr>
        <w:t>, 313(5789), 966–968.</w:t>
      </w:r>
      <w:hyperlink r:id="rId15" w:history="1">
        <w:r w:rsidRPr="00C25E2B">
          <w:rPr>
            <w:rFonts w:ascii="Times New Roman" w:eastAsia="Times New Roman" w:hAnsi="Times New Roman" w:cs="Times New Roman"/>
            <w:shd w:val="clear" w:color="auto" w:fill="FFFFFF"/>
          </w:rPr>
          <w:t xml:space="preserve"> https://doi.org/10.1126/SCIENCE.1128326</w:t>
        </w:r>
      </w:hyperlink>
    </w:p>
    <w:p w14:paraId="4399492B"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Daniels, </w:t>
      </w:r>
      <w:proofErr w:type="spellStart"/>
      <w:r w:rsidRPr="00C25E2B">
        <w:rPr>
          <w:rFonts w:ascii="Times New Roman" w:eastAsia="Times New Roman" w:hAnsi="Times New Roman" w:cs="Times New Roman"/>
          <w:shd w:val="clear" w:color="auto" w:fill="FFFFFF"/>
        </w:rPr>
        <w:t>Jedamski</w:t>
      </w:r>
      <w:proofErr w:type="spellEnd"/>
      <w:r w:rsidRPr="00C25E2B">
        <w:rPr>
          <w:rFonts w:ascii="Times New Roman" w:eastAsia="Times New Roman" w:hAnsi="Times New Roman" w:cs="Times New Roman"/>
          <w:shd w:val="clear" w:color="auto" w:fill="FFFFFF"/>
        </w:rPr>
        <w:t xml:space="preserve">, J., </w:t>
      </w:r>
      <w:proofErr w:type="spellStart"/>
      <w:r w:rsidRPr="00C25E2B">
        <w:rPr>
          <w:rFonts w:ascii="Times New Roman" w:eastAsia="Times New Roman" w:hAnsi="Times New Roman" w:cs="Times New Roman"/>
          <w:shd w:val="clear" w:color="auto" w:fill="FFFFFF"/>
        </w:rPr>
        <w:t>Ottermanns</w:t>
      </w:r>
      <w:proofErr w:type="spellEnd"/>
      <w:r w:rsidRPr="00C25E2B">
        <w:rPr>
          <w:rFonts w:ascii="Times New Roman" w:eastAsia="Times New Roman" w:hAnsi="Times New Roman" w:cs="Times New Roman"/>
          <w:shd w:val="clear" w:color="auto" w:fill="FFFFFF"/>
        </w:rPr>
        <w:t>, R., &amp; Ross-</w:t>
      </w:r>
      <w:proofErr w:type="spellStart"/>
      <w:r w:rsidRPr="00C25E2B">
        <w:rPr>
          <w:rFonts w:ascii="Times New Roman" w:eastAsia="Times New Roman" w:hAnsi="Times New Roman" w:cs="Times New Roman"/>
          <w:shd w:val="clear" w:color="auto" w:fill="FFFFFF"/>
        </w:rPr>
        <w:t>Nickoll</w:t>
      </w:r>
      <w:proofErr w:type="spellEnd"/>
      <w:r w:rsidRPr="00C25E2B">
        <w:rPr>
          <w:rFonts w:ascii="Times New Roman" w:eastAsia="Times New Roman" w:hAnsi="Times New Roman" w:cs="Times New Roman"/>
          <w:shd w:val="clear" w:color="auto" w:fill="FFFFFF"/>
        </w:rPr>
        <w:t xml:space="preserve">, M. (2020). A “plan bee” for cities: Pollinator diversity and plant-pollinator interactions in urban green spaces. </w:t>
      </w:r>
      <w:proofErr w:type="spellStart"/>
      <w:r w:rsidRPr="00C25E2B">
        <w:rPr>
          <w:rFonts w:ascii="Times New Roman" w:eastAsia="Times New Roman" w:hAnsi="Times New Roman" w:cs="Times New Roman"/>
          <w:i/>
          <w:iCs/>
          <w:shd w:val="clear" w:color="auto" w:fill="FFFFFF"/>
        </w:rPr>
        <w:t>PloS</w:t>
      </w:r>
      <w:proofErr w:type="spellEnd"/>
      <w:r w:rsidRPr="00C25E2B">
        <w:rPr>
          <w:rFonts w:ascii="Times New Roman" w:eastAsia="Times New Roman" w:hAnsi="Times New Roman" w:cs="Times New Roman"/>
          <w:i/>
          <w:iCs/>
          <w:shd w:val="clear" w:color="auto" w:fill="FFFFFF"/>
        </w:rPr>
        <w:t xml:space="preserve"> One</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15</w:t>
      </w:r>
      <w:r w:rsidRPr="00C25E2B">
        <w:rPr>
          <w:rFonts w:ascii="Times New Roman" w:eastAsia="Times New Roman" w:hAnsi="Times New Roman" w:cs="Times New Roman"/>
          <w:shd w:val="clear" w:color="auto" w:fill="FFFFFF"/>
        </w:rPr>
        <w:t>(7), e0235492–e0235492.</w:t>
      </w:r>
      <w:hyperlink r:id="rId16" w:history="1">
        <w:r w:rsidRPr="00C25E2B">
          <w:rPr>
            <w:rFonts w:ascii="Times New Roman" w:eastAsia="Times New Roman" w:hAnsi="Times New Roman" w:cs="Times New Roman"/>
            <w:shd w:val="clear" w:color="auto" w:fill="FFFFFF"/>
          </w:rPr>
          <w:t xml:space="preserve"> https://doi.org/10.1371/journal.pone.0235492</w:t>
        </w:r>
      </w:hyperlink>
    </w:p>
    <w:p w14:paraId="6A98D28E"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Ebeling, A., Klein, A.-M., Schumacher, J., Weisser, W. W., &amp; </w:t>
      </w:r>
      <w:proofErr w:type="spellStart"/>
      <w:r w:rsidRPr="00C25E2B">
        <w:rPr>
          <w:rFonts w:ascii="Times New Roman" w:eastAsia="Times New Roman" w:hAnsi="Times New Roman" w:cs="Times New Roman"/>
          <w:shd w:val="clear" w:color="auto" w:fill="FFFFFF"/>
        </w:rPr>
        <w:t>Tscharntke</w:t>
      </w:r>
      <w:proofErr w:type="spellEnd"/>
      <w:r w:rsidRPr="00C25E2B">
        <w:rPr>
          <w:rFonts w:ascii="Times New Roman" w:eastAsia="Times New Roman" w:hAnsi="Times New Roman" w:cs="Times New Roman"/>
          <w:shd w:val="clear" w:color="auto" w:fill="FFFFFF"/>
        </w:rPr>
        <w:t xml:space="preserve">, T. (2008). How does plant richness affect pollinator richness and temporal stability of flower visits? </w:t>
      </w:r>
      <w:r w:rsidRPr="00C25E2B">
        <w:rPr>
          <w:rFonts w:ascii="Times New Roman" w:eastAsia="Times New Roman" w:hAnsi="Times New Roman" w:cs="Times New Roman"/>
          <w:i/>
          <w:iCs/>
          <w:shd w:val="clear" w:color="auto" w:fill="FFFFFF"/>
        </w:rPr>
        <w:t>Oikos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117</w:t>
      </w:r>
      <w:r w:rsidRPr="00C25E2B">
        <w:rPr>
          <w:rFonts w:ascii="Times New Roman" w:eastAsia="Times New Roman" w:hAnsi="Times New Roman" w:cs="Times New Roman"/>
          <w:shd w:val="clear" w:color="auto" w:fill="FFFFFF"/>
        </w:rPr>
        <w:t>(12), 1808–1815.</w:t>
      </w:r>
      <w:hyperlink r:id="rId17" w:history="1">
        <w:r w:rsidRPr="00C25E2B">
          <w:rPr>
            <w:rFonts w:ascii="Times New Roman" w:eastAsia="Times New Roman" w:hAnsi="Times New Roman" w:cs="Times New Roman"/>
            <w:shd w:val="clear" w:color="auto" w:fill="FFFFFF"/>
          </w:rPr>
          <w:t xml:space="preserve"> https://doi.org/10.1111/j.1600-0706.2008.16819.x</w:t>
        </w:r>
      </w:hyperlink>
    </w:p>
    <w:p w14:paraId="03D28CEC"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Eisen, K.E., </w:t>
      </w:r>
      <w:proofErr w:type="spellStart"/>
      <w:r w:rsidRPr="00C25E2B">
        <w:rPr>
          <w:rFonts w:ascii="Times New Roman" w:eastAsia="Times New Roman" w:hAnsi="Times New Roman" w:cs="Times New Roman"/>
          <w:shd w:val="clear" w:color="auto" w:fill="FFFFFF"/>
        </w:rPr>
        <w:t>Wruck</w:t>
      </w:r>
      <w:proofErr w:type="spellEnd"/>
      <w:r w:rsidRPr="00C25E2B">
        <w:rPr>
          <w:rFonts w:ascii="Times New Roman" w:eastAsia="Times New Roman" w:hAnsi="Times New Roman" w:cs="Times New Roman"/>
          <w:shd w:val="clear" w:color="auto" w:fill="FFFFFF"/>
        </w:rPr>
        <w:t xml:space="preserve">, A.C. and Geber, M.A. (2020), Floral density and co-occurring congeners alter patterns of selection in annual plant communities*. Evolution, 74: 1682-1698. </w:t>
      </w:r>
      <w:hyperlink r:id="rId18" w:history="1">
        <w:r w:rsidRPr="00C25E2B">
          <w:rPr>
            <w:rFonts w:ascii="Times New Roman" w:eastAsia="Times New Roman" w:hAnsi="Times New Roman" w:cs="Times New Roman"/>
            <w:shd w:val="clear" w:color="auto" w:fill="FFFFFF"/>
          </w:rPr>
          <w:t>https://doi.org/10.1111/evo.13960</w:t>
        </w:r>
      </w:hyperlink>
    </w:p>
    <w:p w14:paraId="3F74EC76"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Flacher</w:t>
      </w:r>
      <w:proofErr w:type="spellEnd"/>
      <w:r w:rsidRPr="00C25E2B">
        <w:rPr>
          <w:rFonts w:ascii="Times New Roman" w:eastAsia="Times New Roman" w:hAnsi="Times New Roman" w:cs="Times New Roman"/>
          <w:shd w:val="clear" w:color="auto" w:fill="FFFFFF"/>
        </w:rPr>
        <w:t xml:space="preserve">, F., </w:t>
      </w:r>
      <w:proofErr w:type="spellStart"/>
      <w:r w:rsidRPr="00C25E2B">
        <w:rPr>
          <w:rFonts w:ascii="Times New Roman" w:eastAsia="Times New Roman" w:hAnsi="Times New Roman" w:cs="Times New Roman"/>
          <w:shd w:val="clear" w:color="auto" w:fill="FFFFFF"/>
        </w:rPr>
        <w:t>Hansart</w:t>
      </w:r>
      <w:proofErr w:type="spellEnd"/>
      <w:r w:rsidRPr="00C25E2B">
        <w:rPr>
          <w:rFonts w:ascii="Times New Roman" w:eastAsia="Times New Roman" w:hAnsi="Times New Roman" w:cs="Times New Roman"/>
          <w:shd w:val="clear" w:color="auto" w:fill="FFFFFF"/>
        </w:rPr>
        <w:t xml:space="preserve">, A., </w:t>
      </w:r>
      <w:proofErr w:type="spellStart"/>
      <w:r w:rsidRPr="00C25E2B">
        <w:rPr>
          <w:rFonts w:ascii="Times New Roman" w:eastAsia="Times New Roman" w:hAnsi="Times New Roman" w:cs="Times New Roman"/>
          <w:shd w:val="clear" w:color="auto" w:fill="FFFFFF"/>
        </w:rPr>
        <w:t>Motard</w:t>
      </w:r>
      <w:proofErr w:type="spellEnd"/>
      <w:r w:rsidRPr="00C25E2B">
        <w:rPr>
          <w:rFonts w:ascii="Times New Roman" w:eastAsia="Times New Roman" w:hAnsi="Times New Roman" w:cs="Times New Roman"/>
          <w:shd w:val="clear" w:color="auto" w:fill="FFFFFF"/>
        </w:rPr>
        <w:t xml:space="preserve">, E., Fofana, A. M., Vincent, O., </w:t>
      </w:r>
      <w:proofErr w:type="spellStart"/>
      <w:r w:rsidRPr="00C25E2B">
        <w:rPr>
          <w:rFonts w:ascii="Times New Roman" w:eastAsia="Times New Roman" w:hAnsi="Times New Roman" w:cs="Times New Roman"/>
          <w:shd w:val="clear" w:color="auto" w:fill="FFFFFF"/>
        </w:rPr>
        <w:t>Geslin</w:t>
      </w:r>
      <w:proofErr w:type="spellEnd"/>
      <w:r w:rsidRPr="00C25E2B">
        <w:rPr>
          <w:rFonts w:ascii="Times New Roman" w:eastAsia="Times New Roman" w:hAnsi="Times New Roman" w:cs="Times New Roman"/>
          <w:shd w:val="clear" w:color="auto" w:fill="FFFFFF"/>
        </w:rPr>
        <w:t xml:space="preserve">, B., </w:t>
      </w:r>
      <w:proofErr w:type="spellStart"/>
      <w:r w:rsidRPr="00C25E2B">
        <w:rPr>
          <w:rFonts w:ascii="Times New Roman" w:eastAsia="Times New Roman" w:hAnsi="Times New Roman" w:cs="Times New Roman"/>
          <w:shd w:val="clear" w:color="auto" w:fill="FFFFFF"/>
        </w:rPr>
        <w:t>Dajoz</w:t>
      </w:r>
      <w:proofErr w:type="spellEnd"/>
      <w:r w:rsidRPr="00C25E2B">
        <w:rPr>
          <w:rFonts w:ascii="Times New Roman" w:eastAsia="Times New Roman" w:hAnsi="Times New Roman" w:cs="Times New Roman"/>
          <w:shd w:val="clear" w:color="auto" w:fill="FFFFFF"/>
        </w:rPr>
        <w:t xml:space="preserve">, I., &amp; Raynaud, X. (2017). Does competition with wind-pollinated species alter Echium </w:t>
      </w:r>
      <w:proofErr w:type="spellStart"/>
      <w:r w:rsidRPr="00C25E2B">
        <w:rPr>
          <w:rFonts w:ascii="Times New Roman" w:eastAsia="Times New Roman" w:hAnsi="Times New Roman" w:cs="Times New Roman"/>
          <w:shd w:val="clear" w:color="auto" w:fill="FFFFFF"/>
        </w:rPr>
        <w:t>plantagineum’s</w:t>
      </w:r>
      <w:proofErr w:type="spellEnd"/>
      <w:r w:rsidRPr="00C25E2B">
        <w:rPr>
          <w:rFonts w:ascii="Times New Roman" w:eastAsia="Times New Roman" w:hAnsi="Times New Roman" w:cs="Times New Roman"/>
          <w:shd w:val="clear" w:color="auto" w:fill="FFFFFF"/>
        </w:rPr>
        <w:t xml:space="preserve"> attractiveness to a common pollinator Bombus </w:t>
      </w:r>
      <w:proofErr w:type="spellStart"/>
      <w:r w:rsidRPr="00C25E2B">
        <w:rPr>
          <w:rFonts w:ascii="Times New Roman" w:eastAsia="Times New Roman" w:hAnsi="Times New Roman" w:cs="Times New Roman"/>
          <w:shd w:val="clear" w:color="auto" w:fill="FFFFFF"/>
        </w:rPr>
        <w:t>terrestris</w:t>
      </w:r>
      <w:proofErr w:type="spellEnd"/>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Ecological Entomology</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42</w:t>
      </w:r>
      <w:r w:rsidRPr="00C25E2B">
        <w:rPr>
          <w:rFonts w:ascii="Times New Roman" w:eastAsia="Times New Roman" w:hAnsi="Times New Roman" w:cs="Times New Roman"/>
          <w:shd w:val="clear" w:color="auto" w:fill="FFFFFF"/>
        </w:rPr>
        <w:t>(5), 617–628.</w:t>
      </w:r>
      <w:hyperlink r:id="rId19" w:history="1">
        <w:r w:rsidRPr="00C25E2B">
          <w:rPr>
            <w:rFonts w:ascii="Times New Roman" w:eastAsia="Times New Roman" w:hAnsi="Times New Roman" w:cs="Times New Roman"/>
            <w:shd w:val="clear" w:color="auto" w:fill="FFFFFF"/>
          </w:rPr>
          <w:t xml:space="preserve"> https://doi.org/10.1111/een.12426</w:t>
        </w:r>
      </w:hyperlink>
    </w:p>
    <w:p w14:paraId="03A04396"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lastRenderedPageBreak/>
        <w:t>Flacher</w:t>
      </w:r>
      <w:proofErr w:type="spellEnd"/>
      <w:r w:rsidRPr="00C25E2B">
        <w:rPr>
          <w:rFonts w:ascii="Times New Roman" w:eastAsia="Times New Roman" w:hAnsi="Times New Roman" w:cs="Times New Roman"/>
          <w:shd w:val="clear" w:color="auto" w:fill="FFFFFF"/>
        </w:rPr>
        <w:t xml:space="preserve">, F., Raynaud, X., </w:t>
      </w:r>
      <w:proofErr w:type="spellStart"/>
      <w:r w:rsidRPr="00C25E2B">
        <w:rPr>
          <w:rFonts w:ascii="Times New Roman" w:eastAsia="Times New Roman" w:hAnsi="Times New Roman" w:cs="Times New Roman"/>
          <w:shd w:val="clear" w:color="auto" w:fill="FFFFFF"/>
        </w:rPr>
        <w:t>Hansart</w:t>
      </w:r>
      <w:proofErr w:type="spellEnd"/>
      <w:r w:rsidRPr="00C25E2B">
        <w:rPr>
          <w:rFonts w:ascii="Times New Roman" w:eastAsia="Times New Roman" w:hAnsi="Times New Roman" w:cs="Times New Roman"/>
          <w:shd w:val="clear" w:color="auto" w:fill="FFFFFF"/>
        </w:rPr>
        <w:t xml:space="preserve">, A., </w:t>
      </w:r>
      <w:proofErr w:type="spellStart"/>
      <w:r w:rsidRPr="00C25E2B">
        <w:rPr>
          <w:rFonts w:ascii="Times New Roman" w:eastAsia="Times New Roman" w:hAnsi="Times New Roman" w:cs="Times New Roman"/>
          <w:shd w:val="clear" w:color="auto" w:fill="FFFFFF"/>
        </w:rPr>
        <w:t>Geslin</w:t>
      </w:r>
      <w:proofErr w:type="spellEnd"/>
      <w:r w:rsidRPr="00C25E2B">
        <w:rPr>
          <w:rFonts w:ascii="Times New Roman" w:eastAsia="Times New Roman" w:hAnsi="Times New Roman" w:cs="Times New Roman"/>
          <w:shd w:val="clear" w:color="auto" w:fill="FFFFFF"/>
        </w:rPr>
        <w:t xml:space="preserve">, B., </w:t>
      </w:r>
      <w:proofErr w:type="spellStart"/>
      <w:r w:rsidRPr="00C25E2B">
        <w:rPr>
          <w:rFonts w:ascii="Times New Roman" w:eastAsia="Times New Roman" w:hAnsi="Times New Roman" w:cs="Times New Roman"/>
          <w:shd w:val="clear" w:color="auto" w:fill="FFFFFF"/>
        </w:rPr>
        <w:t>Motard</w:t>
      </w:r>
      <w:proofErr w:type="spellEnd"/>
      <w:r w:rsidRPr="00C25E2B">
        <w:rPr>
          <w:rFonts w:ascii="Times New Roman" w:eastAsia="Times New Roman" w:hAnsi="Times New Roman" w:cs="Times New Roman"/>
          <w:shd w:val="clear" w:color="auto" w:fill="FFFFFF"/>
        </w:rPr>
        <w:t xml:space="preserve">, E., </w:t>
      </w:r>
      <w:proofErr w:type="spellStart"/>
      <w:r w:rsidRPr="00C25E2B">
        <w:rPr>
          <w:rFonts w:ascii="Times New Roman" w:eastAsia="Times New Roman" w:hAnsi="Times New Roman" w:cs="Times New Roman"/>
          <w:shd w:val="clear" w:color="auto" w:fill="FFFFFF"/>
        </w:rPr>
        <w:t>Verstraet</w:t>
      </w:r>
      <w:proofErr w:type="spellEnd"/>
      <w:r w:rsidRPr="00C25E2B">
        <w:rPr>
          <w:rFonts w:ascii="Times New Roman" w:eastAsia="Times New Roman" w:hAnsi="Times New Roman" w:cs="Times New Roman"/>
          <w:shd w:val="clear" w:color="auto" w:fill="FFFFFF"/>
        </w:rPr>
        <w:t xml:space="preserve">, S., </w:t>
      </w:r>
      <w:proofErr w:type="spellStart"/>
      <w:r w:rsidRPr="00C25E2B">
        <w:rPr>
          <w:rFonts w:ascii="Times New Roman" w:eastAsia="Times New Roman" w:hAnsi="Times New Roman" w:cs="Times New Roman"/>
          <w:shd w:val="clear" w:color="auto" w:fill="FFFFFF"/>
        </w:rPr>
        <w:t>Bataille</w:t>
      </w:r>
      <w:proofErr w:type="spellEnd"/>
      <w:r w:rsidRPr="00C25E2B">
        <w:rPr>
          <w:rFonts w:ascii="Times New Roman" w:eastAsia="Times New Roman" w:hAnsi="Times New Roman" w:cs="Times New Roman"/>
          <w:shd w:val="clear" w:color="auto" w:fill="FFFFFF"/>
        </w:rPr>
        <w:t xml:space="preserve">, M., &amp; </w:t>
      </w:r>
      <w:proofErr w:type="spellStart"/>
      <w:r w:rsidRPr="00C25E2B">
        <w:rPr>
          <w:rFonts w:ascii="Times New Roman" w:eastAsia="Times New Roman" w:hAnsi="Times New Roman" w:cs="Times New Roman"/>
          <w:shd w:val="clear" w:color="auto" w:fill="FFFFFF"/>
        </w:rPr>
        <w:t>Dajoz</w:t>
      </w:r>
      <w:proofErr w:type="spellEnd"/>
      <w:r w:rsidRPr="00C25E2B">
        <w:rPr>
          <w:rFonts w:ascii="Times New Roman" w:eastAsia="Times New Roman" w:hAnsi="Times New Roman" w:cs="Times New Roman"/>
          <w:shd w:val="clear" w:color="auto" w:fill="FFFFFF"/>
        </w:rPr>
        <w:t xml:space="preserve">, I. (2020). Below-ground competition alters attractiveness of an insect-pollinated plant to pollinators. </w:t>
      </w:r>
      <w:proofErr w:type="spellStart"/>
      <w:r w:rsidRPr="00C25E2B">
        <w:rPr>
          <w:rFonts w:ascii="Times New Roman" w:eastAsia="Times New Roman" w:hAnsi="Times New Roman" w:cs="Times New Roman"/>
          <w:i/>
          <w:iCs/>
          <w:shd w:val="clear" w:color="auto" w:fill="FFFFFF"/>
        </w:rPr>
        <w:t>AoB</w:t>
      </w:r>
      <w:proofErr w:type="spellEnd"/>
      <w:r w:rsidRPr="00C25E2B">
        <w:rPr>
          <w:rFonts w:ascii="Times New Roman" w:eastAsia="Times New Roman" w:hAnsi="Times New Roman" w:cs="Times New Roman"/>
          <w:i/>
          <w:iCs/>
          <w:shd w:val="clear" w:color="auto" w:fill="FFFFFF"/>
        </w:rPr>
        <w:t xml:space="preserve"> PLANTS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12</w:t>
      </w:r>
      <w:r w:rsidRPr="00C25E2B">
        <w:rPr>
          <w:rFonts w:ascii="Times New Roman" w:eastAsia="Times New Roman" w:hAnsi="Times New Roman" w:cs="Times New Roman"/>
          <w:shd w:val="clear" w:color="auto" w:fill="FFFFFF"/>
        </w:rPr>
        <w:t>(4), plaa022.</w:t>
      </w:r>
      <w:hyperlink r:id="rId20" w:history="1">
        <w:r w:rsidRPr="00C25E2B">
          <w:rPr>
            <w:rFonts w:ascii="Times New Roman" w:eastAsia="Times New Roman" w:hAnsi="Times New Roman" w:cs="Times New Roman"/>
            <w:shd w:val="clear" w:color="auto" w:fill="FFFFFF"/>
          </w:rPr>
          <w:t xml:space="preserve"> https://doi.org/10.1093/aobpla/plaa022</w:t>
        </w:r>
      </w:hyperlink>
    </w:p>
    <w:p w14:paraId="364D875E"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Fontaine, C., </w:t>
      </w:r>
      <w:proofErr w:type="spellStart"/>
      <w:r w:rsidRPr="00C25E2B">
        <w:rPr>
          <w:rFonts w:ascii="Times New Roman" w:eastAsia="Times New Roman" w:hAnsi="Times New Roman" w:cs="Times New Roman"/>
          <w:shd w:val="clear" w:color="auto" w:fill="FFFFFF"/>
        </w:rPr>
        <w:t>Dajoz</w:t>
      </w:r>
      <w:proofErr w:type="spellEnd"/>
      <w:r w:rsidRPr="00C25E2B">
        <w:rPr>
          <w:rFonts w:ascii="Times New Roman" w:eastAsia="Times New Roman" w:hAnsi="Times New Roman" w:cs="Times New Roman"/>
          <w:shd w:val="clear" w:color="auto" w:fill="FFFFFF"/>
        </w:rPr>
        <w:t xml:space="preserve">, I., </w:t>
      </w:r>
      <w:proofErr w:type="spellStart"/>
      <w:r w:rsidRPr="00C25E2B">
        <w:rPr>
          <w:rFonts w:ascii="Times New Roman" w:eastAsia="Times New Roman" w:hAnsi="Times New Roman" w:cs="Times New Roman"/>
          <w:shd w:val="clear" w:color="auto" w:fill="FFFFFF"/>
        </w:rPr>
        <w:t>Meriguet</w:t>
      </w:r>
      <w:proofErr w:type="spellEnd"/>
      <w:r w:rsidRPr="00C25E2B">
        <w:rPr>
          <w:rFonts w:ascii="Times New Roman" w:eastAsia="Times New Roman" w:hAnsi="Times New Roman" w:cs="Times New Roman"/>
          <w:shd w:val="clear" w:color="auto" w:fill="FFFFFF"/>
        </w:rPr>
        <w:t xml:space="preserve">, J., &amp; </w:t>
      </w:r>
      <w:proofErr w:type="spellStart"/>
      <w:r w:rsidRPr="00C25E2B">
        <w:rPr>
          <w:rFonts w:ascii="Times New Roman" w:eastAsia="Times New Roman" w:hAnsi="Times New Roman" w:cs="Times New Roman"/>
          <w:shd w:val="clear" w:color="auto" w:fill="FFFFFF"/>
        </w:rPr>
        <w:t>Loreau</w:t>
      </w:r>
      <w:proofErr w:type="spellEnd"/>
      <w:r w:rsidRPr="00C25E2B">
        <w:rPr>
          <w:rFonts w:ascii="Times New Roman" w:eastAsia="Times New Roman" w:hAnsi="Times New Roman" w:cs="Times New Roman"/>
          <w:shd w:val="clear" w:color="auto" w:fill="FFFFFF"/>
        </w:rPr>
        <w:t xml:space="preserve">, M. (2005). Functional Diversity of Plant–Pollinator Interaction Webs Enhances the Persistence of Plant Communities. </w:t>
      </w:r>
      <w:r w:rsidRPr="00C25E2B">
        <w:rPr>
          <w:rFonts w:ascii="Times New Roman" w:eastAsia="Times New Roman" w:hAnsi="Times New Roman" w:cs="Times New Roman"/>
          <w:i/>
          <w:iCs/>
          <w:shd w:val="clear" w:color="auto" w:fill="FFFFFF"/>
        </w:rPr>
        <w:t>PLOS Biology</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4</w:t>
      </w:r>
      <w:r w:rsidRPr="00C25E2B">
        <w:rPr>
          <w:rFonts w:ascii="Times New Roman" w:eastAsia="Times New Roman" w:hAnsi="Times New Roman" w:cs="Times New Roman"/>
          <w:shd w:val="clear" w:color="auto" w:fill="FFFFFF"/>
        </w:rPr>
        <w:t>(1), e1.</w:t>
      </w:r>
      <w:hyperlink r:id="rId21" w:history="1">
        <w:r w:rsidRPr="00C25E2B">
          <w:rPr>
            <w:rFonts w:ascii="Times New Roman" w:eastAsia="Times New Roman" w:hAnsi="Times New Roman" w:cs="Times New Roman"/>
            <w:shd w:val="clear" w:color="auto" w:fill="FFFFFF"/>
          </w:rPr>
          <w:t xml:space="preserve"> https://doi.org/10.1371/journal.pbio.0040001</w:t>
        </w:r>
      </w:hyperlink>
    </w:p>
    <w:p w14:paraId="574EEBA0"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Fornoff</w:t>
      </w:r>
      <w:proofErr w:type="spellEnd"/>
      <w:r w:rsidRPr="00C25E2B">
        <w:rPr>
          <w:rFonts w:ascii="Times New Roman" w:eastAsia="Times New Roman" w:hAnsi="Times New Roman" w:cs="Times New Roman"/>
          <w:shd w:val="clear" w:color="auto" w:fill="FFFFFF"/>
        </w:rPr>
        <w:t xml:space="preserve">, F., Klein, A.-M., </w:t>
      </w:r>
      <w:proofErr w:type="spellStart"/>
      <w:r w:rsidRPr="00C25E2B">
        <w:rPr>
          <w:rFonts w:ascii="Times New Roman" w:eastAsia="Times New Roman" w:hAnsi="Times New Roman" w:cs="Times New Roman"/>
          <w:shd w:val="clear" w:color="auto" w:fill="FFFFFF"/>
        </w:rPr>
        <w:t>Hartig</w:t>
      </w:r>
      <w:proofErr w:type="spellEnd"/>
      <w:r w:rsidRPr="00C25E2B">
        <w:rPr>
          <w:rFonts w:ascii="Times New Roman" w:eastAsia="Times New Roman" w:hAnsi="Times New Roman" w:cs="Times New Roman"/>
          <w:shd w:val="clear" w:color="auto" w:fill="FFFFFF"/>
        </w:rPr>
        <w:t xml:space="preserve">, F., </w:t>
      </w:r>
      <w:proofErr w:type="spellStart"/>
      <w:r w:rsidRPr="00C25E2B">
        <w:rPr>
          <w:rFonts w:ascii="Times New Roman" w:eastAsia="Times New Roman" w:hAnsi="Times New Roman" w:cs="Times New Roman"/>
          <w:shd w:val="clear" w:color="auto" w:fill="FFFFFF"/>
        </w:rPr>
        <w:t>Benadi</w:t>
      </w:r>
      <w:proofErr w:type="spellEnd"/>
      <w:r w:rsidRPr="00C25E2B">
        <w:rPr>
          <w:rFonts w:ascii="Times New Roman" w:eastAsia="Times New Roman" w:hAnsi="Times New Roman" w:cs="Times New Roman"/>
          <w:shd w:val="clear" w:color="auto" w:fill="FFFFFF"/>
        </w:rPr>
        <w:t xml:space="preserve">, G., </w:t>
      </w:r>
      <w:proofErr w:type="spellStart"/>
      <w:r w:rsidRPr="00C25E2B">
        <w:rPr>
          <w:rFonts w:ascii="Times New Roman" w:eastAsia="Times New Roman" w:hAnsi="Times New Roman" w:cs="Times New Roman"/>
          <w:shd w:val="clear" w:color="auto" w:fill="FFFFFF"/>
        </w:rPr>
        <w:t>Venjakob</w:t>
      </w:r>
      <w:proofErr w:type="spellEnd"/>
      <w:r w:rsidRPr="00C25E2B">
        <w:rPr>
          <w:rFonts w:ascii="Times New Roman" w:eastAsia="Times New Roman" w:hAnsi="Times New Roman" w:cs="Times New Roman"/>
          <w:shd w:val="clear" w:color="auto" w:fill="FFFFFF"/>
        </w:rPr>
        <w:t xml:space="preserve">, C., Schaefer, H. M., &amp; Ebeling, A. (2017). Functional flower traits and their diversity drive pollinator visitation. </w:t>
      </w:r>
      <w:r w:rsidRPr="00C25E2B">
        <w:rPr>
          <w:rFonts w:ascii="Times New Roman" w:eastAsia="Times New Roman" w:hAnsi="Times New Roman" w:cs="Times New Roman"/>
          <w:i/>
          <w:iCs/>
          <w:shd w:val="clear" w:color="auto" w:fill="FFFFFF"/>
        </w:rPr>
        <w:t>Oikos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126</w:t>
      </w:r>
      <w:r w:rsidRPr="00C25E2B">
        <w:rPr>
          <w:rFonts w:ascii="Times New Roman" w:eastAsia="Times New Roman" w:hAnsi="Times New Roman" w:cs="Times New Roman"/>
          <w:shd w:val="clear" w:color="auto" w:fill="FFFFFF"/>
        </w:rPr>
        <w:t>(7), 1020–1030.</w:t>
      </w:r>
      <w:hyperlink r:id="rId22" w:history="1">
        <w:r w:rsidRPr="00C25E2B">
          <w:rPr>
            <w:rFonts w:ascii="Times New Roman" w:eastAsia="Times New Roman" w:hAnsi="Times New Roman" w:cs="Times New Roman"/>
            <w:shd w:val="clear" w:color="auto" w:fill="FFFFFF"/>
          </w:rPr>
          <w:t xml:space="preserve"> https://doi.org/10.1111/oik.03869</w:t>
        </w:r>
      </w:hyperlink>
    </w:p>
    <w:p w14:paraId="09B24819"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Fowler, R. E., </w:t>
      </w:r>
      <w:proofErr w:type="spellStart"/>
      <w:r w:rsidRPr="00C25E2B">
        <w:rPr>
          <w:rFonts w:ascii="Times New Roman" w:eastAsia="Times New Roman" w:hAnsi="Times New Roman" w:cs="Times New Roman"/>
          <w:shd w:val="clear" w:color="auto" w:fill="FFFFFF"/>
        </w:rPr>
        <w:t>Rotheray</w:t>
      </w:r>
      <w:proofErr w:type="spellEnd"/>
      <w:r w:rsidRPr="00C25E2B">
        <w:rPr>
          <w:rFonts w:ascii="Times New Roman" w:eastAsia="Times New Roman" w:hAnsi="Times New Roman" w:cs="Times New Roman"/>
          <w:shd w:val="clear" w:color="auto" w:fill="FFFFFF"/>
        </w:rPr>
        <w:t xml:space="preserve">, E. L., &amp; </w:t>
      </w:r>
      <w:proofErr w:type="spellStart"/>
      <w:r w:rsidRPr="00C25E2B">
        <w:rPr>
          <w:rFonts w:ascii="Times New Roman" w:eastAsia="Times New Roman" w:hAnsi="Times New Roman" w:cs="Times New Roman"/>
          <w:shd w:val="clear" w:color="auto" w:fill="FFFFFF"/>
        </w:rPr>
        <w:t>Goulson</w:t>
      </w:r>
      <w:proofErr w:type="spellEnd"/>
      <w:r w:rsidRPr="00C25E2B">
        <w:rPr>
          <w:rFonts w:ascii="Times New Roman" w:eastAsia="Times New Roman" w:hAnsi="Times New Roman" w:cs="Times New Roman"/>
          <w:shd w:val="clear" w:color="auto" w:fill="FFFFFF"/>
        </w:rPr>
        <w:t xml:space="preserve">, D. (2016). Floral abundance and resource quality influence pollinator choice. </w:t>
      </w:r>
      <w:r w:rsidRPr="00C25E2B">
        <w:rPr>
          <w:rFonts w:ascii="Times New Roman" w:eastAsia="Times New Roman" w:hAnsi="Times New Roman" w:cs="Times New Roman"/>
          <w:i/>
          <w:iCs/>
          <w:shd w:val="clear" w:color="auto" w:fill="FFFFFF"/>
        </w:rPr>
        <w:t>Insect Conservation and Diversity</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9</w:t>
      </w:r>
      <w:r w:rsidRPr="00C25E2B">
        <w:rPr>
          <w:rFonts w:ascii="Times New Roman" w:eastAsia="Times New Roman" w:hAnsi="Times New Roman" w:cs="Times New Roman"/>
          <w:shd w:val="clear" w:color="auto" w:fill="FFFFFF"/>
        </w:rPr>
        <w:t>(6), 481–494.</w:t>
      </w:r>
      <w:hyperlink r:id="rId23" w:history="1">
        <w:r w:rsidRPr="00C25E2B">
          <w:rPr>
            <w:rFonts w:ascii="Times New Roman" w:eastAsia="Times New Roman" w:hAnsi="Times New Roman" w:cs="Times New Roman"/>
            <w:shd w:val="clear" w:color="auto" w:fill="FFFFFF"/>
          </w:rPr>
          <w:t xml:space="preserve"> https://doi.org/10.1111/icad.12197</w:t>
        </w:r>
      </w:hyperlink>
    </w:p>
    <w:p w14:paraId="17849AEF"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Fox, John, Sanford Weisberg (2019). An {R} Companion to Applied Regression, Third Edition. Thousand Oaks CA: Sage. URL:</w:t>
      </w:r>
      <w:hyperlink r:id="rId24" w:history="1">
        <w:r w:rsidRPr="00C25E2B">
          <w:rPr>
            <w:rFonts w:ascii="Times New Roman" w:eastAsia="Times New Roman" w:hAnsi="Times New Roman" w:cs="Times New Roman"/>
            <w:shd w:val="clear" w:color="auto" w:fill="FFFFFF"/>
          </w:rPr>
          <w:t xml:space="preserve"> https://socialsciences.mcmaster.ca/jfox/Books/Companion/</w:t>
        </w:r>
      </w:hyperlink>
    </w:p>
    <w:p w14:paraId="553890F9"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Garnier, Simon, Noam Ross, Robert </w:t>
      </w:r>
      <w:proofErr w:type="spellStart"/>
      <w:r w:rsidRPr="00C25E2B">
        <w:rPr>
          <w:rFonts w:ascii="Times New Roman" w:eastAsia="Times New Roman" w:hAnsi="Times New Roman" w:cs="Times New Roman"/>
          <w:shd w:val="clear" w:color="auto" w:fill="FFFFFF"/>
        </w:rPr>
        <w:t>Rudis</w:t>
      </w:r>
      <w:proofErr w:type="spellEnd"/>
      <w:r w:rsidRPr="00C25E2B">
        <w:rPr>
          <w:rFonts w:ascii="Times New Roman" w:eastAsia="Times New Roman" w:hAnsi="Times New Roman" w:cs="Times New Roman"/>
          <w:shd w:val="clear" w:color="auto" w:fill="FFFFFF"/>
        </w:rPr>
        <w:t xml:space="preserve">, Antônio P. Camargo, Marco </w:t>
      </w:r>
      <w:proofErr w:type="spellStart"/>
      <w:r w:rsidRPr="00C25E2B">
        <w:rPr>
          <w:rFonts w:ascii="Times New Roman" w:eastAsia="Times New Roman" w:hAnsi="Times New Roman" w:cs="Times New Roman"/>
          <w:shd w:val="clear" w:color="auto" w:fill="FFFFFF"/>
        </w:rPr>
        <w:t>Sciaini</w:t>
      </w:r>
      <w:proofErr w:type="spellEnd"/>
      <w:r w:rsidRPr="00C25E2B">
        <w:rPr>
          <w:rFonts w:ascii="Times New Roman" w:eastAsia="Times New Roman" w:hAnsi="Times New Roman" w:cs="Times New Roman"/>
          <w:shd w:val="clear" w:color="auto" w:fill="FFFFFF"/>
        </w:rPr>
        <w:t xml:space="preserve">, and Cédric </w:t>
      </w:r>
      <w:proofErr w:type="spellStart"/>
      <w:r w:rsidRPr="00C25E2B">
        <w:rPr>
          <w:rFonts w:ascii="Times New Roman" w:eastAsia="Times New Roman" w:hAnsi="Times New Roman" w:cs="Times New Roman"/>
          <w:shd w:val="clear" w:color="auto" w:fill="FFFFFF"/>
        </w:rPr>
        <w:t>Schere</w:t>
      </w:r>
      <w:proofErr w:type="spellEnd"/>
      <w:r w:rsidRPr="00C25E2B">
        <w:rPr>
          <w:rFonts w:ascii="Times New Roman" w:eastAsia="Times New Roman" w:hAnsi="Times New Roman" w:cs="Times New Roman"/>
          <w:shd w:val="clear" w:color="auto" w:fill="FFFFFF"/>
        </w:rPr>
        <w:t xml:space="preserve"> (2021). </w:t>
      </w:r>
      <w:proofErr w:type="spellStart"/>
      <w:r w:rsidRPr="00C25E2B">
        <w:rPr>
          <w:rFonts w:ascii="Times New Roman" w:eastAsia="Times New Roman" w:hAnsi="Times New Roman" w:cs="Times New Roman"/>
          <w:shd w:val="clear" w:color="auto" w:fill="FFFFFF"/>
        </w:rPr>
        <w:t>Rvision</w:t>
      </w:r>
      <w:proofErr w:type="spellEnd"/>
      <w:r w:rsidRPr="00C25E2B">
        <w:rPr>
          <w:rFonts w:ascii="Times New Roman" w:eastAsia="Times New Roman" w:hAnsi="Times New Roman" w:cs="Times New Roman"/>
          <w:shd w:val="clear" w:color="auto" w:fill="FFFFFF"/>
        </w:rPr>
        <w:t xml:space="preserve"> - Colorblind-Friendly Color Maps for R. R package version 0.6.2.</w:t>
      </w:r>
    </w:p>
    <w:p w14:paraId="761E8B9A"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Genung</w:t>
      </w:r>
      <w:proofErr w:type="spellEnd"/>
      <w:r w:rsidRPr="00C25E2B">
        <w:rPr>
          <w:rFonts w:ascii="Times New Roman" w:eastAsia="Times New Roman" w:hAnsi="Times New Roman" w:cs="Times New Roman"/>
          <w:shd w:val="clear" w:color="auto" w:fill="FFFFFF"/>
        </w:rPr>
        <w:t xml:space="preserve">, M. A., Bailey, J. K., &amp; Schweitzer, J. A. (2012). Welcome to the </w:t>
      </w:r>
      <w:proofErr w:type="spellStart"/>
      <w:r w:rsidRPr="00C25E2B">
        <w:rPr>
          <w:rFonts w:ascii="Times New Roman" w:eastAsia="Times New Roman" w:hAnsi="Times New Roman" w:cs="Times New Roman"/>
          <w:shd w:val="clear" w:color="auto" w:fill="FFFFFF"/>
        </w:rPr>
        <w:t>neighbourhood</w:t>
      </w:r>
      <w:proofErr w:type="spellEnd"/>
      <w:r w:rsidRPr="00C25E2B">
        <w:rPr>
          <w:rFonts w:ascii="Times New Roman" w:eastAsia="Times New Roman" w:hAnsi="Times New Roman" w:cs="Times New Roman"/>
          <w:shd w:val="clear" w:color="auto" w:fill="FFFFFF"/>
        </w:rPr>
        <w:t xml:space="preserve">: interspecific genotype by genotype interactions in Solidago influence above- and belowground biomass and associated communities. </w:t>
      </w:r>
      <w:r w:rsidRPr="00C25E2B">
        <w:rPr>
          <w:rFonts w:ascii="Times New Roman" w:eastAsia="Times New Roman" w:hAnsi="Times New Roman" w:cs="Times New Roman"/>
          <w:i/>
          <w:iCs/>
          <w:shd w:val="clear" w:color="auto" w:fill="FFFFFF"/>
        </w:rPr>
        <w:t>Ecology letters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15</w:t>
      </w:r>
      <w:r w:rsidRPr="00C25E2B">
        <w:rPr>
          <w:rFonts w:ascii="Times New Roman" w:eastAsia="Times New Roman" w:hAnsi="Times New Roman" w:cs="Times New Roman"/>
          <w:shd w:val="clear" w:color="auto" w:fill="FFFFFF"/>
        </w:rPr>
        <w:t>(1), 65–73.</w:t>
      </w:r>
      <w:hyperlink r:id="rId25" w:history="1">
        <w:r w:rsidRPr="00C25E2B">
          <w:rPr>
            <w:rFonts w:ascii="Times New Roman" w:eastAsia="Times New Roman" w:hAnsi="Times New Roman" w:cs="Times New Roman"/>
            <w:shd w:val="clear" w:color="auto" w:fill="FFFFFF"/>
          </w:rPr>
          <w:t xml:space="preserve"> https://doi.org/10.1111/j.1461-0248.2011.01710.x</w:t>
        </w:r>
      </w:hyperlink>
    </w:p>
    <w:p w14:paraId="0CDE8969"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Gerner</w:t>
      </w:r>
      <w:proofErr w:type="spellEnd"/>
      <w:r w:rsidRPr="00C25E2B">
        <w:rPr>
          <w:rFonts w:ascii="Times New Roman" w:eastAsia="Times New Roman" w:hAnsi="Times New Roman" w:cs="Times New Roman"/>
          <w:shd w:val="clear" w:color="auto" w:fill="FFFFFF"/>
        </w:rPr>
        <w:t xml:space="preserve"> Eden E., Sargent, Risa D. (2022) Local plant richness predicts bee abundance and diversity in a study of urban residential yards. </w:t>
      </w:r>
      <w:r w:rsidRPr="00C25E2B">
        <w:rPr>
          <w:rFonts w:ascii="Times New Roman" w:eastAsia="Times New Roman" w:hAnsi="Times New Roman" w:cs="Times New Roman"/>
          <w:i/>
          <w:iCs/>
          <w:shd w:val="clear" w:color="auto" w:fill="FFFFFF"/>
        </w:rPr>
        <w:t>Basic and Applied Ecology</w:t>
      </w:r>
      <w:r w:rsidRPr="00C25E2B">
        <w:rPr>
          <w:rFonts w:ascii="Times New Roman" w:eastAsia="Times New Roman" w:hAnsi="Times New Roman" w:cs="Times New Roman"/>
          <w:shd w:val="clear" w:color="auto" w:fill="FFFFFF"/>
        </w:rPr>
        <w:t>, 58, 64-73.</w:t>
      </w:r>
      <w:hyperlink r:id="rId26" w:history="1">
        <w:r w:rsidRPr="00C25E2B">
          <w:rPr>
            <w:rFonts w:ascii="Times New Roman" w:eastAsia="Times New Roman" w:hAnsi="Times New Roman" w:cs="Times New Roman"/>
            <w:shd w:val="clear" w:color="auto" w:fill="FFFFFF"/>
          </w:rPr>
          <w:t xml:space="preserve"> https://doi.org/10.1016/j.baae.2021.11.004</w:t>
        </w:r>
      </w:hyperlink>
      <w:r w:rsidRPr="00C25E2B">
        <w:rPr>
          <w:rFonts w:ascii="Times New Roman" w:eastAsia="Times New Roman" w:hAnsi="Times New Roman" w:cs="Times New Roman"/>
          <w:shd w:val="clear" w:color="auto" w:fill="FFFFFF"/>
        </w:rPr>
        <w:t>.</w:t>
      </w:r>
    </w:p>
    <w:p w14:paraId="504A3B5D"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Gómez, J. M., Abdelaziz, M., </w:t>
      </w:r>
      <w:proofErr w:type="spellStart"/>
      <w:r w:rsidRPr="00C25E2B">
        <w:rPr>
          <w:rFonts w:ascii="Times New Roman" w:eastAsia="Times New Roman" w:hAnsi="Times New Roman" w:cs="Times New Roman"/>
          <w:shd w:val="clear" w:color="auto" w:fill="FFFFFF"/>
        </w:rPr>
        <w:t>Lorite</w:t>
      </w:r>
      <w:proofErr w:type="spellEnd"/>
      <w:r w:rsidRPr="00C25E2B">
        <w:rPr>
          <w:rFonts w:ascii="Times New Roman" w:eastAsia="Times New Roman" w:hAnsi="Times New Roman" w:cs="Times New Roman"/>
          <w:shd w:val="clear" w:color="auto" w:fill="FFFFFF"/>
        </w:rPr>
        <w:t>, J., Jesús Muñoz-</w:t>
      </w:r>
      <w:proofErr w:type="spellStart"/>
      <w:r w:rsidRPr="00C25E2B">
        <w:rPr>
          <w:rFonts w:ascii="Times New Roman" w:eastAsia="Times New Roman" w:hAnsi="Times New Roman" w:cs="Times New Roman"/>
          <w:shd w:val="clear" w:color="auto" w:fill="FFFFFF"/>
        </w:rPr>
        <w:t>Pajares</w:t>
      </w:r>
      <w:proofErr w:type="spellEnd"/>
      <w:r w:rsidRPr="00C25E2B">
        <w:rPr>
          <w:rFonts w:ascii="Times New Roman" w:eastAsia="Times New Roman" w:hAnsi="Times New Roman" w:cs="Times New Roman"/>
          <w:shd w:val="clear" w:color="auto" w:fill="FFFFFF"/>
        </w:rPr>
        <w:t xml:space="preserve">, A., &amp; </w:t>
      </w:r>
      <w:proofErr w:type="spellStart"/>
      <w:r w:rsidRPr="00C25E2B">
        <w:rPr>
          <w:rFonts w:ascii="Times New Roman" w:eastAsia="Times New Roman" w:hAnsi="Times New Roman" w:cs="Times New Roman"/>
          <w:shd w:val="clear" w:color="auto" w:fill="FFFFFF"/>
        </w:rPr>
        <w:t>Perfectti</w:t>
      </w:r>
      <w:proofErr w:type="spellEnd"/>
      <w:r w:rsidRPr="00C25E2B">
        <w:rPr>
          <w:rFonts w:ascii="Times New Roman" w:eastAsia="Times New Roman" w:hAnsi="Times New Roman" w:cs="Times New Roman"/>
          <w:shd w:val="clear" w:color="auto" w:fill="FFFFFF"/>
        </w:rPr>
        <w:t xml:space="preserve">, F. (2010). Changes in pollinator fauna cause spatial variation in pollen limitation. </w:t>
      </w:r>
      <w:r w:rsidRPr="00C25E2B">
        <w:rPr>
          <w:rFonts w:ascii="Times New Roman" w:eastAsia="Times New Roman" w:hAnsi="Times New Roman" w:cs="Times New Roman"/>
          <w:i/>
          <w:iCs/>
          <w:shd w:val="clear" w:color="auto" w:fill="FFFFFF"/>
        </w:rPr>
        <w:t>Journal of Ecology</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98</w:t>
      </w:r>
      <w:r w:rsidRPr="00C25E2B">
        <w:rPr>
          <w:rFonts w:ascii="Times New Roman" w:eastAsia="Times New Roman" w:hAnsi="Times New Roman" w:cs="Times New Roman"/>
          <w:shd w:val="clear" w:color="auto" w:fill="FFFFFF"/>
        </w:rPr>
        <w:t>(5), 1243–1252.</w:t>
      </w:r>
      <w:hyperlink r:id="rId27" w:history="1">
        <w:r w:rsidRPr="00C25E2B">
          <w:rPr>
            <w:rFonts w:ascii="Times New Roman" w:eastAsia="Times New Roman" w:hAnsi="Times New Roman" w:cs="Times New Roman"/>
            <w:shd w:val="clear" w:color="auto" w:fill="FFFFFF"/>
          </w:rPr>
          <w:t xml:space="preserve"> https://doi.org/10.1111/j.1365-2745.2010.01691.x</w:t>
        </w:r>
      </w:hyperlink>
    </w:p>
    <w:p w14:paraId="4AD43DCB"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lastRenderedPageBreak/>
        <w:t xml:space="preserve">Goodell, K., &amp; Parker, I. M. (2017). Invasion of a dominant floral resource: effects on the floral community and pollination of native plants. </w:t>
      </w:r>
      <w:r w:rsidRPr="00C25E2B">
        <w:rPr>
          <w:rFonts w:ascii="Times New Roman" w:eastAsia="Times New Roman" w:hAnsi="Times New Roman" w:cs="Times New Roman"/>
          <w:i/>
          <w:iCs/>
          <w:shd w:val="clear" w:color="auto" w:fill="FFFFFF"/>
        </w:rPr>
        <w:t>Ecology</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98</w:t>
      </w:r>
      <w:r w:rsidRPr="00C25E2B">
        <w:rPr>
          <w:rFonts w:ascii="Times New Roman" w:eastAsia="Times New Roman" w:hAnsi="Times New Roman" w:cs="Times New Roman"/>
          <w:shd w:val="clear" w:color="auto" w:fill="FFFFFF"/>
        </w:rPr>
        <w:t>(1), 57–69.</w:t>
      </w:r>
      <w:hyperlink r:id="rId28" w:history="1">
        <w:r w:rsidRPr="00C25E2B">
          <w:rPr>
            <w:rFonts w:ascii="Times New Roman" w:eastAsia="Times New Roman" w:hAnsi="Times New Roman" w:cs="Times New Roman"/>
            <w:shd w:val="clear" w:color="auto" w:fill="FFFFFF"/>
          </w:rPr>
          <w:t xml:space="preserve"> https://doi.org/10.1002/ecy.1639</w:t>
        </w:r>
      </w:hyperlink>
    </w:p>
    <w:p w14:paraId="4B537ADF"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Hoehn, P., </w:t>
      </w:r>
      <w:proofErr w:type="spellStart"/>
      <w:r w:rsidRPr="00C25E2B">
        <w:rPr>
          <w:rFonts w:ascii="Times New Roman" w:eastAsia="Times New Roman" w:hAnsi="Times New Roman" w:cs="Times New Roman"/>
          <w:shd w:val="clear" w:color="auto" w:fill="FFFFFF"/>
        </w:rPr>
        <w:t>Tscharntke</w:t>
      </w:r>
      <w:proofErr w:type="spellEnd"/>
      <w:r w:rsidRPr="00C25E2B">
        <w:rPr>
          <w:rFonts w:ascii="Times New Roman" w:eastAsia="Times New Roman" w:hAnsi="Times New Roman" w:cs="Times New Roman"/>
          <w:shd w:val="clear" w:color="auto" w:fill="FFFFFF"/>
        </w:rPr>
        <w:t xml:space="preserve">, T., </w:t>
      </w:r>
      <w:proofErr w:type="spellStart"/>
      <w:r w:rsidRPr="00C25E2B">
        <w:rPr>
          <w:rFonts w:ascii="Times New Roman" w:eastAsia="Times New Roman" w:hAnsi="Times New Roman" w:cs="Times New Roman"/>
          <w:shd w:val="clear" w:color="auto" w:fill="FFFFFF"/>
        </w:rPr>
        <w:t>Tylianakis</w:t>
      </w:r>
      <w:proofErr w:type="spellEnd"/>
      <w:r w:rsidRPr="00C25E2B">
        <w:rPr>
          <w:rFonts w:ascii="Times New Roman" w:eastAsia="Times New Roman" w:hAnsi="Times New Roman" w:cs="Times New Roman"/>
          <w:shd w:val="clear" w:color="auto" w:fill="FFFFFF"/>
        </w:rPr>
        <w:t xml:space="preserve">, J. M., &amp; </w:t>
      </w:r>
      <w:proofErr w:type="spellStart"/>
      <w:r w:rsidRPr="00C25E2B">
        <w:rPr>
          <w:rFonts w:ascii="Times New Roman" w:eastAsia="Times New Roman" w:hAnsi="Times New Roman" w:cs="Times New Roman"/>
          <w:shd w:val="clear" w:color="auto" w:fill="FFFFFF"/>
        </w:rPr>
        <w:t>Steffan-Dewenter</w:t>
      </w:r>
      <w:proofErr w:type="spellEnd"/>
      <w:r w:rsidRPr="00C25E2B">
        <w:rPr>
          <w:rFonts w:ascii="Times New Roman" w:eastAsia="Times New Roman" w:hAnsi="Times New Roman" w:cs="Times New Roman"/>
          <w:shd w:val="clear" w:color="auto" w:fill="FFFFFF"/>
        </w:rPr>
        <w:t xml:space="preserve">, I. (2008). Functional group diversity of bee pollinators increases crop yield. </w:t>
      </w:r>
      <w:r w:rsidRPr="00C25E2B">
        <w:rPr>
          <w:rFonts w:ascii="Times New Roman" w:eastAsia="Times New Roman" w:hAnsi="Times New Roman" w:cs="Times New Roman"/>
          <w:i/>
          <w:iCs/>
          <w:shd w:val="clear" w:color="auto" w:fill="FFFFFF"/>
        </w:rPr>
        <w:t>Proceedings. Biological Sciences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275</w:t>
      </w:r>
      <w:r w:rsidRPr="00C25E2B">
        <w:rPr>
          <w:rFonts w:ascii="Times New Roman" w:eastAsia="Times New Roman" w:hAnsi="Times New Roman" w:cs="Times New Roman"/>
          <w:shd w:val="clear" w:color="auto" w:fill="FFFFFF"/>
        </w:rPr>
        <w:t>(1648), 2283–2291.</w:t>
      </w:r>
      <w:hyperlink r:id="rId29" w:history="1">
        <w:r w:rsidRPr="00C25E2B">
          <w:rPr>
            <w:rFonts w:ascii="Times New Roman" w:eastAsia="Times New Roman" w:hAnsi="Times New Roman" w:cs="Times New Roman"/>
            <w:shd w:val="clear" w:color="auto" w:fill="FFFFFF"/>
          </w:rPr>
          <w:t xml:space="preserve"> https://doi.org/10.1098/rspb.2008.0405</w:t>
        </w:r>
      </w:hyperlink>
    </w:p>
    <w:p w14:paraId="5C9DACF4"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Hothorn</w:t>
      </w:r>
      <w:proofErr w:type="spellEnd"/>
      <w:r w:rsidRPr="00C25E2B">
        <w:rPr>
          <w:rFonts w:ascii="Times New Roman" w:eastAsia="Times New Roman" w:hAnsi="Times New Roman" w:cs="Times New Roman"/>
          <w:shd w:val="clear" w:color="auto" w:fill="FFFFFF"/>
        </w:rPr>
        <w:t xml:space="preserve">, </w:t>
      </w:r>
      <w:proofErr w:type="spellStart"/>
      <w:r w:rsidRPr="00C25E2B">
        <w:rPr>
          <w:rFonts w:ascii="Times New Roman" w:eastAsia="Times New Roman" w:hAnsi="Times New Roman" w:cs="Times New Roman"/>
          <w:shd w:val="clear" w:color="auto" w:fill="FFFFFF"/>
        </w:rPr>
        <w:t>Torsten</w:t>
      </w:r>
      <w:proofErr w:type="spellEnd"/>
      <w:r w:rsidRPr="00C25E2B">
        <w:rPr>
          <w:rFonts w:ascii="Times New Roman" w:eastAsia="Times New Roman" w:hAnsi="Times New Roman" w:cs="Times New Roman"/>
          <w:shd w:val="clear" w:color="auto" w:fill="FFFFFF"/>
        </w:rPr>
        <w:t xml:space="preserve">, Frank </w:t>
      </w:r>
      <w:proofErr w:type="spellStart"/>
      <w:r w:rsidRPr="00C25E2B">
        <w:rPr>
          <w:rFonts w:ascii="Times New Roman" w:eastAsia="Times New Roman" w:hAnsi="Times New Roman" w:cs="Times New Roman"/>
          <w:shd w:val="clear" w:color="auto" w:fill="FFFFFF"/>
        </w:rPr>
        <w:t>Bretz</w:t>
      </w:r>
      <w:proofErr w:type="spellEnd"/>
      <w:r w:rsidRPr="00C25E2B">
        <w:rPr>
          <w:rFonts w:ascii="Times New Roman" w:eastAsia="Times New Roman" w:hAnsi="Times New Roman" w:cs="Times New Roman"/>
          <w:shd w:val="clear" w:color="auto" w:fill="FFFFFF"/>
        </w:rPr>
        <w:t xml:space="preserve"> and Peter Westfall (2008). Simultaneous Inference in General Parametric Models. Biometrical Journal 50(3), 346--363.</w:t>
      </w:r>
    </w:p>
    <w:p w14:paraId="2800F4B8"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Klein, A.-M., </w:t>
      </w:r>
      <w:proofErr w:type="spellStart"/>
      <w:r w:rsidRPr="00C25E2B">
        <w:rPr>
          <w:rFonts w:ascii="Times New Roman" w:eastAsia="Times New Roman" w:hAnsi="Times New Roman" w:cs="Times New Roman"/>
          <w:shd w:val="clear" w:color="auto" w:fill="FFFFFF"/>
        </w:rPr>
        <w:t>Vaissière</w:t>
      </w:r>
      <w:proofErr w:type="spellEnd"/>
      <w:r w:rsidRPr="00C25E2B">
        <w:rPr>
          <w:rFonts w:ascii="Times New Roman" w:eastAsia="Times New Roman" w:hAnsi="Times New Roman" w:cs="Times New Roman"/>
          <w:shd w:val="clear" w:color="auto" w:fill="FFFFFF"/>
        </w:rPr>
        <w:t xml:space="preserve">, B. E., Cane, J. H., </w:t>
      </w:r>
      <w:proofErr w:type="spellStart"/>
      <w:r w:rsidRPr="00C25E2B">
        <w:rPr>
          <w:rFonts w:ascii="Times New Roman" w:eastAsia="Times New Roman" w:hAnsi="Times New Roman" w:cs="Times New Roman"/>
          <w:shd w:val="clear" w:color="auto" w:fill="FFFFFF"/>
        </w:rPr>
        <w:t>Steffan-Dewenter</w:t>
      </w:r>
      <w:proofErr w:type="spellEnd"/>
      <w:r w:rsidRPr="00C25E2B">
        <w:rPr>
          <w:rFonts w:ascii="Times New Roman" w:eastAsia="Times New Roman" w:hAnsi="Times New Roman" w:cs="Times New Roman"/>
          <w:shd w:val="clear" w:color="auto" w:fill="FFFFFF"/>
        </w:rPr>
        <w:t xml:space="preserve">, I., Cunningham, S. A., </w:t>
      </w:r>
      <w:proofErr w:type="spellStart"/>
      <w:r w:rsidRPr="00C25E2B">
        <w:rPr>
          <w:rFonts w:ascii="Times New Roman" w:eastAsia="Times New Roman" w:hAnsi="Times New Roman" w:cs="Times New Roman"/>
          <w:shd w:val="clear" w:color="auto" w:fill="FFFFFF"/>
        </w:rPr>
        <w:t>Kremen</w:t>
      </w:r>
      <w:proofErr w:type="spellEnd"/>
      <w:r w:rsidRPr="00C25E2B">
        <w:rPr>
          <w:rFonts w:ascii="Times New Roman" w:eastAsia="Times New Roman" w:hAnsi="Times New Roman" w:cs="Times New Roman"/>
          <w:shd w:val="clear" w:color="auto" w:fill="FFFFFF"/>
        </w:rPr>
        <w:t xml:space="preserve">, C., &amp; </w:t>
      </w:r>
      <w:proofErr w:type="spellStart"/>
      <w:r w:rsidRPr="00C25E2B">
        <w:rPr>
          <w:rFonts w:ascii="Times New Roman" w:eastAsia="Times New Roman" w:hAnsi="Times New Roman" w:cs="Times New Roman"/>
          <w:shd w:val="clear" w:color="auto" w:fill="FFFFFF"/>
        </w:rPr>
        <w:t>Tscharntke</w:t>
      </w:r>
      <w:proofErr w:type="spellEnd"/>
      <w:r w:rsidRPr="00C25E2B">
        <w:rPr>
          <w:rFonts w:ascii="Times New Roman" w:eastAsia="Times New Roman" w:hAnsi="Times New Roman" w:cs="Times New Roman"/>
          <w:shd w:val="clear" w:color="auto" w:fill="FFFFFF"/>
        </w:rPr>
        <w:t xml:space="preserve">, T. (2007). Importance of pollinators in changing landscapes for world crops. </w:t>
      </w:r>
      <w:r w:rsidRPr="00C25E2B">
        <w:rPr>
          <w:rFonts w:ascii="Times New Roman" w:eastAsia="Times New Roman" w:hAnsi="Times New Roman" w:cs="Times New Roman"/>
          <w:i/>
          <w:iCs/>
          <w:shd w:val="clear" w:color="auto" w:fill="FFFFFF"/>
        </w:rPr>
        <w:t>Proceedings of the Royal Society B: Biological Sciences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274</w:t>
      </w:r>
      <w:r w:rsidRPr="00C25E2B">
        <w:rPr>
          <w:rFonts w:ascii="Times New Roman" w:eastAsia="Times New Roman" w:hAnsi="Times New Roman" w:cs="Times New Roman"/>
          <w:shd w:val="clear" w:color="auto" w:fill="FFFFFF"/>
        </w:rPr>
        <w:t>(1608), 303–313.</w:t>
      </w:r>
      <w:hyperlink r:id="rId30" w:history="1">
        <w:r w:rsidRPr="00C25E2B">
          <w:rPr>
            <w:rFonts w:ascii="Times New Roman" w:eastAsia="Times New Roman" w:hAnsi="Times New Roman" w:cs="Times New Roman"/>
            <w:shd w:val="clear" w:color="auto" w:fill="FFFFFF"/>
          </w:rPr>
          <w:t xml:space="preserve"> https://doi.org/10.1098/rspb.2006.3721</w:t>
        </w:r>
      </w:hyperlink>
    </w:p>
    <w:p w14:paraId="47B8F5C9"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Lázaro</w:t>
      </w:r>
      <w:proofErr w:type="spellEnd"/>
      <w:r w:rsidRPr="00C25E2B">
        <w:rPr>
          <w:rFonts w:ascii="Times New Roman" w:eastAsia="Times New Roman" w:hAnsi="Times New Roman" w:cs="Times New Roman"/>
          <w:shd w:val="clear" w:color="auto" w:fill="FFFFFF"/>
        </w:rPr>
        <w:t xml:space="preserve">, A., Lundgren, R., &amp; </w:t>
      </w:r>
      <w:proofErr w:type="spellStart"/>
      <w:r w:rsidRPr="00C25E2B">
        <w:rPr>
          <w:rFonts w:ascii="Times New Roman" w:eastAsia="Times New Roman" w:hAnsi="Times New Roman" w:cs="Times New Roman"/>
          <w:shd w:val="clear" w:color="auto" w:fill="FFFFFF"/>
        </w:rPr>
        <w:t>Totland</w:t>
      </w:r>
      <w:proofErr w:type="spellEnd"/>
      <w:r w:rsidRPr="00C25E2B">
        <w:rPr>
          <w:rFonts w:ascii="Times New Roman" w:eastAsia="Times New Roman" w:hAnsi="Times New Roman" w:cs="Times New Roman"/>
          <w:shd w:val="clear" w:color="auto" w:fill="FFFFFF"/>
        </w:rPr>
        <w:t xml:space="preserve">, Ø. (2009). Co-Flowering Neighbors Influence the Diversity and Identity of Pollinator Groups Visiting Plant Species. </w:t>
      </w:r>
      <w:r w:rsidRPr="00C25E2B">
        <w:rPr>
          <w:rFonts w:ascii="Times New Roman" w:eastAsia="Times New Roman" w:hAnsi="Times New Roman" w:cs="Times New Roman"/>
          <w:i/>
          <w:iCs/>
          <w:shd w:val="clear" w:color="auto" w:fill="FFFFFF"/>
        </w:rPr>
        <w:t>Oikos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118</w:t>
      </w:r>
      <w:r w:rsidRPr="00C25E2B">
        <w:rPr>
          <w:rFonts w:ascii="Times New Roman" w:eastAsia="Times New Roman" w:hAnsi="Times New Roman" w:cs="Times New Roman"/>
          <w:shd w:val="clear" w:color="auto" w:fill="FFFFFF"/>
        </w:rPr>
        <w:t>(5), 691–702. http://www.jstor.org/stable/40235375</w:t>
      </w:r>
    </w:p>
    <w:p w14:paraId="1DB9E9AD"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McPeek</w:t>
      </w:r>
      <w:proofErr w:type="spellEnd"/>
      <w:r w:rsidRPr="00C25E2B">
        <w:rPr>
          <w:rFonts w:ascii="Times New Roman" w:eastAsia="Times New Roman" w:hAnsi="Times New Roman" w:cs="Times New Roman"/>
          <w:shd w:val="clear" w:color="auto" w:fill="FFFFFF"/>
        </w:rPr>
        <w:t xml:space="preserve">, S. J., Bronstein, J. L., &amp; </w:t>
      </w:r>
      <w:proofErr w:type="spellStart"/>
      <w:r w:rsidRPr="00C25E2B">
        <w:rPr>
          <w:rFonts w:ascii="Times New Roman" w:eastAsia="Times New Roman" w:hAnsi="Times New Roman" w:cs="Times New Roman"/>
          <w:shd w:val="clear" w:color="auto" w:fill="FFFFFF"/>
        </w:rPr>
        <w:t>McPeek</w:t>
      </w:r>
      <w:proofErr w:type="spellEnd"/>
      <w:r w:rsidRPr="00C25E2B">
        <w:rPr>
          <w:rFonts w:ascii="Times New Roman" w:eastAsia="Times New Roman" w:hAnsi="Times New Roman" w:cs="Times New Roman"/>
          <w:shd w:val="clear" w:color="auto" w:fill="FFFFFF"/>
        </w:rPr>
        <w:t xml:space="preserve">, M. A. (n.d.). Eco-evolutionary feedbacks among pollinators, herbivores, and their plant resources. </w:t>
      </w:r>
      <w:r w:rsidRPr="00C25E2B">
        <w:rPr>
          <w:rFonts w:ascii="Times New Roman" w:eastAsia="Times New Roman" w:hAnsi="Times New Roman" w:cs="Times New Roman"/>
          <w:i/>
          <w:iCs/>
          <w:shd w:val="clear" w:color="auto" w:fill="FFFFFF"/>
        </w:rPr>
        <w:t>Evolution</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n/a</w:t>
      </w:r>
      <w:r w:rsidRPr="00C25E2B">
        <w:rPr>
          <w:rFonts w:ascii="Times New Roman" w:eastAsia="Times New Roman" w:hAnsi="Times New Roman" w:cs="Times New Roman"/>
          <w:shd w:val="clear" w:color="auto" w:fill="FFFFFF"/>
        </w:rPr>
        <w:t>(n/a).</w:t>
      </w:r>
      <w:hyperlink r:id="rId31" w:history="1">
        <w:r w:rsidRPr="00C25E2B">
          <w:rPr>
            <w:rFonts w:ascii="Times New Roman" w:eastAsia="Times New Roman" w:hAnsi="Times New Roman" w:cs="Times New Roman"/>
            <w:shd w:val="clear" w:color="auto" w:fill="FFFFFF"/>
          </w:rPr>
          <w:t xml:space="preserve"> https://doi.org/10.1111/evo.14492</w:t>
        </w:r>
      </w:hyperlink>
    </w:p>
    <w:p w14:paraId="00465A88"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Ogilvie, J. E., &amp; Thomson, J. D. (2015). Male bumble bees are important pollinators of a late-blooming plant. </w:t>
      </w:r>
      <w:r w:rsidRPr="00C25E2B">
        <w:rPr>
          <w:rFonts w:ascii="Times New Roman" w:eastAsia="Times New Roman" w:hAnsi="Times New Roman" w:cs="Times New Roman"/>
          <w:i/>
          <w:iCs/>
          <w:shd w:val="clear" w:color="auto" w:fill="FFFFFF"/>
        </w:rPr>
        <w:t>Arthropod-Plant Interactions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9</w:t>
      </w:r>
      <w:r w:rsidRPr="00C25E2B">
        <w:rPr>
          <w:rFonts w:ascii="Times New Roman" w:eastAsia="Times New Roman" w:hAnsi="Times New Roman" w:cs="Times New Roman"/>
          <w:shd w:val="clear" w:color="auto" w:fill="FFFFFF"/>
        </w:rPr>
        <w:t>(2), 205–213.</w:t>
      </w:r>
      <w:hyperlink r:id="rId32" w:history="1">
        <w:r w:rsidRPr="00C25E2B">
          <w:rPr>
            <w:rFonts w:ascii="Times New Roman" w:eastAsia="Times New Roman" w:hAnsi="Times New Roman" w:cs="Times New Roman"/>
            <w:shd w:val="clear" w:color="auto" w:fill="FFFFFF"/>
          </w:rPr>
          <w:t xml:space="preserve"> https://doi.org/10.1007/s11829-015-9368-x</w:t>
        </w:r>
      </w:hyperlink>
      <w:r w:rsidRPr="00C25E2B">
        <w:rPr>
          <w:rFonts w:ascii="Times New Roman" w:eastAsia="Times New Roman" w:hAnsi="Times New Roman" w:cs="Times New Roman"/>
          <w:shd w:val="clear" w:color="auto" w:fill="FFFFFF"/>
        </w:rPr>
        <w:t>.</w:t>
      </w:r>
    </w:p>
    <w:p w14:paraId="260BCE3A"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Oksanen, J. F. Guillaume Blanchet, Michael Friendly, Roeland </w:t>
      </w:r>
      <w:proofErr w:type="spellStart"/>
      <w:r w:rsidRPr="00C25E2B">
        <w:rPr>
          <w:rFonts w:ascii="Times New Roman" w:eastAsia="Times New Roman" w:hAnsi="Times New Roman" w:cs="Times New Roman"/>
          <w:shd w:val="clear" w:color="auto" w:fill="FFFFFF"/>
        </w:rPr>
        <w:t>Kindt</w:t>
      </w:r>
      <w:proofErr w:type="spellEnd"/>
      <w:r w:rsidRPr="00C25E2B">
        <w:rPr>
          <w:rFonts w:ascii="Times New Roman" w:eastAsia="Times New Roman" w:hAnsi="Times New Roman" w:cs="Times New Roman"/>
          <w:shd w:val="clear" w:color="auto" w:fill="FFFFFF"/>
        </w:rPr>
        <w:t xml:space="preserve">, Pierre Legendre, Dan McGlinn, Peter R. Minchin, R. B. O'Hara, Gavin L. Simpson, Peter </w:t>
      </w:r>
      <w:proofErr w:type="spellStart"/>
      <w:r w:rsidRPr="00C25E2B">
        <w:rPr>
          <w:rFonts w:ascii="Times New Roman" w:eastAsia="Times New Roman" w:hAnsi="Times New Roman" w:cs="Times New Roman"/>
          <w:shd w:val="clear" w:color="auto" w:fill="FFFFFF"/>
        </w:rPr>
        <w:t>Solymos</w:t>
      </w:r>
      <w:proofErr w:type="spellEnd"/>
      <w:r w:rsidRPr="00C25E2B">
        <w:rPr>
          <w:rFonts w:ascii="Times New Roman" w:eastAsia="Times New Roman" w:hAnsi="Times New Roman" w:cs="Times New Roman"/>
          <w:shd w:val="clear" w:color="auto" w:fill="FFFFFF"/>
        </w:rPr>
        <w:t xml:space="preserve">, M. Henry H. Stevens, </w:t>
      </w:r>
      <w:proofErr w:type="spellStart"/>
      <w:r w:rsidRPr="00C25E2B">
        <w:rPr>
          <w:rFonts w:ascii="Times New Roman" w:eastAsia="Times New Roman" w:hAnsi="Times New Roman" w:cs="Times New Roman"/>
          <w:shd w:val="clear" w:color="auto" w:fill="FFFFFF"/>
        </w:rPr>
        <w:t>Szoecs</w:t>
      </w:r>
      <w:proofErr w:type="spellEnd"/>
      <w:r w:rsidRPr="00C25E2B">
        <w:rPr>
          <w:rFonts w:ascii="Times New Roman" w:eastAsia="Times New Roman" w:hAnsi="Times New Roman" w:cs="Times New Roman"/>
          <w:shd w:val="clear" w:color="auto" w:fill="FFFFFF"/>
        </w:rPr>
        <w:t>, Eduard, Helene Wagner (2020). vegan: Community Ecology Package. R package version 2.5-7.</w:t>
      </w:r>
      <w:hyperlink r:id="rId33" w:history="1">
        <w:r w:rsidRPr="00C25E2B">
          <w:rPr>
            <w:rFonts w:ascii="Times New Roman" w:eastAsia="Times New Roman" w:hAnsi="Times New Roman" w:cs="Times New Roman"/>
            <w:shd w:val="clear" w:color="auto" w:fill="FFFFFF"/>
          </w:rPr>
          <w:t xml:space="preserve"> https://CRAN.R-project.org/package=vegan</w:t>
        </w:r>
      </w:hyperlink>
    </w:p>
    <w:p w14:paraId="2DF3511A"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Potts, Simon G., Jacobus C. </w:t>
      </w:r>
      <w:proofErr w:type="spellStart"/>
      <w:r w:rsidRPr="00C25E2B">
        <w:rPr>
          <w:rFonts w:ascii="Times New Roman" w:eastAsia="Times New Roman" w:hAnsi="Times New Roman" w:cs="Times New Roman"/>
          <w:shd w:val="clear" w:color="auto" w:fill="FFFFFF"/>
        </w:rPr>
        <w:t>Biesmeijer</w:t>
      </w:r>
      <w:proofErr w:type="spellEnd"/>
      <w:r w:rsidRPr="00C25E2B">
        <w:rPr>
          <w:rFonts w:ascii="Times New Roman" w:eastAsia="Times New Roman" w:hAnsi="Times New Roman" w:cs="Times New Roman"/>
          <w:shd w:val="clear" w:color="auto" w:fill="FFFFFF"/>
        </w:rPr>
        <w:t xml:space="preserve">, Claire </w:t>
      </w:r>
      <w:proofErr w:type="spellStart"/>
      <w:r w:rsidRPr="00C25E2B">
        <w:rPr>
          <w:rFonts w:ascii="Times New Roman" w:eastAsia="Times New Roman" w:hAnsi="Times New Roman" w:cs="Times New Roman"/>
          <w:shd w:val="clear" w:color="auto" w:fill="FFFFFF"/>
        </w:rPr>
        <w:t>Kremen</w:t>
      </w:r>
      <w:proofErr w:type="spellEnd"/>
      <w:r w:rsidRPr="00C25E2B">
        <w:rPr>
          <w:rFonts w:ascii="Times New Roman" w:eastAsia="Times New Roman" w:hAnsi="Times New Roman" w:cs="Times New Roman"/>
          <w:shd w:val="clear" w:color="auto" w:fill="FFFFFF"/>
        </w:rPr>
        <w:t xml:space="preserve">, Peter Neumann, Oliver Schweiger, William E. </w:t>
      </w:r>
      <w:proofErr w:type="spellStart"/>
      <w:r w:rsidRPr="00C25E2B">
        <w:rPr>
          <w:rFonts w:ascii="Times New Roman" w:eastAsia="Times New Roman" w:hAnsi="Times New Roman" w:cs="Times New Roman"/>
          <w:shd w:val="clear" w:color="auto" w:fill="FFFFFF"/>
        </w:rPr>
        <w:t>Kunin</w:t>
      </w:r>
      <w:proofErr w:type="spellEnd"/>
      <w:r w:rsidRPr="00C25E2B">
        <w:rPr>
          <w:rFonts w:ascii="Times New Roman" w:eastAsia="Times New Roman" w:hAnsi="Times New Roman" w:cs="Times New Roman"/>
          <w:shd w:val="clear" w:color="auto" w:fill="FFFFFF"/>
        </w:rPr>
        <w:t xml:space="preserve">. (2010). Global pollinator declines: trends, </w:t>
      </w:r>
      <w:proofErr w:type="gramStart"/>
      <w:r w:rsidRPr="00C25E2B">
        <w:rPr>
          <w:rFonts w:ascii="Times New Roman" w:eastAsia="Times New Roman" w:hAnsi="Times New Roman" w:cs="Times New Roman"/>
          <w:shd w:val="clear" w:color="auto" w:fill="FFFFFF"/>
        </w:rPr>
        <w:t>impacts</w:t>
      </w:r>
      <w:proofErr w:type="gramEnd"/>
      <w:r w:rsidRPr="00C25E2B">
        <w:rPr>
          <w:rFonts w:ascii="Times New Roman" w:eastAsia="Times New Roman" w:hAnsi="Times New Roman" w:cs="Times New Roman"/>
          <w:shd w:val="clear" w:color="auto" w:fill="FFFFFF"/>
        </w:rPr>
        <w:t xml:space="preserve"> and drivers. </w:t>
      </w:r>
      <w:r w:rsidRPr="00C25E2B">
        <w:rPr>
          <w:rFonts w:ascii="Times New Roman" w:eastAsia="Times New Roman" w:hAnsi="Times New Roman" w:cs="Times New Roman"/>
          <w:i/>
          <w:iCs/>
          <w:shd w:val="clear" w:color="auto" w:fill="FFFFFF"/>
        </w:rPr>
        <w:t>Trends in Ecology &amp; Evolution,</w:t>
      </w:r>
      <w:r w:rsidRPr="00C25E2B">
        <w:rPr>
          <w:rFonts w:ascii="Times New Roman" w:eastAsia="Times New Roman" w:hAnsi="Times New Roman" w:cs="Times New Roman"/>
          <w:shd w:val="clear" w:color="auto" w:fill="FFFFFF"/>
        </w:rPr>
        <w:t xml:space="preserve"> 25(6), 345-353.</w:t>
      </w:r>
      <w:hyperlink r:id="rId34" w:history="1">
        <w:r w:rsidRPr="00C25E2B">
          <w:rPr>
            <w:rFonts w:ascii="Times New Roman" w:eastAsia="Times New Roman" w:hAnsi="Times New Roman" w:cs="Times New Roman"/>
            <w:shd w:val="clear" w:color="auto" w:fill="FFFFFF"/>
          </w:rPr>
          <w:t xml:space="preserve"> https://doi.org/10.1016/j.tree.2010.01.007</w:t>
        </w:r>
      </w:hyperlink>
    </w:p>
    <w:p w14:paraId="6A7B25FD"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lastRenderedPageBreak/>
        <w:t>R Core Team (2021). R: A language and environment for statistical computing. R Foundation for Statistical Computing, Vienna, Austria. URL</w:t>
      </w:r>
      <w:hyperlink r:id="rId35" w:history="1">
        <w:r w:rsidRPr="00C25E2B">
          <w:rPr>
            <w:rFonts w:ascii="Times New Roman" w:eastAsia="Times New Roman" w:hAnsi="Times New Roman" w:cs="Times New Roman"/>
            <w:shd w:val="clear" w:color="auto" w:fill="FFFFFF"/>
          </w:rPr>
          <w:t xml:space="preserve"> https://www.R-project.org/</w:t>
        </w:r>
      </w:hyperlink>
      <w:r w:rsidRPr="00C25E2B">
        <w:rPr>
          <w:rFonts w:ascii="Times New Roman" w:eastAsia="Times New Roman" w:hAnsi="Times New Roman" w:cs="Times New Roman"/>
          <w:shd w:val="clear" w:color="auto" w:fill="FFFFFF"/>
        </w:rPr>
        <w:t>.</w:t>
      </w:r>
    </w:p>
    <w:p w14:paraId="116D490F"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Ramos‐</w:t>
      </w:r>
      <w:proofErr w:type="spellStart"/>
      <w:r w:rsidRPr="00C25E2B">
        <w:rPr>
          <w:rFonts w:ascii="Times New Roman" w:eastAsia="Times New Roman" w:hAnsi="Times New Roman" w:cs="Times New Roman"/>
          <w:shd w:val="clear" w:color="auto" w:fill="FFFFFF"/>
        </w:rPr>
        <w:t>Jiliberto</w:t>
      </w:r>
      <w:proofErr w:type="spellEnd"/>
      <w:r w:rsidRPr="00C25E2B">
        <w:rPr>
          <w:rFonts w:ascii="Times New Roman" w:eastAsia="Times New Roman" w:hAnsi="Times New Roman" w:cs="Times New Roman"/>
          <w:shd w:val="clear" w:color="auto" w:fill="FFFFFF"/>
        </w:rPr>
        <w:t xml:space="preserve">, </w:t>
      </w:r>
      <w:proofErr w:type="spellStart"/>
      <w:r w:rsidRPr="00C25E2B">
        <w:rPr>
          <w:rFonts w:ascii="Times New Roman" w:eastAsia="Times New Roman" w:hAnsi="Times New Roman" w:cs="Times New Roman"/>
          <w:shd w:val="clear" w:color="auto" w:fill="FFFFFF"/>
        </w:rPr>
        <w:t>Moisset</w:t>
      </w:r>
      <w:proofErr w:type="spellEnd"/>
      <w:r w:rsidRPr="00C25E2B">
        <w:rPr>
          <w:rFonts w:ascii="Times New Roman" w:eastAsia="Times New Roman" w:hAnsi="Times New Roman" w:cs="Times New Roman"/>
          <w:shd w:val="clear" w:color="auto" w:fill="FFFFFF"/>
        </w:rPr>
        <w:t xml:space="preserve"> de </w:t>
      </w:r>
      <w:proofErr w:type="spellStart"/>
      <w:r w:rsidRPr="00C25E2B">
        <w:rPr>
          <w:rFonts w:ascii="Times New Roman" w:eastAsia="Times New Roman" w:hAnsi="Times New Roman" w:cs="Times New Roman"/>
          <w:shd w:val="clear" w:color="auto" w:fill="FFFFFF"/>
        </w:rPr>
        <w:t>Espanés</w:t>
      </w:r>
      <w:proofErr w:type="spellEnd"/>
      <w:r w:rsidRPr="00C25E2B">
        <w:rPr>
          <w:rFonts w:ascii="Times New Roman" w:eastAsia="Times New Roman" w:hAnsi="Times New Roman" w:cs="Times New Roman"/>
          <w:shd w:val="clear" w:color="auto" w:fill="FFFFFF"/>
        </w:rPr>
        <w:t xml:space="preserve">, P., &amp; Vázquez, D. P. (2020). Pollinator declines and the stability of plant–pollinator networks. </w:t>
      </w:r>
      <w:r w:rsidRPr="00C25E2B">
        <w:rPr>
          <w:rFonts w:ascii="Times New Roman" w:eastAsia="Times New Roman" w:hAnsi="Times New Roman" w:cs="Times New Roman"/>
          <w:i/>
          <w:iCs/>
          <w:shd w:val="clear" w:color="auto" w:fill="FFFFFF"/>
        </w:rPr>
        <w:t>Ecosphere (Washington, D.C)</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11</w:t>
      </w:r>
      <w:r w:rsidRPr="00C25E2B">
        <w:rPr>
          <w:rFonts w:ascii="Times New Roman" w:eastAsia="Times New Roman" w:hAnsi="Times New Roman" w:cs="Times New Roman"/>
          <w:shd w:val="clear" w:color="auto" w:fill="FFFFFF"/>
        </w:rPr>
        <w:t>(4).</w:t>
      </w:r>
      <w:hyperlink r:id="rId36" w:history="1">
        <w:r w:rsidRPr="00C25E2B">
          <w:rPr>
            <w:rFonts w:ascii="Times New Roman" w:eastAsia="Times New Roman" w:hAnsi="Times New Roman" w:cs="Times New Roman"/>
            <w:shd w:val="clear" w:color="auto" w:fill="FFFFFF"/>
          </w:rPr>
          <w:t xml:space="preserve"> https://doi.org/10.1002/ecs2.3069</w:t>
        </w:r>
      </w:hyperlink>
    </w:p>
    <w:p w14:paraId="28987860"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Regan, E. C., Santini, L., </w:t>
      </w:r>
      <w:proofErr w:type="spellStart"/>
      <w:r w:rsidRPr="00C25E2B">
        <w:rPr>
          <w:rFonts w:ascii="Times New Roman" w:eastAsia="Times New Roman" w:hAnsi="Times New Roman" w:cs="Times New Roman"/>
          <w:shd w:val="clear" w:color="auto" w:fill="FFFFFF"/>
        </w:rPr>
        <w:t>Ingwall</w:t>
      </w:r>
      <w:proofErr w:type="spellEnd"/>
      <w:r w:rsidRPr="00C25E2B">
        <w:rPr>
          <w:rFonts w:ascii="Times New Roman" w:eastAsia="Times New Roman" w:hAnsi="Times New Roman" w:cs="Times New Roman"/>
          <w:shd w:val="clear" w:color="auto" w:fill="FFFFFF"/>
        </w:rPr>
        <w:t xml:space="preserve">-King, L., Hoffmann, M., </w:t>
      </w:r>
      <w:proofErr w:type="spellStart"/>
      <w:r w:rsidRPr="00C25E2B">
        <w:rPr>
          <w:rFonts w:ascii="Times New Roman" w:eastAsia="Times New Roman" w:hAnsi="Times New Roman" w:cs="Times New Roman"/>
          <w:shd w:val="clear" w:color="auto" w:fill="FFFFFF"/>
        </w:rPr>
        <w:t>Rondinini</w:t>
      </w:r>
      <w:proofErr w:type="spellEnd"/>
      <w:r w:rsidRPr="00C25E2B">
        <w:rPr>
          <w:rFonts w:ascii="Times New Roman" w:eastAsia="Times New Roman" w:hAnsi="Times New Roman" w:cs="Times New Roman"/>
          <w:shd w:val="clear" w:color="auto" w:fill="FFFFFF"/>
        </w:rPr>
        <w:t xml:space="preserve">, C., Symes, A., Taylor, J., &amp; Butchart, S. H. M. (2015). Global Trends in the Status of Bird and Mammal Pollinators. </w:t>
      </w:r>
      <w:r w:rsidRPr="00C25E2B">
        <w:rPr>
          <w:rFonts w:ascii="Times New Roman" w:eastAsia="Times New Roman" w:hAnsi="Times New Roman" w:cs="Times New Roman"/>
          <w:i/>
          <w:iCs/>
          <w:shd w:val="clear" w:color="auto" w:fill="FFFFFF"/>
        </w:rPr>
        <w:t>Conservation Letters</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8</w:t>
      </w:r>
      <w:r w:rsidRPr="00C25E2B">
        <w:rPr>
          <w:rFonts w:ascii="Times New Roman" w:eastAsia="Times New Roman" w:hAnsi="Times New Roman" w:cs="Times New Roman"/>
          <w:shd w:val="clear" w:color="auto" w:fill="FFFFFF"/>
        </w:rPr>
        <w:t>(6), 397–403.</w:t>
      </w:r>
      <w:hyperlink r:id="rId37" w:history="1">
        <w:r w:rsidRPr="00C25E2B">
          <w:rPr>
            <w:rFonts w:ascii="Times New Roman" w:eastAsia="Times New Roman" w:hAnsi="Times New Roman" w:cs="Times New Roman"/>
            <w:shd w:val="clear" w:color="auto" w:fill="FFFFFF"/>
          </w:rPr>
          <w:t xml:space="preserve"> https://doi.org/10.1111/conl.12162</w:t>
        </w:r>
      </w:hyperlink>
    </w:p>
    <w:p w14:paraId="7C4ECFFD"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Rhodes. (2018). Pollinator decline – an ecological calamity in the making? </w:t>
      </w:r>
      <w:r w:rsidRPr="00C25E2B">
        <w:rPr>
          <w:rFonts w:ascii="Times New Roman" w:eastAsia="Times New Roman" w:hAnsi="Times New Roman" w:cs="Times New Roman"/>
          <w:i/>
          <w:iCs/>
          <w:shd w:val="clear" w:color="auto" w:fill="FFFFFF"/>
        </w:rPr>
        <w:t>Science Progress (1916)</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101</w:t>
      </w:r>
      <w:r w:rsidRPr="00C25E2B">
        <w:rPr>
          <w:rFonts w:ascii="Times New Roman" w:eastAsia="Times New Roman" w:hAnsi="Times New Roman" w:cs="Times New Roman"/>
          <w:shd w:val="clear" w:color="auto" w:fill="FFFFFF"/>
        </w:rPr>
        <w:t>(2), 121–160.</w:t>
      </w:r>
      <w:hyperlink r:id="rId38" w:history="1">
        <w:r w:rsidRPr="00C25E2B">
          <w:rPr>
            <w:rFonts w:ascii="Times New Roman" w:eastAsia="Times New Roman" w:hAnsi="Times New Roman" w:cs="Times New Roman"/>
            <w:shd w:val="clear" w:color="auto" w:fill="FFFFFF"/>
          </w:rPr>
          <w:t xml:space="preserve"> https://doi.org/10.3184/003685018X15202512854527</w:t>
        </w:r>
      </w:hyperlink>
    </w:p>
    <w:p w14:paraId="768E2A4C"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Rudis</w:t>
      </w:r>
      <w:proofErr w:type="spellEnd"/>
      <w:r w:rsidRPr="00C25E2B">
        <w:rPr>
          <w:rFonts w:ascii="Times New Roman" w:eastAsia="Times New Roman" w:hAnsi="Times New Roman" w:cs="Times New Roman"/>
          <w:shd w:val="clear" w:color="auto" w:fill="FFFFFF"/>
        </w:rPr>
        <w:t xml:space="preserve">, Bob (2020). </w:t>
      </w:r>
      <w:proofErr w:type="spellStart"/>
      <w:r w:rsidRPr="00C25E2B">
        <w:rPr>
          <w:rFonts w:ascii="Times New Roman" w:eastAsia="Times New Roman" w:hAnsi="Times New Roman" w:cs="Times New Roman"/>
          <w:shd w:val="clear" w:color="auto" w:fill="FFFFFF"/>
        </w:rPr>
        <w:t>hrbrthemes</w:t>
      </w:r>
      <w:proofErr w:type="spellEnd"/>
      <w:r w:rsidRPr="00C25E2B">
        <w:rPr>
          <w:rFonts w:ascii="Times New Roman" w:eastAsia="Times New Roman" w:hAnsi="Times New Roman" w:cs="Times New Roman"/>
          <w:shd w:val="clear" w:color="auto" w:fill="FFFFFF"/>
        </w:rPr>
        <w:t>: Additional Themes, Theme Components and Utilities for 'ggplot2'. R package version 0.8.0.</w:t>
      </w:r>
      <w:hyperlink r:id="rId39" w:history="1">
        <w:r w:rsidRPr="00C25E2B">
          <w:rPr>
            <w:rFonts w:ascii="Times New Roman" w:eastAsia="Times New Roman" w:hAnsi="Times New Roman" w:cs="Times New Roman"/>
            <w:shd w:val="clear" w:color="auto" w:fill="FFFFFF"/>
          </w:rPr>
          <w:t xml:space="preserve"> https://CRAN.R-project.org/package=hrbrthemes</w:t>
        </w:r>
      </w:hyperlink>
    </w:p>
    <w:p w14:paraId="46F99C85"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Russo, L., Memmott, J., Montoya, D., Shea, </w:t>
      </w:r>
      <w:proofErr w:type="gramStart"/>
      <w:r w:rsidRPr="00C25E2B">
        <w:rPr>
          <w:rFonts w:ascii="Times New Roman" w:eastAsia="Times New Roman" w:hAnsi="Times New Roman" w:cs="Times New Roman"/>
          <w:shd w:val="clear" w:color="auto" w:fill="FFFFFF"/>
        </w:rPr>
        <w:t>K.</w:t>
      </w:r>
      <w:proofErr w:type="gramEnd"/>
      <w:r w:rsidRPr="00C25E2B">
        <w:rPr>
          <w:rFonts w:ascii="Times New Roman" w:eastAsia="Times New Roman" w:hAnsi="Times New Roman" w:cs="Times New Roman"/>
          <w:shd w:val="clear" w:color="auto" w:fill="FFFFFF"/>
        </w:rPr>
        <w:t xml:space="preserve"> and Buckley, Y.M. (2014). Patterns of introduced species interactions affect multiple aspects of network structure in plant–pollinator communities. </w:t>
      </w:r>
      <w:r w:rsidRPr="00C25E2B">
        <w:rPr>
          <w:rFonts w:ascii="Times New Roman" w:eastAsia="Times New Roman" w:hAnsi="Times New Roman" w:cs="Times New Roman"/>
          <w:i/>
          <w:iCs/>
          <w:shd w:val="clear" w:color="auto" w:fill="FFFFFF"/>
        </w:rPr>
        <w:t>Ecology</w:t>
      </w:r>
      <w:r w:rsidRPr="00C25E2B">
        <w:rPr>
          <w:rFonts w:ascii="Times New Roman" w:eastAsia="Times New Roman" w:hAnsi="Times New Roman" w:cs="Times New Roman"/>
          <w:shd w:val="clear" w:color="auto" w:fill="FFFFFF"/>
        </w:rPr>
        <w:t>, 95(10), 2953-2963.</w:t>
      </w:r>
      <w:hyperlink r:id="rId40" w:history="1">
        <w:r w:rsidRPr="00C25E2B">
          <w:rPr>
            <w:rFonts w:ascii="Times New Roman" w:eastAsia="Times New Roman" w:hAnsi="Times New Roman" w:cs="Times New Roman"/>
            <w:shd w:val="clear" w:color="auto" w:fill="FFFFFF"/>
          </w:rPr>
          <w:t xml:space="preserve"> https://doi.org/10.1890/13-2229.1</w:t>
        </w:r>
      </w:hyperlink>
    </w:p>
    <w:p w14:paraId="70F67E58"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Secretariat. (2018, June 26). </w:t>
      </w:r>
      <w:r w:rsidRPr="00C25E2B">
        <w:rPr>
          <w:rFonts w:ascii="Times New Roman" w:eastAsia="Times New Roman" w:hAnsi="Times New Roman" w:cs="Times New Roman"/>
          <w:i/>
          <w:iCs/>
          <w:shd w:val="clear" w:color="auto" w:fill="FFFFFF"/>
        </w:rPr>
        <w:t>Assessment Report on Pollinators, Pollination and Food Production</w:t>
      </w:r>
      <w:r w:rsidRPr="00C25E2B">
        <w:rPr>
          <w:rFonts w:ascii="Times New Roman" w:eastAsia="Times New Roman" w:hAnsi="Times New Roman" w:cs="Times New Roman"/>
          <w:shd w:val="clear" w:color="auto" w:fill="FFFFFF"/>
        </w:rPr>
        <w:t>. IPBES Secretariat.</w:t>
      </w:r>
      <w:hyperlink r:id="rId41" w:history="1">
        <w:r w:rsidRPr="00C25E2B">
          <w:rPr>
            <w:rFonts w:ascii="Times New Roman" w:eastAsia="Times New Roman" w:hAnsi="Times New Roman" w:cs="Times New Roman"/>
            <w:shd w:val="clear" w:color="auto" w:fill="FFFFFF"/>
          </w:rPr>
          <w:t xml:space="preserve"> https://ipbes.net/assessment-reports/pollinators</w:t>
        </w:r>
      </w:hyperlink>
    </w:p>
    <w:p w14:paraId="3B59E29E"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Thomann, Imbert, E., </w:t>
      </w:r>
      <w:proofErr w:type="spellStart"/>
      <w:r w:rsidRPr="00C25E2B">
        <w:rPr>
          <w:rFonts w:ascii="Times New Roman" w:eastAsia="Times New Roman" w:hAnsi="Times New Roman" w:cs="Times New Roman"/>
          <w:shd w:val="clear" w:color="auto" w:fill="FFFFFF"/>
        </w:rPr>
        <w:t>Devaux</w:t>
      </w:r>
      <w:proofErr w:type="spellEnd"/>
      <w:r w:rsidRPr="00C25E2B">
        <w:rPr>
          <w:rFonts w:ascii="Times New Roman" w:eastAsia="Times New Roman" w:hAnsi="Times New Roman" w:cs="Times New Roman"/>
          <w:shd w:val="clear" w:color="auto" w:fill="FFFFFF"/>
        </w:rPr>
        <w:t xml:space="preserve">, C., &amp; </w:t>
      </w:r>
      <w:proofErr w:type="spellStart"/>
      <w:r w:rsidRPr="00C25E2B">
        <w:rPr>
          <w:rFonts w:ascii="Times New Roman" w:eastAsia="Times New Roman" w:hAnsi="Times New Roman" w:cs="Times New Roman"/>
          <w:shd w:val="clear" w:color="auto" w:fill="FFFFFF"/>
        </w:rPr>
        <w:t>Cheptou</w:t>
      </w:r>
      <w:proofErr w:type="spellEnd"/>
      <w:r w:rsidRPr="00C25E2B">
        <w:rPr>
          <w:rFonts w:ascii="Times New Roman" w:eastAsia="Times New Roman" w:hAnsi="Times New Roman" w:cs="Times New Roman"/>
          <w:shd w:val="clear" w:color="auto" w:fill="FFFFFF"/>
        </w:rPr>
        <w:t xml:space="preserve">, P.-O. (2013). Flowering plants under global pollinator decline. </w:t>
      </w:r>
      <w:r w:rsidRPr="00C25E2B">
        <w:rPr>
          <w:rFonts w:ascii="Times New Roman" w:eastAsia="Times New Roman" w:hAnsi="Times New Roman" w:cs="Times New Roman"/>
          <w:i/>
          <w:iCs/>
          <w:shd w:val="clear" w:color="auto" w:fill="FFFFFF"/>
        </w:rPr>
        <w:t>Trends in Plant Science</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18</w:t>
      </w:r>
      <w:r w:rsidRPr="00C25E2B">
        <w:rPr>
          <w:rFonts w:ascii="Times New Roman" w:eastAsia="Times New Roman" w:hAnsi="Times New Roman" w:cs="Times New Roman"/>
          <w:shd w:val="clear" w:color="auto" w:fill="FFFFFF"/>
        </w:rPr>
        <w:t>(7), 353–359.</w:t>
      </w:r>
      <w:hyperlink r:id="rId42" w:history="1">
        <w:r w:rsidRPr="00C25E2B">
          <w:rPr>
            <w:rFonts w:ascii="Times New Roman" w:eastAsia="Times New Roman" w:hAnsi="Times New Roman" w:cs="Times New Roman"/>
            <w:shd w:val="clear" w:color="auto" w:fill="FFFFFF"/>
          </w:rPr>
          <w:t xml:space="preserve"> https://doi.org/10.1016/j.tplants.2013.04.002</w:t>
        </w:r>
      </w:hyperlink>
    </w:p>
    <w:p w14:paraId="02578990"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proofErr w:type="spellStart"/>
      <w:r w:rsidRPr="00C25E2B">
        <w:rPr>
          <w:rFonts w:ascii="Times New Roman" w:eastAsia="Times New Roman" w:hAnsi="Times New Roman" w:cs="Times New Roman"/>
          <w:shd w:val="clear" w:color="auto" w:fill="FFFFFF"/>
        </w:rPr>
        <w:t>Trøjelsgaard</w:t>
      </w:r>
      <w:proofErr w:type="spellEnd"/>
      <w:r w:rsidRPr="00C25E2B">
        <w:rPr>
          <w:rFonts w:ascii="Times New Roman" w:eastAsia="Times New Roman" w:hAnsi="Times New Roman" w:cs="Times New Roman"/>
          <w:shd w:val="clear" w:color="auto" w:fill="FFFFFF"/>
        </w:rPr>
        <w:t xml:space="preserve">, K., </w:t>
      </w:r>
      <w:proofErr w:type="spellStart"/>
      <w:r w:rsidRPr="00C25E2B">
        <w:rPr>
          <w:rFonts w:ascii="Times New Roman" w:eastAsia="Times New Roman" w:hAnsi="Times New Roman" w:cs="Times New Roman"/>
          <w:shd w:val="clear" w:color="auto" w:fill="FFFFFF"/>
        </w:rPr>
        <w:t>Heleno</w:t>
      </w:r>
      <w:proofErr w:type="spellEnd"/>
      <w:r w:rsidRPr="00C25E2B">
        <w:rPr>
          <w:rFonts w:ascii="Times New Roman" w:eastAsia="Times New Roman" w:hAnsi="Times New Roman" w:cs="Times New Roman"/>
          <w:shd w:val="clear" w:color="auto" w:fill="FFFFFF"/>
        </w:rPr>
        <w:t xml:space="preserve">, R. and </w:t>
      </w:r>
      <w:proofErr w:type="spellStart"/>
      <w:r w:rsidRPr="00C25E2B">
        <w:rPr>
          <w:rFonts w:ascii="Times New Roman" w:eastAsia="Times New Roman" w:hAnsi="Times New Roman" w:cs="Times New Roman"/>
          <w:shd w:val="clear" w:color="auto" w:fill="FFFFFF"/>
        </w:rPr>
        <w:t>Traveset</w:t>
      </w:r>
      <w:proofErr w:type="spellEnd"/>
      <w:r w:rsidRPr="00C25E2B">
        <w:rPr>
          <w:rFonts w:ascii="Times New Roman" w:eastAsia="Times New Roman" w:hAnsi="Times New Roman" w:cs="Times New Roman"/>
          <w:shd w:val="clear" w:color="auto" w:fill="FFFFFF"/>
        </w:rPr>
        <w:t xml:space="preserve">, A. (2019). Native and alien flower visitors differ in partner fidelity and network integration. </w:t>
      </w:r>
      <w:r w:rsidRPr="00C25E2B">
        <w:rPr>
          <w:rFonts w:ascii="Times New Roman" w:eastAsia="Times New Roman" w:hAnsi="Times New Roman" w:cs="Times New Roman"/>
          <w:i/>
          <w:iCs/>
          <w:shd w:val="clear" w:color="auto" w:fill="FFFFFF"/>
        </w:rPr>
        <w:t>Ecology Letters</w:t>
      </w:r>
      <w:r w:rsidRPr="00C25E2B">
        <w:rPr>
          <w:rFonts w:ascii="Times New Roman" w:eastAsia="Times New Roman" w:hAnsi="Times New Roman" w:cs="Times New Roman"/>
          <w:shd w:val="clear" w:color="auto" w:fill="FFFFFF"/>
        </w:rPr>
        <w:t>, 22, 1264-1273.</w:t>
      </w:r>
      <w:hyperlink r:id="rId43" w:history="1">
        <w:r w:rsidRPr="00C25E2B">
          <w:rPr>
            <w:rFonts w:ascii="Times New Roman" w:eastAsia="Times New Roman" w:hAnsi="Times New Roman" w:cs="Times New Roman"/>
            <w:shd w:val="clear" w:color="auto" w:fill="FFFFFF"/>
          </w:rPr>
          <w:t xml:space="preserve"> https://doi.org/10.1111/ele.13287</w:t>
        </w:r>
      </w:hyperlink>
    </w:p>
    <w:p w14:paraId="73451BB2"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Weiner, Werner, M., </w:t>
      </w:r>
      <w:proofErr w:type="spellStart"/>
      <w:r w:rsidRPr="00C25E2B">
        <w:rPr>
          <w:rFonts w:ascii="Times New Roman" w:eastAsia="Times New Roman" w:hAnsi="Times New Roman" w:cs="Times New Roman"/>
          <w:shd w:val="clear" w:color="auto" w:fill="FFFFFF"/>
        </w:rPr>
        <w:t>Linsenmair</w:t>
      </w:r>
      <w:proofErr w:type="spellEnd"/>
      <w:r w:rsidRPr="00C25E2B">
        <w:rPr>
          <w:rFonts w:ascii="Times New Roman" w:eastAsia="Times New Roman" w:hAnsi="Times New Roman" w:cs="Times New Roman"/>
          <w:shd w:val="clear" w:color="auto" w:fill="FFFFFF"/>
        </w:rPr>
        <w:t xml:space="preserve">, K. E., &amp; </w:t>
      </w:r>
      <w:proofErr w:type="spellStart"/>
      <w:r w:rsidRPr="00C25E2B">
        <w:rPr>
          <w:rFonts w:ascii="Times New Roman" w:eastAsia="Times New Roman" w:hAnsi="Times New Roman" w:cs="Times New Roman"/>
          <w:shd w:val="clear" w:color="auto" w:fill="FFFFFF"/>
        </w:rPr>
        <w:t>Blüthgen</w:t>
      </w:r>
      <w:proofErr w:type="spellEnd"/>
      <w:r w:rsidRPr="00C25E2B">
        <w:rPr>
          <w:rFonts w:ascii="Times New Roman" w:eastAsia="Times New Roman" w:hAnsi="Times New Roman" w:cs="Times New Roman"/>
          <w:shd w:val="clear" w:color="auto" w:fill="FFFFFF"/>
        </w:rPr>
        <w:t xml:space="preserve">, N. (2014). Land-use impacts on plant-pollinator networks: interaction strength and specialization predict pollinator declines. </w:t>
      </w:r>
      <w:r w:rsidRPr="00C25E2B">
        <w:rPr>
          <w:rFonts w:ascii="Times New Roman" w:eastAsia="Times New Roman" w:hAnsi="Times New Roman" w:cs="Times New Roman"/>
          <w:i/>
          <w:iCs/>
          <w:shd w:val="clear" w:color="auto" w:fill="FFFFFF"/>
        </w:rPr>
        <w:t>Ecology (Durham)</w:t>
      </w:r>
      <w:r w:rsidRPr="00C25E2B">
        <w:rPr>
          <w:rFonts w:ascii="Times New Roman" w:eastAsia="Times New Roman" w:hAnsi="Times New Roman" w:cs="Times New Roman"/>
          <w:shd w:val="clear" w:color="auto" w:fill="FFFFFF"/>
        </w:rPr>
        <w:t xml:space="preserve">, </w:t>
      </w:r>
      <w:r w:rsidRPr="00C25E2B">
        <w:rPr>
          <w:rFonts w:ascii="Times New Roman" w:eastAsia="Times New Roman" w:hAnsi="Times New Roman" w:cs="Times New Roman"/>
          <w:i/>
          <w:iCs/>
          <w:shd w:val="clear" w:color="auto" w:fill="FFFFFF"/>
        </w:rPr>
        <w:t>95</w:t>
      </w:r>
      <w:r w:rsidRPr="00C25E2B">
        <w:rPr>
          <w:rFonts w:ascii="Times New Roman" w:eastAsia="Times New Roman" w:hAnsi="Times New Roman" w:cs="Times New Roman"/>
          <w:shd w:val="clear" w:color="auto" w:fill="FFFFFF"/>
        </w:rPr>
        <w:t>(2), 466–474.</w:t>
      </w:r>
      <w:hyperlink r:id="rId44" w:history="1">
        <w:r w:rsidRPr="00C25E2B">
          <w:rPr>
            <w:rFonts w:ascii="Times New Roman" w:eastAsia="Times New Roman" w:hAnsi="Times New Roman" w:cs="Times New Roman"/>
            <w:shd w:val="clear" w:color="auto" w:fill="FFFFFF"/>
          </w:rPr>
          <w:t xml:space="preserve"> https://doi.org/10.1890/13-0436.1</w:t>
        </w:r>
      </w:hyperlink>
    </w:p>
    <w:p w14:paraId="3D447952"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lastRenderedPageBreak/>
        <w:t xml:space="preserve">Wickham et. al., (2019). Welcome to the </w:t>
      </w:r>
      <w:proofErr w:type="spellStart"/>
      <w:r w:rsidRPr="00C25E2B">
        <w:rPr>
          <w:rFonts w:ascii="Times New Roman" w:eastAsia="Times New Roman" w:hAnsi="Times New Roman" w:cs="Times New Roman"/>
          <w:shd w:val="clear" w:color="auto" w:fill="FFFFFF"/>
        </w:rPr>
        <w:t>tidyverse</w:t>
      </w:r>
      <w:proofErr w:type="spellEnd"/>
      <w:r w:rsidRPr="00C25E2B">
        <w:rPr>
          <w:rFonts w:ascii="Times New Roman" w:eastAsia="Times New Roman" w:hAnsi="Times New Roman" w:cs="Times New Roman"/>
          <w:shd w:val="clear" w:color="auto" w:fill="FFFFFF"/>
        </w:rPr>
        <w:t xml:space="preserve">. Journal of </w:t>
      </w:r>
      <w:proofErr w:type="gramStart"/>
      <w:r w:rsidRPr="00C25E2B">
        <w:rPr>
          <w:rFonts w:ascii="Times New Roman" w:eastAsia="Times New Roman" w:hAnsi="Times New Roman" w:cs="Times New Roman"/>
          <w:shd w:val="clear" w:color="auto" w:fill="FFFFFF"/>
        </w:rPr>
        <w:t>Open Source</w:t>
      </w:r>
      <w:proofErr w:type="gramEnd"/>
      <w:r w:rsidRPr="00C25E2B">
        <w:rPr>
          <w:rFonts w:ascii="Times New Roman" w:eastAsia="Times New Roman" w:hAnsi="Times New Roman" w:cs="Times New Roman"/>
          <w:shd w:val="clear" w:color="auto" w:fill="FFFFFF"/>
        </w:rPr>
        <w:t xml:space="preserve"> Software, 4(43), 1686,</w:t>
      </w:r>
      <w:hyperlink r:id="rId45" w:history="1">
        <w:r w:rsidRPr="00C25E2B">
          <w:rPr>
            <w:rFonts w:ascii="Times New Roman" w:eastAsia="Times New Roman" w:hAnsi="Times New Roman" w:cs="Times New Roman"/>
            <w:shd w:val="clear" w:color="auto" w:fill="FFFFFF"/>
          </w:rPr>
          <w:t xml:space="preserve"> https://doi.org/10.21105/joss.01686</w:t>
        </w:r>
      </w:hyperlink>
    </w:p>
    <w:p w14:paraId="06EF20B9"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Wickham, H. ggplot2: Elegant Graphics for Data Analysis. Springer-Verlag New York, 2016.</w:t>
      </w:r>
    </w:p>
    <w:p w14:paraId="1EC71C32" w14:textId="77777777" w:rsidR="00C25E2B" w:rsidRPr="00C25E2B"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Wickham, Hadley, Maximilian </w:t>
      </w:r>
      <w:proofErr w:type="spellStart"/>
      <w:r w:rsidRPr="00C25E2B">
        <w:rPr>
          <w:rFonts w:ascii="Times New Roman" w:eastAsia="Times New Roman" w:hAnsi="Times New Roman" w:cs="Times New Roman"/>
          <w:shd w:val="clear" w:color="auto" w:fill="FFFFFF"/>
        </w:rPr>
        <w:t>Girlich</w:t>
      </w:r>
      <w:proofErr w:type="spellEnd"/>
      <w:r w:rsidRPr="00C25E2B">
        <w:rPr>
          <w:rFonts w:ascii="Times New Roman" w:eastAsia="Times New Roman" w:hAnsi="Times New Roman" w:cs="Times New Roman"/>
          <w:shd w:val="clear" w:color="auto" w:fill="FFFFFF"/>
        </w:rPr>
        <w:t xml:space="preserve"> (2022). </w:t>
      </w:r>
      <w:proofErr w:type="spellStart"/>
      <w:r w:rsidRPr="00C25E2B">
        <w:rPr>
          <w:rFonts w:ascii="Times New Roman" w:eastAsia="Times New Roman" w:hAnsi="Times New Roman" w:cs="Times New Roman"/>
          <w:shd w:val="clear" w:color="auto" w:fill="FFFFFF"/>
        </w:rPr>
        <w:t>tidyr</w:t>
      </w:r>
      <w:proofErr w:type="spellEnd"/>
      <w:r w:rsidRPr="00C25E2B">
        <w:rPr>
          <w:rFonts w:ascii="Times New Roman" w:eastAsia="Times New Roman" w:hAnsi="Times New Roman" w:cs="Times New Roman"/>
          <w:shd w:val="clear" w:color="auto" w:fill="FFFFFF"/>
        </w:rPr>
        <w:t>: Tidy Messy Data. R package version 1.2.0.</w:t>
      </w:r>
      <w:hyperlink r:id="rId46" w:history="1">
        <w:r w:rsidRPr="00C25E2B">
          <w:rPr>
            <w:rFonts w:ascii="Times New Roman" w:eastAsia="Times New Roman" w:hAnsi="Times New Roman" w:cs="Times New Roman"/>
            <w:shd w:val="clear" w:color="auto" w:fill="FFFFFF"/>
          </w:rPr>
          <w:t xml:space="preserve"> https://CRAN.R-project.org/package=tidyr</w:t>
        </w:r>
      </w:hyperlink>
    </w:p>
    <w:p w14:paraId="7BCF690D" w14:textId="07358FEB" w:rsidR="00522779" w:rsidRPr="003E6415" w:rsidRDefault="00C25E2B" w:rsidP="00D9592B">
      <w:pPr>
        <w:spacing w:after="0" w:line="480" w:lineRule="auto"/>
        <w:ind w:left="720" w:hanging="720"/>
        <w:rPr>
          <w:rFonts w:ascii="Times New Roman" w:eastAsia="Times New Roman" w:hAnsi="Times New Roman" w:cs="Times New Roman"/>
          <w:sz w:val="24"/>
          <w:szCs w:val="24"/>
        </w:rPr>
      </w:pPr>
      <w:r w:rsidRPr="00C25E2B">
        <w:rPr>
          <w:rFonts w:ascii="Times New Roman" w:eastAsia="Times New Roman" w:hAnsi="Times New Roman" w:cs="Times New Roman"/>
          <w:shd w:val="clear" w:color="auto" w:fill="FFFFFF"/>
        </w:rPr>
        <w:t xml:space="preserve">Wickham, Hadley, Romain François, Lionel </w:t>
      </w:r>
      <w:proofErr w:type="gramStart"/>
      <w:r w:rsidRPr="00C25E2B">
        <w:rPr>
          <w:rFonts w:ascii="Times New Roman" w:eastAsia="Times New Roman" w:hAnsi="Times New Roman" w:cs="Times New Roman"/>
          <w:shd w:val="clear" w:color="auto" w:fill="FFFFFF"/>
        </w:rPr>
        <w:t>Henry</w:t>
      </w:r>
      <w:proofErr w:type="gramEnd"/>
      <w:r w:rsidRPr="00C25E2B">
        <w:rPr>
          <w:rFonts w:ascii="Times New Roman" w:eastAsia="Times New Roman" w:hAnsi="Times New Roman" w:cs="Times New Roman"/>
          <w:shd w:val="clear" w:color="auto" w:fill="FFFFFF"/>
        </w:rPr>
        <w:t xml:space="preserve"> and Kirill Müller (2022). </w:t>
      </w:r>
      <w:proofErr w:type="spellStart"/>
      <w:r w:rsidRPr="00C25E2B">
        <w:rPr>
          <w:rFonts w:ascii="Times New Roman" w:eastAsia="Times New Roman" w:hAnsi="Times New Roman" w:cs="Times New Roman"/>
          <w:shd w:val="clear" w:color="auto" w:fill="FFFFFF"/>
        </w:rPr>
        <w:t>dplyr</w:t>
      </w:r>
      <w:proofErr w:type="spellEnd"/>
      <w:r w:rsidRPr="00C25E2B">
        <w:rPr>
          <w:rFonts w:ascii="Times New Roman" w:eastAsia="Times New Roman" w:hAnsi="Times New Roman" w:cs="Times New Roman"/>
          <w:shd w:val="clear" w:color="auto" w:fill="FFFFFF"/>
        </w:rPr>
        <w:t>: A Grammar of Data Manipulation. R package version 1.0.8.</w:t>
      </w:r>
      <w:hyperlink r:id="rId47" w:history="1">
        <w:r w:rsidRPr="00C25E2B">
          <w:rPr>
            <w:rFonts w:ascii="Times New Roman" w:eastAsia="Times New Roman" w:hAnsi="Times New Roman" w:cs="Times New Roman"/>
            <w:shd w:val="clear" w:color="auto" w:fill="FFFFFF"/>
          </w:rPr>
          <w:t xml:space="preserve"> https://CRAN.R-project.org/package=dplyr</w:t>
        </w:r>
      </w:hyperlink>
    </w:p>
    <w:sectPr w:rsidR="00522779" w:rsidRPr="003E6415" w:rsidSect="009B325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24EEB" w14:textId="77777777" w:rsidR="00466BDB" w:rsidRDefault="00466BDB" w:rsidP="009B3252">
      <w:pPr>
        <w:spacing w:after="0" w:line="240" w:lineRule="auto"/>
      </w:pPr>
      <w:r>
        <w:separator/>
      </w:r>
    </w:p>
  </w:endnote>
  <w:endnote w:type="continuationSeparator" w:id="0">
    <w:p w14:paraId="6A545238" w14:textId="77777777" w:rsidR="00466BDB" w:rsidRDefault="00466BDB" w:rsidP="009B3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487142"/>
      <w:docPartObj>
        <w:docPartGallery w:val="Page Numbers (Bottom of Page)"/>
        <w:docPartUnique/>
      </w:docPartObj>
    </w:sdtPr>
    <w:sdtEndPr>
      <w:rPr>
        <w:noProof/>
      </w:rPr>
    </w:sdtEndPr>
    <w:sdtContent>
      <w:p w14:paraId="57F7FF23" w14:textId="0E6C5827" w:rsidR="009B3252" w:rsidRDefault="009B32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568DBC" w14:textId="77777777" w:rsidR="009B3252" w:rsidRDefault="009B3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11B2" w14:textId="77777777" w:rsidR="00466BDB" w:rsidRDefault="00466BDB" w:rsidP="009B3252">
      <w:pPr>
        <w:spacing w:after="0" w:line="240" w:lineRule="auto"/>
      </w:pPr>
      <w:r>
        <w:separator/>
      </w:r>
    </w:p>
  </w:footnote>
  <w:footnote w:type="continuationSeparator" w:id="0">
    <w:p w14:paraId="20D0592E" w14:textId="77777777" w:rsidR="00466BDB" w:rsidRDefault="00466BDB" w:rsidP="009B32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2B"/>
    <w:rsid w:val="000461F6"/>
    <w:rsid w:val="001C0EB8"/>
    <w:rsid w:val="003E6415"/>
    <w:rsid w:val="004310E0"/>
    <w:rsid w:val="00466BDB"/>
    <w:rsid w:val="00522779"/>
    <w:rsid w:val="00576B5A"/>
    <w:rsid w:val="006156E2"/>
    <w:rsid w:val="00655315"/>
    <w:rsid w:val="008527F9"/>
    <w:rsid w:val="009B3252"/>
    <w:rsid w:val="00B92D56"/>
    <w:rsid w:val="00BE5D14"/>
    <w:rsid w:val="00C25E2B"/>
    <w:rsid w:val="00D67601"/>
    <w:rsid w:val="00D9592B"/>
    <w:rsid w:val="00DA5167"/>
    <w:rsid w:val="00EA3BC2"/>
    <w:rsid w:val="00F25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3CBE"/>
  <w15:chartTrackingRefBased/>
  <w15:docId w15:val="{5E484DE1-7CE5-4EF5-B5FE-5CE92618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25E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E2B"/>
    <w:rPr>
      <w:rFonts w:ascii="Times New Roman" w:eastAsia="Times New Roman" w:hAnsi="Times New Roman" w:cs="Times New Roman"/>
      <w:b/>
      <w:bCs/>
      <w:kern w:val="36"/>
      <w:sz w:val="48"/>
      <w:szCs w:val="48"/>
    </w:rPr>
  </w:style>
  <w:style w:type="paragraph" w:customStyle="1" w:styleId="msonormal0">
    <w:name w:val="msonormal"/>
    <w:basedOn w:val="Normal"/>
    <w:rsid w:val="00C25E2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25E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25E2B"/>
  </w:style>
  <w:style w:type="character" w:styleId="Hyperlink">
    <w:name w:val="Hyperlink"/>
    <w:basedOn w:val="DefaultParagraphFont"/>
    <w:uiPriority w:val="99"/>
    <w:semiHidden/>
    <w:unhideWhenUsed/>
    <w:rsid w:val="00C25E2B"/>
    <w:rPr>
      <w:color w:val="0000FF"/>
      <w:u w:val="single"/>
    </w:rPr>
  </w:style>
  <w:style w:type="character" w:styleId="FollowedHyperlink">
    <w:name w:val="FollowedHyperlink"/>
    <w:basedOn w:val="DefaultParagraphFont"/>
    <w:uiPriority w:val="99"/>
    <w:semiHidden/>
    <w:unhideWhenUsed/>
    <w:rsid w:val="00C25E2B"/>
    <w:rPr>
      <w:color w:val="800080"/>
      <w:u w:val="single"/>
    </w:rPr>
  </w:style>
  <w:style w:type="table" w:styleId="PlainTable1">
    <w:name w:val="Plain Table 1"/>
    <w:basedOn w:val="TableNormal"/>
    <w:uiPriority w:val="41"/>
    <w:rsid w:val="00D9592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9B3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252"/>
  </w:style>
  <w:style w:type="paragraph" w:styleId="Footer">
    <w:name w:val="footer"/>
    <w:basedOn w:val="Normal"/>
    <w:link w:val="FooterChar"/>
    <w:uiPriority w:val="99"/>
    <w:unhideWhenUsed/>
    <w:rsid w:val="009B3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252"/>
  </w:style>
  <w:style w:type="character" w:styleId="LineNumber">
    <w:name w:val="line number"/>
    <w:basedOn w:val="DefaultParagraphFont"/>
    <w:uiPriority w:val="99"/>
    <w:semiHidden/>
    <w:unhideWhenUsed/>
    <w:rsid w:val="009B3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8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j.1365-2745.2011.01793.x" TargetMode="External"/><Relationship Id="rId18" Type="http://schemas.openxmlformats.org/officeDocument/2006/relationships/hyperlink" Target="https://doi.org/10.1111/evo.13960" TargetMode="External"/><Relationship Id="rId26" Type="http://schemas.openxmlformats.org/officeDocument/2006/relationships/hyperlink" Target="https://doi.org/10.1016/j.baae.2021.11.004" TargetMode="External"/><Relationship Id="rId39" Type="http://schemas.openxmlformats.org/officeDocument/2006/relationships/hyperlink" Target="https://cran.r-project.org/package=hrbrthemes" TargetMode="External"/><Relationship Id="rId21" Type="http://schemas.openxmlformats.org/officeDocument/2006/relationships/hyperlink" Target="https://doi.org/10.1371/journal.pbio.0040001" TargetMode="External"/><Relationship Id="rId34" Type="http://schemas.openxmlformats.org/officeDocument/2006/relationships/hyperlink" Target="https://doi.org/10.1016/j.tree.2010.01.007" TargetMode="External"/><Relationship Id="rId42" Type="http://schemas.openxmlformats.org/officeDocument/2006/relationships/hyperlink" Target="https://doi.org/10.1016/j.tplants.2013.04.002" TargetMode="External"/><Relationship Id="rId47" Type="http://schemas.openxmlformats.org/officeDocument/2006/relationships/hyperlink" Target="https://cran.r-project.org/package=dplyr" TargetMode="Externa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s://doi.org/10.1371/journal.pone.0235492" TargetMode="External"/><Relationship Id="rId29" Type="http://schemas.openxmlformats.org/officeDocument/2006/relationships/hyperlink" Target="https://doi.org/10.1098/rspb.2008.0405" TargetMode="External"/><Relationship Id="rId11" Type="http://schemas.openxmlformats.org/officeDocument/2006/relationships/image" Target="media/image5.png"/><Relationship Id="rId24" Type="http://schemas.openxmlformats.org/officeDocument/2006/relationships/hyperlink" Target="https://socialsciences.mcmaster.ca/jfox/Books/Companion/" TargetMode="External"/><Relationship Id="rId32" Type="http://schemas.openxmlformats.org/officeDocument/2006/relationships/hyperlink" Target="https://doi.org/10.1007/s11829-015-9368-x" TargetMode="External"/><Relationship Id="rId37" Type="http://schemas.openxmlformats.org/officeDocument/2006/relationships/hyperlink" Target="https://doi.org/10.1111/conl.12162" TargetMode="External"/><Relationship Id="rId40" Type="http://schemas.openxmlformats.org/officeDocument/2006/relationships/hyperlink" Target="https://doi.org/10.1890/13-2229.1" TargetMode="External"/><Relationship Id="rId45" Type="http://schemas.openxmlformats.org/officeDocument/2006/relationships/hyperlink" Target="https://doi.org/10.21105/joss.01686" TargetMode="External"/><Relationship Id="rId5" Type="http://schemas.openxmlformats.org/officeDocument/2006/relationships/endnotes" Target="endnotes.xml"/><Relationship Id="rId15" Type="http://schemas.openxmlformats.org/officeDocument/2006/relationships/hyperlink" Target="https://doi.org/10.1126/SCIENCE.1128326" TargetMode="External"/><Relationship Id="rId23" Type="http://schemas.openxmlformats.org/officeDocument/2006/relationships/hyperlink" Target="https://doi.org/10.1111/icad.12197" TargetMode="External"/><Relationship Id="rId28" Type="http://schemas.openxmlformats.org/officeDocument/2006/relationships/hyperlink" Target="https://doi.org/10.1002/ecy.1639" TargetMode="External"/><Relationship Id="rId36" Type="http://schemas.openxmlformats.org/officeDocument/2006/relationships/hyperlink" Target="https://doi.org/10.1002/ecs2.3069" TargetMode="External"/><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doi.org/10.1111/een.12426" TargetMode="External"/><Relationship Id="rId31" Type="http://schemas.openxmlformats.org/officeDocument/2006/relationships/hyperlink" Target="https://doi.org/10.1111/evo.14492" TargetMode="External"/><Relationship Id="rId44" Type="http://schemas.openxmlformats.org/officeDocument/2006/relationships/hyperlink" Target="https://doi.org/10.1890/13-0436.1"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s://doi.org/10.1111/ele.13415" TargetMode="External"/><Relationship Id="rId22" Type="http://schemas.openxmlformats.org/officeDocument/2006/relationships/hyperlink" Target="https://doi.org/10.1111/oik.03869" TargetMode="External"/><Relationship Id="rId27" Type="http://schemas.openxmlformats.org/officeDocument/2006/relationships/hyperlink" Target="https://doi.org/10.1111/j.1365-2745.2010.01691.x" TargetMode="External"/><Relationship Id="rId30" Type="http://schemas.openxmlformats.org/officeDocument/2006/relationships/hyperlink" Target="https://doi.org/10.1098/rspb.2006.3721" TargetMode="External"/><Relationship Id="rId35" Type="http://schemas.openxmlformats.org/officeDocument/2006/relationships/hyperlink" Target="https://www.r-project.org/" TargetMode="External"/><Relationship Id="rId43" Type="http://schemas.openxmlformats.org/officeDocument/2006/relationships/hyperlink" Target="https://doi.org/10.1111/ele.13287" TargetMode="Externa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hyperlink" Target="https://doi.org/10.1016/j.actao.2008.07.002" TargetMode="External"/><Relationship Id="rId17" Type="http://schemas.openxmlformats.org/officeDocument/2006/relationships/hyperlink" Target="https://doi.org/10.1111/j.1600-0706.2008.16819.x" TargetMode="External"/><Relationship Id="rId25" Type="http://schemas.openxmlformats.org/officeDocument/2006/relationships/hyperlink" Target="https://doi.org/10.1111/j.1461-0248.2011.01710.x" TargetMode="External"/><Relationship Id="rId33" Type="http://schemas.openxmlformats.org/officeDocument/2006/relationships/hyperlink" Target="https://cran.r-project.org/package=vegan" TargetMode="External"/><Relationship Id="rId38" Type="http://schemas.openxmlformats.org/officeDocument/2006/relationships/hyperlink" Target="https://doi.org/10.3184/003685018X15202512854527" TargetMode="External"/><Relationship Id="rId46" Type="http://schemas.openxmlformats.org/officeDocument/2006/relationships/hyperlink" Target="https://cran.r-project.org/package=tidyr" TargetMode="External"/><Relationship Id="rId20" Type="http://schemas.openxmlformats.org/officeDocument/2006/relationships/hyperlink" Target="https://doi.org/10.1093/aobpla/plaa022" TargetMode="External"/><Relationship Id="rId41" Type="http://schemas.openxmlformats.org/officeDocument/2006/relationships/hyperlink" Target="https://ipbes.net/assessment-reports/pollinators" TargetMode="External"/><Relationship Id="rId1"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22</Pages>
  <Words>4849</Words>
  <Characters>27642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Kruse, Emma Paige</dc:creator>
  <cp:keywords/>
  <dc:description/>
  <cp:lastModifiedBy>Kruse, Emma Paige</cp:lastModifiedBy>
  <cp:revision>18</cp:revision>
  <dcterms:created xsi:type="dcterms:W3CDTF">2022-05-09T17:42:00Z</dcterms:created>
  <dcterms:modified xsi:type="dcterms:W3CDTF">2022-05-09T22:41:00Z</dcterms:modified>
</cp:coreProperties>
</file>