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E17034" w14:textId="77777777" w:rsidR="00A833BD" w:rsidRDefault="00A833BD" w:rsidP="00B07FE8">
      <w:pPr>
        <w:jc w:val="center"/>
        <w:rPr>
          <w:rFonts w:ascii="Times New Roman" w:eastAsia="Times New Roman" w:hAnsi="Times New Roman" w:cs="Times New Roman"/>
        </w:rPr>
      </w:pPr>
    </w:p>
    <w:p w14:paraId="039A4C1E" w14:textId="77777777" w:rsidR="00A833BD" w:rsidRDefault="00A833BD" w:rsidP="00B07FE8">
      <w:pPr>
        <w:jc w:val="center"/>
        <w:rPr>
          <w:rFonts w:ascii="Times New Roman" w:eastAsia="Times New Roman" w:hAnsi="Times New Roman" w:cs="Times New Roman"/>
        </w:rPr>
      </w:pPr>
    </w:p>
    <w:p w14:paraId="5166CA7A" w14:textId="77777777" w:rsidR="00A833BD" w:rsidRDefault="00A833BD" w:rsidP="00B07FE8">
      <w:pPr>
        <w:jc w:val="center"/>
        <w:rPr>
          <w:rFonts w:ascii="Times New Roman" w:eastAsia="Times New Roman" w:hAnsi="Times New Roman" w:cs="Times New Roman"/>
        </w:rPr>
      </w:pPr>
    </w:p>
    <w:p w14:paraId="6F729145" w14:textId="77777777" w:rsidR="00A833BD" w:rsidRDefault="00A833BD" w:rsidP="00B07FE8">
      <w:pPr>
        <w:jc w:val="center"/>
        <w:rPr>
          <w:rFonts w:ascii="Times New Roman" w:eastAsia="Times New Roman" w:hAnsi="Times New Roman" w:cs="Times New Roman"/>
        </w:rPr>
      </w:pPr>
    </w:p>
    <w:p w14:paraId="193BF3F0" w14:textId="77777777" w:rsidR="00A833BD" w:rsidRDefault="00A833BD" w:rsidP="00B07FE8">
      <w:pPr>
        <w:jc w:val="center"/>
        <w:rPr>
          <w:rFonts w:ascii="Times New Roman" w:eastAsia="Times New Roman" w:hAnsi="Times New Roman" w:cs="Times New Roman"/>
        </w:rPr>
      </w:pPr>
    </w:p>
    <w:p w14:paraId="2C09F902" w14:textId="77777777" w:rsidR="00A833BD" w:rsidRDefault="00A833BD" w:rsidP="00B07FE8">
      <w:pPr>
        <w:jc w:val="center"/>
        <w:rPr>
          <w:rFonts w:ascii="Times New Roman" w:eastAsia="Times New Roman" w:hAnsi="Times New Roman" w:cs="Times New Roman"/>
        </w:rPr>
      </w:pPr>
    </w:p>
    <w:p w14:paraId="15A28BC2" w14:textId="77777777" w:rsidR="00A833BD" w:rsidRDefault="00A833BD" w:rsidP="00B07FE8">
      <w:pPr>
        <w:jc w:val="center"/>
        <w:rPr>
          <w:rFonts w:ascii="Times New Roman" w:eastAsia="Times New Roman" w:hAnsi="Times New Roman" w:cs="Times New Roman"/>
        </w:rPr>
      </w:pPr>
    </w:p>
    <w:p w14:paraId="17D856A3" w14:textId="77777777" w:rsidR="00A833BD" w:rsidRDefault="00A833BD" w:rsidP="00B07FE8">
      <w:pPr>
        <w:jc w:val="center"/>
        <w:rPr>
          <w:rFonts w:ascii="Times New Roman" w:eastAsia="Times New Roman" w:hAnsi="Times New Roman" w:cs="Times New Roman"/>
        </w:rPr>
      </w:pPr>
    </w:p>
    <w:p w14:paraId="618077CA" w14:textId="77777777" w:rsidR="00A833BD" w:rsidRDefault="00A833BD" w:rsidP="00B07FE8">
      <w:pPr>
        <w:jc w:val="center"/>
        <w:rPr>
          <w:rFonts w:ascii="Times New Roman" w:eastAsia="Times New Roman" w:hAnsi="Times New Roman" w:cs="Times New Roman"/>
        </w:rPr>
      </w:pPr>
    </w:p>
    <w:p w14:paraId="1F1C033E" w14:textId="77777777" w:rsidR="00636435" w:rsidRDefault="00636435" w:rsidP="00B07FE8">
      <w:pPr>
        <w:jc w:val="center"/>
        <w:rPr>
          <w:rFonts w:ascii="Times New Roman" w:eastAsia="Times New Roman" w:hAnsi="Times New Roman" w:cs="Times New Roman"/>
        </w:rPr>
      </w:pPr>
    </w:p>
    <w:p w14:paraId="10B5317A" w14:textId="77777777" w:rsidR="00636435" w:rsidRDefault="00636435" w:rsidP="00B07FE8">
      <w:pPr>
        <w:jc w:val="center"/>
        <w:rPr>
          <w:rFonts w:ascii="Times New Roman" w:eastAsia="Times New Roman" w:hAnsi="Times New Roman" w:cs="Times New Roman"/>
        </w:rPr>
      </w:pPr>
    </w:p>
    <w:p w14:paraId="1237C188" w14:textId="77777777" w:rsidR="00636435" w:rsidRDefault="00636435" w:rsidP="00B07FE8">
      <w:pPr>
        <w:jc w:val="center"/>
        <w:rPr>
          <w:rFonts w:ascii="Times New Roman" w:eastAsia="Times New Roman" w:hAnsi="Times New Roman" w:cs="Times New Roman"/>
        </w:rPr>
      </w:pPr>
    </w:p>
    <w:p w14:paraId="00083854" w14:textId="77777777" w:rsidR="00636435" w:rsidRDefault="00636435" w:rsidP="00B07FE8">
      <w:pPr>
        <w:jc w:val="center"/>
        <w:rPr>
          <w:rFonts w:ascii="Times New Roman" w:eastAsia="Times New Roman" w:hAnsi="Times New Roman" w:cs="Times New Roman"/>
        </w:rPr>
      </w:pPr>
    </w:p>
    <w:p w14:paraId="5665B1A6" w14:textId="77777777" w:rsidR="00636435" w:rsidRDefault="00636435" w:rsidP="00B07FE8">
      <w:pPr>
        <w:jc w:val="center"/>
        <w:rPr>
          <w:rFonts w:ascii="Times New Roman" w:eastAsia="Times New Roman" w:hAnsi="Times New Roman" w:cs="Times New Roman"/>
        </w:rPr>
      </w:pPr>
    </w:p>
    <w:p w14:paraId="165D23EC" w14:textId="77777777" w:rsidR="00636435" w:rsidRDefault="00636435" w:rsidP="00B07FE8">
      <w:pPr>
        <w:jc w:val="center"/>
        <w:rPr>
          <w:rFonts w:ascii="Times New Roman" w:eastAsia="Times New Roman" w:hAnsi="Times New Roman" w:cs="Times New Roman"/>
        </w:rPr>
      </w:pPr>
    </w:p>
    <w:p w14:paraId="0E37C418" w14:textId="77777777" w:rsidR="00636435" w:rsidRDefault="00636435" w:rsidP="00B07FE8">
      <w:pPr>
        <w:jc w:val="center"/>
        <w:rPr>
          <w:rFonts w:ascii="Times New Roman" w:eastAsia="Times New Roman" w:hAnsi="Times New Roman" w:cs="Times New Roman"/>
        </w:rPr>
      </w:pPr>
    </w:p>
    <w:p w14:paraId="0C6A7868" w14:textId="77777777" w:rsidR="00636435" w:rsidRDefault="00636435" w:rsidP="00B07FE8">
      <w:pPr>
        <w:jc w:val="center"/>
        <w:rPr>
          <w:rFonts w:ascii="Times New Roman" w:eastAsia="Times New Roman" w:hAnsi="Times New Roman" w:cs="Times New Roman"/>
        </w:rPr>
      </w:pPr>
    </w:p>
    <w:p w14:paraId="6B99DD49" w14:textId="77777777" w:rsidR="00636435" w:rsidRDefault="00636435" w:rsidP="00B07FE8">
      <w:pPr>
        <w:jc w:val="center"/>
        <w:rPr>
          <w:rFonts w:ascii="Times New Roman" w:eastAsia="Times New Roman" w:hAnsi="Times New Roman" w:cs="Times New Roman"/>
        </w:rPr>
      </w:pPr>
    </w:p>
    <w:p w14:paraId="188072A7" w14:textId="77777777" w:rsidR="00B07FE8" w:rsidRDefault="00B07FE8" w:rsidP="00636435">
      <w:pPr>
        <w:spacing w:line="480" w:lineRule="auto"/>
        <w:jc w:val="center"/>
        <w:rPr>
          <w:rFonts w:ascii="Times New Roman" w:eastAsia="Times New Roman" w:hAnsi="Times New Roman" w:cs="Times New Roman"/>
        </w:rPr>
      </w:pPr>
      <w:r>
        <w:rPr>
          <w:rFonts w:ascii="Times New Roman" w:eastAsia="Times New Roman" w:hAnsi="Times New Roman" w:cs="Times New Roman"/>
        </w:rPr>
        <w:t>Lethal Water Switch: A Matter for Criminology</w:t>
      </w:r>
    </w:p>
    <w:p w14:paraId="12BB2439" w14:textId="77777777" w:rsidR="00B07FE8" w:rsidRDefault="00B07FE8" w:rsidP="00636435">
      <w:pPr>
        <w:spacing w:line="480" w:lineRule="auto"/>
        <w:jc w:val="center"/>
        <w:rPr>
          <w:rFonts w:ascii="Times New Roman" w:eastAsia="Times New Roman" w:hAnsi="Times New Roman" w:cs="Times New Roman"/>
        </w:rPr>
      </w:pPr>
      <w:r>
        <w:rPr>
          <w:rFonts w:ascii="Times New Roman" w:eastAsia="Times New Roman" w:hAnsi="Times New Roman" w:cs="Times New Roman"/>
        </w:rPr>
        <w:t>Jordan Kaset</w:t>
      </w:r>
    </w:p>
    <w:p w14:paraId="2068F84A" w14:textId="7609F264" w:rsidR="00533D8E" w:rsidRDefault="00533D8E" w:rsidP="00636435">
      <w:pPr>
        <w:spacing w:line="480" w:lineRule="auto"/>
        <w:jc w:val="center"/>
        <w:rPr>
          <w:rFonts w:ascii="Times New Roman" w:eastAsia="Times New Roman" w:hAnsi="Times New Roman" w:cs="Times New Roman"/>
        </w:rPr>
      </w:pPr>
      <w:r>
        <w:rPr>
          <w:rFonts w:ascii="Times New Roman" w:eastAsia="Times New Roman" w:hAnsi="Times New Roman" w:cs="Times New Roman"/>
        </w:rPr>
        <w:t>Advisor: Dr. Lois Presser</w:t>
      </w:r>
    </w:p>
    <w:p w14:paraId="729E3790" w14:textId="5F7EB706" w:rsidR="00636435" w:rsidRDefault="00636435" w:rsidP="00636435">
      <w:pPr>
        <w:spacing w:line="480" w:lineRule="auto"/>
        <w:jc w:val="center"/>
        <w:rPr>
          <w:rFonts w:ascii="Times New Roman" w:eastAsia="Times New Roman" w:hAnsi="Times New Roman" w:cs="Times New Roman"/>
        </w:rPr>
      </w:pPr>
      <w:r>
        <w:rPr>
          <w:rFonts w:ascii="Times New Roman" w:eastAsia="Times New Roman" w:hAnsi="Times New Roman" w:cs="Times New Roman"/>
        </w:rPr>
        <w:t>The University of Tennessee, Knoxville</w:t>
      </w:r>
    </w:p>
    <w:p w14:paraId="306950FC" w14:textId="77777777" w:rsidR="00B07FE8" w:rsidRDefault="00B07FE8" w:rsidP="00636435">
      <w:pPr>
        <w:spacing w:line="480" w:lineRule="auto"/>
        <w:jc w:val="center"/>
        <w:rPr>
          <w:rFonts w:ascii="Times New Roman" w:eastAsia="Times New Roman" w:hAnsi="Times New Roman" w:cs="Times New Roman"/>
        </w:rPr>
      </w:pPr>
      <w:r>
        <w:rPr>
          <w:rFonts w:ascii="Times New Roman" w:eastAsia="Times New Roman" w:hAnsi="Times New Roman" w:cs="Times New Roman"/>
        </w:rPr>
        <w:t>Undergraduate Honors Thesis</w:t>
      </w:r>
    </w:p>
    <w:p w14:paraId="11086C0D" w14:textId="0B25DFFE" w:rsidR="00D51C6F" w:rsidRDefault="00D51C6F" w:rsidP="00636435">
      <w:pPr>
        <w:spacing w:line="480" w:lineRule="auto"/>
        <w:jc w:val="center"/>
        <w:rPr>
          <w:rFonts w:ascii="Times New Roman" w:eastAsia="Times New Roman" w:hAnsi="Times New Roman" w:cs="Times New Roman"/>
        </w:rPr>
      </w:pPr>
      <w:r>
        <w:rPr>
          <w:rFonts w:ascii="Times New Roman" w:eastAsia="Times New Roman" w:hAnsi="Times New Roman" w:cs="Times New Roman"/>
        </w:rPr>
        <w:t>Department of Sociology, Class of 2018</w:t>
      </w:r>
    </w:p>
    <w:p w14:paraId="5354A8D0" w14:textId="77777777" w:rsidR="00B07FE8" w:rsidRDefault="00B07FE8" w:rsidP="00B07FE8">
      <w:pPr>
        <w:jc w:val="center"/>
        <w:rPr>
          <w:rFonts w:ascii="Times New Roman" w:eastAsia="Times New Roman" w:hAnsi="Times New Roman" w:cs="Times New Roman"/>
        </w:rPr>
      </w:pPr>
    </w:p>
    <w:p w14:paraId="71DD2886" w14:textId="77777777" w:rsidR="00B07FE8" w:rsidRDefault="00B07FE8" w:rsidP="00B07FE8">
      <w:pPr>
        <w:jc w:val="center"/>
        <w:rPr>
          <w:rFonts w:ascii="Times New Roman" w:eastAsia="Times New Roman" w:hAnsi="Times New Roman" w:cs="Times New Roman"/>
        </w:rPr>
      </w:pPr>
    </w:p>
    <w:p w14:paraId="4B1364F4" w14:textId="77777777" w:rsidR="00A833BD" w:rsidRDefault="00A833BD" w:rsidP="00B07FE8">
      <w:pPr>
        <w:jc w:val="center"/>
        <w:rPr>
          <w:rFonts w:ascii="Times New Roman" w:eastAsia="Times New Roman" w:hAnsi="Times New Roman" w:cs="Times New Roman"/>
        </w:rPr>
      </w:pPr>
    </w:p>
    <w:p w14:paraId="4214B962" w14:textId="77777777" w:rsidR="00A833BD" w:rsidRDefault="00A833BD" w:rsidP="00B07FE8">
      <w:pPr>
        <w:jc w:val="center"/>
        <w:rPr>
          <w:rFonts w:ascii="Times New Roman" w:eastAsia="Times New Roman" w:hAnsi="Times New Roman" w:cs="Times New Roman"/>
        </w:rPr>
      </w:pPr>
    </w:p>
    <w:p w14:paraId="1496AC50" w14:textId="77777777" w:rsidR="00636435" w:rsidRDefault="00636435" w:rsidP="00B07FE8">
      <w:pPr>
        <w:jc w:val="center"/>
        <w:rPr>
          <w:rFonts w:ascii="Times New Roman" w:eastAsia="Times New Roman" w:hAnsi="Times New Roman" w:cs="Times New Roman"/>
        </w:rPr>
      </w:pPr>
    </w:p>
    <w:p w14:paraId="735D3AD9" w14:textId="77777777" w:rsidR="00636435" w:rsidRDefault="00636435" w:rsidP="00B07FE8">
      <w:pPr>
        <w:jc w:val="center"/>
        <w:rPr>
          <w:rFonts w:ascii="Times New Roman" w:eastAsia="Times New Roman" w:hAnsi="Times New Roman" w:cs="Times New Roman"/>
        </w:rPr>
      </w:pPr>
    </w:p>
    <w:p w14:paraId="5AA7831A" w14:textId="77777777" w:rsidR="00636435" w:rsidRDefault="00636435" w:rsidP="00B07FE8">
      <w:pPr>
        <w:jc w:val="center"/>
        <w:rPr>
          <w:rFonts w:ascii="Times New Roman" w:eastAsia="Times New Roman" w:hAnsi="Times New Roman" w:cs="Times New Roman"/>
        </w:rPr>
      </w:pPr>
    </w:p>
    <w:p w14:paraId="675D686A" w14:textId="77777777" w:rsidR="00636435" w:rsidRDefault="00636435" w:rsidP="00B07FE8">
      <w:pPr>
        <w:jc w:val="center"/>
        <w:rPr>
          <w:rFonts w:ascii="Times New Roman" w:eastAsia="Times New Roman" w:hAnsi="Times New Roman" w:cs="Times New Roman"/>
        </w:rPr>
      </w:pPr>
    </w:p>
    <w:p w14:paraId="057BA0E6" w14:textId="77777777" w:rsidR="00636435" w:rsidRDefault="00636435" w:rsidP="00B07FE8">
      <w:pPr>
        <w:jc w:val="center"/>
        <w:rPr>
          <w:rFonts w:ascii="Times New Roman" w:eastAsia="Times New Roman" w:hAnsi="Times New Roman" w:cs="Times New Roman"/>
        </w:rPr>
      </w:pPr>
    </w:p>
    <w:p w14:paraId="72D84ABA" w14:textId="77777777" w:rsidR="00636435" w:rsidRDefault="00636435" w:rsidP="00B07FE8">
      <w:pPr>
        <w:jc w:val="center"/>
        <w:rPr>
          <w:rFonts w:ascii="Times New Roman" w:eastAsia="Times New Roman" w:hAnsi="Times New Roman" w:cs="Times New Roman"/>
        </w:rPr>
      </w:pPr>
    </w:p>
    <w:p w14:paraId="6EB7C418" w14:textId="77777777" w:rsidR="00636435" w:rsidRDefault="00636435" w:rsidP="00B07FE8">
      <w:pPr>
        <w:jc w:val="center"/>
        <w:rPr>
          <w:rFonts w:ascii="Times New Roman" w:eastAsia="Times New Roman" w:hAnsi="Times New Roman" w:cs="Times New Roman"/>
        </w:rPr>
      </w:pPr>
    </w:p>
    <w:p w14:paraId="1AEAB6BF" w14:textId="77777777" w:rsidR="00636435" w:rsidRDefault="00636435" w:rsidP="00B07FE8">
      <w:pPr>
        <w:jc w:val="center"/>
        <w:rPr>
          <w:rFonts w:ascii="Times New Roman" w:eastAsia="Times New Roman" w:hAnsi="Times New Roman" w:cs="Times New Roman"/>
        </w:rPr>
      </w:pPr>
    </w:p>
    <w:p w14:paraId="2FE947E8" w14:textId="77777777" w:rsidR="00636435" w:rsidRDefault="00636435" w:rsidP="00636435">
      <w:pPr>
        <w:rPr>
          <w:rFonts w:ascii="Times New Roman" w:eastAsia="Times New Roman" w:hAnsi="Times New Roman" w:cs="Times New Roman"/>
        </w:rPr>
      </w:pPr>
    </w:p>
    <w:p w14:paraId="1B403B8C" w14:textId="77777777" w:rsidR="00636435" w:rsidRDefault="00636435" w:rsidP="00636435">
      <w:pPr>
        <w:rPr>
          <w:rFonts w:ascii="Times New Roman" w:eastAsia="Times New Roman" w:hAnsi="Times New Roman" w:cs="Times New Roman"/>
        </w:rPr>
      </w:pPr>
    </w:p>
    <w:p w14:paraId="08CB1982" w14:textId="77777777" w:rsidR="00636435" w:rsidRDefault="00636435" w:rsidP="00B07FE8">
      <w:pPr>
        <w:jc w:val="center"/>
        <w:rPr>
          <w:rFonts w:ascii="Times New Roman" w:eastAsia="Times New Roman" w:hAnsi="Times New Roman" w:cs="Times New Roman"/>
        </w:rPr>
      </w:pPr>
    </w:p>
    <w:p w14:paraId="23785D5C" w14:textId="77777777" w:rsidR="00636435" w:rsidRDefault="00636435" w:rsidP="00B07FE8">
      <w:pPr>
        <w:jc w:val="center"/>
        <w:rPr>
          <w:rFonts w:ascii="Times New Roman" w:eastAsia="Times New Roman" w:hAnsi="Times New Roman" w:cs="Times New Roman"/>
        </w:rPr>
      </w:pPr>
    </w:p>
    <w:p w14:paraId="5BA2503D" w14:textId="75D8F42B" w:rsidR="00636435" w:rsidRDefault="00636435" w:rsidP="00B07FE8">
      <w:pPr>
        <w:jc w:val="center"/>
        <w:rPr>
          <w:rFonts w:ascii="Times New Roman" w:eastAsia="Times New Roman" w:hAnsi="Times New Roman" w:cs="Times New Roman"/>
        </w:rPr>
      </w:pPr>
      <w:r>
        <w:rPr>
          <w:rFonts w:ascii="Times New Roman" w:eastAsia="Times New Roman" w:hAnsi="Times New Roman" w:cs="Times New Roman"/>
        </w:rPr>
        <w:lastRenderedPageBreak/>
        <w:t>Table of Contents</w:t>
      </w:r>
    </w:p>
    <w:p w14:paraId="0A391F96" w14:textId="77777777" w:rsidR="00636435" w:rsidRDefault="00636435" w:rsidP="004F4D76">
      <w:pPr>
        <w:spacing w:line="360" w:lineRule="auto"/>
        <w:rPr>
          <w:rFonts w:ascii="Times New Roman" w:eastAsia="Times New Roman" w:hAnsi="Times New Roman" w:cs="Times New Roman"/>
        </w:rPr>
      </w:pPr>
    </w:p>
    <w:p w14:paraId="2A024730" w14:textId="77777777" w:rsidR="004F4D76" w:rsidRDefault="007E3593" w:rsidP="004F4D76">
      <w:pPr>
        <w:pStyle w:val="ListParagraph"/>
        <w:spacing w:line="360" w:lineRule="auto"/>
        <w:rPr>
          <w:rFonts w:ascii="Times New Roman" w:eastAsia="Times New Roman" w:hAnsi="Times New Roman" w:cs="Times New Roman"/>
        </w:rPr>
      </w:pPr>
      <w:r w:rsidRPr="007E3593">
        <w:rPr>
          <w:rFonts w:ascii="Times New Roman" w:eastAsia="Times New Roman" w:hAnsi="Times New Roman" w:cs="Times New Roman"/>
        </w:rPr>
        <w:t>ABS</w:t>
      </w:r>
      <w:r>
        <w:rPr>
          <w:rFonts w:ascii="Times New Roman" w:eastAsia="Times New Roman" w:hAnsi="Times New Roman" w:cs="Times New Roman"/>
        </w:rPr>
        <w:t>TRACT</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sidRPr="007E3593">
        <w:rPr>
          <w:rFonts w:ascii="Times New Roman" w:eastAsia="Times New Roman" w:hAnsi="Times New Roman" w:cs="Times New Roman"/>
        </w:rPr>
        <w:t>3</w:t>
      </w:r>
    </w:p>
    <w:p w14:paraId="2F47D289" w14:textId="25820E4A" w:rsidR="007E3593" w:rsidRPr="004F4D76" w:rsidRDefault="007E3593" w:rsidP="004F4D76">
      <w:pPr>
        <w:pStyle w:val="ListParagraph"/>
        <w:numPr>
          <w:ilvl w:val="0"/>
          <w:numId w:val="22"/>
        </w:numPr>
        <w:spacing w:line="360" w:lineRule="auto"/>
        <w:rPr>
          <w:rFonts w:ascii="Times New Roman" w:eastAsia="Times New Roman" w:hAnsi="Times New Roman" w:cs="Times New Roman"/>
        </w:rPr>
      </w:pPr>
      <w:r w:rsidRPr="004F4D76">
        <w:rPr>
          <w:rFonts w:ascii="Times New Roman" w:eastAsia="Times New Roman" w:hAnsi="Times New Roman" w:cs="Times New Roman"/>
          <w:u w:val="single"/>
        </w:rPr>
        <w:t>INTRODUCTION</w:t>
      </w:r>
      <w:r w:rsidRPr="004F4D76">
        <w:rPr>
          <w:rFonts w:ascii="Times New Roman" w:eastAsia="Times New Roman" w:hAnsi="Times New Roman" w:cs="Times New Roman"/>
          <w:u w:val="single"/>
        </w:rPr>
        <w:tab/>
      </w:r>
      <w:r w:rsidRPr="004F4D76">
        <w:rPr>
          <w:rFonts w:ascii="Times New Roman" w:eastAsia="Times New Roman" w:hAnsi="Times New Roman" w:cs="Times New Roman"/>
          <w:u w:val="single"/>
        </w:rPr>
        <w:tab/>
      </w:r>
      <w:r w:rsidRPr="004F4D76">
        <w:rPr>
          <w:rFonts w:ascii="Times New Roman" w:eastAsia="Times New Roman" w:hAnsi="Times New Roman" w:cs="Times New Roman"/>
          <w:u w:val="single"/>
        </w:rPr>
        <w:tab/>
      </w:r>
      <w:r w:rsidRPr="004F4D76">
        <w:rPr>
          <w:rFonts w:ascii="Times New Roman" w:eastAsia="Times New Roman" w:hAnsi="Times New Roman" w:cs="Times New Roman"/>
          <w:u w:val="single"/>
        </w:rPr>
        <w:tab/>
      </w:r>
      <w:r w:rsidRPr="004F4D76">
        <w:rPr>
          <w:rFonts w:ascii="Times New Roman" w:eastAsia="Times New Roman" w:hAnsi="Times New Roman" w:cs="Times New Roman"/>
          <w:u w:val="single"/>
        </w:rPr>
        <w:tab/>
      </w:r>
      <w:r w:rsidRPr="004F4D76">
        <w:rPr>
          <w:rFonts w:ascii="Times New Roman" w:eastAsia="Times New Roman" w:hAnsi="Times New Roman" w:cs="Times New Roman"/>
          <w:u w:val="single"/>
        </w:rPr>
        <w:tab/>
      </w:r>
      <w:r w:rsidRPr="004F4D76">
        <w:rPr>
          <w:rFonts w:ascii="Times New Roman" w:eastAsia="Times New Roman" w:hAnsi="Times New Roman" w:cs="Times New Roman"/>
          <w:u w:val="single"/>
        </w:rPr>
        <w:tab/>
      </w:r>
      <w:r w:rsidRPr="004F4D76">
        <w:rPr>
          <w:rFonts w:ascii="Times New Roman" w:eastAsia="Times New Roman" w:hAnsi="Times New Roman" w:cs="Times New Roman"/>
          <w:u w:val="single"/>
        </w:rPr>
        <w:tab/>
      </w:r>
      <w:r w:rsidRPr="004F4D76">
        <w:rPr>
          <w:rFonts w:ascii="Times New Roman" w:eastAsia="Times New Roman" w:hAnsi="Times New Roman" w:cs="Times New Roman"/>
          <w:u w:val="single"/>
        </w:rPr>
        <w:tab/>
        <w:t>4</w:t>
      </w:r>
    </w:p>
    <w:p w14:paraId="76DD00EF" w14:textId="624D4376" w:rsidR="007E3593" w:rsidRPr="001D5457" w:rsidRDefault="009A0DE0" w:rsidP="001D5457">
      <w:pPr>
        <w:pStyle w:val="ListParagraph"/>
        <w:numPr>
          <w:ilvl w:val="1"/>
          <w:numId w:val="22"/>
        </w:numPr>
        <w:spacing w:line="360" w:lineRule="auto"/>
        <w:rPr>
          <w:rFonts w:ascii="Times New Roman" w:eastAsia="Times New Roman" w:hAnsi="Times New Roman" w:cs="Times New Roman"/>
        </w:rPr>
      </w:pPr>
      <w:r w:rsidRPr="001D5457">
        <w:rPr>
          <w:rFonts w:ascii="Times New Roman" w:eastAsia="Times New Roman" w:hAnsi="Times New Roman" w:cs="Times New Roman"/>
        </w:rPr>
        <w:t>Research Questions</w:t>
      </w:r>
      <w:r w:rsidRPr="001D5457">
        <w:rPr>
          <w:rFonts w:ascii="Times New Roman" w:eastAsia="Times New Roman" w:hAnsi="Times New Roman" w:cs="Times New Roman"/>
        </w:rPr>
        <w:tab/>
      </w:r>
      <w:r w:rsidRPr="001D5457">
        <w:rPr>
          <w:rFonts w:ascii="Times New Roman" w:eastAsia="Times New Roman" w:hAnsi="Times New Roman" w:cs="Times New Roman"/>
        </w:rPr>
        <w:tab/>
      </w:r>
      <w:r w:rsidRPr="001D5457">
        <w:rPr>
          <w:rFonts w:ascii="Times New Roman" w:eastAsia="Times New Roman" w:hAnsi="Times New Roman" w:cs="Times New Roman"/>
        </w:rPr>
        <w:tab/>
      </w:r>
      <w:r w:rsidRPr="001D5457">
        <w:rPr>
          <w:rFonts w:ascii="Times New Roman" w:eastAsia="Times New Roman" w:hAnsi="Times New Roman" w:cs="Times New Roman"/>
        </w:rPr>
        <w:tab/>
      </w:r>
      <w:r w:rsidRPr="001D5457">
        <w:rPr>
          <w:rFonts w:ascii="Times New Roman" w:eastAsia="Times New Roman" w:hAnsi="Times New Roman" w:cs="Times New Roman"/>
        </w:rPr>
        <w:tab/>
      </w:r>
      <w:r w:rsidRPr="001D5457">
        <w:rPr>
          <w:rFonts w:ascii="Times New Roman" w:eastAsia="Times New Roman" w:hAnsi="Times New Roman" w:cs="Times New Roman"/>
        </w:rPr>
        <w:tab/>
      </w:r>
      <w:r w:rsidRPr="001D5457">
        <w:rPr>
          <w:rFonts w:ascii="Times New Roman" w:eastAsia="Times New Roman" w:hAnsi="Times New Roman" w:cs="Times New Roman"/>
        </w:rPr>
        <w:tab/>
      </w:r>
      <w:r w:rsidRPr="001D5457">
        <w:rPr>
          <w:rFonts w:ascii="Times New Roman" w:eastAsia="Times New Roman" w:hAnsi="Times New Roman" w:cs="Times New Roman"/>
        </w:rPr>
        <w:tab/>
        <w:t>4</w:t>
      </w:r>
    </w:p>
    <w:p w14:paraId="1B0AB6AA" w14:textId="1FDB1E31" w:rsidR="007E3593" w:rsidRPr="007E3593" w:rsidRDefault="007E3593" w:rsidP="004F4D76">
      <w:pPr>
        <w:spacing w:line="360" w:lineRule="auto"/>
        <w:ind w:left="360"/>
        <w:rPr>
          <w:rFonts w:ascii="Times New Roman" w:eastAsia="Times New Roman" w:hAnsi="Times New Roman" w:cs="Times New Roman"/>
          <w:u w:val="single"/>
        </w:rPr>
      </w:pPr>
      <w:r>
        <w:rPr>
          <w:rFonts w:ascii="Times New Roman" w:eastAsia="Times New Roman" w:hAnsi="Times New Roman" w:cs="Times New Roman"/>
        </w:rPr>
        <w:t xml:space="preserve">2. </w:t>
      </w:r>
      <w:r w:rsidR="004F4D76">
        <w:rPr>
          <w:rFonts w:ascii="Times New Roman" w:eastAsia="Times New Roman" w:hAnsi="Times New Roman" w:cs="Times New Roman"/>
        </w:rPr>
        <w:t xml:space="preserve"> </w:t>
      </w:r>
      <w:r>
        <w:rPr>
          <w:rFonts w:ascii="Times New Roman" w:eastAsia="Times New Roman" w:hAnsi="Times New Roman" w:cs="Times New Roman"/>
          <w:u w:val="single"/>
        </w:rPr>
        <w:t>LITERATURE REVIEW</w:t>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t>5</w:t>
      </w:r>
    </w:p>
    <w:p w14:paraId="6BC2933D" w14:textId="30CD5697" w:rsidR="007E3593" w:rsidRPr="001D5457" w:rsidRDefault="001D5457" w:rsidP="001D5457">
      <w:pPr>
        <w:spacing w:line="360" w:lineRule="auto"/>
        <w:ind w:left="1080"/>
        <w:rPr>
          <w:rFonts w:ascii="Times New Roman" w:eastAsia="Times New Roman" w:hAnsi="Times New Roman" w:cs="Times New Roman"/>
        </w:rPr>
      </w:pPr>
      <w:r>
        <w:rPr>
          <w:rFonts w:ascii="Times New Roman" w:eastAsia="Times New Roman" w:hAnsi="Times New Roman" w:cs="Times New Roman"/>
        </w:rPr>
        <w:t xml:space="preserve">a.  </w:t>
      </w:r>
      <w:r w:rsidR="007E3593" w:rsidRPr="001D5457">
        <w:rPr>
          <w:rFonts w:ascii="Times New Roman" w:eastAsia="Times New Roman" w:hAnsi="Times New Roman" w:cs="Times New Roman"/>
        </w:rPr>
        <w:t>Background</w:t>
      </w:r>
      <w:r w:rsidR="007E3593" w:rsidRPr="001D5457">
        <w:rPr>
          <w:rFonts w:ascii="Times New Roman" w:eastAsia="Times New Roman" w:hAnsi="Times New Roman" w:cs="Times New Roman"/>
        </w:rPr>
        <w:tab/>
      </w:r>
      <w:r w:rsidR="007E3593" w:rsidRPr="001D5457">
        <w:rPr>
          <w:rFonts w:ascii="Times New Roman" w:eastAsia="Times New Roman" w:hAnsi="Times New Roman" w:cs="Times New Roman"/>
        </w:rPr>
        <w:tab/>
      </w:r>
      <w:r w:rsidR="007E3593" w:rsidRPr="001D5457">
        <w:rPr>
          <w:rFonts w:ascii="Times New Roman" w:eastAsia="Times New Roman" w:hAnsi="Times New Roman" w:cs="Times New Roman"/>
        </w:rPr>
        <w:tab/>
      </w:r>
      <w:r w:rsidR="007E3593" w:rsidRPr="001D5457">
        <w:rPr>
          <w:rFonts w:ascii="Times New Roman" w:eastAsia="Times New Roman" w:hAnsi="Times New Roman" w:cs="Times New Roman"/>
        </w:rPr>
        <w:tab/>
      </w:r>
      <w:r w:rsidR="007E3593" w:rsidRPr="001D5457">
        <w:rPr>
          <w:rFonts w:ascii="Times New Roman" w:eastAsia="Times New Roman" w:hAnsi="Times New Roman" w:cs="Times New Roman"/>
        </w:rPr>
        <w:tab/>
      </w:r>
      <w:r w:rsidR="007E3593" w:rsidRPr="001D5457">
        <w:rPr>
          <w:rFonts w:ascii="Times New Roman" w:eastAsia="Times New Roman" w:hAnsi="Times New Roman" w:cs="Times New Roman"/>
        </w:rPr>
        <w:tab/>
      </w:r>
      <w:r w:rsidR="007E3593" w:rsidRPr="001D5457">
        <w:rPr>
          <w:rFonts w:ascii="Times New Roman" w:eastAsia="Times New Roman" w:hAnsi="Times New Roman" w:cs="Times New Roman"/>
        </w:rPr>
        <w:tab/>
      </w:r>
      <w:r w:rsidR="007E3593" w:rsidRPr="001D5457">
        <w:rPr>
          <w:rFonts w:ascii="Times New Roman" w:eastAsia="Times New Roman" w:hAnsi="Times New Roman" w:cs="Times New Roman"/>
        </w:rPr>
        <w:tab/>
      </w:r>
      <w:r w:rsidR="007E3593" w:rsidRPr="001D5457">
        <w:rPr>
          <w:rFonts w:ascii="Times New Roman" w:eastAsia="Times New Roman" w:hAnsi="Times New Roman" w:cs="Times New Roman"/>
        </w:rPr>
        <w:tab/>
        <w:t>5</w:t>
      </w:r>
    </w:p>
    <w:p w14:paraId="5E1F1933" w14:textId="112EE779" w:rsidR="007E3593" w:rsidRDefault="007E3593" w:rsidP="004F4D76">
      <w:pPr>
        <w:spacing w:line="360" w:lineRule="auto"/>
        <w:ind w:left="1080"/>
        <w:rPr>
          <w:rFonts w:ascii="Times New Roman" w:eastAsia="Times New Roman" w:hAnsi="Times New Roman" w:cs="Times New Roman"/>
        </w:rPr>
      </w:pPr>
      <w:r>
        <w:rPr>
          <w:rFonts w:ascii="Times New Roman" w:eastAsia="Times New Roman" w:hAnsi="Times New Roman" w:cs="Times New Roman"/>
        </w:rPr>
        <w:tab/>
        <w:t>1) Flint Water Crisis Overview</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5</w:t>
      </w:r>
    </w:p>
    <w:p w14:paraId="721D6D8F" w14:textId="6F0D212E" w:rsidR="009A0DE0" w:rsidRDefault="007E3593" w:rsidP="004F4D76">
      <w:pPr>
        <w:spacing w:line="360" w:lineRule="auto"/>
        <w:ind w:left="1080"/>
        <w:rPr>
          <w:rFonts w:ascii="Times New Roman" w:eastAsia="Times New Roman" w:hAnsi="Times New Roman" w:cs="Times New Roman"/>
        </w:rPr>
      </w:pPr>
      <w:r>
        <w:rPr>
          <w:rFonts w:ascii="Times New Roman" w:eastAsia="Times New Roman" w:hAnsi="Times New Roman" w:cs="Times New Roman"/>
        </w:rPr>
        <w:tab/>
        <w:t xml:space="preserve">2) Flint Water Crisis </w:t>
      </w:r>
      <w:r w:rsidR="009A0DE0">
        <w:rPr>
          <w:rFonts w:ascii="Times New Roman" w:eastAsia="Times New Roman" w:hAnsi="Times New Roman" w:cs="Times New Roman"/>
        </w:rPr>
        <w:t>from Victims’ Perspective</w:t>
      </w:r>
      <w:r w:rsidR="009A0DE0">
        <w:rPr>
          <w:rFonts w:ascii="Times New Roman" w:eastAsia="Times New Roman" w:hAnsi="Times New Roman" w:cs="Times New Roman"/>
        </w:rPr>
        <w:tab/>
      </w:r>
      <w:r w:rsidR="009A0DE0">
        <w:rPr>
          <w:rFonts w:ascii="Times New Roman" w:eastAsia="Times New Roman" w:hAnsi="Times New Roman" w:cs="Times New Roman"/>
        </w:rPr>
        <w:tab/>
      </w:r>
      <w:r w:rsidR="009A0DE0">
        <w:rPr>
          <w:rFonts w:ascii="Times New Roman" w:eastAsia="Times New Roman" w:hAnsi="Times New Roman" w:cs="Times New Roman"/>
        </w:rPr>
        <w:tab/>
      </w:r>
      <w:r w:rsidR="009A0DE0">
        <w:rPr>
          <w:rFonts w:ascii="Times New Roman" w:eastAsia="Times New Roman" w:hAnsi="Times New Roman" w:cs="Times New Roman"/>
        </w:rPr>
        <w:tab/>
      </w:r>
      <w:r w:rsidR="006A1335">
        <w:rPr>
          <w:rFonts w:ascii="Times New Roman" w:eastAsia="Times New Roman" w:hAnsi="Times New Roman" w:cs="Times New Roman"/>
        </w:rPr>
        <w:t>7</w:t>
      </w:r>
    </w:p>
    <w:p w14:paraId="4FA63E54" w14:textId="4C34BA3D" w:rsidR="007E3593" w:rsidRDefault="009A0DE0" w:rsidP="004F4D76">
      <w:pPr>
        <w:spacing w:line="360" w:lineRule="auto"/>
        <w:ind w:left="1080"/>
        <w:rPr>
          <w:rFonts w:ascii="Times New Roman" w:eastAsia="Times New Roman" w:hAnsi="Times New Roman" w:cs="Times New Roman"/>
        </w:rPr>
      </w:pPr>
      <w:r>
        <w:rPr>
          <w:rFonts w:ascii="Times New Roman" w:eastAsia="Times New Roman" w:hAnsi="Times New Roman" w:cs="Times New Roman"/>
        </w:rPr>
        <w:tab/>
        <w:t>3) Criminal Charges</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9</w:t>
      </w:r>
    </w:p>
    <w:p w14:paraId="085B9840" w14:textId="3BFB16BC" w:rsidR="009A0DE0" w:rsidRDefault="009A0DE0" w:rsidP="004F4D76">
      <w:pPr>
        <w:spacing w:line="360" w:lineRule="auto"/>
        <w:ind w:left="360" w:firstLine="720"/>
        <w:rPr>
          <w:rFonts w:ascii="Times New Roman" w:eastAsia="Times New Roman" w:hAnsi="Times New Roman" w:cs="Times New Roman"/>
        </w:rPr>
      </w:pPr>
      <w:r>
        <w:rPr>
          <w:rFonts w:ascii="Times New Roman" w:eastAsia="Times New Roman" w:hAnsi="Times New Roman" w:cs="Times New Roman"/>
        </w:rPr>
        <w:t>b. Theoretical Framework</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9</w:t>
      </w:r>
    </w:p>
    <w:p w14:paraId="568B6052" w14:textId="56121BE7" w:rsidR="009A0DE0" w:rsidRDefault="009A0DE0" w:rsidP="004F4D76">
      <w:pPr>
        <w:spacing w:line="360" w:lineRule="auto"/>
        <w:ind w:left="1080"/>
        <w:rPr>
          <w:rFonts w:ascii="Times New Roman" w:eastAsia="Times New Roman" w:hAnsi="Times New Roman" w:cs="Times New Roman"/>
        </w:rPr>
      </w:pPr>
      <w:r>
        <w:rPr>
          <w:rFonts w:ascii="Times New Roman" w:eastAsia="Times New Roman" w:hAnsi="Times New Roman" w:cs="Times New Roman"/>
        </w:rPr>
        <w:tab/>
        <w:t>1) Defining Crime</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9</w:t>
      </w:r>
    </w:p>
    <w:p w14:paraId="49424680" w14:textId="4187018F" w:rsidR="009A0DE0" w:rsidRDefault="009A0DE0" w:rsidP="004F4D76">
      <w:pPr>
        <w:spacing w:line="360" w:lineRule="auto"/>
        <w:ind w:left="1080"/>
        <w:rPr>
          <w:rFonts w:ascii="Times New Roman" w:eastAsia="Times New Roman" w:hAnsi="Times New Roman" w:cs="Times New Roman"/>
        </w:rPr>
      </w:pPr>
      <w:r>
        <w:rPr>
          <w:rFonts w:ascii="Times New Roman" w:eastAsia="Times New Roman" w:hAnsi="Times New Roman" w:cs="Times New Roman"/>
        </w:rPr>
        <w:tab/>
        <w:t>2) Traditional Criminology</w:t>
      </w:r>
      <w:r w:rsidR="006A1335">
        <w:rPr>
          <w:rFonts w:ascii="Times New Roman" w:eastAsia="Times New Roman" w:hAnsi="Times New Roman" w:cs="Times New Roman"/>
        </w:rPr>
        <w:tab/>
      </w:r>
      <w:r w:rsidR="006A1335">
        <w:rPr>
          <w:rFonts w:ascii="Times New Roman" w:eastAsia="Times New Roman" w:hAnsi="Times New Roman" w:cs="Times New Roman"/>
        </w:rPr>
        <w:tab/>
      </w:r>
      <w:r w:rsidR="006A1335">
        <w:rPr>
          <w:rFonts w:ascii="Times New Roman" w:eastAsia="Times New Roman" w:hAnsi="Times New Roman" w:cs="Times New Roman"/>
        </w:rPr>
        <w:tab/>
      </w:r>
      <w:r w:rsidR="006A1335">
        <w:rPr>
          <w:rFonts w:ascii="Times New Roman" w:eastAsia="Times New Roman" w:hAnsi="Times New Roman" w:cs="Times New Roman"/>
        </w:rPr>
        <w:tab/>
      </w:r>
      <w:r w:rsidR="006A1335">
        <w:rPr>
          <w:rFonts w:ascii="Times New Roman" w:eastAsia="Times New Roman" w:hAnsi="Times New Roman" w:cs="Times New Roman"/>
        </w:rPr>
        <w:tab/>
      </w:r>
      <w:r w:rsidR="006A1335">
        <w:rPr>
          <w:rFonts w:ascii="Times New Roman" w:eastAsia="Times New Roman" w:hAnsi="Times New Roman" w:cs="Times New Roman"/>
        </w:rPr>
        <w:tab/>
      </w:r>
      <w:r w:rsidR="006A1335">
        <w:rPr>
          <w:rFonts w:ascii="Times New Roman" w:eastAsia="Times New Roman" w:hAnsi="Times New Roman" w:cs="Times New Roman"/>
        </w:rPr>
        <w:tab/>
        <w:t>10</w:t>
      </w:r>
    </w:p>
    <w:p w14:paraId="652D878F" w14:textId="1E1B9372" w:rsidR="009A0DE0" w:rsidRDefault="009A0DE0" w:rsidP="004F4D76">
      <w:pPr>
        <w:spacing w:line="360" w:lineRule="auto"/>
        <w:ind w:left="1080"/>
        <w:rPr>
          <w:rFonts w:ascii="Times New Roman" w:eastAsia="Times New Roman" w:hAnsi="Times New Roman" w:cs="Times New Roman"/>
        </w:rPr>
      </w:pPr>
      <w:r>
        <w:rPr>
          <w:rFonts w:ascii="Times New Roman" w:eastAsia="Times New Roman" w:hAnsi="Times New Roman" w:cs="Times New Roman"/>
        </w:rPr>
        <w:tab/>
        <w:t>3) Green Criminology</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12</w:t>
      </w:r>
    </w:p>
    <w:p w14:paraId="55226F14" w14:textId="0D3A0B5D" w:rsidR="009A0DE0" w:rsidRDefault="009A0DE0" w:rsidP="004F4D76">
      <w:pPr>
        <w:spacing w:line="360" w:lineRule="auto"/>
        <w:ind w:left="1080"/>
        <w:rPr>
          <w:rFonts w:ascii="Times New Roman" w:eastAsia="Times New Roman" w:hAnsi="Times New Roman" w:cs="Times New Roman"/>
        </w:rPr>
      </w:pPr>
      <w:r>
        <w:rPr>
          <w:rFonts w:ascii="Times New Roman" w:eastAsia="Times New Roman" w:hAnsi="Times New Roman" w:cs="Times New Roman"/>
        </w:rPr>
        <w:tab/>
        <w:t>4) Neutralization Techniques</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13</w:t>
      </w:r>
    </w:p>
    <w:p w14:paraId="22F4324A" w14:textId="3421F76C" w:rsidR="009A0DE0" w:rsidRDefault="009A0DE0" w:rsidP="004F4D76">
      <w:pPr>
        <w:spacing w:line="360" w:lineRule="auto"/>
        <w:ind w:left="360"/>
        <w:rPr>
          <w:rFonts w:ascii="Times New Roman" w:eastAsia="Times New Roman" w:hAnsi="Times New Roman" w:cs="Times New Roman"/>
          <w:u w:val="single"/>
        </w:rPr>
      </w:pPr>
      <w:r>
        <w:rPr>
          <w:rFonts w:ascii="Times New Roman" w:eastAsia="Times New Roman" w:hAnsi="Times New Roman" w:cs="Times New Roman"/>
        </w:rPr>
        <w:t xml:space="preserve">3. </w:t>
      </w:r>
      <w:r w:rsidR="004F4D76">
        <w:rPr>
          <w:rFonts w:ascii="Times New Roman" w:eastAsia="Times New Roman" w:hAnsi="Times New Roman" w:cs="Times New Roman"/>
        </w:rPr>
        <w:t xml:space="preserve"> </w:t>
      </w:r>
      <w:r>
        <w:rPr>
          <w:rFonts w:ascii="Times New Roman" w:eastAsia="Times New Roman" w:hAnsi="Times New Roman" w:cs="Times New Roman"/>
          <w:u w:val="single"/>
        </w:rPr>
        <w:t>METHODOLOGY</w:t>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t>16</w:t>
      </w:r>
    </w:p>
    <w:p w14:paraId="0DE412A9" w14:textId="15D65EBC" w:rsidR="009A0DE0" w:rsidRDefault="00D3039F" w:rsidP="004F4D76">
      <w:pPr>
        <w:spacing w:line="360" w:lineRule="auto"/>
        <w:ind w:left="1080"/>
        <w:rPr>
          <w:rFonts w:ascii="Times New Roman" w:eastAsia="Times New Roman" w:hAnsi="Times New Roman" w:cs="Times New Roman"/>
        </w:rPr>
      </w:pPr>
      <w:r>
        <w:rPr>
          <w:rFonts w:ascii="Times New Roman" w:eastAsia="Times New Roman" w:hAnsi="Times New Roman" w:cs="Times New Roman"/>
        </w:rPr>
        <w:t>a. Obtaining Dataset</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17</w:t>
      </w:r>
    </w:p>
    <w:p w14:paraId="082B2416" w14:textId="15B38484" w:rsidR="009A0DE0" w:rsidRDefault="00D3039F" w:rsidP="004F4D76">
      <w:pPr>
        <w:spacing w:line="360" w:lineRule="auto"/>
        <w:ind w:left="1080"/>
        <w:rPr>
          <w:rFonts w:ascii="Times New Roman" w:eastAsia="Times New Roman" w:hAnsi="Times New Roman" w:cs="Times New Roman"/>
        </w:rPr>
      </w:pPr>
      <w:r>
        <w:rPr>
          <w:rFonts w:ascii="Times New Roman" w:eastAsia="Times New Roman" w:hAnsi="Times New Roman" w:cs="Times New Roman"/>
        </w:rPr>
        <w:t>b. Sample Selection</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19</w:t>
      </w:r>
    </w:p>
    <w:p w14:paraId="6D9DC6E3" w14:textId="0F2782DF" w:rsidR="009A0DE0" w:rsidRDefault="009A0DE0" w:rsidP="004F4D76">
      <w:pPr>
        <w:spacing w:line="360" w:lineRule="auto"/>
        <w:ind w:left="1080"/>
        <w:rPr>
          <w:rFonts w:ascii="Times New Roman" w:eastAsia="Times New Roman" w:hAnsi="Times New Roman" w:cs="Times New Roman"/>
        </w:rPr>
      </w:pPr>
      <w:r>
        <w:rPr>
          <w:rFonts w:ascii="Times New Roman" w:eastAsia="Times New Roman" w:hAnsi="Times New Roman" w:cs="Times New Roman"/>
        </w:rPr>
        <w:t>c. Coding Scheme</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19</w:t>
      </w:r>
    </w:p>
    <w:p w14:paraId="6BA40A2E" w14:textId="6236C660" w:rsidR="009A0DE0" w:rsidRDefault="009A0DE0" w:rsidP="004F4D76">
      <w:pPr>
        <w:spacing w:line="360" w:lineRule="auto"/>
        <w:ind w:left="1080"/>
        <w:rPr>
          <w:rFonts w:ascii="Times New Roman" w:eastAsia="Times New Roman" w:hAnsi="Times New Roman" w:cs="Times New Roman"/>
        </w:rPr>
      </w:pPr>
      <w:r>
        <w:rPr>
          <w:rFonts w:ascii="Times New Roman" w:eastAsia="Times New Roman" w:hAnsi="Times New Roman" w:cs="Times New Roman"/>
        </w:rPr>
        <w:t>d. Codes</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20</w:t>
      </w:r>
    </w:p>
    <w:p w14:paraId="79D457BC" w14:textId="161DB7DD" w:rsidR="009A0DE0" w:rsidRDefault="009A0DE0" w:rsidP="004F4D76">
      <w:pPr>
        <w:spacing w:line="360" w:lineRule="auto"/>
        <w:ind w:left="360"/>
        <w:rPr>
          <w:rFonts w:ascii="Times New Roman" w:eastAsia="Times New Roman" w:hAnsi="Times New Roman" w:cs="Times New Roman"/>
          <w:u w:val="single"/>
        </w:rPr>
      </w:pPr>
      <w:r>
        <w:rPr>
          <w:rFonts w:ascii="Times New Roman" w:eastAsia="Times New Roman" w:hAnsi="Times New Roman" w:cs="Times New Roman"/>
        </w:rPr>
        <w:t xml:space="preserve">4. </w:t>
      </w:r>
      <w:r w:rsidR="004F4D76">
        <w:rPr>
          <w:rFonts w:ascii="Times New Roman" w:eastAsia="Times New Roman" w:hAnsi="Times New Roman" w:cs="Times New Roman"/>
        </w:rPr>
        <w:t xml:space="preserve"> </w:t>
      </w:r>
      <w:r>
        <w:rPr>
          <w:rFonts w:ascii="Times New Roman" w:eastAsia="Times New Roman" w:hAnsi="Times New Roman" w:cs="Times New Roman"/>
          <w:u w:val="single"/>
        </w:rPr>
        <w:t>DISCUSSION</w:t>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t>20</w:t>
      </w:r>
    </w:p>
    <w:p w14:paraId="7471C074" w14:textId="125902BC" w:rsidR="009A0DE0" w:rsidRDefault="009A0DE0" w:rsidP="004F4D76">
      <w:pPr>
        <w:spacing w:line="360" w:lineRule="auto"/>
        <w:ind w:left="1080"/>
        <w:rPr>
          <w:rFonts w:ascii="Times New Roman" w:eastAsia="Times New Roman" w:hAnsi="Times New Roman" w:cs="Times New Roman"/>
        </w:rPr>
      </w:pPr>
      <w:r>
        <w:rPr>
          <w:rFonts w:ascii="Times New Roman" w:eastAsia="Times New Roman" w:hAnsi="Times New Roman" w:cs="Times New Roman"/>
        </w:rPr>
        <w:t>a. Results and Implications</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21</w:t>
      </w:r>
    </w:p>
    <w:p w14:paraId="7E4403F6" w14:textId="0B6FB456" w:rsidR="009A0DE0" w:rsidRDefault="000A4DCE" w:rsidP="004F4D76">
      <w:pPr>
        <w:spacing w:line="360" w:lineRule="auto"/>
        <w:ind w:left="1080"/>
        <w:rPr>
          <w:rFonts w:ascii="Times New Roman" w:eastAsia="Times New Roman" w:hAnsi="Times New Roman" w:cs="Times New Roman"/>
        </w:rPr>
      </w:pPr>
      <w:r>
        <w:rPr>
          <w:rFonts w:ascii="Times New Roman" w:eastAsia="Times New Roman" w:hAnsi="Times New Roman" w:cs="Times New Roman"/>
        </w:rPr>
        <w:t>b. Limitations</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25</w:t>
      </w:r>
    </w:p>
    <w:p w14:paraId="27268AD8" w14:textId="7C450E0D" w:rsidR="009A0DE0" w:rsidRDefault="009A0DE0" w:rsidP="004F4D76">
      <w:pPr>
        <w:spacing w:line="360" w:lineRule="auto"/>
        <w:ind w:left="1080"/>
        <w:rPr>
          <w:rFonts w:ascii="Times New Roman" w:eastAsia="Times New Roman" w:hAnsi="Times New Roman" w:cs="Times New Roman"/>
        </w:rPr>
      </w:pPr>
      <w:r>
        <w:rPr>
          <w:rFonts w:ascii="Times New Roman" w:eastAsia="Times New Roman" w:hAnsi="Times New Roman" w:cs="Times New Roman"/>
        </w:rPr>
        <w:t>c. Implicat</w:t>
      </w:r>
      <w:r w:rsidR="000A4DCE">
        <w:rPr>
          <w:rFonts w:ascii="Times New Roman" w:eastAsia="Times New Roman" w:hAnsi="Times New Roman" w:cs="Times New Roman"/>
        </w:rPr>
        <w:t>ions for Future Research</w:t>
      </w:r>
      <w:r w:rsidR="000A4DCE">
        <w:rPr>
          <w:rFonts w:ascii="Times New Roman" w:eastAsia="Times New Roman" w:hAnsi="Times New Roman" w:cs="Times New Roman"/>
        </w:rPr>
        <w:tab/>
      </w:r>
      <w:r w:rsidR="000A4DCE">
        <w:rPr>
          <w:rFonts w:ascii="Times New Roman" w:eastAsia="Times New Roman" w:hAnsi="Times New Roman" w:cs="Times New Roman"/>
        </w:rPr>
        <w:tab/>
      </w:r>
      <w:r w:rsidR="000A4DCE">
        <w:rPr>
          <w:rFonts w:ascii="Times New Roman" w:eastAsia="Times New Roman" w:hAnsi="Times New Roman" w:cs="Times New Roman"/>
        </w:rPr>
        <w:tab/>
      </w:r>
      <w:r w:rsidR="000A4DCE">
        <w:rPr>
          <w:rFonts w:ascii="Times New Roman" w:eastAsia="Times New Roman" w:hAnsi="Times New Roman" w:cs="Times New Roman"/>
        </w:rPr>
        <w:tab/>
      </w:r>
      <w:r w:rsidR="000A4DCE">
        <w:rPr>
          <w:rFonts w:ascii="Times New Roman" w:eastAsia="Times New Roman" w:hAnsi="Times New Roman" w:cs="Times New Roman"/>
        </w:rPr>
        <w:tab/>
      </w:r>
      <w:r w:rsidR="000A4DCE">
        <w:rPr>
          <w:rFonts w:ascii="Times New Roman" w:eastAsia="Times New Roman" w:hAnsi="Times New Roman" w:cs="Times New Roman"/>
        </w:rPr>
        <w:tab/>
        <w:t>26</w:t>
      </w:r>
    </w:p>
    <w:p w14:paraId="257AA770" w14:textId="2471DC5E" w:rsidR="009A0DE0" w:rsidRDefault="000A4DCE" w:rsidP="004F4D76">
      <w:pPr>
        <w:spacing w:line="360" w:lineRule="auto"/>
        <w:ind w:left="1080"/>
        <w:rPr>
          <w:rFonts w:ascii="Times New Roman" w:eastAsia="Times New Roman" w:hAnsi="Times New Roman" w:cs="Times New Roman"/>
        </w:rPr>
      </w:pPr>
      <w:r>
        <w:rPr>
          <w:rFonts w:ascii="Times New Roman" w:eastAsia="Times New Roman" w:hAnsi="Times New Roman" w:cs="Times New Roman"/>
        </w:rPr>
        <w:t>d. Conclusion</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27</w:t>
      </w:r>
    </w:p>
    <w:p w14:paraId="6D76376C" w14:textId="418718A7" w:rsidR="009A0DE0" w:rsidRPr="009A0DE0" w:rsidRDefault="009A0DE0" w:rsidP="004F4D76">
      <w:pPr>
        <w:spacing w:line="360" w:lineRule="auto"/>
        <w:ind w:left="360"/>
        <w:rPr>
          <w:rFonts w:ascii="Times New Roman" w:eastAsia="Times New Roman" w:hAnsi="Times New Roman" w:cs="Times New Roman"/>
          <w:u w:val="single"/>
        </w:rPr>
      </w:pPr>
      <w:r>
        <w:rPr>
          <w:rFonts w:ascii="Times New Roman" w:eastAsia="Times New Roman" w:hAnsi="Times New Roman" w:cs="Times New Roman"/>
        </w:rPr>
        <w:t xml:space="preserve">5. </w:t>
      </w:r>
      <w:r w:rsidR="004F4D76">
        <w:rPr>
          <w:rFonts w:ascii="Times New Roman" w:eastAsia="Times New Roman" w:hAnsi="Times New Roman" w:cs="Times New Roman"/>
        </w:rPr>
        <w:t xml:space="preserve"> </w:t>
      </w:r>
      <w:r w:rsidR="004F4D76">
        <w:rPr>
          <w:rFonts w:ascii="Times New Roman" w:eastAsia="Times New Roman" w:hAnsi="Times New Roman" w:cs="Times New Roman"/>
          <w:u w:val="single"/>
        </w:rPr>
        <w:t>REFERENCES</w:t>
      </w:r>
      <w:r w:rsidR="004F4D76">
        <w:rPr>
          <w:rFonts w:ascii="Times New Roman" w:eastAsia="Times New Roman" w:hAnsi="Times New Roman" w:cs="Times New Roman"/>
          <w:u w:val="single"/>
        </w:rPr>
        <w:tab/>
      </w:r>
      <w:r w:rsidR="004F4D76">
        <w:rPr>
          <w:rFonts w:ascii="Times New Roman" w:eastAsia="Times New Roman" w:hAnsi="Times New Roman" w:cs="Times New Roman"/>
          <w:u w:val="single"/>
        </w:rPr>
        <w:tab/>
      </w:r>
      <w:r w:rsidR="004F4D76">
        <w:rPr>
          <w:rFonts w:ascii="Times New Roman" w:eastAsia="Times New Roman" w:hAnsi="Times New Roman" w:cs="Times New Roman"/>
          <w:u w:val="single"/>
        </w:rPr>
        <w:tab/>
      </w:r>
      <w:r w:rsidR="004F4D76">
        <w:rPr>
          <w:rFonts w:ascii="Times New Roman" w:eastAsia="Times New Roman" w:hAnsi="Times New Roman" w:cs="Times New Roman"/>
          <w:u w:val="single"/>
        </w:rPr>
        <w:tab/>
      </w:r>
      <w:r w:rsidR="004F4D76">
        <w:rPr>
          <w:rFonts w:ascii="Times New Roman" w:eastAsia="Times New Roman" w:hAnsi="Times New Roman" w:cs="Times New Roman"/>
          <w:u w:val="single"/>
        </w:rPr>
        <w:tab/>
      </w:r>
      <w:r w:rsidR="004F4D76">
        <w:rPr>
          <w:rFonts w:ascii="Times New Roman" w:eastAsia="Times New Roman" w:hAnsi="Times New Roman" w:cs="Times New Roman"/>
          <w:u w:val="single"/>
        </w:rPr>
        <w:tab/>
      </w:r>
      <w:r w:rsidR="004F4D76">
        <w:rPr>
          <w:rFonts w:ascii="Times New Roman" w:eastAsia="Times New Roman" w:hAnsi="Times New Roman" w:cs="Times New Roman"/>
          <w:u w:val="single"/>
        </w:rPr>
        <w:tab/>
      </w:r>
      <w:r w:rsidR="004F4D76">
        <w:rPr>
          <w:rFonts w:ascii="Times New Roman" w:eastAsia="Times New Roman" w:hAnsi="Times New Roman" w:cs="Times New Roman"/>
          <w:u w:val="single"/>
        </w:rPr>
        <w:tab/>
      </w:r>
      <w:r w:rsidR="000A4DCE">
        <w:rPr>
          <w:rFonts w:ascii="Times New Roman" w:eastAsia="Times New Roman" w:hAnsi="Times New Roman" w:cs="Times New Roman"/>
          <w:u w:val="single"/>
        </w:rPr>
        <w:tab/>
        <w:t>28</w:t>
      </w:r>
    </w:p>
    <w:p w14:paraId="7CED0860" w14:textId="77777777" w:rsidR="00636435" w:rsidRDefault="00636435" w:rsidP="00B07FE8">
      <w:pPr>
        <w:jc w:val="center"/>
        <w:rPr>
          <w:rFonts w:ascii="Times New Roman" w:eastAsia="Times New Roman" w:hAnsi="Times New Roman" w:cs="Times New Roman"/>
        </w:rPr>
      </w:pPr>
    </w:p>
    <w:p w14:paraId="2C67515F" w14:textId="77777777" w:rsidR="00636435" w:rsidRDefault="00636435" w:rsidP="00B07FE8">
      <w:pPr>
        <w:jc w:val="center"/>
        <w:rPr>
          <w:rFonts w:ascii="Times New Roman" w:eastAsia="Times New Roman" w:hAnsi="Times New Roman" w:cs="Times New Roman"/>
        </w:rPr>
      </w:pPr>
    </w:p>
    <w:p w14:paraId="12A98527" w14:textId="77777777" w:rsidR="00636435" w:rsidRDefault="00636435" w:rsidP="00B07FE8">
      <w:pPr>
        <w:jc w:val="center"/>
        <w:rPr>
          <w:rFonts w:ascii="Times New Roman" w:eastAsia="Times New Roman" w:hAnsi="Times New Roman" w:cs="Times New Roman"/>
        </w:rPr>
      </w:pPr>
    </w:p>
    <w:p w14:paraId="0C65E244" w14:textId="77777777" w:rsidR="00636435" w:rsidRDefault="00636435" w:rsidP="00B07FE8">
      <w:pPr>
        <w:jc w:val="center"/>
        <w:rPr>
          <w:rFonts w:ascii="Times New Roman" w:eastAsia="Times New Roman" w:hAnsi="Times New Roman" w:cs="Times New Roman"/>
        </w:rPr>
      </w:pPr>
    </w:p>
    <w:p w14:paraId="3BA60DEA" w14:textId="77777777" w:rsidR="00636435" w:rsidRDefault="00636435" w:rsidP="00B07FE8">
      <w:pPr>
        <w:jc w:val="center"/>
        <w:rPr>
          <w:rFonts w:ascii="Times New Roman" w:eastAsia="Times New Roman" w:hAnsi="Times New Roman" w:cs="Times New Roman"/>
        </w:rPr>
      </w:pPr>
    </w:p>
    <w:p w14:paraId="43FBE610" w14:textId="77777777" w:rsidR="004F4D76" w:rsidRDefault="004F4D76" w:rsidP="007E3593">
      <w:pPr>
        <w:rPr>
          <w:rFonts w:ascii="Times New Roman" w:eastAsia="Times New Roman" w:hAnsi="Times New Roman" w:cs="Times New Roman"/>
        </w:rPr>
      </w:pPr>
    </w:p>
    <w:p w14:paraId="4249AFE1" w14:textId="77777777" w:rsidR="004F4D76" w:rsidRDefault="004F4D76" w:rsidP="007E3593">
      <w:pPr>
        <w:rPr>
          <w:rFonts w:ascii="Times New Roman" w:eastAsia="Times New Roman" w:hAnsi="Times New Roman" w:cs="Times New Roman"/>
        </w:rPr>
      </w:pPr>
    </w:p>
    <w:p w14:paraId="3018CF27" w14:textId="77777777" w:rsidR="00B07FE8" w:rsidRDefault="00B07FE8" w:rsidP="00B07FE8">
      <w:pPr>
        <w:jc w:val="center"/>
        <w:rPr>
          <w:rFonts w:ascii="Times New Roman" w:eastAsia="Times New Roman" w:hAnsi="Times New Roman" w:cs="Times New Roman"/>
        </w:rPr>
      </w:pPr>
    </w:p>
    <w:p w14:paraId="42CFC9E2" w14:textId="7DE1FC4D" w:rsidR="00B07FE8" w:rsidRDefault="00B07FE8" w:rsidP="007E3593">
      <w:pPr>
        <w:spacing w:line="480" w:lineRule="auto"/>
        <w:jc w:val="center"/>
        <w:rPr>
          <w:rFonts w:ascii="Times New Roman" w:eastAsia="Times New Roman" w:hAnsi="Times New Roman" w:cs="Times New Roman"/>
        </w:rPr>
      </w:pPr>
      <w:r w:rsidRPr="007E3593">
        <w:rPr>
          <w:rFonts w:ascii="Times New Roman" w:eastAsia="Times New Roman" w:hAnsi="Times New Roman" w:cs="Times New Roman"/>
          <w:b/>
        </w:rPr>
        <w:lastRenderedPageBreak/>
        <w:t>A</w:t>
      </w:r>
      <w:r w:rsidR="007E3593">
        <w:rPr>
          <w:rFonts w:ascii="Times New Roman" w:eastAsia="Times New Roman" w:hAnsi="Times New Roman" w:cs="Times New Roman"/>
          <w:b/>
        </w:rPr>
        <w:t>BSTRACT</w:t>
      </w:r>
    </w:p>
    <w:p w14:paraId="7EBAD0B8" w14:textId="5FE62059" w:rsidR="00376C19" w:rsidRDefault="00A833BD" w:rsidP="007E3593">
      <w:pPr>
        <w:spacing w:line="480" w:lineRule="auto"/>
        <w:ind w:firstLine="720"/>
        <w:rPr>
          <w:rFonts w:ascii="Times New Roman" w:eastAsia="Times New Roman" w:hAnsi="Times New Roman" w:cs="Times New Roman"/>
          <w:color w:val="000000"/>
        </w:rPr>
      </w:pPr>
      <w:r w:rsidRPr="00A833BD">
        <w:rPr>
          <w:rFonts w:ascii="Times New Roman" w:eastAsia="Times New Roman" w:hAnsi="Times New Roman" w:cs="Times New Roman"/>
          <w:color w:val="000000"/>
        </w:rPr>
        <w:t xml:space="preserve">As of today, 5 people have been charged with manslaughter, among a total of 15 given various other criminal charges as a result of the water crisis in Flint, Michigan. Using 334 files downloaded from internal government documents and email conversations made publicly available, this case study uses a qualitative content analysis to corroborate evidence behind the Nick Lyon manslaughter charge in order to investigate in what ways the role of an organization is contained behind a criminal charge imposed on a specific person. When studying the history and series of events that led up to these convictions, an organizational structure supporting each of these officials charged must be recognized to explain how this type of “crime” happened. When a legal water switch results in killing over a dozen people, is it a concern for criminologists? To understand crime as a construct, it should be operationalized according the context being studied. Using green criminology and various literature, I examine how crime is or is not operationalized. How do you hold a long strand of people’s actions accountable? This framework assesses what I argue is the largest problematic component in this case: translating criminal law to control dangerous environmental activities. </w:t>
      </w:r>
    </w:p>
    <w:p w14:paraId="63B039F9" w14:textId="77777777" w:rsidR="00D23EB2" w:rsidRDefault="00D23EB2" w:rsidP="00D23EB2">
      <w:pPr>
        <w:ind w:firstLine="720"/>
        <w:rPr>
          <w:rFonts w:ascii="Times New Roman" w:eastAsia="Times New Roman" w:hAnsi="Times New Roman" w:cs="Times New Roman"/>
          <w:color w:val="000000"/>
        </w:rPr>
      </w:pPr>
    </w:p>
    <w:p w14:paraId="7AACFF96" w14:textId="77777777" w:rsidR="00D23EB2" w:rsidRDefault="00D23EB2" w:rsidP="00D23EB2">
      <w:pPr>
        <w:ind w:firstLine="720"/>
        <w:rPr>
          <w:rFonts w:ascii="Times New Roman" w:eastAsia="Times New Roman" w:hAnsi="Times New Roman" w:cs="Times New Roman"/>
          <w:color w:val="000000"/>
        </w:rPr>
      </w:pPr>
    </w:p>
    <w:p w14:paraId="59D6208A" w14:textId="77777777" w:rsidR="00D23EB2" w:rsidRDefault="00D23EB2" w:rsidP="00D23EB2">
      <w:pPr>
        <w:ind w:firstLine="720"/>
        <w:rPr>
          <w:rFonts w:ascii="Times New Roman" w:eastAsia="Times New Roman" w:hAnsi="Times New Roman" w:cs="Times New Roman"/>
          <w:color w:val="000000"/>
        </w:rPr>
      </w:pPr>
    </w:p>
    <w:p w14:paraId="06AB4280" w14:textId="77777777" w:rsidR="00D23EB2" w:rsidRDefault="00D23EB2" w:rsidP="00D23EB2">
      <w:pPr>
        <w:ind w:firstLine="720"/>
        <w:rPr>
          <w:rFonts w:ascii="Times New Roman" w:eastAsia="Times New Roman" w:hAnsi="Times New Roman" w:cs="Times New Roman"/>
          <w:color w:val="000000"/>
        </w:rPr>
      </w:pPr>
    </w:p>
    <w:p w14:paraId="7322DF58" w14:textId="77777777" w:rsidR="00D23EB2" w:rsidRDefault="00D23EB2" w:rsidP="00D23EB2">
      <w:pPr>
        <w:ind w:firstLine="720"/>
        <w:rPr>
          <w:rFonts w:ascii="Times New Roman" w:eastAsia="Times New Roman" w:hAnsi="Times New Roman" w:cs="Times New Roman"/>
          <w:color w:val="000000"/>
        </w:rPr>
      </w:pPr>
    </w:p>
    <w:p w14:paraId="1BDF31AD" w14:textId="77777777" w:rsidR="00D23EB2" w:rsidRDefault="00D23EB2" w:rsidP="00D23EB2">
      <w:pPr>
        <w:ind w:firstLine="720"/>
        <w:rPr>
          <w:rFonts w:ascii="Times New Roman" w:eastAsia="Times New Roman" w:hAnsi="Times New Roman" w:cs="Times New Roman"/>
          <w:color w:val="000000"/>
        </w:rPr>
      </w:pPr>
    </w:p>
    <w:p w14:paraId="5C817351" w14:textId="77777777" w:rsidR="00D23EB2" w:rsidRDefault="00D23EB2" w:rsidP="00D23EB2">
      <w:pPr>
        <w:ind w:firstLine="720"/>
        <w:rPr>
          <w:rFonts w:ascii="Times New Roman" w:eastAsia="Times New Roman" w:hAnsi="Times New Roman" w:cs="Times New Roman"/>
          <w:color w:val="000000"/>
        </w:rPr>
      </w:pPr>
    </w:p>
    <w:p w14:paraId="3871AE1E" w14:textId="77777777" w:rsidR="007E3593" w:rsidRDefault="007E3593" w:rsidP="00D51C6F">
      <w:pPr>
        <w:rPr>
          <w:rFonts w:ascii="Times New Roman" w:eastAsia="Times New Roman" w:hAnsi="Times New Roman" w:cs="Times New Roman"/>
          <w:color w:val="000000"/>
        </w:rPr>
      </w:pPr>
    </w:p>
    <w:p w14:paraId="6BDEC68C" w14:textId="77777777" w:rsidR="007E3593" w:rsidRDefault="007E3593" w:rsidP="00D51C6F">
      <w:pPr>
        <w:rPr>
          <w:rFonts w:ascii="Times New Roman" w:eastAsia="Times New Roman" w:hAnsi="Times New Roman" w:cs="Times New Roman"/>
          <w:color w:val="000000"/>
        </w:rPr>
      </w:pPr>
    </w:p>
    <w:p w14:paraId="31B5D4D9" w14:textId="77777777" w:rsidR="004F4D76" w:rsidRDefault="004F4D76" w:rsidP="00D51C6F">
      <w:pPr>
        <w:rPr>
          <w:rFonts w:ascii="Times New Roman" w:eastAsia="Times New Roman" w:hAnsi="Times New Roman" w:cs="Times New Roman"/>
          <w:color w:val="000000"/>
        </w:rPr>
      </w:pPr>
    </w:p>
    <w:p w14:paraId="27B344ED" w14:textId="77777777" w:rsidR="004F4D76" w:rsidRDefault="004F4D76" w:rsidP="00D51C6F">
      <w:pPr>
        <w:rPr>
          <w:rFonts w:ascii="Times New Roman" w:eastAsia="Times New Roman" w:hAnsi="Times New Roman" w:cs="Times New Roman"/>
          <w:color w:val="000000"/>
        </w:rPr>
      </w:pPr>
    </w:p>
    <w:p w14:paraId="23680580" w14:textId="77777777" w:rsidR="004F4D76" w:rsidRDefault="004F4D76" w:rsidP="00D51C6F">
      <w:pPr>
        <w:rPr>
          <w:rFonts w:ascii="Times New Roman" w:eastAsia="Times New Roman" w:hAnsi="Times New Roman" w:cs="Times New Roman"/>
          <w:color w:val="000000"/>
        </w:rPr>
      </w:pPr>
    </w:p>
    <w:p w14:paraId="68A7CB53" w14:textId="77777777" w:rsidR="004F4D76" w:rsidRDefault="004F4D76" w:rsidP="00D51C6F">
      <w:pPr>
        <w:rPr>
          <w:rFonts w:ascii="Times New Roman" w:eastAsia="Times New Roman" w:hAnsi="Times New Roman" w:cs="Times New Roman"/>
          <w:color w:val="000000"/>
        </w:rPr>
      </w:pPr>
    </w:p>
    <w:p w14:paraId="08302877" w14:textId="77777777" w:rsidR="004F4D76" w:rsidRDefault="004F4D76" w:rsidP="00D51C6F">
      <w:pPr>
        <w:rPr>
          <w:rFonts w:ascii="Times New Roman" w:eastAsia="Times New Roman" w:hAnsi="Times New Roman" w:cs="Times New Roman"/>
          <w:color w:val="000000"/>
        </w:rPr>
      </w:pPr>
    </w:p>
    <w:p w14:paraId="3A8D13A1" w14:textId="77777777" w:rsidR="004F4D76" w:rsidRDefault="004F4D76" w:rsidP="00D51C6F">
      <w:pPr>
        <w:rPr>
          <w:rFonts w:ascii="Times New Roman" w:eastAsia="Times New Roman" w:hAnsi="Times New Roman" w:cs="Times New Roman"/>
          <w:color w:val="000000"/>
        </w:rPr>
      </w:pPr>
    </w:p>
    <w:p w14:paraId="473181E9" w14:textId="77777777" w:rsidR="00D23EB2" w:rsidRPr="00376C19" w:rsidRDefault="00D23EB2" w:rsidP="007E3593">
      <w:pPr>
        <w:rPr>
          <w:rFonts w:ascii="Times New Roman" w:eastAsia="Times New Roman" w:hAnsi="Times New Roman" w:cs="Times New Roman"/>
          <w:color w:val="000000"/>
        </w:rPr>
      </w:pPr>
    </w:p>
    <w:p w14:paraId="3E0E1906" w14:textId="4B0E15FC" w:rsidR="00B07FE8" w:rsidRDefault="007E3593" w:rsidP="007E3593">
      <w:pPr>
        <w:spacing w:line="480" w:lineRule="auto"/>
        <w:jc w:val="center"/>
        <w:rPr>
          <w:rFonts w:ascii="Times New Roman" w:hAnsi="Times New Roman" w:cs="Times New Roman"/>
          <w:b/>
        </w:rPr>
      </w:pPr>
      <w:r>
        <w:rPr>
          <w:rFonts w:ascii="Times New Roman" w:hAnsi="Times New Roman" w:cs="Times New Roman"/>
          <w:b/>
        </w:rPr>
        <w:lastRenderedPageBreak/>
        <w:t>1. INTRODUCTION</w:t>
      </w:r>
    </w:p>
    <w:p w14:paraId="0A3F0463" w14:textId="10058920" w:rsidR="00CB5BDF" w:rsidRPr="00CB5BDF" w:rsidRDefault="00F876F4" w:rsidP="00CB5BDF">
      <w:pPr>
        <w:spacing w:line="480" w:lineRule="auto"/>
        <w:ind w:firstLine="720"/>
        <w:rPr>
          <w:rFonts w:ascii="Times New Roman" w:hAnsi="Times New Roman" w:cs="Times New Roman"/>
        </w:rPr>
      </w:pPr>
      <w:r>
        <w:rPr>
          <w:rFonts w:ascii="Times New Roman" w:hAnsi="Times New Roman" w:cs="Times New Roman"/>
        </w:rPr>
        <w:t xml:space="preserve">Criminal prosecutions are to be delivered as a response to the worst offenses. When a person representing an organization is criminally charged, on behalf of that identified organization, it is an indication that a civil charge was not sufficient to repay the victims or provide an equitable remedy without imposing criminal classifications </w:t>
      </w:r>
      <w:r>
        <w:rPr>
          <w:rFonts w:ascii="Times New Roman" w:hAnsi="Times New Roman" w:cs="Times New Roman"/>
        </w:rPr>
        <w:fldChar w:fldCharType="begin"/>
      </w:r>
      <w:r>
        <w:rPr>
          <w:rFonts w:ascii="Times New Roman" w:hAnsi="Times New Roman" w:cs="Times New Roman"/>
        </w:rPr>
        <w:instrText xml:space="preserve"> ADDIN EN.CITE &lt;EndNote&gt;&lt;Cite&gt;&lt;Author&gt;Greife&lt;/Author&gt;&lt;Year&gt;2017&lt;/Year&gt;&lt;RecNum&gt;8&lt;/RecNum&gt;&lt;DisplayText&gt;(Greife et al. 2017)&lt;/DisplayText&gt;&lt;record&gt;&lt;rec-number&gt;8&lt;/rec-number&gt;&lt;foreign-keys&gt;&lt;key app="EN" db-id="52ezzsvfifesaterdptx5wedpvdtxvavs205" timestamp="1505358195"&gt;8&lt;/key&gt;&lt;/foreign-keys&gt;&lt;ref-type name="Journal Article"&gt;17&lt;/ref-type&gt;&lt;contributors&gt;&lt;authors&gt;&lt;author&gt;Greife, Matthew&lt;/author&gt;&lt;author&gt;Stretesky, Paul B.&lt;/author&gt;&lt;author&gt;Shelley, Tara O’Connor&lt;/author&gt;&lt;author&gt;Pogrebin, Mark&lt;/author&gt;&lt;/authors&gt;&lt;/contributors&gt;&lt;titles&gt;&lt;title&gt;Corporate Environmental Crime and Environmental Justice&lt;/title&gt;&lt;secondary-title&gt;Criminal Justice Policy Review&lt;/secondary-title&gt;&lt;/titles&gt;&lt;periodical&gt;&lt;full-title&gt;Criminal Justice Policy Review&lt;/full-title&gt;&lt;/periodical&gt;&lt;pages&gt;327-346&lt;/pages&gt;&lt;volume&gt;28&lt;/volume&gt;&lt;number&gt;4&lt;/number&gt;&lt;keywords&gt;&lt;keyword&gt;Punishment&lt;/keyword&gt;&lt;keyword&gt;Sentencing&lt;/keyword&gt;&lt;keyword&gt;Environmental Crime&lt;/keyword&gt;&lt;keyword&gt;Environmental Justice&lt;/keyword&gt;&lt;keyword&gt;Corporate Crime&lt;/keyword&gt;&lt;/keywords&gt;&lt;dates&gt;&lt;year&gt;2017&lt;/year&gt;&lt;/dates&gt;&lt;isbn&gt;0887-4034&lt;/isbn&gt;&lt;urls&gt;&lt;/urls&gt;&lt;electronic-resource-num&gt;10.1177/0887403415576742&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w:t>
      </w:r>
      <w:hyperlink w:anchor="_ENREF_7" w:tooltip="Greife, 2017 #8" w:history="1">
        <w:r w:rsidR="006A3094">
          <w:rPr>
            <w:rFonts w:ascii="Times New Roman" w:hAnsi="Times New Roman" w:cs="Times New Roman"/>
            <w:noProof/>
          </w:rPr>
          <w:t>Greife et al. 2017</w:t>
        </w:r>
      </w:hyperlink>
      <w:r>
        <w:rPr>
          <w:rFonts w:ascii="Times New Roman" w:hAnsi="Times New Roman" w:cs="Times New Roman"/>
          <w:noProof/>
        </w:rPr>
        <w:t>)</w:t>
      </w:r>
      <w:r>
        <w:rPr>
          <w:rFonts w:ascii="Times New Roman" w:hAnsi="Times New Roman" w:cs="Times New Roman"/>
        </w:rPr>
        <w:fldChar w:fldCharType="end"/>
      </w:r>
      <w:r>
        <w:rPr>
          <w:rFonts w:ascii="Times New Roman" w:hAnsi="Times New Roman" w:cs="Times New Roman"/>
        </w:rPr>
        <w:t xml:space="preserve">. </w:t>
      </w:r>
      <w:r w:rsidR="00CB5BDF">
        <w:rPr>
          <w:rFonts w:ascii="Times New Roman" w:hAnsi="Times New Roman" w:cs="Times New Roman"/>
        </w:rPr>
        <w:t xml:space="preserve">And in white collar crime, manslaughter is the pinnacle of charge one can receive. </w:t>
      </w:r>
      <w:r w:rsidR="00615D39">
        <w:rPr>
          <w:rFonts w:ascii="Times New Roman" w:hAnsi="Times New Roman" w:cs="Times New Roman"/>
        </w:rPr>
        <w:t xml:space="preserve">In this instance, criminal charges, however, are a gross </w:t>
      </w:r>
      <w:r w:rsidR="00CB5BDF">
        <w:rPr>
          <w:rFonts w:ascii="Times New Roman" w:hAnsi="Times New Roman" w:cs="Times New Roman"/>
        </w:rPr>
        <w:t>representation of a larger event</w:t>
      </w:r>
      <w:r w:rsidR="00615D39">
        <w:rPr>
          <w:rFonts w:ascii="Times New Roman" w:hAnsi="Times New Roman" w:cs="Times New Roman"/>
        </w:rPr>
        <w:t xml:space="preserve"> that happened</w:t>
      </w:r>
      <w:r w:rsidR="00CB5BDF">
        <w:rPr>
          <w:rFonts w:ascii="Times New Roman" w:hAnsi="Times New Roman" w:cs="Times New Roman"/>
        </w:rPr>
        <w:t>. The criminal prosecutions against the members charged in the Flint Water Crisis, specifically regarding for the death of innocent people,</w:t>
      </w:r>
      <w:r w:rsidR="00CB5BDF" w:rsidRPr="00CB5BDF">
        <w:rPr>
          <w:rFonts w:ascii="Times New Roman" w:hAnsi="Times New Roman" w:cs="Times New Roman"/>
        </w:rPr>
        <w:t xml:space="preserve"> </w:t>
      </w:r>
      <w:r w:rsidR="00CB5BDF">
        <w:rPr>
          <w:rFonts w:ascii="Times New Roman" w:hAnsi="Times New Roman" w:cs="Times New Roman"/>
        </w:rPr>
        <w:t>do</w:t>
      </w:r>
      <w:r w:rsidR="00CB5BDF" w:rsidRPr="00CB5BDF">
        <w:rPr>
          <w:rFonts w:ascii="Times New Roman" w:hAnsi="Times New Roman" w:cs="Times New Roman"/>
        </w:rPr>
        <w:t xml:space="preserve"> not account for the day-to-day actions that took p</w:t>
      </w:r>
      <w:r w:rsidR="00CB5BDF">
        <w:rPr>
          <w:rFonts w:ascii="Times New Roman" w:hAnsi="Times New Roman" w:cs="Times New Roman"/>
        </w:rPr>
        <w:t xml:space="preserve">lace leading up to the fatalities. The already marginalized population in Flint was harmfully impacted by the human-induced decisions made regarding the water source switch and the environmental consequences that came with it. </w:t>
      </w:r>
      <w:r w:rsidR="00CB5BDF">
        <w:rPr>
          <w:rFonts w:ascii="Times New Roman" w:eastAsia="Times New Roman" w:hAnsi="Times New Roman" w:cs="Times New Roman"/>
        </w:rPr>
        <w:t xml:space="preserve">A consistent theme in research about environmental research shows that people of color or of low-income backgrounds are more vulnerable and likely to be exposed to environmental dangers </w:t>
      </w:r>
      <w:r w:rsidR="00CB5BDF">
        <w:rPr>
          <w:rFonts w:ascii="Times New Roman" w:eastAsia="Times New Roman" w:hAnsi="Times New Roman" w:cs="Times New Roman"/>
        </w:rPr>
        <w:fldChar w:fldCharType="begin"/>
      </w:r>
      <w:r w:rsidR="00CB5BDF">
        <w:rPr>
          <w:rFonts w:ascii="Times New Roman" w:eastAsia="Times New Roman" w:hAnsi="Times New Roman" w:cs="Times New Roman"/>
        </w:rPr>
        <w:instrText xml:space="preserve"> ADDIN EN.CITE &lt;EndNote&gt;&lt;Cite&gt;&lt;Author&gt;Greife&lt;/Author&gt;&lt;Year&gt;2017&lt;/Year&gt;&lt;RecNum&gt;8&lt;/RecNum&gt;&lt;DisplayText&gt;(Greife et al. 2017)&lt;/DisplayText&gt;&lt;record&gt;&lt;rec-number&gt;8&lt;/rec-number&gt;&lt;foreign-keys&gt;&lt;key app="EN" db-id="52ezzsvfifesaterdptx5wedpvdtxvavs205" timestamp="1505358195"&gt;8&lt;/key&gt;&lt;/foreign-keys&gt;&lt;ref-type name="Journal Article"&gt;17&lt;/ref-type&gt;&lt;contributors&gt;&lt;authors&gt;&lt;author&gt;Greife, Matthew&lt;/author&gt;&lt;author&gt;Stretesky, Paul B.&lt;/author&gt;&lt;author&gt;Shelley, Tara O’Connor&lt;/author&gt;&lt;author&gt;Pogrebin, Mark&lt;/author&gt;&lt;/authors&gt;&lt;/contributors&gt;&lt;titles&gt;&lt;title&gt;Corporate Environmental Crime and Environmental Justice&lt;/title&gt;&lt;secondary-title&gt;Criminal Justice Policy Review&lt;/secondary-title&gt;&lt;/titles&gt;&lt;periodical&gt;&lt;full-title&gt;Criminal Justice Policy Review&lt;/full-title&gt;&lt;/periodical&gt;&lt;pages&gt;327-346&lt;/pages&gt;&lt;volume&gt;28&lt;/volume&gt;&lt;number&gt;4&lt;/number&gt;&lt;keywords&gt;&lt;keyword&gt;Punishment&lt;/keyword&gt;&lt;keyword&gt;Sentencing&lt;/keyword&gt;&lt;keyword&gt;Environmental Crime&lt;/keyword&gt;&lt;keyword&gt;Environmental Justice&lt;/keyword&gt;&lt;keyword&gt;Corporate Crime&lt;/keyword&gt;&lt;/keywords&gt;&lt;dates&gt;&lt;year&gt;2017&lt;/year&gt;&lt;/dates&gt;&lt;isbn&gt;0887-4034&lt;/isbn&gt;&lt;urls&gt;&lt;/urls&gt;&lt;electronic-resource-num&gt;10.1177/0887403415576742&lt;/electronic-resource-num&gt;&lt;/record&gt;&lt;/Cite&gt;&lt;/EndNote&gt;</w:instrText>
      </w:r>
      <w:r w:rsidR="00CB5BDF">
        <w:rPr>
          <w:rFonts w:ascii="Times New Roman" w:eastAsia="Times New Roman" w:hAnsi="Times New Roman" w:cs="Times New Roman"/>
        </w:rPr>
        <w:fldChar w:fldCharType="separate"/>
      </w:r>
      <w:r w:rsidR="00CB5BDF">
        <w:rPr>
          <w:rFonts w:ascii="Times New Roman" w:eastAsia="Times New Roman" w:hAnsi="Times New Roman" w:cs="Times New Roman"/>
          <w:noProof/>
        </w:rPr>
        <w:t>(</w:t>
      </w:r>
      <w:hyperlink w:anchor="_ENREF_7" w:tooltip="Greife, 2017 #8" w:history="1">
        <w:r w:rsidR="006A3094">
          <w:rPr>
            <w:rFonts w:ascii="Times New Roman" w:eastAsia="Times New Roman" w:hAnsi="Times New Roman" w:cs="Times New Roman"/>
            <w:noProof/>
          </w:rPr>
          <w:t>Greife et al. 2017</w:t>
        </w:r>
      </w:hyperlink>
      <w:r w:rsidR="00CB5BDF">
        <w:rPr>
          <w:rFonts w:ascii="Times New Roman" w:eastAsia="Times New Roman" w:hAnsi="Times New Roman" w:cs="Times New Roman"/>
          <w:noProof/>
        </w:rPr>
        <w:t>)</w:t>
      </w:r>
      <w:r w:rsidR="00CB5BDF">
        <w:rPr>
          <w:rFonts w:ascii="Times New Roman" w:eastAsia="Times New Roman" w:hAnsi="Times New Roman" w:cs="Times New Roman"/>
        </w:rPr>
        <w:fldChar w:fldCharType="end"/>
      </w:r>
      <w:r w:rsidR="00CB5BDF">
        <w:rPr>
          <w:rFonts w:ascii="Times New Roman" w:eastAsia="Times New Roman" w:hAnsi="Times New Roman" w:cs="Times New Roman"/>
        </w:rPr>
        <w:t xml:space="preserve">. The was exactly the case for Flint, and understanding how the actors charged in this situation were able to rationalize their behaviors in order to violate laws, rules, regulations, or norms is important to highlight to explain how this catastrophe was permitted. The actions that took place in the preceding months leading up to the deaths are relevant to tell the story of how the end results were made possible. </w:t>
      </w:r>
    </w:p>
    <w:p w14:paraId="430187C1" w14:textId="173A7620" w:rsidR="00B07FE8" w:rsidRPr="007E3593" w:rsidRDefault="00B07FE8" w:rsidP="007E3593">
      <w:pPr>
        <w:spacing w:line="480" w:lineRule="auto"/>
        <w:rPr>
          <w:rFonts w:ascii="Times New Roman" w:hAnsi="Times New Roman" w:cs="Times New Roman"/>
          <w:i/>
        </w:rPr>
      </w:pPr>
      <w:r w:rsidRPr="007E3593">
        <w:rPr>
          <w:rFonts w:ascii="Times New Roman" w:hAnsi="Times New Roman" w:cs="Times New Roman"/>
          <w:i/>
        </w:rPr>
        <w:t>Research Questions</w:t>
      </w:r>
    </w:p>
    <w:p w14:paraId="2CC1D3BA" w14:textId="77777777" w:rsidR="00B07FE8" w:rsidRDefault="00B07FE8" w:rsidP="00790BAB">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When studying the history and series of events that led up to these convictions, an organizational structure supporting each of these officials charged must be recognized to explain </w:t>
      </w:r>
      <w:r>
        <w:rPr>
          <w:rFonts w:ascii="Times New Roman" w:eastAsia="Times New Roman" w:hAnsi="Times New Roman" w:cs="Times New Roman"/>
        </w:rPr>
        <w:lastRenderedPageBreak/>
        <w:t>how this type of “crime” happened. These are some of the research questions I initially intended to find the answers to, or a better explanation for:</w:t>
      </w:r>
    </w:p>
    <w:p w14:paraId="22E44D88" w14:textId="77777777" w:rsidR="00B07FE8" w:rsidRPr="00B16BD2" w:rsidRDefault="00B07FE8" w:rsidP="00790BAB">
      <w:pPr>
        <w:pStyle w:val="ListParagraph"/>
        <w:numPr>
          <w:ilvl w:val="0"/>
          <w:numId w:val="2"/>
        </w:numPr>
        <w:spacing w:line="480" w:lineRule="auto"/>
        <w:rPr>
          <w:rFonts w:ascii="Times New Roman" w:eastAsia="Times New Roman" w:hAnsi="Times New Roman" w:cs="Times New Roman"/>
        </w:rPr>
      </w:pPr>
      <w:r w:rsidRPr="00B16BD2">
        <w:rPr>
          <w:rFonts w:ascii="Times New Roman" w:eastAsia="Times New Roman" w:hAnsi="Times New Roman" w:cs="Times New Roman"/>
        </w:rPr>
        <w:t>Can the same characteristics of an organized criminal business or group apply to a government agency?</w:t>
      </w:r>
    </w:p>
    <w:p w14:paraId="2B7F0E68" w14:textId="77777777" w:rsidR="00B07FE8" w:rsidRPr="00B16BD2" w:rsidRDefault="00B07FE8" w:rsidP="00790BAB">
      <w:pPr>
        <w:pStyle w:val="ListParagraph"/>
        <w:numPr>
          <w:ilvl w:val="0"/>
          <w:numId w:val="2"/>
        </w:numPr>
        <w:spacing w:line="480" w:lineRule="auto"/>
        <w:rPr>
          <w:rFonts w:ascii="Times New Roman" w:eastAsia="Times New Roman" w:hAnsi="Times New Roman" w:cs="Times New Roman"/>
        </w:rPr>
      </w:pPr>
      <w:r w:rsidRPr="00B16BD2">
        <w:rPr>
          <w:rFonts w:ascii="Times New Roman" w:eastAsia="Times New Roman" w:hAnsi="Times New Roman" w:cs="Times New Roman"/>
        </w:rPr>
        <w:t>Was this a result of organized crime, regardless of intention?</w:t>
      </w:r>
    </w:p>
    <w:p w14:paraId="445887DE" w14:textId="77777777" w:rsidR="00B07FE8" w:rsidRPr="00B16BD2" w:rsidRDefault="00B07FE8" w:rsidP="00790BAB">
      <w:pPr>
        <w:pStyle w:val="ListParagraph"/>
        <w:numPr>
          <w:ilvl w:val="0"/>
          <w:numId w:val="2"/>
        </w:numPr>
        <w:spacing w:line="480" w:lineRule="auto"/>
        <w:rPr>
          <w:rFonts w:ascii="Times New Roman" w:eastAsia="Times New Roman" w:hAnsi="Times New Roman" w:cs="Times New Roman"/>
          <w:color w:val="000000" w:themeColor="text1"/>
        </w:rPr>
      </w:pPr>
      <w:r w:rsidRPr="00B16BD2">
        <w:rPr>
          <w:rFonts w:ascii="Times New Roman" w:eastAsia="Times New Roman" w:hAnsi="Times New Roman" w:cs="Times New Roman"/>
          <w:color w:val="000000" w:themeColor="text1"/>
        </w:rPr>
        <w:t>Can a series of actions taken by the government be considered a form of organized crime? Do sociological theories of organized crime apply to this scenario?</w:t>
      </w:r>
    </w:p>
    <w:p w14:paraId="74750450" w14:textId="7F07C926" w:rsidR="00D23EB2" w:rsidRDefault="00B07FE8" w:rsidP="00790BAB">
      <w:pPr>
        <w:spacing w:line="480" w:lineRule="auto"/>
        <w:rPr>
          <w:rFonts w:ascii="Times New Roman" w:eastAsia="Times New Roman" w:hAnsi="Times New Roman" w:cs="Times New Roman"/>
        </w:rPr>
      </w:pPr>
      <w:r>
        <w:rPr>
          <w:rFonts w:ascii="Times New Roman" w:eastAsia="Times New Roman" w:hAnsi="Times New Roman" w:cs="Times New Roman"/>
        </w:rPr>
        <w:t>However, after altering my question of interest to focus more specifically on the content, I intend for my research to support the following:</w:t>
      </w:r>
    </w:p>
    <w:p w14:paraId="483365F3" w14:textId="6965BCC5" w:rsidR="00D23EB2" w:rsidRPr="003E38C4" w:rsidRDefault="00B07FE8" w:rsidP="003E38C4">
      <w:pPr>
        <w:pStyle w:val="ListParagraph"/>
        <w:numPr>
          <w:ilvl w:val="0"/>
          <w:numId w:val="7"/>
        </w:numPr>
        <w:spacing w:line="480" w:lineRule="auto"/>
        <w:rPr>
          <w:rFonts w:ascii="Times New Roman" w:eastAsia="Times New Roman" w:hAnsi="Times New Roman" w:cs="Times New Roman"/>
        </w:rPr>
      </w:pPr>
      <w:r w:rsidRPr="003E38C4">
        <w:rPr>
          <w:rFonts w:ascii="Times New Roman" w:eastAsia="Times New Roman" w:hAnsi="Times New Roman" w:cs="Times New Roman"/>
        </w:rPr>
        <w:t>When a legal water switch results in killing over a dozen people, is it a concern for criminologists?</w:t>
      </w:r>
    </w:p>
    <w:p w14:paraId="23099744" w14:textId="370156FA" w:rsidR="00D23EB2" w:rsidRPr="001F764E" w:rsidRDefault="00B07FE8" w:rsidP="00790BAB">
      <w:pPr>
        <w:spacing w:line="480" w:lineRule="auto"/>
        <w:rPr>
          <w:rFonts w:ascii="Times New Roman" w:eastAsia="Times New Roman" w:hAnsi="Times New Roman" w:cs="Times New Roman"/>
        </w:rPr>
      </w:pPr>
      <w:r>
        <w:rPr>
          <w:rFonts w:ascii="Times New Roman" w:eastAsia="Times New Roman" w:hAnsi="Times New Roman" w:cs="Times New Roman"/>
        </w:rPr>
        <w:t>This helps bring in the perspective of green criminology.</w:t>
      </w:r>
      <w:r w:rsidR="00F27DC2">
        <w:rPr>
          <w:rFonts w:ascii="Times New Roman" w:eastAsia="Times New Roman" w:hAnsi="Times New Roman" w:cs="Times New Roman"/>
        </w:rPr>
        <w:t xml:space="preserve"> Further elaboration on this viewpoint will be addressed.</w:t>
      </w:r>
    </w:p>
    <w:p w14:paraId="3C959B94" w14:textId="13EBF6DB" w:rsidR="00B07FE8" w:rsidRDefault="007E3593" w:rsidP="00D51C6F">
      <w:pPr>
        <w:spacing w:line="480" w:lineRule="auto"/>
        <w:jc w:val="center"/>
        <w:rPr>
          <w:rFonts w:ascii="Times New Roman" w:hAnsi="Times New Roman" w:cs="Times New Roman"/>
          <w:b/>
        </w:rPr>
      </w:pPr>
      <w:r>
        <w:rPr>
          <w:rFonts w:ascii="Times New Roman" w:hAnsi="Times New Roman" w:cs="Times New Roman"/>
          <w:b/>
        </w:rPr>
        <w:t>2. LITERATURE REVIEW</w:t>
      </w:r>
    </w:p>
    <w:p w14:paraId="527E4465" w14:textId="31EBAB0C" w:rsidR="00B07FE8" w:rsidRDefault="00B07FE8" w:rsidP="00790BAB">
      <w:pPr>
        <w:spacing w:line="480" w:lineRule="auto"/>
        <w:rPr>
          <w:rFonts w:ascii="Times New Roman" w:hAnsi="Times New Roman" w:cs="Times New Roman"/>
          <w:i/>
        </w:rPr>
      </w:pPr>
      <w:r>
        <w:rPr>
          <w:rFonts w:ascii="Times New Roman" w:hAnsi="Times New Roman" w:cs="Times New Roman"/>
          <w:i/>
        </w:rPr>
        <w:t>Background</w:t>
      </w:r>
    </w:p>
    <w:p w14:paraId="5112C968" w14:textId="4F72CBAC" w:rsidR="00B07FE8" w:rsidRDefault="00D51C6F" w:rsidP="00D51C6F">
      <w:pPr>
        <w:spacing w:line="480" w:lineRule="auto"/>
        <w:rPr>
          <w:rFonts w:ascii="Times New Roman" w:hAnsi="Times New Roman" w:cs="Times New Roman"/>
        </w:rPr>
      </w:pPr>
      <w:r>
        <w:rPr>
          <w:rFonts w:ascii="Times New Roman" w:hAnsi="Times New Roman" w:cs="Times New Roman"/>
        </w:rPr>
        <w:t xml:space="preserve">1a. </w:t>
      </w:r>
      <w:r w:rsidR="00B07FE8">
        <w:rPr>
          <w:rFonts w:ascii="Times New Roman" w:hAnsi="Times New Roman" w:cs="Times New Roman"/>
        </w:rPr>
        <w:t>Flint Water Crisis</w:t>
      </w:r>
      <w:r w:rsidR="007E3593">
        <w:rPr>
          <w:rFonts w:ascii="Times New Roman" w:hAnsi="Times New Roman" w:cs="Times New Roman"/>
        </w:rPr>
        <w:t xml:space="preserve"> Overview</w:t>
      </w:r>
    </w:p>
    <w:p w14:paraId="58C57824" w14:textId="77777777" w:rsidR="00B07FE8" w:rsidRPr="003A2C59" w:rsidRDefault="00B07FE8" w:rsidP="00790BAB">
      <w:pPr>
        <w:spacing w:line="480" w:lineRule="auto"/>
        <w:ind w:firstLine="720"/>
        <w:rPr>
          <w:rFonts w:ascii="Times New Roman" w:hAnsi="Times New Roman" w:cs="Times New Roman"/>
          <w:color w:val="000000" w:themeColor="text1"/>
        </w:rPr>
      </w:pPr>
      <w:r w:rsidRPr="003A2C59">
        <w:rPr>
          <w:rFonts w:ascii="Times New Roman" w:hAnsi="Times New Roman" w:cs="Times New Roman"/>
          <w:color w:val="000000" w:themeColor="text1"/>
        </w:rPr>
        <w:t>Flint, Michigan was one of many cities negatively impacted by de-industrialization in the 1970s, and has faced the lasting effects of financial struggles since. The city resides less than one hundred miles away from the famous bodies of fresh water known as The Great Lakes. However, this city has struggled for decades to have access to clean water. A history polluted with automobile industrie</w:t>
      </w:r>
      <w:r>
        <w:rPr>
          <w:rFonts w:ascii="Times New Roman" w:hAnsi="Times New Roman" w:cs="Times New Roman"/>
          <w:color w:val="000000" w:themeColor="text1"/>
        </w:rPr>
        <w:t>s, emergency management, and racism</w:t>
      </w:r>
      <w:r w:rsidRPr="003A2C59">
        <w:rPr>
          <w:rFonts w:ascii="Times New Roman" w:hAnsi="Times New Roman" w:cs="Times New Roman"/>
          <w:color w:val="000000" w:themeColor="text1"/>
        </w:rPr>
        <w:t xml:space="preserve"> has led to a persistence of injustice that has invaded the lives of this population. </w:t>
      </w:r>
    </w:p>
    <w:p w14:paraId="2A9EE35B" w14:textId="77CF8120" w:rsidR="00B07FE8" w:rsidRDefault="00B07FE8" w:rsidP="00790BAB">
      <w:pPr>
        <w:spacing w:line="480" w:lineRule="auto"/>
        <w:ind w:firstLine="720"/>
        <w:rPr>
          <w:rFonts w:ascii="Times New Roman" w:hAnsi="Times New Roman" w:cs="Times New Roman"/>
        </w:rPr>
      </w:pPr>
      <w:r>
        <w:rPr>
          <w:rFonts w:ascii="Times New Roman" w:hAnsi="Times New Roman" w:cs="Times New Roman"/>
        </w:rPr>
        <w:lastRenderedPageBreak/>
        <w:t xml:space="preserve">In efforts to save money, the appointed emergency managers of the city, Darnell Early and Ed Kurtz, made the decision to switch the city’s water source form Detroit to using the Flint River in April of 2014. Although Detroit was providing safe and reliable water, Flint’s contract with them was running out and the switch was intended to only be temporary until a long-term decision of using Lake Huron through the </w:t>
      </w:r>
      <w:proofErr w:type="spellStart"/>
      <w:r>
        <w:rPr>
          <w:rFonts w:ascii="Times New Roman" w:hAnsi="Times New Roman" w:cs="Times New Roman"/>
        </w:rPr>
        <w:t>Karegnondi</w:t>
      </w:r>
      <w:proofErr w:type="spellEnd"/>
      <w:r>
        <w:rPr>
          <w:rFonts w:ascii="Times New Roman" w:hAnsi="Times New Roman" w:cs="Times New Roman"/>
        </w:rPr>
        <w:t xml:space="preserve"> Water Authority (KWA) could be made. What was not considered, however, was the contamination contained within water from the Flint River that had long been a result of manufacturing companies dumping their waste during the city’s flourishing times pre-industrialization. The tainted water was only the start of the health problems that arose from the switch. The pipeline infrastructure in Flint, being used to transport this water after filtered, was corroded and needed repairs. Lead in the pipes further contaminated the water,</w:t>
      </w:r>
      <w:r w:rsidR="00F27DC2">
        <w:rPr>
          <w:rFonts w:ascii="Times New Roman" w:hAnsi="Times New Roman" w:cs="Times New Roman"/>
        </w:rPr>
        <w:t xml:space="preserve"> due to improper treatment,</w:t>
      </w:r>
      <w:r>
        <w:rPr>
          <w:rFonts w:ascii="Times New Roman" w:hAnsi="Times New Roman" w:cs="Times New Roman"/>
        </w:rPr>
        <w:t xml:space="preserve"> and by the time it re</w:t>
      </w:r>
      <w:r w:rsidR="00F27DC2">
        <w:rPr>
          <w:rFonts w:ascii="Times New Roman" w:hAnsi="Times New Roman" w:cs="Times New Roman"/>
        </w:rPr>
        <w:t>ached the Flint citizens’ homes</w:t>
      </w:r>
      <w:r>
        <w:rPr>
          <w:rFonts w:ascii="Times New Roman" w:hAnsi="Times New Roman" w:cs="Times New Roman"/>
        </w:rPr>
        <w:t xml:space="preserve"> it was already life-threatening. Immediately following the switch in April of 2014, residents started voicing their complaints. A brown color and foul odor were the first of the complaints. In the following months, people started reporting incidences of rashes, hair loss, and fatigue. While officials ignored these complaints, mistrust of the government from the community incre</w:t>
      </w:r>
      <w:r w:rsidR="00F27DC2">
        <w:rPr>
          <w:rFonts w:ascii="Times New Roman" w:hAnsi="Times New Roman" w:cs="Times New Roman"/>
        </w:rPr>
        <w:t>ased and health issues worsened</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&lt;EndNote&gt;&lt;Cite&gt;&lt;Author&gt;Egan&lt;/Author&gt;&lt;Year&gt;2016&lt;/Year&gt;&lt;RecNum&gt;47&lt;/RecNum&gt;&lt;DisplayText&gt;(Egan 2016)&lt;/DisplayText&gt;&lt;record&gt;&lt;rec-number&gt;47&lt;/rec-number&gt;&lt;foreign-keys&gt;&lt;key app="EN" db-id="52ezzsvfifesaterdptx5wedpvdtxvavs205" timestamp="1519834759"&gt;47&lt;/key&gt;&lt;/foreign-keys&gt;&lt;ref-type name="Journal Article"&gt;17&lt;/ref-type&gt;&lt;contributors&gt;&lt;authors&gt;&lt;author&gt;Egan, Nicole Weisensee&lt;/author&gt;&lt;/authors&gt;&lt;/contributors&gt;&lt;titles&gt;&lt;title&gt;Flint, Michigan: poisoned by tap water.(drinking water contamination crisis)&lt;/title&gt;&lt;secondary-title&gt;People&lt;/secondary-title&gt;&lt;/titles&gt;&lt;periodical&gt;&lt;full-title&gt;People&lt;/full-title&gt;&lt;/periodical&gt;&lt;pages&gt;70&lt;/pages&gt;&lt;volume&gt;85&lt;/volume&gt;&lt;number&gt;6&lt;/number&gt;&lt;keywords&gt;&lt;keyword&gt;Drinking Water – Contamination&lt;/keyword&gt;&lt;keyword&gt;Water Supply – Contamination&lt;/keyword&gt;&lt;keyword&gt;Water Supply – Michigan&lt;/keyword&gt;&lt;/keywords&gt;&lt;dates&gt;&lt;year&gt;2016&lt;/year&gt;&lt;/dates&gt;&lt;isbn&gt;0093-7673&lt;/isbn&gt;&lt;urls&gt;&lt;/urls&gt;&lt;/record&gt;&lt;/Cite&gt;&lt;/EndNote&gt;</w:instrText>
      </w:r>
      <w:r>
        <w:rPr>
          <w:rFonts w:ascii="Times New Roman" w:hAnsi="Times New Roman" w:cs="Times New Roman"/>
        </w:rPr>
        <w:fldChar w:fldCharType="separate"/>
      </w:r>
      <w:r>
        <w:rPr>
          <w:rFonts w:ascii="Times New Roman" w:hAnsi="Times New Roman" w:cs="Times New Roman"/>
          <w:noProof/>
        </w:rPr>
        <w:t>(</w:t>
      </w:r>
      <w:hyperlink w:anchor="_ENREF_4" w:tooltip="Egan, 2016 #47" w:history="1">
        <w:r w:rsidR="006A3094">
          <w:rPr>
            <w:rFonts w:ascii="Times New Roman" w:hAnsi="Times New Roman" w:cs="Times New Roman"/>
            <w:noProof/>
          </w:rPr>
          <w:t>Egan 2016</w:t>
        </w:r>
      </w:hyperlink>
      <w:r>
        <w:rPr>
          <w:rFonts w:ascii="Times New Roman" w:hAnsi="Times New Roman" w:cs="Times New Roman"/>
          <w:noProof/>
        </w:rPr>
        <w:t>)</w:t>
      </w:r>
      <w:r>
        <w:rPr>
          <w:rFonts w:ascii="Times New Roman" w:hAnsi="Times New Roman" w:cs="Times New Roman"/>
        </w:rPr>
        <w:fldChar w:fldCharType="end"/>
      </w:r>
      <w:r>
        <w:rPr>
          <w:rFonts w:ascii="Times New Roman" w:hAnsi="Times New Roman" w:cs="Times New Roman"/>
        </w:rPr>
        <w:t xml:space="preserve">. </w:t>
      </w:r>
    </w:p>
    <w:p w14:paraId="7E6ACA69" w14:textId="43123991" w:rsidR="006A2A8F" w:rsidRDefault="00B07FE8" w:rsidP="00790BAB">
      <w:pPr>
        <w:spacing w:line="480" w:lineRule="auto"/>
        <w:rPr>
          <w:rFonts w:ascii="Times New Roman" w:hAnsi="Times New Roman" w:cs="Times New Roman"/>
        </w:rPr>
      </w:pPr>
      <w:r>
        <w:rPr>
          <w:rFonts w:ascii="Times New Roman" w:hAnsi="Times New Roman" w:cs="Times New Roman"/>
        </w:rPr>
        <w:tab/>
        <w:t>In July of 2015, a report was leaked from the Environmental Protection Agency indicating unsafe levels of lead present in Flint’s water. Soon after, children were tested for lead in their blood and results indicated these levels had in fact significantly enlarged. In the following months, a rise in legionnaires disease, caused by lead being in the blood, was simultaneously happening- yet, officials still publicly claimed the water was safe to drink. After the cr</w:t>
      </w:r>
      <w:r w:rsidR="00F27DC2">
        <w:rPr>
          <w:rFonts w:ascii="Times New Roman" w:hAnsi="Times New Roman" w:cs="Times New Roman"/>
        </w:rPr>
        <w:t>isis had been in full effect,</w:t>
      </w:r>
      <w:r>
        <w:rPr>
          <w:rFonts w:ascii="Times New Roman" w:hAnsi="Times New Roman" w:cs="Times New Roman"/>
        </w:rPr>
        <w:t xml:space="preserve"> the government, supporting agencies, and officials in charge agreed to switch back to Detroit in October of 2015 after admitting they had made a mistake. But </w:t>
      </w:r>
      <w:r>
        <w:rPr>
          <w:rFonts w:ascii="Times New Roman" w:hAnsi="Times New Roman" w:cs="Times New Roman"/>
        </w:rPr>
        <w:lastRenderedPageBreak/>
        <w:t>the switch was already too late. By January of 2016, nine deaths had resulted since spring of 2014 due to legionnaires disease. Governor Rick Snyder of Michigan publicly released all emails relating to the crisis shortly after, in efforts to take action in building back trust with the residents of Flint</w:t>
      </w:r>
      <w:r w:rsidR="00376C19">
        <w:rPr>
          <w:rFonts w:ascii="Times New Roman" w:hAnsi="Times New Roman" w:cs="Times New Roman"/>
        </w:rPr>
        <w:t xml:space="preserve"> </w:t>
      </w:r>
      <w:r w:rsidR="00376C19">
        <w:rPr>
          <w:rFonts w:ascii="Times New Roman" w:hAnsi="Times New Roman" w:cs="Times New Roman"/>
        </w:rPr>
        <w:fldChar w:fldCharType="begin"/>
      </w:r>
      <w:r w:rsidR="00376C19">
        <w:rPr>
          <w:rFonts w:ascii="Times New Roman" w:hAnsi="Times New Roman" w:cs="Times New Roman"/>
        </w:rPr>
        <w:instrText xml:space="preserve"> ADDIN EN.CITE &lt;EndNote&gt;&lt;Cite&gt;&lt;Author&gt;Egan&lt;/Author&gt;&lt;Year&gt;2016&lt;/Year&gt;&lt;RecNum&gt;47&lt;/RecNum&gt;&lt;DisplayText&gt;(Egan 2016)&lt;/DisplayText&gt;&lt;record&gt;&lt;rec-number&gt;47&lt;/rec-number&gt;&lt;foreign-keys&gt;&lt;key app="EN" db-id="52ezzsvfifesaterdptx5wedpvdtxvavs205" timestamp="1519834759"&gt;47&lt;/key&gt;&lt;/foreign-keys&gt;&lt;ref-type name="Journal Article"&gt;17&lt;/ref-type&gt;&lt;contributors&gt;&lt;authors&gt;&lt;author&gt;Egan, Nicole Weisensee&lt;/author&gt;&lt;/authors&gt;&lt;/contributors&gt;&lt;titles&gt;&lt;title&gt;Flint, Michigan: poisoned by tap water.(drinking water contamination crisis)&lt;/title&gt;&lt;secondary-title&gt;People&lt;/secondary-title&gt;&lt;/titles&gt;&lt;periodical&gt;&lt;full-title&gt;People&lt;/full-title&gt;&lt;/periodical&gt;&lt;pages&gt;70&lt;/pages&gt;&lt;volume&gt;85&lt;/volume&gt;&lt;number&gt;6&lt;/number&gt;&lt;keywords&gt;&lt;keyword&gt;Drinking Water – Contamination&lt;/keyword&gt;&lt;keyword&gt;Water Supply – Contamination&lt;/keyword&gt;&lt;keyword&gt;Water Supply – Michigan&lt;/keyword&gt;&lt;/keywords&gt;&lt;dates&gt;&lt;year&gt;2016&lt;/year&gt;&lt;/dates&gt;&lt;isbn&gt;0093-7673&lt;/isbn&gt;&lt;urls&gt;&lt;/urls&gt;&lt;/record&gt;&lt;/Cite&gt;&lt;/EndNote&gt;</w:instrText>
      </w:r>
      <w:r w:rsidR="00376C19">
        <w:rPr>
          <w:rFonts w:ascii="Times New Roman" w:hAnsi="Times New Roman" w:cs="Times New Roman"/>
        </w:rPr>
        <w:fldChar w:fldCharType="separate"/>
      </w:r>
      <w:r w:rsidR="00376C19">
        <w:rPr>
          <w:rFonts w:ascii="Times New Roman" w:hAnsi="Times New Roman" w:cs="Times New Roman"/>
          <w:noProof/>
        </w:rPr>
        <w:t>(</w:t>
      </w:r>
      <w:hyperlink w:anchor="_ENREF_4" w:tooltip="Egan, 2016 #47" w:history="1">
        <w:r w:rsidR="006A3094">
          <w:rPr>
            <w:rFonts w:ascii="Times New Roman" w:hAnsi="Times New Roman" w:cs="Times New Roman"/>
            <w:noProof/>
          </w:rPr>
          <w:t>Egan 2016</w:t>
        </w:r>
      </w:hyperlink>
      <w:r w:rsidR="00376C19">
        <w:rPr>
          <w:rFonts w:ascii="Times New Roman" w:hAnsi="Times New Roman" w:cs="Times New Roman"/>
          <w:noProof/>
        </w:rPr>
        <w:t>)</w:t>
      </w:r>
      <w:r w:rsidR="00376C19">
        <w:rPr>
          <w:rFonts w:ascii="Times New Roman" w:hAnsi="Times New Roman" w:cs="Times New Roman"/>
        </w:rPr>
        <w:fldChar w:fldCharType="end"/>
      </w:r>
      <w:r>
        <w:rPr>
          <w:rFonts w:ascii="Times New Roman" w:hAnsi="Times New Roman" w:cs="Times New Roman"/>
        </w:rPr>
        <w:t>. With these available documents, my criminal investigation of the Flint Water Crisis began.</w:t>
      </w:r>
    </w:p>
    <w:p w14:paraId="195C47A7" w14:textId="64A81AC1" w:rsidR="00EC7D70" w:rsidRDefault="00D51C6F" w:rsidP="00790BAB">
      <w:pPr>
        <w:spacing w:line="480" w:lineRule="auto"/>
        <w:rPr>
          <w:rFonts w:ascii="Times New Roman" w:hAnsi="Times New Roman" w:cs="Times New Roman"/>
        </w:rPr>
      </w:pPr>
      <w:r>
        <w:rPr>
          <w:rFonts w:ascii="Times New Roman" w:hAnsi="Times New Roman" w:cs="Times New Roman"/>
        </w:rPr>
        <w:t>1b</w:t>
      </w:r>
      <w:r w:rsidR="00EC7D70">
        <w:rPr>
          <w:rFonts w:ascii="Times New Roman" w:hAnsi="Times New Roman" w:cs="Times New Roman"/>
        </w:rPr>
        <w:t>. Flint Water Crisis</w:t>
      </w:r>
      <w:r w:rsidR="007E3593">
        <w:rPr>
          <w:rFonts w:ascii="Times New Roman" w:hAnsi="Times New Roman" w:cs="Times New Roman"/>
        </w:rPr>
        <w:t xml:space="preserve"> </w:t>
      </w:r>
      <w:r w:rsidR="0014405D">
        <w:rPr>
          <w:rFonts w:ascii="Times New Roman" w:hAnsi="Times New Roman" w:cs="Times New Roman"/>
        </w:rPr>
        <w:t>f</w:t>
      </w:r>
      <w:r w:rsidR="009A0DE0">
        <w:rPr>
          <w:rFonts w:ascii="Times New Roman" w:hAnsi="Times New Roman" w:cs="Times New Roman"/>
        </w:rPr>
        <w:t xml:space="preserve">rom Victims’ </w:t>
      </w:r>
      <w:r w:rsidR="00F27DC2">
        <w:rPr>
          <w:rFonts w:ascii="Times New Roman" w:hAnsi="Times New Roman" w:cs="Times New Roman"/>
        </w:rPr>
        <w:t>Perspective</w:t>
      </w:r>
    </w:p>
    <w:p w14:paraId="43DCB857" w14:textId="374CEFC9" w:rsidR="006F3332" w:rsidRDefault="00790BAB" w:rsidP="00790BAB">
      <w:pPr>
        <w:spacing w:line="480" w:lineRule="auto"/>
        <w:ind w:firstLine="720"/>
        <w:rPr>
          <w:rFonts w:ascii="Times New Roman" w:hAnsi="Times New Roman" w:cs="Times New Roman"/>
        </w:rPr>
      </w:pPr>
      <w:r>
        <w:rPr>
          <w:rFonts w:ascii="Times New Roman" w:hAnsi="Times New Roman" w:cs="Times New Roman"/>
        </w:rPr>
        <w:t>The following description is paraphrased from a l</w:t>
      </w:r>
      <w:r w:rsidR="006A2A8F">
        <w:rPr>
          <w:rFonts w:ascii="Times New Roman" w:hAnsi="Times New Roman" w:cs="Times New Roman"/>
        </w:rPr>
        <w:t>etter drafted by</w:t>
      </w:r>
      <w:r w:rsidR="00ED2757">
        <w:rPr>
          <w:rFonts w:ascii="Times New Roman" w:hAnsi="Times New Roman" w:cs="Times New Roman"/>
        </w:rPr>
        <w:t xml:space="preserve"> NRDC’s</w:t>
      </w:r>
      <w:r>
        <w:rPr>
          <w:rFonts w:ascii="Times New Roman" w:hAnsi="Times New Roman" w:cs="Times New Roman"/>
        </w:rPr>
        <w:t xml:space="preserve"> (Natural Resources Defense Council) </w:t>
      </w:r>
      <w:r w:rsidR="00ED2757">
        <w:rPr>
          <w:rFonts w:ascii="Times New Roman" w:hAnsi="Times New Roman" w:cs="Times New Roman"/>
        </w:rPr>
        <w:t>litigation team</w:t>
      </w:r>
      <w:r w:rsidR="006F3332">
        <w:rPr>
          <w:rFonts w:ascii="Times New Roman" w:hAnsi="Times New Roman" w:cs="Times New Roman"/>
        </w:rPr>
        <w:t xml:space="preserve"> explaining their intent to sue city officials in Flint such as Governor Snyder and Dan </w:t>
      </w:r>
      <w:proofErr w:type="spellStart"/>
      <w:r w:rsidR="006F3332">
        <w:rPr>
          <w:rFonts w:ascii="Times New Roman" w:hAnsi="Times New Roman" w:cs="Times New Roman"/>
        </w:rPr>
        <w:t>Wyant</w:t>
      </w:r>
      <w:proofErr w:type="spellEnd"/>
      <w:r w:rsidR="006F3332">
        <w:rPr>
          <w:rFonts w:ascii="Times New Roman" w:hAnsi="Times New Roman" w:cs="Times New Roman"/>
        </w:rPr>
        <w:t xml:space="preserve"> due to failing to properly control the lead found in Flint’s drinking water</w:t>
      </w:r>
      <w:r>
        <w:rPr>
          <w:rFonts w:ascii="Times New Roman" w:hAnsi="Times New Roman" w:cs="Times New Roman"/>
        </w:rPr>
        <w:t xml:space="preserve">, found included within the email correspondence of my selected data set. The purpose of this additional information regarding the background of the water crisis in Flint helps provide a narrative from the viewpoint of the victims in this situation. It is important to understand how the oppressed and </w:t>
      </w:r>
      <w:r w:rsidR="00F27DC2">
        <w:rPr>
          <w:rFonts w:ascii="Times New Roman" w:hAnsi="Times New Roman" w:cs="Times New Roman"/>
        </w:rPr>
        <w:t>plagued</w:t>
      </w:r>
      <w:r>
        <w:rPr>
          <w:rFonts w:ascii="Times New Roman" w:hAnsi="Times New Roman" w:cs="Times New Roman"/>
        </w:rPr>
        <w:t xml:space="preserve"> populations </w:t>
      </w:r>
      <w:r w:rsidR="00EC7D70">
        <w:rPr>
          <w:rFonts w:ascii="Times New Roman" w:hAnsi="Times New Roman" w:cs="Times New Roman"/>
        </w:rPr>
        <w:t>perceived the contextual background that licensed these harmful decisions.</w:t>
      </w:r>
    </w:p>
    <w:p w14:paraId="4CC993B3" w14:textId="4BE6BCB8" w:rsidR="006F3332" w:rsidRDefault="006F3332" w:rsidP="00EC7D70">
      <w:pPr>
        <w:spacing w:line="480" w:lineRule="auto"/>
        <w:ind w:firstLine="720"/>
        <w:rPr>
          <w:rFonts w:ascii="Times New Roman" w:hAnsi="Times New Roman" w:cs="Times New Roman"/>
        </w:rPr>
      </w:pPr>
      <w:r>
        <w:rPr>
          <w:rFonts w:ascii="Times New Roman" w:hAnsi="Times New Roman" w:cs="Times New Roman"/>
        </w:rPr>
        <w:t xml:space="preserve">In fall of 2011, Governor </w:t>
      </w:r>
      <w:proofErr w:type="spellStart"/>
      <w:r>
        <w:rPr>
          <w:rFonts w:ascii="Times New Roman" w:hAnsi="Times New Roman" w:cs="Times New Roman"/>
        </w:rPr>
        <w:t>Synder</w:t>
      </w:r>
      <w:proofErr w:type="spellEnd"/>
      <w:r>
        <w:rPr>
          <w:rFonts w:ascii="Times New Roman" w:hAnsi="Times New Roman" w:cs="Times New Roman"/>
        </w:rPr>
        <w:t xml:space="preserve"> declared a financial state of emergency in Flint, Michigan and appointed an emergency manager. For fifty years prior to this, the city had purchased water from Lake Huron. But rising water rates from Detroit were not helping the economically distressed town, so the City Council voted in March 2013 to join the KWA by creating a new local water system. However, the city’s present contract with Detroit was not set to expire until April of 2014, which was roughly eighteen months before the KWA pipeline was predicted to be finished.</w:t>
      </w:r>
    </w:p>
    <w:p w14:paraId="2085E674" w14:textId="7BF5A3A6" w:rsidR="006F3332" w:rsidRDefault="006F3332" w:rsidP="00790BAB">
      <w:pPr>
        <w:spacing w:line="480" w:lineRule="auto"/>
        <w:ind w:firstLine="720"/>
        <w:rPr>
          <w:rFonts w:ascii="Times New Roman" w:hAnsi="Times New Roman" w:cs="Times New Roman"/>
        </w:rPr>
      </w:pPr>
      <w:r>
        <w:rPr>
          <w:rFonts w:ascii="Times New Roman" w:hAnsi="Times New Roman" w:cs="Times New Roman"/>
        </w:rPr>
        <w:t xml:space="preserve">Instead of implementing a short-term drinking contract with the already established system of Detroit for the transitional period, the emergency manager decided to switch to using </w:t>
      </w:r>
      <w:r>
        <w:rPr>
          <w:rFonts w:ascii="Times New Roman" w:hAnsi="Times New Roman" w:cs="Times New Roman"/>
        </w:rPr>
        <w:lastRenderedPageBreak/>
        <w:t xml:space="preserve">the Flint River as the temporary water source. </w:t>
      </w:r>
      <w:r w:rsidR="003578FE">
        <w:rPr>
          <w:rFonts w:ascii="Times New Roman" w:hAnsi="Times New Roman" w:cs="Times New Roman"/>
        </w:rPr>
        <w:t>This was not a newly explored idea. In fact, it had been investigated and denied in former considerations regarding water supply. The treatment plant for the Flint River was outdated and would require around fifty million dollars of innovations to have the water treated to meet federal standards.</w:t>
      </w:r>
      <w:r w:rsidR="00B32B4E">
        <w:rPr>
          <w:rFonts w:ascii="Times New Roman" w:hAnsi="Times New Roman" w:cs="Times New Roman"/>
        </w:rPr>
        <w:t xml:space="preserve"> To engage in this switch required approval from the MDEQ.</w:t>
      </w:r>
    </w:p>
    <w:p w14:paraId="64751D65" w14:textId="6710ABC0" w:rsidR="00B32B4E" w:rsidRDefault="00B32B4E" w:rsidP="00790BAB">
      <w:pPr>
        <w:spacing w:line="480" w:lineRule="auto"/>
        <w:ind w:firstLine="720"/>
        <w:rPr>
          <w:rFonts w:ascii="Times New Roman" w:hAnsi="Times New Roman" w:cs="Times New Roman"/>
        </w:rPr>
      </w:pPr>
      <w:r>
        <w:rPr>
          <w:rFonts w:ascii="Times New Roman" w:hAnsi="Times New Roman" w:cs="Times New Roman"/>
        </w:rPr>
        <w:t xml:space="preserve">The MDEQ ratified the switch from Lake Huron in Detroit to the Flint River in April of 2014. The following twenty months </w:t>
      </w:r>
      <w:r w:rsidR="000D3EF7">
        <w:rPr>
          <w:rFonts w:ascii="Times New Roman" w:hAnsi="Times New Roman" w:cs="Times New Roman"/>
        </w:rPr>
        <w:t xml:space="preserve">were full of dangers and threats to the health of the city’s citizens, causing them frustration and disgust with the local government officials who allowed this to happen. </w:t>
      </w:r>
      <w:r w:rsidR="00AA7D7E">
        <w:rPr>
          <w:rFonts w:ascii="Times New Roman" w:hAnsi="Times New Roman" w:cs="Times New Roman"/>
        </w:rPr>
        <w:t>For example, the problems resulting from the switch were so immediate that by the summer of 2014 boil advisories were already being issued to residents, encouraging them to boil their water before drinking, after the discovering of the presence of total coliform in the tap water.</w:t>
      </w:r>
    </w:p>
    <w:p w14:paraId="06C4A632" w14:textId="1E69ABEB" w:rsidR="00D20F63" w:rsidRDefault="0059311C" w:rsidP="00790BAB">
      <w:pPr>
        <w:spacing w:line="480" w:lineRule="auto"/>
        <w:ind w:firstLine="720"/>
        <w:rPr>
          <w:rFonts w:ascii="Times New Roman" w:hAnsi="Times New Roman" w:cs="Times New Roman"/>
        </w:rPr>
      </w:pPr>
      <w:r>
        <w:rPr>
          <w:rFonts w:ascii="Times New Roman" w:hAnsi="Times New Roman" w:cs="Times New Roman"/>
        </w:rPr>
        <w:t xml:space="preserve">Unfortunately, this was only the start of their concerns. </w:t>
      </w:r>
      <w:r w:rsidR="003301D2">
        <w:rPr>
          <w:rFonts w:ascii="Times New Roman" w:hAnsi="Times New Roman" w:cs="Times New Roman"/>
        </w:rPr>
        <w:t xml:space="preserve">Because the Flint River had been contaminated through a history of waste being dumped by the former General Motors plant in the city, </w:t>
      </w:r>
      <w:r w:rsidR="001A6E6A">
        <w:rPr>
          <w:rFonts w:ascii="Times New Roman" w:hAnsi="Times New Roman" w:cs="Times New Roman"/>
        </w:rPr>
        <w:t>the water was highly corrosive and lead began to seep out of the pipes when transported, subsequently into the drinking water.</w:t>
      </w:r>
      <w:r w:rsidR="00790BAB">
        <w:rPr>
          <w:rFonts w:ascii="Times New Roman" w:hAnsi="Times New Roman" w:cs="Times New Roman"/>
        </w:rPr>
        <w:t xml:space="preserve"> </w:t>
      </w:r>
      <w:r w:rsidR="00D20F63">
        <w:rPr>
          <w:rFonts w:ascii="Times New Roman" w:hAnsi="Times New Roman" w:cs="Times New Roman"/>
        </w:rPr>
        <w:t xml:space="preserve">Control for this corrosiveness was not considered before the switch and MDEQ did not require the implementation of such controls. The city used reactive, as opposed to proactive, measures to address the lead level issues once residents expressed their complaints and concerns. </w:t>
      </w:r>
    </w:p>
    <w:p w14:paraId="1650E3E2" w14:textId="6299F5F7" w:rsidR="006A2A8F" w:rsidRDefault="00C83619" w:rsidP="00EC7D70">
      <w:pPr>
        <w:spacing w:line="480" w:lineRule="auto"/>
        <w:ind w:firstLine="720"/>
        <w:rPr>
          <w:rFonts w:ascii="Times New Roman" w:hAnsi="Times New Roman" w:cs="Times New Roman"/>
        </w:rPr>
      </w:pPr>
      <w:r>
        <w:rPr>
          <w:rFonts w:ascii="Times New Roman" w:hAnsi="Times New Roman" w:cs="Times New Roman"/>
        </w:rPr>
        <w:t xml:space="preserve">After monitoring cycles were instituted, the EPA notified the DEQ of high lead levels found in water samples in February 2015. Both city officials and the DEQ still maintained the stance that these were isolate events with no correlation to the water switch or lack of corrosion control in the pipes. The lack of instituting such vital measures ultimately resulted in over a </w:t>
      </w:r>
      <w:r>
        <w:rPr>
          <w:rFonts w:ascii="Times New Roman" w:hAnsi="Times New Roman" w:cs="Times New Roman"/>
        </w:rPr>
        <w:lastRenderedPageBreak/>
        <w:t>dozen deaths.</w:t>
      </w:r>
      <w:r w:rsidR="00EC7D70">
        <w:rPr>
          <w:rFonts w:ascii="Times New Roman" w:hAnsi="Times New Roman" w:cs="Times New Roman"/>
        </w:rPr>
        <w:t xml:space="preserve"> </w:t>
      </w:r>
      <w:r>
        <w:rPr>
          <w:rFonts w:ascii="Times New Roman" w:hAnsi="Times New Roman" w:cs="Times New Roman"/>
        </w:rPr>
        <w:t xml:space="preserve">There was a significant increase in community action in July 2015 as residents were still overwhelmingly concerned. </w:t>
      </w:r>
      <w:r w:rsidR="003E6B70">
        <w:rPr>
          <w:rFonts w:ascii="Times New Roman" w:hAnsi="Times New Roman" w:cs="Times New Roman"/>
        </w:rPr>
        <w:t xml:space="preserve">Studies </w:t>
      </w:r>
      <w:r>
        <w:rPr>
          <w:rFonts w:ascii="Times New Roman" w:hAnsi="Times New Roman" w:cs="Times New Roman"/>
        </w:rPr>
        <w:t>conducted by Virginia Tech</w:t>
      </w:r>
      <w:r w:rsidR="003E6B70">
        <w:rPr>
          <w:rFonts w:ascii="Times New Roman" w:hAnsi="Times New Roman" w:cs="Times New Roman"/>
        </w:rPr>
        <w:t xml:space="preserve"> and a local pediatrician</w:t>
      </w:r>
      <w:r>
        <w:rPr>
          <w:rFonts w:ascii="Times New Roman" w:hAnsi="Times New Roman" w:cs="Times New Roman"/>
        </w:rPr>
        <w:t xml:space="preserve"> revealed el</w:t>
      </w:r>
      <w:r w:rsidR="00D212EA">
        <w:rPr>
          <w:rFonts w:ascii="Times New Roman" w:hAnsi="Times New Roman" w:cs="Times New Roman"/>
        </w:rPr>
        <w:t xml:space="preserve">evated blood levels in children, yet </w:t>
      </w:r>
      <w:r w:rsidR="00F27DC2">
        <w:rPr>
          <w:rFonts w:ascii="Times New Roman" w:hAnsi="Times New Roman" w:cs="Times New Roman"/>
        </w:rPr>
        <w:t xml:space="preserve">the government </w:t>
      </w:r>
      <w:r w:rsidR="00D212EA">
        <w:rPr>
          <w:rFonts w:ascii="Times New Roman" w:hAnsi="Times New Roman" w:cs="Times New Roman"/>
        </w:rPr>
        <w:t xml:space="preserve">still ensured </w:t>
      </w:r>
      <w:r w:rsidR="00F27DC2">
        <w:rPr>
          <w:rFonts w:ascii="Times New Roman" w:hAnsi="Times New Roman" w:cs="Times New Roman"/>
        </w:rPr>
        <w:t xml:space="preserve">the water </w:t>
      </w:r>
      <w:r w:rsidR="00D212EA">
        <w:rPr>
          <w:rFonts w:ascii="Times New Roman" w:hAnsi="Times New Roman" w:cs="Times New Roman"/>
        </w:rPr>
        <w:t>as safe</w:t>
      </w:r>
      <w:r w:rsidR="00F27DC2">
        <w:rPr>
          <w:rFonts w:ascii="Times New Roman" w:hAnsi="Times New Roman" w:cs="Times New Roman"/>
        </w:rPr>
        <w:t xml:space="preserve"> and was hesitant to make any immediate public declarations</w:t>
      </w:r>
      <w:r w:rsidR="00D212EA">
        <w:rPr>
          <w:rFonts w:ascii="Times New Roman" w:hAnsi="Times New Roman" w:cs="Times New Roman"/>
        </w:rPr>
        <w:t xml:space="preserve">. </w:t>
      </w:r>
      <w:r w:rsidR="00DE00EA">
        <w:rPr>
          <w:rFonts w:ascii="Times New Roman" w:hAnsi="Times New Roman" w:cs="Times New Roman"/>
        </w:rPr>
        <w:t xml:space="preserve">Finally, nearly seven months after complaints had actively been voiced, </w:t>
      </w:r>
      <w:r w:rsidR="00A0057A">
        <w:rPr>
          <w:rFonts w:ascii="Times New Roman" w:hAnsi="Times New Roman" w:cs="Times New Roman"/>
        </w:rPr>
        <w:t>the city recognized that these were serious issues not to be ignored anymore and initiated the switch back to using Detroit water, completed in October that same year.</w:t>
      </w:r>
      <w:r w:rsidR="00EC7D70">
        <w:rPr>
          <w:rFonts w:ascii="Times New Roman" w:hAnsi="Times New Roman" w:cs="Times New Roman"/>
        </w:rPr>
        <w:t xml:space="preserve"> Altogether, t</w:t>
      </w:r>
      <w:r w:rsidR="00B43587">
        <w:rPr>
          <w:rFonts w:ascii="Times New Roman" w:hAnsi="Times New Roman" w:cs="Times New Roman"/>
        </w:rPr>
        <w:t>hese decisions endangered the lives of the public.</w:t>
      </w:r>
    </w:p>
    <w:p w14:paraId="72026FBC" w14:textId="206A6A23" w:rsidR="00A90F91" w:rsidRDefault="00A90F91" w:rsidP="00A90F91">
      <w:pPr>
        <w:spacing w:line="480" w:lineRule="auto"/>
        <w:rPr>
          <w:rFonts w:ascii="Times New Roman" w:hAnsi="Times New Roman" w:cs="Times New Roman"/>
        </w:rPr>
      </w:pPr>
      <w:r>
        <w:rPr>
          <w:rFonts w:ascii="Times New Roman" w:hAnsi="Times New Roman" w:cs="Times New Roman"/>
        </w:rPr>
        <w:t>It is important to also note that the president declared the situation in Flint a</w:t>
      </w:r>
      <w:r w:rsidR="002B0088">
        <w:rPr>
          <w:rFonts w:ascii="Times New Roman" w:hAnsi="Times New Roman" w:cs="Times New Roman"/>
        </w:rPr>
        <w:t xml:space="preserve">s a state of emergency, rather than a disaster, because it did not meet the criteria of a federal disaster due to the fact that it was a manmade crisis </w:t>
      </w:r>
      <w:r w:rsidR="002B0088">
        <w:rPr>
          <w:rFonts w:ascii="Times New Roman" w:hAnsi="Times New Roman" w:cs="Times New Roman"/>
        </w:rPr>
        <w:fldChar w:fldCharType="begin"/>
      </w:r>
      <w:r w:rsidR="002B0088">
        <w:rPr>
          <w:rFonts w:ascii="Times New Roman" w:hAnsi="Times New Roman" w:cs="Times New Roman"/>
        </w:rPr>
        <w:instrText xml:space="preserve"> ADDIN EN.CITE &lt;EndNote&gt;&lt;Cite&gt;&lt;Author&gt;Nukpezah&lt;/Author&gt;&lt;Year&gt;2017&lt;/Year&gt;&lt;RecNum&gt;1&lt;/RecNum&gt;&lt;DisplayText&gt;(Nukpezah 2017)&lt;/DisplayText&gt;&lt;record&gt;&lt;rec-number&gt;1&lt;/rec-number&gt;&lt;foreign-keys&gt;&lt;key app="EN" db-id="52ezzsvfifesaterdptx5wedpvdtxvavs205" timestamp="1505346561"&gt;1&lt;/key&gt;&lt;/foreign-keys&gt;&lt;ref-type name="Journal Article"&gt;17&lt;/ref-type&gt;&lt;contributors&gt;&lt;authors&gt;&lt;author&gt;Nukpezah, J. A.&lt;/author&gt;&lt;/authors&gt;&lt;/contributors&gt;&lt;titles&gt;&lt;title&gt;The Financial and Public Health Emergencies in Flint, Michigan: Crisis Management and the American Federalism&lt;/title&gt;&lt;secondary-title&gt;Risk, Hazards and Crisis in Public Policy&lt;/secondary-title&gt;&lt;/titles&gt;&lt;periodical&gt;&lt;full-title&gt;Risk, Hazards and Crisis in Public Policy&lt;/full-title&gt;&lt;/periodical&gt;&lt;pages&gt;&amp;amp;lt;xocs:firstpage xmlns:xocs=&amp;amp;#034;&amp;amp;#034;/&amp;amp;gt;&lt;/pages&gt;&lt;keywords&gt;&lt;keyword&gt;Crisis Management&lt;/keyword&gt;&lt;keyword&gt;Federalism&lt;/keyword&gt;&lt;keyword&gt;Financial Emergency&lt;/keyword&gt;&lt;keyword&gt;Public Health Emergency&lt;/keyword&gt;&lt;/keywords&gt;&lt;dates&gt;&lt;year&gt;2017&lt;/year&gt;&lt;/dates&gt;&lt;isbn&gt;19444079&lt;/isbn&gt;&lt;urls&gt;&lt;/urls&gt;&lt;electronic-resource-num&gt;10.1002/rhc3.12117&lt;/electronic-resource-num&gt;&lt;/record&gt;&lt;/Cite&gt;&lt;/EndNote&gt;</w:instrText>
      </w:r>
      <w:r w:rsidR="002B0088">
        <w:rPr>
          <w:rFonts w:ascii="Times New Roman" w:hAnsi="Times New Roman" w:cs="Times New Roman"/>
        </w:rPr>
        <w:fldChar w:fldCharType="separate"/>
      </w:r>
      <w:r w:rsidR="002B0088">
        <w:rPr>
          <w:rFonts w:ascii="Times New Roman" w:hAnsi="Times New Roman" w:cs="Times New Roman"/>
          <w:noProof/>
        </w:rPr>
        <w:t>(</w:t>
      </w:r>
      <w:hyperlink w:anchor="_ENREF_9" w:tooltip="Nukpezah, 2017 #1" w:history="1">
        <w:r w:rsidR="006A3094">
          <w:rPr>
            <w:rFonts w:ascii="Times New Roman" w:hAnsi="Times New Roman" w:cs="Times New Roman"/>
            <w:noProof/>
          </w:rPr>
          <w:t>Nukpezah 2017</w:t>
        </w:r>
      </w:hyperlink>
      <w:r w:rsidR="002B0088">
        <w:rPr>
          <w:rFonts w:ascii="Times New Roman" w:hAnsi="Times New Roman" w:cs="Times New Roman"/>
          <w:noProof/>
        </w:rPr>
        <w:t>)</w:t>
      </w:r>
      <w:r w:rsidR="002B0088">
        <w:rPr>
          <w:rFonts w:ascii="Times New Roman" w:hAnsi="Times New Roman" w:cs="Times New Roman"/>
        </w:rPr>
        <w:fldChar w:fldCharType="end"/>
      </w:r>
      <w:r w:rsidR="00F27DC2">
        <w:rPr>
          <w:rFonts w:ascii="Times New Roman" w:hAnsi="Times New Roman" w:cs="Times New Roman"/>
        </w:rPr>
        <w:t>.</w:t>
      </w:r>
    </w:p>
    <w:p w14:paraId="0334743D" w14:textId="77777777" w:rsidR="00A833BD" w:rsidRDefault="00A833BD" w:rsidP="00790BAB">
      <w:pPr>
        <w:spacing w:line="480" w:lineRule="auto"/>
        <w:rPr>
          <w:rFonts w:ascii="Times New Roman" w:hAnsi="Times New Roman" w:cs="Times New Roman"/>
        </w:rPr>
      </w:pPr>
      <w:r>
        <w:rPr>
          <w:rFonts w:ascii="Times New Roman" w:hAnsi="Times New Roman" w:cs="Times New Roman"/>
        </w:rPr>
        <w:t>2. Criminal Charges</w:t>
      </w:r>
    </w:p>
    <w:p w14:paraId="7ADF6368" w14:textId="7188192E" w:rsidR="00FA2EF7" w:rsidRDefault="00FA2EF7" w:rsidP="00790BAB">
      <w:pPr>
        <w:spacing w:line="480" w:lineRule="auto"/>
        <w:ind w:firstLine="720"/>
        <w:rPr>
          <w:rFonts w:ascii="Times New Roman" w:hAnsi="Times New Roman" w:cs="Times New Roman"/>
        </w:rPr>
      </w:pPr>
      <w:r>
        <w:rPr>
          <w:rFonts w:ascii="Times New Roman" w:hAnsi="Times New Roman" w:cs="Times New Roman"/>
        </w:rPr>
        <w:t xml:space="preserve">According to the Flint Water Advisory Task Force, top governmental agencies such as the DEQ, DHHS, and EPA were all liable for this public health emergency </w:t>
      </w:r>
      <w:r>
        <w:rPr>
          <w:rFonts w:ascii="Times New Roman" w:hAnsi="Times New Roman" w:cs="Times New Roman"/>
        </w:rPr>
        <w:fldChar w:fldCharType="begin"/>
      </w:r>
      <w:r>
        <w:rPr>
          <w:rFonts w:ascii="Times New Roman" w:hAnsi="Times New Roman" w:cs="Times New Roman"/>
        </w:rPr>
        <w:instrText xml:space="preserve"> ADDIN EN.CITE &lt;EndNote&gt;&lt;Cite&gt;&lt;Author&gt;Nukpezah&lt;/Author&gt;&lt;Year&gt;2017&lt;/Year&gt;&lt;RecNum&gt;1&lt;/RecNum&gt;&lt;DisplayText&gt;(Nukpezah 2017)&lt;/DisplayText&gt;&lt;record&gt;&lt;rec-number&gt;1&lt;/rec-number&gt;&lt;foreign-keys&gt;&lt;key app="EN" db-id="52ezzsvfifesaterdptx5wedpvdtxvavs205" timestamp="1505346561"&gt;1&lt;/key&gt;&lt;/foreign-keys&gt;&lt;ref-type name="Journal Article"&gt;17&lt;/ref-type&gt;&lt;contributors&gt;&lt;authors&gt;&lt;author&gt;Nukpezah, J. A.&lt;/author&gt;&lt;/authors&gt;&lt;/contributors&gt;&lt;titles&gt;&lt;title&gt;The Financial and Public Health Emergencies in Flint, Michigan: Crisis Management and the American Federalism&lt;/title&gt;&lt;secondary-title&gt;Risk, Hazards and Crisis in Public Policy&lt;/secondary-title&gt;&lt;/titles&gt;&lt;periodical&gt;&lt;full-title&gt;Risk, Hazards and Crisis in Public Policy&lt;/full-title&gt;&lt;/periodical&gt;&lt;pages&gt;&amp;amp;lt;xocs:firstpage xmlns:xocs=&amp;amp;#034;&amp;amp;#034;/&amp;amp;gt;&lt;/pages&gt;&lt;keywords&gt;&lt;keyword&gt;Crisis Management&lt;/keyword&gt;&lt;keyword&gt;Federalism&lt;/keyword&gt;&lt;keyword&gt;Financial Emergency&lt;/keyword&gt;&lt;keyword&gt;Public Health Emergency&lt;/keyword&gt;&lt;/keywords&gt;&lt;dates&gt;&lt;year&gt;2017&lt;/year&gt;&lt;/dates&gt;&lt;isbn&gt;19444079&lt;/isbn&gt;&lt;urls&gt;&lt;/urls&gt;&lt;electronic-resource-num&gt;10.1002/rhc3.12117&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w:t>
      </w:r>
      <w:hyperlink w:anchor="_ENREF_9" w:tooltip="Nukpezah, 2017 #1" w:history="1">
        <w:r w:rsidR="006A3094">
          <w:rPr>
            <w:rFonts w:ascii="Times New Roman" w:hAnsi="Times New Roman" w:cs="Times New Roman"/>
            <w:noProof/>
          </w:rPr>
          <w:t>Nukpezah 2017</w:t>
        </w:r>
      </w:hyperlink>
      <w:r>
        <w:rPr>
          <w:rFonts w:ascii="Times New Roman" w:hAnsi="Times New Roman" w:cs="Times New Roman"/>
          <w:noProof/>
        </w:rPr>
        <w:t>)</w:t>
      </w:r>
      <w:r>
        <w:rPr>
          <w:rFonts w:ascii="Times New Roman" w:hAnsi="Times New Roman" w:cs="Times New Roman"/>
        </w:rPr>
        <w:fldChar w:fldCharType="end"/>
      </w:r>
      <w:r>
        <w:rPr>
          <w:rFonts w:ascii="Times New Roman" w:hAnsi="Times New Roman" w:cs="Times New Roman"/>
        </w:rPr>
        <w:t>.</w:t>
      </w:r>
    </w:p>
    <w:p w14:paraId="04B2DF88" w14:textId="0A0CF77F" w:rsidR="00376C19" w:rsidRDefault="00B07FE8" w:rsidP="00FA2EF7">
      <w:pPr>
        <w:spacing w:line="480" w:lineRule="auto"/>
        <w:rPr>
          <w:rFonts w:ascii="Times New Roman" w:hAnsi="Times New Roman" w:cs="Times New Roman"/>
        </w:rPr>
      </w:pPr>
      <w:r>
        <w:rPr>
          <w:rFonts w:ascii="Times New Roman" w:hAnsi="Times New Roman" w:cs="Times New Roman"/>
        </w:rPr>
        <w:t>Among several government officials, Director of Health and Human Services Nick Lyon was charged with manslaughter relating to the crisis. Specifically, it was put forth by one of his co-workers that Lyon knew about the epidemic in January of 2015, but failed to publicly address it until a year later. His failure to act on this knowledge has resulted in the deaths of over a dozen people</w:t>
      </w:r>
      <w:r w:rsidR="00A72A74">
        <w:rPr>
          <w:rFonts w:ascii="Times New Roman" w:hAnsi="Times New Roman" w:cs="Times New Roman"/>
        </w:rPr>
        <w:t xml:space="preserve"> </w:t>
      </w:r>
      <w:r w:rsidR="00A72A74">
        <w:rPr>
          <w:rFonts w:ascii="Times New Roman" w:hAnsi="Times New Roman" w:cs="Times New Roman"/>
        </w:rPr>
        <w:fldChar w:fldCharType="begin"/>
      </w:r>
      <w:r w:rsidR="00A8584B">
        <w:rPr>
          <w:rFonts w:ascii="Times New Roman" w:hAnsi="Times New Roman" w:cs="Times New Roman"/>
        </w:rPr>
        <w:instrText xml:space="preserve"> ADDIN EN.CITE &lt;EndNote&gt;&lt;Cite&gt;&lt;Year&gt;2016&lt;/Year&gt;&lt;RecNum&gt;4&lt;/RecNum&gt;&lt;DisplayText&gt;(2016a)&lt;/DisplayText&gt;&lt;record&gt;&lt;rec-number&gt;4&lt;/rec-number&gt;&lt;foreign-keys&gt;&lt;key app="EN" db-id="52ezzsvfifesaterdptx5wedpvdtxvavs205" timestamp="1505349294"&gt;4&lt;/key&gt;&lt;/foreign-keys&gt;&lt;ref-type name="Generic"&gt;13&lt;/ref-type&gt;&lt;contributors&gt;&lt;/contributors&gt;&lt;titles&gt;&lt;title&gt;Government Officials in Flint, Mich. Display Gross Negligence in Water Crisis&lt;/title&gt;&lt;/titles&gt;&lt;pages&gt;1&lt;/pages&gt;&lt;keywords&gt;&lt;keyword&gt;Water Shortages&lt;/keyword&gt;&lt;keyword&gt;Negligence&lt;/keyword&gt;&lt;keyword&gt;Environmental Justice&lt;/keyword&gt;&lt;keyword&gt;Environmental Quality&lt;/keyword&gt;&lt;/keywords&gt;&lt;dates&gt;&lt;year&gt;2016&lt;/year&gt;&lt;/dates&gt;&lt;urls&gt;&lt;/urls&gt;&lt;/record&gt;&lt;/Cite&gt;&lt;/EndNote&gt;</w:instrText>
      </w:r>
      <w:r w:rsidR="00A72A74">
        <w:rPr>
          <w:rFonts w:ascii="Times New Roman" w:hAnsi="Times New Roman" w:cs="Times New Roman"/>
        </w:rPr>
        <w:fldChar w:fldCharType="separate"/>
      </w:r>
      <w:r w:rsidR="00A8584B">
        <w:rPr>
          <w:rFonts w:ascii="Times New Roman" w:hAnsi="Times New Roman" w:cs="Times New Roman"/>
          <w:noProof/>
        </w:rPr>
        <w:t>(</w:t>
      </w:r>
      <w:hyperlink w:anchor="_ENREF_1" w:tooltip=", 2016 #4" w:history="1">
        <w:r w:rsidR="006A3094">
          <w:rPr>
            <w:rFonts w:ascii="Times New Roman" w:hAnsi="Times New Roman" w:cs="Times New Roman"/>
            <w:noProof/>
          </w:rPr>
          <w:t>2016a</w:t>
        </w:r>
      </w:hyperlink>
      <w:r w:rsidR="00A8584B">
        <w:rPr>
          <w:rFonts w:ascii="Times New Roman" w:hAnsi="Times New Roman" w:cs="Times New Roman"/>
          <w:noProof/>
        </w:rPr>
        <w:t>)</w:t>
      </w:r>
      <w:r w:rsidR="00A72A74">
        <w:rPr>
          <w:rFonts w:ascii="Times New Roman" w:hAnsi="Times New Roman" w:cs="Times New Roman"/>
        </w:rPr>
        <w:fldChar w:fldCharType="end"/>
      </w:r>
      <w:r>
        <w:rPr>
          <w:rFonts w:ascii="Times New Roman" w:hAnsi="Times New Roman" w:cs="Times New Roman"/>
        </w:rPr>
        <w:t xml:space="preserve">. Using the emails and supporting documents provided, a thorough investigation will be conducted to see what communication, if any, was taking place during these time periods of which imperative information was being withheld within his network. </w:t>
      </w:r>
    </w:p>
    <w:p w14:paraId="60685139" w14:textId="5D36146F" w:rsidR="00B07FE8" w:rsidRPr="00376C19" w:rsidRDefault="00B07FE8" w:rsidP="00790BAB">
      <w:pPr>
        <w:spacing w:line="480" w:lineRule="auto"/>
        <w:rPr>
          <w:rFonts w:ascii="Times New Roman" w:hAnsi="Times New Roman" w:cs="Times New Roman"/>
        </w:rPr>
      </w:pPr>
      <w:r>
        <w:rPr>
          <w:rFonts w:ascii="Times New Roman" w:hAnsi="Times New Roman" w:cs="Times New Roman"/>
          <w:i/>
        </w:rPr>
        <w:t>Theoretical Framework</w:t>
      </w:r>
    </w:p>
    <w:p w14:paraId="1D00D0CD" w14:textId="77777777" w:rsidR="00B07FE8" w:rsidRDefault="00B07FE8" w:rsidP="00790BAB">
      <w:pPr>
        <w:spacing w:line="480" w:lineRule="auto"/>
        <w:rPr>
          <w:rFonts w:ascii="Times New Roman" w:hAnsi="Times New Roman" w:cs="Times New Roman"/>
        </w:rPr>
      </w:pPr>
      <w:r>
        <w:rPr>
          <w:rFonts w:ascii="Times New Roman" w:hAnsi="Times New Roman" w:cs="Times New Roman"/>
        </w:rPr>
        <w:t>1. Defining Crime</w:t>
      </w:r>
    </w:p>
    <w:p w14:paraId="4356FAD3" w14:textId="5BC46977" w:rsidR="00B07FE8" w:rsidRDefault="00B07FE8" w:rsidP="00790BAB">
      <w:pPr>
        <w:spacing w:line="480" w:lineRule="auto"/>
        <w:ind w:firstLine="720"/>
        <w:rPr>
          <w:rFonts w:ascii="Times New Roman" w:hAnsi="Times New Roman" w:cs="Times New Roman"/>
        </w:rPr>
      </w:pPr>
      <w:r>
        <w:rPr>
          <w:rFonts w:ascii="Times New Roman" w:eastAsia="Times New Roman" w:hAnsi="Times New Roman" w:cs="Times New Roman"/>
        </w:rPr>
        <w:lastRenderedPageBreak/>
        <w:t>To understand crime as a construct, it should be operationalized according the context being studied. Using various literature, it is important to understand how others define crime, and/or how crime is not operationalized. From an outside view, we may choose to see it as an individual crime because someone died from legionella, but what about everyone else negatively affected and did not die</w:t>
      </w:r>
      <w:r w:rsidR="00F27DC2">
        <w:rPr>
          <w:rFonts w:ascii="Times New Roman" w:eastAsia="Times New Roman" w:hAnsi="Times New Roman" w:cs="Times New Roman"/>
        </w:rPr>
        <w:t>--</w:t>
      </w:r>
      <w:r>
        <w:rPr>
          <w:rFonts w:ascii="Times New Roman" w:eastAsia="Times New Roman" w:hAnsi="Times New Roman" w:cs="Times New Roman"/>
        </w:rPr>
        <w:t xml:space="preserve"> does that mean the crime is not present as well? How do you hold a long strand of people’s actions accountable? It can be hard to think beyond the individual level but it is necessary, especially for the purpose of this project, to look at the organizational cultural process.</w:t>
      </w:r>
    </w:p>
    <w:p w14:paraId="7AE14CE3" w14:textId="31B61225" w:rsidR="00B07FE8" w:rsidRDefault="009A0DE0" w:rsidP="00790BAB">
      <w:pPr>
        <w:spacing w:line="480" w:lineRule="auto"/>
        <w:rPr>
          <w:rFonts w:ascii="Times New Roman" w:hAnsi="Times New Roman" w:cs="Times New Roman"/>
        </w:rPr>
      </w:pPr>
      <w:r>
        <w:rPr>
          <w:rFonts w:ascii="Times New Roman" w:hAnsi="Times New Roman" w:cs="Times New Roman"/>
        </w:rPr>
        <w:t>2.</w:t>
      </w:r>
      <w:r w:rsidR="00B07FE8">
        <w:rPr>
          <w:rFonts w:ascii="Times New Roman" w:hAnsi="Times New Roman" w:cs="Times New Roman"/>
        </w:rPr>
        <w:t>. Traditional Criminology</w:t>
      </w:r>
    </w:p>
    <w:p w14:paraId="304F914F" w14:textId="3D5DD448" w:rsidR="00B07FE8" w:rsidRPr="006968D4" w:rsidRDefault="00B07FE8" w:rsidP="00790BAB">
      <w:pPr>
        <w:spacing w:line="480" w:lineRule="auto"/>
        <w:rPr>
          <w:rFonts w:ascii="Times New Roman" w:eastAsia="Times New Roman" w:hAnsi="Times New Roman" w:cs="Times New Roman"/>
          <w:color w:val="000000" w:themeColor="text1"/>
        </w:rPr>
      </w:pPr>
      <w:r>
        <w:rPr>
          <w:rFonts w:ascii="Times New Roman" w:hAnsi="Times New Roman" w:cs="Times New Roman"/>
        </w:rPr>
        <w:tab/>
      </w:r>
      <w:r w:rsidRPr="006968D4">
        <w:rPr>
          <w:rFonts w:ascii="Times New Roman" w:eastAsia="Times New Roman" w:hAnsi="Times New Roman" w:cs="Times New Roman"/>
          <w:color w:val="000000" w:themeColor="text1"/>
        </w:rPr>
        <w:t xml:space="preserve">The major difficulty approached when trying to understand the criminal implications of how the Flint Water Crisis resulted in the deaths of many is how our society </w:t>
      </w:r>
      <w:r w:rsidR="00F27DC2">
        <w:rPr>
          <w:rFonts w:ascii="Times New Roman" w:eastAsia="Times New Roman" w:hAnsi="Times New Roman" w:cs="Times New Roman"/>
          <w:color w:val="000000" w:themeColor="text1"/>
        </w:rPr>
        <w:t xml:space="preserve">fundamentally </w:t>
      </w:r>
      <w:r w:rsidRPr="006968D4">
        <w:rPr>
          <w:rFonts w:ascii="Times New Roman" w:eastAsia="Times New Roman" w:hAnsi="Times New Roman" w:cs="Times New Roman"/>
          <w:color w:val="000000" w:themeColor="text1"/>
        </w:rPr>
        <w:t>defines and interprets crime. Up until the attempted prosecutions of the Ford Motor Company regarding the deaths that resulted from the car model Pinto, corporations had largely been rejected criminal statutes due to the fact that a corporation is not an individual person, only on paper (</w:t>
      </w:r>
      <w:proofErr w:type="spellStart"/>
      <w:r w:rsidRPr="006968D4">
        <w:rPr>
          <w:rFonts w:ascii="Times New Roman" w:eastAsia="Times New Roman" w:hAnsi="Times New Roman" w:cs="Times New Roman"/>
          <w:color w:val="000000" w:themeColor="text1"/>
        </w:rPr>
        <w:t>Boyes</w:t>
      </w:r>
      <w:proofErr w:type="spellEnd"/>
      <w:r w:rsidRPr="006968D4">
        <w:rPr>
          <w:rFonts w:ascii="Times New Roman" w:eastAsia="Times New Roman" w:hAnsi="Times New Roman" w:cs="Times New Roman"/>
          <w:color w:val="000000" w:themeColor="text1"/>
        </w:rPr>
        <w:t xml:space="preserve">-Watson 2013: 340). One of the key elements necessary for an act to be prosecuted as criminal is that the actor must possess the </w:t>
      </w:r>
      <w:proofErr w:type="spellStart"/>
      <w:r w:rsidRPr="006968D4">
        <w:rPr>
          <w:rFonts w:ascii="Times New Roman" w:eastAsia="Times New Roman" w:hAnsi="Times New Roman" w:cs="Times New Roman"/>
          <w:color w:val="000000" w:themeColor="text1"/>
        </w:rPr>
        <w:t>mens</w:t>
      </w:r>
      <w:proofErr w:type="spellEnd"/>
      <w:r w:rsidRPr="006968D4">
        <w:rPr>
          <w:rFonts w:ascii="Times New Roman" w:eastAsia="Times New Roman" w:hAnsi="Times New Roman" w:cs="Times New Roman"/>
          <w:color w:val="000000" w:themeColor="text1"/>
        </w:rPr>
        <w:t xml:space="preserve"> rea, or mindful intent, of committing a specific action deemed as a crime.</w:t>
      </w:r>
      <w:r w:rsidR="00B15C6E">
        <w:rPr>
          <w:rFonts w:ascii="Times New Roman" w:eastAsia="Times New Roman" w:hAnsi="Times New Roman" w:cs="Times New Roman"/>
          <w:color w:val="000000" w:themeColor="text1"/>
        </w:rPr>
        <w:t xml:space="preserve"> But, liability under the law holds that regardless of intent, the committed act or omission of must be held accountable </w:t>
      </w:r>
      <w:r w:rsidR="00B15C6E">
        <w:rPr>
          <w:rFonts w:ascii="Times New Roman" w:eastAsia="Times New Roman" w:hAnsi="Times New Roman" w:cs="Times New Roman"/>
          <w:color w:val="000000" w:themeColor="text1"/>
        </w:rPr>
        <w:fldChar w:fldCharType="begin"/>
      </w:r>
      <w:r w:rsidR="00B15C6E">
        <w:rPr>
          <w:rFonts w:ascii="Times New Roman" w:eastAsia="Times New Roman" w:hAnsi="Times New Roman" w:cs="Times New Roman"/>
          <w:color w:val="000000" w:themeColor="text1"/>
        </w:rPr>
        <w:instrText xml:space="preserve"> ADDIN EN.CITE &lt;EndNote&gt;&lt;Cite&gt;&lt;Author&gt;White&lt;/Author&gt;&lt;Year&gt;2017&lt;/Year&gt;&lt;RecNum&gt;9&lt;/RecNum&gt;&lt;DisplayText&gt;(White 2017)&lt;/DisplayText&gt;&lt;record&gt;&lt;rec-number&gt;9&lt;/rec-number&gt;&lt;foreign-keys&gt;&lt;key app="EN" db-id="52ezzsvfifesaterdptx5wedpvdtxvavs205" timestamp="1505358479"&gt;9&lt;/key&gt;&lt;/foreign-keys&gt;&lt;ref-type name="Journal Article"&gt;17&lt;/ref-type&gt;&lt;contributors&gt;&lt;authors&gt;&lt;author&gt;White, Rob&lt;/author&gt;&lt;/authors&gt;&lt;/contributors&gt;&lt;titles&gt;&lt;title&gt;Reparative justice, environmental crime and penalties for the powerful&lt;/title&gt;&lt;secondary-title&gt;An Interdisciplinary Journal&lt;/secondary-title&gt;&lt;/titles&gt;&lt;periodical&gt;&lt;full-title&gt;An Interdisciplinary Journal&lt;/full-title&gt;&lt;/periodical&gt;&lt;pages&gt;117-132&lt;/pages&gt;&lt;volume&gt;67&lt;/volume&gt;&lt;number&gt;2&lt;/number&gt;&lt;keywords&gt;&lt;keyword&gt;Crime&lt;/keyword&gt;&lt;/keywords&gt;&lt;dates&gt;&lt;year&gt;2017&lt;/year&gt;&lt;/dates&gt;&lt;pub-location&gt;Dordrecht&lt;/pub-location&gt;&lt;isbn&gt;0925-4994&lt;/isbn&gt;&lt;urls&gt;&lt;/urls&gt;&lt;electronic-resource-num&gt;10.1007/s10611-016-9635-5&lt;/electronic-resource-num&gt;&lt;/record&gt;&lt;/Cite&gt;&lt;/EndNote&gt;</w:instrText>
      </w:r>
      <w:r w:rsidR="00B15C6E">
        <w:rPr>
          <w:rFonts w:ascii="Times New Roman" w:eastAsia="Times New Roman" w:hAnsi="Times New Roman" w:cs="Times New Roman"/>
          <w:color w:val="000000" w:themeColor="text1"/>
        </w:rPr>
        <w:fldChar w:fldCharType="separate"/>
      </w:r>
      <w:r w:rsidR="00B15C6E">
        <w:rPr>
          <w:rFonts w:ascii="Times New Roman" w:eastAsia="Times New Roman" w:hAnsi="Times New Roman" w:cs="Times New Roman"/>
          <w:noProof/>
          <w:color w:val="000000" w:themeColor="text1"/>
        </w:rPr>
        <w:t>(</w:t>
      </w:r>
      <w:hyperlink w:anchor="_ENREF_12" w:tooltip="White, 2017 #9" w:history="1">
        <w:r w:rsidR="006A3094">
          <w:rPr>
            <w:rFonts w:ascii="Times New Roman" w:eastAsia="Times New Roman" w:hAnsi="Times New Roman" w:cs="Times New Roman"/>
            <w:noProof/>
            <w:color w:val="000000" w:themeColor="text1"/>
          </w:rPr>
          <w:t>White 2017</w:t>
        </w:r>
      </w:hyperlink>
      <w:r w:rsidR="00B15C6E">
        <w:rPr>
          <w:rFonts w:ascii="Times New Roman" w:eastAsia="Times New Roman" w:hAnsi="Times New Roman" w:cs="Times New Roman"/>
          <w:noProof/>
          <w:color w:val="000000" w:themeColor="text1"/>
        </w:rPr>
        <w:t>)</w:t>
      </w:r>
      <w:r w:rsidR="00B15C6E">
        <w:rPr>
          <w:rFonts w:ascii="Times New Roman" w:eastAsia="Times New Roman" w:hAnsi="Times New Roman" w:cs="Times New Roman"/>
          <w:color w:val="000000" w:themeColor="text1"/>
        </w:rPr>
        <w:fldChar w:fldCharType="end"/>
      </w:r>
      <w:r w:rsidR="00B15C6E">
        <w:rPr>
          <w:rFonts w:ascii="Times New Roman" w:eastAsia="Times New Roman" w:hAnsi="Times New Roman" w:cs="Times New Roman"/>
          <w:color w:val="000000" w:themeColor="text1"/>
        </w:rPr>
        <w:t>.</w:t>
      </w:r>
      <w:r w:rsidRPr="006968D4">
        <w:rPr>
          <w:rFonts w:ascii="Times New Roman" w:eastAsia="Times New Roman" w:hAnsi="Times New Roman" w:cs="Times New Roman"/>
          <w:color w:val="000000" w:themeColor="text1"/>
        </w:rPr>
        <w:t xml:space="preserve"> Because conventional notions of violent crime involve an individual harming another individual, ways in which to direct the blame to larger entities, such as government organizations, on a larger scale of analysis is an aspect of crime that needs more explanation. Similar to the devastating situations that resulted from the Ford Pinto model, the governing bodies of Flint chose to put profits ahead of the lives of citizens in the community.</w:t>
      </w:r>
    </w:p>
    <w:p w14:paraId="77864C74" w14:textId="52AB726B" w:rsidR="00B07FE8" w:rsidRPr="006968D4" w:rsidRDefault="00B07FE8" w:rsidP="00790BAB">
      <w:pPr>
        <w:spacing w:line="480" w:lineRule="auto"/>
        <w:ind w:firstLine="720"/>
        <w:rPr>
          <w:rFonts w:ascii="Times New Roman" w:eastAsia="Times New Roman" w:hAnsi="Times New Roman" w:cs="Times New Roman"/>
          <w:color w:val="000000" w:themeColor="text1"/>
        </w:rPr>
      </w:pPr>
      <w:r w:rsidRPr="006968D4">
        <w:rPr>
          <w:rFonts w:ascii="Times New Roman" w:eastAsia="Times New Roman" w:hAnsi="Times New Roman" w:cs="Times New Roman"/>
          <w:color w:val="000000" w:themeColor="text1"/>
        </w:rPr>
        <w:lastRenderedPageBreak/>
        <w:t>Traditional criminology initially did not acknowledge crimes against the environment or the environmental harm being dealt with in the changing world of living in a ris</w:t>
      </w:r>
      <w:r w:rsidR="00CD3325">
        <w:rPr>
          <w:rFonts w:ascii="Times New Roman" w:eastAsia="Times New Roman" w:hAnsi="Times New Roman" w:cs="Times New Roman"/>
          <w:color w:val="000000" w:themeColor="text1"/>
        </w:rPr>
        <w:t>k society. Rather than directing a whole new</w:t>
      </w:r>
      <w:r w:rsidRPr="006968D4">
        <w:rPr>
          <w:rFonts w:ascii="Times New Roman" w:eastAsia="Times New Roman" w:hAnsi="Times New Roman" w:cs="Times New Roman"/>
          <w:color w:val="000000" w:themeColor="text1"/>
        </w:rPr>
        <w:t xml:space="preserve"> theory towards this topic, the focus on a new “green perspective” as a development of criminological theory must be addressed. A green perspective builds off the principles outlined in traditional criminology, but fills in the gaps to include topics affecting and referencing the type of dangerous culture we live in today (South and </w:t>
      </w:r>
      <w:proofErr w:type="spellStart"/>
      <w:r w:rsidRPr="006968D4">
        <w:rPr>
          <w:rFonts w:ascii="Times New Roman" w:eastAsia="Times New Roman" w:hAnsi="Times New Roman" w:cs="Times New Roman"/>
          <w:color w:val="000000" w:themeColor="text1"/>
        </w:rPr>
        <w:t>Beirne</w:t>
      </w:r>
      <w:proofErr w:type="spellEnd"/>
      <w:r w:rsidRPr="006968D4">
        <w:rPr>
          <w:rFonts w:ascii="Times New Roman" w:eastAsia="Times New Roman" w:hAnsi="Times New Roman" w:cs="Times New Roman"/>
          <w:color w:val="000000" w:themeColor="text1"/>
        </w:rPr>
        <w:t xml:space="preserve"> 2006: 429).</w:t>
      </w:r>
    </w:p>
    <w:p w14:paraId="762FE64A" w14:textId="77777777" w:rsidR="00B07FE8" w:rsidRPr="006968D4" w:rsidRDefault="00B07FE8" w:rsidP="00790BAB">
      <w:pPr>
        <w:spacing w:line="480" w:lineRule="auto"/>
        <w:rPr>
          <w:rFonts w:ascii="Times New Roman" w:eastAsia="Times New Roman" w:hAnsi="Times New Roman" w:cs="Times New Roman"/>
          <w:color w:val="000000" w:themeColor="text1"/>
        </w:rPr>
      </w:pPr>
      <w:r w:rsidRPr="006968D4">
        <w:rPr>
          <w:rFonts w:ascii="Times New Roman" w:eastAsia="Times New Roman" w:hAnsi="Times New Roman" w:cs="Times New Roman"/>
          <w:color w:val="000000" w:themeColor="text1"/>
        </w:rPr>
        <w:tab/>
        <w:t xml:space="preserve">Issues, such as the examples described below through The Love Canal and </w:t>
      </w:r>
      <w:r>
        <w:rPr>
          <w:rFonts w:ascii="Times New Roman" w:eastAsia="Times New Roman" w:hAnsi="Times New Roman" w:cs="Times New Roman"/>
          <w:color w:val="000000" w:themeColor="text1"/>
        </w:rPr>
        <w:t>The Toxic Rim, and</w:t>
      </w:r>
      <w:r w:rsidRPr="006968D4">
        <w:rPr>
          <w:rFonts w:ascii="Times New Roman" w:eastAsia="Times New Roman" w:hAnsi="Times New Roman" w:cs="Times New Roman"/>
          <w:color w:val="000000" w:themeColor="text1"/>
        </w:rPr>
        <w:t xml:space="preserve"> have in fact been covered within criminological literature, but have not been fully deliberated enough to receive an entire field of study within the discipline until the introduction of green criminology. In other words, the foundations have been put forth, but further emphasis and analysis on issues encompassed within this subject must be added.</w:t>
      </w:r>
    </w:p>
    <w:p w14:paraId="26A2914E" w14:textId="77777777" w:rsidR="00B07FE8" w:rsidRPr="006968D4" w:rsidRDefault="00B07FE8" w:rsidP="00790BAB">
      <w:pPr>
        <w:spacing w:line="480" w:lineRule="auto"/>
        <w:rPr>
          <w:rFonts w:ascii="Times New Roman" w:eastAsia="Times New Roman" w:hAnsi="Times New Roman" w:cs="Times New Roman"/>
          <w:color w:val="000000" w:themeColor="text1"/>
        </w:rPr>
      </w:pPr>
      <w:r w:rsidRPr="006968D4">
        <w:rPr>
          <w:rFonts w:ascii="Times New Roman" w:eastAsia="Times New Roman" w:hAnsi="Times New Roman" w:cs="Times New Roman"/>
          <w:i/>
          <w:color w:val="000000" w:themeColor="text1"/>
        </w:rPr>
        <w:tab/>
      </w:r>
      <w:r w:rsidRPr="006968D4">
        <w:rPr>
          <w:rFonts w:ascii="Times New Roman" w:eastAsia="Times New Roman" w:hAnsi="Times New Roman" w:cs="Times New Roman"/>
          <w:color w:val="000000" w:themeColor="text1"/>
        </w:rPr>
        <w:t xml:space="preserve">The Love Canal, a canal located near Niagara Falls, was a prominent chemical toxic waste dump during the 1940s by a company called Hooker Chemical. After being covered up in 1952, the company later sold the surrounding land to the Niagara Falls Board of Education where a school was eventually built. It was not until the late 1970s that the hazardous wastes began to surface from the previously dedicated dumping site, and leaked into people’s properties and the grounds of the school. The presence of eighty-eight chemicals were noted, eleven regarded as possible carcinogens, others known to cause complications in the kidneys and liver. The amount of media circulated around this event highlighted that this type of degradation of the environment with negligence of future generations was not deemed a crime and was in fact legal (South and </w:t>
      </w:r>
      <w:proofErr w:type="spellStart"/>
      <w:r w:rsidRPr="006968D4">
        <w:rPr>
          <w:rFonts w:ascii="Times New Roman" w:eastAsia="Times New Roman" w:hAnsi="Times New Roman" w:cs="Times New Roman"/>
          <w:color w:val="000000" w:themeColor="text1"/>
        </w:rPr>
        <w:t>Beirne</w:t>
      </w:r>
      <w:proofErr w:type="spellEnd"/>
      <w:r w:rsidRPr="006968D4">
        <w:rPr>
          <w:rFonts w:ascii="Times New Roman" w:eastAsia="Times New Roman" w:hAnsi="Times New Roman" w:cs="Times New Roman"/>
          <w:color w:val="000000" w:themeColor="text1"/>
        </w:rPr>
        <w:t xml:space="preserve"> 2006: 432).</w:t>
      </w:r>
    </w:p>
    <w:p w14:paraId="45AD30E2" w14:textId="5C9D463A" w:rsidR="00B07FE8" w:rsidRPr="006968D4" w:rsidRDefault="00B07FE8" w:rsidP="00790BAB">
      <w:pPr>
        <w:spacing w:line="480" w:lineRule="auto"/>
        <w:rPr>
          <w:rFonts w:ascii="Times New Roman" w:eastAsia="Times New Roman" w:hAnsi="Times New Roman" w:cs="Times New Roman"/>
          <w:color w:val="000000" w:themeColor="text1"/>
        </w:rPr>
      </w:pPr>
      <w:r w:rsidRPr="006968D4">
        <w:rPr>
          <w:rFonts w:ascii="Times New Roman" w:eastAsia="Times New Roman" w:hAnsi="Times New Roman" w:cs="Times New Roman"/>
          <w:i/>
          <w:color w:val="000000" w:themeColor="text1"/>
        </w:rPr>
        <w:tab/>
      </w:r>
      <w:r w:rsidRPr="006968D4">
        <w:rPr>
          <w:rFonts w:ascii="Times New Roman" w:eastAsia="Times New Roman" w:hAnsi="Times New Roman" w:cs="Times New Roman"/>
          <w:color w:val="000000" w:themeColor="text1"/>
        </w:rPr>
        <w:t xml:space="preserve">When industrial developments began to boom in the early 1990’s, landfills of Southern California were unable to contain the vast amounts of toxic waste generated. Rather than </w:t>
      </w:r>
      <w:r w:rsidRPr="006968D4">
        <w:rPr>
          <w:rFonts w:ascii="Times New Roman" w:eastAsia="Times New Roman" w:hAnsi="Times New Roman" w:cs="Times New Roman"/>
          <w:color w:val="000000" w:themeColor="text1"/>
        </w:rPr>
        <w:lastRenderedPageBreak/>
        <w:t xml:space="preserve">improvising to reduce the amount exerted, the city of Los Angeles chose to “regionalize” the pollution- creating a </w:t>
      </w:r>
      <w:r w:rsidRPr="006968D4">
        <w:rPr>
          <w:rFonts w:ascii="Times New Roman" w:eastAsia="Times New Roman" w:hAnsi="Times New Roman" w:cs="Times New Roman"/>
          <w:i/>
          <w:color w:val="000000" w:themeColor="text1"/>
        </w:rPr>
        <w:t>Toxic Rim</w:t>
      </w:r>
      <w:r w:rsidRPr="006968D4">
        <w:rPr>
          <w:rFonts w:ascii="Times New Roman" w:eastAsia="Times New Roman" w:hAnsi="Times New Roman" w:cs="Times New Roman"/>
          <w:color w:val="000000" w:themeColor="text1"/>
        </w:rPr>
        <w:t xml:space="preserve">. The exportation of disposal to the regions of Baja California and the Eastern Mojave Desert formed a waste-belt of colossal landfills that severely degraded the environment, affecting ecological components including trees and delicate animal species. This scenario represents an instance in which toxic waste was displaced in such a way to affect victims largely hidden or forgotten when </w:t>
      </w:r>
      <w:r w:rsidR="00103644">
        <w:rPr>
          <w:rFonts w:ascii="Times New Roman" w:eastAsia="Times New Roman" w:hAnsi="Times New Roman" w:cs="Times New Roman"/>
          <w:color w:val="000000" w:themeColor="text1"/>
        </w:rPr>
        <w:t xml:space="preserve">such </w:t>
      </w:r>
      <w:r w:rsidRPr="006968D4">
        <w:rPr>
          <w:rFonts w:ascii="Times New Roman" w:eastAsia="Times New Roman" w:hAnsi="Times New Roman" w:cs="Times New Roman"/>
          <w:color w:val="000000" w:themeColor="text1"/>
        </w:rPr>
        <w:t xml:space="preserve">harmful actions are taken against the environment, and may not be acknowledged until a resulting catastrophe (South and </w:t>
      </w:r>
      <w:proofErr w:type="spellStart"/>
      <w:r w:rsidRPr="006968D4">
        <w:rPr>
          <w:rFonts w:ascii="Times New Roman" w:eastAsia="Times New Roman" w:hAnsi="Times New Roman" w:cs="Times New Roman"/>
          <w:color w:val="000000" w:themeColor="text1"/>
        </w:rPr>
        <w:t>Beirne</w:t>
      </w:r>
      <w:proofErr w:type="spellEnd"/>
      <w:r w:rsidRPr="006968D4">
        <w:rPr>
          <w:rFonts w:ascii="Times New Roman" w:eastAsia="Times New Roman" w:hAnsi="Times New Roman" w:cs="Times New Roman"/>
          <w:color w:val="000000" w:themeColor="text1"/>
        </w:rPr>
        <w:t xml:space="preserve"> 2006: 433-434).</w:t>
      </w:r>
    </w:p>
    <w:p w14:paraId="203915E3" w14:textId="77777777" w:rsidR="00B07FE8" w:rsidRPr="001F764E" w:rsidRDefault="00B07FE8" w:rsidP="00790BAB">
      <w:pPr>
        <w:spacing w:line="480" w:lineRule="auto"/>
        <w:ind w:firstLine="720"/>
        <w:rPr>
          <w:rFonts w:ascii="Times New Roman" w:eastAsia="Times New Roman" w:hAnsi="Times New Roman" w:cs="Times New Roman"/>
          <w:color w:val="000000" w:themeColor="text1"/>
        </w:rPr>
      </w:pPr>
      <w:r w:rsidRPr="006968D4">
        <w:rPr>
          <w:rFonts w:ascii="Times New Roman" w:eastAsia="Times New Roman" w:hAnsi="Times New Roman" w:cs="Times New Roman"/>
          <w:color w:val="000000" w:themeColor="text1"/>
        </w:rPr>
        <w:t>Scholars in this field call for more research done by readers to apply a green field of criminology to cases relevant within our own historical experiences. More recognition through practical application is needed to enhance the development of such field. The work being demonstrated in this project is thus envisioned to contribute knowledge to this area of interest.</w:t>
      </w:r>
    </w:p>
    <w:p w14:paraId="49095964" w14:textId="0B56221A" w:rsidR="00B07FE8" w:rsidRDefault="009A0DE0" w:rsidP="00790BAB">
      <w:pPr>
        <w:spacing w:line="480" w:lineRule="auto"/>
        <w:rPr>
          <w:rFonts w:ascii="Times New Roman" w:hAnsi="Times New Roman" w:cs="Times New Roman"/>
        </w:rPr>
      </w:pPr>
      <w:r>
        <w:rPr>
          <w:rFonts w:ascii="Times New Roman" w:hAnsi="Times New Roman" w:cs="Times New Roman"/>
        </w:rPr>
        <w:t>3</w:t>
      </w:r>
      <w:r w:rsidR="00B07FE8">
        <w:rPr>
          <w:rFonts w:ascii="Times New Roman" w:hAnsi="Times New Roman" w:cs="Times New Roman"/>
        </w:rPr>
        <w:t>. Green Criminology</w:t>
      </w:r>
    </w:p>
    <w:p w14:paraId="06B72673" w14:textId="25ADFC1F" w:rsidR="00B07FE8" w:rsidRDefault="00B07FE8" w:rsidP="00790BAB">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The intended field of </w:t>
      </w:r>
      <w:r w:rsidR="00EE5EEF">
        <w:rPr>
          <w:rFonts w:ascii="Times New Roman" w:eastAsia="Times New Roman" w:hAnsi="Times New Roman" w:cs="Times New Roman"/>
        </w:rPr>
        <w:t>significance utilized to support, defend,</w:t>
      </w:r>
      <w:r>
        <w:rPr>
          <w:rFonts w:ascii="Times New Roman" w:eastAsia="Times New Roman" w:hAnsi="Times New Roman" w:cs="Times New Roman"/>
        </w:rPr>
        <w:t xml:space="preserve"> or perhaps even disprove what is inferred from the data gathered is derived from green criminology. This framework assesses what I argue is </w:t>
      </w:r>
      <w:r w:rsidR="00EE5EEF">
        <w:rPr>
          <w:rFonts w:ascii="Times New Roman" w:eastAsia="Times New Roman" w:hAnsi="Times New Roman" w:cs="Times New Roman"/>
        </w:rPr>
        <w:t xml:space="preserve">one of </w:t>
      </w:r>
      <w:r>
        <w:rPr>
          <w:rFonts w:ascii="Times New Roman" w:eastAsia="Times New Roman" w:hAnsi="Times New Roman" w:cs="Times New Roman"/>
        </w:rPr>
        <w:t>the largest problematic component</w:t>
      </w:r>
      <w:r w:rsidR="00EE5EEF">
        <w:rPr>
          <w:rFonts w:ascii="Times New Roman" w:eastAsia="Times New Roman" w:hAnsi="Times New Roman" w:cs="Times New Roman"/>
        </w:rPr>
        <w:t>s</w:t>
      </w:r>
      <w:r>
        <w:rPr>
          <w:rFonts w:ascii="Times New Roman" w:eastAsia="Times New Roman" w:hAnsi="Times New Roman" w:cs="Times New Roman"/>
        </w:rPr>
        <w:t xml:space="preserve"> in this case: translating criminal law to control dangerous environmental activities. (South and </w:t>
      </w:r>
      <w:proofErr w:type="spellStart"/>
      <w:r>
        <w:rPr>
          <w:rFonts w:ascii="Times New Roman" w:eastAsia="Times New Roman" w:hAnsi="Times New Roman" w:cs="Times New Roman"/>
        </w:rPr>
        <w:t>Beirne</w:t>
      </w:r>
      <w:proofErr w:type="spellEnd"/>
      <w:r>
        <w:rPr>
          <w:rFonts w:ascii="Times New Roman" w:eastAsia="Times New Roman" w:hAnsi="Times New Roman" w:cs="Times New Roman"/>
        </w:rPr>
        <w:t xml:space="preserve"> 2006). Physical individuals represent the subjects in question of criminal liability, but the unit of actor needed to address environment</w:t>
      </w:r>
      <w:r w:rsidR="00056FF0">
        <w:rPr>
          <w:rFonts w:ascii="Times New Roman" w:eastAsia="Times New Roman" w:hAnsi="Times New Roman" w:cs="Times New Roman"/>
        </w:rPr>
        <w:t>al control is aimed at collective groups</w:t>
      </w:r>
      <w:r>
        <w:rPr>
          <w:rFonts w:ascii="Times New Roman" w:eastAsia="Times New Roman" w:hAnsi="Times New Roman" w:cs="Times New Roman"/>
        </w:rPr>
        <w:t xml:space="preserve"> on the organizational level.</w:t>
      </w:r>
    </w:p>
    <w:p w14:paraId="4A9BBC3D" w14:textId="22F08968" w:rsidR="009465D0" w:rsidRDefault="00B07FE8" w:rsidP="00790BAB">
      <w:pPr>
        <w:spacing w:line="480" w:lineRule="auto"/>
        <w:rPr>
          <w:rFonts w:ascii="Times New Roman" w:eastAsia="Times New Roman" w:hAnsi="Times New Roman" w:cs="Times New Roman"/>
        </w:rPr>
      </w:pPr>
      <w:r>
        <w:rPr>
          <w:rFonts w:ascii="Times New Roman" w:eastAsia="Times New Roman" w:hAnsi="Times New Roman" w:cs="Times New Roman"/>
          <w:color w:val="4472C4"/>
        </w:rPr>
        <w:t xml:space="preserve">        </w:t>
      </w:r>
      <w:r>
        <w:rPr>
          <w:rFonts w:ascii="Times New Roman" w:eastAsia="Times New Roman" w:hAnsi="Times New Roman" w:cs="Times New Roman"/>
          <w:color w:val="4472C4"/>
        </w:rPr>
        <w:tab/>
      </w:r>
      <w:r>
        <w:rPr>
          <w:rFonts w:ascii="Times New Roman" w:eastAsia="Times New Roman" w:hAnsi="Times New Roman" w:cs="Times New Roman"/>
        </w:rPr>
        <w:t xml:space="preserve">Green criminology is often regarded as a perspective, rather than a theory. The examination of an environmental crime is limited when sought after as an experiment explained by a law. But if the analysis of environmental crime expanded to include explanation, prediction, and interpretation, the greater search for meaning behind environmental crimes can produce a </w:t>
      </w:r>
      <w:r>
        <w:rPr>
          <w:rFonts w:ascii="Times New Roman" w:eastAsia="Times New Roman" w:hAnsi="Times New Roman" w:cs="Times New Roman"/>
        </w:rPr>
        <w:lastRenderedPageBreak/>
        <w:t>more significant explanation, provided under a broader scope of green criminology (</w:t>
      </w:r>
      <w:proofErr w:type="spellStart"/>
      <w:r>
        <w:rPr>
          <w:rFonts w:ascii="Times New Roman" w:eastAsia="Times New Roman" w:hAnsi="Times New Roman" w:cs="Times New Roman"/>
        </w:rPr>
        <w:t>Brisman</w:t>
      </w:r>
      <w:proofErr w:type="spellEnd"/>
      <w:r>
        <w:rPr>
          <w:rFonts w:ascii="Times New Roman" w:eastAsia="Times New Roman" w:hAnsi="Times New Roman" w:cs="Times New Roman"/>
        </w:rPr>
        <w:t xml:space="preserve"> 2014).</w:t>
      </w:r>
    </w:p>
    <w:p w14:paraId="53915ADB" w14:textId="65E11CA1" w:rsidR="009465D0" w:rsidRDefault="009465D0" w:rsidP="00790BAB">
      <w:pPr>
        <w:spacing w:line="480" w:lineRule="auto"/>
        <w:rPr>
          <w:rFonts w:ascii="Times New Roman" w:eastAsia="Times New Roman" w:hAnsi="Times New Roman" w:cs="Times New Roman"/>
        </w:rPr>
      </w:pPr>
      <w:r>
        <w:rPr>
          <w:rFonts w:ascii="Times New Roman" w:eastAsia="Times New Roman" w:hAnsi="Times New Roman" w:cs="Times New Roman"/>
        </w:rPr>
        <w:t xml:space="preserve">Mainstream law and criminology do not provide the definition expansions crucial to encompass the meanings of harm that are regarded by critical green criminologists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EN.CITE &lt;EndNote&gt;&lt;Cite&gt;&lt;Author&gt;White&lt;/Author&gt;&lt;Year&gt;2014&lt;/Year&gt;&lt;RecNum&gt;50&lt;/RecNum&gt;&lt;DisplayText&gt;(White and Heckenberg 2014)&lt;/DisplayText&gt;&lt;record&gt;&lt;rec-number&gt;50&lt;/rec-number&gt;&lt;foreign-keys&gt;&lt;key app="EN" db-id="52ezzsvfifesaterdptx5wedpvdtxvavs205" timestamp="1525214353"&gt;50&lt;/key&gt;&lt;/foreign-keys&gt;&lt;ref-type name="Book"&gt;6&lt;/ref-type&gt;&lt;contributors&gt;&lt;authors&gt;&lt;author&gt;White, R. &lt;/author&gt;&lt;author&gt;Heckenberg, D.&lt;/author&gt;&lt;/authors&gt;&lt;/contributors&gt;&lt;titles&gt;&lt;title&gt;Green Criminology: An Introduction to the Study of Environmental Harm&lt;/title&gt;&lt;/titles&gt;&lt;pages&gt;348&lt;/pages&gt;&lt;edition&gt;1&lt;/edition&gt;&lt;dates&gt;&lt;year&gt;2014&lt;/year&gt;&lt;/dates&gt;&lt;publisher&gt;Routledge&lt;/publisher&gt;&lt;isbn&gt;9780415632102&lt;/isbn&gt;&lt;urls&gt;&lt;/urls&gt;&lt;/record&gt;&lt;/Cite&gt;&lt;/EndNote&gt;</w:instrText>
      </w:r>
      <w:r>
        <w:rPr>
          <w:rFonts w:ascii="Times New Roman" w:eastAsia="Times New Roman" w:hAnsi="Times New Roman" w:cs="Times New Roman"/>
        </w:rPr>
        <w:fldChar w:fldCharType="separate"/>
      </w:r>
      <w:r>
        <w:rPr>
          <w:rFonts w:ascii="Times New Roman" w:eastAsia="Times New Roman" w:hAnsi="Times New Roman" w:cs="Times New Roman"/>
          <w:noProof/>
        </w:rPr>
        <w:t>(</w:t>
      </w:r>
      <w:hyperlink w:anchor="_ENREF_11" w:tooltip="White, 2014 #50" w:history="1">
        <w:r w:rsidR="006A3094">
          <w:rPr>
            <w:rFonts w:ascii="Times New Roman" w:eastAsia="Times New Roman" w:hAnsi="Times New Roman" w:cs="Times New Roman"/>
            <w:noProof/>
          </w:rPr>
          <w:t>White and Heckenberg 2014</w:t>
        </w:r>
      </w:hyperlink>
      <w:r>
        <w:rPr>
          <w:rFonts w:ascii="Times New Roman" w:eastAsia="Times New Roman" w:hAnsi="Times New Roman" w:cs="Times New Roman"/>
          <w:noProof/>
        </w:rPr>
        <w:t>)</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p w14:paraId="0A577694" w14:textId="4F4A1D57" w:rsidR="009465D0" w:rsidRDefault="009465D0" w:rsidP="00EC7D70">
      <w:pPr>
        <w:spacing w:line="480" w:lineRule="auto"/>
        <w:ind w:left="720"/>
        <w:rPr>
          <w:rFonts w:ascii="Times New Roman" w:hAnsi="Times New Roman" w:cs="Times New Roman"/>
          <w:i/>
        </w:rPr>
      </w:pPr>
      <w:r w:rsidRPr="009465D0">
        <w:rPr>
          <w:rFonts w:ascii="Times New Roman" w:hAnsi="Times New Roman" w:cs="Times New Roman"/>
          <w:i/>
        </w:rPr>
        <w:t xml:space="preserve">“As the study of environmental victimology develops, it must be inclusive of different notions of who is a victim, what is a victim and how the processes of denial (indifference, oversight, ignorance) influence who and what is considered a victim, as well as the impacts of these variables on the experience of victimization and suffering (e.g. recognized or unrecognized; heard or unheard) and the meting out of justice in terms of compensation </w:t>
      </w:r>
      <w:r>
        <w:rPr>
          <w:rFonts w:ascii="Times New Roman" w:hAnsi="Times New Roman" w:cs="Times New Roman"/>
          <w:i/>
        </w:rPr>
        <w:t>(immediate, delayed, denied)</w:t>
      </w:r>
      <w:r w:rsidR="00056FF0">
        <w:rPr>
          <w:rFonts w:ascii="Times New Roman" w:hAnsi="Times New Roman" w:cs="Times New Roman"/>
          <w:i/>
        </w:rPr>
        <w:t>”</w:t>
      </w:r>
      <w:r>
        <w:rPr>
          <w:rFonts w:ascii="Times New Roman" w:hAnsi="Times New Roman" w:cs="Times New Roman"/>
          <w:i/>
        </w:rPr>
        <w:fldChar w:fldCharType="begin"/>
      </w:r>
      <w:r>
        <w:rPr>
          <w:rFonts w:ascii="Times New Roman" w:hAnsi="Times New Roman" w:cs="Times New Roman"/>
          <w:i/>
        </w:rPr>
        <w:instrText xml:space="preserve"> ADDIN EN.CITE &lt;EndNote&gt;&lt;Cite&gt;&lt;Author&gt;White&lt;/Author&gt;&lt;Year&gt;2014&lt;/Year&gt;&lt;RecNum&gt;50&lt;/RecNum&gt;&lt;DisplayText&gt;(White and Heckenberg 2014)&lt;/DisplayText&gt;&lt;record&gt;&lt;rec-number&gt;50&lt;/rec-number&gt;&lt;foreign-keys&gt;&lt;key app="EN" db-id="52ezzsvfifesaterdptx5wedpvdtxvavs205" timestamp="1525214353"&gt;50&lt;/key&gt;&lt;/foreign-keys&gt;&lt;ref-type name="Book"&gt;6&lt;/ref-type&gt;&lt;contributors&gt;&lt;authors&gt;&lt;author&gt;White, R. &lt;/author&gt;&lt;author&gt;Heckenberg, D.&lt;/author&gt;&lt;/authors&gt;&lt;/contributors&gt;&lt;titles&gt;&lt;title&gt;Green Criminology: An Introduction to the Study of Environmental Harm&lt;/title&gt;&lt;/titles&gt;&lt;pages&gt;348&lt;/pages&gt;&lt;edition&gt;1&lt;/edition&gt;&lt;dates&gt;&lt;year&gt;2014&lt;/year&gt;&lt;/dates&gt;&lt;publisher&gt;Routledge&lt;/publisher&gt;&lt;isbn&gt;9780415632102&lt;/isbn&gt;&lt;urls&gt;&lt;/urls&gt;&lt;/record&gt;&lt;/Cite&gt;&lt;/EndNote&gt;</w:instrText>
      </w:r>
      <w:r>
        <w:rPr>
          <w:rFonts w:ascii="Times New Roman" w:hAnsi="Times New Roman" w:cs="Times New Roman"/>
          <w:i/>
        </w:rPr>
        <w:fldChar w:fldCharType="separate"/>
      </w:r>
      <w:r>
        <w:rPr>
          <w:rFonts w:ascii="Times New Roman" w:hAnsi="Times New Roman" w:cs="Times New Roman"/>
          <w:i/>
          <w:noProof/>
        </w:rPr>
        <w:t>(</w:t>
      </w:r>
      <w:hyperlink w:anchor="_ENREF_11" w:tooltip="White, 2014 #50" w:history="1">
        <w:r w:rsidR="006A3094">
          <w:rPr>
            <w:rFonts w:ascii="Times New Roman" w:hAnsi="Times New Roman" w:cs="Times New Roman"/>
            <w:i/>
            <w:noProof/>
          </w:rPr>
          <w:t>White and Heckenberg 2014</w:t>
        </w:r>
      </w:hyperlink>
      <w:r>
        <w:rPr>
          <w:rFonts w:ascii="Times New Roman" w:hAnsi="Times New Roman" w:cs="Times New Roman"/>
          <w:i/>
          <w:noProof/>
        </w:rPr>
        <w:t>)</w:t>
      </w:r>
      <w:r>
        <w:rPr>
          <w:rFonts w:ascii="Times New Roman" w:hAnsi="Times New Roman" w:cs="Times New Roman"/>
          <w:i/>
        </w:rPr>
        <w:fldChar w:fldCharType="end"/>
      </w:r>
      <w:r w:rsidR="00056FF0">
        <w:rPr>
          <w:rFonts w:ascii="Times New Roman" w:hAnsi="Times New Roman" w:cs="Times New Roman"/>
          <w:i/>
        </w:rPr>
        <w:t>.</w:t>
      </w:r>
    </w:p>
    <w:p w14:paraId="360BEDDC" w14:textId="59CE1A75" w:rsidR="00570673" w:rsidRPr="00905F13" w:rsidRDefault="005B768C" w:rsidP="00905F13">
      <w:pPr>
        <w:spacing w:line="480" w:lineRule="auto"/>
        <w:rPr>
          <w:rFonts w:ascii="Times New Roman" w:hAnsi="Times New Roman" w:cs="Times New Roman"/>
        </w:rPr>
      </w:pPr>
      <w:r>
        <w:rPr>
          <w:rFonts w:ascii="Times New Roman" w:hAnsi="Times New Roman" w:cs="Times New Roman"/>
        </w:rPr>
        <w:t xml:space="preserve">Green criminology is unique in providing a flexible framework by considering both legal and illegal activities, over a length of time, and the harmful consequences done to both the environment and human subjects </w:t>
      </w:r>
      <w:r>
        <w:rPr>
          <w:rFonts w:ascii="Times New Roman" w:hAnsi="Times New Roman" w:cs="Times New Roman"/>
        </w:rPr>
        <w:fldChar w:fldCharType="begin"/>
      </w:r>
      <w:r>
        <w:rPr>
          <w:rFonts w:ascii="Times New Roman" w:hAnsi="Times New Roman" w:cs="Times New Roman"/>
        </w:rPr>
        <w:instrText xml:space="preserve"> ADDIN EN.CITE &lt;EndNote&gt;&lt;Cite&gt;&lt;Author&gt;Greife&lt;/Author&gt;&lt;Year&gt;2017&lt;/Year&gt;&lt;RecNum&gt;8&lt;/RecNum&gt;&lt;DisplayText&gt;(Greife et al. 2017)&lt;/DisplayText&gt;&lt;record&gt;&lt;rec-number&gt;8&lt;/rec-number&gt;&lt;foreign-keys&gt;&lt;key app="EN" db-id="52ezzsvfifesaterdptx5wedpvdtxvavs205" timestamp="1505358195"&gt;8&lt;/key&gt;&lt;/foreign-keys&gt;&lt;ref-type name="Journal Article"&gt;17&lt;/ref-type&gt;&lt;contributors&gt;&lt;authors&gt;&lt;author&gt;Greife, Matthew&lt;/author&gt;&lt;author&gt;Stretesky, Paul B.&lt;/author&gt;&lt;author&gt;Shelley, Tara O’Connor&lt;/author&gt;&lt;author&gt;Pogrebin, Mark&lt;/author&gt;&lt;/authors&gt;&lt;/contributors&gt;&lt;titles&gt;&lt;title&gt;Corporate Environmental Crime and Environmental Justice&lt;/title&gt;&lt;secondary-title&gt;Criminal Justice Policy Review&lt;/secondary-title&gt;&lt;/titles&gt;&lt;periodical&gt;&lt;full-title&gt;Criminal Justice Policy Review&lt;/full-title&gt;&lt;/periodical&gt;&lt;pages&gt;327-346&lt;/pages&gt;&lt;volume&gt;28&lt;/volume&gt;&lt;number&gt;4&lt;/number&gt;&lt;keywords&gt;&lt;keyword&gt;Punishment&lt;/keyword&gt;&lt;keyword&gt;Sentencing&lt;/keyword&gt;&lt;keyword&gt;Environmental Crime&lt;/keyword&gt;&lt;keyword&gt;Environmental Justice&lt;/keyword&gt;&lt;keyword&gt;Corporate Crime&lt;/keyword&gt;&lt;/keywords&gt;&lt;dates&gt;&lt;year&gt;2017&lt;/year&gt;&lt;/dates&gt;&lt;isbn&gt;0887-4034&lt;/isbn&gt;&lt;urls&gt;&lt;/urls&gt;&lt;electronic-resource-num&gt;10.1177/0887403415576742&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w:t>
      </w:r>
      <w:hyperlink w:anchor="_ENREF_7" w:tooltip="Greife, 2017 #8" w:history="1">
        <w:r w:rsidR="006A3094">
          <w:rPr>
            <w:rFonts w:ascii="Times New Roman" w:hAnsi="Times New Roman" w:cs="Times New Roman"/>
            <w:noProof/>
          </w:rPr>
          <w:t>Greife et al. 2017</w:t>
        </w:r>
      </w:hyperlink>
      <w:r>
        <w:rPr>
          <w:rFonts w:ascii="Times New Roman" w:hAnsi="Times New Roman" w:cs="Times New Roman"/>
          <w:noProof/>
        </w:rPr>
        <w:t>)</w:t>
      </w:r>
      <w:r>
        <w:rPr>
          <w:rFonts w:ascii="Times New Roman" w:hAnsi="Times New Roman" w:cs="Times New Roman"/>
        </w:rPr>
        <w:fldChar w:fldCharType="end"/>
      </w:r>
      <w:r>
        <w:rPr>
          <w:rFonts w:ascii="Times New Roman" w:hAnsi="Times New Roman" w:cs="Times New Roman"/>
        </w:rPr>
        <w:t xml:space="preserve">. Research is needed to address these harms on a larger, macro scale. </w:t>
      </w:r>
      <w:r w:rsidR="00056FF0">
        <w:rPr>
          <w:rFonts w:ascii="Times New Roman" w:hAnsi="Times New Roman" w:cs="Times New Roman"/>
        </w:rPr>
        <w:t>C</w:t>
      </w:r>
      <w:r w:rsidR="00570673">
        <w:rPr>
          <w:rFonts w:ascii="Times New Roman" w:hAnsi="Times New Roman" w:cs="Times New Roman"/>
        </w:rPr>
        <w:t xml:space="preserve">ases addressed through green criminology highlight that some instances may violate supervisory laws, while others may include harms that are not explicitly illegal but </w:t>
      </w:r>
      <w:r w:rsidR="00056FF0">
        <w:rPr>
          <w:rFonts w:ascii="Times New Roman" w:hAnsi="Times New Roman" w:cs="Times New Roman"/>
        </w:rPr>
        <w:t>principally unacceptable from a social or</w:t>
      </w:r>
      <w:r w:rsidR="00570673">
        <w:rPr>
          <w:rFonts w:ascii="Times New Roman" w:hAnsi="Times New Roman" w:cs="Times New Roman"/>
        </w:rPr>
        <w:t xml:space="preserve"> moral standpoint. Nonetheless, both types are not without public controversy and the risks associated with either are extensively debated</w:t>
      </w:r>
      <w:r w:rsidR="00A306D6">
        <w:rPr>
          <w:rFonts w:ascii="Times New Roman" w:hAnsi="Times New Roman" w:cs="Times New Roman"/>
        </w:rPr>
        <w:t xml:space="preserve"> </w:t>
      </w:r>
      <w:r w:rsidR="00570673">
        <w:rPr>
          <w:rFonts w:ascii="Times New Roman" w:hAnsi="Times New Roman" w:cs="Times New Roman"/>
        </w:rPr>
        <w:fldChar w:fldCharType="begin"/>
      </w:r>
      <w:r w:rsidR="00570673">
        <w:rPr>
          <w:rFonts w:ascii="Times New Roman" w:hAnsi="Times New Roman" w:cs="Times New Roman"/>
        </w:rPr>
        <w:instrText xml:space="preserve"> ADDIN EN.CITE &lt;EndNote&gt;&lt;Cite&gt;&lt;Author&gt;South&lt;/Author&gt;&lt;Year&gt;2006&lt;/Year&gt;&lt;RecNum&gt;33&lt;/RecNum&gt;&lt;DisplayText&gt;(South and Beirne 2006)&lt;/DisplayText&gt;&lt;record&gt;&lt;rec-number&gt;33&lt;/rec-number&gt;&lt;foreign-keys&gt;&lt;key app="EN" db-id="52ezzsvfifesaterdptx5wedpvdtxvavs205" timestamp="1511282276"&gt;33&lt;/key&gt;&lt;/foreign-keys&gt;&lt;ref-type name="Generic"&gt;13&lt;/ref-type&gt;&lt;contributors&gt;&lt;authors&gt;&lt;author&gt;South, Nigel&lt;/author&gt;&lt;author&gt;Beirne, Piers&lt;/author&gt;&lt;/authors&gt;&lt;/contributors&gt;&lt;titles&gt;&lt;title&gt;Green criminology&lt;/title&gt;&lt;/titles&gt;&lt;keywords&gt;&lt;keyword&gt;Offenses against the environment&lt;/keyword&gt;&lt;keyword&gt;Wildlife crimes&lt;/keyword&gt;&lt;keyword&gt;Animal welfare&lt;/keyword&gt;&lt;keyword&gt;Criminology&lt;/keyword&gt;&lt;keyword&gt;Criminaliteit&lt;/keyword&gt;&lt;keyword&gt;Strafrechtelijk milieurecht&lt;/keyword&gt;&lt;keyword&gt;Crimes contre l&amp;amp;#039&lt;/keyword&gt;&lt;keyword&gt;environnement&lt;/keyword&gt;&lt;keyword&gt;Crimes contre les espèces sauvages&lt;/keyword&gt;&lt;keyword&gt;Animaux -- Protection&lt;/keyword&gt;&lt;keyword&gt;Criminologie&lt;/keyword&gt;&lt;/keywords&gt;&lt;dates&gt;&lt;year&gt;2006&lt;/year&gt;&lt;/dates&gt;&lt;pub-location&gt;Aldershot, England ; Burlington, VT&lt;/pub-location&gt;&lt;publisher&gt;Aldershot, England ; Burlington, VT : Ashgate&lt;/publisher&gt;&lt;urls&gt;&lt;/urls&gt;&lt;/record&gt;&lt;/Cite&gt;&lt;/EndNote&gt;</w:instrText>
      </w:r>
      <w:r w:rsidR="00570673">
        <w:rPr>
          <w:rFonts w:ascii="Times New Roman" w:hAnsi="Times New Roman" w:cs="Times New Roman"/>
        </w:rPr>
        <w:fldChar w:fldCharType="separate"/>
      </w:r>
      <w:r w:rsidR="00570673">
        <w:rPr>
          <w:rFonts w:ascii="Times New Roman" w:hAnsi="Times New Roman" w:cs="Times New Roman"/>
          <w:noProof/>
        </w:rPr>
        <w:t>(</w:t>
      </w:r>
      <w:hyperlink w:anchor="_ENREF_10" w:tooltip="South, 2006 #33" w:history="1">
        <w:r w:rsidR="006A3094">
          <w:rPr>
            <w:rFonts w:ascii="Times New Roman" w:hAnsi="Times New Roman" w:cs="Times New Roman"/>
            <w:noProof/>
          </w:rPr>
          <w:t>South and Beirne 2006</w:t>
        </w:r>
      </w:hyperlink>
      <w:r w:rsidR="00570673">
        <w:rPr>
          <w:rFonts w:ascii="Times New Roman" w:hAnsi="Times New Roman" w:cs="Times New Roman"/>
          <w:noProof/>
        </w:rPr>
        <w:t>)</w:t>
      </w:r>
      <w:r w:rsidR="00570673">
        <w:rPr>
          <w:rFonts w:ascii="Times New Roman" w:hAnsi="Times New Roman" w:cs="Times New Roman"/>
        </w:rPr>
        <w:fldChar w:fldCharType="end"/>
      </w:r>
      <w:r w:rsidR="00A306D6">
        <w:rPr>
          <w:rFonts w:ascii="Times New Roman" w:hAnsi="Times New Roman" w:cs="Times New Roman"/>
        </w:rPr>
        <w:t>.</w:t>
      </w:r>
    </w:p>
    <w:p w14:paraId="3F452186" w14:textId="427979CB" w:rsidR="00B07FE8" w:rsidRDefault="009A0DE0" w:rsidP="00790BAB">
      <w:pPr>
        <w:spacing w:line="480" w:lineRule="auto"/>
        <w:rPr>
          <w:rFonts w:ascii="Times New Roman" w:hAnsi="Times New Roman" w:cs="Times New Roman"/>
        </w:rPr>
      </w:pPr>
      <w:r>
        <w:rPr>
          <w:rFonts w:ascii="Times New Roman" w:hAnsi="Times New Roman" w:cs="Times New Roman"/>
        </w:rPr>
        <w:t>4</w:t>
      </w:r>
      <w:r w:rsidR="00B07FE8">
        <w:rPr>
          <w:rFonts w:ascii="Times New Roman" w:hAnsi="Times New Roman" w:cs="Times New Roman"/>
        </w:rPr>
        <w:t>. Neutralization Techniques</w:t>
      </w:r>
    </w:p>
    <w:p w14:paraId="706145ED" w14:textId="28D3C7AE" w:rsidR="00AD01C3" w:rsidRDefault="00B07FE8" w:rsidP="00EC7D7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Among a list of other concepts and theoretical reasoning, the general category of neutralization techniques and the examples below serves as one of the subfields that falls under green criminology and that applies to this project. Neutralization </w:t>
      </w:r>
      <w:r w:rsidRPr="00BE739C">
        <w:rPr>
          <w:rFonts w:ascii="Times New Roman" w:eastAsia="Times New Roman" w:hAnsi="Times New Roman" w:cs="Times New Roman"/>
          <w:color w:val="000000" w:themeColor="text1"/>
        </w:rPr>
        <w:t xml:space="preserve">techniques are a categorized </w:t>
      </w:r>
      <w:r w:rsidRPr="00BE739C">
        <w:rPr>
          <w:rFonts w:ascii="Times New Roman" w:eastAsia="Times New Roman" w:hAnsi="Times New Roman" w:cs="Times New Roman"/>
          <w:color w:val="000000" w:themeColor="text1"/>
        </w:rPr>
        <w:lastRenderedPageBreak/>
        <w:t xml:space="preserve">form of action that explain why people choose to engage in norm-breaking behavior </w:t>
      </w:r>
      <w:r>
        <w:rPr>
          <w:rFonts w:ascii="Times New Roman" w:eastAsia="Times New Roman" w:hAnsi="Times New Roman" w:cs="Times New Roman"/>
        </w:rPr>
        <w:t xml:space="preserve">and repeatedly do so, when in other contexts they are expected to respect the same </w:t>
      </w:r>
      <w:r w:rsidR="00056FF0">
        <w:rPr>
          <w:rFonts w:ascii="Times New Roman" w:eastAsia="Times New Roman" w:hAnsi="Times New Roman" w:cs="Times New Roman"/>
        </w:rPr>
        <w:t>governing</w:t>
      </w:r>
      <w:r>
        <w:rPr>
          <w:rFonts w:ascii="Times New Roman" w:eastAsia="Times New Roman" w:hAnsi="Times New Roman" w:cs="Times New Roman"/>
        </w:rPr>
        <w:t xml:space="preserve"> norms. These can justify the rationalizations of those norms which direct the activities within the public sector. Neutralizing one’s behavior as a means of self-defense towards other dominating forces may appear as a reasonable technique, but this view comes as a response to recognizing first that whatever behavior they are participating in does not typically entertain the same interpretation within the legal system.</w:t>
      </w:r>
      <w:r w:rsidR="00615D39">
        <w:rPr>
          <w:rFonts w:ascii="Times New Roman" w:eastAsia="Times New Roman" w:hAnsi="Times New Roman" w:cs="Times New Roman"/>
        </w:rPr>
        <w:t xml:space="preserve"> This theory was originally designed to explain juvenile delinquent behavior. However, </w:t>
      </w:r>
      <w:r w:rsidR="00056FF0">
        <w:rPr>
          <w:rFonts w:ascii="Times New Roman" w:eastAsia="Times New Roman" w:hAnsi="Times New Roman" w:cs="Times New Roman"/>
        </w:rPr>
        <w:t xml:space="preserve">it has been argued that </w:t>
      </w:r>
      <w:r w:rsidR="00A306D6">
        <w:rPr>
          <w:rFonts w:ascii="Times New Roman" w:eastAsia="Times New Roman" w:hAnsi="Times New Roman" w:cs="Times New Roman"/>
        </w:rPr>
        <w:t>n</w:t>
      </w:r>
      <w:r w:rsidR="00615D39">
        <w:rPr>
          <w:rFonts w:ascii="Times New Roman" w:hAnsi="Times New Roman" w:cs="Times New Roman"/>
          <w:color w:val="000000" w:themeColor="text1"/>
        </w:rPr>
        <w:t xml:space="preserve">eutralizations may actually work better on explaining the ex post facto behavior of older adults rather than younger people like it was originally intended to do </w:t>
      </w:r>
      <w:r w:rsidR="00615D39">
        <w:rPr>
          <w:rFonts w:ascii="Times New Roman" w:hAnsi="Times New Roman" w:cs="Times New Roman"/>
          <w:color w:val="000000" w:themeColor="text1"/>
        </w:rPr>
        <w:fldChar w:fldCharType="begin"/>
      </w:r>
      <w:r w:rsidR="00615D39">
        <w:rPr>
          <w:rFonts w:ascii="Times New Roman" w:hAnsi="Times New Roman" w:cs="Times New Roman"/>
          <w:color w:val="000000" w:themeColor="text1"/>
        </w:rPr>
        <w:instrText xml:space="preserve"> ADDIN EN.CITE &lt;EndNote&gt;&lt;Cite&gt;&lt;Author&gt;Maruna&lt;/Author&gt;&lt;Year&gt;2005&lt;/Year&gt;&lt;RecNum&gt;46&lt;/RecNum&gt;&lt;DisplayText&gt;(Maruna and Copes 2005)&lt;/DisplayText&gt;&lt;record&gt;&lt;rec-number&gt;46&lt;/rec-number&gt;&lt;foreign-keys&gt;&lt;key app="EN" db-id="52ezzsvfifesaterdptx5wedpvdtxvavs205" timestamp="1517491426"&gt;46&lt;/key&gt;&lt;/foreign-keys&gt;&lt;ref-type name="Journal Article"&gt;17&lt;/ref-type&gt;&lt;contributors&gt;&lt;authors&gt;&lt;author&gt;Maruna, S.&lt;/author&gt;&lt;author&gt;Copes, H.&lt;/author&gt;&lt;/authors&gt;&lt;/contributors&gt;&lt;titles&gt;&lt;title&gt;What have we learned from five decades of neutralization research?&lt;/title&gt;&lt;secondary-title&gt;Crime Justice&lt;/secondary-title&gt;&lt;/titles&gt;&lt;periodical&gt;&lt;full-title&gt;Crime Justice&lt;/full-title&gt;&lt;/periodical&gt;&lt;pages&gt;221-320&lt;/pages&gt;&lt;volume&gt;32&lt;/volume&gt;&lt;dates&gt;&lt;year&gt;2005&lt;/year&gt;&lt;/dates&gt;&lt;isbn&gt;0192-3234&lt;/isbn&gt;&lt;urls&gt;&lt;/urls&gt;&lt;/record&gt;&lt;/Cite&gt;&lt;/EndNote&gt;</w:instrText>
      </w:r>
      <w:r w:rsidR="00615D39">
        <w:rPr>
          <w:rFonts w:ascii="Times New Roman" w:hAnsi="Times New Roman" w:cs="Times New Roman"/>
          <w:color w:val="000000" w:themeColor="text1"/>
        </w:rPr>
        <w:fldChar w:fldCharType="separate"/>
      </w:r>
      <w:r w:rsidR="00615D39">
        <w:rPr>
          <w:rFonts w:ascii="Times New Roman" w:hAnsi="Times New Roman" w:cs="Times New Roman"/>
          <w:noProof/>
          <w:color w:val="000000" w:themeColor="text1"/>
        </w:rPr>
        <w:t>(</w:t>
      </w:r>
      <w:hyperlink w:anchor="_ENREF_8" w:tooltip="Maruna, 2005 #46" w:history="1">
        <w:r w:rsidR="006A3094">
          <w:rPr>
            <w:rFonts w:ascii="Times New Roman" w:hAnsi="Times New Roman" w:cs="Times New Roman"/>
            <w:noProof/>
            <w:color w:val="000000" w:themeColor="text1"/>
          </w:rPr>
          <w:t>Maruna and Copes 2005</w:t>
        </w:r>
      </w:hyperlink>
      <w:r w:rsidR="00615D39">
        <w:rPr>
          <w:rFonts w:ascii="Times New Roman" w:hAnsi="Times New Roman" w:cs="Times New Roman"/>
          <w:noProof/>
          <w:color w:val="000000" w:themeColor="text1"/>
        </w:rPr>
        <w:t>)</w:t>
      </w:r>
      <w:r w:rsidR="00615D39">
        <w:rPr>
          <w:rFonts w:ascii="Times New Roman" w:hAnsi="Times New Roman" w:cs="Times New Roman"/>
          <w:color w:val="000000" w:themeColor="text1"/>
        </w:rPr>
        <w:fldChar w:fldCharType="end"/>
      </w:r>
      <w:r w:rsidR="00056FF0">
        <w:rPr>
          <w:rFonts w:ascii="Times New Roman" w:hAnsi="Times New Roman" w:cs="Times New Roman"/>
          <w:color w:val="000000" w:themeColor="text1"/>
        </w:rPr>
        <w:t>.</w:t>
      </w:r>
    </w:p>
    <w:p w14:paraId="47AD16F7" w14:textId="77777777" w:rsidR="00AD01C3" w:rsidRDefault="00AD01C3" w:rsidP="00EC7D70">
      <w:pPr>
        <w:spacing w:line="480" w:lineRule="auto"/>
        <w:ind w:firstLine="720"/>
        <w:rPr>
          <w:rFonts w:ascii="Times New Roman" w:hAnsi="Times New Roman" w:cs="Times New Roman"/>
        </w:rPr>
      </w:pPr>
      <w:r>
        <w:rPr>
          <w:rFonts w:ascii="Times New Roman" w:hAnsi="Times New Roman" w:cs="Times New Roman"/>
        </w:rPr>
        <w:t>T</w:t>
      </w:r>
      <w:r w:rsidRPr="005B731B">
        <w:rPr>
          <w:rFonts w:ascii="Times New Roman" w:hAnsi="Times New Roman" w:cs="Times New Roman"/>
        </w:rPr>
        <w:t>he behavior</w:t>
      </w:r>
      <w:r>
        <w:rPr>
          <w:rFonts w:ascii="Times New Roman" w:hAnsi="Times New Roman" w:cs="Times New Roman"/>
        </w:rPr>
        <w:t>s</w:t>
      </w:r>
      <w:r w:rsidRPr="005B731B">
        <w:rPr>
          <w:rFonts w:ascii="Times New Roman" w:hAnsi="Times New Roman" w:cs="Times New Roman"/>
        </w:rPr>
        <w:t xml:space="preserve"> engaged in perhaps did not register as “cr</w:t>
      </w:r>
      <w:r>
        <w:rPr>
          <w:rFonts w:ascii="Times New Roman" w:hAnsi="Times New Roman" w:cs="Times New Roman"/>
        </w:rPr>
        <w:t>iminal” when they were doing so;</w:t>
      </w:r>
      <w:r w:rsidRPr="005B731B">
        <w:rPr>
          <w:rFonts w:ascii="Times New Roman" w:hAnsi="Times New Roman" w:cs="Times New Roman"/>
        </w:rPr>
        <w:t xml:space="preserve"> it took a buildup of actions to make it more evident</w:t>
      </w:r>
      <w:r>
        <w:rPr>
          <w:rFonts w:ascii="Times New Roman" w:hAnsi="Times New Roman" w:cs="Times New Roman"/>
        </w:rPr>
        <w:t xml:space="preserve">. The idea is that understanding the background behind an offender or offenders will help provide explanation for the reasoning they engaged in acts legally defined as criminal. Because of the context and crisis situation happening in Flint, it was easy for the members of the government involved to learn and apply these types of neutralization techniques without actually trying to or putting forth much effort. Simultaneously, it was also the ideal setting for them to not be met with any consequences. </w:t>
      </w:r>
    </w:p>
    <w:p w14:paraId="5ACB1D63" w14:textId="76B7EC60" w:rsidR="00AD01C3" w:rsidRDefault="00AD01C3" w:rsidP="00790BAB">
      <w:pPr>
        <w:spacing w:line="480" w:lineRule="auto"/>
        <w:rPr>
          <w:rFonts w:ascii="Times New Roman" w:hAnsi="Times New Roman" w:cs="Times New Roman"/>
        </w:rPr>
      </w:pPr>
      <w:r>
        <w:rPr>
          <w:rFonts w:ascii="Times New Roman" w:hAnsi="Times New Roman" w:cs="Times New Roman"/>
        </w:rPr>
        <w:tab/>
        <w:t>This theory is one of the earliest theories that ac</w:t>
      </w:r>
      <w:r w:rsidR="00056FF0">
        <w:rPr>
          <w:rFonts w:ascii="Times New Roman" w:hAnsi="Times New Roman" w:cs="Times New Roman"/>
        </w:rPr>
        <w:t xml:space="preserve">counted for deviant behavior. Although </w:t>
      </w:r>
      <w:r>
        <w:rPr>
          <w:rFonts w:ascii="Times New Roman" w:hAnsi="Times New Roman" w:cs="Times New Roman"/>
        </w:rPr>
        <w:t>originally intended to explain ju</w:t>
      </w:r>
      <w:r w:rsidR="00056FF0">
        <w:rPr>
          <w:rFonts w:ascii="Times New Roman" w:hAnsi="Times New Roman" w:cs="Times New Roman"/>
        </w:rPr>
        <w:t>venile delinquent behaviors, it</w:t>
      </w:r>
      <w:r>
        <w:rPr>
          <w:rFonts w:ascii="Times New Roman" w:hAnsi="Times New Roman" w:cs="Times New Roman"/>
        </w:rPr>
        <w:t xml:space="preserve"> has evolved to be used for organizational and white-collar crime as well. </w:t>
      </w:r>
      <w:proofErr w:type="spellStart"/>
      <w:r>
        <w:rPr>
          <w:rFonts w:ascii="Times New Roman" w:hAnsi="Times New Roman" w:cs="Times New Roman"/>
        </w:rPr>
        <w:t>Maruna</w:t>
      </w:r>
      <w:proofErr w:type="spellEnd"/>
      <w:r>
        <w:rPr>
          <w:rFonts w:ascii="Times New Roman" w:hAnsi="Times New Roman" w:cs="Times New Roman"/>
        </w:rPr>
        <w:t xml:space="preserve"> and Copes (2005) state, “Neutralization theory transcends the realm of criminology… Thus, neutralization theory has ‘universal applicability,’ as it can be applied to any situation where there are inconsistencies between one’s actions and one’s beliefs.” Later concepts placed the emphasis on the central inconsistency factor </w:t>
      </w:r>
      <w:r>
        <w:rPr>
          <w:rFonts w:ascii="Times New Roman" w:hAnsi="Times New Roman" w:cs="Times New Roman"/>
        </w:rPr>
        <w:lastRenderedPageBreak/>
        <w:t xml:space="preserve">of neutralization theory: the divergence between being self-recognized as a moral person and acting in ways that are contradictory to the acclaimed principles. </w:t>
      </w:r>
    </w:p>
    <w:p w14:paraId="03AC6EC5" w14:textId="72BA666E" w:rsidR="00AD01C3" w:rsidRPr="00EC7D70" w:rsidRDefault="00AD01C3" w:rsidP="00EC7D70">
      <w:pPr>
        <w:spacing w:line="480" w:lineRule="auto"/>
        <w:ind w:firstLine="720"/>
        <w:rPr>
          <w:rFonts w:ascii="Times New Roman" w:hAnsi="Times New Roman" w:cs="Times New Roman"/>
        </w:rPr>
      </w:pPr>
      <w:r>
        <w:rPr>
          <w:rFonts w:ascii="Times New Roman" w:hAnsi="Times New Roman" w:cs="Times New Roman"/>
        </w:rPr>
        <w:t xml:space="preserve">In terms of the research described in the topic of my study, this idea of rationalizing the differences conveyed between one’s beliefs and actions is especially relevant due to the basis that the government is designed to explicitly define both. We are socialized to expect that the government’s function is to do whatever is best for the people it is representing </w:t>
      </w:r>
      <w:r>
        <w:rPr>
          <w:rFonts w:ascii="Times New Roman" w:hAnsi="Times New Roman" w:cs="Times New Roman"/>
        </w:rPr>
        <w:fldChar w:fldCharType="begin"/>
      </w:r>
      <w:r>
        <w:rPr>
          <w:rFonts w:ascii="Times New Roman" w:hAnsi="Times New Roman" w:cs="Times New Roman"/>
        </w:rPr>
        <w:instrText xml:space="preserve"> ADDIN EN.CITE &lt;EndNote&gt;&lt;Cite&gt;&lt;Author&gt;Maruna&lt;/Author&gt;&lt;Year&gt;2005&lt;/Year&gt;&lt;RecNum&gt;46&lt;/RecNum&gt;&lt;DisplayText&gt;(Maruna and Copes 2005)&lt;/DisplayText&gt;&lt;record&gt;&lt;rec-number&gt;46&lt;/rec-number&gt;&lt;foreign-keys&gt;&lt;key app="EN" db-id="52ezzsvfifesaterdptx5wedpvdtxvavs205" timestamp="1517491426"&gt;46&lt;/key&gt;&lt;/foreign-keys&gt;&lt;ref-type name="Journal Article"&gt;17&lt;/ref-type&gt;&lt;contributors&gt;&lt;authors&gt;&lt;author&gt;Maruna, S.&lt;/author&gt;&lt;author&gt;Copes, H.&lt;/author&gt;&lt;/authors&gt;&lt;/contributors&gt;&lt;titles&gt;&lt;title&gt;What have we learned from five decades of neutralization research?&lt;/title&gt;&lt;secondary-title&gt;Crime Justice&lt;/secondary-title&gt;&lt;/titles&gt;&lt;periodical&gt;&lt;full-title&gt;Crime Justice&lt;/full-title&gt;&lt;/periodical&gt;&lt;pages&gt;221-320&lt;/pages&gt;&lt;volume&gt;32&lt;/volume&gt;&lt;dates&gt;&lt;year&gt;2005&lt;/year&gt;&lt;/dates&gt;&lt;isbn&gt;0192-3234&lt;/isbn&gt;&lt;urls&gt;&lt;/urls&gt;&lt;/record&gt;&lt;/Cite&gt;&lt;/EndNote&gt;</w:instrText>
      </w:r>
      <w:r>
        <w:rPr>
          <w:rFonts w:ascii="Times New Roman" w:hAnsi="Times New Roman" w:cs="Times New Roman"/>
        </w:rPr>
        <w:fldChar w:fldCharType="separate"/>
      </w:r>
      <w:r>
        <w:rPr>
          <w:rFonts w:ascii="Times New Roman" w:hAnsi="Times New Roman" w:cs="Times New Roman"/>
          <w:noProof/>
        </w:rPr>
        <w:t>(</w:t>
      </w:r>
      <w:hyperlink w:anchor="_ENREF_8" w:tooltip="Maruna, 2005 #46" w:history="1">
        <w:r w:rsidR="006A3094">
          <w:rPr>
            <w:rFonts w:ascii="Times New Roman" w:hAnsi="Times New Roman" w:cs="Times New Roman"/>
            <w:noProof/>
          </w:rPr>
          <w:t>Maruna and Copes 2005</w:t>
        </w:r>
      </w:hyperlink>
      <w:r>
        <w:rPr>
          <w:rFonts w:ascii="Times New Roman" w:hAnsi="Times New Roman" w:cs="Times New Roman"/>
          <w:noProof/>
        </w:rPr>
        <w:t>)</w:t>
      </w:r>
      <w:r>
        <w:rPr>
          <w:rFonts w:ascii="Times New Roman" w:hAnsi="Times New Roman" w:cs="Times New Roman"/>
        </w:rPr>
        <w:fldChar w:fldCharType="end"/>
      </w:r>
      <w:r>
        <w:rPr>
          <w:rFonts w:ascii="Times New Roman" w:hAnsi="Times New Roman" w:cs="Times New Roman"/>
        </w:rPr>
        <w:t>.</w:t>
      </w:r>
      <w:r w:rsidR="00B65A74">
        <w:rPr>
          <w:rFonts w:ascii="Times New Roman" w:hAnsi="Times New Roman" w:cs="Times New Roman"/>
        </w:rPr>
        <w:t xml:space="preserve"> The idea is that in order to engage in criminal behavior, the actor must find ways to justify its necessity to reduce guilt. </w:t>
      </w:r>
    </w:p>
    <w:p w14:paraId="5BE0D229" w14:textId="08025985" w:rsidR="009465D0" w:rsidRPr="009465D0" w:rsidRDefault="009465D0" w:rsidP="00EC7D70">
      <w:pPr>
        <w:spacing w:line="480" w:lineRule="auto"/>
        <w:ind w:firstLine="720"/>
        <w:rPr>
          <w:rFonts w:ascii="Times New Roman" w:hAnsi="Times New Roman" w:cs="Times New Roman"/>
        </w:rPr>
      </w:pPr>
      <w:r w:rsidRPr="009465D0">
        <w:rPr>
          <w:rFonts w:ascii="Times New Roman" w:hAnsi="Times New Roman" w:cs="Times New Roman"/>
        </w:rPr>
        <w:t>Understanding the principles behind denial involves examining how the agents were able to rationalize their wrong-doing. These assorted techniques of neutralization show how state leaders make efforts to avoid taking the proper actions necessary for environmental problems while dynamically supporting the interests of particular sectors</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&lt;EndNote&gt;&lt;Cite&gt;&lt;Author&gt;White&lt;/Author&gt;&lt;Year&gt;2014&lt;/Year&gt;&lt;RecNum&gt;50&lt;/RecNum&gt;&lt;DisplayText&gt;(White and Heckenberg 2014)&lt;/DisplayText&gt;&lt;record&gt;&lt;rec-number&gt;50&lt;/rec-number&gt;&lt;foreign-keys&gt;&lt;key app="EN" db-id="52ezzsvfifesaterdptx5wedpvdtxvavs205" timestamp="1525214353"&gt;50&lt;/key&gt;&lt;/foreign-keys&gt;&lt;ref-type name="Book"&gt;6&lt;/ref-type&gt;&lt;contributors&gt;&lt;authors&gt;&lt;author&gt;White, R. &lt;/author&gt;&lt;author&gt;Heckenberg, D.&lt;/author&gt;&lt;/authors&gt;&lt;/contributors&gt;&lt;titles&gt;&lt;title&gt;Green Criminology: An Introduction to the Study of Environmental Harm&lt;/title&gt;&lt;/titles&gt;&lt;pages&gt;348&lt;/pages&gt;&lt;edition&gt;1&lt;/edition&gt;&lt;dates&gt;&lt;year&gt;2014&lt;/year&gt;&lt;/dates&gt;&lt;publisher&gt;Routledge&lt;/publisher&gt;&lt;isbn&gt;9780415632102&lt;/isbn&gt;&lt;urls&gt;&lt;/urls&gt;&lt;/record&gt;&lt;/Cite&gt;&lt;/EndNote&gt;</w:instrText>
      </w:r>
      <w:r>
        <w:rPr>
          <w:rFonts w:ascii="Times New Roman" w:hAnsi="Times New Roman" w:cs="Times New Roman"/>
        </w:rPr>
        <w:fldChar w:fldCharType="separate"/>
      </w:r>
      <w:r>
        <w:rPr>
          <w:rFonts w:ascii="Times New Roman" w:hAnsi="Times New Roman" w:cs="Times New Roman"/>
          <w:noProof/>
        </w:rPr>
        <w:t>(</w:t>
      </w:r>
      <w:hyperlink w:anchor="_ENREF_11" w:tooltip="White, 2014 #50" w:history="1">
        <w:r w:rsidR="006A3094">
          <w:rPr>
            <w:rFonts w:ascii="Times New Roman" w:hAnsi="Times New Roman" w:cs="Times New Roman"/>
            <w:noProof/>
          </w:rPr>
          <w:t>White and Heckenberg 2014</w:t>
        </w:r>
      </w:hyperlink>
      <w:r>
        <w:rPr>
          <w:rFonts w:ascii="Times New Roman" w:hAnsi="Times New Roman" w:cs="Times New Roman"/>
          <w:noProof/>
        </w:rPr>
        <w:t>)</w:t>
      </w:r>
      <w:r>
        <w:rPr>
          <w:rFonts w:ascii="Times New Roman" w:hAnsi="Times New Roman" w:cs="Times New Roman"/>
        </w:rPr>
        <w:fldChar w:fldCharType="end"/>
      </w:r>
      <w:r w:rsidRPr="009465D0">
        <w:rPr>
          <w:rFonts w:ascii="Times New Roman" w:hAnsi="Times New Roman" w:cs="Times New Roman"/>
        </w:rPr>
        <w:t>. These denials can be categorized by the following:</w:t>
      </w:r>
    </w:p>
    <w:p w14:paraId="5AEB6821" w14:textId="77777777" w:rsidR="009465D0" w:rsidRPr="009465D0" w:rsidRDefault="009465D0" w:rsidP="00790BAB">
      <w:pPr>
        <w:spacing w:line="480" w:lineRule="auto"/>
        <w:rPr>
          <w:rFonts w:ascii="Times New Roman" w:hAnsi="Times New Roman" w:cs="Times New Roman"/>
        </w:rPr>
      </w:pPr>
      <w:r w:rsidRPr="009465D0">
        <w:rPr>
          <w:rFonts w:ascii="Times New Roman" w:hAnsi="Times New Roman" w:cs="Times New Roman"/>
        </w:rPr>
        <w:tab/>
        <w:t>1. Denial of responsibility</w:t>
      </w:r>
    </w:p>
    <w:p w14:paraId="14068FC9" w14:textId="77777777" w:rsidR="009465D0" w:rsidRPr="009465D0" w:rsidRDefault="009465D0" w:rsidP="00790BAB">
      <w:pPr>
        <w:spacing w:line="480" w:lineRule="auto"/>
        <w:rPr>
          <w:rFonts w:ascii="Times New Roman" w:hAnsi="Times New Roman" w:cs="Times New Roman"/>
        </w:rPr>
      </w:pPr>
      <w:r w:rsidRPr="009465D0">
        <w:rPr>
          <w:rFonts w:ascii="Times New Roman" w:hAnsi="Times New Roman" w:cs="Times New Roman"/>
        </w:rPr>
        <w:tab/>
        <w:t>2. Denial of injury</w:t>
      </w:r>
    </w:p>
    <w:p w14:paraId="5AC6C4AB" w14:textId="77777777" w:rsidR="009465D0" w:rsidRPr="009465D0" w:rsidRDefault="009465D0" w:rsidP="00790BAB">
      <w:pPr>
        <w:spacing w:line="480" w:lineRule="auto"/>
        <w:rPr>
          <w:rFonts w:ascii="Times New Roman" w:hAnsi="Times New Roman" w:cs="Times New Roman"/>
        </w:rPr>
      </w:pPr>
      <w:r w:rsidRPr="009465D0">
        <w:rPr>
          <w:rFonts w:ascii="Times New Roman" w:hAnsi="Times New Roman" w:cs="Times New Roman"/>
        </w:rPr>
        <w:tab/>
        <w:t>3. Denial of victim</w:t>
      </w:r>
    </w:p>
    <w:p w14:paraId="1673CC3C" w14:textId="77777777" w:rsidR="009465D0" w:rsidRPr="009465D0" w:rsidRDefault="009465D0" w:rsidP="00790BAB">
      <w:pPr>
        <w:spacing w:line="480" w:lineRule="auto"/>
        <w:rPr>
          <w:rFonts w:ascii="Times New Roman" w:hAnsi="Times New Roman" w:cs="Times New Roman"/>
        </w:rPr>
      </w:pPr>
      <w:r w:rsidRPr="009465D0">
        <w:rPr>
          <w:rFonts w:ascii="Times New Roman" w:hAnsi="Times New Roman" w:cs="Times New Roman"/>
        </w:rPr>
        <w:tab/>
        <w:t>4. Condemnation of the condemners</w:t>
      </w:r>
    </w:p>
    <w:p w14:paraId="68FD9615" w14:textId="75D88B28" w:rsidR="0031349A" w:rsidRDefault="009465D0" w:rsidP="00790BAB">
      <w:pPr>
        <w:spacing w:line="480" w:lineRule="auto"/>
        <w:rPr>
          <w:rFonts w:ascii="Times New Roman" w:hAnsi="Times New Roman" w:cs="Times New Roman"/>
        </w:rPr>
      </w:pPr>
      <w:r w:rsidRPr="009465D0">
        <w:rPr>
          <w:rFonts w:ascii="Times New Roman" w:hAnsi="Times New Roman" w:cs="Times New Roman"/>
        </w:rPr>
        <w:tab/>
        <w:t>5. Appeal to higher loyalties</w:t>
      </w:r>
    </w:p>
    <w:p w14:paraId="3A5A7861" w14:textId="785728E4" w:rsidR="00A306D6" w:rsidRPr="00D3039F" w:rsidRDefault="00B65A74" w:rsidP="00D3039F">
      <w:pPr>
        <w:spacing w:line="480" w:lineRule="auto"/>
        <w:rPr>
          <w:rFonts w:ascii="Times New Roman" w:hAnsi="Times New Roman" w:cs="Times New Roman"/>
        </w:rPr>
      </w:pPr>
      <w:r w:rsidRPr="0031349A">
        <w:rPr>
          <w:rFonts w:ascii="Times New Roman" w:hAnsi="Times New Roman" w:cs="Times New Roman"/>
          <w:i/>
        </w:rPr>
        <w:t>Denial of responsibility</w:t>
      </w:r>
      <w:r w:rsidR="0031349A">
        <w:rPr>
          <w:rFonts w:ascii="Times New Roman" w:hAnsi="Times New Roman" w:cs="Times New Roman"/>
          <w:i/>
        </w:rPr>
        <w:t xml:space="preserve"> </w:t>
      </w:r>
      <w:r w:rsidR="0031349A">
        <w:rPr>
          <w:rFonts w:ascii="Times New Roman" w:hAnsi="Times New Roman" w:cs="Times New Roman"/>
        </w:rPr>
        <w:t xml:space="preserve">includes instances where the </w:t>
      </w:r>
      <w:r w:rsidR="00A153D4">
        <w:rPr>
          <w:rFonts w:ascii="Times New Roman" w:hAnsi="Times New Roman" w:cs="Times New Roman"/>
        </w:rPr>
        <w:t xml:space="preserve">deviant acts may </w:t>
      </w:r>
      <w:r w:rsidR="0031349A">
        <w:rPr>
          <w:rFonts w:ascii="Times New Roman" w:hAnsi="Times New Roman" w:cs="Times New Roman"/>
        </w:rPr>
        <w:t xml:space="preserve">not only </w:t>
      </w:r>
      <w:r w:rsidR="00A153D4">
        <w:rPr>
          <w:rFonts w:ascii="Times New Roman" w:hAnsi="Times New Roman" w:cs="Times New Roman"/>
        </w:rPr>
        <w:t xml:space="preserve">be </w:t>
      </w:r>
      <w:r w:rsidR="0031349A">
        <w:rPr>
          <w:rFonts w:ascii="Times New Roman" w:hAnsi="Times New Roman" w:cs="Times New Roman"/>
        </w:rPr>
        <w:t>considered accidental, but also the fault of someone else or forces outside of the actor’s control</w:t>
      </w:r>
      <w:r w:rsidR="00A153D4">
        <w:rPr>
          <w:rFonts w:ascii="Times New Roman" w:hAnsi="Times New Roman" w:cs="Times New Roman"/>
        </w:rPr>
        <w:t>. An example of this could be, “I didn’t mean</w:t>
      </w:r>
      <w:r w:rsidR="007639D3">
        <w:rPr>
          <w:rFonts w:ascii="Times New Roman" w:hAnsi="Times New Roman" w:cs="Times New Roman"/>
        </w:rPr>
        <w:t xml:space="preserve"> to do</w:t>
      </w:r>
      <w:r w:rsidR="00A153D4">
        <w:rPr>
          <w:rFonts w:ascii="Times New Roman" w:hAnsi="Times New Roman" w:cs="Times New Roman"/>
        </w:rPr>
        <w:t xml:space="preserve"> it,” or “</w:t>
      </w:r>
      <w:r w:rsidR="00A712AC">
        <w:rPr>
          <w:rFonts w:ascii="Times New Roman" w:hAnsi="Times New Roman" w:cs="Times New Roman"/>
        </w:rPr>
        <w:t xml:space="preserve">This </w:t>
      </w:r>
      <w:r w:rsidR="007639D3">
        <w:rPr>
          <w:rFonts w:ascii="Times New Roman" w:hAnsi="Times New Roman" w:cs="Times New Roman"/>
        </w:rPr>
        <w:t>was just an accident”</w:t>
      </w:r>
      <w:r w:rsidR="00A712AC">
        <w:rPr>
          <w:rFonts w:ascii="Times New Roman" w:hAnsi="Times New Roman" w:cs="Times New Roman"/>
        </w:rPr>
        <w:t xml:space="preserve"> </w:t>
      </w:r>
      <w:r w:rsidR="007639D3">
        <w:rPr>
          <w:rFonts w:ascii="Times New Roman" w:hAnsi="Times New Roman" w:cs="Times New Roman"/>
        </w:rPr>
        <w:t xml:space="preserve">(Sykes and </w:t>
      </w:r>
      <w:proofErr w:type="spellStart"/>
      <w:r w:rsidR="007639D3">
        <w:rPr>
          <w:rFonts w:ascii="Times New Roman" w:hAnsi="Times New Roman" w:cs="Times New Roman"/>
        </w:rPr>
        <w:t>Matza</w:t>
      </w:r>
      <w:proofErr w:type="spellEnd"/>
      <w:r w:rsidR="007639D3">
        <w:rPr>
          <w:rFonts w:ascii="Times New Roman" w:hAnsi="Times New Roman" w:cs="Times New Roman"/>
        </w:rPr>
        <w:t xml:space="preserve"> 1957). </w:t>
      </w:r>
      <w:r w:rsidRPr="007639D3">
        <w:rPr>
          <w:rFonts w:ascii="Times New Roman" w:hAnsi="Times New Roman" w:cs="Times New Roman"/>
          <w:i/>
        </w:rPr>
        <w:t>Denial of injury</w:t>
      </w:r>
      <w:r w:rsidR="007639D3">
        <w:rPr>
          <w:rFonts w:ascii="Times New Roman" w:hAnsi="Times New Roman" w:cs="Times New Roman"/>
          <w:i/>
        </w:rPr>
        <w:t xml:space="preserve"> </w:t>
      </w:r>
      <w:r w:rsidR="006D7F03">
        <w:rPr>
          <w:rFonts w:ascii="Times New Roman" w:hAnsi="Times New Roman" w:cs="Times New Roman"/>
        </w:rPr>
        <w:t>holds that the wrongfulness of one’s behavior might be against a certain set of rules or guidelines, but the actor believes this decision will not cause any great harm</w:t>
      </w:r>
      <w:r w:rsidR="000C78CB">
        <w:rPr>
          <w:rFonts w:ascii="Times New Roman" w:hAnsi="Times New Roman" w:cs="Times New Roman"/>
        </w:rPr>
        <w:t xml:space="preserve">. Particularly </w:t>
      </w:r>
      <w:r w:rsidR="000C78CB">
        <w:rPr>
          <w:rFonts w:ascii="Times New Roman" w:hAnsi="Times New Roman" w:cs="Times New Roman"/>
        </w:rPr>
        <w:lastRenderedPageBreak/>
        <w:t>in environmental crimes, it is a common theme that the perpetrators claim there is no direct victim</w:t>
      </w:r>
      <w:r w:rsidR="000C360D">
        <w:rPr>
          <w:rFonts w:ascii="Times New Roman" w:hAnsi="Times New Roman" w:cs="Times New Roman"/>
        </w:rPr>
        <w:t xml:space="preserve">. </w:t>
      </w:r>
      <w:r w:rsidR="00A64BF3">
        <w:rPr>
          <w:rFonts w:ascii="Times New Roman" w:hAnsi="Times New Roman" w:cs="Times New Roman"/>
        </w:rPr>
        <w:t>Therefore, this technique is susceptible to a variety of interpretations and is closely linked with the technique of denial of victim.</w:t>
      </w:r>
      <w:r w:rsidRPr="009465D0">
        <w:rPr>
          <w:rFonts w:ascii="Times New Roman" w:hAnsi="Times New Roman" w:cs="Times New Roman"/>
        </w:rPr>
        <w:t xml:space="preserve"> </w:t>
      </w:r>
      <w:r w:rsidRPr="00A64BF3">
        <w:rPr>
          <w:rFonts w:ascii="Times New Roman" w:hAnsi="Times New Roman" w:cs="Times New Roman"/>
          <w:i/>
        </w:rPr>
        <w:t>Denial of victim</w:t>
      </w:r>
      <w:r>
        <w:rPr>
          <w:rFonts w:ascii="Times New Roman" w:hAnsi="Times New Roman" w:cs="Times New Roman"/>
        </w:rPr>
        <w:t xml:space="preserve"> </w:t>
      </w:r>
      <w:r w:rsidR="00A64BF3">
        <w:rPr>
          <w:rFonts w:ascii="Times New Roman" w:hAnsi="Times New Roman" w:cs="Times New Roman"/>
        </w:rPr>
        <w:t>happens when it is stated</w:t>
      </w:r>
      <w:r>
        <w:rPr>
          <w:rFonts w:ascii="Times New Roman" w:hAnsi="Times New Roman" w:cs="Times New Roman"/>
        </w:rPr>
        <w:t xml:space="preserve"> that some victims acted wrongfully and th</w:t>
      </w:r>
      <w:r w:rsidR="006C7EA5">
        <w:rPr>
          <w:rFonts w:ascii="Times New Roman" w:hAnsi="Times New Roman" w:cs="Times New Roman"/>
        </w:rPr>
        <w:t>erefore deserve whatever happened</w:t>
      </w:r>
      <w:r>
        <w:rPr>
          <w:rFonts w:ascii="Times New Roman" w:hAnsi="Times New Roman" w:cs="Times New Roman"/>
        </w:rPr>
        <w:t xml:space="preserve"> to them </w:t>
      </w:r>
      <w:r>
        <w:rPr>
          <w:rFonts w:ascii="Times New Roman" w:hAnsi="Times New Roman" w:cs="Times New Roman"/>
        </w:rPr>
        <w:fldChar w:fldCharType="begin"/>
      </w:r>
      <w:r>
        <w:rPr>
          <w:rFonts w:ascii="Times New Roman" w:hAnsi="Times New Roman" w:cs="Times New Roman"/>
        </w:rPr>
        <w:instrText xml:space="preserve"> ADDIN EN.CITE &lt;EndNote&gt;&lt;Cite&gt;&lt;Author&gt;Maruna&lt;/Author&gt;&lt;Year&gt;2005&lt;/Year&gt;&lt;RecNum&gt;46&lt;/RecNum&gt;&lt;DisplayText&gt;(Maruna and Copes 2005)&lt;/DisplayText&gt;&lt;record&gt;&lt;rec-number&gt;46&lt;/rec-number&gt;&lt;foreign-keys&gt;&lt;key app="EN" db-id="52ezzsvfifesaterdptx5wedpvdtxvavs205" timestamp="1517491426"&gt;46&lt;/key&gt;&lt;/foreign-keys&gt;&lt;ref-type name="Journal Article"&gt;17&lt;/ref-type&gt;&lt;contributors&gt;&lt;authors&gt;&lt;author&gt;Maruna, S.&lt;/author&gt;&lt;author&gt;Copes, H.&lt;/author&gt;&lt;/authors&gt;&lt;/contributors&gt;&lt;titles&gt;&lt;title&gt;What have we learned from five decades of neutralization research?&lt;/title&gt;&lt;secondary-title&gt;Crime Justice&lt;/secondary-title&gt;&lt;/titles&gt;&lt;periodical&gt;&lt;full-title&gt;Crime Justice&lt;/full-title&gt;&lt;/periodical&gt;&lt;pages&gt;221-320&lt;/pages&gt;&lt;volume&gt;32&lt;/volume&gt;&lt;dates&gt;&lt;year&gt;2005&lt;/year&gt;&lt;/dates&gt;&lt;isbn&gt;0192-3234&lt;/isbn&gt;&lt;urls&gt;&lt;/urls&gt;&lt;/record&gt;&lt;/Cite&gt;&lt;/EndNote&gt;</w:instrText>
      </w:r>
      <w:r>
        <w:rPr>
          <w:rFonts w:ascii="Times New Roman" w:hAnsi="Times New Roman" w:cs="Times New Roman"/>
        </w:rPr>
        <w:fldChar w:fldCharType="separate"/>
      </w:r>
      <w:r>
        <w:rPr>
          <w:rFonts w:ascii="Times New Roman" w:hAnsi="Times New Roman" w:cs="Times New Roman"/>
          <w:noProof/>
        </w:rPr>
        <w:t>(</w:t>
      </w:r>
      <w:hyperlink w:anchor="_ENREF_8" w:tooltip="Maruna, 2005 #46" w:history="1">
        <w:r w:rsidR="006A3094">
          <w:rPr>
            <w:rFonts w:ascii="Times New Roman" w:hAnsi="Times New Roman" w:cs="Times New Roman"/>
            <w:noProof/>
          </w:rPr>
          <w:t>Maruna and Copes 2005</w:t>
        </w:r>
      </w:hyperlink>
      <w:r>
        <w:rPr>
          <w:rFonts w:ascii="Times New Roman" w:hAnsi="Times New Roman" w:cs="Times New Roman"/>
          <w:noProof/>
        </w:rPr>
        <w:t>)</w:t>
      </w:r>
      <w:r>
        <w:rPr>
          <w:rFonts w:ascii="Times New Roman" w:hAnsi="Times New Roman" w:cs="Times New Roman"/>
        </w:rPr>
        <w:fldChar w:fldCharType="end"/>
      </w:r>
      <w:r w:rsidR="006C7EA5">
        <w:rPr>
          <w:rFonts w:ascii="Times New Roman" w:hAnsi="Times New Roman" w:cs="Times New Roman"/>
        </w:rPr>
        <w:t>. It</w:t>
      </w:r>
      <w:r>
        <w:rPr>
          <w:rFonts w:ascii="Times New Roman" w:hAnsi="Times New Roman" w:cs="Times New Roman"/>
        </w:rPr>
        <w:t xml:space="preserve"> also includes when the victim is absent, not known, or more obscure</w:t>
      </w:r>
      <w:r w:rsidR="006C7EA5">
        <w:rPr>
          <w:rFonts w:ascii="Times New Roman" w:hAnsi="Times New Roman" w:cs="Times New Roman"/>
        </w:rPr>
        <w:t xml:space="preserve">. This denial of existence of a victim leads to the underlying belief that the injury acclaimed to the victim is more of a punishment or retaliation for </w:t>
      </w:r>
      <w:r w:rsidR="00A70F02">
        <w:rPr>
          <w:rFonts w:ascii="Times New Roman" w:hAnsi="Times New Roman" w:cs="Times New Roman"/>
        </w:rPr>
        <w:t xml:space="preserve">some other instance. Especially in instances when consciousness of the victim is reduced, </w:t>
      </w:r>
      <w:r w:rsidR="004A6809">
        <w:rPr>
          <w:rFonts w:ascii="Times New Roman" w:hAnsi="Times New Roman" w:cs="Times New Roman"/>
        </w:rPr>
        <w:t xml:space="preserve">this rationalization process can be set in motion. </w:t>
      </w:r>
      <w:r w:rsidR="00F50DD5">
        <w:rPr>
          <w:rFonts w:ascii="Times New Roman" w:hAnsi="Times New Roman" w:cs="Times New Roman"/>
        </w:rPr>
        <w:t xml:space="preserve">The fourth technique, </w:t>
      </w:r>
      <w:r w:rsidR="00F50DD5" w:rsidRPr="00F50DD5">
        <w:rPr>
          <w:rFonts w:ascii="Times New Roman" w:hAnsi="Times New Roman" w:cs="Times New Roman"/>
          <w:i/>
        </w:rPr>
        <w:t>c</w:t>
      </w:r>
      <w:r w:rsidRPr="00F50DD5">
        <w:rPr>
          <w:rFonts w:ascii="Times New Roman" w:hAnsi="Times New Roman" w:cs="Times New Roman"/>
          <w:i/>
        </w:rPr>
        <w:t>ondemnation of the condemners</w:t>
      </w:r>
      <w:r w:rsidR="00F50DD5">
        <w:rPr>
          <w:rFonts w:ascii="Times New Roman" w:hAnsi="Times New Roman" w:cs="Times New Roman"/>
        </w:rPr>
        <w:t xml:space="preserve">, can also be translated as “rejection of the </w:t>
      </w:r>
      <w:proofErr w:type="spellStart"/>
      <w:r w:rsidR="00F50DD5">
        <w:rPr>
          <w:rFonts w:ascii="Times New Roman" w:hAnsi="Times New Roman" w:cs="Times New Roman"/>
        </w:rPr>
        <w:t>rejectors</w:t>
      </w:r>
      <w:proofErr w:type="spellEnd"/>
      <w:r w:rsidR="00F50DD5">
        <w:rPr>
          <w:rFonts w:ascii="Times New Roman" w:hAnsi="Times New Roman" w:cs="Times New Roman"/>
        </w:rPr>
        <w:t xml:space="preserve">” (Sykes and </w:t>
      </w:r>
      <w:proofErr w:type="spellStart"/>
      <w:r w:rsidR="00F50DD5">
        <w:rPr>
          <w:rFonts w:ascii="Times New Roman" w:hAnsi="Times New Roman" w:cs="Times New Roman"/>
        </w:rPr>
        <w:t>Matza</w:t>
      </w:r>
      <w:proofErr w:type="spellEnd"/>
      <w:r w:rsidR="00F50DD5">
        <w:rPr>
          <w:rFonts w:ascii="Times New Roman" w:hAnsi="Times New Roman" w:cs="Times New Roman"/>
        </w:rPr>
        <w:t xml:space="preserve"> 1957). </w:t>
      </w:r>
      <w:r w:rsidR="004C6244">
        <w:rPr>
          <w:rFonts w:ascii="Times New Roman" w:hAnsi="Times New Roman" w:cs="Times New Roman"/>
        </w:rPr>
        <w:t xml:space="preserve">Those who disapprove of the violator’s actions are instead attacked and blamed </w:t>
      </w:r>
      <w:r w:rsidR="00142171">
        <w:rPr>
          <w:rFonts w:ascii="Times New Roman" w:hAnsi="Times New Roman" w:cs="Times New Roman"/>
        </w:rPr>
        <w:t xml:space="preserve">by the perpetrator </w:t>
      </w:r>
      <w:r w:rsidR="004C6244">
        <w:rPr>
          <w:rFonts w:ascii="Times New Roman" w:hAnsi="Times New Roman" w:cs="Times New Roman"/>
        </w:rPr>
        <w:t xml:space="preserve">to shift the narrative away from the </w:t>
      </w:r>
      <w:r w:rsidR="00356801">
        <w:rPr>
          <w:rFonts w:ascii="Times New Roman" w:hAnsi="Times New Roman" w:cs="Times New Roman"/>
        </w:rPr>
        <w:t xml:space="preserve">victim’s </w:t>
      </w:r>
      <w:r w:rsidR="00142171">
        <w:rPr>
          <w:rFonts w:ascii="Times New Roman" w:hAnsi="Times New Roman" w:cs="Times New Roman"/>
        </w:rPr>
        <w:t xml:space="preserve">accusation against one’s wrongful </w:t>
      </w:r>
      <w:r w:rsidR="00356801">
        <w:rPr>
          <w:rFonts w:ascii="Times New Roman" w:hAnsi="Times New Roman" w:cs="Times New Roman"/>
        </w:rPr>
        <w:t>doing in order to justify their behaviors.</w:t>
      </w:r>
      <w:r w:rsidR="009D5A64">
        <w:rPr>
          <w:rFonts w:ascii="Times New Roman" w:hAnsi="Times New Roman" w:cs="Times New Roman"/>
        </w:rPr>
        <w:t xml:space="preserve"> </w:t>
      </w:r>
      <w:r w:rsidR="00ED6ED0">
        <w:rPr>
          <w:rFonts w:ascii="Times New Roman" w:hAnsi="Times New Roman" w:cs="Times New Roman"/>
        </w:rPr>
        <w:t xml:space="preserve">Examples could include calling someone a </w:t>
      </w:r>
      <w:r w:rsidR="004F5470">
        <w:rPr>
          <w:rFonts w:ascii="Times New Roman" w:hAnsi="Times New Roman" w:cs="Times New Roman"/>
        </w:rPr>
        <w:t>hypocrite</w:t>
      </w:r>
      <w:r w:rsidR="00ED6ED0">
        <w:rPr>
          <w:rFonts w:ascii="Times New Roman" w:hAnsi="Times New Roman" w:cs="Times New Roman"/>
        </w:rPr>
        <w:t xml:space="preserve"> or </w:t>
      </w:r>
      <w:r w:rsidR="004F5470">
        <w:rPr>
          <w:rFonts w:ascii="Times New Roman" w:hAnsi="Times New Roman" w:cs="Times New Roman"/>
        </w:rPr>
        <w:t xml:space="preserve">a criminal themselves. The final rationalization, </w:t>
      </w:r>
      <w:r w:rsidR="004F5470" w:rsidRPr="004F5470">
        <w:rPr>
          <w:rFonts w:ascii="Times New Roman" w:hAnsi="Times New Roman" w:cs="Times New Roman"/>
          <w:i/>
        </w:rPr>
        <w:t>a</w:t>
      </w:r>
      <w:r w:rsidRPr="004F5470">
        <w:rPr>
          <w:rFonts w:ascii="Times New Roman" w:hAnsi="Times New Roman" w:cs="Times New Roman"/>
          <w:i/>
        </w:rPr>
        <w:t>ppeal to higher loyalties</w:t>
      </w:r>
      <w:r w:rsidR="00C61C16">
        <w:rPr>
          <w:rFonts w:ascii="Times New Roman" w:hAnsi="Times New Roman" w:cs="Times New Roman"/>
          <w:i/>
        </w:rPr>
        <w:t xml:space="preserve">, </w:t>
      </w:r>
      <w:r w:rsidR="00C61C16">
        <w:rPr>
          <w:rFonts w:ascii="Times New Roman" w:hAnsi="Times New Roman" w:cs="Times New Roman"/>
        </w:rPr>
        <w:t xml:space="preserve">contains verbiage and reasoning that the norms broken were not selfishly decided but were enacted to serve the interests of a greater group or organization. For instance, “I didn’t do it for myself” (Sykes and </w:t>
      </w:r>
      <w:proofErr w:type="spellStart"/>
      <w:r w:rsidR="00C61C16">
        <w:rPr>
          <w:rFonts w:ascii="Times New Roman" w:hAnsi="Times New Roman" w:cs="Times New Roman"/>
        </w:rPr>
        <w:t>Matza</w:t>
      </w:r>
      <w:proofErr w:type="spellEnd"/>
      <w:r w:rsidR="00C61C16">
        <w:rPr>
          <w:rFonts w:ascii="Times New Roman" w:hAnsi="Times New Roman" w:cs="Times New Roman"/>
        </w:rPr>
        <w:t xml:space="preserve"> 1957). </w:t>
      </w:r>
      <w:r w:rsidR="009465D0">
        <w:rPr>
          <w:rFonts w:ascii="Times New Roman" w:eastAsia="Times New Roman" w:hAnsi="Times New Roman" w:cs="Times New Roman"/>
        </w:rPr>
        <w:t>The remaining outcome</w:t>
      </w:r>
      <w:r w:rsidR="00C61C16">
        <w:rPr>
          <w:rFonts w:ascii="Times New Roman" w:eastAsia="Times New Roman" w:hAnsi="Times New Roman" w:cs="Times New Roman"/>
        </w:rPr>
        <w:t xml:space="preserve"> from each of these techniques</w:t>
      </w:r>
      <w:r w:rsidR="009465D0">
        <w:rPr>
          <w:rFonts w:ascii="Times New Roman" w:eastAsia="Times New Roman" w:hAnsi="Times New Roman" w:cs="Times New Roman"/>
        </w:rPr>
        <w:t xml:space="preserve"> is the lack of action to address the key influences contributing to the environ</w:t>
      </w:r>
      <w:r w:rsidR="00C61C16">
        <w:rPr>
          <w:rFonts w:ascii="Times New Roman" w:eastAsia="Times New Roman" w:hAnsi="Times New Roman" w:cs="Times New Roman"/>
        </w:rPr>
        <w:t>mental problem recognized</w:t>
      </w:r>
      <w:r w:rsidR="00D3039F">
        <w:rPr>
          <w:rFonts w:ascii="Times New Roman" w:eastAsia="Times New Roman" w:hAnsi="Times New Roman" w:cs="Times New Roman"/>
        </w:rPr>
        <w:t xml:space="preserve"> </w:t>
      </w:r>
      <w:r w:rsidR="009465D0">
        <w:rPr>
          <w:rFonts w:ascii="Times New Roman" w:eastAsia="Times New Roman" w:hAnsi="Times New Roman" w:cs="Times New Roman"/>
        </w:rPr>
        <w:fldChar w:fldCharType="begin"/>
      </w:r>
      <w:r w:rsidR="009465D0">
        <w:rPr>
          <w:rFonts w:ascii="Times New Roman" w:eastAsia="Times New Roman" w:hAnsi="Times New Roman" w:cs="Times New Roman"/>
        </w:rPr>
        <w:instrText xml:space="preserve"> ADDIN EN.CITE &lt;EndNote&gt;&lt;Cite&gt;&lt;Author&gt;White&lt;/Author&gt;&lt;Year&gt;2014&lt;/Year&gt;&lt;RecNum&gt;50&lt;/RecNum&gt;&lt;DisplayText&gt;(White and Heckenberg 2014)&lt;/DisplayText&gt;&lt;record&gt;&lt;rec-number&gt;50&lt;/rec-number&gt;&lt;foreign-keys&gt;&lt;key app="EN" db-id="52ezzsvfifesaterdptx5wedpvdtxvavs205" timestamp="1525214353"&gt;50&lt;/key&gt;&lt;/foreign-keys&gt;&lt;ref-type name="Book"&gt;6&lt;/ref-type&gt;&lt;contributors&gt;&lt;authors&gt;&lt;author&gt;White, R. &lt;/author&gt;&lt;author&gt;Heckenberg, D.&lt;/author&gt;&lt;/authors&gt;&lt;/contributors&gt;&lt;titles&gt;&lt;title&gt;Green Criminology: An Introduction to the Study of Environmental Harm&lt;/title&gt;&lt;/titles&gt;&lt;pages&gt;348&lt;/pages&gt;&lt;edition&gt;1&lt;/edition&gt;&lt;dates&gt;&lt;year&gt;2014&lt;/year&gt;&lt;/dates&gt;&lt;publisher&gt;Routledge&lt;/publisher&gt;&lt;isbn&gt;9780415632102&lt;/isbn&gt;&lt;urls&gt;&lt;/urls&gt;&lt;/record&gt;&lt;/Cite&gt;&lt;/EndNote&gt;</w:instrText>
      </w:r>
      <w:r w:rsidR="009465D0">
        <w:rPr>
          <w:rFonts w:ascii="Times New Roman" w:eastAsia="Times New Roman" w:hAnsi="Times New Roman" w:cs="Times New Roman"/>
        </w:rPr>
        <w:fldChar w:fldCharType="separate"/>
      </w:r>
      <w:r w:rsidR="009465D0">
        <w:rPr>
          <w:rFonts w:ascii="Times New Roman" w:eastAsia="Times New Roman" w:hAnsi="Times New Roman" w:cs="Times New Roman"/>
          <w:noProof/>
        </w:rPr>
        <w:t>(</w:t>
      </w:r>
      <w:hyperlink w:anchor="_ENREF_11" w:tooltip="White, 2014 #50" w:history="1">
        <w:r w:rsidR="006A3094">
          <w:rPr>
            <w:rFonts w:ascii="Times New Roman" w:eastAsia="Times New Roman" w:hAnsi="Times New Roman" w:cs="Times New Roman"/>
            <w:noProof/>
          </w:rPr>
          <w:t>White and Heckenberg 2014</w:t>
        </w:r>
      </w:hyperlink>
      <w:r w:rsidR="009465D0">
        <w:rPr>
          <w:rFonts w:ascii="Times New Roman" w:eastAsia="Times New Roman" w:hAnsi="Times New Roman" w:cs="Times New Roman"/>
          <w:noProof/>
        </w:rPr>
        <w:t>)</w:t>
      </w:r>
      <w:r w:rsidR="009465D0">
        <w:rPr>
          <w:rFonts w:ascii="Times New Roman" w:eastAsia="Times New Roman" w:hAnsi="Times New Roman" w:cs="Times New Roman"/>
        </w:rPr>
        <w:fldChar w:fldCharType="end"/>
      </w:r>
      <w:r w:rsidR="009465D0">
        <w:rPr>
          <w:rFonts w:ascii="Times New Roman" w:eastAsia="Times New Roman" w:hAnsi="Times New Roman" w:cs="Times New Roman"/>
        </w:rPr>
        <w:t>.</w:t>
      </w:r>
      <w:r w:rsidR="0031349A">
        <w:rPr>
          <w:rFonts w:ascii="Times New Roman" w:eastAsia="Times New Roman" w:hAnsi="Times New Roman" w:cs="Times New Roman"/>
        </w:rPr>
        <w:t xml:space="preserve"> </w:t>
      </w:r>
      <w:r w:rsidR="00D3039F">
        <w:rPr>
          <w:rFonts w:ascii="Times New Roman" w:eastAsia="Times New Roman" w:hAnsi="Times New Roman" w:cs="Times New Roman"/>
        </w:rPr>
        <w:t>Specifically, for this study, the environmental problem of lead poising is of focus.</w:t>
      </w:r>
    </w:p>
    <w:p w14:paraId="03604907" w14:textId="21066D1F" w:rsidR="009465D0" w:rsidRPr="00EC7D70" w:rsidRDefault="007E3593" w:rsidP="00D51C6F">
      <w:pPr>
        <w:spacing w:line="480" w:lineRule="auto"/>
        <w:jc w:val="center"/>
        <w:rPr>
          <w:rFonts w:ascii="Times New Roman" w:hAnsi="Times New Roman" w:cs="Times New Roman"/>
          <w:b/>
        </w:rPr>
      </w:pPr>
      <w:r>
        <w:rPr>
          <w:rFonts w:ascii="Times New Roman" w:hAnsi="Times New Roman" w:cs="Times New Roman"/>
          <w:b/>
        </w:rPr>
        <w:t>3. METHODOLOGY</w:t>
      </w:r>
    </w:p>
    <w:p w14:paraId="22A85B28" w14:textId="6D1514CF" w:rsidR="00B07FE8" w:rsidRPr="00EC7D70" w:rsidRDefault="009465D0" w:rsidP="00EC7D70">
      <w:pPr>
        <w:spacing w:line="480" w:lineRule="auto"/>
        <w:ind w:firstLine="720"/>
        <w:outlineLvl w:val="0"/>
        <w:rPr>
          <w:rFonts w:ascii="Times New Roman" w:hAnsi="Times New Roman" w:cs="Times New Roman"/>
        </w:rPr>
      </w:pPr>
      <w:r>
        <w:rPr>
          <w:rFonts w:ascii="Times New Roman" w:hAnsi="Times New Roman" w:cs="Times New Roman"/>
        </w:rPr>
        <w:t xml:space="preserve">Because this project focuses on studying a harmful event that has already happened, analyzing the documents of which have been selected and provided are appropriate for rebuilding, mapping out, and displaying the factors that coalesced to institute the problem. The </w:t>
      </w:r>
      <w:r>
        <w:rPr>
          <w:rFonts w:ascii="Times New Roman" w:hAnsi="Times New Roman" w:cs="Times New Roman"/>
        </w:rPr>
        <w:lastRenderedPageBreak/>
        <w:t xml:space="preserve">data source of documents is important in examining environmental harm through instances of email correspondence, memos, minutes scribed during meetings, and letters; all of which were components used in this discourse analysis </w:t>
      </w:r>
      <w:r>
        <w:rPr>
          <w:rFonts w:ascii="Times New Roman" w:hAnsi="Times New Roman" w:cs="Times New Roman"/>
        </w:rPr>
        <w:fldChar w:fldCharType="begin"/>
      </w:r>
      <w:r>
        <w:rPr>
          <w:rFonts w:ascii="Times New Roman" w:hAnsi="Times New Roman" w:cs="Times New Roman"/>
        </w:rPr>
        <w:instrText xml:space="preserve"> ADDIN EN.CITE &lt;EndNote&gt;&lt;Cite&gt;&lt;Author&gt;White&lt;/Author&gt;&lt;Year&gt;2014&lt;/Year&gt;&lt;RecNum&gt;50&lt;/RecNum&gt;&lt;DisplayText&gt;(White and Heckenberg 2014)&lt;/DisplayText&gt;&lt;record&gt;&lt;rec-number&gt;50&lt;/rec-number&gt;&lt;foreign-keys&gt;&lt;key app="EN" db-id="52ezzsvfifesaterdptx5wedpvdtxvavs205" timestamp="1525214353"&gt;50&lt;/key&gt;&lt;/foreign-keys&gt;&lt;ref-type name="Book"&gt;6&lt;/ref-type&gt;&lt;contributors&gt;&lt;authors&gt;&lt;author&gt;White, R. &lt;/author&gt;&lt;author&gt;Heckenberg, D.&lt;/author&gt;&lt;/authors&gt;&lt;/contributors&gt;&lt;titles&gt;&lt;title&gt;Green Criminology: An Introduction to the Study of Environmental Harm&lt;/title&gt;&lt;/titles&gt;&lt;pages&gt;348&lt;/pages&gt;&lt;edition&gt;1&lt;/edition&gt;&lt;dates&gt;&lt;year&gt;2014&lt;/year&gt;&lt;/dates&gt;&lt;publisher&gt;Routledge&lt;/publisher&gt;&lt;isbn&gt;9780415632102&lt;/isbn&gt;&lt;urls&gt;&lt;/urls&gt;&lt;/record&gt;&lt;/Cite&gt;&lt;/EndNote&gt;</w:instrText>
      </w:r>
      <w:r>
        <w:rPr>
          <w:rFonts w:ascii="Times New Roman" w:hAnsi="Times New Roman" w:cs="Times New Roman"/>
        </w:rPr>
        <w:fldChar w:fldCharType="separate"/>
      </w:r>
      <w:r>
        <w:rPr>
          <w:rFonts w:ascii="Times New Roman" w:hAnsi="Times New Roman" w:cs="Times New Roman"/>
          <w:noProof/>
        </w:rPr>
        <w:t>(</w:t>
      </w:r>
      <w:hyperlink w:anchor="_ENREF_11" w:tooltip="White, 2014 #50" w:history="1">
        <w:r w:rsidR="006A3094">
          <w:rPr>
            <w:rFonts w:ascii="Times New Roman" w:hAnsi="Times New Roman" w:cs="Times New Roman"/>
            <w:noProof/>
          </w:rPr>
          <w:t>White and Heckenberg 2014</w:t>
        </w:r>
      </w:hyperlink>
      <w:r>
        <w:rPr>
          <w:rFonts w:ascii="Times New Roman" w:hAnsi="Times New Roman" w:cs="Times New Roman"/>
          <w:noProof/>
        </w:rPr>
        <w:t>)</w:t>
      </w:r>
      <w:r>
        <w:rPr>
          <w:rFonts w:ascii="Times New Roman" w:hAnsi="Times New Roman" w:cs="Times New Roman"/>
        </w:rPr>
        <w:fldChar w:fldCharType="end"/>
      </w:r>
      <w:r>
        <w:rPr>
          <w:rFonts w:ascii="Times New Roman" w:hAnsi="Times New Roman" w:cs="Times New Roman"/>
        </w:rPr>
        <w:t xml:space="preserve">. </w:t>
      </w:r>
      <w:r w:rsidR="00D3039F">
        <w:rPr>
          <w:rFonts w:ascii="Times New Roman" w:hAnsi="Times New Roman" w:cs="Times New Roman"/>
        </w:rPr>
        <w:t xml:space="preserve">This study was made possible through approval from the University of Tennessee’s Institutional Review Board, which served as the </w:t>
      </w:r>
      <w:r w:rsidR="008A12A4">
        <w:rPr>
          <w:rFonts w:ascii="Times New Roman" w:hAnsi="Times New Roman" w:cs="Times New Roman"/>
        </w:rPr>
        <w:t xml:space="preserve">reason I </w:t>
      </w:r>
      <w:r w:rsidR="00D3039F">
        <w:rPr>
          <w:rFonts w:ascii="Times New Roman" w:hAnsi="Times New Roman" w:cs="Times New Roman"/>
        </w:rPr>
        <w:t xml:space="preserve">was able to access this data and </w:t>
      </w:r>
      <w:r w:rsidR="008A12A4">
        <w:rPr>
          <w:rFonts w:ascii="Times New Roman" w:hAnsi="Times New Roman" w:cs="Times New Roman"/>
        </w:rPr>
        <w:t>permitted to</w:t>
      </w:r>
      <w:r w:rsidR="00D3039F">
        <w:rPr>
          <w:rFonts w:ascii="Times New Roman" w:hAnsi="Times New Roman" w:cs="Times New Roman"/>
        </w:rPr>
        <w:t xml:space="preserve"> do research on this topic. </w:t>
      </w:r>
      <w:r w:rsidR="00240E4A">
        <w:rPr>
          <w:rFonts w:ascii="Times New Roman" w:hAnsi="Times New Roman" w:cs="Times New Roman"/>
        </w:rPr>
        <w:t xml:space="preserve">IRB approval was sought </w:t>
      </w:r>
      <w:r w:rsidR="00CF735B">
        <w:rPr>
          <w:rFonts w:ascii="Times New Roman" w:hAnsi="Times New Roman" w:cs="Times New Roman"/>
        </w:rPr>
        <w:t xml:space="preserve">in June of 2017 </w:t>
      </w:r>
      <w:r w:rsidR="00240E4A">
        <w:rPr>
          <w:rFonts w:ascii="Times New Roman" w:hAnsi="Times New Roman" w:cs="Times New Roman"/>
        </w:rPr>
        <w:t xml:space="preserve">and </w:t>
      </w:r>
      <w:r w:rsidR="00CF735B">
        <w:rPr>
          <w:rFonts w:ascii="Times New Roman" w:hAnsi="Times New Roman" w:cs="Times New Roman"/>
        </w:rPr>
        <w:t xml:space="preserve">was </w:t>
      </w:r>
      <w:r w:rsidR="00240E4A">
        <w:rPr>
          <w:rFonts w:ascii="Times New Roman" w:hAnsi="Times New Roman" w:cs="Times New Roman"/>
        </w:rPr>
        <w:t xml:space="preserve">received on </w:t>
      </w:r>
      <w:r w:rsidR="00CF735B">
        <w:rPr>
          <w:rFonts w:ascii="Times New Roman" w:hAnsi="Times New Roman" w:cs="Times New Roman"/>
        </w:rPr>
        <w:t>October 2, 2017</w:t>
      </w:r>
      <w:r w:rsidR="008A12A4">
        <w:rPr>
          <w:rFonts w:ascii="Times New Roman" w:hAnsi="Times New Roman" w:cs="Times New Roman"/>
        </w:rPr>
        <w:t xml:space="preserve">. </w:t>
      </w:r>
    </w:p>
    <w:p w14:paraId="03D40556" w14:textId="3682B116" w:rsidR="008A12A4" w:rsidRPr="009465D0" w:rsidRDefault="00B07FE8" w:rsidP="00790BAB">
      <w:pPr>
        <w:spacing w:line="480" w:lineRule="auto"/>
        <w:outlineLvl w:val="0"/>
        <w:rPr>
          <w:rFonts w:ascii="Times New Roman" w:hAnsi="Times New Roman" w:cs="Times New Roman"/>
          <w:i/>
        </w:rPr>
      </w:pPr>
      <w:r w:rsidRPr="00721761">
        <w:rPr>
          <w:rFonts w:ascii="Times New Roman" w:hAnsi="Times New Roman" w:cs="Times New Roman"/>
          <w:i/>
        </w:rPr>
        <w:t>Obtaining Dataset</w:t>
      </w:r>
    </w:p>
    <w:p w14:paraId="44365E33" w14:textId="3DDCB0B3" w:rsidR="00B07FE8" w:rsidRDefault="00B07FE8" w:rsidP="00790BAB">
      <w:pPr>
        <w:spacing w:line="480" w:lineRule="auto"/>
        <w:ind w:firstLine="720"/>
        <w:rPr>
          <w:rFonts w:ascii="Times New Roman" w:hAnsi="Times New Roman" w:cs="Times New Roman"/>
        </w:rPr>
      </w:pPr>
      <w:r>
        <w:rPr>
          <w:rFonts w:ascii="Times New Roman" w:hAnsi="Times New Roman" w:cs="Times New Roman"/>
        </w:rPr>
        <w:t>The primary dataset used in this project was obtained from publicly available documents. The administration operating under Governor Rick Snyder of Michigan released all emails relating to the Flint Water Crisis in January of 2016, in hopes of restoring trust with the citizens of Michigan through a supposed act of transparency. Additionally, the Michigan Department of Environmental Quality (MDEQ) made similar emails of relevant material available to the public through a request under the Freedom of Information Act (FOIA) by Professor Marc Edwards at Virginia Tech in 2015. Both sets of emails were published to Gov. Snyder’s website, but were paradoxically difficult to both find and access. A fellow undergraduate researcher, Haley Boles, was able to uncover the first set of files, and with the help and training from Rochelle Butler of the University’s I</w:t>
      </w:r>
      <w:r w:rsidR="00D3039F">
        <w:rPr>
          <w:rFonts w:ascii="Times New Roman" w:hAnsi="Times New Roman" w:cs="Times New Roman"/>
        </w:rPr>
        <w:t xml:space="preserve">nformation </w:t>
      </w:r>
      <w:r>
        <w:rPr>
          <w:rFonts w:ascii="Times New Roman" w:hAnsi="Times New Roman" w:cs="Times New Roman"/>
        </w:rPr>
        <w:t>T</w:t>
      </w:r>
      <w:r w:rsidR="00D3039F">
        <w:rPr>
          <w:rFonts w:ascii="Times New Roman" w:hAnsi="Times New Roman" w:cs="Times New Roman"/>
        </w:rPr>
        <w:t>echnology department, a second set</w:t>
      </w:r>
      <w:r>
        <w:rPr>
          <w:rFonts w:ascii="Times New Roman" w:hAnsi="Times New Roman" w:cs="Times New Roman"/>
        </w:rPr>
        <w:t xml:space="preserve"> was discovered. </w:t>
      </w:r>
    </w:p>
    <w:p w14:paraId="74C8B453" w14:textId="2FFA0E0A" w:rsidR="00B07FE8" w:rsidRDefault="00B07FE8" w:rsidP="00790BAB">
      <w:pPr>
        <w:spacing w:line="480" w:lineRule="auto"/>
        <w:ind w:firstLine="720"/>
        <w:rPr>
          <w:rFonts w:ascii="Times New Roman" w:hAnsi="Times New Roman" w:cs="Times New Roman"/>
        </w:rPr>
      </w:pPr>
      <w:r>
        <w:rPr>
          <w:rFonts w:ascii="Times New Roman" w:hAnsi="Times New Roman" w:cs="Times New Roman"/>
        </w:rPr>
        <w:t>Once all files were downloaded, a team of researchers began to examine the content. However, because these files were transported in the original format, th</w:t>
      </w:r>
      <w:r w:rsidR="00D3039F">
        <w:rPr>
          <w:rFonts w:ascii="Times New Roman" w:hAnsi="Times New Roman" w:cs="Times New Roman"/>
        </w:rPr>
        <w:t>ey only represented flat images,</w:t>
      </w:r>
      <w:r>
        <w:rPr>
          <w:rFonts w:ascii="Times New Roman" w:hAnsi="Times New Roman" w:cs="Times New Roman"/>
        </w:rPr>
        <w:t xml:space="preserve"> meaning they were not organized in any structure and the documents were not text searchable. The files each correlated to a different government entity, such as the MDEQ or DHHS (Department of Health and Human Services), and varied in sizes. Some departments also </w:t>
      </w:r>
      <w:r>
        <w:rPr>
          <w:rFonts w:ascii="Times New Roman" w:hAnsi="Times New Roman" w:cs="Times New Roman"/>
        </w:rPr>
        <w:lastRenderedPageBreak/>
        <w:t xml:space="preserve">corresponded with multiple files, and the PDFs enclosed could range from a couple pages to estimations of hundred-thousands. </w:t>
      </w:r>
    </w:p>
    <w:p w14:paraId="52BAC046" w14:textId="63B54D00" w:rsidR="00B07FE8" w:rsidRDefault="00B07FE8" w:rsidP="00790BAB">
      <w:pPr>
        <w:spacing w:line="480" w:lineRule="auto"/>
        <w:rPr>
          <w:rFonts w:ascii="Times New Roman" w:hAnsi="Times New Roman" w:cs="Times New Roman"/>
        </w:rPr>
      </w:pPr>
      <w:r>
        <w:rPr>
          <w:rFonts w:ascii="Times New Roman" w:hAnsi="Times New Roman" w:cs="Times New Roman"/>
        </w:rPr>
        <w:tab/>
        <w:t>To organize the data set, Haley started by utilizing the pro</w:t>
      </w:r>
      <w:r w:rsidR="00D3039F">
        <w:rPr>
          <w:rFonts w:ascii="Times New Roman" w:hAnsi="Times New Roman" w:cs="Times New Roman"/>
        </w:rPr>
        <w:t>fessional version of Adobe Acrobat R</w:t>
      </w:r>
      <w:r>
        <w:rPr>
          <w:rFonts w:ascii="Times New Roman" w:hAnsi="Times New Roman" w:cs="Times New Roman"/>
        </w:rPr>
        <w:t>eader to address the issue of making the files text-searchable. This program contains a feature called “optical character recognition” (OCR) that has the ability to scan documents for letters and words, and upon identification, overlays the uncovered data on top of the original image. Depending on the file size, Adobe is only able to handle increments of 5-10 files. This process proved to be time consuming given the large data set considered, and although this process may not guarantee perfect results, the OCR function aided in creating a more accessible data set.</w:t>
      </w:r>
    </w:p>
    <w:p w14:paraId="222132AD" w14:textId="6EA1E2D3" w:rsidR="000A4DCE" w:rsidRPr="000A4DCE" w:rsidRDefault="00B07FE8" w:rsidP="000A4DCE">
      <w:pPr>
        <w:spacing w:line="480" w:lineRule="auto"/>
        <w:rPr>
          <w:rFonts w:ascii="Times New Roman" w:hAnsi="Times New Roman" w:cs="Times New Roman"/>
        </w:rPr>
      </w:pPr>
      <w:r>
        <w:rPr>
          <w:rFonts w:ascii="Times New Roman" w:hAnsi="Times New Roman" w:cs="Times New Roman"/>
        </w:rPr>
        <w:tab/>
        <w:t>Once the files were successfully completed through OCR, they then had to be separated into smaller units to make the documents organized and manageable. Bates numbers, or page numbers, were added to each massive PDF, then were split into multiple sections. The documents were divided based on already existing forms of bookmarks, which were likely instituted during the initial email extraction process. To keep the distinctive email conversation threads in-tact, the content size and number o</w:t>
      </w:r>
      <w:r w:rsidR="00D3039F">
        <w:rPr>
          <w:rFonts w:ascii="Times New Roman" w:hAnsi="Times New Roman" w:cs="Times New Roman"/>
        </w:rPr>
        <w:t>f pages within each bookmark is</w:t>
      </w:r>
      <w:r>
        <w:rPr>
          <w:rFonts w:ascii="Times New Roman" w:hAnsi="Times New Roman" w:cs="Times New Roman"/>
        </w:rPr>
        <w:t xml:space="preserve"> not standardized by a certain number of pages. They were split into parts and put into folders labeled by the title of the original file names. Documents ranged from including 5 to 1,000s of parts, comprising a total 27.6 GB of data once all processed. These were then all uploaded into a shared Google Drive master folder, where individuals from the research group could access and search for specific files containing particular names, dates, or other key words.  </w:t>
      </w:r>
    </w:p>
    <w:p w14:paraId="53879989" w14:textId="77777777" w:rsidR="000A4DCE" w:rsidRDefault="000A4DCE" w:rsidP="000A4DCE">
      <w:pPr>
        <w:spacing w:line="480" w:lineRule="auto"/>
        <w:rPr>
          <w:rFonts w:ascii="Times New Roman" w:eastAsia="Times New Roman" w:hAnsi="Times New Roman" w:cs="Times New Roman"/>
          <w:i/>
          <w:color w:val="000000" w:themeColor="text1"/>
        </w:rPr>
      </w:pPr>
    </w:p>
    <w:p w14:paraId="1419F15E" w14:textId="77777777" w:rsidR="000A4DCE" w:rsidRDefault="000A4DCE" w:rsidP="000A4DCE">
      <w:pPr>
        <w:spacing w:line="480" w:lineRule="auto"/>
        <w:rPr>
          <w:rFonts w:ascii="Times New Roman" w:eastAsia="Times New Roman" w:hAnsi="Times New Roman" w:cs="Times New Roman"/>
          <w:i/>
          <w:color w:val="000000" w:themeColor="text1"/>
        </w:rPr>
      </w:pPr>
    </w:p>
    <w:p w14:paraId="2524C8DE" w14:textId="77777777" w:rsidR="000A4DCE" w:rsidRDefault="00B07FE8" w:rsidP="000A4DCE">
      <w:pPr>
        <w:spacing w:line="480" w:lineRule="auto"/>
        <w:rPr>
          <w:rFonts w:ascii="Times New Roman" w:eastAsia="Times New Roman" w:hAnsi="Times New Roman" w:cs="Times New Roman"/>
          <w:i/>
          <w:color w:val="000000" w:themeColor="text1"/>
        </w:rPr>
      </w:pPr>
      <w:r w:rsidRPr="00376C19">
        <w:rPr>
          <w:rFonts w:ascii="Times New Roman" w:eastAsia="Times New Roman" w:hAnsi="Times New Roman" w:cs="Times New Roman"/>
          <w:i/>
          <w:color w:val="000000" w:themeColor="text1"/>
        </w:rPr>
        <w:lastRenderedPageBreak/>
        <w:t>Sample Selection</w:t>
      </w:r>
    </w:p>
    <w:p w14:paraId="0614362C" w14:textId="0F3AC60B" w:rsidR="008A12A4" w:rsidRPr="000A4DCE" w:rsidRDefault="00B07FE8" w:rsidP="000A4DCE">
      <w:pPr>
        <w:spacing w:line="480" w:lineRule="auto"/>
        <w:ind w:firstLine="720"/>
        <w:rPr>
          <w:rFonts w:ascii="Times New Roman" w:eastAsia="Times New Roman" w:hAnsi="Times New Roman" w:cs="Times New Roman"/>
          <w:i/>
          <w:color w:val="000000" w:themeColor="text1"/>
        </w:rPr>
      </w:pPr>
      <w:r w:rsidRPr="00376C19">
        <w:rPr>
          <w:rFonts w:ascii="Times New Roman" w:eastAsia="Times New Roman" w:hAnsi="Times New Roman" w:cs="Times New Roman"/>
          <w:color w:val="000000" w:themeColor="text1"/>
        </w:rPr>
        <w:t xml:space="preserve">For my case selection, I did a text search on the google drive folder for all documents containing the name “Nick Lyon,” and compiled each piece into a separate folder. I then downloaded the folder into </w:t>
      </w:r>
      <w:proofErr w:type="spellStart"/>
      <w:r w:rsidRPr="00376C19">
        <w:rPr>
          <w:rFonts w:ascii="Times New Roman" w:eastAsia="Times New Roman" w:hAnsi="Times New Roman" w:cs="Times New Roman"/>
          <w:color w:val="000000" w:themeColor="text1"/>
        </w:rPr>
        <w:t>Nvivo</w:t>
      </w:r>
      <w:proofErr w:type="spellEnd"/>
      <w:r w:rsidRPr="00376C19">
        <w:rPr>
          <w:rFonts w:ascii="Times New Roman" w:eastAsia="Times New Roman" w:hAnsi="Times New Roman" w:cs="Times New Roman"/>
          <w:color w:val="000000" w:themeColor="text1"/>
        </w:rPr>
        <w:t>, where I coded separately each of the 334 files mentioning Nick Lyon.</w:t>
      </w:r>
      <w:r w:rsidR="009465D0">
        <w:rPr>
          <w:rFonts w:ascii="Times New Roman" w:eastAsia="Times New Roman" w:hAnsi="Times New Roman" w:cs="Times New Roman"/>
          <w:color w:val="000000" w:themeColor="text1"/>
        </w:rPr>
        <w:t xml:space="preserve"> This amounted to being 270.2 megabytes of data.</w:t>
      </w:r>
      <w:r w:rsidRPr="00376C19">
        <w:rPr>
          <w:rFonts w:ascii="Times New Roman" w:eastAsia="Times New Roman" w:hAnsi="Times New Roman" w:cs="Times New Roman"/>
          <w:color w:val="000000" w:themeColor="text1"/>
        </w:rPr>
        <w:t xml:space="preserve"> Some of the files were duplicates, some were only a page or two, some were over a hundred pages in length.</w:t>
      </w:r>
      <w:r w:rsidR="00376C19" w:rsidRPr="00376C19">
        <w:rPr>
          <w:rFonts w:ascii="Times New Roman" w:eastAsia="Times New Roman" w:hAnsi="Times New Roman" w:cs="Times New Roman"/>
          <w:color w:val="000000" w:themeColor="text1"/>
        </w:rPr>
        <w:t xml:space="preserve"> </w:t>
      </w:r>
      <w:r w:rsidR="00376C19" w:rsidRPr="00376C19">
        <w:rPr>
          <w:rFonts w:ascii="Times New Roman" w:eastAsia="Times New Roman" w:hAnsi="Times New Roman" w:cs="Times New Roman"/>
          <w:color w:val="000000"/>
        </w:rPr>
        <w:t>A large and broad data set was needed in order to support my specific argument</w:t>
      </w:r>
      <w:r w:rsidR="00D3039F">
        <w:rPr>
          <w:rFonts w:ascii="Times New Roman" w:eastAsia="Times New Roman" w:hAnsi="Times New Roman" w:cs="Times New Roman"/>
          <w:color w:val="000000"/>
        </w:rPr>
        <w:t xml:space="preserve"> that utilized discourse analysis methods</w:t>
      </w:r>
      <w:r w:rsidR="00376C19" w:rsidRPr="00376C19">
        <w:rPr>
          <w:rFonts w:ascii="Times New Roman" w:eastAsia="Times New Roman" w:hAnsi="Times New Roman" w:cs="Times New Roman"/>
          <w:color w:val="000000"/>
        </w:rPr>
        <w:t>.  Any further condensing of the data set</w:t>
      </w:r>
      <w:r w:rsidR="00D3039F">
        <w:rPr>
          <w:rFonts w:ascii="Times New Roman" w:eastAsia="Times New Roman" w:hAnsi="Times New Roman" w:cs="Times New Roman"/>
          <w:color w:val="000000"/>
        </w:rPr>
        <w:t xml:space="preserve"> would almost be too narrow (i.e. documents from</w:t>
      </w:r>
      <w:r w:rsidR="00376C19" w:rsidRPr="00376C19">
        <w:rPr>
          <w:rFonts w:ascii="Times New Roman" w:eastAsia="Times New Roman" w:hAnsi="Times New Roman" w:cs="Times New Roman"/>
          <w:color w:val="000000"/>
        </w:rPr>
        <w:t xml:space="preserve"> just one week or a couple of days) to defend my argument that the actions were taking place over a long period of time before the public was properly addressed. Therefore, I went back through each file in my </w:t>
      </w:r>
      <w:proofErr w:type="spellStart"/>
      <w:r w:rsidR="00376C19" w:rsidRPr="00376C19">
        <w:rPr>
          <w:rFonts w:ascii="Times New Roman" w:eastAsia="Times New Roman" w:hAnsi="Times New Roman" w:cs="Times New Roman"/>
          <w:color w:val="000000"/>
        </w:rPr>
        <w:t>Nvivo</w:t>
      </w:r>
      <w:proofErr w:type="spellEnd"/>
      <w:r w:rsidR="00376C19" w:rsidRPr="00376C19">
        <w:rPr>
          <w:rFonts w:ascii="Times New Roman" w:eastAsia="Times New Roman" w:hAnsi="Times New Roman" w:cs="Times New Roman"/>
          <w:color w:val="000000"/>
        </w:rPr>
        <w:t xml:space="preserve"> project and organized them into categories based on the month they co</w:t>
      </w:r>
      <w:r w:rsidR="00D3039F">
        <w:rPr>
          <w:rFonts w:ascii="Times New Roman" w:eastAsia="Times New Roman" w:hAnsi="Times New Roman" w:cs="Times New Roman"/>
          <w:color w:val="000000"/>
        </w:rPr>
        <w:t xml:space="preserve">rresponded with. Doing this subsequently </w:t>
      </w:r>
      <w:r w:rsidR="00376C19" w:rsidRPr="00376C19">
        <w:rPr>
          <w:rFonts w:ascii="Times New Roman" w:eastAsia="Times New Roman" w:hAnsi="Times New Roman" w:cs="Times New Roman"/>
          <w:color w:val="000000"/>
        </w:rPr>
        <w:t>showed me which mo</w:t>
      </w:r>
      <w:r w:rsidR="00D3039F">
        <w:rPr>
          <w:rFonts w:ascii="Times New Roman" w:eastAsia="Times New Roman" w:hAnsi="Times New Roman" w:cs="Times New Roman"/>
          <w:color w:val="000000"/>
        </w:rPr>
        <w:t>nths had</w:t>
      </w:r>
      <w:r w:rsidR="00376C19" w:rsidRPr="00376C19">
        <w:rPr>
          <w:rFonts w:ascii="Times New Roman" w:eastAsia="Times New Roman" w:hAnsi="Times New Roman" w:cs="Times New Roman"/>
          <w:color w:val="000000"/>
        </w:rPr>
        <w:t xml:space="preserve"> drastically more communication than others, which was also beneficial for later references. Using an already made Flint timeline our group has been collaborating on over the past year, I was able to match up the communications from the categorized emails per month with what was happening at that time in the public sphere. This strategy was created to produce results that would correspond with neutralizations, </w:t>
      </w:r>
      <w:r w:rsidR="00D3039F">
        <w:rPr>
          <w:rFonts w:ascii="Times New Roman" w:eastAsia="Times New Roman" w:hAnsi="Times New Roman" w:cs="Times New Roman"/>
          <w:color w:val="000000"/>
        </w:rPr>
        <w:t>while still initially focusing</w:t>
      </w:r>
      <w:r w:rsidR="00376C19" w:rsidRPr="00376C19">
        <w:rPr>
          <w:rFonts w:ascii="Times New Roman" w:eastAsia="Times New Roman" w:hAnsi="Times New Roman" w:cs="Times New Roman"/>
          <w:color w:val="000000"/>
        </w:rPr>
        <w:t xml:space="preserve"> in on 1 of the 5 sectors involved in the criminal charges. </w:t>
      </w:r>
    </w:p>
    <w:p w14:paraId="7543B6D5" w14:textId="77777777" w:rsidR="00B07FE8" w:rsidRDefault="00B07FE8" w:rsidP="00790BAB">
      <w:pPr>
        <w:spacing w:line="480" w:lineRule="auto"/>
        <w:rPr>
          <w:rFonts w:ascii="Times New Roman" w:hAnsi="Times New Roman" w:cs="Times New Roman"/>
          <w:i/>
        </w:rPr>
      </w:pPr>
      <w:r>
        <w:rPr>
          <w:rFonts w:ascii="Times New Roman" w:hAnsi="Times New Roman" w:cs="Times New Roman"/>
          <w:i/>
        </w:rPr>
        <w:t>Coding Scheme</w:t>
      </w:r>
    </w:p>
    <w:p w14:paraId="4FEBE3C4" w14:textId="7B1C4695" w:rsidR="00804290" w:rsidRDefault="00AD40AA" w:rsidP="00790BAB">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Using a grounded theory coding </w:t>
      </w:r>
      <w:r w:rsidR="00D3039F">
        <w:rPr>
          <w:rFonts w:ascii="Times New Roman" w:eastAsia="Times New Roman" w:hAnsi="Times New Roman" w:cs="Times New Roman"/>
        </w:rPr>
        <w:t xml:space="preserve">scheme by Kathy </w:t>
      </w:r>
      <w:proofErr w:type="spellStart"/>
      <w:r w:rsidR="00D3039F">
        <w:rPr>
          <w:rFonts w:ascii="Times New Roman" w:eastAsia="Times New Roman" w:hAnsi="Times New Roman" w:cs="Times New Roman"/>
        </w:rPr>
        <w:t>Charmaz</w:t>
      </w:r>
      <w:proofErr w:type="spellEnd"/>
      <w:r w:rsidR="00D3039F">
        <w:rPr>
          <w:rFonts w:ascii="Times New Roman" w:eastAsia="Times New Roman" w:hAnsi="Times New Roman" w:cs="Times New Roman"/>
        </w:rPr>
        <w:t xml:space="preserve">, I started my focus </w:t>
      </w:r>
      <w:r>
        <w:rPr>
          <w:rFonts w:ascii="Times New Roman" w:eastAsia="Times New Roman" w:hAnsi="Times New Roman" w:cs="Times New Roman"/>
        </w:rPr>
        <w:t>on initial coding, which is one of two given types: initial and focused coding. Initial coding entails coding line by line and focusing strictly on each segment, gathering data, then forming analytical questions for theoretical research from w</w:t>
      </w:r>
      <w:r w:rsidR="0008310F">
        <w:rPr>
          <w:rFonts w:ascii="Times New Roman" w:eastAsia="Times New Roman" w:hAnsi="Times New Roman" w:cs="Times New Roman"/>
        </w:rPr>
        <w:t xml:space="preserve">hat has been found </w:t>
      </w:r>
      <w:r w:rsidR="0008310F">
        <w:rPr>
          <w:rFonts w:ascii="Times New Roman" w:eastAsia="Times New Roman" w:hAnsi="Times New Roman" w:cs="Times New Roman"/>
        </w:rPr>
        <w:fldChar w:fldCharType="begin"/>
      </w:r>
      <w:r w:rsidR="0008310F">
        <w:rPr>
          <w:rFonts w:ascii="Times New Roman" w:eastAsia="Times New Roman" w:hAnsi="Times New Roman" w:cs="Times New Roman"/>
        </w:rPr>
        <w:instrText xml:space="preserve"> ADDIN EN.CITE &lt;EndNote&gt;&lt;Cite&gt;&lt;Author&gt;Charmaz&lt;/Author&gt;&lt;Year&gt;2006&lt;/Year&gt;&lt;RecNum&gt;48&lt;/RecNum&gt;&lt;DisplayText&gt;(Charmaz 2006)&lt;/DisplayText&gt;&lt;record&gt;&lt;rec-number&gt;48&lt;/rec-number&gt;&lt;foreign-keys&gt;&lt;key app="EN" db-id="52ezzsvfifesaterdptx5wedpvdtxvavs205" timestamp="1521465574"&gt;48&lt;/key&gt;&lt;/foreign-keys&gt;&lt;ref-type name="Generic"&gt;13&lt;/ref-type&gt;&lt;contributors&gt;&lt;authors&gt;&lt;author&gt;Charmaz, Kathy&lt;/author&gt;&lt;/authors&gt;&lt;/contributors&gt;&lt;titles&gt;&lt;title&gt;Constructing grounded theory : a practical guide through qualitative analysis&lt;/title&gt;&lt;/titles&gt;&lt;keywords&gt;&lt;keyword&gt;Grounded theory&lt;/keyword&gt;&lt;keyword&gt;Social sciences -- Research -- Methodology&lt;/keyword&gt;&lt;keyword&gt;Sciences sociales -- Méthodes qualitatives&lt;/keyword&gt;&lt;/keywords&gt;&lt;dates&gt;&lt;year&gt;2006&lt;/year&gt;&lt;/dates&gt;&lt;pub-location&gt;London ; Thousand Oaks, Calif.&lt;/pub-location&gt;&lt;publisher&gt;London ; Thousand Oaks, Calif. : Sage Publications&lt;/publisher&gt;&lt;urls&gt;&lt;/urls&gt;&lt;/record&gt;&lt;/Cite&gt;&lt;/EndNote&gt;</w:instrText>
      </w:r>
      <w:r w:rsidR="0008310F">
        <w:rPr>
          <w:rFonts w:ascii="Times New Roman" w:eastAsia="Times New Roman" w:hAnsi="Times New Roman" w:cs="Times New Roman"/>
        </w:rPr>
        <w:fldChar w:fldCharType="separate"/>
      </w:r>
      <w:r w:rsidR="0008310F">
        <w:rPr>
          <w:rFonts w:ascii="Times New Roman" w:eastAsia="Times New Roman" w:hAnsi="Times New Roman" w:cs="Times New Roman"/>
          <w:noProof/>
        </w:rPr>
        <w:t>(</w:t>
      </w:r>
      <w:hyperlink w:anchor="_ENREF_3" w:tooltip="Charmaz, 2006 #48" w:history="1">
        <w:r w:rsidR="006A3094">
          <w:rPr>
            <w:rFonts w:ascii="Times New Roman" w:eastAsia="Times New Roman" w:hAnsi="Times New Roman" w:cs="Times New Roman"/>
            <w:noProof/>
          </w:rPr>
          <w:t>Charmaz 2006</w:t>
        </w:r>
      </w:hyperlink>
      <w:r w:rsidR="0008310F">
        <w:rPr>
          <w:rFonts w:ascii="Times New Roman" w:eastAsia="Times New Roman" w:hAnsi="Times New Roman" w:cs="Times New Roman"/>
          <w:noProof/>
        </w:rPr>
        <w:t>)</w:t>
      </w:r>
      <w:r w:rsidR="0008310F">
        <w:rPr>
          <w:rFonts w:ascii="Times New Roman" w:eastAsia="Times New Roman" w:hAnsi="Times New Roman" w:cs="Times New Roman"/>
        </w:rPr>
        <w:fldChar w:fldCharType="end"/>
      </w:r>
      <w:r w:rsidR="0008310F">
        <w:rPr>
          <w:rFonts w:ascii="Times New Roman" w:eastAsia="Times New Roman" w:hAnsi="Times New Roman" w:cs="Times New Roman"/>
        </w:rPr>
        <w:t xml:space="preserve">. This scheme also </w:t>
      </w:r>
      <w:r w:rsidR="0008310F">
        <w:rPr>
          <w:rFonts w:ascii="Times New Roman" w:eastAsia="Times New Roman" w:hAnsi="Times New Roman" w:cs="Times New Roman"/>
        </w:rPr>
        <w:lastRenderedPageBreak/>
        <w:t>validates an objective coding viewpoint. Regardless of</w:t>
      </w:r>
      <w:r w:rsidR="00804290">
        <w:rPr>
          <w:rFonts w:ascii="Times New Roman" w:eastAsia="Times New Roman" w:hAnsi="Times New Roman" w:cs="Times New Roman"/>
        </w:rPr>
        <w:t xml:space="preserve"> what the i</w:t>
      </w:r>
      <w:r w:rsidR="0008310F">
        <w:rPr>
          <w:rFonts w:ascii="Times New Roman" w:eastAsia="Times New Roman" w:hAnsi="Times New Roman" w:cs="Times New Roman"/>
        </w:rPr>
        <w:t>ntention behind the message was,</w:t>
      </w:r>
      <w:r w:rsidR="00804290">
        <w:rPr>
          <w:rFonts w:ascii="Times New Roman" w:eastAsia="Times New Roman" w:hAnsi="Times New Roman" w:cs="Times New Roman"/>
        </w:rPr>
        <w:t xml:space="preserve"> the language is still present.</w:t>
      </w:r>
      <w:r w:rsidR="006E3B9F">
        <w:rPr>
          <w:rFonts w:ascii="Times New Roman" w:eastAsia="Times New Roman" w:hAnsi="Times New Roman" w:cs="Times New Roman"/>
        </w:rPr>
        <w:t xml:space="preserve"> Open coding was used to group raw data based on concepts, such as neutralization techniques or objective terms</w:t>
      </w:r>
      <w:r w:rsidR="00210C85">
        <w:rPr>
          <w:rFonts w:ascii="Times New Roman" w:eastAsia="Times New Roman" w:hAnsi="Times New Roman" w:cs="Times New Roman"/>
        </w:rPr>
        <w:t xml:space="preserve"> like financial costs and background information. Once classified, they were sorted to correspond with the literature relevant to make sense of the empirical evidence.</w:t>
      </w:r>
    </w:p>
    <w:p w14:paraId="649D1DDD" w14:textId="3A140D2C" w:rsidR="00B4068C" w:rsidRDefault="00B4068C" w:rsidP="00790BAB">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Due to the extent of the data set, I organized the files into separate folders in </w:t>
      </w:r>
      <w:proofErr w:type="spellStart"/>
      <w:r>
        <w:rPr>
          <w:rFonts w:ascii="Times New Roman" w:eastAsia="Times New Roman" w:hAnsi="Times New Roman" w:cs="Times New Roman"/>
        </w:rPr>
        <w:t>Nvivo</w:t>
      </w:r>
      <w:proofErr w:type="spellEnd"/>
      <w:r>
        <w:rPr>
          <w:rFonts w:ascii="Times New Roman" w:eastAsia="Times New Roman" w:hAnsi="Times New Roman" w:cs="Times New Roman"/>
        </w:rPr>
        <w:t xml:space="preserve"> based on the month the email correspondence took place during. The earliest available month was March of 2013, and the most recent month available was February 2016. There were thirteen documents where the time period was unavailable or unknown, either due to b</w:t>
      </w:r>
      <w:r w:rsidR="0071391F">
        <w:rPr>
          <w:rFonts w:ascii="Times New Roman" w:eastAsia="Times New Roman" w:hAnsi="Times New Roman" w:cs="Times New Roman"/>
        </w:rPr>
        <w:t>eing only partial document fragments</w:t>
      </w:r>
      <w:r>
        <w:rPr>
          <w:rFonts w:ascii="Times New Roman" w:eastAsia="Times New Roman" w:hAnsi="Times New Roman" w:cs="Times New Roman"/>
        </w:rPr>
        <w:t xml:space="preserve"> or a document, such as meeting minutes, that was undated. This organization meth</w:t>
      </w:r>
      <w:r w:rsidR="0071391F">
        <w:rPr>
          <w:rFonts w:ascii="Times New Roman" w:eastAsia="Times New Roman" w:hAnsi="Times New Roman" w:cs="Times New Roman"/>
        </w:rPr>
        <w:t>od aided in being able to confront</w:t>
      </w:r>
      <w:r>
        <w:rPr>
          <w:rFonts w:ascii="Times New Roman" w:eastAsia="Times New Roman" w:hAnsi="Times New Roman" w:cs="Times New Roman"/>
        </w:rPr>
        <w:t xml:space="preserve"> the data systematically while following the timeline of events. </w:t>
      </w:r>
    </w:p>
    <w:p w14:paraId="5A711AD5" w14:textId="3A9D7489" w:rsidR="00021304" w:rsidRPr="0071391F" w:rsidRDefault="008A12A4" w:rsidP="0071391F">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Upon decision of focusing on neutralization techniques as the primary theoretical framework to support my argument, the codes </w:t>
      </w:r>
      <w:r w:rsidR="004C1680">
        <w:rPr>
          <w:rFonts w:ascii="Times New Roman" w:eastAsia="Times New Roman" w:hAnsi="Times New Roman" w:cs="Times New Roman"/>
        </w:rPr>
        <w:t>I created to correspond with the given data set were simplified into the five direct c</w:t>
      </w:r>
      <w:r w:rsidR="0071391F">
        <w:rPr>
          <w:rFonts w:ascii="Times New Roman" w:eastAsia="Times New Roman" w:hAnsi="Times New Roman" w:cs="Times New Roman"/>
        </w:rPr>
        <w:t>ategories of neutralizations. The following</w:t>
      </w:r>
      <w:r w:rsidR="004C1680">
        <w:rPr>
          <w:rFonts w:ascii="Times New Roman" w:eastAsia="Times New Roman" w:hAnsi="Times New Roman" w:cs="Times New Roman"/>
        </w:rPr>
        <w:t xml:space="preserve"> discussion section will go future in-depth as to the various concepts contained in each code and the terminology that was discovered throughout my analysis of which fell into these categories.</w:t>
      </w:r>
    </w:p>
    <w:p w14:paraId="6A18193D" w14:textId="34B3596C" w:rsidR="00375605" w:rsidRPr="00375605" w:rsidRDefault="007E3593" w:rsidP="00375605">
      <w:pPr>
        <w:spacing w:line="480" w:lineRule="auto"/>
        <w:jc w:val="center"/>
        <w:rPr>
          <w:rFonts w:ascii="Times New Roman" w:hAnsi="Times New Roman" w:cs="Times New Roman"/>
          <w:b/>
        </w:rPr>
      </w:pPr>
      <w:r>
        <w:rPr>
          <w:rFonts w:ascii="Times New Roman" w:hAnsi="Times New Roman" w:cs="Times New Roman"/>
          <w:b/>
        </w:rPr>
        <w:t>4. DISCUSSIO</w:t>
      </w:r>
      <w:r w:rsidR="00375605">
        <w:rPr>
          <w:rFonts w:ascii="Times New Roman" w:hAnsi="Times New Roman" w:cs="Times New Roman"/>
          <w:b/>
        </w:rPr>
        <w:t>N</w:t>
      </w:r>
    </w:p>
    <w:p w14:paraId="3DF12AB3" w14:textId="6EC12E84" w:rsidR="004C7A38" w:rsidRPr="00615D39" w:rsidRDefault="00615D39" w:rsidP="002E3EE0">
      <w:pPr>
        <w:spacing w:line="480" w:lineRule="auto"/>
        <w:ind w:firstLine="720"/>
        <w:rPr>
          <w:rFonts w:ascii="Times New Roman" w:hAnsi="Times New Roman" w:cs="Times New Roman"/>
        </w:rPr>
      </w:pPr>
      <w:r>
        <w:rPr>
          <w:rFonts w:ascii="Times New Roman" w:hAnsi="Times New Roman" w:cs="Times New Roman"/>
          <w:color w:val="000000" w:themeColor="text1"/>
        </w:rPr>
        <w:t>It is possible that the indications of these techniques could represent the working environments of the people</w:t>
      </w:r>
      <w:r w:rsidR="002E3EE0">
        <w:rPr>
          <w:rFonts w:ascii="Times New Roman" w:hAnsi="Times New Roman" w:cs="Times New Roman"/>
          <w:color w:val="000000" w:themeColor="text1"/>
        </w:rPr>
        <w:t xml:space="preserve"> being referenced. G</w:t>
      </w:r>
      <w:r w:rsidR="0071391F">
        <w:rPr>
          <w:rFonts w:ascii="Times New Roman" w:hAnsi="Times New Roman" w:cs="Times New Roman"/>
          <w:color w:val="000000" w:themeColor="text1"/>
        </w:rPr>
        <w:t xml:space="preserve">iven the results, it </w:t>
      </w:r>
      <w:r>
        <w:rPr>
          <w:rFonts w:ascii="Times New Roman" w:hAnsi="Times New Roman" w:cs="Times New Roman"/>
          <w:color w:val="000000" w:themeColor="text1"/>
        </w:rPr>
        <w:t xml:space="preserve">did not take one person to cause the process that killed innocent people; it required a system of actions working together. </w:t>
      </w:r>
      <w:r w:rsidR="0071391F">
        <w:rPr>
          <w:rFonts w:ascii="Times New Roman" w:hAnsi="Times New Roman" w:cs="Times New Roman"/>
          <w:color w:val="000000" w:themeColor="text1"/>
        </w:rPr>
        <w:t xml:space="preserve">“Neutralizations, then, may say more about a culture than about an individual” </w:t>
      </w:r>
      <w:r w:rsidR="0071391F">
        <w:rPr>
          <w:rFonts w:ascii="Times New Roman" w:hAnsi="Times New Roman" w:cs="Times New Roman"/>
          <w:color w:val="000000" w:themeColor="text1"/>
        </w:rPr>
        <w:fldChar w:fldCharType="begin"/>
      </w:r>
      <w:r w:rsidR="0071391F">
        <w:rPr>
          <w:rFonts w:ascii="Times New Roman" w:hAnsi="Times New Roman" w:cs="Times New Roman"/>
          <w:color w:val="000000" w:themeColor="text1"/>
        </w:rPr>
        <w:instrText xml:space="preserve"> ADDIN EN.CITE &lt;EndNote&gt;&lt;Cite&gt;&lt;Author&gt;Maruna&lt;/Author&gt;&lt;Year&gt;2005&lt;/Year&gt;&lt;RecNum&gt;46&lt;/RecNum&gt;&lt;DisplayText&gt;(Maruna and Copes 2005)&lt;/DisplayText&gt;&lt;record&gt;&lt;rec-number&gt;46&lt;/rec-number&gt;&lt;foreign-keys&gt;&lt;key app="EN" db-id="52ezzsvfifesaterdptx5wedpvdtxvavs205" timestamp="1517491426"&gt;46&lt;/key&gt;&lt;/foreign-keys&gt;&lt;ref-type name="Journal Article"&gt;17&lt;/ref-type&gt;&lt;contributors&gt;&lt;authors&gt;&lt;author&gt;Maruna, S.&lt;/author&gt;&lt;author&gt;Copes, H.&lt;/author&gt;&lt;/authors&gt;&lt;/contributors&gt;&lt;titles&gt;&lt;title&gt;What have we learned from five decades of neutralization research?&lt;/title&gt;&lt;secondary-title&gt;Crime Justice&lt;/secondary-title&gt;&lt;/titles&gt;&lt;periodical&gt;&lt;full-title&gt;Crime Justice&lt;/full-title&gt;&lt;/periodical&gt;&lt;pages&gt;221-320&lt;/pages&gt;&lt;volume&gt;32&lt;/volume&gt;&lt;dates&gt;&lt;year&gt;2005&lt;/year&gt;&lt;/dates&gt;&lt;isbn&gt;0192-3234&lt;/isbn&gt;&lt;urls&gt;&lt;/urls&gt;&lt;/record&gt;&lt;/Cite&gt;&lt;/EndNote&gt;</w:instrText>
      </w:r>
      <w:r w:rsidR="0071391F">
        <w:rPr>
          <w:rFonts w:ascii="Times New Roman" w:hAnsi="Times New Roman" w:cs="Times New Roman"/>
          <w:color w:val="000000" w:themeColor="text1"/>
        </w:rPr>
        <w:fldChar w:fldCharType="separate"/>
      </w:r>
      <w:r w:rsidR="0071391F">
        <w:rPr>
          <w:rFonts w:ascii="Times New Roman" w:hAnsi="Times New Roman" w:cs="Times New Roman"/>
          <w:noProof/>
          <w:color w:val="000000" w:themeColor="text1"/>
        </w:rPr>
        <w:t>(</w:t>
      </w:r>
      <w:hyperlink w:anchor="_ENREF_8" w:tooltip="Maruna, 2005 #46" w:history="1">
        <w:r w:rsidR="006A3094">
          <w:rPr>
            <w:rFonts w:ascii="Times New Roman" w:hAnsi="Times New Roman" w:cs="Times New Roman"/>
            <w:noProof/>
            <w:color w:val="000000" w:themeColor="text1"/>
          </w:rPr>
          <w:t>Maruna and Copes 2005</w:t>
        </w:r>
      </w:hyperlink>
      <w:r w:rsidR="0071391F">
        <w:rPr>
          <w:rFonts w:ascii="Times New Roman" w:hAnsi="Times New Roman" w:cs="Times New Roman"/>
          <w:noProof/>
          <w:color w:val="000000" w:themeColor="text1"/>
        </w:rPr>
        <w:t>)</w:t>
      </w:r>
      <w:r w:rsidR="0071391F">
        <w:rPr>
          <w:rFonts w:ascii="Times New Roman" w:hAnsi="Times New Roman" w:cs="Times New Roman"/>
          <w:color w:val="000000" w:themeColor="text1"/>
        </w:rPr>
        <w:fldChar w:fldCharType="end"/>
      </w:r>
      <w:r w:rsidR="0071391F">
        <w:rPr>
          <w:rFonts w:ascii="Times New Roman" w:hAnsi="Times New Roman" w:cs="Times New Roman"/>
          <w:color w:val="000000" w:themeColor="text1"/>
        </w:rPr>
        <w:t>.</w:t>
      </w:r>
      <w:r w:rsidR="0071391F">
        <w:rPr>
          <w:rFonts w:ascii="Times New Roman" w:hAnsi="Times New Roman" w:cs="Times New Roman"/>
        </w:rPr>
        <w:t xml:space="preserve"> </w:t>
      </w:r>
      <w:r w:rsidRPr="0071391F">
        <w:rPr>
          <w:rFonts w:ascii="Times New Roman" w:hAnsi="Times New Roman" w:cs="Times New Roman"/>
        </w:rPr>
        <w:t>A criminal cha</w:t>
      </w:r>
      <w:r w:rsidR="0071391F" w:rsidRPr="0071391F">
        <w:rPr>
          <w:rFonts w:ascii="Times New Roman" w:hAnsi="Times New Roman" w:cs="Times New Roman"/>
        </w:rPr>
        <w:t xml:space="preserve">rge or the death of a </w:t>
      </w:r>
      <w:r w:rsidRPr="0071391F">
        <w:rPr>
          <w:rFonts w:ascii="Times New Roman" w:hAnsi="Times New Roman" w:cs="Times New Roman"/>
        </w:rPr>
        <w:t xml:space="preserve">citizen does not </w:t>
      </w:r>
      <w:r w:rsidR="0071391F" w:rsidRPr="0071391F">
        <w:rPr>
          <w:rFonts w:ascii="Times New Roman" w:hAnsi="Times New Roman" w:cs="Times New Roman"/>
        </w:rPr>
        <w:t>provide a justification</w:t>
      </w:r>
      <w:r w:rsidRPr="0071391F">
        <w:rPr>
          <w:rFonts w:ascii="Times New Roman" w:hAnsi="Times New Roman" w:cs="Times New Roman"/>
        </w:rPr>
        <w:t xml:space="preserve"> for the </w:t>
      </w:r>
      <w:r w:rsidRPr="0071391F">
        <w:rPr>
          <w:rFonts w:ascii="Times New Roman" w:hAnsi="Times New Roman" w:cs="Times New Roman"/>
        </w:rPr>
        <w:lastRenderedPageBreak/>
        <w:t>day-to-day act</w:t>
      </w:r>
      <w:r w:rsidR="0071391F" w:rsidRPr="0071391F">
        <w:rPr>
          <w:rFonts w:ascii="Times New Roman" w:hAnsi="Times New Roman" w:cs="Times New Roman"/>
        </w:rPr>
        <w:t>ions that took place before the lives were lost.</w:t>
      </w:r>
      <w:r w:rsidR="002E3EE0">
        <w:rPr>
          <w:rFonts w:ascii="Times New Roman" w:hAnsi="Times New Roman" w:cs="Times New Roman"/>
        </w:rPr>
        <w:t xml:space="preserve"> </w:t>
      </w:r>
      <w:r w:rsidR="00CF3C11">
        <w:rPr>
          <w:rFonts w:ascii="Times New Roman" w:hAnsi="Times New Roman" w:cs="Times New Roman"/>
        </w:rPr>
        <w:t>In an article where a reporter interviewed a resident, she stated, “They cut every corner… They did more to cover up than actually fix it. That’s criminal”</w:t>
      </w:r>
      <w:r w:rsidR="00A8584B">
        <w:rPr>
          <w:rFonts w:ascii="Times New Roman" w:hAnsi="Times New Roman" w:cs="Times New Roman"/>
        </w:rPr>
        <w:t xml:space="preserve"> </w:t>
      </w:r>
      <w:r w:rsidR="00A8584B">
        <w:rPr>
          <w:rFonts w:ascii="Times New Roman" w:hAnsi="Times New Roman" w:cs="Times New Roman"/>
        </w:rPr>
        <w:fldChar w:fldCharType="begin"/>
      </w:r>
      <w:r w:rsidR="00A8584B">
        <w:rPr>
          <w:rFonts w:ascii="Times New Roman" w:hAnsi="Times New Roman" w:cs="Times New Roman"/>
        </w:rPr>
        <w:instrText xml:space="preserve"> ADDIN EN.CITE &lt;EndNote&gt;&lt;Cite&gt;&lt;Year&gt;2016&lt;/Year&gt;&lt;RecNum&gt;5&lt;/RecNum&gt;&lt;DisplayText&gt;(2016b)&lt;/DisplayText&gt;&lt;record&gt;&lt;rec-number&gt;5&lt;/rec-number&gt;&lt;foreign-keys&gt;&lt;key app="EN" db-id="52ezzsvfifesaterdptx5wedpvdtxvavs205" timestamp="1505349411"&gt;5&lt;/key&gt;&lt;/foreign-keys&gt;&lt;ref-type name="Journal Article"&gt;17&lt;/ref-type&gt;&lt;contributors&gt;&lt;/contributors&gt;&lt;titles&gt;&lt;title&gt;Poisoning the public in Flint.(politics and water crisis in Flint, Michigan)(Editorial)&lt;/title&gt;&lt;/titles&gt;&lt;pages&gt;3&lt;/pages&gt;&lt;volume&gt;302&lt;/volume&gt;&lt;number&gt;7&lt;/number&gt;&lt;keywords&gt;&lt;keyword&gt;Residential Water Supply – Health Aspects&lt;/keyword&gt;&lt;keyword&gt;Residential Water Supply – Political Aspects&lt;/keyword&gt;&lt;keyword&gt;Austerity (Economic Policy) – Environmental Aspects&lt;/keyword&gt;&lt;keyword&gt;Austerity (Economic Policy) – Health Aspects&lt;/keyword&gt;&lt;keyword&gt;Austerity (Economic Policy) – Demographic Aspects&lt;/keyword&gt;&lt;/keywords&gt;&lt;dates&gt;&lt;year&gt;2016&lt;/year&gt;&lt;/dates&gt;&lt;isbn&gt;0027-8378&lt;/isbn&gt;&lt;urls&gt;&lt;/urls&gt;&lt;/record&gt;&lt;/Cite&gt;&lt;/EndNote&gt;</w:instrText>
      </w:r>
      <w:r w:rsidR="00A8584B">
        <w:rPr>
          <w:rFonts w:ascii="Times New Roman" w:hAnsi="Times New Roman" w:cs="Times New Roman"/>
        </w:rPr>
        <w:fldChar w:fldCharType="separate"/>
      </w:r>
      <w:r w:rsidR="00A8584B">
        <w:rPr>
          <w:rFonts w:ascii="Times New Roman" w:hAnsi="Times New Roman" w:cs="Times New Roman"/>
          <w:noProof/>
        </w:rPr>
        <w:t>(</w:t>
      </w:r>
      <w:hyperlink w:anchor="_ENREF_2" w:tooltip=", 2016 #5" w:history="1">
        <w:r w:rsidR="006A3094">
          <w:rPr>
            <w:rFonts w:ascii="Times New Roman" w:hAnsi="Times New Roman" w:cs="Times New Roman"/>
            <w:noProof/>
          </w:rPr>
          <w:t>2016b</w:t>
        </w:r>
      </w:hyperlink>
      <w:r w:rsidR="00A8584B">
        <w:rPr>
          <w:rFonts w:ascii="Times New Roman" w:hAnsi="Times New Roman" w:cs="Times New Roman"/>
          <w:noProof/>
        </w:rPr>
        <w:t>)</w:t>
      </w:r>
      <w:r w:rsidR="00A8584B">
        <w:rPr>
          <w:rFonts w:ascii="Times New Roman" w:hAnsi="Times New Roman" w:cs="Times New Roman"/>
        </w:rPr>
        <w:fldChar w:fldCharType="end"/>
      </w:r>
      <w:r w:rsidR="00A8584B">
        <w:rPr>
          <w:rFonts w:ascii="Times New Roman" w:hAnsi="Times New Roman" w:cs="Times New Roman"/>
        </w:rPr>
        <w:t xml:space="preserve">. </w:t>
      </w:r>
      <w:r w:rsidR="00B827A7">
        <w:rPr>
          <w:rFonts w:ascii="Times New Roman" w:hAnsi="Times New Roman" w:cs="Times New Roman"/>
        </w:rPr>
        <w:t>In the perspective of the perpetrators, the</w:t>
      </w:r>
      <w:r w:rsidR="004C7A38">
        <w:rPr>
          <w:rFonts w:ascii="Times New Roman" w:hAnsi="Times New Roman" w:cs="Times New Roman"/>
        </w:rPr>
        <w:t xml:space="preserve"> decision to switch water sources and inadequately treat the alternative source properly</w:t>
      </w:r>
      <w:r w:rsidR="00B827A7">
        <w:rPr>
          <w:rFonts w:ascii="Times New Roman" w:hAnsi="Times New Roman" w:cs="Times New Roman"/>
        </w:rPr>
        <w:t xml:space="preserve"> should be excused because the outcomes of death were unpredictable and the necessary steps needed were unknown at the time. But these exact circumstances provide why the inability of these events as foreseeable </w:t>
      </w:r>
      <w:r w:rsidR="00AD64FF">
        <w:rPr>
          <w:rFonts w:ascii="Times New Roman" w:hAnsi="Times New Roman" w:cs="Times New Roman"/>
        </w:rPr>
        <w:t xml:space="preserve">situate the context to be reckless because it was not initially proven safe </w:t>
      </w:r>
      <w:r w:rsidR="00AD64FF">
        <w:rPr>
          <w:rFonts w:ascii="Times New Roman" w:hAnsi="Times New Roman" w:cs="Times New Roman"/>
        </w:rPr>
        <w:fldChar w:fldCharType="begin"/>
      </w:r>
      <w:r w:rsidR="00AD64FF">
        <w:rPr>
          <w:rFonts w:ascii="Times New Roman" w:hAnsi="Times New Roman" w:cs="Times New Roman"/>
        </w:rPr>
        <w:instrText xml:space="preserve"> ADDIN EN.CITE &lt;EndNote&gt;&lt;Cite&gt;&lt;Author&gt;South&lt;/Author&gt;&lt;Year&gt;2006&lt;/Year&gt;&lt;RecNum&gt;33&lt;/RecNum&gt;&lt;DisplayText&gt;(South and Beirne 2006)&lt;/DisplayText&gt;&lt;record&gt;&lt;rec-number&gt;33&lt;/rec-number&gt;&lt;foreign-keys&gt;&lt;key app="EN" db-id="52ezzsvfifesaterdptx5wedpvdtxvavs205" timestamp="1511282276"&gt;33&lt;/key&gt;&lt;/foreign-keys&gt;&lt;ref-type name="Generic"&gt;13&lt;/ref-type&gt;&lt;contributors&gt;&lt;authors&gt;&lt;author&gt;South, Nigel&lt;/author&gt;&lt;author&gt;Beirne, Piers&lt;/author&gt;&lt;/authors&gt;&lt;/contributors&gt;&lt;titles&gt;&lt;title&gt;Green criminology&lt;/title&gt;&lt;/titles&gt;&lt;keywords&gt;&lt;keyword&gt;Offenses against the environment&lt;/keyword&gt;&lt;keyword&gt;Wildlife crimes&lt;/keyword&gt;&lt;keyword&gt;Animal welfare&lt;/keyword&gt;&lt;keyword&gt;Criminology&lt;/keyword&gt;&lt;keyword&gt;Criminaliteit&lt;/keyword&gt;&lt;keyword&gt;Strafrechtelijk milieurecht&lt;/keyword&gt;&lt;keyword&gt;Crimes contre l&amp;amp;#039&lt;/keyword&gt;&lt;keyword&gt;environnement&lt;/keyword&gt;&lt;keyword&gt;Crimes contre les espèces sauvages&lt;/keyword&gt;&lt;keyword&gt;Animaux -- Protection&lt;/keyword&gt;&lt;keyword&gt;Criminologie&lt;/keyword&gt;&lt;/keywords&gt;&lt;dates&gt;&lt;year&gt;2006&lt;/year&gt;&lt;/dates&gt;&lt;pub-location&gt;Aldershot, England ; Burlington, VT&lt;/pub-location&gt;&lt;publisher&gt;Aldershot, England ; Burlington, VT : Ashgate&lt;/publisher&gt;&lt;urls&gt;&lt;/urls&gt;&lt;/record&gt;&lt;/Cite&gt;&lt;/EndNote&gt;</w:instrText>
      </w:r>
      <w:r w:rsidR="00AD64FF">
        <w:rPr>
          <w:rFonts w:ascii="Times New Roman" w:hAnsi="Times New Roman" w:cs="Times New Roman"/>
        </w:rPr>
        <w:fldChar w:fldCharType="separate"/>
      </w:r>
      <w:r w:rsidR="00AD64FF">
        <w:rPr>
          <w:rFonts w:ascii="Times New Roman" w:hAnsi="Times New Roman" w:cs="Times New Roman"/>
          <w:noProof/>
        </w:rPr>
        <w:t>(</w:t>
      </w:r>
      <w:hyperlink w:anchor="_ENREF_10" w:tooltip="South, 2006 #33" w:history="1">
        <w:r w:rsidR="006A3094">
          <w:rPr>
            <w:rFonts w:ascii="Times New Roman" w:hAnsi="Times New Roman" w:cs="Times New Roman"/>
            <w:noProof/>
          </w:rPr>
          <w:t>South and Beirne 2006</w:t>
        </w:r>
      </w:hyperlink>
      <w:r w:rsidR="00AD64FF">
        <w:rPr>
          <w:rFonts w:ascii="Times New Roman" w:hAnsi="Times New Roman" w:cs="Times New Roman"/>
          <w:noProof/>
        </w:rPr>
        <w:t>)</w:t>
      </w:r>
      <w:r w:rsidR="00AD64FF">
        <w:rPr>
          <w:rFonts w:ascii="Times New Roman" w:hAnsi="Times New Roman" w:cs="Times New Roman"/>
        </w:rPr>
        <w:fldChar w:fldCharType="end"/>
      </w:r>
      <w:r w:rsidR="00AD64FF">
        <w:rPr>
          <w:rFonts w:ascii="Times New Roman" w:hAnsi="Times New Roman" w:cs="Times New Roman"/>
        </w:rPr>
        <w:t>.</w:t>
      </w:r>
      <w:r w:rsidR="00EB078D">
        <w:rPr>
          <w:rFonts w:ascii="Times New Roman" w:hAnsi="Times New Roman" w:cs="Times New Roman"/>
        </w:rPr>
        <w:t xml:space="preserve"> If the interest of humans’ well-being were to be present at the forefront of decisions made by agents of control, as opposed to economic or other interests, </w:t>
      </w:r>
      <w:r w:rsidR="009206BC">
        <w:rPr>
          <w:rFonts w:ascii="Times New Roman" w:hAnsi="Times New Roman" w:cs="Times New Roman"/>
        </w:rPr>
        <w:t xml:space="preserve">the margin for error could be significantly reduced. </w:t>
      </w:r>
    </w:p>
    <w:p w14:paraId="5B110404" w14:textId="77777777" w:rsidR="00B07FE8" w:rsidRDefault="00B07FE8" w:rsidP="00790BAB">
      <w:pPr>
        <w:spacing w:line="480" w:lineRule="auto"/>
        <w:rPr>
          <w:rFonts w:ascii="Times New Roman" w:hAnsi="Times New Roman" w:cs="Times New Roman"/>
          <w:i/>
        </w:rPr>
      </w:pPr>
      <w:r>
        <w:rPr>
          <w:rFonts w:ascii="Times New Roman" w:hAnsi="Times New Roman" w:cs="Times New Roman"/>
          <w:i/>
        </w:rPr>
        <w:t>Results/Implications</w:t>
      </w:r>
    </w:p>
    <w:p w14:paraId="66DA6CE0" w14:textId="329C4952" w:rsidR="006A3094" w:rsidRDefault="002E3EE0" w:rsidP="000A4DCE">
      <w:pPr>
        <w:spacing w:line="480" w:lineRule="auto"/>
        <w:ind w:firstLine="720"/>
        <w:rPr>
          <w:rFonts w:ascii="Times New Roman" w:hAnsi="Times New Roman" w:cs="Times New Roman"/>
        </w:rPr>
      </w:pPr>
      <w:r>
        <w:rPr>
          <w:rFonts w:ascii="Times New Roman" w:hAnsi="Times New Roman" w:cs="Times New Roman"/>
        </w:rPr>
        <w:t>Neutralization techniques are one</w:t>
      </w:r>
      <w:r w:rsidR="00357CAD">
        <w:rPr>
          <w:rFonts w:ascii="Times New Roman" w:hAnsi="Times New Roman" w:cs="Times New Roman"/>
        </w:rPr>
        <w:t xml:space="preserve"> way of claiming victimhood</w:t>
      </w:r>
      <w:r>
        <w:rPr>
          <w:rFonts w:ascii="Times New Roman" w:hAnsi="Times New Roman" w:cs="Times New Roman"/>
        </w:rPr>
        <w:t xml:space="preserve">. Through the analysis of the emails, it was a common theme for the actor to articulate some type of excuse for why the situation was worsening. </w:t>
      </w:r>
      <w:r w:rsidR="00A8584B">
        <w:rPr>
          <w:rFonts w:ascii="Times New Roman" w:hAnsi="Times New Roman" w:cs="Times New Roman"/>
        </w:rPr>
        <w:t>The criminal impositions</w:t>
      </w:r>
      <w:r>
        <w:rPr>
          <w:rFonts w:ascii="Times New Roman" w:hAnsi="Times New Roman" w:cs="Times New Roman"/>
        </w:rPr>
        <w:t>, on those who were found most liable,</w:t>
      </w:r>
      <w:r w:rsidR="00A8584B">
        <w:rPr>
          <w:rFonts w:ascii="Times New Roman" w:hAnsi="Times New Roman" w:cs="Times New Roman"/>
        </w:rPr>
        <w:t xml:space="preserve"> have the power to raise public awareness about the importance of accountability when being in charge of </w:t>
      </w:r>
      <w:r>
        <w:rPr>
          <w:rFonts w:ascii="Times New Roman" w:hAnsi="Times New Roman" w:cs="Times New Roman"/>
        </w:rPr>
        <w:t xml:space="preserve">a </w:t>
      </w:r>
      <w:r w:rsidR="00A8584B">
        <w:rPr>
          <w:rFonts w:ascii="Times New Roman" w:hAnsi="Times New Roman" w:cs="Times New Roman"/>
        </w:rPr>
        <w:t xml:space="preserve">large expansion of individuals </w:t>
      </w:r>
      <w:r w:rsidR="00A8584B">
        <w:rPr>
          <w:rFonts w:ascii="Times New Roman" w:hAnsi="Times New Roman" w:cs="Times New Roman"/>
        </w:rPr>
        <w:fldChar w:fldCharType="begin"/>
      </w:r>
      <w:r w:rsidR="00A8584B">
        <w:rPr>
          <w:rFonts w:ascii="Times New Roman" w:hAnsi="Times New Roman" w:cs="Times New Roman"/>
        </w:rPr>
        <w:instrText xml:space="preserve"> ADDIN EN.CITE &lt;EndNote&gt;&lt;Cite&gt;&lt;Author&gt;Gostin&lt;/Author&gt;&lt;Year&gt;2016&lt;/Year&gt;&lt;RecNum&gt;2&lt;/RecNum&gt;&lt;DisplayText&gt;(Gostin 2016)&lt;/DisplayText&gt;&lt;record&gt;&lt;rec-number&gt;2&lt;/rec-number&gt;&lt;foreign-keys&gt;&lt;key app="EN" db-id="52ezzsvfifesaterdptx5wedpvdtxvavs205" timestamp="1505348350"&gt;2&lt;/key&gt;&lt;/foreign-keys&gt;&lt;ref-type name="Journal Article"&gt;17&lt;/ref-type&gt;&lt;contributors&gt;&lt;authors&gt;&lt;author&gt;Gostin, Lawrence O.&lt;/author&gt;&lt;/authors&gt;&lt;/contributors&gt;&lt;titles&gt;&lt;title&gt;Politics and Public Health: The Flint Drinking Water Crisis&lt;/title&gt;&lt;secondary-title&gt;Hastings Center Report&lt;/secondary-title&gt;&lt;/titles&gt;&lt;periodical&gt;&lt;full-title&gt;Hastings Center Report&lt;/full-title&gt;&lt;/periodical&gt;&lt;pages&gt;5-6&lt;/pages&gt;&lt;volume&gt;46&lt;/volume&gt;&lt;number&gt;4&lt;/number&gt;&lt;keywords&gt;&lt;keyword&gt;Legal Liability – Analysis&lt;/keyword&gt;&lt;keyword&gt;Drinking Water – Contamination&lt;/keyword&gt;&lt;keyword&gt;Water Pipes – Safety and Security Measures&lt;/keyword&gt;&lt;/keywords&gt;&lt;dates&gt;&lt;year&gt;2016&lt;/year&gt;&lt;/dates&gt;&lt;isbn&gt;0093-0334&lt;/isbn&gt;&lt;urls&gt;&lt;/urls&gt;&lt;electronic-resource-num&gt;10.1002/hast.598&lt;/electronic-resource-num&gt;&lt;/record&gt;&lt;/Cite&gt;&lt;/EndNote&gt;</w:instrText>
      </w:r>
      <w:r w:rsidR="00A8584B">
        <w:rPr>
          <w:rFonts w:ascii="Times New Roman" w:hAnsi="Times New Roman" w:cs="Times New Roman"/>
        </w:rPr>
        <w:fldChar w:fldCharType="separate"/>
      </w:r>
      <w:r w:rsidR="00A8584B">
        <w:rPr>
          <w:rFonts w:ascii="Times New Roman" w:hAnsi="Times New Roman" w:cs="Times New Roman"/>
          <w:noProof/>
        </w:rPr>
        <w:t>(</w:t>
      </w:r>
      <w:hyperlink w:anchor="_ENREF_6" w:tooltip="Gostin, 2016 #2" w:history="1">
        <w:r w:rsidR="006A3094">
          <w:rPr>
            <w:rFonts w:ascii="Times New Roman" w:hAnsi="Times New Roman" w:cs="Times New Roman"/>
            <w:noProof/>
          </w:rPr>
          <w:t>Gostin 2016</w:t>
        </w:r>
      </w:hyperlink>
      <w:r w:rsidR="00A8584B">
        <w:rPr>
          <w:rFonts w:ascii="Times New Roman" w:hAnsi="Times New Roman" w:cs="Times New Roman"/>
          <w:noProof/>
        </w:rPr>
        <w:t>)</w:t>
      </w:r>
      <w:r w:rsidR="00A8584B">
        <w:rPr>
          <w:rFonts w:ascii="Times New Roman" w:hAnsi="Times New Roman" w:cs="Times New Roman"/>
        </w:rPr>
        <w:fldChar w:fldCharType="end"/>
      </w:r>
      <w:r>
        <w:rPr>
          <w:rFonts w:ascii="Times New Roman" w:hAnsi="Times New Roman" w:cs="Times New Roman"/>
        </w:rPr>
        <w:t xml:space="preserve">. The rationalization, </w:t>
      </w:r>
      <w:r>
        <w:rPr>
          <w:rFonts w:ascii="Times New Roman" w:hAnsi="Times New Roman" w:cs="Times New Roman"/>
          <w:i/>
        </w:rPr>
        <w:t>denial of responsibility</w:t>
      </w:r>
      <w:r>
        <w:rPr>
          <w:rFonts w:ascii="Times New Roman" w:hAnsi="Times New Roman" w:cs="Times New Roman"/>
        </w:rPr>
        <w:t xml:space="preserve">, was the most common technique identified in the data set. Actors from all agencies and positions were included in this category. One excuse that repetitively was used throughout these internal communications was the denial of responsibility through the lack of knowledge or placing the responsibility on someone else. Ignorance and lack of knowledge about the law is not an excuse or defense against the reasoning for committing an illegal environmental offense </w:t>
      </w:r>
      <w:r>
        <w:rPr>
          <w:rFonts w:ascii="Times New Roman" w:hAnsi="Times New Roman" w:cs="Times New Roman"/>
        </w:rPr>
        <w:fldChar w:fldCharType="begin"/>
      </w:r>
      <w:r>
        <w:rPr>
          <w:rFonts w:ascii="Times New Roman" w:hAnsi="Times New Roman" w:cs="Times New Roman"/>
        </w:rPr>
        <w:instrText xml:space="preserve"> ADDIN EN.CITE &lt;EndNote&gt;&lt;Cite&gt;&lt;Author&gt;Gaynor&lt;/Author&gt;&lt;Year&gt;1992&lt;/Year&gt;&lt;RecNum&gt;7&lt;/RecNum&gt;&lt;DisplayText&gt;(Gaynor, Remer and Bartman 1992)&lt;/DisplayText&gt;&lt;record&gt;&lt;rec-number&gt;7&lt;/rec-number&gt;&lt;foreign-keys&gt;&lt;key app="EN" db-id="52ezzsvfifesaterdptx5wedpvdtxvavs205" timestamp="1505356929"&gt;7&lt;/key&gt;&lt;/foreign-keys&gt;&lt;ref-type name="Journal Article"&gt;17&lt;/ref-type&gt;&lt;contributors&gt;&lt;authors&gt;&lt;author&gt;Gaynor, Kevin A.&lt;/author&gt;&lt;author&gt;Remer, Jodi C.&lt;/author&gt;&lt;author&gt;Bartman, Thomas R.&lt;/author&gt;&lt;/authors&gt;&lt;/contributors&gt;&lt;titles&gt;&lt;title&gt;Environmental criminal prosecutions: simple fixes for a flawed system. (Symposium: Criminal Enforcement of Environmental Liability)&lt;/title&gt;&lt;secondary-title&gt;Villanova Environmental Law Journal&lt;/secondary-title&gt;&lt;/titles&gt;&lt;periodical&gt;&lt;full-title&gt;Villanova Environmental Law Journal&lt;/full-title&gt;&lt;/periodical&gt;&lt;pages&gt;1-31&lt;/pages&gt;&lt;volume&gt;3&lt;/volume&gt;&lt;number&gt;1&lt;/number&gt;&lt;keywords&gt;&lt;keyword&gt;Liability For Environmental Damages -- Laws, Regulations And Rules&lt;/keyword&gt;&lt;keyword&gt;Environmental Crimes -- Analysis&lt;/keyword&gt;&lt;/keywords&gt;&lt;dates&gt;&lt;year&gt;1992&lt;/year&gt;&lt;/dates&gt;&lt;isbn&gt;1049-2631&lt;/isbn&gt;&lt;urls&gt;&lt;/urls&gt;&lt;/record&gt;&lt;/Cite&gt;&lt;/EndNote&gt;</w:instrText>
      </w:r>
      <w:r>
        <w:rPr>
          <w:rFonts w:ascii="Times New Roman" w:hAnsi="Times New Roman" w:cs="Times New Roman"/>
        </w:rPr>
        <w:fldChar w:fldCharType="separate"/>
      </w:r>
      <w:r>
        <w:rPr>
          <w:rFonts w:ascii="Times New Roman" w:hAnsi="Times New Roman" w:cs="Times New Roman"/>
          <w:noProof/>
        </w:rPr>
        <w:t>(</w:t>
      </w:r>
      <w:hyperlink w:anchor="_ENREF_5" w:tooltip="Gaynor, 1992 #7" w:history="1">
        <w:r w:rsidR="006A3094">
          <w:rPr>
            <w:rFonts w:ascii="Times New Roman" w:hAnsi="Times New Roman" w:cs="Times New Roman"/>
            <w:noProof/>
          </w:rPr>
          <w:t>Gaynor, Remer and Bartman 1992</w:t>
        </w:r>
      </w:hyperlink>
      <w:r>
        <w:rPr>
          <w:rFonts w:ascii="Times New Roman" w:hAnsi="Times New Roman" w:cs="Times New Roman"/>
          <w:noProof/>
        </w:rPr>
        <w:t>)</w:t>
      </w:r>
      <w:r>
        <w:rPr>
          <w:rFonts w:ascii="Times New Roman" w:hAnsi="Times New Roman" w:cs="Times New Roman"/>
        </w:rPr>
        <w:fldChar w:fldCharType="end"/>
      </w:r>
      <w:r>
        <w:rPr>
          <w:rFonts w:ascii="Times New Roman" w:hAnsi="Times New Roman" w:cs="Times New Roman"/>
        </w:rPr>
        <w:t xml:space="preserve">. Similarly, criminal penalties are applicable for acts of negligence. </w:t>
      </w:r>
      <w:r w:rsidR="006A3094">
        <w:rPr>
          <w:rFonts w:ascii="Times New Roman" w:hAnsi="Times New Roman" w:cs="Times New Roman"/>
        </w:rPr>
        <w:t xml:space="preserve">“As the courts have interpreted the environmental statutes, knowledge of the law is generally not </w:t>
      </w:r>
      <w:r w:rsidR="006A3094">
        <w:rPr>
          <w:rFonts w:ascii="Times New Roman" w:hAnsi="Times New Roman" w:cs="Times New Roman"/>
        </w:rPr>
        <w:lastRenderedPageBreak/>
        <w:t xml:space="preserve">required to sustain a criminal conviction” </w:t>
      </w:r>
      <w:r w:rsidR="006A3094">
        <w:rPr>
          <w:rFonts w:ascii="Times New Roman" w:hAnsi="Times New Roman" w:cs="Times New Roman"/>
        </w:rPr>
        <w:fldChar w:fldCharType="begin"/>
      </w:r>
      <w:r w:rsidR="006A3094">
        <w:rPr>
          <w:rFonts w:ascii="Times New Roman" w:hAnsi="Times New Roman" w:cs="Times New Roman"/>
        </w:rPr>
        <w:instrText xml:space="preserve"> ADDIN EN.CITE &lt;EndNote&gt;&lt;Cite&gt;&lt;Author&gt;Gaynor&lt;/Author&gt;&lt;Year&gt;1992&lt;/Year&gt;&lt;RecNum&gt;7&lt;/RecNum&gt;&lt;DisplayText&gt;(Gaynor, Remer and Bartman 1992)&lt;/DisplayText&gt;&lt;record&gt;&lt;rec-number&gt;7&lt;/rec-number&gt;&lt;foreign-keys&gt;&lt;key app="EN" db-id="52ezzsvfifesaterdptx5wedpvdtxvavs205" timestamp="1505356929"&gt;7&lt;/key&gt;&lt;/foreign-keys&gt;&lt;ref-type name="Journal Article"&gt;17&lt;/ref-type&gt;&lt;contributors&gt;&lt;authors&gt;&lt;author&gt;Gaynor, Kevin A.&lt;/author&gt;&lt;author&gt;Remer, Jodi C.&lt;/author&gt;&lt;author&gt;Bartman, Thomas R.&lt;/author&gt;&lt;/authors&gt;&lt;/contributors&gt;&lt;titles&gt;&lt;title&gt;Environmental criminal prosecutions: simple fixes for a flawed system. (Symposium: Criminal Enforcement of Environmental Liability)&lt;/title&gt;&lt;secondary-title&gt;Villanova Environmental Law Journal&lt;/secondary-title&gt;&lt;/titles&gt;&lt;periodical&gt;&lt;full-title&gt;Villanova Environmental Law Journal&lt;/full-title&gt;&lt;/periodical&gt;&lt;pages&gt;1-31&lt;/pages&gt;&lt;volume&gt;3&lt;/volume&gt;&lt;number&gt;1&lt;/number&gt;&lt;keywords&gt;&lt;keyword&gt;Liability For Environmental Damages -- Laws, Regulations And Rules&lt;/keyword&gt;&lt;keyword&gt;Environmental Crimes -- Analysis&lt;/keyword&gt;&lt;/keywords&gt;&lt;dates&gt;&lt;year&gt;1992&lt;/year&gt;&lt;/dates&gt;&lt;isbn&gt;1049-2631&lt;/isbn&gt;&lt;urls&gt;&lt;/urls&gt;&lt;/record&gt;&lt;/Cite&gt;&lt;/EndNote&gt;</w:instrText>
      </w:r>
      <w:r w:rsidR="006A3094">
        <w:rPr>
          <w:rFonts w:ascii="Times New Roman" w:hAnsi="Times New Roman" w:cs="Times New Roman"/>
        </w:rPr>
        <w:fldChar w:fldCharType="separate"/>
      </w:r>
      <w:r w:rsidR="006A3094">
        <w:rPr>
          <w:rFonts w:ascii="Times New Roman" w:hAnsi="Times New Roman" w:cs="Times New Roman"/>
          <w:noProof/>
        </w:rPr>
        <w:t>(</w:t>
      </w:r>
      <w:hyperlink w:anchor="_ENREF_5" w:tooltip="Gaynor, 1992 #7" w:history="1">
        <w:r w:rsidR="006A3094">
          <w:rPr>
            <w:rFonts w:ascii="Times New Roman" w:hAnsi="Times New Roman" w:cs="Times New Roman"/>
            <w:noProof/>
          </w:rPr>
          <w:t>Gaynor, Remer and Bartman 1992</w:t>
        </w:r>
      </w:hyperlink>
      <w:r w:rsidR="006A3094">
        <w:rPr>
          <w:rFonts w:ascii="Times New Roman" w:hAnsi="Times New Roman" w:cs="Times New Roman"/>
          <w:noProof/>
        </w:rPr>
        <w:t>)</w:t>
      </w:r>
      <w:r w:rsidR="006A3094">
        <w:rPr>
          <w:rFonts w:ascii="Times New Roman" w:hAnsi="Times New Roman" w:cs="Times New Roman"/>
        </w:rPr>
        <w:fldChar w:fldCharType="end"/>
      </w:r>
      <w:r w:rsidR="006A3094">
        <w:rPr>
          <w:rFonts w:ascii="Times New Roman" w:hAnsi="Times New Roman" w:cs="Times New Roman"/>
        </w:rPr>
        <w:t>. Lack of proper knowledge of how to deal with the water issues does not make one exempt from blame, especially in environmental crimes. The ignorance still makes the perpetrator subject to criminal accusations for not operating as the informed professional they are held liable to be.</w:t>
      </w:r>
    </w:p>
    <w:p w14:paraId="0BD20BC6" w14:textId="70D642B8" w:rsidR="00021304" w:rsidRDefault="00E420C2" w:rsidP="00E420C2">
      <w:pPr>
        <w:spacing w:line="480" w:lineRule="auto"/>
        <w:rPr>
          <w:rFonts w:ascii="Times New Roman" w:hAnsi="Times New Roman" w:cs="Times New Roman"/>
        </w:rPr>
      </w:pPr>
      <w:r>
        <w:rPr>
          <w:rFonts w:ascii="Times New Roman" w:hAnsi="Times New Roman" w:cs="Times New Roman"/>
        </w:rPr>
        <w:t xml:space="preserve">Shift of blame is another subcategory found prevalent throughout the documents. Scholars argue that this could fall under the category of </w:t>
      </w:r>
      <w:r>
        <w:rPr>
          <w:rFonts w:ascii="Times New Roman" w:hAnsi="Times New Roman" w:cs="Times New Roman"/>
          <w:i/>
        </w:rPr>
        <w:t>condemnation of condemners</w:t>
      </w:r>
      <w:r>
        <w:rPr>
          <w:rFonts w:ascii="Times New Roman" w:hAnsi="Times New Roman" w:cs="Times New Roman"/>
        </w:rPr>
        <w:t xml:space="preserve">, but I argue that this limits its applicability to blaming only those that are coming forth about the issue as victims, rather than also including other agencies that are subject to blame (South and </w:t>
      </w:r>
      <w:proofErr w:type="spellStart"/>
      <w:r>
        <w:rPr>
          <w:rFonts w:ascii="Times New Roman" w:hAnsi="Times New Roman" w:cs="Times New Roman"/>
        </w:rPr>
        <w:t>Biernes</w:t>
      </w:r>
      <w:proofErr w:type="spellEnd"/>
      <w:r>
        <w:rPr>
          <w:rFonts w:ascii="Times New Roman" w:hAnsi="Times New Roman" w:cs="Times New Roman"/>
        </w:rPr>
        <w:t xml:space="preserve"> 2006). For this reason, indications of an actor or group of actors stating that the blame should be on a different governing organization fell into the category of </w:t>
      </w:r>
      <w:r>
        <w:rPr>
          <w:rFonts w:ascii="Times New Roman" w:hAnsi="Times New Roman" w:cs="Times New Roman"/>
          <w:i/>
        </w:rPr>
        <w:t>denial of responsibility</w:t>
      </w:r>
      <w:r>
        <w:rPr>
          <w:rFonts w:ascii="Times New Roman" w:hAnsi="Times New Roman" w:cs="Times New Roman"/>
        </w:rPr>
        <w:t xml:space="preserve">. This sector held the most content collected. </w:t>
      </w:r>
      <w:r w:rsidR="006A3094">
        <w:rPr>
          <w:rFonts w:ascii="Times New Roman" w:hAnsi="Times New Roman" w:cs="Times New Roman"/>
        </w:rPr>
        <w:t xml:space="preserve">Overall, “the Flint independent task force makes clear that the system failed to protect and respect the rights and health of the people of Flint at every level” </w:t>
      </w:r>
      <w:r w:rsidR="006A3094">
        <w:rPr>
          <w:rFonts w:ascii="Times New Roman" w:hAnsi="Times New Roman" w:cs="Times New Roman"/>
        </w:rPr>
        <w:fldChar w:fldCharType="begin"/>
      </w:r>
      <w:r w:rsidR="006A3094">
        <w:rPr>
          <w:rFonts w:ascii="Times New Roman" w:hAnsi="Times New Roman" w:cs="Times New Roman"/>
        </w:rPr>
        <w:instrText xml:space="preserve"> ADDIN EN.CITE &lt;EndNote&gt;&lt;Cite&gt;&lt;Author&gt;Gostin&lt;/Author&gt;&lt;Year&gt;2016&lt;/Year&gt;&lt;RecNum&gt;2&lt;/RecNum&gt;&lt;DisplayText&gt;(Gostin 2016)&lt;/DisplayText&gt;&lt;record&gt;&lt;rec-number&gt;2&lt;/rec-number&gt;&lt;foreign-keys&gt;&lt;key app="EN" db-id="52ezzsvfifesaterdptx5wedpvdtxvavs205" timestamp="1505348350"&gt;2&lt;/key&gt;&lt;/foreign-keys&gt;&lt;ref-type name="Journal Article"&gt;17&lt;/ref-type&gt;&lt;contributors&gt;&lt;authors&gt;&lt;author&gt;Gostin, Lawrence O.&lt;/author&gt;&lt;/authors&gt;&lt;/contributors&gt;&lt;titles&gt;&lt;title&gt;Politics and Public Health: The Flint Drinking Water Crisis&lt;/title&gt;&lt;secondary-title&gt;Hastings Center Report&lt;/secondary-title&gt;&lt;/titles&gt;&lt;periodical&gt;&lt;full-title&gt;Hastings Center Report&lt;/full-title&gt;&lt;/periodical&gt;&lt;pages&gt;5-6&lt;/pages&gt;&lt;volume&gt;46&lt;/volume&gt;&lt;number&gt;4&lt;/number&gt;&lt;keywords&gt;&lt;keyword&gt;Legal Liability – Analysis&lt;/keyword&gt;&lt;keyword&gt;Drinking Water – Contamination&lt;/keyword&gt;&lt;keyword&gt;Water Pipes – Safety and Security Measures&lt;/keyword&gt;&lt;/keywords&gt;&lt;dates&gt;&lt;year&gt;2016&lt;/year&gt;&lt;/dates&gt;&lt;isbn&gt;0093-0334&lt;/isbn&gt;&lt;urls&gt;&lt;/urls&gt;&lt;electronic-resource-num&gt;10.1002/hast.598&lt;/electronic-resource-num&gt;&lt;/record&gt;&lt;/Cite&gt;&lt;/EndNote&gt;</w:instrText>
      </w:r>
      <w:r w:rsidR="006A3094">
        <w:rPr>
          <w:rFonts w:ascii="Times New Roman" w:hAnsi="Times New Roman" w:cs="Times New Roman"/>
        </w:rPr>
        <w:fldChar w:fldCharType="separate"/>
      </w:r>
      <w:r w:rsidR="006A3094">
        <w:rPr>
          <w:rFonts w:ascii="Times New Roman" w:hAnsi="Times New Roman" w:cs="Times New Roman"/>
          <w:noProof/>
        </w:rPr>
        <w:t>(</w:t>
      </w:r>
      <w:hyperlink w:anchor="_ENREF_6" w:tooltip="Gostin, 2016 #2" w:history="1">
        <w:r w:rsidR="006A3094">
          <w:rPr>
            <w:rFonts w:ascii="Times New Roman" w:hAnsi="Times New Roman" w:cs="Times New Roman"/>
            <w:noProof/>
          </w:rPr>
          <w:t>Gostin 2016</w:t>
        </w:r>
      </w:hyperlink>
      <w:r w:rsidR="006A3094">
        <w:rPr>
          <w:rFonts w:ascii="Times New Roman" w:hAnsi="Times New Roman" w:cs="Times New Roman"/>
          <w:noProof/>
        </w:rPr>
        <w:t>)</w:t>
      </w:r>
      <w:r w:rsidR="006A3094">
        <w:rPr>
          <w:rFonts w:ascii="Times New Roman" w:hAnsi="Times New Roman" w:cs="Times New Roman"/>
        </w:rPr>
        <w:fldChar w:fldCharType="end"/>
      </w:r>
      <w:r w:rsidR="006A3094">
        <w:rPr>
          <w:rFonts w:ascii="Times New Roman" w:hAnsi="Times New Roman" w:cs="Times New Roman"/>
        </w:rPr>
        <w:t>.</w:t>
      </w:r>
      <w:r w:rsidR="006A3094">
        <w:rPr>
          <w:rFonts w:ascii="Times New Roman" w:hAnsi="Times New Roman" w:cs="Times New Roman"/>
        </w:rPr>
        <w:t xml:space="preserve"> All sectors were involved in the formation of this harmful string of events; the single text search of Nick Lyon only expanded my knowledge of how the interworking of all the agencies were actually the ones responsible, not solely Lyon, and how the criminal law statues are not designed to target or control these </w:t>
      </w:r>
      <w:proofErr w:type="spellStart"/>
      <w:r w:rsidR="006A3094">
        <w:rPr>
          <w:rFonts w:ascii="Times New Roman" w:hAnsi="Times New Roman" w:cs="Times New Roman"/>
        </w:rPr>
        <w:t>extentions</w:t>
      </w:r>
      <w:proofErr w:type="spellEnd"/>
      <w:r w:rsidR="006A3094">
        <w:rPr>
          <w:rFonts w:ascii="Times New Roman" w:hAnsi="Times New Roman" w:cs="Times New Roman"/>
        </w:rPr>
        <w:t xml:space="preserve"> of people. </w:t>
      </w:r>
    </w:p>
    <w:p w14:paraId="0E9D4FEE" w14:textId="60D04D0B" w:rsidR="00217B40" w:rsidRDefault="00E420C2" w:rsidP="00790BAB">
      <w:pPr>
        <w:spacing w:line="480" w:lineRule="auto"/>
        <w:rPr>
          <w:rFonts w:ascii="Times New Roman" w:hAnsi="Times New Roman" w:cs="Times New Roman"/>
        </w:rPr>
      </w:pPr>
      <w:r>
        <w:rPr>
          <w:rFonts w:ascii="Times New Roman" w:hAnsi="Times New Roman" w:cs="Times New Roman"/>
        </w:rPr>
        <w:tab/>
      </w:r>
      <w:r>
        <w:rPr>
          <w:rFonts w:ascii="Times New Roman" w:hAnsi="Times New Roman" w:cs="Times New Roman"/>
          <w:i/>
        </w:rPr>
        <w:t xml:space="preserve">Denial of victim </w:t>
      </w:r>
      <w:r>
        <w:rPr>
          <w:rFonts w:ascii="Times New Roman" w:hAnsi="Times New Roman" w:cs="Times New Roman"/>
        </w:rPr>
        <w:t xml:space="preserve">and </w:t>
      </w:r>
      <w:r>
        <w:rPr>
          <w:rFonts w:ascii="Times New Roman" w:hAnsi="Times New Roman" w:cs="Times New Roman"/>
          <w:i/>
        </w:rPr>
        <w:t>condemnation of condemners</w:t>
      </w:r>
      <w:r>
        <w:rPr>
          <w:rFonts w:ascii="Times New Roman" w:hAnsi="Times New Roman" w:cs="Times New Roman"/>
        </w:rPr>
        <w:t xml:space="preserve"> were the other most noted codes discovered. Denial of victim is another way of saying that the subject who complained is an agent of harm, not really a victim. As indicated in the charts below, these common references took place when the actor would blame the lead problem on a victim’s plumbing infrastructure structure, rather than the actual improper treatment taking place of the water leaving the facility. Rather than the victim being absent or unknown, I would also argue to include the definition of </w:t>
      </w:r>
      <w:r>
        <w:rPr>
          <w:rFonts w:ascii="Times New Roman" w:hAnsi="Times New Roman" w:cs="Times New Roman"/>
        </w:rPr>
        <w:lastRenderedPageBreak/>
        <w:t>this particular technique to include if the victim is largely perceived as marginalized or in</w:t>
      </w:r>
      <w:r w:rsidR="006A3094">
        <w:rPr>
          <w:rFonts w:ascii="Times New Roman" w:hAnsi="Times New Roman" w:cs="Times New Roman"/>
        </w:rPr>
        <w:t xml:space="preserve">visible from the public scope. </w:t>
      </w:r>
    </w:p>
    <w:p w14:paraId="5E0C15AB" w14:textId="645CCB9C" w:rsidR="002E3EE0" w:rsidRDefault="006A3094" w:rsidP="000A4DCE">
      <w:pPr>
        <w:spacing w:line="480" w:lineRule="auto"/>
        <w:ind w:firstLine="720"/>
        <w:rPr>
          <w:rFonts w:ascii="Times New Roman" w:hAnsi="Times New Roman" w:cs="Times New Roman"/>
        </w:rPr>
      </w:pPr>
      <w:r>
        <w:rPr>
          <w:rFonts w:ascii="Times New Roman" w:hAnsi="Times New Roman" w:cs="Times New Roman"/>
        </w:rPr>
        <w:t xml:space="preserve">The chart and image below highlight some of the most descriptive codes for each sector of neutralization techniques found. Not that </w:t>
      </w:r>
      <w:r>
        <w:rPr>
          <w:rFonts w:ascii="Times New Roman" w:hAnsi="Times New Roman" w:cs="Times New Roman"/>
          <w:i/>
        </w:rPr>
        <w:t>appeal to higher loyalties</w:t>
      </w:r>
      <w:r>
        <w:rPr>
          <w:rFonts w:ascii="Times New Roman" w:hAnsi="Times New Roman" w:cs="Times New Roman"/>
        </w:rPr>
        <w:t xml:space="preserve"> was not as prevalent in the findings, perhaps due to requests for informal communications (phone call, quick meeting, etc.) that took place in the emails between different departments. These instances could have been where an actor defended themselves by stating they were doing it for the betterment of their organization or similar rationalizations.</w:t>
      </w:r>
    </w:p>
    <w:p w14:paraId="09A6FAC1" w14:textId="77777777" w:rsidR="00A367C4" w:rsidRDefault="00A367C4" w:rsidP="00A367C4">
      <w:pPr>
        <w:rPr>
          <w:rFonts w:ascii="Times New Roman" w:hAnsi="Times New Roman" w:cs="Times New Roman"/>
        </w:rPr>
      </w:pPr>
      <w:r>
        <w:rPr>
          <w:rFonts w:ascii="Times New Roman" w:hAnsi="Times New Roman" w:cs="Times New Roman"/>
        </w:rPr>
        <w:t>Denial of responsibility</w:t>
      </w:r>
    </w:p>
    <w:tbl>
      <w:tblPr>
        <w:tblStyle w:val="TableGrid"/>
        <w:tblW w:w="9355" w:type="dxa"/>
        <w:tblLook w:val="04A0" w:firstRow="1" w:lastRow="0" w:firstColumn="1" w:lastColumn="0" w:noHBand="0" w:noVBand="1"/>
      </w:tblPr>
      <w:tblGrid>
        <w:gridCol w:w="3325"/>
        <w:gridCol w:w="6030"/>
      </w:tblGrid>
      <w:tr w:rsidR="00A367C4" w14:paraId="21B0D00D" w14:textId="77777777" w:rsidTr="00C61C16">
        <w:tc>
          <w:tcPr>
            <w:tcW w:w="3325" w:type="dxa"/>
          </w:tcPr>
          <w:p w14:paraId="65EE7F13" w14:textId="77777777" w:rsidR="00A367C4" w:rsidRDefault="00A367C4" w:rsidP="00C61C16">
            <w:pPr>
              <w:rPr>
                <w:rFonts w:ascii="Times New Roman" w:hAnsi="Times New Roman" w:cs="Times New Roman"/>
              </w:rPr>
            </w:pPr>
            <w:r>
              <w:rPr>
                <w:rFonts w:ascii="Times New Roman" w:hAnsi="Times New Roman" w:cs="Times New Roman"/>
              </w:rPr>
              <w:t>deq19_Part002</w:t>
            </w:r>
          </w:p>
          <w:p w14:paraId="098DE841" w14:textId="77777777" w:rsidR="00A367C4" w:rsidRDefault="00A367C4" w:rsidP="00C61C16">
            <w:pPr>
              <w:rPr>
                <w:rFonts w:ascii="Times New Roman" w:hAnsi="Times New Roman" w:cs="Times New Roman"/>
              </w:rPr>
            </w:pPr>
          </w:p>
        </w:tc>
        <w:tc>
          <w:tcPr>
            <w:tcW w:w="6030" w:type="dxa"/>
          </w:tcPr>
          <w:p w14:paraId="2413ABC1" w14:textId="77777777" w:rsidR="00A367C4" w:rsidRDefault="00A367C4" w:rsidP="00C61C16">
            <w:pPr>
              <w:rPr>
                <w:rFonts w:ascii="Times New Roman" w:hAnsi="Times New Roman" w:cs="Times New Roman"/>
              </w:rPr>
            </w:pPr>
            <w:r>
              <w:rPr>
                <w:rFonts w:ascii="Times New Roman" w:hAnsi="Times New Roman" w:cs="Times New Roman"/>
              </w:rPr>
              <w:t xml:space="preserve">“Simply stated, staff employed a federal protocol they believed was appropriate and it was not. However, I am convinced our program staff believed they were doing their job correctly, and simply did not have the experience with the particular issue of corrosion control in cities of more than 50,000 people” (DEQ director Dan </w:t>
            </w:r>
            <w:proofErr w:type="spellStart"/>
            <w:r>
              <w:rPr>
                <w:rFonts w:ascii="Times New Roman" w:hAnsi="Times New Roman" w:cs="Times New Roman"/>
              </w:rPr>
              <w:t>Wyant</w:t>
            </w:r>
            <w:proofErr w:type="spellEnd"/>
            <w:r>
              <w:rPr>
                <w:rFonts w:ascii="Times New Roman" w:hAnsi="Times New Roman" w:cs="Times New Roman"/>
              </w:rPr>
              <w:t xml:space="preserve"> sent to colleagues 10/15/15)</w:t>
            </w:r>
          </w:p>
        </w:tc>
      </w:tr>
      <w:tr w:rsidR="00A367C4" w14:paraId="3E70EBCB" w14:textId="77777777" w:rsidTr="00C61C16">
        <w:tc>
          <w:tcPr>
            <w:tcW w:w="3325" w:type="dxa"/>
          </w:tcPr>
          <w:p w14:paraId="172A3A66" w14:textId="77777777" w:rsidR="00A367C4" w:rsidRDefault="00A367C4" w:rsidP="00C61C16">
            <w:pPr>
              <w:rPr>
                <w:rFonts w:ascii="Times New Roman" w:hAnsi="Times New Roman" w:cs="Times New Roman"/>
              </w:rPr>
            </w:pPr>
            <w:r>
              <w:rPr>
                <w:rFonts w:ascii="Times New Roman" w:hAnsi="Times New Roman" w:cs="Times New Roman"/>
              </w:rPr>
              <w:t>deq19_Part2</w:t>
            </w:r>
          </w:p>
        </w:tc>
        <w:tc>
          <w:tcPr>
            <w:tcW w:w="6030" w:type="dxa"/>
          </w:tcPr>
          <w:p w14:paraId="4A0F0CF5" w14:textId="77777777" w:rsidR="00A367C4" w:rsidRDefault="00A367C4" w:rsidP="00C61C16">
            <w:pPr>
              <w:rPr>
                <w:rFonts w:ascii="Times New Roman" w:hAnsi="Times New Roman" w:cs="Times New Roman"/>
              </w:rPr>
            </w:pPr>
            <w:r>
              <w:rPr>
                <w:rFonts w:ascii="Times New Roman" w:hAnsi="Times New Roman" w:cs="Times New Roman"/>
              </w:rPr>
              <w:t xml:space="preserve">“Let’s be clear: The Flint River is not contributing lead. The water leaving the drinking water plant is clean and safe. The water traveling through the distribution system is also free of lead. The lead issues are the result of water in homes that have lead service lines or lead plumbing. And because the contamination factor is at the homeowner level, it is difficult to track or asses with the kind of specificity customers would like to think regulators have” (rebuttal editorial to the Free Press by DEQ Brad </w:t>
            </w:r>
            <w:proofErr w:type="spellStart"/>
            <w:r>
              <w:rPr>
                <w:rFonts w:ascii="Times New Roman" w:hAnsi="Times New Roman" w:cs="Times New Roman"/>
              </w:rPr>
              <w:t>Warfel</w:t>
            </w:r>
            <w:proofErr w:type="spellEnd"/>
            <w:r>
              <w:rPr>
                <w:rFonts w:ascii="Times New Roman" w:hAnsi="Times New Roman" w:cs="Times New Roman"/>
              </w:rPr>
              <w:t xml:space="preserve"> 10/1/15)</w:t>
            </w:r>
          </w:p>
        </w:tc>
      </w:tr>
      <w:tr w:rsidR="00A367C4" w14:paraId="7404CBDF" w14:textId="77777777" w:rsidTr="00C61C16">
        <w:tc>
          <w:tcPr>
            <w:tcW w:w="3325" w:type="dxa"/>
          </w:tcPr>
          <w:p w14:paraId="0D12ADF4" w14:textId="77777777" w:rsidR="00A367C4" w:rsidRDefault="00A367C4" w:rsidP="00C61C16">
            <w:pPr>
              <w:rPr>
                <w:rFonts w:ascii="Times New Roman" w:hAnsi="Times New Roman" w:cs="Times New Roman"/>
              </w:rPr>
            </w:pPr>
            <w:r>
              <w:rPr>
                <w:rFonts w:ascii="Times New Roman" w:hAnsi="Times New Roman" w:cs="Times New Roman"/>
              </w:rPr>
              <w:t>deq19_Part002</w:t>
            </w:r>
          </w:p>
          <w:p w14:paraId="20A83000" w14:textId="77777777" w:rsidR="00A367C4" w:rsidRDefault="00A367C4" w:rsidP="00C61C16">
            <w:pPr>
              <w:rPr>
                <w:rFonts w:ascii="Times New Roman" w:hAnsi="Times New Roman" w:cs="Times New Roman"/>
              </w:rPr>
            </w:pPr>
          </w:p>
        </w:tc>
        <w:tc>
          <w:tcPr>
            <w:tcW w:w="6030" w:type="dxa"/>
          </w:tcPr>
          <w:p w14:paraId="6F4638FA" w14:textId="77777777" w:rsidR="00A367C4" w:rsidRDefault="00A367C4" w:rsidP="00C61C16">
            <w:pPr>
              <w:rPr>
                <w:rFonts w:ascii="Times New Roman" w:hAnsi="Times New Roman" w:cs="Times New Roman"/>
              </w:rPr>
            </w:pPr>
            <w:r>
              <w:rPr>
                <w:rFonts w:ascii="Times New Roman" w:hAnsi="Times New Roman" w:cs="Times New Roman"/>
              </w:rPr>
              <w:t>“I appreciate the council voting the way they did, but even more than that, I am glad the residents of Flint were able to have their voices heard via their elected officials” (CEO of KWA Jeff Wright statement 3/26/13)</w:t>
            </w:r>
          </w:p>
        </w:tc>
      </w:tr>
      <w:tr w:rsidR="00A367C4" w14:paraId="167F0124" w14:textId="77777777" w:rsidTr="00C61C16">
        <w:trPr>
          <w:trHeight w:val="773"/>
        </w:trPr>
        <w:tc>
          <w:tcPr>
            <w:tcW w:w="3325" w:type="dxa"/>
          </w:tcPr>
          <w:p w14:paraId="770E305B" w14:textId="77777777" w:rsidR="00A367C4" w:rsidRDefault="00A367C4" w:rsidP="00C61C16">
            <w:pPr>
              <w:rPr>
                <w:rFonts w:ascii="Times New Roman" w:hAnsi="Times New Roman" w:cs="Times New Roman"/>
              </w:rPr>
            </w:pPr>
            <w:r>
              <w:rPr>
                <w:rFonts w:ascii="Times New Roman" w:hAnsi="Times New Roman" w:cs="Times New Roman"/>
              </w:rPr>
              <w:t>deq19_Part002</w:t>
            </w:r>
          </w:p>
          <w:p w14:paraId="7662071F" w14:textId="77777777" w:rsidR="00A367C4" w:rsidRDefault="00A367C4" w:rsidP="00C61C16">
            <w:pPr>
              <w:rPr>
                <w:rFonts w:ascii="Times New Roman" w:hAnsi="Times New Roman" w:cs="Times New Roman"/>
              </w:rPr>
            </w:pPr>
          </w:p>
        </w:tc>
        <w:tc>
          <w:tcPr>
            <w:tcW w:w="6030" w:type="dxa"/>
          </w:tcPr>
          <w:p w14:paraId="29B8180A" w14:textId="77777777" w:rsidR="00A367C4" w:rsidRDefault="00A367C4" w:rsidP="00C61C16">
            <w:pPr>
              <w:rPr>
                <w:rFonts w:ascii="Times New Roman" w:hAnsi="Times New Roman" w:cs="Times New Roman"/>
              </w:rPr>
            </w:pPr>
            <w:r>
              <w:rPr>
                <w:rFonts w:ascii="Times New Roman" w:hAnsi="Times New Roman" w:cs="Times New Roman"/>
              </w:rPr>
              <w:t xml:space="preserve">“The issues around Flint’s drinking water represent the challenges of aging infrastructure” (DEQ Dan </w:t>
            </w:r>
            <w:proofErr w:type="spellStart"/>
            <w:r>
              <w:rPr>
                <w:rFonts w:ascii="Times New Roman" w:hAnsi="Times New Roman" w:cs="Times New Roman"/>
              </w:rPr>
              <w:t>Wyant</w:t>
            </w:r>
            <w:proofErr w:type="spellEnd"/>
            <w:r>
              <w:rPr>
                <w:rFonts w:ascii="Times New Roman" w:hAnsi="Times New Roman" w:cs="Times New Roman"/>
              </w:rPr>
              <w:t xml:space="preserve"> Taking Action on Flint Water draft sent to DEQ Mary Beth </w:t>
            </w:r>
            <w:proofErr w:type="spellStart"/>
            <w:r>
              <w:rPr>
                <w:rFonts w:ascii="Times New Roman" w:hAnsi="Times New Roman" w:cs="Times New Roman"/>
              </w:rPr>
              <w:t>Thelen</w:t>
            </w:r>
            <w:proofErr w:type="spellEnd"/>
            <w:r>
              <w:rPr>
                <w:rFonts w:ascii="Times New Roman" w:hAnsi="Times New Roman" w:cs="Times New Roman"/>
              </w:rPr>
              <w:t xml:space="preserve"> 12/28/15)</w:t>
            </w:r>
          </w:p>
        </w:tc>
      </w:tr>
      <w:tr w:rsidR="00A367C4" w14:paraId="500DCEC2" w14:textId="77777777" w:rsidTr="00C61C16">
        <w:trPr>
          <w:trHeight w:val="773"/>
        </w:trPr>
        <w:tc>
          <w:tcPr>
            <w:tcW w:w="3325" w:type="dxa"/>
          </w:tcPr>
          <w:p w14:paraId="215B7CD3" w14:textId="77777777" w:rsidR="00A367C4" w:rsidRDefault="00A367C4" w:rsidP="00C61C16">
            <w:pPr>
              <w:rPr>
                <w:rFonts w:ascii="Times New Roman" w:hAnsi="Times New Roman" w:cs="Times New Roman"/>
              </w:rPr>
            </w:pPr>
            <w:r>
              <w:rPr>
                <w:rFonts w:ascii="Times New Roman" w:hAnsi="Times New Roman" w:cs="Times New Roman"/>
              </w:rPr>
              <w:t>deq4_Part578(1)</w:t>
            </w:r>
          </w:p>
        </w:tc>
        <w:tc>
          <w:tcPr>
            <w:tcW w:w="6030" w:type="dxa"/>
          </w:tcPr>
          <w:p w14:paraId="4DD06DB6" w14:textId="77777777" w:rsidR="00A367C4" w:rsidRDefault="00A367C4" w:rsidP="00C61C16">
            <w:pPr>
              <w:rPr>
                <w:rFonts w:ascii="Times New Roman" w:hAnsi="Times New Roman" w:cs="Times New Roman"/>
              </w:rPr>
            </w:pPr>
            <w:r>
              <w:rPr>
                <w:rFonts w:ascii="Times New Roman" w:hAnsi="Times New Roman" w:cs="Times New Roman"/>
              </w:rPr>
              <w:t xml:space="preserve">“I just received a call from </w:t>
            </w:r>
            <w:proofErr w:type="spellStart"/>
            <w:r>
              <w:rPr>
                <w:rFonts w:ascii="Times New Roman" w:hAnsi="Times New Roman" w:cs="Times New Roman"/>
              </w:rPr>
              <w:t>LeeAnn</w:t>
            </w:r>
            <w:proofErr w:type="spellEnd"/>
            <w:r>
              <w:rPr>
                <w:rFonts w:ascii="Times New Roman" w:hAnsi="Times New Roman" w:cs="Times New Roman"/>
              </w:rPr>
              <w:t xml:space="preserve"> Walters’ home in Flint. She had her water tested again—this time the lead levels came back at 397 ppd. I will ask her to fax me the official lab results she has. Are you aware if the City flushed her system after the last test? Any thoughts on how to respond </w:t>
            </w:r>
            <w:r>
              <w:rPr>
                <w:rFonts w:ascii="Times New Roman" w:hAnsi="Times New Roman" w:cs="Times New Roman"/>
              </w:rPr>
              <w:lastRenderedPageBreak/>
              <w:t>to her? I’m running out of ideas” (EPA Jennifer Crookes to DEQ employees 3/18/15)</w:t>
            </w:r>
          </w:p>
        </w:tc>
      </w:tr>
      <w:tr w:rsidR="00A367C4" w14:paraId="4C9F6B64" w14:textId="77777777" w:rsidTr="00C61C16">
        <w:trPr>
          <w:trHeight w:val="773"/>
        </w:trPr>
        <w:tc>
          <w:tcPr>
            <w:tcW w:w="3325" w:type="dxa"/>
          </w:tcPr>
          <w:p w14:paraId="3CC1DB0B" w14:textId="77777777" w:rsidR="00A367C4" w:rsidRDefault="00A367C4" w:rsidP="00C61C16">
            <w:pPr>
              <w:rPr>
                <w:rFonts w:ascii="Times New Roman" w:hAnsi="Times New Roman" w:cs="Times New Roman"/>
              </w:rPr>
            </w:pPr>
            <w:r>
              <w:rPr>
                <w:rFonts w:ascii="Times New Roman" w:hAnsi="Times New Roman" w:cs="Times New Roman"/>
              </w:rPr>
              <w:lastRenderedPageBreak/>
              <w:t>Staff_17_Part315</w:t>
            </w:r>
          </w:p>
        </w:tc>
        <w:tc>
          <w:tcPr>
            <w:tcW w:w="6030" w:type="dxa"/>
          </w:tcPr>
          <w:p w14:paraId="73FD046B" w14:textId="77777777" w:rsidR="00A367C4" w:rsidRDefault="00A367C4" w:rsidP="00C61C16">
            <w:pPr>
              <w:rPr>
                <w:rFonts w:ascii="Times New Roman" w:hAnsi="Times New Roman" w:cs="Times New Roman"/>
              </w:rPr>
            </w:pPr>
            <w:r>
              <w:rPr>
                <w:rFonts w:ascii="Times New Roman" w:hAnsi="Times New Roman" w:cs="Times New Roman"/>
              </w:rPr>
              <w:t xml:space="preserve">“’The city was doing the best it could’ to clean up pollutants, Edwards said, but added that </w:t>
            </w:r>
            <w:proofErr w:type="spellStart"/>
            <w:r>
              <w:rPr>
                <w:rFonts w:ascii="Times New Roman" w:hAnsi="Times New Roman" w:cs="Times New Roman"/>
              </w:rPr>
              <w:t>corrosivity</w:t>
            </w:r>
            <w:proofErr w:type="spellEnd"/>
            <w:r>
              <w:rPr>
                <w:rFonts w:ascii="Times New Roman" w:hAnsi="Times New Roman" w:cs="Times New Roman"/>
              </w:rPr>
              <w:t xml:space="preserve"> was inevitable. He blamed the problems on a lack of expertise rather than intentional wrongdoing. ‘I think it started relatively innocently. They didn’t understand testing and they didn’t understand </w:t>
            </w:r>
            <w:proofErr w:type="spellStart"/>
            <w:r>
              <w:rPr>
                <w:rFonts w:ascii="Times New Roman" w:hAnsi="Times New Roman" w:cs="Times New Roman"/>
              </w:rPr>
              <w:t>corrosivity</w:t>
            </w:r>
            <w:proofErr w:type="spellEnd"/>
            <w:r>
              <w:rPr>
                <w:rFonts w:ascii="Times New Roman" w:hAnsi="Times New Roman" w:cs="Times New Roman"/>
              </w:rPr>
              <w:t>,’ he said” (article circulated written by Detroit Free Press 10/11/15)</w:t>
            </w:r>
          </w:p>
        </w:tc>
      </w:tr>
    </w:tbl>
    <w:p w14:paraId="1AE7B22C" w14:textId="77777777" w:rsidR="00A367C4" w:rsidRDefault="00A367C4" w:rsidP="00A367C4">
      <w:pPr>
        <w:rPr>
          <w:rFonts w:ascii="Times New Roman" w:hAnsi="Times New Roman" w:cs="Times New Roman"/>
        </w:rPr>
      </w:pPr>
    </w:p>
    <w:p w14:paraId="5BC8F53A" w14:textId="77777777" w:rsidR="00A367C4" w:rsidRPr="00021304" w:rsidRDefault="00A367C4" w:rsidP="00A367C4">
      <w:pPr>
        <w:spacing w:line="480" w:lineRule="auto"/>
        <w:rPr>
          <w:rFonts w:ascii="Times New Roman" w:hAnsi="Times New Roman" w:cs="Times New Roman"/>
        </w:rPr>
      </w:pPr>
      <w:r>
        <w:rPr>
          <w:rFonts w:ascii="Times New Roman" w:hAnsi="Times New Roman" w:cs="Times New Roman"/>
          <w:noProof/>
        </w:rPr>
        <w:drawing>
          <wp:inline distT="0" distB="0" distL="0" distR="0" wp14:anchorId="5DFCD540" wp14:editId="478DE918">
            <wp:extent cx="5943600" cy="17049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8-05-02 at 10.46.57 AM.png"/>
                    <pic:cNvPicPr/>
                  </pic:nvPicPr>
                  <pic:blipFill>
                    <a:blip r:embed="rId8">
                      <a:extLst>
                        <a:ext uri="{28A0092B-C50C-407E-A947-70E740481C1C}">
                          <a14:useLocalDpi xmlns:a14="http://schemas.microsoft.com/office/drawing/2010/main" val="0"/>
                        </a:ext>
                      </a:extLst>
                    </a:blip>
                    <a:stretch>
                      <a:fillRect/>
                    </a:stretch>
                  </pic:blipFill>
                  <pic:spPr>
                    <a:xfrm>
                      <a:off x="0" y="0"/>
                      <a:ext cx="5943600" cy="1704975"/>
                    </a:xfrm>
                    <a:prstGeom prst="rect">
                      <a:avLst/>
                    </a:prstGeom>
                  </pic:spPr>
                </pic:pic>
              </a:graphicData>
            </a:graphic>
          </wp:inline>
        </w:drawing>
      </w:r>
    </w:p>
    <w:p w14:paraId="6225C4D4" w14:textId="3AB3E1B0" w:rsidR="00A367C4" w:rsidRPr="004F4D76" w:rsidRDefault="00A367C4" w:rsidP="00A367C4">
      <w:pPr>
        <w:rPr>
          <w:rFonts w:ascii="Times New Roman" w:hAnsi="Times New Roman" w:cs="Times New Roman"/>
        </w:rPr>
      </w:pPr>
      <w:r>
        <w:rPr>
          <w:rFonts w:ascii="Times New Roman" w:hAnsi="Times New Roman" w:cs="Times New Roman"/>
        </w:rPr>
        <w:t>deq4_Part578 (City of Flint 2015, 3</w:t>
      </w:r>
      <w:r w:rsidRPr="00CF6272">
        <w:rPr>
          <w:rFonts w:ascii="Times New Roman" w:hAnsi="Times New Roman" w:cs="Times New Roman"/>
          <w:vertAlign w:val="superscript"/>
        </w:rPr>
        <w:t>rd</w:t>
      </w:r>
      <w:r>
        <w:rPr>
          <w:rFonts w:ascii="Times New Roman" w:hAnsi="Times New Roman" w:cs="Times New Roman"/>
        </w:rPr>
        <w:t xml:space="preserve"> Quarter Water Quality Report under section titled: Current Drinking Water Issues &amp; Lead Information)</w:t>
      </w:r>
    </w:p>
    <w:p w14:paraId="6E95EC76" w14:textId="77777777" w:rsidR="00A367C4" w:rsidRDefault="00A367C4" w:rsidP="00A367C4">
      <w:pPr>
        <w:rPr>
          <w:rFonts w:ascii="Times New Roman" w:hAnsi="Times New Roman" w:cs="Times New Roman"/>
        </w:rPr>
      </w:pPr>
    </w:p>
    <w:p w14:paraId="089D6887" w14:textId="77777777" w:rsidR="00A367C4" w:rsidRDefault="00A367C4" w:rsidP="00A367C4">
      <w:pPr>
        <w:rPr>
          <w:rFonts w:ascii="Times New Roman" w:hAnsi="Times New Roman" w:cs="Times New Roman"/>
        </w:rPr>
      </w:pPr>
    </w:p>
    <w:p w14:paraId="45AB0977" w14:textId="77777777" w:rsidR="00A367C4" w:rsidRDefault="00A367C4" w:rsidP="00A367C4">
      <w:pPr>
        <w:rPr>
          <w:rFonts w:ascii="Times New Roman" w:hAnsi="Times New Roman" w:cs="Times New Roman"/>
        </w:rPr>
      </w:pPr>
      <w:r>
        <w:rPr>
          <w:rFonts w:ascii="Times New Roman" w:hAnsi="Times New Roman" w:cs="Times New Roman"/>
        </w:rPr>
        <w:t>Denial of victim</w:t>
      </w:r>
    </w:p>
    <w:tbl>
      <w:tblPr>
        <w:tblStyle w:val="TableGrid"/>
        <w:tblW w:w="9355" w:type="dxa"/>
        <w:tblLook w:val="04A0" w:firstRow="1" w:lastRow="0" w:firstColumn="1" w:lastColumn="0" w:noHBand="0" w:noVBand="1"/>
      </w:tblPr>
      <w:tblGrid>
        <w:gridCol w:w="3325"/>
        <w:gridCol w:w="6030"/>
      </w:tblGrid>
      <w:tr w:rsidR="00A367C4" w14:paraId="0B21DD0C" w14:textId="77777777" w:rsidTr="00C61C16">
        <w:tc>
          <w:tcPr>
            <w:tcW w:w="3325" w:type="dxa"/>
          </w:tcPr>
          <w:p w14:paraId="4D96FF02" w14:textId="77777777" w:rsidR="00A367C4" w:rsidRDefault="00A367C4" w:rsidP="00C61C16">
            <w:pPr>
              <w:rPr>
                <w:rFonts w:ascii="Times New Roman" w:hAnsi="Times New Roman" w:cs="Times New Roman"/>
              </w:rPr>
            </w:pPr>
            <w:r>
              <w:rPr>
                <w:rFonts w:ascii="Times New Roman" w:hAnsi="Times New Roman" w:cs="Times New Roman"/>
              </w:rPr>
              <w:t>deq19_Part2</w:t>
            </w:r>
          </w:p>
        </w:tc>
        <w:tc>
          <w:tcPr>
            <w:tcW w:w="6030" w:type="dxa"/>
          </w:tcPr>
          <w:p w14:paraId="34C1D555" w14:textId="77777777" w:rsidR="00A367C4" w:rsidRDefault="00A367C4" w:rsidP="00C61C16">
            <w:pPr>
              <w:rPr>
                <w:rFonts w:ascii="Times New Roman" w:hAnsi="Times New Roman" w:cs="Times New Roman"/>
              </w:rPr>
            </w:pPr>
            <w:r>
              <w:rPr>
                <w:rFonts w:ascii="Times New Roman" w:hAnsi="Times New Roman" w:cs="Times New Roman"/>
              </w:rPr>
              <w:t>“Lead plumbing is common in homes built prior to 1986, and anyone in the state with lead pipes in their home can take some extra precautions to minimize lead in their drinking water” (Flint Water Action Plan Talking Points, 10/1/15)</w:t>
            </w:r>
          </w:p>
        </w:tc>
      </w:tr>
      <w:tr w:rsidR="00A367C4" w14:paraId="4DE74A02" w14:textId="77777777" w:rsidTr="00C61C16">
        <w:trPr>
          <w:trHeight w:val="1061"/>
        </w:trPr>
        <w:tc>
          <w:tcPr>
            <w:tcW w:w="3325" w:type="dxa"/>
          </w:tcPr>
          <w:p w14:paraId="2D29CD8F" w14:textId="77777777" w:rsidR="00A367C4" w:rsidRDefault="00A367C4" w:rsidP="00C61C16">
            <w:pPr>
              <w:rPr>
                <w:rFonts w:ascii="Times New Roman" w:hAnsi="Times New Roman" w:cs="Times New Roman"/>
              </w:rPr>
            </w:pPr>
            <w:r>
              <w:rPr>
                <w:rFonts w:ascii="Times New Roman" w:hAnsi="Times New Roman" w:cs="Times New Roman"/>
              </w:rPr>
              <w:t>deq4_Part578(1)</w:t>
            </w:r>
          </w:p>
        </w:tc>
        <w:tc>
          <w:tcPr>
            <w:tcW w:w="6030" w:type="dxa"/>
          </w:tcPr>
          <w:p w14:paraId="37BFA344" w14:textId="77777777" w:rsidR="00A367C4" w:rsidRDefault="00A367C4" w:rsidP="00C61C16">
            <w:pPr>
              <w:rPr>
                <w:rFonts w:ascii="Times New Roman" w:hAnsi="Times New Roman" w:cs="Times New Roman"/>
              </w:rPr>
            </w:pPr>
            <w:r>
              <w:rPr>
                <w:rFonts w:ascii="Times New Roman" w:hAnsi="Times New Roman" w:cs="Times New Roman"/>
              </w:rPr>
              <w:t>“It’s a very sore point, particularly when you have a population with a high degree of low-income folks…To me, the conversation we need to be having is, how do we lower those rates?” (Flint’s appointed emergency manager Gerald Ambrose 3/24/15)</w:t>
            </w:r>
          </w:p>
        </w:tc>
      </w:tr>
    </w:tbl>
    <w:p w14:paraId="0526823B" w14:textId="77777777" w:rsidR="00A367C4" w:rsidRDefault="00A367C4" w:rsidP="00A367C4">
      <w:pPr>
        <w:rPr>
          <w:rFonts w:ascii="Times New Roman" w:hAnsi="Times New Roman" w:cs="Times New Roman"/>
        </w:rPr>
      </w:pPr>
    </w:p>
    <w:p w14:paraId="315ECEE0" w14:textId="77777777" w:rsidR="00A367C4" w:rsidRDefault="00A367C4" w:rsidP="00A367C4">
      <w:pPr>
        <w:rPr>
          <w:rFonts w:ascii="Times New Roman" w:hAnsi="Times New Roman" w:cs="Times New Roman"/>
        </w:rPr>
      </w:pPr>
    </w:p>
    <w:p w14:paraId="1D333F1E" w14:textId="77777777" w:rsidR="00A367C4" w:rsidRDefault="00A367C4" w:rsidP="00A367C4">
      <w:pPr>
        <w:rPr>
          <w:rFonts w:ascii="Times New Roman" w:hAnsi="Times New Roman" w:cs="Times New Roman"/>
        </w:rPr>
      </w:pPr>
      <w:r>
        <w:rPr>
          <w:rFonts w:ascii="Times New Roman" w:hAnsi="Times New Roman" w:cs="Times New Roman"/>
        </w:rPr>
        <w:t>Denial of injury</w:t>
      </w:r>
    </w:p>
    <w:tbl>
      <w:tblPr>
        <w:tblStyle w:val="TableGrid"/>
        <w:tblW w:w="0" w:type="auto"/>
        <w:tblLook w:val="04A0" w:firstRow="1" w:lastRow="0" w:firstColumn="1" w:lastColumn="0" w:noHBand="0" w:noVBand="1"/>
      </w:tblPr>
      <w:tblGrid>
        <w:gridCol w:w="3325"/>
        <w:gridCol w:w="6025"/>
      </w:tblGrid>
      <w:tr w:rsidR="00A367C4" w14:paraId="47321F45" w14:textId="77777777" w:rsidTr="00C61C16">
        <w:tc>
          <w:tcPr>
            <w:tcW w:w="3325" w:type="dxa"/>
          </w:tcPr>
          <w:p w14:paraId="52093046" w14:textId="77777777" w:rsidR="00A367C4" w:rsidRDefault="00A367C4" w:rsidP="00C61C16">
            <w:pPr>
              <w:rPr>
                <w:rFonts w:ascii="Times New Roman" w:hAnsi="Times New Roman" w:cs="Times New Roman"/>
              </w:rPr>
            </w:pPr>
            <w:r>
              <w:rPr>
                <w:rFonts w:ascii="Times New Roman" w:hAnsi="Times New Roman" w:cs="Times New Roman"/>
              </w:rPr>
              <w:t>deq19_Part002</w:t>
            </w:r>
          </w:p>
          <w:p w14:paraId="458DC71E" w14:textId="77777777" w:rsidR="00A367C4" w:rsidRDefault="00A367C4" w:rsidP="00C61C16">
            <w:pPr>
              <w:rPr>
                <w:rFonts w:ascii="Times New Roman" w:hAnsi="Times New Roman" w:cs="Times New Roman"/>
              </w:rPr>
            </w:pPr>
          </w:p>
        </w:tc>
        <w:tc>
          <w:tcPr>
            <w:tcW w:w="6025" w:type="dxa"/>
          </w:tcPr>
          <w:p w14:paraId="6B1CB3FF" w14:textId="77777777" w:rsidR="00A367C4" w:rsidRDefault="00A367C4" w:rsidP="00C61C16">
            <w:pPr>
              <w:rPr>
                <w:rFonts w:ascii="Times New Roman" w:hAnsi="Times New Roman" w:cs="Times New Roman"/>
              </w:rPr>
            </w:pPr>
            <w:r>
              <w:rPr>
                <w:rFonts w:ascii="Times New Roman" w:hAnsi="Times New Roman" w:cs="Times New Roman"/>
              </w:rPr>
              <w:t>“Though aware of the Virginia Tech sampling results, MDEQ officials continued to insist that Flint’s water was safe to drink” (Letter of intent to sue from ACLU 11/16/2015)</w:t>
            </w:r>
          </w:p>
        </w:tc>
      </w:tr>
      <w:tr w:rsidR="00A367C4" w14:paraId="3353FFF6" w14:textId="77777777" w:rsidTr="00C61C16">
        <w:tc>
          <w:tcPr>
            <w:tcW w:w="3325" w:type="dxa"/>
          </w:tcPr>
          <w:p w14:paraId="68E6679D" w14:textId="77777777" w:rsidR="00A367C4" w:rsidRDefault="00A367C4" w:rsidP="00C61C16">
            <w:pPr>
              <w:rPr>
                <w:rFonts w:ascii="Times New Roman" w:hAnsi="Times New Roman" w:cs="Times New Roman"/>
              </w:rPr>
            </w:pPr>
            <w:r>
              <w:rPr>
                <w:rFonts w:ascii="Times New Roman" w:hAnsi="Times New Roman" w:cs="Times New Roman"/>
              </w:rPr>
              <w:t>deq4_Part578(1)</w:t>
            </w:r>
          </w:p>
        </w:tc>
        <w:tc>
          <w:tcPr>
            <w:tcW w:w="6025" w:type="dxa"/>
          </w:tcPr>
          <w:p w14:paraId="6A21F229" w14:textId="77777777" w:rsidR="00A367C4" w:rsidRDefault="00A367C4" w:rsidP="00C61C16">
            <w:pPr>
              <w:rPr>
                <w:rFonts w:ascii="Times New Roman" w:hAnsi="Times New Roman" w:cs="Times New Roman"/>
              </w:rPr>
            </w:pPr>
            <w:r>
              <w:rPr>
                <w:rFonts w:ascii="Times New Roman" w:hAnsi="Times New Roman" w:cs="Times New Roman"/>
              </w:rPr>
              <w:t xml:space="preserve">“We don’t believe our data demonstrates an increase in leading poisoning rates that may be attributable to the </w:t>
            </w:r>
            <w:r>
              <w:rPr>
                <w:rFonts w:ascii="Times New Roman" w:hAnsi="Times New Roman" w:cs="Times New Roman"/>
              </w:rPr>
              <w:lastRenderedPageBreak/>
              <w:t>change in water source for Flint” (DHHS internal memo from Nancy Peeler 7/29/15)</w:t>
            </w:r>
          </w:p>
        </w:tc>
      </w:tr>
    </w:tbl>
    <w:p w14:paraId="388F5DE1" w14:textId="77777777" w:rsidR="00A367C4" w:rsidRDefault="00A367C4" w:rsidP="00A367C4">
      <w:pPr>
        <w:rPr>
          <w:rFonts w:ascii="Times New Roman" w:hAnsi="Times New Roman" w:cs="Times New Roman"/>
        </w:rPr>
      </w:pPr>
    </w:p>
    <w:p w14:paraId="6F114E96" w14:textId="77777777" w:rsidR="00A367C4" w:rsidRDefault="00A367C4" w:rsidP="00A367C4">
      <w:pPr>
        <w:rPr>
          <w:rFonts w:ascii="Times New Roman" w:hAnsi="Times New Roman" w:cs="Times New Roman"/>
        </w:rPr>
      </w:pPr>
      <w:r>
        <w:rPr>
          <w:rFonts w:ascii="Times New Roman" w:hAnsi="Times New Roman" w:cs="Times New Roman"/>
        </w:rPr>
        <w:t>Condemnation of the Condemners</w:t>
      </w:r>
    </w:p>
    <w:tbl>
      <w:tblPr>
        <w:tblStyle w:val="TableGrid"/>
        <w:tblW w:w="0" w:type="auto"/>
        <w:tblLook w:val="04A0" w:firstRow="1" w:lastRow="0" w:firstColumn="1" w:lastColumn="0" w:noHBand="0" w:noVBand="1"/>
      </w:tblPr>
      <w:tblGrid>
        <w:gridCol w:w="3325"/>
        <w:gridCol w:w="6025"/>
      </w:tblGrid>
      <w:tr w:rsidR="00A367C4" w14:paraId="18973FCB" w14:textId="77777777" w:rsidTr="00A367C4">
        <w:tc>
          <w:tcPr>
            <w:tcW w:w="3325" w:type="dxa"/>
          </w:tcPr>
          <w:p w14:paraId="0600C622" w14:textId="77777777" w:rsidR="00A367C4" w:rsidRDefault="00A367C4" w:rsidP="00C61C16">
            <w:pPr>
              <w:rPr>
                <w:rFonts w:ascii="Times New Roman" w:hAnsi="Times New Roman" w:cs="Times New Roman"/>
              </w:rPr>
            </w:pPr>
            <w:r>
              <w:rPr>
                <w:rFonts w:ascii="Times New Roman" w:hAnsi="Times New Roman" w:cs="Times New Roman"/>
              </w:rPr>
              <w:t>deq4_Part578(1)</w:t>
            </w:r>
          </w:p>
        </w:tc>
        <w:tc>
          <w:tcPr>
            <w:tcW w:w="6025" w:type="dxa"/>
          </w:tcPr>
          <w:p w14:paraId="66BDC0B8" w14:textId="77777777" w:rsidR="00A367C4" w:rsidRDefault="00A367C4" w:rsidP="00C61C16">
            <w:pPr>
              <w:rPr>
                <w:rFonts w:ascii="Times New Roman" w:hAnsi="Times New Roman" w:cs="Times New Roman"/>
              </w:rPr>
            </w:pPr>
            <w:r>
              <w:rPr>
                <w:rFonts w:ascii="Times New Roman" w:hAnsi="Times New Roman" w:cs="Times New Roman"/>
              </w:rPr>
              <w:t xml:space="preserve">“Let me tell you, this Flint situation is a nasty issue—I’ve had people call me 4 letter words over the phone, yell at me, and call me a crook—yes, the last one was a play on my last name—I didn’t think it was funny, though I am developing thick skin </w:t>
            </w:r>
            <w:r w:rsidRPr="0042120E">
              <w:rPr>
                <w:rFonts w:ascii="Times New Roman" w:hAnsi="Times New Roman" w:cs="Times New Roman"/>
              </w:rPr>
              <w:sym w:font="Wingdings" w:char="F04A"/>
            </w:r>
            <w:r>
              <w:rPr>
                <w:rFonts w:ascii="Times New Roman" w:hAnsi="Times New Roman" w:cs="Times New Roman"/>
              </w:rPr>
              <w:t>” (EPA Jennifer Crooks sent to EPA Program Analyst Rhiannon Dee 2/6/15)</w:t>
            </w:r>
          </w:p>
        </w:tc>
      </w:tr>
      <w:tr w:rsidR="00A367C4" w14:paraId="3D4AB6B9" w14:textId="77777777" w:rsidTr="00A367C4">
        <w:tc>
          <w:tcPr>
            <w:tcW w:w="3325" w:type="dxa"/>
          </w:tcPr>
          <w:p w14:paraId="7D770644" w14:textId="77777777" w:rsidR="00A367C4" w:rsidRDefault="00A367C4" w:rsidP="00C61C16">
            <w:pPr>
              <w:rPr>
                <w:rFonts w:ascii="Times New Roman" w:hAnsi="Times New Roman" w:cs="Times New Roman"/>
              </w:rPr>
            </w:pPr>
            <w:r>
              <w:rPr>
                <w:rFonts w:ascii="Times New Roman" w:hAnsi="Times New Roman" w:cs="Times New Roman"/>
              </w:rPr>
              <w:t>deq4_Part578</w:t>
            </w:r>
          </w:p>
        </w:tc>
        <w:tc>
          <w:tcPr>
            <w:tcW w:w="6025" w:type="dxa"/>
          </w:tcPr>
          <w:p w14:paraId="5A384F65" w14:textId="77777777" w:rsidR="00A367C4" w:rsidRDefault="00A367C4" w:rsidP="00C61C16">
            <w:pPr>
              <w:rPr>
                <w:rFonts w:ascii="Times New Roman" w:hAnsi="Times New Roman" w:cs="Times New Roman"/>
              </w:rPr>
            </w:pPr>
            <w:r>
              <w:rPr>
                <w:rFonts w:ascii="Times New Roman" w:hAnsi="Times New Roman" w:cs="Times New Roman"/>
              </w:rPr>
              <w:t>“Yep, have another Flint complaint” (EPA Jennifer Crooks sent to DEQ members 9/17/14)</w:t>
            </w:r>
          </w:p>
        </w:tc>
      </w:tr>
      <w:tr w:rsidR="00A367C4" w14:paraId="25BD3B8D" w14:textId="77777777" w:rsidTr="00A367C4">
        <w:tc>
          <w:tcPr>
            <w:tcW w:w="3325" w:type="dxa"/>
          </w:tcPr>
          <w:p w14:paraId="5F77D6D1" w14:textId="77777777" w:rsidR="00A367C4" w:rsidRDefault="00A367C4" w:rsidP="00C61C16">
            <w:pPr>
              <w:rPr>
                <w:rFonts w:ascii="Times New Roman" w:hAnsi="Times New Roman" w:cs="Times New Roman"/>
              </w:rPr>
            </w:pPr>
            <w:r>
              <w:rPr>
                <w:rFonts w:ascii="Times New Roman" w:hAnsi="Times New Roman" w:cs="Times New Roman"/>
              </w:rPr>
              <w:t>deq4_Part578</w:t>
            </w:r>
          </w:p>
        </w:tc>
        <w:tc>
          <w:tcPr>
            <w:tcW w:w="6025" w:type="dxa"/>
          </w:tcPr>
          <w:p w14:paraId="13790B8F" w14:textId="77777777" w:rsidR="00A367C4" w:rsidRDefault="00A367C4" w:rsidP="00C61C16">
            <w:pPr>
              <w:rPr>
                <w:rFonts w:ascii="Times New Roman" w:hAnsi="Times New Roman" w:cs="Times New Roman"/>
              </w:rPr>
            </w:pPr>
            <w:r>
              <w:rPr>
                <w:rFonts w:ascii="Times New Roman" w:hAnsi="Times New Roman" w:cs="Times New Roman"/>
              </w:rPr>
              <w:t xml:space="preserve">“Yep, another complaint about our favorite water supply </w:t>
            </w:r>
            <w:r w:rsidRPr="000B01D2">
              <w:rPr>
                <w:rFonts w:ascii="Times New Roman" w:hAnsi="Times New Roman" w:cs="Times New Roman"/>
              </w:rPr>
              <w:sym w:font="Wingdings" w:char="F04A"/>
            </w:r>
            <w:r>
              <w:rPr>
                <w:rFonts w:ascii="Times New Roman" w:hAnsi="Times New Roman" w:cs="Times New Roman"/>
              </w:rPr>
              <w:t>” (DEQ Jennifer Crooks to Stephen Busch DEQ 10/2/14)</w:t>
            </w:r>
          </w:p>
        </w:tc>
      </w:tr>
      <w:tr w:rsidR="00A367C4" w14:paraId="53F46F21" w14:textId="77777777" w:rsidTr="00A367C4">
        <w:tc>
          <w:tcPr>
            <w:tcW w:w="3325" w:type="dxa"/>
          </w:tcPr>
          <w:p w14:paraId="67A25874" w14:textId="6890B798" w:rsidR="00A367C4" w:rsidRDefault="00A367C4" w:rsidP="00C61C16">
            <w:pPr>
              <w:rPr>
                <w:rFonts w:ascii="Times New Roman" w:hAnsi="Times New Roman" w:cs="Times New Roman"/>
              </w:rPr>
            </w:pPr>
            <w:r>
              <w:rPr>
                <w:rFonts w:ascii="Times New Roman" w:hAnsi="Times New Roman" w:cs="Times New Roman"/>
              </w:rPr>
              <w:t>deq4_Part578</w:t>
            </w:r>
          </w:p>
          <w:p w14:paraId="12E025F4" w14:textId="3C1CAC0D" w:rsidR="00A367C4" w:rsidRDefault="00A367C4" w:rsidP="00A367C4">
            <w:pPr>
              <w:rPr>
                <w:rFonts w:ascii="Times New Roman" w:hAnsi="Times New Roman" w:cs="Times New Roman"/>
              </w:rPr>
            </w:pPr>
          </w:p>
          <w:p w14:paraId="33014138" w14:textId="77777777" w:rsidR="00A367C4" w:rsidRPr="00A367C4" w:rsidRDefault="00A367C4" w:rsidP="00A367C4">
            <w:pPr>
              <w:jc w:val="right"/>
              <w:rPr>
                <w:rFonts w:ascii="Times New Roman" w:hAnsi="Times New Roman" w:cs="Times New Roman"/>
              </w:rPr>
            </w:pPr>
          </w:p>
        </w:tc>
        <w:tc>
          <w:tcPr>
            <w:tcW w:w="6025" w:type="dxa"/>
          </w:tcPr>
          <w:p w14:paraId="5A2837E0" w14:textId="77777777" w:rsidR="00A367C4" w:rsidRDefault="00A367C4" w:rsidP="00C61C16">
            <w:pPr>
              <w:rPr>
                <w:rFonts w:ascii="Times New Roman" w:hAnsi="Times New Roman" w:cs="Times New Roman"/>
              </w:rPr>
            </w:pPr>
            <w:r>
              <w:rPr>
                <w:rFonts w:ascii="Times New Roman" w:hAnsi="Times New Roman" w:cs="Times New Roman"/>
              </w:rPr>
              <w:t>“The technical information matters for transparency but the trust gap is so wide that most people will be skeptical of all of it” (Andy Leavitt response to Howard Croft regarding 3</w:t>
            </w:r>
            <w:r w:rsidRPr="00516B36">
              <w:rPr>
                <w:rFonts w:ascii="Times New Roman" w:hAnsi="Times New Roman" w:cs="Times New Roman"/>
                <w:vertAlign w:val="superscript"/>
              </w:rPr>
              <w:t>rd</w:t>
            </w:r>
            <w:r>
              <w:rPr>
                <w:rFonts w:ascii="Times New Roman" w:hAnsi="Times New Roman" w:cs="Times New Roman"/>
              </w:rPr>
              <w:t xml:space="preserve"> Quarter Water Report 10/11/15)</w:t>
            </w:r>
          </w:p>
        </w:tc>
      </w:tr>
      <w:tr w:rsidR="00A367C4" w14:paraId="3190457D" w14:textId="77777777" w:rsidTr="00A367C4">
        <w:tc>
          <w:tcPr>
            <w:tcW w:w="3325" w:type="dxa"/>
          </w:tcPr>
          <w:p w14:paraId="06C68F2D" w14:textId="77777777" w:rsidR="00A367C4" w:rsidRDefault="00A367C4" w:rsidP="00A367C4">
            <w:pPr>
              <w:rPr>
                <w:rFonts w:ascii="Times New Roman" w:hAnsi="Times New Roman" w:cs="Times New Roman"/>
              </w:rPr>
            </w:pPr>
            <w:r>
              <w:rPr>
                <w:rFonts w:ascii="Times New Roman" w:hAnsi="Times New Roman" w:cs="Times New Roman"/>
              </w:rPr>
              <w:t>deq19_Part002</w:t>
            </w:r>
          </w:p>
          <w:p w14:paraId="215D728B" w14:textId="77777777" w:rsidR="00A367C4" w:rsidRDefault="00A367C4" w:rsidP="00C61C16">
            <w:pPr>
              <w:rPr>
                <w:rFonts w:ascii="Times New Roman" w:hAnsi="Times New Roman" w:cs="Times New Roman"/>
              </w:rPr>
            </w:pPr>
          </w:p>
        </w:tc>
        <w:tc>
          <w:tcPr>
            <w:tcW w:w="6025" w:type="dxa"/>
          </w:tcPr>
          <w:p w14:paraId="19000A1A" w14:textId="6D92EECC" w:rsidR="00A367C4" w:rsidRDefault="00A367C4" w:rsidP="00C61C16">
            <w:pPr>
              <w:rPr>
                <w:rFonts w:ascii="Times New Roman" w:hAnsi="Times New Roman" w:cs="Times New Roman"/>
              </w:rPr>
            </w:pPr>
            <w:r>
              <w:rPr>
                <w:rFonts w:ascii="Times New Roman" w:hAnsi="Times New Roman" w:cs="Times New Roman"/>
              </w:rPr>
              <w:t xml:space="preserve">“Moreover, the City’s efforts to test for lead involve sending water sampling kits to homeowners and relying on them to participate and follow the sampling instructions, and that has been a long-standing challenge in Flint” (rebuttal editorial to the Free Press by DEQ Brad </w:t>
            </w:r>
            <w:proofErr w:type="spellStart"/>
            <w:r>
              <w:rPr>
                <w:rFonts w:ascii="Times New Roman" w:hAnsi="Times New Roman" w:cs="Times New Roman"/>
              </w:rPr>
              <w:t>Warfel</w:t>
            </w:r>
            <w:proofErr w:type="spellEnd"/>
            <w:r>
              <w:rPr>
                <w:rFonts w:ascii="Times New Roman" w:hAnsi="Times New Roman" w:cs="Times New Roman"/>
              </w:rPr>
              <w:t xml:space="preserve"> 10/1/15)</w:t>
            </w:r>
          </w:p>
        </w:tc>
      </w:tr>
    </w:tbl>
    <w:p w14:paraId="63582E43" w14:textId="77777777" w:rsidR="00A367C4" w:rsidRDefault="00A367C4" w:rsidP="00A367C4">
      <w:pPr>
        <w:rPr>
          <w:rFonts w:ascii="Times New Roman" w:hAnsi="Times New Roman" w:cs="Times New Roman"/>
        </w:rPr>
      </w:pPr>
    </w:p>
    <w:p w14:paraId="03E2AB4D" w14:textId="77777777" w:rsidR="00A367C4" w:rsidRDefault="00A367C4" w:rsidP="00A367C4">
      <w:pPr>
        <w:rPr>
          <w:rFonts w:ascii="Times New Roman" w:hAnsi="Times New Roman" w:cs="Times New Roman"/>
        </w:rPr>
      </w:pPr>
    </w:p>
    <w:p w14:paraId="48F3A20C" w14:textId="77777777" w:rsidR="00A367C4" w:rsidRDefault="00A367C4" w:rsidP="00A367C4">
      <w:pPr>
        <w:rPr>
          <w:rFonts w:ascii="Times New Roman" w:hAnsi="Times New Roman" w:cs="Times New Roman"/>
        </w:rPr>
      </w:pPr>
      <w:r>
        <w:rPr>
          <w:rFonts w:ascii="Times New Roman" w:hAnsi="Times New Roman" w:cs="Times New Roman"/>
        </w:rPr>
        <w:t>Appeal to higher loyalties</w:t>
      </w:r>
    </w:p>
    <w:tbl>
      <w:tblPr>
        <w:tblStyle w:val="TableGrid"/>
        <w:tblW w:w="0" w:type="auto"/>
        <w:tblLook w:val="04A0" w:firstRow="1" w:lastRow="0" w:firstColumn="1" w:lastColumn="0" w:noHBand="0" w:noVBand="1"/>
      </w:tblPr>
      <w:tblGrid>
        <w:gridCol w:w="3325"/>
        <w:gridCol w:w="6025"/>
      </w:tblGrid>
      <w:tr w:rsidR="00A367C4" w14:paraId="299A13CA" w14:textId="77777777" w:rsidTr="00C61C16">
        <w:tc>
          <w:tcPr>
            <w:tcW w:w="3325" w:type="dxa"/>
          </w:tcPr>
          <w:p w14:paraId="459C7ACE" w14:textId="77777777" w:rsidR="00A367C4" w:rsidRDefault="00A367C4" w:rsidP="00C61C16">
            <w:pPr>
              <w:rPr>
                <w:rFonts w:ascii="Times New Roman" w:hAnsi="Times New Roman" w:cs="Times New Roman"/>
              </w:rPr>
            </w:pPr>
            <w:r>
              <w:rPr>
                <w:rFonts w:ascii="Times New Roman" w:hAnsi="Times New Roman" w:cs="Times New Roman"/>
              </w:rPr>
              <w:t>deq4_Part578(1)</w:t>
            </w:r>
          </w:p>
        </w:tc>
        <w:tc>
          <w:tcPr>
            <w:tcW w:w="6025" w:type="dxa"/>
          </w:tcPr>
          <w:p w14:paraId="1F1FFF83" w14:textId="77777777" w:rsidR="00A367C4" w:rsidRDefault="00A367C4" w:rsidP="00C61C16">
            <w:pPr>
              <w:rPr>
                <w:rFonts w:ascii="Times New Roman" w:hAnsi="Times New Roman" w:cs="Times New Roman"/>
              </w:rPr>
            </w:pPr>
            <w:r>
              <w:rPr>
                <w:rFonts w:ascii="Times New Roman" w:hAnsi="Times New Roman" w:cs="Times New Roman"/>
              </w:rPr>
              <w:t>“Flint was within federal protocols when it chose to use lime, and this is consistent with what every other community was required to do” (Notes prepared for DEQ Flint Water Drinking Q&amp;A 9/30/15)</w:t>
            </w:r>
          </w:p>
        </w:tc>
      </w:tr>
      <w:tr w:rsidR="00A367C4" w14:paraId="40EDF241" w14:textId="77777777" w:rsidTr="00C61C16">
        <w:tc>
          <w:tcPr>
            <w:tcW w:w="3325" w:type="dxa"/>
          </w:tcPr>
          <w:p w14:paraId="16F60600" w14:textId="77777777" w:rsidR="00A367C4" w:rsidRDefault="00A367C4" w:rsidP="00C61C16">
            <w:pPr>
              <w:rPr>
                <w:rFonts w:ascii="Times New Roman" w:hAnsi="Times New Roman" w:cs="Times New Roman"/>
              </w:rPr>
            </w:pPr>
            <w:r>
              <w:rPr>
                <w:rFonts w:ascii="Times New Roman" w:hAnsi="Times New Roman" w:cs="Times New Roman"/>
              </w:rPr>
              <w:t>deq19_Part001</w:t>
            </w:r>
          </w:p>
          <w:p w14:paraId="7750EAC4" w14:textId="77777777" w:rsidR="00A367C4" w:rsidRDefault="00A367C4" w:rsidP="00C61C16">
            <w:pPr>
              <w:rPr>
                <w:rFonts w:ascii="Times New Roman" w:hAnsi="Times New Roman" w:cs="Times New Roman"/>
              </w:rPr>
            </w:pPr>
          </w:p>
        </w:tc>
        <w:tc>
          <w:tcPr>
            <w:tcW w:w="6025" w:type="dxa"/>
          </w:tcPr>
          <w:p w14:paraId="764B46F4" w14:textId="77777777" w:rsidR="00A367C4" w:rsidRDefault="00A367C4" w:rsidP="00C61C16">
            <w:pPr>
              <w:rPr>
                <w:rFonts w:ascii="Times New Roman" w:hAnsi="Times New Roman" w:cs="Times New Roman"/>
              </w:rPr>
            </w:pPr>
            <w:r>
              <w:rPr>
                <w:rFonts w:ascii="Times New Roman" w:hAnsi="Times New Roman" w:cs="Times New Roman"/>
              </w:rPr>
              <w:t xml:space="preserve">“I cannot imagine that any decisions made that contributed to the crisis were made by this Director, but rather they were certainly made within the division, because at the time they seemed like less important, lower-level decisions” (DEQ Bruce </w:t>
            </w:r>
            <w:proofErr w:type="spellStart"/>
            <w:r>
              <w:rPr>
                <w:rFonts w:ascii="Times New Roman" w:hAnsi="Times New Roman" w:cs="Times New Roman"/>
              </w:rPr>
              <w:t>VanOtteren</w:t>
            </w:r>
            <w:proofErr w:type="spellEnd"/>
            <w:r>
              <w:rPr>
                <w:rFonts w:ascii="Times New Roman" w:hAnsi="Times New Roman" w:cs="Times New Roman"/>
              </w:rPr>
              <w:t xml:space="preserve"> send to Governor Snyder regarding keeping Dan </w:t>
            </w:r>
            <w:proofErr w:type="spellStart"/>
            <w:r>
              <w:rPr>
                <w:rFonts w:ascii="Times New Roman" w:hAnsi="Times New Roman" w:cs="Times New Roman"/>
              </w:rPr>
              <w:t>Wyant</w:t>
            </w:r>
            <w:proofErr w:type="spellEnd"/>
            <w:r>
              <w:rPr>
                <w:rFonts w:ascii="Times New Roman" w:hAnsi="Times New Roman" w:cs="Times New Roman"/>
              </w:rPr>
              <w:t xml:space="preserve"> as DEQ director 12/29/15)</w:t>
            </w:r>
          </w:p>
        </w:tc>
      </w:tr>
    </w:tbl>
    <w:p w14:paraId="141A605B" w14:textId="77777777" w:rsidR="00021304" w:rsidRDefault="00021304" w:rsidP="00790BAB">
      <w:pPr>
        <w:spacing w:line="480" w:lineRule="auto"/>
        <w:rPr>
          <w:rFonts w:ascii="Times New Roman" w:hAnsi="Times New Roman" w:cs="Times New Roman"/>
          <w:i/>
        </w:rPr>
      </w:pPr>
    </w:p>
    <w:p w14:paraId="36D3E44C" w14:textId="77777777" w:rsidR="00B07FE8" w:rsidRDefault="00B07FE8" w:rsidP="00790BAB">
      <w:pPr>
        <w:spacing w:line="480" w:lineRule="auto"/>
        <w:rPr>
          <w:rFonts w:ascii="Times New Roman" w:hAnsi="Times New Roman" w:cs="Times New Roman"/>
          <w:i/>
        </w:rPr>
      </w:pPr>
      <w:r>
        <w:rPr>
          <w:rFonts w:ascii="Times New Roman" w:hAnsi="Times New Roman" w:cs="Times New Roman"/>
          <w:i/>
        </w:rPr>
        <w:t>Limitations</w:t>
      </w:r>
    </w:p>
    <w:p w14:paraId="509DEF82" w14:textId="59B99F0D" w:rsidR="00A80720" w:rsidRDefault="006A3094" w:rsidP="000A4DCE">
      <w:pPr>
        <w:spacing w:line="480" w:lineRule="auto"/>
        <w:ind w:firstLine="720"/>
        <w:rPr>
          <w:rFonts w:ascii="Times New Roman" w:hAnsi="Times New Roman" w:cs="Times New Roman"/>
        </w:rPr>
      </w:pPr>
      <w:r>
        <w:rPr>
          <w:rFonts w:ascii="Times New Roman" w:hAnsi="Times New Roman" w:cs="Times New Roman"/>
        </w:rPr>
        <w:t xml:space="preserve">The main limitations in this study were </w:t>
      </w:r>
      <w:r w:rsidR="000A4DCE">
        <w:rPr>
          <w:rFonts w:ascii="Times New Roman" w:hAnsi="Times New Roman" w:cs="Times New Roman"/>
        </w:rPr>
        <w:t xml:space="preserve">with </w:t>
      </w:r>
      <w:r>
        <w:rPr>
          <w:rFonts w:ascii="Times New Roman" w:hAnsi="Times New Roman" w:cs="Times New Roman"/>
        </w:rPr>
        <w:t>o</w:t>
      </w:r>
      <w:r w:rsidR="00615D39">
        <w:rPr>
          <w:rFonts w:ascii="Times New Roman" w:hAnsi="Times New Roman" w:cs="Times New Roman"/>
        </w:rPr>
        <w:t xml:space="preserve">rganizing data set and </w:t>
      </w:r>
      <w:r>
        <w:rPr>
          <w:rFonts w:ascii="Times New Roman" w:hAnsi="Times New Roman" w:cs="Times New Roman"/>
        </w:rPr>
        <w:t xml:space="preserve">the lack of </w:t>
      </w:r>
      <w:r w:rsidR="00615D39">
        <w:rPr>
          <w:rFonts w:ascii="Times New Roman" w:hAnsi="Times New Roman" w:cs="Times New Roman"/>
        </w:rPr>
        <w:t>computer science technology</w:t>
      </w:r>
      <w:r w:rsidR="000A4DCE">
        <w:rPr>
          <w:rFonts w:ascii="Times New Roman" w:hAnsi="Times New Roman" w:cs="Times New Roman"/>
        </w:rPr>
        <w:t xml:space="preserve"> able to be utilized</w:t>
      </w:r>
      <w:r>
        <w:rPr>
          <w:rFonts w:ascii="Times New Roman" w:hAnsi="Times New Roman" w:cs="Times New Roman"/>
        </w:rPr>
        <w:t xml:space="preserve">. </w:t>
      </w:r>
      <w:r w:rsidR="00615D39">
        <w:rPr>
          <w:rFonts w:ascii="Times New Roman" w:hAnsi="Times New Roman" w:cs="Times New Roman"/>
        </w:rPr>
        <w:t xml:space="preserve">More information could be produced and processed if a computer was dedicated to this data and a software or database was designed to properly arrange </w:t>
      </w:r>
      <w:r w:rsidR="00615D39">
        <w:rPr>
          <w:rFonts w:ascii="Times New Roman" w:hAnsi="Times New Roman" w:cs="Times New Roman"/>
        </w:rPr>
        <w:lastRenderedPageBreak/>
        <w:t>each of the files</w:t>
      </w:r>
      <w:r>
        <w:rPr>
          <w:rFonts w:ascii="Times New Roman" w:hAnsi="Times New Roman" w:cs="Times New Roman"/>
        </w:rPr>
        <w:t xml:space="preserve">. It would have been more representative if it was possible or better accessible </w:t>
      </w:r>
      <w:r w:rsidR="00615D39">
        <w:rPr>
          <w:rFonts w:ascii="Times New Roman" w:hAnsi="Times New Roman" w:cs="Times New Roman"/>
        </w:rPr>
        <w:t>t</w:t>
      </w:r>
      <w:r w:rsidR="00605172">
        <w:rPr>
          <w:rFonts w:ascii="Times New Roman" w:hAnsi="Times New Roman" w:cs="Times New Roman"/>
        </w:rPr>
        <w:t xml:space="preserve">o narrow down the dates of DHHS, </w:t>
      </w:r>
      <w:r w:rsidR="00615D39">
        <w:rPr>
          <w:rFonts w:ascii="Times New Roman" w:hAnsi="Times New Roman" w:cs="Times New Roman"/>
        </w:rPr>
        <w:t>or</w:t>
      </w:r>
      <w:r w:rsidR="00605172">
        <w:rPr>
          <w:rFonts w:ascii="Times New Roman" w:hAnsi="Times New Roman" w:cs="Times New Roman"/>
        </w:rPr>
        <w:t xml:space="preserve"> if I had time to</w:t>
      </w:r>
      <w:r w:rsidR="00615D39">
        <w:rPr>
          <w:rFonts w:ascii="Times New Roman" w:hAnsi="Times New Roman" w:cs="Times New Roman"/>
        </w:rPr>
        <w:t xml:space="preserve"> </w:t>
      </w:r>
      <w:r w:rsidR="00605172">
        <w:rPr>
          <w:rFonts w:ascii="Times New Roman" w:hAnsi="Times New Roman" w:cs="Times New Roman"/>
        </w:rPr>
        <w:t>select</w:t>
      </w:r>
      <w:r w:rsidR="00615D39">
        <w:rPr>
          <w:rFonts w:ascii="Times New Roman" w:hAnsi="Times New Roman" w:cs="Times New Roman"/>
        </w:rPr>
        <w:t xml:space="preserve"> a new data set</w:t>
      </w:r>
      <w:r w:rsidR="00605172">
        <w:rPr>
          <w:rFonts w:ascii="Times New Roman" w:hAnsi="Times New Roman" w:cs="Times New Roman"/>
        </w:rPr>
        <w:t xml:space="preserve"> that was smaller and more precise to these ramifications. </w:t>
      </w:r>
      <w:r w:rsidR="00605172">
        <w:rPr>
          <w:rFonts w:ascii="Times New Roman" w:hAnsi="Times New Roman" w:cs="Times New Roman"/>
        </w:rPr>
        <w:t xml:space="preserve">Accuracy could have been improved if data </w:t>
      </w:r>
      <w:r w:rsidR="00605172">
        <w:rPr>
          <w:rFonts w:ascii="Times New Roman" w:hAnsi="Times New Roman" w:cs="Times New Roman"/>
        </w:rPr>
        <w:t xml:space="preserve">set was smaller. The unpredictability of each file size was not an explicit limitation, but an adjustment that could be better accounted for in the future with more advanced or detailed technology that could provide descriptions of each file size and length. Having the </w:t>
      </w:r>
      <w:r w:rsidR="00A80720">
        <w:rPr>
          <w:rFonts w:ascii="Times New Roman" w:hAnsi="Times New Roman" w:cs="Times New Roman"/>
        </w:rPr>
        <w:t>ability to do specific text search of ce</w:t>
      </w:r>
      <w:r w:rsidR="00605172">
        <w:rPr>
          <w:rFonts w:ascii="Times New Roman" w:hAnsi="Times New Roman" w:cs="Times New Roman"/>
        </w:rPr>
        <w:t xml:space="preserve">rtain terms in the documents could also </w:t>
      </w:r>
      <w:r w:rsidR="00A80720">
        <w:rPr>
          <w:rFonts w:ascii="Times New Roman" w:hAnsi="Times New Roman" w:cs="Times New Roman"/>
        </w:rPr>
        <w:t>minimize time spent looking through each one</w:t>
      </w:r>
      <w:r w:rsidR="00605172">
        <w:rPr>
          <w:rFonts w:ascii="Times New Roman" w:hAnsi="Times New Roman" w:cs="Times New Roman"/>
        </w:rPr>
        <w:t xml:space="preserve">. </w:t>
      </w:r>
    </w:p>
    <w:p w14:paraId="79E9FF16" w14:textId="77777777" w:rsidR="00B07FE8" w:rsidRDefault="00B07FE8" w:rsidP="00790BAB">
      <w:pPr>
        <w:spacing w:line="480" w:lineRule="auto"/>
        <w:rPr>
          <w:rFonts w:ascii="Times New Roman" w:hAnsi="Times New Roman" w:cs="Times New Roman"/>
          <w:i/>
        </w:rPr>
      </w:pPr>
      <w:r>
        <w:rPr>
          <w:rFonts w:ascii="Times New Roman" w:hAnsi="Times New Roman" w:cs="Times New Roman"/>
          <w:i/>
        </w:rPr>
        <w:t>Future Research</w:t>
      </w:r>
    </w:p>
    <w:p w14:paraId="6F9FE4C8" w14:textId="5D847F5C" w:rsidR="005B768C" w:rsidRDefault="00605172" w:rsidP="000A4DCE">
      <w:pPr>
        <w:spacing w:line="480" w:lineRule="auto"/>
        <w:ind w:firstLine="720"/>
        <w:rPr>
          <w:rFonts w:ascii="Times New Roman" w:hAnsi="Times New Roman" w:cs="Times New Roman"/>
        </w:rPr>
      </w:pPr>
      <w:r>
        <w:rPr>
          <w:rFonts w:ascii="Times New Roman" w:hAnsi="Times New Roman" w:cs="Times New Roman"/>
        </w:rPr>
        <w:t>It could be beneficial to perform</w:t>
      </w:r>
      <w:r>
        <w:rPr>
          <w:rFonts w:ascii="Times New Roman" w:hAnsi="Times New Roman" w:cs="Times New Roman"/>
        </w:rPr>
        <w:t xml:space="preserve"> more legal research or expertise</w:t>
      </w:r>
      <w:r>
        <w:rPr>
          <w:rFonts w:ascii="Times New Roman" w:hAnsi="Times New Roman" w:cs="Times New Roman"/>
        </w:rPr>
        <w:t>,</w:t>
      </w:r>
      <w:r>
        <w:rPr>
          <w:rFonts w:ascii="Times New Roman" w:hAnsi="Times New Roman" w:cs="Times New Roman"/>
        </w:rPr>
        <w:t xml:space="preserve"> of which I am not well versed in</w:t>
      </w:r>
      <w:r>
        <w:rPr>
          <w:rFonts w:ascii="Times New Roman" w:hAnsi="Times New Roman" w:cs="Times New Roman"/>
        </w:rPr>
        <w:t xml:space="preserve">, on how the law has treated cases like these in the past and what the future predictions might be for those charged in the Flint Water Crisis. A continued following of the criminal prosecutions and developments made in that area would be a different area that could aid to the importance of this project: a more specific investigation of responsibility. </w:t>
      </w:r>
      <w:proofErr w:type="spellStart"/>
      <w:r>
        <w:rPr>
          <w:rFonts w:ascii="Times New Roman" w:hAnsi="Times New Roman" w:cs="Times New Roman"/>
        </w:rPr>
        <w:t>Maruna</w:t>
      </w:r>
      <w:proofErr w:type="spellEnd"/>
      <w:r>
        <w:rPr>
          <w:rFonts w:ascii="Times New Roman" w:hAnsi="Times New Roman" w:cs="Times New Roman"/>
        </w:rPr>
        <w:t xml:space="preserve"> and Copes might classify this entire operation as a, </w:t>
      </w:r>
      <w:r w:rsidR="00615D39">
        <w:rPr>
          <w:rFonts w:ascii="Times New Roman" w:hAnsi="Times New Roman" w:cs="Times New Roman"/>
        </w:rPr>
        <w:t>“sy</w:t>
      </w:r>
      <w:r>
        <w:rPr>
          <w:rFonts w:ascii="Times New Roman" w:hAnsi="Times New Roman" w:cs="Times New Roman"/>
        </w:rPr>
        <w:t>stematic study of mass violence</w:t>
      </w:r>
      <w:r w:rsidR="00615D39">
        <w:rPr>
          <w:rFonts w:ascii="Times New Roman" w:hAnsi="Times New Roman" w:cs="Times New Roman"/>
        </w:rPr>
        <w:t xml:space="preserve">” </w:t>
      </w:r>
      <w:r w:rsidR="00615D39">
        <w:rPr>
          <w:rFonts w:ascii="Times New Roman" w:hAnsi="Times New Roman" w:cs="Times New Roman"/>
        </w:rPr>
        <w:fldChar w:fldCharType="begin"/>
      </w:r>
      <w:r w:rsidR="00615D39">
        <w:rPr>
          <w:rFonts w:ascii="Times New Roman" w:hAnsi="Times New Roman" w:cs="Times New Roman"/>
        </w:rPr>
        <w:instrText xml:space="preserve"> ADDIN EN.CITE &lt;EndNote&gt;&lt;Cite&gt;&lt;Author&gt;Maruna&lt;/Author&gt;&lt;Year&gt;2005&lt;/Year&gt;&lt;RecNum&gt;46&lt;/RecNum&gt;&lt;DisplayText&gt;(Maruna and Copes 2005)&lt;/DisplayText&gt;&lt;record&gt;&lt;rec-number&gt;46&lt;/rec-number&gt;&lt;foreign-keys&gt;&lt;key app="EN" db-id="52ezzsvfifesaterdptx5wedpvdtxvavs205" timestamp="1517491426"&gt;46&lt;/key&gt;&lt;/foreign-keys&gt;&lt;ref-type name="Journal Article"&gt;17&lt;/ref-type&gt;&lt;contributors&gt;&lt;authors&gt;&lt;author&gt;Maruna, S.&lt;/author&gt;&lt;author&gt;Copes, H.&lt;/author&gt;&lt;/authors&gt;&lt;/contributors&gt;&lt;titles&gt;&lt;title&gt;What have we learned from five decades of neutralization research?&lt;/title&gt;&lt;secondary-title&gt;Crime Justice&lt;/secondary-title&gt;&lt;/titles&gt;&lt;periodical&gt;&lt;full-title&gt;Crime Justice&lt;/full-title&gt;&lt;/periodical&gt;&lt;pages&gt;221-320&lt;/pages&gt;&lt;volume&gt;32&lt;/volume&gt;&lt;dates&gt;&lt;year&gt;2005&lt;/year&gt;&lt;/dates&gt;&lt;isbn&gt;0192-3234&lt;/isbn&gt;&lt;urls&gt;&lt;/urls&gt;&lt;/record&gt;&lt;/Cite&gt;&lt;/EndNote&gt;</w:instrText>
      </w:r>
      <w:r w:rsidR="00615D39">
        <w:rPr>
          <w:rFonts w:ascii="Times New Roman" w:hAnsi="Times New Roman" w:cs="Times New Roman"/>
        </w:rPr>
        <w:fldChar w:fldCharType="separate"/>
      </w:r>
      <w:r w:rsidR="00615D39">
        <w:rPr>
          <w:rFonts w:ascii="Times New Roman" w:hAnsi="Times New Roman" w:cs="Times New Roman"/>
          <w:noProof/>
        </w:rPr>
        <w:t>(</w:t>
      </w:r>
      <w:hyperlink w:anchor="_ENREF_8" w:tooltip="Maruna, 2005 #46" w:history="1">
        <w:r w:rsidR="006A3094">
          <w:rPr>
            <w:rFonts w:ascii="Times New Roman" w:hAnsi="Times New Roman" w:cs="Times New Roman"/>
            <w:noProof/>
          </w:rPr>
          <w:t>Maruna and Copes 2005</w:t>
        </w:r>
      </w:hyperlink>
      <w:r w:rsidR="00615D39">
        <w:rPr>
          <w:rFonts w:ascii="Times New Roman" w:hAnsi="Times New Roman" w:cs="Times New Roman"/>
          <w:noProof/>
        </w:rPr>
        <w:t>)</w:t>
      </w:r>
      <w:r w:rsidR="00615D39">
        <w:rPr>
          <w:rFonts w:ascii="Times New Roman" w:hAnsi="Times New Roman" w:cs="Times New Roman"/>
        </w:rPr>
        <w:fldChar w:fldCharType="end"/>
      </w:r>
      <w:r>
        <w:rPr>
          <w:rFonts w:ascii="Times New Roman" w:hAnsi="Times New Roman" w:cs="Times New Roman"/>
        </w:rPr>
        <w:t xml:space="preserve">. Doing so opens up avenues for more </w:t>
      </w:r>
      <w:r w:rsidR="000A4DCE">
        <w:rPr>
          <w:rFonts w:ascii="Times New Roman" w:hAnsi="Times New Roman" w:cs="Times New Roman"/>
        </w:rPr>
        <w:t>research directed at similar instances and how, if any, this could be considered a case of mass violence. It would also be interesting to research and record w</w:t>
      </w:r>
      <w:r w:rsidR="005B768C">
        <w:rPr>
          <w:rFonts w:ascii="Times New Roman" w:hAnsi="Times New Roman" w:cs="Times New Roman"/>
        </w:rPr>
        <w:t>hat efforts are being made to restore trust between the community and the government, if any</w:t>
      </w:r>
      <w:r w:rsidR="000A4DCE">
        <w:rPr>
          <w:rFonts w:ascii="Times New Roman" w:hAnsi="Times New Roman" w:cs="Times New Roman"/>
        </w:rPr>
        <w:t xml:space="preserve">. My project focused heavily on actions taken before the catastrophe happened, so it would be an interesting comparative approach to discuss the efforts made after and more recently to restore communal trust.  </w:t>
      </w:r>
      <w:r w:rsidR="005B768C">
        <w:rPr>
          <w:rFonts w:ascii="Times New Roman" w:hAnsi="Times New Roman" w:cs="Times New Roman"/>
        </w:rPr>
        <w:t>A reparative justice alternative</w:t>
      </w:r>
      <w:r w:rsidR="000A4DCE">
        <w:rPr>
          <w:rFonts w:ascii="Times New Roman" w:hAnsi="Times New Roman" w:cs="Times New Roman"/>
        </w:rPr>
        <w:t>, such as community service</w:t>
      </w:r>
      <w:r w:rsidR="005B768C">
        <w:rPr>
          <w:rFonts w:ascii="Times New Roman" w:hAnsi="Times New Roman" w:cs="Times New Roman"/>
        </w:rPr>
        <w:t xml:space="preserve">, as opposed to the typical sanctioning consequences of jail time or financial obligations, </w:t>
      </w:r>
      <w:r w:rsidR="000A4DCE">
        <w:rPr>
          <w:rFonts w:ascii="Times New Roman" w:hAnsi="Times New Roman" w:cs="Times New Roman"/>
        </w:rPr>
        <w:t xml:space="preserve">could be proposed as a better way </w:t>
      </w:r>
      <w:r w:rsidR="005B768C">
        <w:rPr>
          <w:rFonts w:ascii="Times New Roman" w:hAnsi="Times New Roman" w:cs="Times New Roman"/>
        </w:rPr>
        <w:t xml:space="preserve">to aid in this community development proposition </w:t>
      </w:r>
      <w:r w:rsidR="005B768C">
        <w:rPr>
          <w:rFonts w:ascii="Times New Roman" w:hAnsi="Times New Roman" w:cs="Times New Roman"/>
        </w:rPr>
        <w:fldChar w:fldCharType="begin"/>
      </w:r>
      <w:r w:rsidR="005B768C">
        <w:rPr>
          <w:rFonts w:ascii="Times New Roman" w:hAnsi="Times New Roman" w:cs="Times New Roman"/>
        </w:rPr>
        <w:instrText xml:space="preserve"> ADDIN EN.CITE &lt;EndNote&gt;&lt;Cite&gt;&lt;Author&gt;White&lt;/Author&gt;&lt;Year&gt;2017&lt;/Year&gt;&lt;RecNum&gt;9&lt;/RecNum&gt;&lt;DisplayText&gt;(White 2017)&lt;/DisplayText&gt;&lt;record&gt;&lt;rec-number&gt;9&lt;/rec-number&gt;&lt;foreign-keys&gt;&lt;key app="EN" db-id="52ezzsvfifesaterdptx5wedpvdtxvavs205" timestamp="1505358479"&gt;9&lt;/key&gt;&lt;/foreign-keys&gt;&lt;ref-type name="Journal Article"&gt;17&lt;/ref-type&gt;&lt;contributors&gt;&lt;authors&gt;&lt;author&gt;White, Rob&lt;/author&gt;&lt;/authors&gt;&lt;/contributors&gt;&lt;titles&gt;&lt;title&gt;Reparative justice, environmental crime and penalties for the powerful&lt;/title&gt;&lt;secondary-title&gt;An Interdisciplinary Journal&lt;/secondary-title&gt;&lt;/titles&gt;&lt;periodical&gt;&lt;full-title&gt;An Interdisciplinary Journal&lt;/full-title&gt;&lt;/periodical&gt;&lt;pages&gt;117-132&lt;/pages&gt;&lt;volume&gt;67&lt;/volume&gt;&lt;number&gt;2&lt;/number&gt;&lt;keywords&gt;&lt;keyword&gt;Crime&lt;/keyword&gt;&lt;/keywords&gt;&lt;dates&gt;&lt;year&gt;2017&lt;/year&gt;&lt;/dates&gt;&lt;pub-location&gt;Dordrecht&lt;/pub-location&gt;&lt;isbn&gt;0925-4994&lt;/isbn&gt;&lt;urls&gt;&lt;/urls&gt;&lt;electronic-resource-num&gt;10.1007/s10611-016-9635-5&lt;/electronic-resource-num&gt;&lt;/record&gt;&lt;/Cite&gt;&lt;/EndNote&gt;</w:instrText>
      </w:r>
      <w:r w:rsidR="005B768C">
        <w:rPr>
          <w:rFonts w:ascii="Times New Roman" w:hAnsi="Times New Roman" w:cs="Times New Roman"/>
        </w:rPr>
        <w:fldChar w:fldCharType="separate"/>
      </w:r>
      <w:r w:rsidR="005B768C">
        <w:rPr>
          <w:rFonts w:ascii="Times New Roman" w:hAnsi="Times New Roman" w:cs="Times New Roman"/>
          <w:noProof/>
        </w:rPr>
        <w:t>(</w:t>
      </w:r>
      <w:hyperlink w:anchor="_ENREF_12" w:tooltip="White, 2017 #9" w:history="1">
        <w:r w:rsidR="006A3094">
          <w:rPr>
            <w:rFonts w:ascii="Times New Roman" w:hAnsi="Times New Roman" w:cs="Times New Roman"/>
            <w:noProof/>
          </w:rPr>
          <w:t>White 2017</w:t>
        </w:r>
      </w:hyperlink>
      <w:r w:rsidR="005B768C">
        <w:rPr>
          <w:rFonts w:ascii="Times New Roman" w:hAnsi="Times New Roman" w:cs="Times New Roman"/>
          <w:noProof/>
        </w:rPr>
        <w:t>)</w:t>
      </w:r>
      <w:r w:rsidR="005B768C">
        <w:rPr>
          <w:rFonts w:ascii="Times New Roman" w:hAnsi="Times New Roman" w:cs="Times New Roman"/>
        </w:rPr>
        <w:fldChar w:fldCharType="end"/>
      </w:r>
      <w:r w:rsidR="000A4DCE">
        <w:rPr>
          <w:rFonts w:ascii="Times New Roman" w:hAnsi="Times New Roman" w:cs="Times New Roman"/>
        </w:rPr>
        <w:t xml:space="preserve">. Exploring ways </w:t>
      </w:r>
      <w:r w:rsidR="000A4DCE">
        <w:rPr>
          <w:rFonts w:ascii="Times New Roman" w:hAnsi="Times New Roman" w:cs="Times New Roman"/>
        </w:rPr>
        <w:lastRenderedPageBreak/>
        <w:t>this could be performed and presenting it to legal representatives could have an effect on how the community of Flint will regard the officials in charge of their well-being in the future.</w:t>
      </w:r>
    </w:p>
    <w:p w14:paraId="20EBFA23" w14:textId="77777777" w:rsidR="00B07FE8" w:rsidRDefault="00B07FE8" w:rsidP="00790BAB">
      <w:pPr>
        <w:spacing w:line="480" w:lineRule="auto"/>
        <w:rPr>
          <w:rFonts w:ascii="Times New Roman" w:hAnsi="Times New Roman" w:cs="Times New Roman"/>
          <w:i/>
        </w:rPr>
      </w:pPr>
      <w:r w:rsidRPr="004F4D76">
        <w:rPr>
          <w:rFonts w:ascii="Times New Roman" w:hAnsi="Times New Roman" w:cs="Times New Roman"/>
          <w:i/>
        </w:rPr>
        <w:t>Conclusion</w:t>
      </w:r>
    </w:p>
    <w:p w14:paraId="154BE039" w14:textId="2A3C41F8" w:rsidR="00605172" w:rsidRPr="00605172" w:rsidRDefault="00605172" w:rsidP="00605172">
      <w:pPr>
        <w:spacing w:line="480" w:lineRule="auto"/>
        <w:ind w:firstLine="720"/>
        <w:rPr>
          <w:rFonts w:ascii="Times New Roman" w:hAnsi="Times New Roman" w:cs="Times New Roman"/>
          <w:color w:val="000000" w:themeColor="text1"/>
        </w:rPr>
      </w:pPr>
      <w:r w:rsidRPr="00605172">
        <w:rPr>
          <w:rFonts w:ascii="Times New Roman" w:hAnsi="Times New Roman" w:cs="Times New Roman"/>
          <w:color w:val="000000" w:themeColor="text1"/>
        </w:rPr>
        <w:t>After going through and coding each document, I was overall very surprised with the results I found. Expecting to find a trail behind Nick Lyon and the rest of DHHS talking about the health issues that have resulted from the water switch, I hardly found any indications at all of his involvement. It was difficult to find anything that he could have been linked to, other than being copied in an email thread sent to multiple people. Instead, much of the discus</w:t>
      </w:r>
      <w:r>
        <w:rPr>
          <w:rFonts w:ascii="Times New Roman" w:hAnsi="Times New Roman" w:cs="Times New Roman"/>
          <w:color w:val="000000" w:themeColor="text1"/>
        </w:rPr>
        <w:t>sion in the emails indicated that</w:t>
      </w:r>
      <w:r w:rsidRPr="00605172">
        <w:rPr>
          <w:rFonts w:ascii="Times New Roman" w:hAnsi="Times New Roman" w:cs="Times New Roman"/>
          <w:color w:val="000000" w:themeColor="text1"/>
        </w:rPr>
        <w:t xml:space="preserve"> DEQ was ultimately be blamed for the negative aftermath that came from the water switch. </w:t>
      </w:r>
      <w:r>
        <w:rPr>
          <w:rFonts w:ascii="Times New Roman" w:hAnsi="Times New Roman" w:cs="Times New Roman"/>
          <w:color w:val="000000" w:themeColor="text1"/>
        </w:rPr>
        <w:t xml:space="preserve">Neutralization techniques, such as </w:t>
      </w:r>
      <w:r>
        <w:rPr>
          <w:rFonts w:ascii="Times New Roman" w:hAnsi="Times New Roman" w:cs="Times New Roman"/>
          <w:i/>
          <w:color w:val="000000" w:themeColor="text1"/>
        </w:rPr>
        <w:t xml:space="preserve">denial of </w:t>
      </w:r>
      <w:r w:rsidRPr="00605172">
        <w:rPr>
          <w:rFonts w:ascii="Times New Roman" w:hAnsi="Times New Roman" w:cs="Times New Roman"/>
          <w:color w:val="000000" w:themeColor="text1"/>
        </w:rPr>
        <w:t>responsibility</w:t>
      </w:r>
      <w:r>
        <w:rPr>
          <w:rFonts w:ascii="Times New Roman" w:hAnsi="Times New Roman" w:cs="Times New Roman"/>
          <w:color w:val="000000" w:themeColor="text1"/>
        </w:rPr>
        <w:t>, have uncovered these</w:t>
      </w:r>
      <w:r w:rsidRPr="00605172">
        <w:rPr>
          <w:rFonts w:ascii="Times New Roman" w:hAnsi="Times New Roman" w:cs="Times New Roman"/>
          <w:color w:val="000000" w:themeColor="text1"/>
        </w:rPr>
        <w:t xml:space="preserve"> findings</w:t>
      </w:r>
      <w:r>
        <w:rPr>
          <w:rFonts w:ascii="Times New Roman" w:hAnsi="Times New Roman" w:cs="Times New Roman"/>
          <w:color w:val="000000" w:themeColor="text1"/>
        </w:rPr>
        <w:t xml:space="preserve">. Seeing how </w:t>
      </w:r>
      <w:r w:rsidRPr="00605172">
        <w:rPr>
          <w:rFonts w:ascii="Times New Roman" w:hAnsi="Times New Roman" w:cs="Times New Roman"/>
          <w:color w:val="000000" w:themeColor="text1"/>
        </w:rPr>
        <w:t>the combination of multiple organizations can be responsible for such</w:t>
      </w:r>
      <w:r>
        <w:rPr>
          <w:rFonts w:ascii="Times New Roman" w:hAnsi="Times New Roman" w:cs="Times New Roman"/>
          <w:color w:val="000000" w:themeColor="text1"/>
        </w:rPr>
        <w:t xml:space="preserve"> a devastating series of events was a common theme recognized throughout this study, as opposed to how one actor did all the damage.</w:t>
      </w:r>
      <w:r w:rsidR="000A4DCE">
        <w:rPr>
          <w:rFonts w:ascii="Times New Roman" w:hAnsi="Times New Roman" w:cs="Times New Roman"/>
          <w:color w:val="000000" w:themeColor="text1"/>
        </w:rPr>
        <w:t xml:space="preserve"> </w:t>
      </w:r>
      <w:r w:rsidR="003C4EA3">
        <w:rPr>
          <w:rFonts w:ascii="Times New Roman" w:hAnsi="Times New Roman" w:cs="Times New Roman"/>
          <w:color w:val="000000" w:themeColor="text1"/>
        </w:rPr>
        <w:t>Ways in which the various actors chose to shift the blame on someone else, a factor that they had no control over, or the victim who was voicing the complaint were all ways in which the people held responsible and liable for the issues that arose from the water crisis chose to justify the negligent actions taken that led to the deaths of one too many. In the end, there are never any safe levels of lead, and finding loopholes to invalidate this statement were ways government officials and directors toyed with innocent citizens’ lives.</w:t>
      </w:r>
    </w:p>
    <w:p w14:paraId="40D53BB7" w14:textId="77777777" w:rsidR="00605172" w:rsidRPr="00605172" w:rsidRDefault="00605172" w:rsidP="00605172">
      <w:pPr>
        <w:spacing w:line="480" w:lineRule="auto"/>
        <w:rPr>
          <w:rFonts w:ascii="Times New Roman" w:hAnsi="Times New Roman" w:cs="Times New Roman"/>
          <w:color w:val="000000" w:themeColor="text1"/>
        </w:rPr>
      </w:pPr>
    </w:p>
    <w:p w14:paraId="4F60C0A3" w14:textId="77777777" w:rsidR="00605172" w:rsidRPr="00E53CD3" w:rsidRDefault="00605172" w:rsidP="00605172">
      <w:pPr>
        <w:rPr>
          <w:rFonts w:ascii="Times New Roman" w:hAnsi="Times New Roman" w:cs="Times New Roman"/>
          <w:color w:val="FF0000"/>
          <w:sz w:val="36"/>
          <w:szCs w:val="36"/>
        </w:rPr>
      </w:pPr>
      <w:r>
        <w:rPr>
          <w:rFonts w:ascii="Times New Roman" w:hAnsi="Times New Roman" w:cs="Times New Roman"/>
          <w:color w:val="FF0000"/>
          <w:sz w:val="36"/>
          <w:szCs w:val="36"/>
        </w:rPr>
        <w:fldChar w:fldCharType="begin"/>
      </w:r>
      <w:r>
        <w:rPr>
          <w:rFonts w:ascii="Times New Roman" w:hAnsi="Times New Roman" w:cs="Times New Roman"/>
          <w:color w:val="FF0000"/>
          <w:sz w:val="36"/>
          <w:szCs w:val="36"/>
        </w:rPr>
        <w:instrText xml:space="preserve"> ADDIN EN.REFLIST </w:instrText>
      </w:r>
      <w:r>
        <w:rPr>
          <w:rFonts w:ascii="Times New Roman" w:hAnsi="Times New Roman" w:cs="Times New Roman"/>
          <w:color w:val="FF0000"/>
          <w:sz w:val="36"/>
          <w:szCs w:val="36"/>
        </w:rPr>
        <w:fldChar w:fldCharType="end"/>
      </w:r>
    </w:p>
    <w:p w14:paraId="7011E9B7" w14:textId="77777777" w:rsidR="00605172" w:rsidRPr="00605172" w:rsidRDefault="00605172" w:rsidP="00790BAB">
      <w:pPr>
        <w:spacing w:line="480" w:lineRule="auto"/>
        <w:rPr>
          <w:rFonts w:ascii="Times New Roman" w:hAnsi="Times New Roman" w:cs="Times New Roman"/>
        </w:rPr>
      </w:pPr>
    </w:p>
    <w:p w14:paraId="17E7D008" w14:textId="77777777" w:rsidR="00B07FE8" w:rsidRDefault="00B07FE8" w:rsidP="00B07FE8">
      <w:pPr>
        <w:rPr>
          <w:rFonts w:ascii="Times New Roman" w:hAnsi="Times New Roman" w:cs="Times New Roman"/>
          <w:b/>
        </w:rPr>
      </w:pPr>
    </w:p>
    <w:p w14:paraId="64672347" w14:textId="77777777" w:rsidR="00790BAB" w:rsidRDefault="00790BAB" w:rsidP="00B07FE8">
      <w:pPr>
        <w:rPr>
          <w:rFonts w:ascii="Times New Roman" w:hAnsi="Times New Roman" w:cs="Times New Roman"/>
          <w:b/>
        </w:rPr>
      </w:pPr>
    </w:p>
    <w:p w14:paraId="64BB80A3" w14:textId="77777777" w:rsidR="003C4EA3" w:rsidRDefault="003C4EA3" w:rsidP="00B07FE8">
      <w:pPr>
        <w:rPr>
          <w:rFonts w:ascii="Times New Roman" w:hAnsi="Times New Roman" w:cs="Times New Roman"/>
          <w:b/>
        </w:rPr>
      </w:pPr>
    </w:p>
    <w:p w14:paraId="63C13C6C" w14:textId="77777777" w:rsidR="00790BAB" w:rsidRDefault="00790BAB" w:rsidP="00B07FE8">
      <w:pPr>
        <w:rPr>
          <w:rFonts w:ascii="Times New Roman" w:hAnsi="Times New Roman" w:cs="Times New Roman"/>
          <w:b/>
        </w:rPr>
      </w:pPr>
    </w:p>
    <w:p w14:paraId="3324890A" w14:textId="77777777" w:rsidR="00B07FE8" w:rsidRPr="000E3799" w:rsidRDefault="00B07FE8" w:rsidP="00B07FE8">
      <w:pPr>
        <w:rPr>
          <w:rFonts w:ascii="Times New Roman" w:hAnsi="Times New Roman" w:cs="Times New Roman"/>
          <w:b/>
        </w:rPr>
      </w:pPr>
    </w:p>
    <w:p w14:paraId="1BAA1F13" w14:textId="1D5789AF" w:rsidR="00B07FE8" w:rsidRPr="000E3799" w:rsidRDefault="004F4D76" w:rsidP="00B07FE8">
      <w:pPr>
        <w:jc w:val="center"/>
        <w:rPr>
          <w:rFonts w:ascii="Times New Roman" w:hAnsi="Times New Roman" w:cs="Times New Roman"/>
          <w:b/>
        </w:rPr>
      </w:pPr>
      <w:r w:rsidRPr="000E3799">
        <w:rPr>
          <w:rFonts w:ascii="Times New Roman" w:hAnsi="Times New Roman" w:cs="Times New Roman"/>
          <w:b/>
        </w:rPr>
        <w:lastRenderedPageBreak/>
        <w:t>5. REFERENCES</w:t>
      </w:r>
    </w:p>
    <w:p w14:paraId="1AAB1E47" w14:textId="77777777" w:rsidR="00B07FE8" w:rsidRPr="000E3799" w:rsidRDefault="00B07FE8" w:rsidP="00B07FE8">
      <w:pPr>
        <w:rPr>
          <w:rFonts w:ascii="Times New Roman" w:hAnsi="Times New Roman" w:cs="Times New Roman"/>
        </w:rPr>
      </w:pPr>
    </w:p>
    <w:p w14:paraId="51110945" w14:textId="77777777" w:rsidR="006A3094" w:rsidRPr="003C4EA3" w:rsidRDefault="00B07FE8" w:rsidP="003C4EA3">
      <w:pPr>
        <w:pStyle w:val="EndNoteBibliography"/>
        <w:spacing w:line="480" w:lineRule="auto"/>
        <w:ind w:left="720" w:hanging="720"/>
        <w:rPr>
          <w:rFonts w:ascii="Times New Roman" w:hAnsi="Times New Roman" w:cs="Times New Roman"/>
          <w:noProof/>
        </w:rPr>
      </w:pPr>
      <w:r w:rsidRPr="003C4EA3">
        <w:rPr>
          <w:rFonts w:ascii="Times New Roman" w:hAnsi="Times New Roman" w:cs="Times New Roman"/>
        </w:rPr>
        <w:fldChar w:fldCharType="begin"/>
      </w:r>
      <w:r w:rsidRPr="003C4EA3">
        <w:rPr>
          <w:rFonts w:ascii="Times New Roman" w:hAnsi="Times New Roman" w:cs="Times New Roman"/>
        </w:rPr>
        <w:instrText xml:space="preserve"> ADDIN EN.REFLIST </w:instrText>
      </w:r>
      <w:r w:rsidRPr="003C4EA3">
        <w:rPr>
          <w:rFonts w:ascii="Times New Roman" w:hAnsi="Times New Roman" w:cs="Times New Roman"/>
        </w:rPr>
        <w:fldChar w:fldCharType="separate"/>
      </w:r>
      <w:bookmarkStart w:id="0" w:name="_ENREF_1"/>
      <w:r w:rsidR="006A3094" w:rsidRPr="003C4EA3">
        <w:rPr>
          <w:rFonts w:ascii="Times New Roman" w:hAnsi="Times New Roman" w:cs="Times New Roman"/>
          <w:noProof/>
        </w:rPr>
        <w:t>2016a. "Government Officials in Flint, Mich. Display Gross Negligence in Water Crisis." Pp. 1.</w:t>
      </w:r>
      <w:bookmarkEnd w:id="0"/>
    </w:p>
    <w:p w14:paraId="57CC13E8" w14:textId="77777777" w:rsidR="006A3094" w:rsidRPr="003C4EA3" w:rsidRDefault="006A3094" w:rsidP="003C4EA3">
      <w:pPr>
        <w:pStyle w:val="EndNoteBibliography"/>
        <w:spacing w:line="480" w:lineRule="auto"/>
        <w:ind w:left="720" w:hanging="720"/>
        <w:rPr>
          <w:rFonts w:ascii="Times New Roman" w:hAnsi="Times New Roman" w:cs="Times New Roman"/>
          <w:noProof/>
        </w:rPr>
      </w:pPr>
      <w:bookmarkStart w:id="1" w:name="_ENREF_2"/>
      <w:r w:rsidRPr="003C4EA3">
        <w:rPr>
          <w:rFonts w:ascii="Times New Roman" w:hAnsi="Times New Roman" w:cs="Times New Roman"/>
          <w:noProof/>
        </w:rPr>
        <w:t>2016b. "Poisoning the Public in Flint.(Politics and Water Crisis in Flint, Michigan)(Editorial)." 302(7):3.</w:t>
      </w:r>
      <w:bookmarkEnd w:id="1"/>
    </w:p>
    <w:p w14:paraId="726D3F3E" w14:textId="77777777" w:rsidR="003C4EA3" w:rsidRPr="003C4EA3" w:rsidRDefault="003C4EA3" w:rsidP="003C4EA3">
      <w:pPr>
        <w:spacing w:line="480" w:lineRule="auto"/>
        <w:rPr>
          <w:rFonts w:ascii="Times New Roman" w:eastAsia="Times New Roman" w:hAnsi="Times New Roman" w:cs="Times New Roman"/>
        </w:rPr>
      </w:pPr>
      <w:proofErr w:type="spellStart"/>
      <w:r w:rsidRPr="003C4EA3">
        <w:rPr>
          <w:rFonts w:ascii="Times New Roman" w:eastAsia="Times New Roman" w:hAnsi="Times New Roman" w:cs="Times New Roman"/>
        </w:rPr>
        <w:t>Boyes</w:t>
      </w:r>
      <w:proofErr w:type="spellEnd"/>
      <w:r w:rsidRPr="003C4EA3">
        <w:rPr>
          <w:rFonts w:ascii="Times New Roman" w:eastAsia="Times New Roman" w:hAnsi="Times New Roman" w:cs="Times New Roman"/>
        </w:rPr>
        <w:t xml:space="preserve">-Watson, Carolyn. (2013). Crime &amp; Justice: Learning Through Cases, 2nd Edition. </w:t>
      </w:r>
    </w:p>
    <w:p w14:paraId="12DEF9AE" w14:textId="7FFFA8DB" w:rsidR="003C4EA3" w:rsidRPr="003C4EA3" w:rsidRDefault="003C4EA3" w:rsidP="003C4EA3">
      <w:pPr>
        <w:spacing w:line="480" w:lineRule="auto"/>
        <w:rPr>
          <w:rFonts w:ascii="Times New Roman" w:eastAsia="Times New Roman" w:hAnsi="Times New Roman" w:cs="Times New Roman"/>
        </w:rPr>
      </w:pPr>
      <w:proofErr w:type="spellStart"/>
      <w:r w:rsidRPr="003C4EA3">
        <w:rPr>
          <w:rFonts w:ascii="Times New Roman" w:eastAsia="Times New Roman" w:hAnsi="Times New Roman" w:cs="Times New Roman"/>
        </w:rPr>
        <w:t>Brisman</w:t>
      </w:r>
      <w:proofErr w:type="spellEnd"/>
      <w:r w:rsidRPr="003C4EA3">
        <w:rPr>
          <w:rFonts w:ascii="Times New Roman" w:eastAsia="Times New Roman" w:hAnsi="Times New Roman" w:cs="Times New Roman"/>
        </w:rPr>
        <w:t xml:space="preserve">, A. 2014. "Of Theory and Meaning in Green Criminology." </w:t>
      </w:r>
      <w:r w:rsidRPr="003C4EA3">
        <w:rPr>
          <w:rFonts w:ascii="Times New Roman" w:eastAsia="Times New Roman" w:hAnsi="Times New Roman" w:cs="Times New Roman"/>
          <w:i/>
        </w:rPr>
        <w:t xml:space="preserve">International Journal for </w:t>
      </w:r>
      <w:r w:rsidRPr="003C4EA3">
        <w:rPr>
          <w:rFonts w:ascii="Times New Roman" w:eastAsia="Times New Roman" w:hAnsi="Times New Roman" w:cs="Times New Roman"/>
          <w:i/>
        </w:rPr>
        <w:tab/>
        <w:t>Crime, Justice and Social Democracy</w:t>
      </w:r>
      <w:r w:rsidRPr="003C4EA3">
        <w:rPr>
          <w:rFonts w:ascii="Times New Roman" w:eastAsia="Times New Roman" w:hAnsi="Times New Roman" w:cs="Times New Roman"/>
        </w:rPr>
        <w:t xml:space="preserve"> 3(2):21-34. </w:t>
      </w:r>
      <w:proofErr w:type="spellStart"/>
      <w:r w:rsidRPr="003C4EA3">
        <w:rPr>
          <w:rFonts w:ascii="Times New Roman" w:eastAsia="Times New Roman" w:hAnsi="Times New Roman" w:cs="Times New Roman"/>
        </w:rPr>
        <w:t>doi</w:t>
      </w:r>
      <w:proofErr w:type="spellEnd"/>
      <w:r w:rsidRPr="003C4EA3">
        <w:rPr>
          <w:rFonts w:ascii="Times New Roman" w:eastAsia="Times New Roman" w:hAnsi="Times New Roman" w:cs="Times New Roman"/>
        </w:rPr>
        <w:t>: 10.5204/</w:t>
      </w:r>
      <w:proofErr w:type="gramStart"/>
      <w:r w:rsidRPr="003C4EA3">
        <w:rPr>
          <w:rFonts w:ascii="Times New Roman" w:eastAsia="Times New Roman" w:hAnsi="Times New Roman" w:cs="Times New Roman"/>
        </w:rPr>
        <w:t>ijcjsd.v</w:t>
      </w:r>
      <w:proofErr w:type="gramEnd"/>
      <w:r w:rsidRPr="003C4EA3">
        <w:rPr>
          <w:rFonts w:ascii="Times New Roman" w:eastAsia="Times New Roman" w:hAnsi="Times New Roman" w:cs="Times New Roman"/>
        </w:rPr>
        <w:t>3i2.173.</w:t>
      </w:r>
    </w:p>
    <w:p w14:paraId="1595E61B" w14:textId="77777777" w:rsidR="006A3094" w:rsidRPr="003C4EA3" w:rsidRDefault="006A3094" w:rsidP="003C4EA3">
      <w:pPr>
        <w:pStyle w:val="EndNoteBibliography"/>
        <w:spacing w:line="480" w:lineRule="auto"/>
        <w:ind w:left="720" w:hanging="720"/>
        <w:rPr>
          <w:rFonts w:ascii="Times New Roman" w:hAnsi="Times New Roman" w:cs="Times New Roman"/>
          <w:noProof/>
        </w:rPr>
      </w:pPr>
      <w:bookmarkStart w:id="2" w:name="_ENREF_3"/>
      <w:r w:rsidRPr="003C4EA3">
        <w:rPr>
          <w:rFonts w:ascii="Times New Roman" w:hAnsi="Times New Roman" w:cs="Times New Roman"/>
          <w:noProof/>
        </w:rPr>
        <w:t>Charmaz, Kathy. 2006. "Constructing Grounded Theory : A Practical Guide through Qualitative Analysis." London ; Thousand Oaks, Calif.: London ; Thousand Oaks, Calif. : Sage Publications.</w:t>
      </w:r>
      <w:bookmarkEnd w:id="2"/>
    </w:p>
    <w:p w14:paraId="48D57F99" w14:textId="77777777" w:rsidR="006A3094" w:rsidRPr="003C4EA3" w:rsidRDefault="006A3094" w:rsidP="003C4EA3">
      <w:pPr>
        <w:pStyle w:val="EndNoteBibliography"/>
        <w:spacing w:line="480" w:lineRule="auto"/>
        <w:ind w:left="720" w:hanging="720"/>
        <w:rPr>
          <w:rFonts w:ascii="Times New Roman" w:hAnsi="Times New Roman" w:cs="Times New Roman"/>
          <w:noProof/>
        </w:rPr>
      </w:pPr>
      <w:bookmarkStart w:id="3" w:name="_ENREF_4"/>
      <w:r w:rsidRPr="003C4EA3">
        <w:rPr>
          <w:rFonts w:ascii="Times New Roman" w:hAnsi="Times New Roman" w:cs="Times New Roman"/>
          <w:noProof/>
        </w:rPr>
        <w:t xml:space="preserve">Egan, Nicole Weisensee. 2016. "Flint, Michigan: Poisoned by Tap Water.(Drinking Water Contamination Crisis)." </w:t>
      </w:r>
      <w:r w:rsidRPr="003C4EA3">
        <w:rPr>
          <w:rFonts w:ascii="Times New Roman" w:hAnsi="Times New Roman" w:cs="Times New Roman"/>
          <w:i/>
          <w:noProof/>
        </w:rPr>
        <w:t>People</w:t>
      </w:r>
      <w:r w:rsidRPr="003C4EA3">
        <w:rPr>
          <w:rFonts w:ascii="Times New Roman" w:hAnsi="Times New Roman" w:cs="Times New Roman"/>
          <w:noProof/>
        </w:rPr>
        <w:t xml:space="preserve"> 85(6):70.</w:t>
      </w:r>
      <w:bookmarkStart w:id="4" w:name="_GoBack"/>
      <w:bookmarkEnd w:id="3"/>
      <w:bookmarkEnd w:id="4"/>
    </w:p>
    <w:p w14:paraId="56A81BCB" w14:textId="77777777" w:rsidR="006A3094" w:rsidRPr="003C4EA3" w:rsidRDefault="006A3094" w:rsidP="003C4EA3">
      <w:pPr>
        <w:pStyle w:val="EndNoteBibliography"/>
        <w:spacing w:line="480" w:lineRule="auto"/>
        <w:ind w:left="720" w:hanging="720"/>
        <w:rPr>
          <w:rFonts w:ascii="Times New Roman" w:hAnsi="Times New Roman" w:cs="Times New Roman"/>
          <w:noProof/>
        </w:rPr>
      </w:pPr>
      <w:bookmarkStart w:id="5" w:name="_ENREF_5"/>
      <w:r w:rsidRPr="003C4EA3">
        <w:rPr>
          <w:rFonts w:ascii="Times New Roman" w:hAnsi="Times New Roman" w:cs="Times New Roman"/>
          <w:noProof/>
        </w:rPr>
        <w:t xml:space="preserve">Gaynor, Kevin A., Jodi C. Remer and Thomas R. Bartman. 1992. "Environmental Criminal Prosecutions: Simple Fixes for a Flawed System. (Symposium: Criminal Enforcement of Environmental Liability)." </w:t>
      </w:r>
      <w:r w:rsidRPr="003C4EA3">
        <w:rPr>
          <w:rFonts w:ascii="Times New Roman" w:hAnsi="Times New Roman" w:cs="Times New Roman"/>
          <w:i/>
          <w:noProof/>
        </w:rPr>
        <w:t>Villanova Environmental Law Journal</w:t>
      </w:r>
      <w:r w:rsidRPr="003C4EA3">
        <w:rPr>
          <w:rFonts w:ascii="Times New Roman" w:hAnsi="Times New Roman" w:cs="Times New Roman"/>
          <w:noProof/>
        </w:rPr>
        <w:t xml:space="preserve"> 3(1):1-31.</w:t>
      </w:r>
      <w:bookmarkEnd w:id="5"/>
    </w:p>
    <w:p w14:paraId="66BF6A2A" w14:textId="77777777" w:rsidR="006A3094" w:rsidRPr="003C4EA3" w:rsidRDefault="006A3094" w:rsidP="003C4EA3">
      <w:pPr>
        <w:pStyle w:val="EndNoteBibliography"/>
        <w:spacing w:line="480" w:lineRule="auto"/>
        <w:ind w:left="720" w:hanging="720"/>
        <w:rPr>
          <w:rFonts w:ascii="Times New Roman" w:hAnsi="Times New Roman" w:cs="Times New Roman"/>
          <w:noProof/>
        </w:rPr>
      </w:pPr>
      <w:bookmarkStart w:id="6" w:name="_ENREF_6"/>
      <w:r w:rsidRPr="003C4EA3">
        <w:rPr>
          <w:rFonts w:ascii="Times New Roman" w:hAnsi="Times New Roman" w:cs="Times New Roman"/>
          <w:noProof/>
        </w:rPr>
        <w:t xml:space="preserve">Gostin, Lawrence O. 2016. "Politics and Public Health: The Flint Drinking Water Crisis." </w:t>
      </w:r>
      <w:r w:rsidRPr="003C4EA3">
        <w:rPr>
          <w:rFonts w:ascii="Times New Roman" w:hAnsi="Times New Roman" w:cs="Times New Roman"/>
          <w:i/>
          <w:noProof/>
        </w:rPr>
        <w:t>Hastings Center Report</w:t>
      </w:r>
      <w:r w:rsidRPr="003C4EA3">
        <w:rPr>
          <w:rFonts w:ascii="Times New Roman" w:hAnsi="Times New Roman" w:cs="Times New Roman"/>
          <w:noProof/>
        </w:rPr>
        <w:t xml:space="preserve"> 46(4):5-6. doi: 10.1002/hast.598.</w:t>
      </w:r>
      <w:bookmarkEnd w:id="6"/>
    </w:p>
    <w:p w14:paraId="5934E309" w14:textId="77777777" w:rsidR="006A3094" w:rsidRPr="003C4EA3" w:rsidRDefault="006A3094" w:rsidP="003C4EA3">
      <w:pPr>
        <w:pStyle w:val="EndNoteBibliography"/>
        <w:spacing w:line="480" w:lineRule="auto"/>
        <w:ind w:left="720" w:hanging="720"/>
        <w:rPr>
          <w:rFonts w:ascii="Times New Roman" w:hAnsi="Times New Roman" w:cs="Times New Roman"/>
          <w:noProof/>
        </w:rPr>
      </w:pPr>
      <w:bookmarkStart w:id="7" w:name="_ENREF_7"/>
      <w:r w:rsidRPr="003C4EA3">
        <w:rPr>
          <w:rFonts w:ascii="Times New Roman" w:hAnsi="Times New Roman" w:cs="Times New Roman"/>
          <w:noProof/>
        </w:rPr>
        <w:t xml:space="preserve">Greife, Matthew, Paul B. Stretesky, Tara O’Connor Shelley and Mark Pogrebin. 2017. "Corporate Environmental Crime and Environmental Justice." </w:t>
      </w:r>
      <w:r w:rsidRPr="003C4EA3">
        <w:rPr>
          <w:rFonts w:ascii="Times New Roman" w:hAnsi="Times New Roman" w:cs="Times New Roman"/>
          <w:i/>
          <w:noProof/>
        </w:rPr>
        <w:t>Criminal Justice Policy Review</w:t>
      </w:r>
      <w:r w:rsidRPr="003C4EA3">
        <w:rPr>
          <w:rFonts w:ascii="Times New Roman" w:hAnsi="Times New Roman" w:cs="Times New Roman"/>
          <w:noProof/>
        </w:rPr>
        <w:t xml:space="preserve"> 28(4):327-46. doi: 10.1177/0887403415576742.</w:t>
      </w:r>
      <w:bookmarkEnd w:id="7"/>
    </w:p>
    <w:p w14:paraId="7EF9D98E" w14:textId="77777777" w:rsidR="006A3094" w:rsidRPr="003C4EA3" w:rsidRDefault="006A3094" w:rsidP="003C4EA3">
      <w:pPr>
        <w:pStyle w:val="EndNoteBibliography"/>
        <w:spacing w:line="480" w:lineRule="auto"/>
        <w:ind w:left="720" w:hanging="720"/>
        <w:rPr>
          <w:rFonts w:ascii="Times New Roman" w:hAnsi="Times New Roman" w:cs="Times New Roman"/>
          <w:noProof/>
        </w:rPr>
      </w:pPr>
      <w:bookmarkStart w:id="8" w:name="_ENREF_8"/>
      <w:r w:rsidRPr="003C4EA3">
        <w:rPr>
          <w:rFonts w:ascii="Times New Roman" w:hAnsi="Times New Roman" w:cs="Times New Roman"/>
          <w:noProof/>
        </w:rPr>
        <w:t xml:space="preserve">Maruna, S. and H. Copes. 2005. "What Have We Learned from Five Decades of Neutralization Research?". </w:t>
      </w:r>
      <w:r w:rsidRPr="003C4EA3">
        <w:rPr>
          <w:rFonts w:ascii="Times New Roman" w:hAnsi="Times New Roman" w:cs="Times New Roman"/>
          <w:i/>
          <w:noProof/>
        </w:rPr>
        <w:t>Crime Justice</w:t>
      </w:r>
      <w:r w:rsidRPr="003C4EA3">
        <w:rPr>
          <w:rFonts w:ascii="Times New Roman" w:hAnsi="Times New Roman" w:cs="Times New Roman"/>
          <w:noProof/>
        </w:rPr>
        <w:t xml:space="preserve"> 32:221-320.</w:t>
      </w:r>
      <w:bookmarkEnd w:id="8"/>
    </w:p>
    <w:p w14:paraId="2B565F9D" w14:textId="77777777" w:rsidR="006A3094" w:rsidRPr="003C4EA3" w:rsidRDefault="006A3094" w:rsidP="003C4EA3">
      <w:pPr>
        <w:pStyle w:val="EndNoteBibliography"/>
        <w:spacing w:line="480" w:lineRule="auto"/>
        <w:ind w:left="720" w:hanging="720"/>
        <w:rPr>
          <w:rFonts w:ascii="Times New Roman" w:hAnsi="Times New Roman" w:cs="Times New Roman"/>
          <w:noProof/>
        </w:rPr>
      </w:pPr>
      <w:bookmarkStart w:id="9" w:name="_ENREF_9"/>
      <w:r w:rsidRPr="003C4EA3">
        <w:rPr>
          <w:rFonts w:ascii="Times New Roman" w:hAnsi="Times New Roman" w:cs="Times New Roman"/>
          <w:noProof/>
        </w:rPr>
        <w:lastRenderedPageBreak/>
        <w:t xml:space="preserve">Nukpezah, J. A. 2017. "The Financial and Public Health Emergencies in Flint, Michigan: Crisis Management and the American Federalism." </w:t>
      </w:r>
      <w:r w:rsidRPr="003C4EA3">
        <w:rPr>
          <w:rFonts w:ascii="Times New Roman" w:hAnsi="Times New Roman" w:cs="Times New Roman"/>
          <w:i/>
          <w:noProof/>
        </w:rPr>
        <w:t>Risk, Hazards and Crisis in Public Policy</w:t>
      </w:r>
      <w:r w:rsidRPr="003C4EA3">
        <w:rPr>
          <w:rFonts w:ascii="Times New Roman" w:hAnsi="Times New Roman" w:cs="Times New Roman"/>
          <w:noProof/>
        </w:rPr>
        <w:t>:&amp;lt;xocs:firstpage xmlns:xocs=&amp;#034;&amp;#34;/&amp;gt;. doi: 10.1002/rhc3.12117.</w:t>
      </w:r>
      <w:bookmarkEnd w:id="9"/>
    </w:p>
    <w:p w14:paraId="7D7BF165" w14:textId="77777777" w:rsidR="006A3094" w:rsidRPr="003C4EA3" w:rsidRDefault="006A3094" w:rsidP="003C4EA3">
      <w:pPr>
        <w:pStyle w:val="EndNoteBibliography"/>
        <w:spacing w:line="480" w:lineRule="auto"/>
        <w:ind w:left="720" w:hanging="720"/>
        <w:rPr>
          <w:rFonts w:ascii="Times New Roman" w:hAnsi="Times New Roman" w:cs="Times New Roman"/>
          <w:noProof/>
        </w:rPr>
      </w:pPr>
      <w:bookmarkStart w:id="10" w:name="_ENREF_10"/>
      <w:r w:rsidRPr="003C4EA3">
        <w:rPr>
          <w:rFonts w:ascii="Times New Roman" w:hAnsi="Times New Roman" w:cs="Times New Roman"/>
          <w:noProof/>
        </w:rPr>
        <w:t>South, Nigel and Piers Beirne. 2006. "Green Criminology." Aldershot, England ; Burlington, VT: Aldershot, England ; Burlington, VT : Ashgate.</w:t>
      </w:r>
      <w:bookmarkEnd w:id="10"/>
    </w:p>
    <w:p w14:paraId="7A374EB1" w14:textId="512E805F" w:rsidR="003C4EA3" w:rsidRPr="003C4EA3" w:rsidRDefault="003C4EA3" w:rsidP="003C4EA3">
      <w:pPr>
        <w:spacing w:line="480" w:lineRule="auto"/>
        <w:rPr>
          <w:rFonts w:ascii="Times New Roman" w:eastAsia="Times New Roman" w:hAnsi="Times New Roman" w:cs="Times New Roman"/>
          <w:color w:val="000000" w:themeColor="text1"/>
        </w:rPr>
      </w:pPr>
      <w:r w:rsidRPr="003C4EA3">
        <w:rPr>
          <w:rFonts w:ascii="Times New Roman" w:eastAsia="Times New Roman" w:hAnsi="Times New Roman" w:cs="Times New Roman"/>
          <w:color w:val="000000" w:themeColor="text1"/>
          <w:shd w:val="clear" w:color="auto" w:fill="FFFFFF"/>
        </w:rPr>
        <w:t xml:space="preserve">Sykes, G. M., &amp; </w:t>
      </w:r>
      <w:proofErr w:type="spellStart"/>
      <w:r w:rsidRPr="003C4EA3">
        <w:rPr>
          <w:rFonts w:ascii="Times New Roman" w:eastAsia="Times New Roman" w:hAnsi="Times New Roman" w:cs="Times New Roman"/>
          <w:color w:val="000000" w:themeColor="text1"/>
          <w:shd w:val="clear" w:color="auto" w:fill="FFFFFF"/>
        </w:rPr>
        <w:t>Matza</w:t>
      </w:r>
      <w:proofErr w:type="spellEnd"/>
      <w:r w:rsidRPr="003C4EA3">
        <w:rPr>
          <w:rFonts w:ascii="Times New Roman" w:eastAsia="Times New Roman" w:hAnsi="Times New Roman" w:cs="Times New Roman"/>
          <w:color w:val="000000" w:themeColor="text1"/>
          <w:shd w:val="clear" w:color="auto" w:fill="FFFFFF"/>
        </w:rPr>
        <w:t xml:space="preserve">, D. 1957. “Techniques of Neutralization: A Theory of </w:t>
      </w:r>
      <w:r w:rsidRPr="003C4EA3">
        <w:rPr>
          <w:rFonts w:ascii="Times New Roman" w:eastAsia="Times New Roman" w:hAnsi="Times New Roman" w:cs="Times New Roman"/>
          <w:color w:val="000000" w:themeColor="text1"/>
          <w:shd w:val="clear" w:color="auto" w:fill="FFFFFF"/>
        </w:rPr>
        <w:tab/>
        <w:t>Delinquency.”</w:t>
      </w:r>
      <w:r w:rsidRPr="003C4EA3">
        <w:rPr>
          <w:rStyle w:val="apple-converted-space"/>
          <w:rFonts w:ascii="Times New Roman" w:eastAsia="Times New Roman" w:hAnsi="Times New Roman" w:cs="Times New Roman"/>
          <w:color w:val="000000" w:themeColor="text1"/>
          <w:shd w:val="clear" w:color="auto" w:fill="FFFFFF"/>
        </w:rPr>
        <w:t> </w:t>
      </w:r>
      <w:r w:rsidRPr="003C4EA3">
        <w:rPr>
          <w:rFonts w:ascii="Times New Roman" w:eastAsia="Times New Roman" w:hAnsi="Times New Roman" w:cs="Times New Roman"/>
          <w:i/>
          <w:iCs/>
          <w:color w:val="000000" w:themeColor="text1"/>
        </w:rPr>
        <w:t>American Sociological Review</w:t>
      </w:r>
      <w:r w:rsidRPr="003C4EA3">
        <w:rPr>
          <w:rFonts w:ascii="Times New Roman" w:eastAsia="Times New Roman" w:hAnsi="Times New Roman" w:cs="Times New Roman"/>
          <w:color w:val="000000" w:themeColor="text1"/>
          <w:shd w:val="clear" w:color="auto" w:fill="FFFFFF"/>
        </w:rPr>
        <w:t>,</w:t>
      </w:r>
      <w:r w:rsidRPr="003C4EA3">
        <w:rPr>
          <w:rStyle w:val="apple-converted-space"/>
          <w:rFonts w:ascii="Times New Roman" w:eastAsia="Times New Roman" w:hAnsi="Times New Roman" w:cs="Times New Roman"/>
          <w:color w:val="000000" w:themeColor="text1"/>
          <w:shd w:val="clear" w:color="auto" w:fill="FFFFFF"/>
        </w:rPr>
        <w:t> </w:t>
      </w:r>
      <w:r w:rsidRPr="003C4EA3">
        <w:rPr>
          <w:rFonts w:ascii="Times New Roman" w:eastAsia="Times New Roman" w:hAnsi="Times New Roman" w:cs="Times New Roman"/>
          <w:i/>
          <w:iCs/>
          <w:color w:val="000000" w:themeColor="text1"/>
        </w:rPr>
        <w:t>22</w:t>
      </w:r>
      <w:r w:rsidRPr="003C4EA3">
        <w:rPr>
          <w:rFonts w:ascii="Times New Roman" w:eastAsia="Times New Roman" w:hAnsi="Times New Roman" w:cs="Times New Roman"/>
          <w:color w:val="000000" w:themeColor="text1"/>
          <w:shd w:val="clear" w:color="auto" w:fill="FFFFFF"/>
        </w:rPr>
        <w:t>(6), 664-670.</w:t>
      </w:r>
    </w:p>
    <w:p w14:paraId="7654E5A9" w14:textId="77777777" w:rsidR="006A3094" w:rsidRPr="003C4EA3" w:rsidRDefault="006A3094" w:rsidP="003C4EA3">
      <w:pPr>
        <w:pStyle w:val="EndNoteBibliography"/>
        <w:spacing w:line="480" w:lineRule="auto"/>
        <w:ind w:left="720" w:hanging="720"/>
        <w:rPr>
          <w:rFonts w:ascii="Times New Roman" w:hAnsi="Times New Roman" w:cs="Times New Roman"/>
          <w:noProof/>
        </w:rPr>
      </w:pPr>
      <w:bookmarkStart w:id="11" w:name="_ENREF_11"/>
      <w:r w:rsidRPr="003C4EA3">
        <w:rPr>
          <w:rFonts w:ascii="Times New Roman" w:hAnsi="Times New Roman" w:cs="Times New Roman"/>
          <w:noProof/>
        </w:rPr>
        <w:t xml:space="preserve">White, R.  and D. Heckenberg. 2014. </w:t>
      </w:r>
      <w:r w:rsidRPr="003C4EA3">
        <w:rPr>
          <w:rFonts w:ascii="Times New Roman" w:hAnsi="Times New Roman" w:cs="Times New Roman"/>
          <w:i/>
          <w:noProof/>
        </w:rPr>
        <w:t>Green Criminology: An Introduction to the Study of Environmental Harm</w:t>
      </w:r>
      <w:r w:rsidRPr="003C4EA3">
        <w:rPr>
          <w:rFonts w:ascii="Times New Roman" w:hAnsi="Times New Roman" w:cs="Times New Roman"/>
          <w:noProof/>
        </w:rPr>
        <w:t>: Routledge.</w:t>
      </w:r>
      <w:bookmarkEnd w:id="11"/>
    </w:p>
    <w:p w14:paraId="3EC9A027" w14:textId="77777777" w:rsidR="006A3094" w:rsidRPr="003C4EA3" w:rsidRDefault="006A3094" w:rsidP="003C4EA3">
      <w:pPr>
        <w:pStyle w:val="EndNoteBibliography"/>
        <w:spacing w:line="480" w:lineRule="auto"/>
        <w:ind w:left="720" w:hanging="720"/>
        <w:rPr>
          <w:rFonts w:ascii="Times New Roman" w:hAnsi="Times New Roman" w:cs="Times New Roman"/>
          <w:noProof/>
        </w:rPr>
      </w:pPr>
      <w:bookmarkStart w:id="12" w:name="_ENREF_12"/>
      <w:r w:rsidRPr="003C4EA3">
        <w:rPr>
          <w:rFonts w:ascii="Times New Roman" w:hAnsi="Times New Roman" w:cs="Times New Roman"/>
          <w:noProof/>
        </w:rPr>
        <w:t xml:space="preserve">White, Rob. 2017. "Reparative Justice, Environmental Crime and Penalties for the Powerful." </w:t>
      </w:r>
      <w:r w:rsidRPr="003C4EA3">
        <w:rPr>
          <w:rFonts w:ascii="Times New Roman" w:hAnsi="Times New Roman" w:cs="Times New Roman"/>
          <w:i/>
          <w:noProof/>
        </w:rPr>
        <w:t>An Interdisciplinary Journal</w:t>
      </w:r>
      <w:r w:rsidRPr="003C4EA3">
        <w:rPr>
          <w:rFonts w:ascii="Times New Roman" w:hAnsi="Times New Roman" w:cs="Times New Roman"/>
          <w:noProof/>
        </w:rPr>
        <w:t xml:space="preserve"> 67(2):117-32. doi: 10.1007/s10611-016-9635-5.</w:t>
      </w:r>
      <w:bookmarkEnd w:id="12"/>
    </w:p>
    <w:p w14:paraId="14496BB8" w14:textId="155D7E79" w:rsidR="00B07FE8" w:rsidRPr="000E3799" w:rsidRDefault="00B07FE8" w:rsidP="003C4EA3">
      <w:pPr>
        <w:spacing w:line="480" w:lineRule="auto"/>
        <w:rPr>
          <w:rFonts w:ascii="Times New Roman" w:eastAsia="Times New Roman" w:hAnsi="Times New Roman" w:cs="Times New Roman"/>
        </w:rPr>
      </w:pPr>
      <w:r w:rsidRPr="003C4EA3">
        <w:rPr>
          <w:rFonts w:ascii="Times New Roman" w:hAnsi="Times New Roman" w:cs="Times New Roman"/>
        </w:rPr>
        <w:fldChar w:fldCharType="end"/>
      </w:r>
    </w:p>
    <w:p w14:paraId="6E1C6148" w14:textId="77777777" w:rsidR="00D020C9" w:rsidRPr="000E3799" w:rsidRDefault="00D020C9" w:rsidP="00B07FE8">
      <w:pPr>
        <w:rPr>
          <w:rFonts w:ascii="Times New Roman" w:eastAsia="Times New Roman" w:hAnsi="Times New Roman" w:cs="Times New Roman"/>
        </w:rPr>
      </w:pPr>
    </w:p>
    <w:p w14:paraId="6C18718F" w14:textId="77777777" w:rsidR="00B07FE8" w:rsidRPr="000E3799" w:rsidRDefault="00B07FE8" w:rsidP="00B07FE8">
      <w:pPr>
        <w:rPr>
          <w:rFonts w:ascii="Times New Roman" w:eastAsia="Times New Roman" w:hAnsi="Times New Roman" w:cs="Times New Roman"/>
        </w:rPr>
      </w:pPr>
    </w:p>
    <w:p w14:paraId="4A7B3074" w14:textId="77777777" w:rsidR="00B07FE8" w:rsidRPr="000E3799" w:rsidRDefault="00B07FE8" w:rsidP="00B07FE8">
      <w:pPr>
        <w:rPr>
          <w:rFonts w:ascii="Times New Roman" w:hAnsi="Times New Roman" w:cs="Times New Roman"/>
        </w:rPr>
      </w:pPr>
    </w:p>
    <w:p w14:paraId="72FEA143" w14:textId="1363F23D" w:rsidR="00AD64FF" w:rsidRPr="000E3799" w:rsidRDefault="00AD64FF">
      <w:pPr>
        <w:rPr>
          <w:rFonts w:ascii="Times New Roman" w:eastAsia="Times New Roman" w:hAnsi="Times New Roman" w:cs="Times New Roman"/>
          <w:color w:val="000000" w:themeColor="text1"/>
        </w:rPr>
      </w:pPr>
    </w:p>
    <w:sectPr w:rsidR="00AD64FF" w:rsidRPr="000E3799" w:rsidSect="00D51C6F">
      <w:headerReference w:type="even" r:id="rId9"/>
      <w:headerReference w:type="defaul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748843" w14:textId="77777777" w:rsidR="001C0E1F" w:rsidRDefault="001C0E1F" w:rsidP="00D51C6F">
      <w:r>
        <w:separator/>
      </w:r>
    </w:p>
  </w:endnote>
  <w:endnote w:type="continuationSeparator" w:id="0">
    <w:p w14:paraId="4F9A5DA6" w14:textId="77777777" w:rsidR="001C0E1F" w:rsidRDefault="001C0E1F" w:rsidP="00D51C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1E0F83" w14:textId="77777777" w:rsidR="001C0E1F" w:rsidRDefault="001C0E1F" w:rsidP="00D51C6F">
      <w:r>
        <w:separator/>
      </w:r>
    </w:p>
  </w:footnote>
  <w:footnote w:type="continuationSeparator" w:id="0">
    <w:p w14:paraId="59FA941D" w14:textId="77777777" w:rsidR="001C0E1F" w:rsidRDefault="001C0E1F" w:rsidP="00D51C6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1E2F58" w14:textId="77777777" w:rsidR="00E420C2" w:rsidRDefault="00E420C2" w:rsidP="00D51C6F">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D26B5ED" w14:textId="77777777" w:rsidR="00E420C2" w:rsidRDefault="00E420C2" w:rsidP="00D51C6F">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BF0C5C" w14:textId="77777777" w:rsidR="00E420C2" w:rsidRDefault="00E420C2" w:rsidP="00C61C16">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C4EA3">
      <w:rPr>
        <w:rStyle w:val="PageNumber"/>
        <w:noProof/>
      </w:rPr>
      <w:t>2</w:t>
    </w:r>
    <w:r>
      <w:rPr>
        <w:rStyle w:val="PageNumber"/>
      </w:rPr>
      <w:fldChar w:fldCharType="end"/>
    </w:r>
  </w:p>
  <w:p w14:paraId="6E9E9D5D" w14:textId="77777777" w:rsidR="00E420C2" w:rsidRDefault="00E420C2" w:rsidP="00D51C6F">
    <w:pPr>
      <w:pStyle w:val="Header"/>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0E10B3"/>
    <w:multiLevelType w:val="hybridMultilevel"/>
    <w:tmpl w:val="B90484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6A6962"/>
    <w:multiLevelType w:val="hybridMultilevel"/>
    <w:tmpl w:val="9EB4C8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B92A2F"/>
    <w:multiLevelType w:val="hybridMultilevel"/>
    <w:tmpl w:val="2938A7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B255AC"/>
    <w:multiLevelType w:val="hybridMultilevel"/>
    <w:tmpl w:val="F104E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B74643D"/>
    <w:multiLevelType w:val="hybridMultilevel"/>
    <w:tmpl w:val="AD562A0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22972A8A"/>
    <w:multiLevelType w:val="hybridMultilevel"/>
    <w:tmpl w:val="641A8EC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59F7839"/>
    <w:multiLevelType w:val="hybridMultilevel"/>
    <w:tmpl w:val="F984C25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C1B30F8"/>
    <w:multiLevelType w:val="hybridMultilevel"/>
    <w:tmpl w:val="8D8A92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2D7E04AF"/>
    <w:multiLevelType w:val="hybridMultilevel"/>
    <w:tmpl w:val="B17C892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2EC31D52"/>
    <w:multiLevelType w:val="hybridMultilevel"/>
    <w:tmpl w:val="FC1C5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FBB549A"/>
    <w:multiLevelType w:val="hybridMultilevel"/>
    <w:tmpl w:val="0D12A6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79338C5"/>
    <w:multiLevelType w:val="hybridMultilevel"/>
    <w:tmpl w:val="304C47C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428662C1"/>
    <w:multiLevelType w:val="hybridMultilevel"/>
    <w:tmpl w:val="95B84C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5BA23C3"/>
    <w:multiLevelType w:val="hybridMultilevel"/>
    <w:tmpl w:val="3C9ED3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9B267A9"/>
    <w:multiLevelType w:val="hybridMultilevel"/>
    <w:tmpl w:val="0F94F2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FE7120B"/>
    <w:multiLevelType w:val="hybridMultilevel"/>
    <w:tmpl w:val="A7A03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6F00620"/>
    <w:multiLevelType w:val="hybridMultilevel"/>
    <w:tmpl w:val="6A22FAA6"/>
    <w:lvl w:ilvl="0" w:tplc="0409000F">
      <w:start w:val="1"/>
      <w:numFmt w:val="decimal"/>
      <w:lvlText w:val="%1."/>
      <w:lvlJc w:val="left"/>
      <w:pPr>
        <w:ind w:left="6480" w:hanging="360"/>
      </w:pPr>
    </w:lvl>
    <w:lvl w:ilvl="1" w:tplc="04090019" w:tentative="1">
      <w:start w:val="1"/>
      <w:numFmt w:val="lowerLetter"/>
      <w:lvlText w:val="%2."/>
      <w:lvlJc w:val="left"/>
      <w:pPr>
        <w:ind w:left="7200" w:hanging="360"/>
      </w:pPr>
    </w:lvl>
    <w:lvl w:ilvl="2" w:tplc="0409001B" w:tentative="1">
      <w:start w:val="1"/>
      <w:numFmt w:val="lowerRoman"/>
      <w:lvlText w:val="%3."/>
      <w:lvlJc w:val="right"/>
      <w:pPr>
        <w:ind w:left="7920" w:hanging="180"/>
      </w:pPr>
    </w:lvl>
    <w:lvl w:ilvl="3" w:tplc="0409000F" w:tentative="1">
      <w:start w:val="1"/>
      <w:numFmt w:val="decimal"/>
      <w:lvlText w:val="%4."/>
      <w:lvlJc w:val="left"/>
      <w:pPr>
        <w:ind w:left="8640" w:hanging="360"/>
      </w:pPr>
    </w:lvl>
    <w:lvl w:ilvl="4" w:tplc="04090019" w:tentative="1">
      <w:start w:val="1"/>
      <w:numFmt w:val="lowerLetter"/>
      <w:lvlText w:val="%5."/>
      <w:lvlJc w:val="left"/>
      <w:pPr>
        <w:ind w:left="9360" w:hanging="360"/>
      </w:pPr>
    </w:lvl>
    <w:lvl w:ilvl="5" w:tplc="0409001B" w:tentative="1">
      <w:start w:val="1"/>
      <w:numFmt w:val="lowerRoman"/>
      <w:lvlText w:val="%6."/>
      <w:lvlJc w:val="right"/>
      <w:pPr>
        <w:ind w:left="10080" w:hanging="180"/>
      </w:pPr>
    </w:lvl>
    <w:lvl w:ilvl="6" w:tplc="0409000F" w:tentative="1">
      <w:start w:val="1"/>
      <w:numFmt w:val="decimal"/>
      <w:lvlText w:val="%7."/>
      <w:lvlJc w:val="left"/>
      <w:pPr>
        <w:ind w:left="10800" w:hanging="360"/>
      </w:pPr>
    </w:lvl>
    <w:lvl w:ilvl="7" w:tplc="04090019" w:tentative="1">
      <w:start w:val="1"/>
      <w:numFmt w:val="lowerLetter"/>
      <w:lvlText w:val="%8."/>
      <w:lvlJc w:val="left"/>
      <w:pPr>
        <w:ind w:left="11520" w:hanging="360"/>
      </w:pPr>
    </w:lvl>
    <w:lvl w:ilvl="8" w:tplc="0409001B" w:tentative="1">
      <w:start w:val="1"/>
      <w:numFmt w:val="lowerRoman"/>
      <w:lvlText w:val="%9."/>
      <w:lvlJc w:val="right"/>
      <w:pPr>
        <w:ind w:left="12240" w:hanging="180"/>
      </w:pPr>
    </w:lvl>
  </w:abstractNum>
  <w:abstractNum w:abstractNumId="17">
    <w:nsid w:val="625B02CE"/>
    <w:multiLevelType w:val="hybridMultilevel"/>
    <w:tmpl w:val="96E0A9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65AC5161"/>
    <w:multiLevelType w:val="hybridMultilevel"/>
    <w:tmpl w:val="63A8AD74"/>
    <w:lvl w:ilvl="0" w:tplc="E9DE9F08">
      <w:start w:val="1"/>
      <w:numFmt w:val="bullet"/>
      <w:lvlText w:val=""/>
      <w:lvlJc w:val="left"/>
      <w:pPr>
        <w:tabs>
          <w:tab w:val="num" w:pos="720"/>
        </w:tabs>
        <w:ind w:left="720" w:hanging="360"/>
      </w:pPr>
      <w:rPr>
        <w:rFonts w:ascii="Wingdings" w:hAnsi="Wingdings" w:hint="default"/>
      </w:rPr>
    </w:lvl>
    <w:lvl w:ilvl="1" w:tplc="9F9A7462" w:tentative="1">
      <w:start w:val="1"/>
      <w:numFmt w:val="bullet"/>
      <w:lvlText w:val=""/>
      <w:lvlJc w:val="left"/>
      <w:pPr>
        <w:tabs>
          <w:tab w:val="num" w:pos="1440"/>
        </w:tabs>
        <w:ind w:left="1440" w:hanging="360"/>
      </w:pPr>
      <w:rPr>
        <w:rFonts w:ascii="Wingdings" w:hAnsi="Wingdings" w:hint="default"/>
      </w:rPr>
    </w:lvl>
    <w:lvl w:ilvl="2" w:tplc="66A43072" w:tentative="1">
      <w:start w:val="1"/>
      <w:numFmt w:val="bullet"/>
      <w:lvlText w:val=""/>
      <w:lvlJc w:val="left"/>
      <w:pPr>
        <w:tabs>
          <w:tab w:val="num" w:pos="2160"/>
        </w:tabs>
        <w:ind w:left="2160" w:hanging="360"/>
      </w:pPr>
      <w:rPr>
        <w:rFonts w:ascii="Wingdings" w:hAnsi="Wingdings" w:hint="default"/>
      </w:rPr>
    </w:lvl>
    <w:lvl w:ilvl="3" w:tplc="EF58C428" w:tentative="1">
      <w:start w:val="1"/>
      <w:numFmt w:val="bullet"/>
      <w:lvlText w:val=""/>
      <w:lvlJc w:val="left"/>
      <w:pPr>
        <w:tabs>
          <w:tab w:val="num" w:pos="2880"/>
        </w:tabs>
        <w:ind w:left="2880" w:hanging="360"/>
      </w:pPr>
      <w:rPr>
        <w:rFonts w:ascii="Wingdings" w:hAnsi="Wingdings" w:hint="default"/>
      </w:rPr>
    </w:lvl>
    <w:lvl w:ilvl="4" w:tplc="DA404EEE" w:tentative="1">
      <w:start w:val="1"/>
      <w:numFmt w:val="bullet"/>
      <w:lvlText w:val=""/>
      <w:lvlJc w:val="left"/>
      <w:pPr>
        <w:tabs>
          <w:tab w:val="num" w:pos="3600"/>
        </w:tabs>
        <w:ind w:left="3600" w:hanging="360"/>
      </w:pPr>
      <w:rPr>
        <w:rFonts w:ascii="Wingdings" w:hAnsi="Wingdings" w:hint="default"/>
      </w:rPr>
    </w:lvl>
    <w:lvl w:ilvl="5" w:tplc="6A2CA3A2" w:tentative="1">
      <w:start w:val="1"/>
      <w:numFmt w:val="bullet"/>
      <w:lvlText w:val=""/>
      <w:lvlJc w:val="left"/>
      <w:pPr>
        <w:tabs>
          <w:tab w:val="num" w:pos="4320"/>
        </w:tabs>
        <w:ind w:left="4320" w:hanging="360"/>
      </w:pPr>
      <w:rPr>
        <w:rFonts w:ascii="Wingdings" w:hAnsi="Wingdings" w:hint="default"/>
      </w:rPr>
    </w:lvl>
    <w:lvl w:ilvl="6" w:tplc="18526C86" w:tentative="1">
      <w:start w:val="1"/>
      <w:numFmt w:val="bullet"/>
      <w:lvlText w:val=""/>
      <w:lvlJc w:val="left"/>
      <w:pPr>
        <w:tabs>
          <w:tab w:val="num" w:pos="5040"/>
        </w:tabs>
        <w:ind w:left="5040" w:hanging="360"/>
      </w:pPr>
      <w:rPr>
        <w:rFonts w:ascii="Wingdings" w:hAnsi="Wingdings" w:hint="default"/>
      </w:rPr>
    </w:lvl>
    <w:lvl w:ilvl="7" w:tplc="C574799A" w:tentative="1">
      <w:start w:val="1"/>
      <w:numFmt w:val="bullet"/>
      <w:lvlText w:val=""/>
      <w:lvlJc w:val="left"/>
      <w:pPr>
        <w:tabs>
          <w:tab w:val="num" w:pos="5760"/>
        </w:tabs>
        <w:ind w:left="5760" w:hanging="360"/>
      </w:pPr>
      <w:rPr>
        <w:rFonts w:ascii="Wingdings" w:hAnsi="Wingdings" w:hint="default"/>
      </w:rPr>
    </w:lvl>
    <w:lvl w:ilvl="8" w:tplc="81D67CE0" w:tentative="1">
      <w:start w:val="1"/>
      <w:numFmt w:val="bullet"/>
      <w:lvlText w:val=""/>
      <w:lvlJc w:val="left"/>
      <w:pPr>
        <w:tabs>
          <w:tab w:val="num" w:pos="6480"/>
        </w:tabs>
        <w:ind w:left="6480" w:hanging="360"/>
      </w:pPr>
      <w:rPr>
        <w:rFonts w:ascii="Wingdings" w:hAnsi="Wingdings" w:hint="default"/>
      </w:rPr>
    </w:lvl>
  </w:abstractNum>
  <w:abstractNum w:abstractNumId="19">
    <w:nsid w:val="6B172A0D"/>
    <w:multiLevelType w:val="hybridMultilevel"/>
    <w:tmpl w:val="D50CA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093084E"/>
    <w:multiLevelType w:val="hybridMultilevel"/>
    <w:tmpl w:val="B66823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ABB1FB7"/>
    <w:multiLevelType w:val="hybridMultilevel"/>
    <w:tmpl w:val="C2142A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7AE43D90"/>
    <w:multiLevelType w:val="hybridMultilevel"/>
    <w:tmpl w:val="1BB66A3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7"/>
  </w:num>
  <w:num w:numId="2">
    <w:abstractNumId w:val="19"/>
  </w:num>
  <w:num w:numId="3">
    <w:abstractNumId w:val="17"/>
  </w:num>
  <w:num w:numId="4">
    <w:abstractNumId w:val="3"/>
  </w:num>
  <w:num w:numId="5">
    <w:abstractNumId w:val="18"/>
  </w:num>
  <w:num w:numId="6">
    <w:abstractNumId w:val="21"/>
  </w:num>
  <w:num w:numId="7">
    <w:abstractNumId w:val="15"/>
  </w:num>
  <w:num w:numId="8">
    <w:abstractNumId w:val="2"/>
  </w:num>
  <w:num w:numId="9">
    <w:abstractNumId w:val="16"/>
  </w:num>
  <w:num w:numId="10">
    <w:abstractNumId w:val="13"/>
  </w:num>
  <w:num w:numId="11">
    <w:abstractNumId w:val="5"/>
  </w:num>
  <w:num w:numId="12">
    <w:abstractNumId w:val="10"/>
  </w:num>
  <w:num w:numId="13">
    <w:abstractNumId w:val="0"/>
  </w:num>
  <w:num w:numId="14">
    <w:abstractNumId w:val="20"/>
  </w:num>
  <w:num w:numId="15">
    <w:abstractNumId w:val="9"/>
  </w:num>
  <w:num w:numId="16">
    <w:abstractNumId w:val="4"/>
  </w:num>
  <w:num w:numId="17">
    <w:abstractNumId w:val="14"/>
  </w:num>
  <w:num w:numId="18">
    <w:abstractNumId w:val="6"/>
  </w:num>
  <w:num w:numId="19">
    <w:abstractNumId w:val="8"/>
  </w:num>
  <w:num w:numId="20">
    <w:abstractNumId w:val="11"/>
  </w:num>
  <w:num w:numId="21">
    <w:abstractNumId w:val="12"/>
  </w:num>
  <w:num w:numId="22">
    <w:abstractNumId w:val="1"/>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0&lt;/ScanUnformatted&gt;&lt;ScanChanges&gt;1&lt;/ScanChanges&gt;&lt;Suspended&gt;0&lt;/Suspended&gt;&lt;/ENInstantFormat&gt;"/>
    <w:docVar w:name="EN.Layout" w:val="&lt;ENLayout&gt;&lt;Style&gt;Amer Sociological Review&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52ezzsvfifesaterdptx5wedpvdtxvavs205&quot;&gt;My EndNote Library&lt;record-ids&gt;&lt;item&gt;1&lt;/item&gt;&lt;item&gt;2&lt;/item&gt;&lt;item&gt;4&lt;/item&gt;&lt;item&gt;5&lt;/item&gt;&lt;item&gt;7&lt;/item&gt;&lt;item&gt;8&lt;/item&gt;&lt;item&gt;9&lt;/item&gt;&lt;item&gt;33&lt;/item&gt;&lt;item&gt;46&lt;/item&gt;&lt;item&gt;47&lt;/item&gt;&lt;item&gt;48&lt;/item&gt;&lt;item&gt;50&lt;/item&gt;&lt;/record-ids&gt;&lt;/item&gt;&lt;/Libraries&gt;"/>
  </w:docVars>
  <w:rsids>
    <w:rsidRoot w:val="00A47AFA"/>
    <w:rsid w:val="00021304"/>
    <w:rsid w:val="00030A4C"/>
    <w:rsid w:val="00040483"/>
    <w:rsid w:val="00042710"/>
    <w:rsid w:val="00043D3A"/>
    <w:rsid w:val="00056FF0"/>
    <w:rsid w:val="000731E5"/>
    <w:rsid w:val="0008310F"/>
    <w:rsid w:val="000A0CE3"/>
    <w:rsid w:val="000A324F"/>
    <w:rsid w:val="000A4DCE"/>
    <w:rsid w:val="000B59D1"/>
    <w:rsid w:val="000C360D"/>
    <w:rsid w:val="000C51C2"/>
    <w:rsid w:val="000C78CB"/>
    <w:rsid w:val="000D3EF7"/>
    <w:rsid w:val="000E3799"/>
    <w:rsid w:val="00103644"/>
    <w:rsid w:val="001040A6"/>
    <w:rsid w:val="00113A0A"/>
    <w:rsid w:val="00120273"/>
    <w:rsid w:val="00142171"/>
    <w:rsid w:val="0014300B"/>
    <w:rsid w:val="0014405D"/>
    <w:rsid w:val="00166E29"/>
    <w:rsid w:val="001A6E6A"/>
    <w:rsid w:val="001B40D9"/>
    <w:rsid w:val="001C0E1F"/>
    <w:rsid w:val="001C6A7D"/>
    <w:rsid w:val="001D5457"/>
    <w:rsid w:val="00210C85"/>
    <w:rsid w:val="00217B40"/>
    <w:rsid w:val="0024034B"/>
    <w:rsid w:val="00240E4A"/>
    <w:rsid w:val="00253C40"/>
    <w:rsid w:val="00254733"/>
    <w:rsid w:val="00296C52"/>
    <w:rsid w:val="002B0088"/>
    <w:rsid w:val="002C45A4"/>
    <w:rsid w:val="002D60C0"/>
    <w:rsid w:val="002E2955"/>
    <w:rsid w:val="002E3EE0"/>
    <w:rsid w:val="002F37BA"/>
    <w:rsid w:val="0031349A"/>
    <w:rsid w:val="0032419E"/>
    <w:rsid w:val="003268D6"/>
    <w:rsid w:val="003301D2"/>
    <w:rsid w:val="003514F4"/>
    <w:rsid w:val="00356801"/>
    <w:rsid w:val="003578FE"/>
    <w:rsid w:val="00357CAD"/>
    <w:rsid w:val="003740F8"/>
    <w:rsid w:val="00375605"/>
    <w:rsid w:val="00376C19"/>
    <w:rsid w:val="00381A55"/>
    <w:rsid w:val="003C4EA3"/>
    <w:rsid w:val="003C59DE"/>
    <w:rsid w:val="003D6731"/>
    <w:rsid w:val="003E38C4"/>
    <w:rsid w:val="003E3D0E"/>
    <w:rsid w:val="003E6B70"/>
    <w:rsid w:val="0041362A"/>
    <w:rsid w:val="00465619"/>
    <w:rsid w:val="00493010"/>
    <w:rsid w:val="004A4E8C"/>
    <w:rsid w:val="004A6809"/>
    <w:rsid w:val="004B17BE"/>
    <w:rsid w:val="004B6893"/>
    <w:rsid w:val="004C1680"/>
    <w:rsid w:val="004C6244"/>
    <w:rsid w:val="004C7A38"/>
    <w:rsid w:val="004E2E20"/>
    <w:rsid w:val="004E3C78"/>
    <w:rsid w:val="004E77AF"/>
    <w:rsid w:val="004F4D76"/>
    <w:rsid w:val="004F5470"/>
    <w:rsid w:val="00533D8E"/>
    <w:rsid w:val="00545ECA"/>
    <w:rsid w:val="00550195"/>
    <w:rsid w:val="005536F7"/>
    <w:rsid w:val="00570673"/>
    <w:rsid w:val="005765AB"/>
    <w:rsid w:val="00577AC0"/>
    <w:rsid w:val="0059311C"/>
    <w:rsid w:val="005B279F"/>
    <w:rsid w:val="005B768C"/>
    <w:rsid w:val="00605172"/>
    <w:rsid w:val="00607D88"/>
    <w:rsid w:val="00615D39"/>
    <w:rsid w:val="0062340B"/>
    <w:rsid w:val="00636435"/>
    <w:rsid w:val="00676032"/>
    <w:rsid w:val="00694273"/>
    <w:rsid w:val="006A1335"/>
    <w:rsid w:val="006A2A8F"/>
    <w:rsid w:val="006A3094"/>
    <w:rsid w:val="006B6BFD"/>
    <w:rsid w:val="006C7EA5"/>
    <w:rsid w:val="006D1CFF"/>
    <w:rsid w:val="006D4D6C"/>
    <w:rsid w:val="006D7F03"/>
    <w:rsid w:val="006E3B9F"/>
    <w:rsid w:val="006F3332"/>
    <w:rsid w:val="006F5FF9"/>
    <w:rsid w:val="00702A9D"/>
    <w:rsid w:val="0071391F"/>
    <w:rsid w:val="00714851"/>
    <w:rsid w:val="00730915"/>
    <w:rsid w:val="007476CA"/>
    <w:rsid w:val="00752396"/>
    <w:rsid w:val="007639D3"/>
    <w:rsid w:val="00790BAB"/>
    <w:rsid w:val="007E3593"/>
    <w:rsid w:val="007E4854"/>
    <w:rsid w:val="007F2A1D"/>
    <w:rsid w:val="00804290"/>
    <w:rsid w:val="00813626"/>
    <w:rsid w:val="008146A6"/>
    <w:rsid w:val="0085091A"/>
    <w:rsid w:val="0086781E"/>
    <w:rsid w:val="008841FC"/>
    <w:rsid w:val="008860B0"/>
    <w:rsid w:val="00895D18"/>
    <w:rsid w:val="008A12A4"/>
    <w:rsid w:val="008B3888"/>
    <w:rsid w:val="008E2B45"/>
    <w:rsid w:val="00905F13"/>
    <w:rsid w:val="009206BC"/>
    <w:rsid w:val="009465D0"/>
    <w:rsid w:val="00964735"/>
    <w:rsid w:val="009A0DE0"/>
    <w:rsid w:val="009D5A64"/>
    <w:rsid w:val="009F2577"/>
    <w:rsid w:val="00A0057A"/>
    <w:rsid w:val="00A124F6"/>
    <w:rsid w:val="00A12602"/>
    <w:rsid w:val="00A153D4"/>
    <w:rsid w:val="00A2267B"/>
    <w:rsid w:val="00A258ED"/>
    <w:rsid w:val="00A306D6"/>
    <w:rsid w:val="00A308EF"/>
    <w:rsid w:val="00A367C4"/>
    <w:rsid w:val="00A40861"/>
    <w:rsid w:val="00A47AFA"/>
    <w:rsid w:val="00A63B32"/>
    <w:rsid w:val="00A63DF7"/>
    <w:rsid w:val="00A64BF3"/>
    <w:rsid w:val="00A70F02"/>
    <w:rsid w:val="00A712AC"/>
    <w:rsid w:val="00A72A74"/>
    <w:rsid w:val="00A72AF7"/>
    <w:rsid w:val="00A80720"/>
    <w:rsid w:val="00A833BD"/>
    <w:rsid w:val="00A83AAA"/>
    <w:rsid w:val="00A8584B"/>
    <w:rsid w:val="00A90F91"/>
    <w:rsid w:val="00AA7D7E"/>
    <w:rsid w:val="00AC49DF"/>
    <w:rsid w:val="00AD01C3"/>
    <w:rsid w:val="00AD0B6B"/>
    <w:rsid w:val="00AD40AA"/>
    <w:rsid w:val="00AD64FF"/>
    <w:rsid w:val="00AD7A86"/>
    <w:rsid w:val="00AE1672"/>
    <w:rsid w:val="00AE7EC5"/>
    <w:rsid w:val="00AF4F5B"/>
    <w:rsid w:val="00B03D4E"/>
    <w:rsid w:val="00B07FE8"/>
    <w:rsid w:val="00B15C6E"/>
    <w:rsid w:val="00B16BD2"/>
    <w:rsid w:val="00B32B4E"/>
    <w:rsid w:val="00B4068C"/>
    <w:rsid w:val="00B43587"/>
    <w:rsid w:val="00B60D96"/>
    <w:rsid w:val="00B65A74"/>
    <w:rsid w:val="00B74A30"/>
    <w:rsid w:val="00B827A7"/>
    <w:rsid w:val="00BD5890"/>
    <w:rsid w:val="00BF3D78"/>
    <w:rsid w:val="00BF6019"/>
    <w:rsid w:val="00C00549"/>
    <w:rsid w:val="00C1628A"/>
    <w:rsid w:val="00C538F4"/>
    <w:rsid w:val="00C61C16"/>
    <w:rsid w:val="00C83619"/>
    <w:rsid w:val="00CA1E10"/>
    <w:rsid w:val="00CB5BDF"/>
    <w:rsid w:val="00CC07D2"/>
    <w:rsid w:val="00CD3325"/>
    <w:rsid w:val="00CF3C11"/>
    <w:rsid w:val="00CF6272"/>
    <w:rsid w:val="00CF735B"/>
    <w:rsid w:val="00D020C9"/>
    <w:rsid w:val="00D20F63"/>
    <w:rsid w:val="00D212EA"/>
    <w:rsid w:val="00D23EB2"/>
    <w:rsid w:val="00D3039F"/>
    <w:rsid w:val="00D51C6F"/>
    <w:rsid w:val="00D83BEE"/>
    <w:rsid w:val="00D97E9A"/>
    <w:rsid w:val="00DA4151"/>
    <w:rsid w:val="00DE00EA"/>
    <w:rsid w:val="00E34B1C"/>
    <w:rsid w:val="00E420C2"/>
    <w:rsid w:val="00E51723"/>
    <w:rsid w:val="00E66E9A"/>
    <w:rsid w:val="00E8615C"/>
    <w:rsid w:val="00E866CD"/>
    <w:rsid w:val="00EA53BD"/>
    <w:rsid w:val="00EB078D"/>
    <w:rsid w:val="00EB5EA6"/>
    <w:rsid w:val="00EC7D70"/>
    <w:rsid w:val="00ED2757"/>
    <w:rsid w:val="00ED6ED0"/>
    <w:rsid w:val="00EE5EEF"/>
    <w:rsid w:val="00EF7E0D"/>
    <w:rsid w:val="00F215B8"/>
    <w:rsid w:val="00F23A16"/>
    <w:rsid w:val="00F27DC2"/>
    <w:rsid w:val="00F314D0"/>
    <w:rsid w:val="00F50DD5"/>
    <w:rsid w:val="00F511AA"/>
    <w:rsid w:val="00F572FE"/>
    <w:rsid w:val="00F61553"/>
    <w:rsid w:val="00F876F4"/>
    <w:rsid w:val="00F92857"/>
    <w:rsid w:val="00FA2EF7"/>
    <w:rsid w:val="00FC6409"/>
    <w:rsid w:val="00FD29EF"/>
    <w:rsid w:val="00FE265A"/>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8F3DA"/>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07FE8"/>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
    <w:name w:val="EndNote Bibliography"/>
    <w:basedOn w:val="Normal"/>
    <w:rsid w:val="00B07FE8"/>
    <w:rPr>
      <w:rFonts w:ascii="Calibri" w:hAnsi="Calibri"/>
    </w:rPr>
  </w:style>
  <w:style w:type="paragraph" w:customStyle="1" w:styleId="EndNoteBibliographyTitle">
    <w:name w:val="EndNote Bibliography Title"/>
    <w:basedOn w:val="Normal"/>
    <w:rsid w:val="00376C19"/>
    <w:pPr>
      <w:jc w:val="center"/>
    </w:pPr>
    <w:rPr>
      <w:rFonts w:ascii="Calibri" w:hAnsi="Calibri"/>
    </w:rPr>
  </w:style>
  <w:style w:type="paragraph" w:styleId="ListParagraph">
    <w:name w:val="List Paragraph"/>
    <w:basedOn w:val="Normal"/>
    <w:uiPriority w:val="34"/>
    <w:qFormat/>
    <w:rsid w:val="00B16BD2"/>
    <w:pPr>
      <w:ind w:left="720"/>
      <w:contextualSpacing/>
    </w:pPr>
  </w:style>
  <w:style w:type="character" w:styleId="Hyperlink">
    <w:name w:val="Hyperlink"/>
    <w:basedOn w:val="DefaultParagraphFont"/>
    <w:uiPriority w:val="99"/>
    <w:unhideWhenUsed/>
    <w:rsid w:val="00BF6019"/>
    <w:rPr>
      <w:color w:val="0563C1" w:themeColor="hyperlink"/>
      <w:u w:val="single"/>
    </w:rPr>
  </w:style>
  <w:style w:type="character" w:customStyle="1" w:styleId="apple-converted-space">
    <w:name w:val="apple-converted-space"/>
    <w:basedOn w:val="DefaultParagraphFont"/>
    <w:rsid w:val="00D020C9"/>
  </w:style>
  <w:style w:type="paragraph" w:styleId="Header">
    <w:name w:val="header"/>
    <w:basedOn w:val="Normal"/>
    <w:link w:val="HeaderChar"/>
    <w:uiPriority w:val="99"/>
    <w:unhideWhenUsed/>
    <w:rsid w:val="00D51C6F"/>
    <w:pPr>
      <w:tabs>
        <w:tab w:val="center" w:pos="4680"/>
        <w:tab w:val="right" w:pos="9360"/>
      </w:tabs>
    </w:pPr>
  </w:style>
  <w:style w:type="character" w:customStyle="1" w:styleId="HeaderChar">
    <w:name w:val="Header Char"/>
    <w:basedOn w:val="DefaultParagraphFont"/>
    <w:link w:val="Header"/>
    <w:uiPriority w:val="99"/>
    <w:rsid w:val="00D51C6F"/>
  </w:style>
  <w:style w:type="character" w:styleId="PageNumber">
    <w:name w:val="page number"/>
    <w:basedOn w:val="DefaultParagraphFont"/>
    <w:uiPriority w:val="99"/>
    <w:semiHidden/>
    <w:unhideWhenUsed/>
    <w:rsid w:val="00D51C6F"/>
  </w:style>
  <w:style w:type="paragraph" w:styleId="Footer">
    <w:name w:val="footer"/>
    <w:basedOn w:val="Normal"/>
    <w:link w:val="FooterChar"/>
    <w:uiPriority w:val="99"/>
    <w:unhideWhenUsed/>
    <w:rsid w:val="00D51C6F"/>
    <w:pPr>
      <w:tabs>
        <w:tab w:val="center" w:pos="4680"/>
        <w:tab w:val="right" w:pos="9360"/>
      </w:tabs>
    </w:pPr>
  </w:style>
  <w:style w:type="character" w:customStyle="1" w:styleId="FooterChar">
    <w:name w:val="Footer Char"/>
    <w:basedOn w:val="DefaultParagraphFont"/>
    <w:link w:val="Footer"/>
    <w:uiPriority w:val="99"/>
    <w:rsid w:val="00D51C6F"/>
  </w:style>
  <w:style w:type="table" w:styleId="TableGrid">
    <w:name w:val="Table Grid"/>
    <w:basedOn w:val="TableNormal"/>
    <w:uiPriority w:val="39"/>
    <w:rsid w:val="00A367C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992782">
      <w:bodyDiv w:val="1"/>
      <w:marLeft w:val="0"/>
      <w:marRight w:val="0"/>
      <w:marTop w:val="0"/>
      <w:marBottom w:val="0"/>
      <w:divBdr>
        <w:top w:val="none" w:sz="0" w:space="0" w:color="auto"/>
        <w:left w:val="none" w:sz="0" w:space="0" w:color="auto"/>
        <w:bottom w:val="none" w:sz="0" w:space="0" w:color="auto"/>
        <w:right w:val="none" w:sz="0" w:space="0" w:color="auto"/>
      </w:divBdr>
      <w:divsChild>
        <w:div w:id="1516261990">
          <w:marLeft w:val="0"/>
          <w:marRight w:val="0"/>
          <w:marTop w:val="0"/>
          <w:marBottom w:val="0"/>
          <w:divBdr>
            <w:top w:val="none" w:sz="0" w:space="0" w:color="auto"/>
            <w:left w:val="none" w:sz="0" w:space="0" w:color="auto"/>
            <w:bottom w:val="none" w:sz="0" w:space="0" w:color="auto"/>
            <w:right w:val="none" w:sz="0" w:space="0" w:color="auto"/>
          </w:divBdr>
        </w:div>
        <w:div w:id="1135835431">
          <w:marLeft w:val="0"/>
          <w:marRight w:val="0"/>
          <w:marTop w:val="0"/>
          <w:marBottom w:val="0"/>
          <w:divBdr>
            <w:top w:val="none" w:sz="0" w:space="0" w:color="auto"/>
            <w:left w:val="none" w:sz="0" w:space="0" w:color="auto"/>
            <w:bottom w:val="none" w:sz="0" w:space="0" w:color="auto"/>
            <w:right w:val="none" w:sz="0" w:space="0" w:color="auto"/>
          </w:divBdr>
        </w:div>
      </w:divsChild>
    </w:div>
    <w:div w:id="670525077">
      <w:bodyDiv w:val="1"/>
      <w:marLeft w:val="0"/>
      <w:marRight w:val="0"/>
      <w:marTop w:val="0"/>
      <w:marBottom w:val="0"/>
      <w:divBdr>
        <w:top w:val="none" w:sz="0" w:space="0" w:color="auto"/>
        <w:left w:val="none" w:sz="0" w:space="0" w:color="auto"/>
        <w:bottom w:val="none" w:sz="0" w:space="0" w:color="auto"/>
        <w:right w:val="none" w:sz="0" w:space="0" w:color="auto"/>
      </w:divBdr>
    </w:div>
    <w:div w:id="137658733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header" Target="header1.xml"/><Relationship Id="rId10"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081CFD3-49A0-F249-B6D2-157250927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29</Pages>
  <Words>11625</Words>
  <Characters>66269</Characters>
  <Application>Microsoft Macintosh Word</Application>
  <DocSecurity>0</DocSecurity>
  <Lines>552</Lines>
  <Paragraphs>155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77739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Kaset, Jordan Ashleigh</dc:creator>
  <cp:keywords/>
  <dc:description/>
  <cp:lastModifiedBy>Kaset, Jordan Ashleigh</cp:lastModifiedBy>
  <cp:revision>3</cp:revision>
  <dcterms:created xsi:type="dcterms:W3CDTF">2018-05-04T14:30:00Z</dcterms:created>
  <dcterms:modified xsi:type="dcterms:W3CDTF">2018-05-07T13:22:00Z</dcterms:modified>
</cp:coreProperties>
</file>