
<file path=[Content_Types].xml><?xml version="1.0" encoding="utf-8"?>
<Types xmlns="http://schemas.openxmlformats.org/package/2006/content-types">
  <Default Extension="png" ContentType="image/png"/>
  <Default Extension="vsd" ContentType="application/vnd.visio"/>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B61DAD" w14:textId="6D30F52D" w:rsidR="003D07F7" w:rsidRPr="00531659" w:rsidRDefault="009E359B" w:rsidP="00531659">
      <w:pPr>
        <w:jc w:val="center"/>
        <w:rPr>
          <w:b/>
          <w:bCs/>
          <w:sz w:val="36"/>
          <w:szCs w:val="36"/>
          <w:lang w:val="en-CA"/>
        </w:rPr>
      </w:pPr>
      <w:r w:rsidRPr="00531659">
        <w:rPr>
          <w:b/>
          <w:bCs/>
          <w:sz w:val="36"/>
          <w:szCs w:val="36"/>
          <w:lang w:val="en-CA"/>
        </w:rPr>
        <w:t>H</w:t>
      </w:r>
      <w:r w:rsidRPr="00531659">
        <w:rPr>
          <w:rFonts w:eastAsia="Times New Roman"/>
          <w:b/>
          <w:bCs/>
          <w:sz w:val="36"/>
          <w:szCs w:val="36"/>
          <w:lang w:val="en-CA"/>
        </w:rPr>
        <w:t>IGH POWER DENSITY SOLID-STATE</w:t>
      </w:r>
      <w:r w:rsidR="000F7ABA" w:rsidRPr="00531659">
        <w:rPr>
          <w:rFonts w:eastAsia="Times New Roman"/>
          <w:b/>
          <w:bCs/>
          <w:sz w:val="36"/>
          <w:szCs w:val="36"/>
          <w:lang w:val="en-CA"/>
        </w:rPr>
        <w:t xml:space="preserve"> CIRCUIT</w:t>
      </w:r>
      <w:r w:rsidR="000F7ABA" w:rsidRPr="00531659">
        <w:rPr>
          <w:b/>
          <w:bCs/>
          <w:sz w:val="36"/>
          <w:szCs w:val="36"/>
          <w:lang w:val="en-CA"/>
        </w:rPr>
        <w:t xml:space="preserve"> BREAKER</w:t>
      </w:r>
      <w:r w:rsidR="00DC0AC9">
        <w:rPr>
          <w:b/>
          <w:bCs/>
          <w:sz w:val="36"/>
          <w:szCs w:val="36"/>
          <w:lang w:val="en-CA"/>
        </w:rPr>
        <w:t xml:space="preserve"> DEVELOPMENT</w:t>
      </w:r>
      <w:r w:rsidR="000F7ABA" w:rsidRPr="00531659">
        <w:rPr>
          <w:b/>
          <w:bCs/>
          <w:sz w:val="36"/>
          <w:szCs w:val="36"/>
          <w:lang w:val="en-CA"/>
        </w:rPr>
        <w:t xml:space="preserve"> AND MOTOR DRIVE DESIGN </w:t>
      </w:r>
      <w:r w:rsidR="009D3EA1">
        <w:rPr>
          <w:b/>
          <w:bCs/>
          <w:sz w:val="36"/>
          <w:szCs w:val="36"/>
          <w:lang w:val="en-CA"/>
        </w:rPr>
        <w:t>FOR</w:t>
      </w:r>
      <w:r w:rsidR="000F7ABA" w:rsidRPr="00531659">
        <w:rPr>
          <w:b/>
          <w:bCs/>
          <w:sz w:val="36"/>
          <w:szCs w:val="36"/>
          <w:lang w:val="en-CA"/>
        </w:rPr>
        <w:t xml:space="preserve"> ELECTRIFIED AIRCRAFT</w:t>
      </w:r>
      <w:r w:rsidR="00DC0AC9">
        <w:rPr>
          <w:b/>
          <w:bCs/>
          <w:sz w:val="36"/>
          <w:szCs w:val="36"/>
          <w:lang w:val="en-CA"/>
        </w:rPr>
        <w:t xml:space="preserve"> PROPULSION</w:t>
      </w:r>
      <w:r w:rsidR="000F7ABA" w:rsidRPr="00531659">
        <w:rPr>
          <w:b/>
          <w:bCs/>
          <w:sz w:val="36"/>
          <w:szCs w:val="36"/>
          <w:lang w:val="en-CA"/>
        </w:rPr>
        <w:t xml:space="preserve"> APPLICATIONS</w:t>
      </w:r>
    </w:p>
    <w:p w14:paraId="09C4198C" w14:textId="77777777" w:rsidR="00236E6D" w:rsidRPr="00531659" w:rsidRDefault="00236E6D" w:rsidP="00531659">
      <w:pPr>
        <w:jc w:val="center"/>
        <w:rPr>
          <w:sz w:val="36"/>
          <w:szCs w:val="36"/>
        </w:rPr>
      </w:pPr>
    </w:p>
    <w:p w14:paraId="4314CBA7" w14:textId="209E1527" w:rsidR="00236E6D" w:rsidRDefault="00236E6D" w:rsidP="00531659">
      <w:pPr>
        <w:jc w:val="center"/>
        <w:rPr>
          <w:sz w:val="36"/>
          <w:szCs w:val="36"/>
        </w:rPr>
      </w:pPr>
    </w:p>
    <w:p w14:paraId="6B9E41C5" w14:textId="77777777" w:rsidR="00531659" w:rsidRPr="00531659" w:rsidRDefault="00531659" w:rsidP="00531659">
      <w:pPr>
        <w:jc w:val="center"/>
        <w:rPr>
          <w:sz w:val="36"/>
          <w:szCs w:val="36"/>
        </w:rPr>
      </w:pPr>
    </w:p>
    <w:p w14:paraId="793D4CC9" w14:textId="77777777" w:rsidR="00236E6D" w:rsidRPr="00531659" w:rsidRDefault="00236E6D" w:rsidP="00531659">
      <w:pPr>
        <w:jc w:val="center"/>
        <w:rPr>
          <w:sz w:val="36"/>
          <w:szCs w:val="36"/>
        </w:rPr>
      </w:pPr>
    </w:p>
    <w:p w14:paraId="3FB7B7ED" w14:textId="77777777" w:rsidR="00236E6D" w:rsidRPr="00531659" w:rsidRDefault="00236E6D" w:rsidP="00531659">
      <w:pPr>
        <w:jc w:val="center"/>
        <w:rPr>
          <w:sz w:val="36"/>
          <w:szCs w:val="36"/>
        </w:rPr>
      </w:pPr>
    </w:p>
    <w:p w14:paraId="0617D126" w14:textId="0FE3BF61" w:rsidR="00236E6D" w:rsidRPr="00531659" w:rsidRDefault="009C755C" w:rsidP="00531659">
      <w:pPr>
        <w:jc w:val="center"/>
        <w:rPr>
          <w:sz w:val="36"/>
          <w:szCs w:val="36"/>
        </w:rPr>
      </w:pPr>
      <w:r w:rsidRPr="00531659">
        <w:rPr>
          <w:sz w:val="36"/>
          <w:szCs w:val="36"/>
        </w:rPr>
        <w:t xml:space="preserve">A </w:t>
      </w:r>
      <w:r w:rsidR="000D7197" w:rsidRPr="00531659">
        <w:rPr>
          <w:sz w:val="36"/>
          <w:szCs w:val="36"/>
        </w:rPr>
        <w:t>Dissertation</w:t>
      </w:r>
      <w:r w:rsidRPr="00531659">
        <w:rPr>
          <w:sz w:val="36"/>
          <w:szCs w:val="36"/>
        </w:rPr>
        <w:t xml:space="preserve"> Presented for</w:t>
      </w:r>
      <w:r w:rsidR="008865B6" w:rsidRPr="00531659">
        <w:rPr>
          <w:sz w:val="36"/>
          <w:szCs w:val="36"/>
        </w:rPr>
        <w:t xml:space="preserve"> the</w:t>
      </w:r>
    </w:p>
    <w:p w14:paraId="5ABF4E4F" w14:textId="7381CA0C" w:rsidR="009C755C" w:rsidRPr="00531659" w:rsidRDefault="000D7197" w:rsidP="00531659">
      <w:pPr>
        <w:jc w:val="center"/>
        <w:rPr>
          <w:sz w:val="36"/>
          <w:szCs w:val="36"/>
        </w:rPr>
      </w:pPr>
      <w:r w:rsidRPr="00531659">
        <w:rPr>
          <w:sz w:val="36"/>
          <w:szCs w:val="36"/>
        </w:rPr>
        <w:t>Doctor of Philosophy</w:t>
      </w:r>
    </w:p>
    <w:p w14:paraId="782C0CAE" w14:textId="77777777" w:rsidR="009C755C" w:rsidRPr="00531659" w:rsidRDefault="009C755C" w:rsidP="00531659">
      <w:pPr>
        <w:jc w:val="center"/>
        <w:rPr>
          <w:sz w:val="36"/>
          <w:szCs w:val="36"/>
        </w:rPr>
      </w:pPr>
      <w:r w:rsidRPr="00531659">
        <w:rPr>
          <w:sz w:val="36"/>
          <w:szCs w:val="36"/>
        </w:rPr>
        <w:t>Degree</w:t>
      </w:r>
    </w:p>
    <w:p w14:paraId="4CEF6333" w14:textId="77777777" w:rsidR="009C755C" w:rsidRPr="00531659" w:rsidRDefault="009C755C" w:rsidP="00531659">
      <w:pPr>
        <w:jc w:val="center"/>
        <w:rPr>
          <w:sz w:val="36"/>
          <w:szCs w:val="36"/>
        </w:rPr>
      </w:pPr>
      <w:r w:rsidRPr="00531659">
        <w:rPr>
          <w:sz w:val="36"/>
          <w:szCs w:val="36"/>
        </w:rPr>
        <w:t>The University of Tennessee, Knoxville</w:t>
      </w:r>
    </w:p>
    <w:p w14:paraId="16BD7C43" w14:textId="77777777" w:rsidR="00236E6D" w:rsidRPr="00531659" w:rsidRDefault="00236E6D" w:rsidP="00531659">
      <w:pPr>
        <w:jc w:val="center"/>
        <w:rPr>
          <w:sz w:val="36"/>
          <w:szCs w:val="36"/>
        </w:rPr>
      </w:pPr>
    </w:p>
    <w:p w14:paraId="23DD1A50" w14:textId="77777777" w:rsidR="00236E6D" w:rsidRPr="00531659" w:rsidRDefault="00236E6D" w:rsidP="00531659">
      <w:pPr>
        <w:jc w:val="center"/>
        <w:rPr>
          <w:sz w:val="36"/>
          <w:szCs w:val="36"/>
        </w:rPr>
      </w:pPr>
    </w:p>
    <w:p w14:paraId="273EBF7D" w14:textId="05EE6BEC" w:rsidR="00236E6D" w:rsidRDefault="00236E6D" w:rsidP="00531659">
      <w:pPr>
        <w:jc w:val="center"/>
        <w:rPr>
          <w:sz w:val="36"/>
          <w:szCs w:val="36"/>
        </w:rPr>
      </w:pPr>
    </w:p>
    <w:p w14:paraId="26AEF29C" w14:textId="77777777" w:rsidR="00531659" w:rsidRPr="00531659" w:rsidRDefault="00531659" w:rsidP="00531659">
      <w:pPr>
        <w:jc w:val="center"/>
        <w:rPr>
          <w:sz w:val="36"/>
          <w:szCs w:val="36"/>
        </w:rPr>
      </w:pPr>
    </w:p>
    <w:p w14:paraId="2D44DCE7" w14:textId="77777777" w:rsidR="00236E6D" w:rsidRPr="00531659" w:rsidRDefault="00236E6D" w:rsidP="00531659">
      <w:pPr>
        <w:jc w:val="center"/>
        <w:rPr>
          <w:sz w:val="36"/>
          <w:szCs w:val="36"/>
        </w:rPr>
      </w:pPr>
    </w:p>
    <w:p w14:paraId="45DB5020" w14:textId="755A2479" w:rsidR="00236E6D" w:rsidRPr="00531659" w:rsidRDefault="0074655C" w:rsidP="00531659">
      <w:pPr>
        <w:jc w:val="center"/>
        <w:rPr>
          <w:sz w:val="36"/>
          <w:szCs w:val="36"/>
        </w:rPr>
      </w:pPr>
      <w:r w:rsidRPr="00531659">
        <w:rPr>
          <w:sz w:val="36"/>
          <w:szCs w:val="36"/>
        </w:rPr>
        <w:t>Zhou Dong</w:t>
      </w:r>
    </w:p>
    <w:p w14:paraId="099DBD09" w14:textId="2037705A" w:rsidR="009C755C" w:rsidRPr="00531659" w:rsidRDefault="004B6F9C" w:rsidP="00531659">
      <w:pPr>
        <w:jc w:val="center"/>
        <w:rPr>
          <w:sz w:val="36"/>
          <w:szCs w:val="36"/>
        </w:rPr>
      </w:pPr>
      <w:r>
        <w:rPr>
          <w:sz w:val="36"/>
          <w:szCs w:val="36"/>
        </w:rPr>
        <w:t>August</w:t>
      </w:r>
      <w:r w:rsidR="009C755C" w:rsidRPr="00531659">
        <w:rPr>
          <w:sz w:val="36"/>
          <w:szCs w:val="36"/>
        </w:rPr>
        <w:t xml:space="preserve"> </w:t>
      </w:r>
      <w:r w:rsidR="003963D3" w:rsidRPr="00531659">
        <w:rPr>
          <w:sz w:val="36"/>
          <w:szCs w:val="36"/>
        </w:rPr>
        <w:t>20</w:t>
      </w:r>
      <w:r w:rsidR="0074655C" w:rsidRPr="00531659">
        <w:rPr>
          <w:sz w:val="36"/>
          <w:szCs w:val="36"/>
        </w:rPr>
        <w:t>2</w:t>
      </w:r>
      <w:r w:rsidR="00A50090">
        <w:rPr>
          <w:sz w:val="36"/>
          <w:szCs w:val="36"/>
        </w:rPr>
        <w:t>2</w:t>
      </w:r>
    </w:p>
    <w:p w14:paraId="0369BAD8" w14:textId="77777777" w:rsidR="00236E6D" w:rsidRDefault="00236E6D" w:rsidP="00531659">
      <w:pPr>
        <w:jc w:val="center"/>
      </w:pPr>
    </w:p>
    <w:p w14:paraId="0A31A945" w14:textId="77777777" w:rsidR="00236E6D" w:rsidRDefault="00236E6D" w:rsidP="00531659">
      <w:pPr>
        <w:jc w:val="center"/>
      </w:pPr>
    </w:p>
    <w:p w14:paraId="2E376368" w14:textId="77777777" w:rsidR="00236E6D" w:rsidRDefault="00236E6D" w:rsidP="00531659">
      <w:pPr>
        <w:jc w:val="center"/>
      </w:pPr>
    </w:p>
    <w:p w14:paraId="1DED4E1F" w14:textId="77777777" w:rsidR="00236E6D" w:rsidRDefault="00236E6D" w:rsidP="00531659">
      <w:pPr>
        <w:jc w:val="center"/>
      </w:pPr>
    </w:p>
    <w:p w14:paraId="33DABDB9" w14:textId="77777777" w:rsidR="00236E6D" w:rsidRDefault="00236E6D" w:rsidP="00531659">
      <w:pPr>
        <w:jc w:val="center"/>
      </w:pPr>
    </w:p>
    <w:p w14:paraId="69AD4077" w14:textId="77777777" w:rsidR="00236E6D" w:rsidRDefault="00236E6D" w:rsidP="00531659">
      <w:pPr>
        <w:jc w:val="center"/>
      </w:pPr>
    </w:p>
    <w:p w14:paraId="368F0267" w14:textId="77777777" w:rsidR="00236E6D" w:rsidRDefault="00236E6D" w:rsidP="00531659">
      <w:pPr>
        <w:jc w:val="center"/>
      </w:pPr>
    </w:p>
    <w:p w14:paraId="275BF5D9" w14:textId="77777777" w:rsidR="00236E6D" w:rsidRDefault="00236E6D" w:rsidP="00531659">
      <w:pPr>
        <w:jc w:val="center"/>
      </w:pPr>
    </w:p>
    <w:p w14:paraId="0DF343CD" w14:textId="77777777" w:rsidR="00236E6D" w:rsidRDefault="00236E6D" w:rsidP="00531659">
      <w:pPr>
        <w:jc w:val="center"/>
      </w:pPr>
    </w:p>
    <w:p w14:paraId="487CCB44" w14:textId="77777777" w:rsidR="00236E6D" w:rsidRDefault="00236E6D" w:rsidP="00531659">
      <w:pPr>
        <w:jc w:val="center"/>
      </w:pPr>
    </w:p>
    <w:p w14:paraId="768EC797" w14:textId="77777777" w:rsidR="00236E6D" w:rsidRDefault="00236E6D" w:rsidP="00531659">
      <w:pPr>
        <w:jc w:val="center"/>
      </w:pPr>
    </w:p>
    <w:p w14:paraId="5E8BEE87" w14:textId="77777777" w:rsidR="00236E6D" w:rsidRDefault="00236E6D" w:rsidP="00531659">
      <w:pPr>
        <w:jc w:val="center"/>
      </w:pPr>
    </w:p>
    <w:p w14:paraId="394AA8DB" w14:textId="77777777" w:rsidR="00236E6D" w:rsidRDefault="00236E6D" w:rsidP="00531659">
      <w:pPr>
        <w:jc w:val="center"/>
      </w:pPr>
    </w:p>
    <w:p w14:paraId="003C9E0C" w14:textId="77777777" w:rsidR="00236E6D" w:rsidRDefault="00236E6D" w:rsidP="00531659">
      <w:pPr>
        <w:jc w:val="center"/>
      </w:pPr>
    </w:p>
    <w:p w14:paraId="3087E696" w14:textId="220FF116" w:rsidR="00236E6D" w:rsidRDefault="003D07F7" w:rsidP="00531659">
      <w:pPr>
        <w:jc w:val="center"/>
      </w:pPr>
      <w:r>
        <w:t>Copyright © 20</w:t>
      </w:r>
      <w:r w:rsidR="00851584">
        <w:t>2</w:t>
      </w:r>
      <w:r w:rsidR="004B6F9C">
        <w:t>2</w:t>
      </w:r>
      <w:r w:rsidR="00236E6D">
        <w:t xml:space="preserve"> by </w:t>
      </w:r>
      <w:r w:rsidR="00851584">
        <w:t>Zhou Dong</w:t>
      </w:r>
    </w:p>
    <w:p w14:paraId="68A5D31F" w14:textId="77777777" w:rsidR="00236E6D" w:rsidRDefault="00236E6D" w:rsidP="00531659">
      <w:pPr>
        <w:jc w:val="center"/>
      </w:pPr>
      <w:r>
        <w:t>All rights reserved.</w:t>
      </w:r>
    </w:p>
    <w:p w14:paraId="3CA13131" w14:textId="77777777" w:rsidR="00236E6D" w:rsidRDefault="00236E6D" w:rsidP="00531659">
      <w:pPr>
        <w:jc w:val="center"/>
      </w:pPr>
    </w:p>
    <w:p w14:paraId="0EE8F1FB" w14:textId="77777777" w:rsidR="00236E6D" w:rsidRDefault="00236E6D" w:rsidP="00531659">
      <w:pPr>
        <w:jc w:val="center"/>
      </w:pPr>
    </w:p>
    <w:p w14:paraId="1997E11C" w14:textId="77777777" w:rsidR="00236E6D" w:rsidRDefault="00236E6D" w:rsidP="00531659">
      <w:pPr>
        <w:jc w:val="center"/>
      </w:pPr>
    </w:p>
    <w:p w14:paraId="72A3A81D" w14:textId="77777777" w:rsidR="00236E6D" w:rsidRDefault="00236E6D" w:rsidP="00531659">
      <w:pPr>
        <w:jc w:val="center"/>
      </w:pPr>
    </w:p>
    <w:p w14:paraId="0B75628A" w14:textId="77777777" w:rsidR="00236E6D" w:rsidRDefault="00236E6D" w:rsidP="00531659">
      <w:pPr>
        <w:jc w:val="center"/>
      </w:pPr>
    </w:p>
    <w:p w14:paraId="3152014E" w14:textId="77777777" w:rsidR="00236E6D" w:rsidRDefault="00236E6D" w:rsidP="00531659">
      <w:pPr>
        <w:jc w:val="center"/>
      </w:pPr>
    </w:p>
    <w:p w14:paraId="3208D784" w14:textId="77777777" w:rsidR="00236E6D" w:rsidRDefault="00236E6D" w:rsidP="00531659">
      <w:pPr>
        <w:jc w:val="center"/>
      </w:pPr>
    </w:p>
    <w:p w14:paraId="1840B60D" w14:textId="77777777" w:rsidR="00236E6D" w:rsidRDefault="00236E6D" w:rsidP="00531659">
      <w:pPr>
        <w:jc w:val="center"/>
      </w:pPr>
    </w:p>
    <w:p w14:paraId="0594D510" w14:textId="11C89FB0" w:rsidR="00236E6D" w:rsidRDefault="00236E6D" w:rsidP="00531659">
      <w:pPr>
        <w:jc w:val="center"/>
      </w:pPr>
    </w:p>
    <w:p w14:paraId="58A2D5F6" w14:textId="79F732F4" w:rsidR="00851584" w:rsidRDefault="00851584" w:rsidP="00531659">
      <w:pPr>
        <w:jc w:val="center"/>
      </w:pPr>
    </w:p>
    <w:p w14:paraId="1B6AACC2" w14:textId="66725A87" w:rsidR="00851584" w:rsidRDefault="00851584" w:rsidP="00531659">
      <w:pPr>
        <w:jc w:val="center"/>
      </w:pPr>
    </w:p>
    <w:p w14:paraId="4C07D4E5" w14:textId="637F2596" w:rsidR="00851584" w:rsidRDefault="00851584" w:rsidP="00531659">
      <w:pPr>
        <w:jc w:val="center"/>
      </w:pPr>
    </w:p>
    <w:p w14:paraId="1FD1E7E0" w14:textId="52B943EE" w:rsidR="00851584" w:rsidRDefault="00851584" w:rsidP="00531659">
      <w:pPr>
        <w:jc w:val="center"/>
      </w:pPr>
    </w:p>
    <w:p w14:paraId="56CCA757" w14:textId="043C8FA6" w:rsidR="00851584" w:rsidRDefault="00851584" w:rsidP="00531659">
      <w:pPr>
        <w:jc w:val="center"/>
      </w:pPr>
    </w:p>
    <w:p w14:paraId="225F7B05" w14:textId="43FF2CA2" w:rsidR="00851584" w:rsidRDefault="00851584" w:rsidP="00531659">
      <w:pPr>
        <w:jc w:val="center"/>
      </w:pPr>
    </w:p>
    <w:p w14:paraId="2F601713" w14:textId="1461EDAD" w:rsidR="00851584" w:rsidRDefault="00851584" w:rsidP="00531659">
      <w:pPr>
        <w:jc w:val="center"/>
      </w:pPr>
    </w:p>
    <w:p w14:paraId="0BE7BB0D" w14:textId="53FF93D9" w:rsidR="00851584" w:rsidRDefault="00851584" w:rsidP="00531659">
      <w:pPr>
        <w:jc w:val="center"/>
      </w:pPr>
    </w:p>
    <w:p w14:paraId="0ED7D988" w14:textId="09C0E6E3" w:rsidR="00851584" w:rsidRDefault="00851584" w:rsidP="00531659">
      <w:pPr>
        <w:jc w:val="center"/>
      </w:pPr>
    </w:p>
    <w:p w14:paraId="486659F2" w14:textId="19957DB2" w:rsidR="00851584" w:rsidRDefault="00851584" w:rsidP="00531659">
      <w:pPr>
        <w:jc w:val="center"/>
      </w:pPr>
    </w:p>
    <w:p w14:paraId="1703D4E8" w14:textId="090B8773" w:rsidR="00851584" w:rsidRDefault="00851584" w:rsidP="00531659">
      <w:pPr>
        <w:jc w:val="center"/>
      </w:pPr>
    </w:p>
    <w:p w14:paraId="1A57FEFA" w14:textId="3CDD7923" w:rsidR="00851584" w:rsidRDefault="00851584" w:rsidP="00531659">
      <w:pPr>
        <w:jc w:val="center"/>
      </w:pPr>
    </w:p>
    <w:p w14:paraId="177D1606" w14:textId="34C2A3A5" w:rsidR="00851584" w:rsidRDefault="00851584" w:rsidP="00531659">
      <w:pPr>
        <w:jc w:val="center"/>
      </w:pPr>
    </w:p>
    <w:p w14:paraId="2A0CC503" w14:textId="7F46B3B4" w:rsidR="00851584" w:rsidRPr="00B1320B" w:rsidRDefault="00851584" w:rsidP="00531659">
      <w:pPr>
        <w:jc w:val="center"/>
        <w:rPr>
          <w:i/>
          <w:iCs/>
        </w:rPr>
      </w:pPr>
      <w:r w:rsidRPr="00B1320B">
        <w:rPr>
          <w:i/>
          <w:iCs/>
        </w:rPr>
        <w:t>To my family</w:t>
      </w:r>
    </w:p>
    <w:p w14:paraId="539F9253" w14:textId="2BBD51E5" w:rsidR="00851584" w:rsidRDefault="00851584" w:rsidP="00531659">
      <w:pPr>
        <w:jc w:val="center"/>
      </w:pPr>
    </w:p>
    <w:p w14:paraId="18FB8C92" w14:textId="054C705E" w:rsidR="00851584" w:rsidRDefault="00851584" w:rsidP="00531659">
      <w:pPr>
        <w:jc w:val="center"/>
      </w:pPr>
    </w:p>
    <w:p w14:paraId="607F89E2" w14:textId="17D984BC" w:rsidR="00851584" w:rsidRDefault="00851584" w:rsidP="00531659">
      <w:pPr>
        <w:jc w:val="center"/>
      </w:pPr>
    </w:p>
    <w:p w14:paraId="0EC5EDC7" w14:textId="5A3F97B9" w:rsidR="00851584" w:rsidRDefault="00851584" w:rsidP="00531659">
      <w:pPr>
        <w:jc w:val="center"/>
      </w:pPr>
    </w:p>
    <w:p w14:paraId="54AC8965" w14:textId="7A1FC4D3" w:rsidR="00851584" w:rsidRDefault="00851584" w:rsidP="00531659">
      <w:pPr>
        <w:jc w:val="center"/>
      </w:pPr>
    </w:p>
    <w:p w14:paraId="33BA1B1D" w14:textId="05AEF371" w:rsidR="00851584" w:rsidRDefault="00851584" w:rsidP="00531659">
      <w:pPr>
        <w:jc w:val="center"/>
      </w:pPr>
    </w:p>
    <w:p w14:paraId="23BDE99A" w14:textId="47B79196" w:rsidR="00851584" w:rsidRDefault="00851584" w:rsidP="00531659">
      <w:pPr>
        <w:jc w:val="center"/>
      </w:pPr>
    </w:p>
    <w:p w14:paraId="6858FCC2" w14:textId="38E59371" w:rsidR="00851584" w:rsidRDefault="00851584" w:rsidP="00531659">
      <w:pPr>
        <w:jc w:val="center"/>
      </w:pPr>
    </w:p>
    <w:p w14:paraId="5A561E48" w14:textId="34D48DE4" w:rsidR="00851584" w:rsidRDefault="00851584" w:rsidP="00531659">
      <w:pPr>
        <w:jc w:val="center"/>
      </w:pPr>
    </w:p>
    <w:p w14:paraId="59544695" w14:textId="1124AB68" w:rsidR="00851584" w:rsidRDefault="00851584" w:rsidP="00531659">
      <w:pPr>
        <w:jc w:val="center"/>
      </w:pPr>
    </w:p>
    <w:p w14:paraId="46D07020" w14:textId="77777777" w:rsidR="00851584" w:rsidRDefault="00851584" w:rsidP="00531659">
      <w:pPr>
        <w:jc w:val="center"/>
      </w:pPr>
    </w:p>
    <w:p w14:paraId="39BE6D1A" w14:textId="77777777" w:rsidR="00236E6D" w:rsidRDefault="00236E6D" w:rsidP="00531659">
      <w:pPr>
        <w:jc w:val="center"/>
      </w:pPr>
    </w:p>
    <w:p w14:paraId="596C5151" w14:textId="77777777" w:rsidR="00236E6D" w:rsidRDefault="00236E6D" w:rsidP="00531659">
      <w:pPr>
        <w:jc w:val="center"/>
      </w:pPr>
    </w:p>
    <w:p w14:paraId="2B786638" w14:textId="77777777" w:rsidR="00236E6D" w:rsidRDefault="00236E6D" w:rsidP="00531659">
      <w:pPr>
        <w:jc w:val="center"/>
      </w:pPr>
    </w:p>
    <w:p w14:paraId="44F64B5C" w14:textId="77777777" w:rsidR="00236E6D" w:rsidRDefault="00236E6D" w:rsidP="00531659">
      <w:pPr>
        <w:jc w:val="center"/>
      </w:pPr>
    </w:p>
    <w:p w14:paraId="37B5DA2B" w14:textId="77777777" w:rsidR="00236E6D" w:rsidRDefault="00236E6D" w:rsidP="00531659">
      <w:pPr>
        <w:jc w:val="center"/>
      </w:pPr>
    </w:p>
    <w:p w14:paraId="567F83FA" w14:textId="77777777" w:rsidR="00CD73A9" w:rsidRPr="006846C0" w:rsidRDefault="00236E6D" w:rsidP="006846C0">
      <w:pPr>
        <w:jc w:val="center"/>
        <w:rPr>
          <w:b/>
          <w:bCs/>
        </w:rPr>
      </w:pPr>
      <w:r>
        <w:rPr>
          <w:sz w:val="36"/>
          <w:szCs w:val="36"/>
        </w:rPr>
        <w:br w:type="page"/>
      </w:r>
      <w:r w:rsidR="00CD73A9" w:rsidRPr="006846C0">
        <w:rPr>
          <w:b/>
          <w:bCs/>
          <w:sz w:val="28"/>
          <w:szCs w:val="28"/>
        </w:rPr>
        <w:lastRenderedPageBreak/>
        <w:t>ACKNOWLEDGEMENTS</w:t>
      </w:r>
    </w:p>
    <w:p w14:paraId="74F6FE49" w14:textId="77777777" w:rsidR="00CD73A9" w:rsidRPr="006846C0" w:rsidRDefault="00CD73A9" w:rsidP="006846C0">
      <w:pPr>
        <w:jc w:val="center"/>
        <w:rPr>
          <w:b/>
          <w:bCs/>
        </w:rPr>
      </w:pPr>
    </w:p>
    <w:p w14:paraId="26CB878C" w14:textId="27DB0851" w:rsidR="008A0A33" w:rsidRPr="008A0A33" w:rsidRDefault="001E5326" w:rsidP="00F471CB">
      <w:r>
        <w:t>F</w:t>
      </w:r>
      <w:r>
        <w:rPr>
          <w:rFonts w:hint="eastAsia"/>
        </w:rPr>
        <w:t>i</w:t>
      </w:r>
      <w:r>
        <w:t xml:space="preserve">rst, I would like </w:t>
      </w:r>
      <w:r w:rsidR="00822A9D">
        <w:t xml:space="preserve">to </w:t>
      </w:r>
      <w:r w:rsidR="004A41C5">
        <w:t>express my</w:t>
      </w:r>
      <w:r w:rsidR="008A0A33" w:rsidRPr="008A0A33">
        <w:t xml:space="preserve"> deepest gratitude to my advisor, Dr. Fred Wang.</w:t>
      </w:r>
      <w:r w:rsidR="00822A9D">
        <w:t xml:space="preserve"> His research philosophy and mindset reform</w:t>
      </w:r>
      <w:r w:rsidR="00EC1A47">
        <w:t>ed</w:t>
      </w:r>
      <w:r w:rsidR="00822A9D">
        <w:t xml:space="preserve"> my understanding of academic research and engineering. </w:t>
      </w:r>
      <w:r w:rsidR="00723812">
        <w:t>In addition</w:t>
      </w:r>
      <w:r w:rsidR="00822A9D">
        <w:t xml:space="preserve">, under his guidance, I have learned a lot in the field of power electronics. </w:t>
      </w:r>
    </w:p>
    <w:p w14:paraId="6757F22A" w14:textId="05BC01E4" w:rsidR="00822A9D" w:rsidRDefault="008A0A33" w:rsidP="00F471CB">
      <w:r w:rsidRPr="008A0A33">
        <w:t xml:space="preserve">I would also like to express my gratitude to Dr. Leon Tolbert, Dr. </w:t>
      </w:r>
      <w:r w:rsidR="00822A9D">
        <w:t>Hua Bai</w:t>
      </w:r>
      <w:r w:rsidRPr="008A0A33">
        <w:t>,</w:t>
      </w:r>
      <w:r w:rsidR="00822A9D">
        <w:t xml:space="preserve"> and</w:t>
      </w:r>
      <w:r w:rsidR="00822A9D" w:rsidRPr="008A0A33">
        <w:t xml:space="preserve"> </w:t>
      </w:r>
      <w:r w:rsidRPr="008A0A33">
        <w:t xml:space="preserve">Dr. </w:t>
      </w:r>
      <w:proofErr w:type="spellStart"/>
      <w:r w:rsidRPr="008A0A33">
        <w:t>Zheyu</w:t>
      </w:r>
      <w:proofErr w:type="spellEnd"/>
      <w:r w:rsidRPr="008A0A33">
        <w:t xml:space="preserve"> Zhang for serving as the committee members. Their invaluable guidance and</w:t>
      </w:r>
      <w:r>
        <w:t xml:space="preserve"> </w:t>
      </w:r>
      <w:r w:rsidRPr="008A0A33">
        <w:t>suggestions along the way helped me overcome numerous challenges.</w:t>
      </w:r>
      <w:r w:rsidR="00FE44B0">
        <w:t xml:space="preserve"> Meanwhile, I would like to thank Dr. Daniel </w:t>
      </w:r>
      <w:proofErr w:type="spellStart"/>
      <w:r w:rsidR="00FE44B0">
        <w:t>Costinett</w:t>
      </w:r>
      <w:proofErr w:type="spellEnd"/>
      <w:r w:rsidR="00FE44B0">
        <w:t xml:space="preserve"> for his</w:t>
      </w:r>
      <w:r w:rsidR="00A92DAA">
        <w:t xml:space="preserve"> passion and</w:t>
      </w:r>
      <w:r w:rsidR="00FE44B0">
        <w:t xml:space="preserve"> broad knowledge shared in courses.</w:t>
      </w:r>
    </w:p>
    <w:p w14:paraId="2BF9F6E4" w14:textId="12AD2A3E" w:rsidR="008A0A33" w:rsidRPr="008A0A33" w:rsidRDefault="008A0A33" w:rsidP="00F471CB">
      <w:r w:rsidRPr="008A0A33">
        <w:t>Inspiration, help</w:t>
      </w:r>
      <w:r w:rsidR="00822A9D">
        <w:t>,</w:t>
      </w:r>
      <w:r w:rsidRPr="008A0A33">
        <w:t xml:space="preserve"> and</w:t>
      </w:r>
      <w:r>
        <w:t xml:space="preserve"> </w:t>
      </w:r>
      <w:r w:rsidRPr="008A0A33">
        <w:t xml:space="preserve">companionship from all the colleagues over the years are </w:t>
      </w:r>
      <w:r w:rsidR="00822A9D">
        <w:t xml:space="preserve">also </w:t>
      </w:r>
      <w:r w:rsidRPr="008A0A33">
        <w:t>wholeheartedly acknowledged.</w:t>
      </w:r>
      <w:r w:rsidR="00926093">
        <w:t xml:space="preserve"> </w:t>
      </w:r>
      <w:r w:rsidR="0013207C">
        <w:t xml:space="preserve">Besides, </w:t>
      </w:r>
      <w:r w:rsidR="00926515">
        <w:t xml:space="preserve">I would like to </w:t>
      </w:r>
      <w:r w:rsidR="00E34361">
        <w:t xml:space="preserve">mention special </w:t>
      </w:r>
      <w:r w:rsidR="00926515">
        <w:t>thank</w:t>
      </w:r>
      <w:r w:rsidR="00E34361">
        <w:t>s</w:t>
      </w:r>
      <w:r w:rsidR="00926515">
        <w:t xml:space="preserve"> </w:t>
      </w:r>
      <w:r w:rsidR="00E34361">
        <w:t xml:space="preserve">to </w:t>
      </w:r>
      <w:r w:rsidR="00926515">
        <w:t>some of my friends</w:t>
      </w:r>
      <w:r w:rsidR="00A92DAA">
        <w:t xml:space="preserve">, Mr. </w:t>
      </w:r>
      <w:proofErr w:type="spellStart"/>
      <w:r w:rsidR="00A92DAA">
        <w:t>Guodong</w:t>
      </w:r>
      <w:proofErr w:type="spellEnd"/>
      <w:r w:rsidR="00A92DAA">
        <w:t xml:space="preserve"> Gao, Dr. Ying Li, and Ms. Fei Wu,</w:t>
      </w:r>
      <w:r w:rsidR="00926515">
        <w:t xml:space="preserve"> </w:t>
      </w:r>
      <w:r w:rsidR="00A92DAA">
        <w:t>for</w:t>
      </w:r>
      <w:r w:rsidR="00926515">
        <w:t xml:space="preserve"> always support</w:t>
      </w:r>
      <w:r w:rsidR="00A92DAA">
        <w:t>ing</w:t>
      </w:r>
      <w:r w:rsidR="00926515">
        <w:t xml:space="preserve"> and help</w:t>
      </w:r>
      <w:r w:rsidR="00A92DAA">
        <w:t>ing</w:t>
      </w:r>
      <w:r w:rsidR="00926515">
        <w:t xml:space="preserve"> me during my tough time. </w:t>
      </w:r>
    </w:p>
    <w:p w14:paraId="7F3D49AF" w14:textId="63C7ACE6" w:rsidR="00F01186" w:rsidRDefault="008A0A33" w:rsidP="00F01186">
      <w:r w:rsidRPr="008A0A33">
        <w:t>Finally, I must thank the support</w:t>
      </w:r>
      <w:r w:rsidR="00822A9D">
        <w:t>,</w:t>
      </w:r>
      <w:r w:rsidRPr="008A0A33">
        <w:t xml:space="preserve"> </w:t>
      </w:r>
      <w:r w:rsidR="00822A9D">
        <w:t>en</w:t>
      </w:r>
      <w:r w:rsidR="00822A9D" w:rsidRPr="008A0A33">
        <w:t>courage</w:t>
      </w:r>
      <w:r w:rsidR="00822A9D">
        <w:t xml:space="preserve">ment, and </w:t>
      </w:r>
      <w:r w:rsidR="00F01186">
        <w:t>unconditional love</w:t>
      </w:r>
      <w:r w:rsidRPr="008A0A33">
        <w:t xml:space="preserve"> from </w:t>
      </w:r>
      <w:r w:rsidR="00822A9D">
        <w:t>my famil</w:t>
      </w:r>
      <w:r w:rsidR="00B20D84">
        <w:t>y</w:t>
      </w:r>
      <w:r w:rsidRPr="008A0A33">
        <w:t>.</w:t>
      </w:r>
      <w:r w:rsidR="00822A9D">
        <w:t xml:space="preserve"> </w:t>
      </w:r>
      <w:r w:rsidR="00F01186">
        <w:t xml:space="preserve"> </w:t>
      </w:r>
    </w:p>
    <w:p w14:paraId="2FE0208C" w14:textId="66A64E40" w:rsidR="00236E6D" w:rsidRDefault="00CD73A9" w:rsidP="00F471CB">
      <w:r w:rsidRPr="006563DC">
        <w:br w:type="page"/>
      </w:r>
      <w:r w:rsidR="00236E6D">
        <w:rPr>
          <w:b/>
          <w:bCs/>
          <w:sz w:val="28"/>
          <w:szCs w:val="28"/>
        </w:rPr>
        <w:lastRenderedPageBreak/>
        <w:t>ABSTRACT</w:t>
      </w:r>
    </w:p>
    <w:p w14:paraId="4AE684A6" w14:textId="0E03D5FF" w:rsidR="00AE12E9" w:rsidRDefault="00AE12E9" w:rsidP="00C802BF">
      <w:r w:rsidRPr="00AE12E9">
        <w:t>The electrified aircraft propulsion (EAP) system us</w:t>
      </w:r>
      <w:r>
        <w:t>ing</w:t>
      </w:r>
      <w:r w:rsidRPr="00AE12E9">
        <w:t xml:space="preserve"> electric motors to fully or partially replace conventional engines to propel aircraft </w:t>
      </w:r>
      <w:r>
        <w:t>can</w:t>
      </w:r>
      <w:r w:rsidRPr="00AE12E9">
        <w:t xml:space="preserve"> increase propulsive efficiency, reduce CO</w:t>
      </w:r>
      <w:r w:rsidRPr="00AE12E9">
        <w:rPr>
          <w:vertAlign w:val="subscript"/>
        </w:rPr>
        <w:t>2</w:t>
      </w:r>
      <w:r w:rsidRPr="00AE12E9">
        <w:t xml:space="preserve"> emission, and lower noise levels. </w:t>
      </w:r>
      <w:r w:rsidR="00582485">
        <w:t>P</w:t>
      </w:r>
      <w:r w:rsidRPr="00AE12E9">
        <w:t xml:space="preserve">rotection is critical to ensure the safety and reliability of </w:t>
      </w:r>
      <w:r w:rsidR="00582485">
        <w:rPr>
          <w:rFonts w:hint="eastAsia"/>
          <w:lang w:eastAsia="zh-CN"/>
        </w:rPr>
        <w:t>t</w:t>
      </w:r>
      <w:r w:rsidR="00582485">
        <w:rPr>
          <w:lang w:eastAsia="zh-CN"/>
        </w:rPr>
        <w:t>he EAP system</w:t>
      </w:r>
      <w:r w:rsidRPr="00AE12E9">
        <w:t>.</w:t>
      </w:r>
      <w:r>
        <w:t xml:space="preserve"> Thus, </w:t>
      </w:r>
      <w:r w:rsidR="00DC0AC9">
        <w:t>solid-state circuit breakers</w:t>
      </w:r>
      <w:r>
        <w:t xml:space="preserve"> </w:t>
      </w:r>
      <w:r w:rsidR="00DC0AC9">
        <w:t>(</w:t>
      </w:r>
      <w:r>
        <w:t>SSCBs</w:t>
      </w:r>
      <w:r w:rsidR="00DC0AC9">
        <w:t>)</w:t>
      </w:r>
      <w:r>
        <w:t xml:space="preserve"> with </w:t>
      </w:r>
      <w:r w:rsidR="00DC0AC9">
        <w:t>fast protection speed</w:t>
      </w:r>
      <w:r>
        <w:t xml:space="preserve"> are needed. This </w:t>
      </w:r>
      <w:r w:rsidR="00577FA3">
        <w:t>dissertation</w:t>
      </w:r>
      <w:r>
        <w:t xml:space="preserve"> first identifies </w:t>
      </w:r>
      <w:r>
        <w:rPr>
          <w:rStyle w:val="Hyperlink"/>
        </w:rPr>
        <w:t xml:space="preserve">the challenges of developing high power and </w:t>
      </w:r>
      <w:proofErr w:type="gramStart"/>
      <w:r>
        <w:rPr>
          <w:rStyle w:val="Hyperlink"/>
        </w:rPr>
        <w:t>high power</w:t>
      </w:r>
      <w:proofErr w:type="gramEnd"/>
      <w:r>
        <w:rPr>
          <w:rStyle w:val="Hyperlink"/>
        </w:rPr>
        <w:t xml:space="preserve"> density SSCBs by implementing a </w:t>
      </w:r>
      <w:r w:rsidR="008A0A33">
        <w:rPr>
          <w:rStyle w:val="Hyperlink"/>
        </w:rPr>
        <w:t>500</w:t>
      </w:r>
      <w:r>
        <w:rPr>
          <w:rStyle w:val="Hyperlink"/>
        </w:rPr>
        <w:t xml:space="preserve"> k</w:t>
      </w:r>
      <w:r w:rsidR="008A0A33">
        <w:rPr>
          <w:rStyle w:val="Hyperlink"/>
        </w:rPr>
        <w:t>W</w:t>
      </w:r>
      <w:r>
        <w:rPr>
          <w:rStyle w:val="Hyperlink"/>
        </w:rPr>
        <w:t xml:space="preserve"> rated prototype.</w:t>
      </w:r>
      <w:r w:rsidRPr="00097EA6">
        <w:t xml:space="preserve"> </w:t>
      </w:r>
      <w:r>
        <w:t>The main challenges</w:t>
      </w:r>
      <w:r w:rsidR="001B15AE">
        <w:t xml:space="preserve"> found</w:t>
      </w:r>
      <w:r>
        <w:t xml:space="preserve"> </w:t>
      </w:r>
      <w:r w:rsidR="00582485">
        <w:t>include</w:t>
      </w:r>
      <w:r>
        <w:t xml:space="preserve"> the instability </w:t>
      </w:r>
      <w:r w:rsidR="00582485">
        <w:t>of</w:t>
      </w:r>
      <w:r>
        <w:t xml:space="preserve"> multiple </w:t>
      </w:r>
      <w:r w:rsidRPr="00097EA6">
        <w:t>parallel</w:t>
      </w:r>
      <w:r>
        <w:t>ed</w:t>
      </w:r>
      <w:r w:rsidRPr="00097EA6">
        <w:t xml:space="preserve"> switches</w:t>
      </w:r>
      <w:r>
        <w:t xml:space="preserve"> and</w:t>
      </w:r>
      <w:r w:rsidRPr="00097EA6">
        <w:t xml:space="preserve"> the high peak-to-average clamping voltage ratio of high-power TVS diodes. </w:t>
      </w:r>
      <w:r w:rsidRPr="00AE12E9">
        <w:rPr>
          <w:iCs/>
        </w:rPr>
        <w:t>The instability is caused by the differential mode oscillation among paralleled MOSFETs. A model is proposed to consider the influences of the switching trajectory and nonlinear device parameters on stability by solving eigenvalues of state-space modeling system matrices of all operating points that the switching trajectory goes through. Th</w:t>
      </w:r>
      <w:r>
        <w:rPr>
          <w:iCs/>
        </w:rPr>
        <w:t>en</w:t>
      </w:r>
      <w:r w:rsidRPr="00AE12E9">
        <w:rPr>
          <w:iCs/>
        </w:rPr>
        <w:t>, a method is proposed to manipulate the switching trajectory to avoid the unstable region where the conventional switching trajectory normally goes through to improve stability in SSCB applications.</w:t>
      </w:r>
      <w:r w:rsidR="00C802BF">
        <w:rPr>
          <w:iCs/>
        </w:rPr>
        <w:t xml:space="preserve"> </w:t>
      </w:r>
      <w:r w:rsidR="006C184A">
        <w:t>On the other hand</w:t>
      </w:r>
      <w:r w:rsidR="00C802BF">
        <w:t xml:space="preserve">, the </w:t>
      </w:r>
      <w:r w:rsidR="006C184A">
        <w:rPr>
          <w:bCs/>
          <w:iCs/>
        </w:rPr>
        <w:t>foldback characteristic of the high</w:t>
      </w:r>
      <w:r w:rsidR="00687383">
        <w:rPr>
          <w:bCs/>
          <w:iCs/>
        </w:rPr>
        <w:t>-</w:t>
      </w:r>
      <w:r w:rsidR="006C184A">
        <w:rPr>
          <w:bCs/>
          <w:iCs/>
        </w:rPr>
        <w:t xml:space="preserve">power </w:t>
      </w:r>
      <w:r w:rsidR="00C802BF">
        <w:t>TVS diode</w:t>
      </w:r>
      <w:r w:rsidR="00C802BF" w:rsidRPr="005D10C1">
        <w:t xml:space="preserve"> </w:t>
      </w:r>
      <w:r w:rsidR="00C802BF">
        <w:t xml:space="preserve">is investigated by an improved </w:t>
      </w:r>
      <w:r w:rsidRPr="005D10C1">
        <w:t>characterization method</w:t>
      </w:r>
      <w:r>
        <w:t xml:space="preserve"> using</w:t>
      </w:r>
      <w:r w:rsidRPr="005D10C1">
        <w:t xml:space="preserve"> the sawtooth current waveform</w:t>
      </w:r>
      <w:r w:rsidRPr="00C802BF">
        <w:rPr>
          <w:bCs/>
          <w:iCs/>
        </w:rPr>
        <w:t xml:space="preserve">. Moreover, </w:t>
      </w:r>
      <w:r w:rsidRPr="009F15C2">
        <w:t>at cryogenic temperature, the peak-to-average clamping ratio would increase</w:t>
      </w:r>
      <w:r w:rsidRPr="003E239D">
        <w:t xml:space="preserve"> </w:t>
      </w:r>
      <w:r w:rsidRPr="009F15C2">
        <w:t xml:space="preserve">due to </w:t>
      </w:r>
      <w:r w:rsidR="00C802BF">
        <w:t xml:space="preserve">the </w:t>
      </w:r>
      <w:r w:rsidRPr="009F15C2">
        <w:t>carrier freeze-out, making the high-power TVS diode promising in cryogenic</w:t>
      </w:r>
      <w:r w:rsidR="00FF5A09">
        <w:t xml:space="preserve"> applications</w:t>
      </w:r>
      <w:r w:rsidR="001B15AE">
        <w:t>.</w:t>
      </w:r>
      <w:r w:rsidR="00703AF5">
        <w:t xml:space="preserve"> T</w:t>
      </w:r>
      <w:r w:rsidR="00703AF5">
        <w:rPr>
          <w:rFonts w:hint="eastAsia"/>
          <w:lang w:eastAsia="zh-CN"/>
        </w:rPr>
        <w:t>h</w:t>
      </w:r>
      <w:r w:rsidR="00703AF5">
        <w:rPr>
          <w:lang w:eastAsia="zh-CN"/>
        </w:rPr>
        <w:t>e current limiting</w:t>
      </w:r>
      <w:r w:rsidR="00096F86">
        <w:rPr>
          <w:lang w:eastAsia="zh-CN"/>
        </w:rPr>
        <w:t xml:space="preserve"> during faults</w:t>
      </w:r>
      <w:r w:rsidR="00703AF5">
        <w:rPr>
          <w:lang w:eastAsia="zh-CN"/>
        </w:rPr>
        <w:t xml:space="preserve"> is </w:t>
      </w:r>
      <w:r w:rsidR="00F55A2B">
        <w:rPr>
          <w:lang w:eastAsia="zh-CN"/>
        </w:rPr>
        <w:t xml:space="preserve">a </w:t>
      </w:r>
      <w:r w:rsidR="00703AF5">
        <w:rPr>
          <w:lang w:eastAsia="zh-CN"/>
        </w:rPr>
        <w:t>desired function of the SSCB to enable longer sustained fault current withstand time to avoid nuisance trip</w:t>
      </w:r>
      <w:r w:rsidR="00EC1A47">
        <w:rPr>
          <w:lang w:eastAsia="zh-CN"/>
        </w:rPr>
        <w:t>s</w:t>
      </w:r>
      <w:r w:rsidR="00703AF5">
        <w:rPr>
          <w:lang w:eastAsia="zh-CN"/>
        </w:rPr>
        <w:t>.</w:t>
      </w:r>
      <w:r w:rsidR="00A374E2">
        <w:rPr>
          <w:lang w:eastAsia="zh-CN"/>
        </w:rPr>
        <w:t xml:space="preserve"> Using switches alone to limit the current suffers from short withstand time.</w:t>
      </w:r>
      <w:r w:rsidR="00703AF5">
        <w:rPr>
          <w:lang w:eastAsia="zh-CN"/>
        </w:rPr>
        <w:t xml:space="preserve"> A control strategy is proposed to </w:t>
      </w:r>
      <w:r w:rsidR="00A374E2">
        <w:rPr>
          <w:lang w:eastAsia="zh-CN"/>
        </w:rPr>
        <w:t>utilize the TVS diode to consume the major part of the energy</w:t>
      </w:r>
      <w:r w:rsidR="002F6686">
        <w:rPr>
          <w:lang w:eastAsia="zh-CN"/>
        </w:rPr>
        <w:t xml:space="preserve"> </w:t>
      </w:r>
      <w:r w:rsidR="00EC1A47">
        <w:rPr>
          <w:lang w:eastAsia="zh-CN"/>
        </w:rPr>
        <w:t>for a</w:t>
      </w:r>
      <w:r w:rsidR="00096F86">
        <w:rPr>
          <w:lang w:eastAsia="zh-CN"/>
        </w:rPr>
        <w:t xml:space="preserve"> much</w:t>
      </w:r>
      <w:r w:rsidR="002F6686">
        <w:rPr>
          <w:lang w:eastAsia="zh-CN"/>
        </w:rPr>
        <w:t xml:space="preserve"> longer current limiting withstand time.</w:t>
      </w:r>
    </w:p>
    <w:p w14:paraId="5B6A1B3D" w14:textId="1A79C370" w:rsidR="00AE12E9" w:rsidRDefault="00A1439B" w:rsidP="00C802BF">
      <w:pPr>
        <w:rPr>
          <w:rStyle w:val="Hyperlink"/>
        </w:rPr>
      </w:pPr>
      <w:r>
        <w:t>T</w:t>
      </w:r>
      <w:r w:rsidR="00C802BF">
        <w:t>he design tool can speed up the design and optimization of motor drives.</w:t>
      </w:r>
      <w:r w:rsidR="002F6686">
        <w:t xml:space="preserve"> A</w:t>
      </w:r>
      <w:r w:rsidR="00096F86">
        <w:t>n automated and</w:t>
      </w:r>
      <w:r w:rsidR="002F6686">
        <w:t xml:space="preserve"> comprehensive design tool</w:t>
      </w:r>
      <w:r w:rsidR="00096F86">
        <w:t xml:space="preserve"> for motor drives</w:t>
      </w:r>
      <w:r w:rsidR="002F6686">
        <w:t xml:space="preserve"> is introduced. </w:t>
      </w:r>
      <w:r w:rsidR="00C802BF">
        <w:t xml:space="preserve">To improve the accuracy and speed of the design tool, </w:t>
      </w:r>
      <w:r w:rsidR="002F6686">
        <w:t>2</w:t>
      </w:r>
      <w:r w:rsidR="00C802BF">
        <w:t xml:space="preserve"> models are discussed. First, </w:t>
      </w:r>
      <w:r w:rsidR="00C802BF">
        <w:lastRenderedPageBreak/>
        <w:t>a</w:t>
      </w:r>
      <w:r w:rsidR="00AE12E9" w:rsidRPr="007D5B5D">
        <w:t xml:space="preserve"> data-driven </w:t>
      </w:r>
      <w:r w:rsidR="00C802BF" w:rsidRPr="007D5B5D">
        <w:t>model</w:t>
      </w:r>
      <w:r w:rsidR="00C802BF">
        <w:t>ing</w:t>
      </w:r>
      <w:r w:rsidR="00C802BF" w:rsidRPr="007D5B5D">
        <w:t xml:space="preserve"> </w:t>
      </w:r>
      <w:r w:rsidR="00AE12E9" w:rsidRPr="007D5B5D">
        <w:t xml:space="preserve">approach </w:t>
      </w:r>
      <w:r w:rsidR="00AE12E9">
        <w:t>is proposed to improve</w:t>
      </w:r>
      <w:r w:rsidR="00C802BF" w:rsidRPr="007D5B5D">
        <w:t xml:space="preserve"> the CMC leakage inductance</w:t>
      </w:r>
      <w:r w:rsidR="00B6069A">
        <w:t xml:space="preserve"> model</w:t>
      </w:r>
      <w:r w:rsidR="00C802BF">
        <w:t xml:space="preserve"> </w:t>
      </w:r>
      <w:r w:rsidR="00AE12E9">
        <w:t>accuracy</w:t>
      </w:r>
      <w:r w:rsidR="00C802BF">
        <w:t xml:space="preserve"> by using</w:t>
      </w:r>
      <w:r w:rsidR="008A0A33">
        <w:t xml:space="preserve"> the </w:t>
      </w:r>
      <w:r w:rsidR="00C802BF">
        <w:t>artificial neural network to train</w:t>
      </w:r>
      <w:r w:rsidR="00C802BF" w:rsidRPr="007D5B5D">
        <w:t xml:space="preserve"> </w:t>
      </w:r>
      <w:r w:rsidR="00C802BF">
        <w:t>a</w:t>
      </w:r>
      <w:r w:rsidR="00AE12E9" w:rsidRPr="007D5B5D">
        <w:t xml:space="preserve"> large amount of data collected by 3D </w:t>
      </w:r>
      <w:r w:rsidR="00AE12E9">
        <w:t>FEM</w:t>
      </w:r>
      <w:r w:rsidR="00AE12E9" w:rsidRPr="007D5B5D">
        <w:t xml:space="preserve"> simulation. </w:t>
      </w:r>
      <w:r w:rsidR="00C802BF">
        <w:t>S</w:t>
      </w:r>
      <w:r w:rsidR="00C802BF">
        <w:rPr>
          <w:rFonts w:hint="eastAsia"/>
          <w:lang w:eastAsia="zh-CN"/>
        </w:rPr>
        <w:t>e</w:t>
      </w:r>
      <w:r w:rsidR="00C802BF">
        <w:t xml:space="preserve">cond, </w:t>
      </w:r>
      <w:r w:rsidR="00C802BF">
        <w:rPr>
          <w:rStyle w:val="Hyperlink"/>
        </w:rPr>
        <w:t>an improved</w:t>
      </w:r>
      <w:r w:rsidR="00AE12E9" w:rsidRPr="004A324F">
        <w:rPr>
          <w:rStyle w:val="Hyperlink"/>
        </w:rPr>
        <w:t xml:space="preserve"> single Fourier analysis approach</w:t>
      </w:r>
      <w:r w:rsidR="00C802BF">
        <w:rPr>
          <w:rStyle w:val="Hyperlink"/>
        </w:rPr>
        <w:t xml:space="preserve"> is proposed to</w:t>
      </w:r>
      <w:r w:rsidR="00AE12E9" w:rsidRPr="004A324F">
        <w:rPr>
          <w:rStyle w:val="Hyperlink"/>
        </w:rPr>
        <w:t xml:space="preserve"> consider conditions with non-integral carrier ratios </w:t>
      </w:r>
      <w:r w:rsidR="001C0F91">
        <w:rPr>
          <w:rStyle w:val="Hyperlink"/>
        </w:rPr>
        <w:t>for harmonic analysis of voltage source inverters</w:t>
      </w:r>
      <w:r w:rsidR="00B4369A">
        <w:rPr>
          <w:rStyle w:val="Hyperlink"/>
        </w:rPr>
        <w:t xml:space="preserve"> by using a made-up fundamental frequency for coefficient calculation</w:t>
      </w:r>
      <w:r w:rsidR="00AE12E9" w:rsidRPr="004A324F">
        <w:rPr>
          <w:rStyle w:val="Hyperlink"/>
        </w:rPr>
        <w:t xml:space="preserve">. </w:t>
      </w:r>
    </w:p>
    <w:p w14:paraId="06709D0E" w14:textId="77777777" w:rsidR="00AE12E9" w:rsidRDefault="00AE12E9" w:rsidP="00A600BF"/>
    <w:p w14:paraId="2A458DCA" w14:textId="7B79AFDF" w:rsidR="003F7FED" w:rsidRDefault="00236E6D" w:rsidP="005F447C">
      <w:pPr>
        <w:jc w:val="center"/>
      </w:pPr>
      <w:r>
        <w:br w:type="page"/>
      </w:r>
    </w:p>
    <w:sdt>
      <w:sdtPr>
        <w:rPr>
          <w:rFonts w:eastAsia="Times New Roman"/>
        </w:rPr>
        <w:id w:val="607165129"/>
        <w:docPartObj>
          <w:docPartGallery w:val="Table of Contents"/>
          <w:docPartUnique/>
        </w:docPartObj>
      </w:sdtPr>
      <w:sdtEndPr>
        <w:rPr>
          <w:bCs/>
          <w:noProof/>
        </w:rPr>
      </w:sdtEndPr>
      <w:sdtContent>
        <w:p w14:paraId="6123B0F5" w14:textId="77777777" w:rsidR="006846C0" w:rsidRPr="006846C0" w:rsidRDefault="006846C0" w:rsidP="006846C0">
          <w:pPr>
            <w:keepNext/>
            <w:keepLines/>
            <w:spacing w:before="240" w:after="120" w:line="259" w:lineRule="auto"/>
            <w:jc w:val="center"/>
            <w:rPr>
              <w:rFonts w:eastAsia="Times New Roman"/>
              <w:b/>
              <w:caps/>
              <w:sz w:val="28"/>
            </w:rPr>
          </w:pPr>
          <w:r w:rsidRPr="006846C0">
            <w:rPr>
              <w:rFonts w:eastAsia="Times New Roman"/>
              <w:b/>
              <w:caps/>
              <w:sz w:val="28"/>
            </w:rPr>
            <w:t>Table of Contents</w:t>
          </w:r>
        </w:p>
        <w:p w14:paraId="31489141" w14:textId="77777777" w:rsidR="006846C0" w:rsidRPr="006846C0" w:rsidRDefault="006846C0" w:rsidP="006846C0">
          <w:pPr>
            <w:spacing w:line="240" w:lineRule="auto"/>
            <w:jc w:val="left"/>
            <w:rPr>
              <w:rFonts w:eastAsia="Times New Roman"/>
            </w:rPr>
          </w:pPr>
        </w:p>
        <w:p w14:paraId="70F27214" w14:textId="6C50FF5B" w:rsidR="00C50DC9" w:rsidRDefault="006846C0">
          <w:pPr>
            <w:pStyle w:val="TOC1"/>
            <w:tabs>
              <w:tab w:val="right" w:leader="dot" w:pos="8630"/>
            </w:tabs>
            <w:rPr>
              <w:rFonts w:asciiTheme="minorHAnsi" w:eastAsiaTheme="minorEastAsia" w:hAnsiTheme="minorHAnsi" w:cstheme="minorBidi"/>
              <w:noProof/>
              <w:sz w:val="22"/>
              <w:szCs w:val="22"/>
              <w:lang w:eastAsia="zh-CN"/>
            </w:rPr>
          </w:pPr>
          <w:r w:rsidRPr="006846C0">
            <w:rPr>
              <w:rFonts w:eastAsia="Times New Roman"/>
            </w:rPr>
            <w:fldChar w:fldCharType="begin"/>
          </w:r>
          <w:r w:rsidRPr="006846C0">
            <w:rPr>
              <w:rFonts w:eastAsia="Times New Roman"/>
            </w:rPr>
            <w:instrText xml:space="preserve"> TOC \o "1-3" \h \z \u </w:instrText>
          </w:r>
          <w:r w:rsidRPr="006846C0">
            <w:rPr>
              <w:rFonts w:eastAsia="Times New Roman"/>
            </w:rPr>
            <w:fldChar w:fldCharType="separate"/>
          </w:r>
          <w:hyperlink w:anchor="_Toc104199054" w:history="1">
            <w:r w:rsidR="00C50DC9" w:rsidRPr="00C710F8">
              <w:rPr>
                <w:rStyle w:val="Hyperlink"/>
                <w:noProof/>
              </w:rPr>
              <w:t>Chapter One Introduction</w:t>
            </w:r>
            <w:r w:rsidR="00C50DC9">
              <w:rPr>
                <w:noProof/>
                <w:webHidden/>
              </w:rPr>
              <w:tab/>
            </w:r>
            <w:r w:rsidR="00C50DC9">
              <w:rPr>
                <w:noProof/>
                <w:webHidden/>
              </w:rPr>
              <w:fldChar w:fldCharType="begin"/>
            </w:r>
            <w:r w:rsidR="00C50DC9">
              <w:rPr>
                <w:noProof/>
                <w:webHidden/>
              </w:rPr>
              <w:instrText xml:space="preserve"> PAGEREF _Toc104199054 \h </w:instrText>
            </w:r>
            <w:r w:rsidR="00C50DC9">
              <w:rPr>
                <w:noProof/>
                <w:webHidden/>
              </w:rPr>
            </w:r>
            <w:r w:rsidR="00C50DC9">
              <w:rPr>
                <w:noProof/>
                <w:webHidden/>
              </w:rPr>
              <w:fldChar w:fldCharType="separate"/>
            </w:r>
            <w:r w:rsidR="00C50DC9">
              <w:rPr>
                <w:noProof/>
                <w:webHidden/>
              </w:rPr>
              <w:t>1</w:t>
            </w:r>
            <w:r w:rsidR="00C50DC9">
              <w:rPr>
                <w:noProof/>
                <w:webHidden/>
              </w:rPr>
              <w:fldChar w:fldCharType="end"/>
            </w:r>
          </w:hyperlink>
        </w:p>
        <w:p w14:paraId="200F681F" w14:textId="33C1E3E1" w:rsidR="00C50DC9" w:rsidRDefault="00C50DC9">
          <w:pPr>
            <w:pStyle w:val="TOC2"/>
            <w:tabs>
              <w:tab w:val="right" w:leader="dot" w:pos="8630"/>
            </w:tabs>
            <w:rPr>
              <w:rFonts w:asciiTheme="minorHAnsi" w:eastAsiaTheme="minorEastAsia" w:hAnsiTheme="minorHAnsi" w:cstheme="minorBidi"/>
              <w:noProof/>
              <w:sz w:val="22"/>
              <w:szCs w:val="22"/>
              <w:lang w:eastAsia="zh-CN"/>
            </w:rPr>
          </w:pPr>
          <w:hyperlink w:anchor="_Toc104199055" w:history="1">
            <w:r w:rsidRPr="00C710F8">
              <w:rPr>
                <w:rStyle w:val="Hyperlink"/>
                <w:noProof/>
              </w:rPr>
              <w:t>1.1 Electrified Aircraft Propulsion</w:t>
            </w:r>
            <w:r>
              <w:rPr>
                <w:noProof/>
                <w:webHidden/>
              </w:rPr>
              <w:tab/>
            </w:r>
            <w:r>
              <w:rPr>
                <w:noProof/>
                <w:webHidden/>
              </w:rPr>
              <w:fldChar w:fldCharType="begin"/>
            </w:r>
            <w:r>
              <w:rPr>
                <w:noProof/>
                <w:webHidden/>
              </w:rPr>
              <w:instrText xml:space="preserve"> PAGEREF _Toc104199055 \h </w:instrText>
            </w:r>
            <w:r>
              <w:rPr>
                <w:noProof/>
                <w:webHidden/>
              </w:rPr>
            </w:r>
            <w:r>
              <w:rPr>
                <w:noProof/>
                <w:webHidden/>
              </w:rPr>
              <w:fldChar w:fldCharType="separate"/>
            </w:r>
            <w:r>
              <w:rPr>
                <w:noProof/>
                <w:webHidden/>
              </w:rPr>
              <w:t>1</w:t>
            </w:r>
            <w:r>
              <w:rPr>
                <w:noProof/>
                <w:webHidden/>
              </w:rPr>
              <w:fldChar w:fldCharType="end"/>
            </w:r>
          </w:hyperlink>
        </w:p>
        <w:p w14:paraId="0A1A34AC" w14:textId="038AEA80" w:rsidR="00C50DC9" w:rsidRDefault="00C50DC9">
          <w:pPr>
            <w:pStyle w:val="TOC2"/>
            <w:tabs>
              <w:tab w:val="right" w:leader="dot" w:pos="8630"/>
            </w:tabs>
            <w:rPr>
              <w:rFonts w:asciiTheme="minorHAnsi" w:eastAsiaTheme="minorEastAsia" w:hAnsiTheme="minorHAnsi" w:cstheme="minorBidi"/>
              <w:noProof/>
              <w:sz w:val="22"/>
              <w:szCs w:val="22"/>
              <w:lang w:eastAsia="zh-CN"/>
            </w:rPr>
          </w:pPr>
          <w:hyperlink w:anchor="_Toc104199056" w:history="1">
            <w:r w:rsidRPr="00C710F8">
              <w:rPr>
                <w:rStyle w:val="Hyperlink"/>
                <w:noProof/>
              </w:rPr>
              <w:t>1.2 A</w:t>
            </w:r>
            <w:r w:rsidRPr="00C710F8">
              <w:rPr>
                <w:rStyle w:val="Hyperlink"/>
                <w:noProof/>
                <w:lang w:eastAsia="zh-CN"/>
              </w:rPr>
              <w:t>pp</w:t>
            </w:r>
            <w:r w:rsidRPr="00C710F8">
              <w:rPr>
                <w:rStyle w:val="Hyperlink"/>
                <w:noProof/>
              </w:rPr>
              <w:t>lication Background and Motivation</w:t>
            </w:r>
            <w:r>
              <w:rPr>
                <w:noProof/>
                <w:webHidden/>
              </w:rPr>
              <w:tab/>
            </w:r>
            <w:r>
              <w:rPr>
                <w:noProof/>
                <w:webHidden/>
              </w:rPr>
              <w:fldChar w:fldCharType="begin"/>
            </w:r>
            <w:r>
              <w:rPr>
                <w:noProof/>
                <w:webHidden/>
              </w:rPr>
              <w:instrText xml:space="preserve"> PAGEREF _Toc104199056 \h </w:instrText>
            </w:r>
            <w:r>
              <w:rPr>
                <w:noProof/>
                <w:webHidden/>
              </w:rPr>
            </w:r>
            <w:r>
              <w:rPr>
                <w:noProof/>
                <w:webHidden/>
              </w:rPr>
              <w:fldChar w:fldCharType="separate"/>
            </w:r>
            <w:r>
              <w:rPr>
                <w:noProof/>
                <w:webHidden/>
              </w:rPr>
              <w:t>7</w:t>
            </w:r>
            <w:r>
              <w:rPr>
                <w:noProof/>
                <w:webHidden/>
              </w:rPr>
              <w:fldChar w:fldCharType="end"/>
            </w:r>
          </w:hyperlink>
        </w:p>
        <w:p w14:paraId="2A6361EF" w14:textId="1D7AE14E" w:rsidR="00C50DC9" w:rsidRDefault="00C50DC9">
          <w:pPr>
            <w:pStyle w:val="TOC3"/>
            <w:tabs>
              <w:tab w:val="right" w:leader="dot" w:pos="8630"/>
            </w:tabs>
            <w:rPr>
              <w:rFonts w:asciiTheme="minorHAnsi" w:eastAsiaTheme="minorEastAsia" w:hAnsiTheme="minorHAnsi" w:cstheme="minorBidi"/>
              <w:noProof/>
              <w:sz w:val="22"/>
              <w:szCs w:val="22"/>
              <w:lang w:eastAsia="zh-CN"/>
            </w:rPr>
          </w:pPr>
          <w:hyperlink w:anchor="_Toc104199057" w:history="1">
            <w:r w:rsidRPr="00C710F8">
              <w:rPr>
                <w:rStyle w:val="Hyperlink"/>
                <w:noProof/>
              </w:rPr>
              <w:t>1.2.1 Dc Solid-state Circuit Breaker Development</w:t>
            </w:r>
            <w:r>
              <w:rPr>
                <w:noProof/>
                <w:webHidden/>
              </w:rPr>
              <w:tab/>
            </w:r>
            <w:r>
              <w:rPr>
                <w:noProof/>
                <w:webHidden/>
              </w:rPr>
              <w:fldChar w:fldCharType="begin"/>
            </w:r>
            <w:r>
              <w:rPr>
                <w:noProof/>
                <w:webHidden/>
              </w:rPr>
              <w:instrText xml:space="preserve"> PAGEREF _Toc104199057 \h </w:instrText>
            </w:r>
            <w:r>
              <w:rPr>
                <w:noProof/>
                <w:webHidden/>
              </w:rPr>
            </w:r>
            <w:r>
              <w:rPr>
                <w:noProof/>
                <w:webHidden/>
              </w:rPr>
              <w:fldChar w:fldCharType="separate"/>
            </w:r>
            <w:r>
              <w:rPr>
                <w:noProof/>
                <w:webHidden/>
              </w:rPr>
              <w:t>7</w:t>
            </w:r>
            <w:r>
              <w:rPr>
                <w:noProof/>
                <w:webHidden/>
              </w:rPr>
              <w:fldChar w:fldCharType="end"/>
            </w:r>
          </w:hyperlink>
        </w:p>
        <w:p w14:paraId="41B0D12F" w14:textId="79CC0B0C" w:rsidR="00C50DC9" w:rsidRDefault="00C50DC9">
          <w:pPr>
            <w:pStyle w:val="TOC3"/>
            <w:tabs>
              <w:tab w:val="right" w:leader="dot" w:pos="8630"/>
            </w:tabs>
            <w:rPr>
              <w:rFonts w:asciiTheme="minorHAnsi" w:eastAsiaTheme="minorEastAsia" w:hAnsiTheme="minorHAnsi" w:cstheme="minorBidi"/>
              <w:noProof/>
              <w:sz w:val="22"/>
              <w:szCs w:val="22"/>
              <w:lang w:eastAsia="zh-CN"/>
            </w:rPr>
          </w:pPr>
          <w:hyperlink w:anchor="_Toc104199058" w:history="1">
            <w:r w:rsidRPr="00C710F8">
              <w:rPr>
                <w:rStyle w:val="Hyperlink"/>
                <w:noProof/>
              </w:rPr>
              <w:t>1.2.2 Motor Drive Design Tool and Models</w:t>
            </w:r>
            <w:r>
              <w:rPr>
                <w:noProof/>
                <w:webHidden/>
              </w:rPr>
              <w:tab/>
            </w:r>
            <w:r>
              <w:rPr>
                <w:noProof/>
                <w:webHidden/>
              </w:rPr>
              <w:fldChar w:fldCharType="begin"/>
            </w:r>
            <w:r>
              <w:rPr>
                <w:noProof/>
                <w:webHidden/>
              </w:rPr>
              <w:instrText xml:space="preserve"> PAGEREF _Toc104199058 \h </w:instrText>
            </w:r>
            <w:r>
              <w:rPr>
                <w:noProof/>
                <w:webHidden/>
              </w:rPr>
            </w:r>
            <w:r>
              <w:rPr>
                <w:noProof/>
                <w:webHidden/>
              </w:rPr>
              <w:fldChar w:fldCharType="separate"/>
            </w:r>
            <w:r>
              <w:rPr>
                <w:noProof/>
                <w:webHidden/>
              </w:rPr>
              <w:t>8</w:t>
            </w:r>
            <w:r>
              <w:rPr>
                <w:noProof/>
                <w:webHidden/>
              </w:rPr>
              <w:fldChar w:fldCharType="end"/>
            </w:r>
          </w:hyperlink>
        </w:p>
        <w:p w14:paraId="3755DD3A" w14:textId="2D7DDF61" w:rsidR="00C50DC9" w:rsidRDefault="00C50DC9">
          <w:pPr>
            <w:pStyle w:val="TOC2"/>
            <w:tabs>
              <w:tab w:val="right" w:leader="dot" w:pos="8630"/>
            </w:tabs>
            <w:rPr>
              <w:rFonts w:asciiTheme="minorHAnsi" w:eastAsiaTheme="minorEastAsia" w:hAnsiTheme="minorHAnsi" w:cstheme="minorBidi"/>
              <w:noProof/>
              <w:sz w:val="22"/>
              <w:szCs w:val="22"/>
              <w:lang w:eastAsia="zh-CN"/>
            </w:rPr>
          </w:pPr>
          <w:hyperlink w:anchor="_Toc104199059" w:history="1">
            <w:r w:rsidRPr="00C710F8">
              <w:rPr>
                <w:rStyle w:val="Hyperlink"/>
                <w:noProof/>
              </w:rPr>
              <w:t>1.3 Chapter Structure</w:t>
            </w:r>
            <w:r>
              <w:rPr>
                <w:noProof/>
                <w:webHidden/>
              </w:rPr>
              <w:tab/>
            </w:r>
            <w:r>
              <w:rPr>
                <w:noProof/>
                <w:webHidden/>
              </w:rPr>
              <w:fldChar w:fldCharType="begin"/>
            </w:r>
            <w:r>
              <w:rPr>
                <w:noProof/>
                <w:webHidden/>
              </w:rPr>
              <w:instrText xml:space="preserve"> PAGEREF _Toc104199059 \h </w:instrText>
            </w:r>
            <w:r>
              <w:rPr>
                <w:noProof/>
                <w:webHidden/>
              </w:rPr>
            </w:r>
            <w:r>
              <w:rPr>
                <w:noProof/>
                <w:webHidden/>
              </w:rPr>
              <w:fldChar w:fldCharType="separate"/>
            </w:r>
            <w:r>
              <w:rPr>
                <w:noProof/>
                <w:webHidden/>
              </w:rPr>
              <w:t>11</w:t>
            </w:r>
            <w:r>
              <w:rPr>
                <w:noProof/>
                <w:webHidden/>
              </w:rPr>
              <w:fldChar w:fldCharType="end"/>
            </w:r>
          </w:hyperlink>
        </w:p>
        <w:p w14:paraId="7414DC26" w14:textId="6CFAB785" w:rsidR="00C50DC9" w:rsidRDefault="00C50DC9">
          <w:pPr>
            <w:pStyle w:val="TOC1"/>
            <w:tabs>
              <w:tab w:val="right" w:leader="dot" w:pos="8630"/>
            </w:tabs>
            <w:rPr>
              <w:rFonts w:asciiTheme="minorHAnsi" w:eastAsiaTheme="minorEastAsia" w:hAnsiTheme="minorHAnsi" w:cstheme="minorBidi"/>
              <w:noProof/>
              <w:sz w:val="22"/>
              <w:szCs w:val="22"/>
              <w:lang w:eastAsia="zh-CN"/>
            </w:rPr>
          </w:pPr>
          <w:hyperlink w:anchor="_Toc104199060" w:history="1">
            <w:r w:rsidRPr="00C710F8">
              <w:rPr>
                <w:rStyle w:val="Hyperlink"/>
                <w:noProof/>
              </w:rPr>
              <w:t>Chapter Two Development of High-power Bidirectional Dc Solid-state Circuit Breaker</w:t>
            </w:r>
            <w:r>
              <w:rPr>
                <w:noProof/>
                <w:webHidden/>
              </w:rPr>
              <w:tab/>
            </w:r>
            <w:r>
              <w:rPr>
                <w:noProof/>
                <w:webHidden/>
              </w:rPr>
              <w:fldChar w:fldCharType="begin"/>
            </w:r>
            <w:r>
              <w:rPr>
                <w:noProof/>
                <w:webHidden/>
              </w:rPr>
              <w:instrText xml:space="preserve"> PAGEREF _Toc104199060 \h </w:instrText>
            </w:r>
            <w:r>
              <w:rPr>
                <w:noProof/>
                <w:webHidden/>
              </w:rPr>
            </w:r>
            <w:r>
              <w:rPr>
                <w:noProof/>
                <w:webHidden/>
              </w:rPr>
              <w:fldChar w:fldCharType="separate"/>
            </w:r>
            <w:r>
              <w:rPr>
                <w:noProof/>
                <w:webHidden/>
              </w:rPr>
              <w:t>15</w:t>
            </w:r>
            <w:r>
              <w:rPr>
                <w:noProof/>
                <w:webHidden/>
              </w:rPr>
              <w:fldChar w:fldCharType="end"/>
            </w:r>
          </w:hyperlink>
        </w:p>
        <w:p w14:paraId="5F4E9517" w14:textId="7EE76713" w:rsidR="00C50DC9" w:rsidRDefault="00C50DC9">
          <w:pPr>
            <w:pStyle w:val="TOC2"/>
            <w:tabs>
              <w:tab w:val="right" w:leader="dot" w:pos="8630"/>
            </w:tabs>
            <w:rPr>
              <w:rFonts w:asciiTheme="minorHAnsi" w:eastAsiaTheme="minorEastAsia" w:hAnsiTheme="minorHAnsi" w:cstheme="minorBidi"/>
              <w:noProof/>
              <w:sz w:val="22"/>
              <w:szCs w:val="22"/>
              <w:lang w:eastAsia="zh-CN"/>
            </w:rPr>
          </w:pPr>
          <w:hyperlink w:anchor="_Toc104199061" w:history="1">
            <w:r w:rsidRPr="00C710F8">
              <w:rPr>
                <w:rStyle w:val="Hyperlink"/>
                <w:noProof/>
              </w:rPr>
              <w:t>2.1 Introduction and Literature Review</w:t>
            </w:r>
            <w:r>
              <w:rPr>
                <w:noProof/>
                <w:webHidden/>
              </w:rPr>
              <w:tab/>
            </w:r>
            <w:r>
              <w:rPr>
                <w:noProof/>
                <w:webHidden/>
              </w:rPr>
              <w:fldChar w:fldCharType="begin"/>
            </w:r>
            <w:r>
              <w:rPr>
                <w:noProof/>
                <w:webHidden/>
              </w:rPr>
              <w:instrText xml:space="preserve"> PAGEREF _Toc104199061 \h </w:instrText>
            </w:r>
            <w:r>
              <w:rPr>
                <w:noProof/>
                <w:webHidden/>
              </w:rPr>
            </w:r>
            <w:r>
              <w:rPr>
                <w:noProof/>
                <w:webHidden/>
              </w:rPr>
              <w:fldChar w:fldCharType="separate"/>
            </w:r>
            <w:r>
              <w:rPr>
                <w:noProof/>
                <w:webHidden/>
              </w:rPr>
              <w:t>15</w:t>
            </w:r>
            <w:r>
              <w:rPr>
                <w:noProof/>
                <w:webHidden/>
              </w:rPr>
              <w:fldChar w:fldCharType="end"/>
            </w:r>
          </w:hyperlink>
        </w:p>
        <w:p w14:paraId="64BA73C9" w14:textId="383D542F" w:rsidR="00C50DC9" w:rsidRDefault="00C50DC9">
          <w:pPr>
            <w:pStyle w:val="TOC2"/>
            <w:tabs>
              <w:tab w:val="right" w:leader="dot" w:pos="8630"/>
            </w:tabs>
            <w:rPr>
              <w:rFonts w:asciiTheme="minorHAnsi" w:eastAsiaTheme="minorEastAsia" w:hAnsiTheme="minorHAnsi" w:cstheme="minorBidi"/>
              <w:noProof/>
              <w:sz w:val="22"/>
              <w:szCs w:val="22"/>
              <w:lang w:eastAsia="zh-CN"/>
            </w:rPr>
          </w:pPr>
          <w:hyperlink w:anchor="_Toc104199062" w:history="1">
            <w:r w:rsidRPr="00C710F8">
              <w:rPr>
                <w:rStyle w:val="Hyperlink"/>
                <w:noProof/>
              </w:rPr>
              <w:t>2.2 Design Procedure of SSCB</w:t>
            </w:r>
            <w:r>
              <w:rPr>
                <w:noProof/>
                <w:webHidden/>
              </w:rPr>
              <w:tab/>
            </w:r>
            <w:r>
              <w:rPr>
                <w:noProof/>
                <w:webHidden/>
              </w:rPr>
              <w:fldChar w:fldCharType="begin"/>
            </w:r>
            <w:r>
              <w:rPr>
                <w:noProof/>
                <w:webHidden/>
              </w:rPr>
              <w:instrText xml:space="preserve"> PAGEREF _Toc104199062 \h </w:instrText>
            </w:r>
            <w:r>
              <w:rPr>
                <w:noProof/>
                <w:webHidden/>
              </w:rPr>
            </w:r>
            <w:r>
              <w:rPr>
                <w:noProof/>
                <w:webHidden/>
              </w:rPr>
              <w:fldChar w:fldCharType="separate"/>
            </w:r>
            <w:r>
              <w:rPr>
                <w:noProof/>
                <w:webHidden/>
              </w:rPr>
              <w:t>20</w:t>
            </w:r>
            <w:r>
              <w:rPr>
                <w:noProof/>
                <w:webHidden/>
              </w:rPr>
              <w:fldChar w:fldCharType="end"/>
            </w:r>
          </w:hyperlink>
        </w:p>
        <w:p w14:paraId="5FF8DD74" w14:textId="48BF5897" w:rsidR="00C50DC9" w:rsidRDefault="00C50DC9">
          <w:pPr>
            <w:pStyle w:val="TOC3"/>
            <w:tabs>
              <w:tab w:val="right" w:leader="dot" w:pos="8630"/>
            </w:tabs>
            <w:rPr>
              <w:rFonts w:asciiTheme="minorHAnsi" w:eastAsiaTheme="minorEastAsia" w:hAnsiTheme="minorHAnsi" w:cstheme="minorBidi"/>
              <w:noProof/>
              <w:sz w:val="22"/>
              <w:szCs w:val="22"/>
              <w:lang w:eastAsia="zh-CN"/>
            </w:rPr>
          </w:pPr>
          <w:hyperlink w:anchor="_Toc104199063" w:history="1">
            <w:r w:rsidRPr="00C710F8">
              <w:rPr>
                <w:rStyle w:val="Hyperlink"/>
                <w:noProof/>
              </w:rPr>
              <w:t>2.2.1 Solid-state Circuit Breaker Design and Development</w:t>
            </w:r>
            <w:r>
              <w:rPr>
                <w:noProof/>
                <w:webHidden/>
              </w:rPr>
              <w:tab/>
            </w:r>
            <w:r>
              <w:rPr>
                <w:noProof/>
                <w:webHidden/>
              </w:rPr>
              <w:fldChar w:fldCharType="begin"/>
            </w:r>
            <w:r>
              <w:rPr>
                <w:noProof/>
                <w:webHidden/>
              </w:rPr>
              <w:instrText xml:space="preserve"> PAGEREF _Toc104199063 \h </w:instrText>
            </w:r>
            <w:r>
              <w:rPr>
                <w:noProof/>
                <w:webHidden/>
              </w:rPr>
            </w:r>
            <w:r>
              <w:rPr>
                <w:noProof/>
                <w:webHidden/>
              </w:rPr>
              <w:fldChar w:fldCharType="separate"/>
            </w:r>
            <w:r>
              <w:rPr>
                <w:noProof/>
                <w:webHidden/>
              </w:rPr>
              <w:t>20</w:t>
            </w:r>
            <w:r>
              <w:rPr>
                <w:noProof/>
                <w:webHidden/>
              </w:rPr>
              <w:fldChar w:fldCharType="end"/>
            </w:r>
          </w:hyperlink>
        </w:p>
        <w:p w14:paraId="69549982" w14:textId="6286CD16" w:rsidR="00C50DC9" w:rsidRDefault="00C50DC9">
          <w:pPr>
            <w:pStyle w:val="TOC3"/>
            <w:tabs>
              <w:tab w:val="right" w:leader="dot" w:pos="8630"/>
            </w:tabs>
            <w:rPr>
              <w:rFonts w:asciiTheme="minorHAnsi" w:eastAsiaTheme="minorEastAsia" w:hAnsiTheme="minorHAnsi" w:cstheme="minorBidi"/>
              <w:noProof/>
              <w:sz w:val="22"/>
              <w:szCs w:val="22"/>
              <w:lang w:eastAsia="zh-CN"/>
            </w:rPr>
          </w:pPr>
          <w:hyperlink w:anchor="_Toc104199064" w:history="1">
            <w:r w:rsidRPr="00C710F8">
              <w:rPr>
                <w:rStyle w:val="Hyperlink"/>
                <w:noProof/>
              </w:rPr>
              <w:t>2.2.2 Design Specifications and Topology Selection</w:t>
            </w:r>
            <w:r>
              <w:rPr>
                <w:noProof/>
                <w:webHidden/>
              </w:rPr>
              <w:tab/>
            </w:r>
            <w:r>
              <w:rPr>
                <w:noProof/>
                <w:webHidden/>
              </w:rPr>
              <w:fldChar w:fldCharType="begin"/>
            </w:r>
            <w:r>
              <w:rPr>
                <w:noProof/>
                <w:webHidden/>
              </w:rPr>
              <w:instrText xml:space="preserve"> PAGEREF _Toc104199064 \h </w:instrText>
            </w:r>
            <w:r>
              <w:rPr>
                <w:noProof/>
                <w:webHidden/>
              </w:rPr>
            </w:r>
            <w:r>
              <w:rPr>
                <w:noProof/>
                <w:webHidden/>
              </w:rPr>
              <w:fldChar w:fldCharType="separate"/>
            </w:r>
            <w:r>
              <w:rPr>
                <w:noProof/>
                <w:webHidden/>
              </w:rPr>
              <w:t>22</w:t>
            </w:r>
            <w:r>
              <w:rPr>
                <w:noProof/>
                <w:webHidden/>
              </w:rPr>
              <w:fldChar w:fldCharType="end"/>
            </w:r>
          </w:hyperlink>
        </w:p>
        <w:p w14:paraId="6D91FF6B" w14:textId="5735FBED" w:rsidR="00C50DC9" w:rsidRDefault="00C50DC9">
          <w:pPr>
            <w:pStyle w:val="TOC2"/>
            <w:tabs>
              <w:tab w:val="right" w:leader="dot" w:pos="8630"/>
            </w:tabs>
            <w:rPr>
              <w:rFonts w:asciiTheme="minorHAnsi" w:eastAsiaTheme="minorEastAsia" w:hAnsiTheme="minorHAnsi" w:cstheme="minorBidi"/>
              <w:noProof/>
              <w:sz w:val="22"/>
              <w:szCs w:val="22"/>
              <w:lang w:eastAsia="zh-CN"/>
            </w:rPr>
          </w:pPr>
          <w:hyperlink w:anchor="_Toc104199065" w:history="1">
            <w:r w:rsidRPr="00C710F8">
              <w:rPr>
                <w:rStyle w:val="Hyperlink"/>
                <w:noProof/>
              </w:rPr>
              <w:t>2.3 Device Selection, Thermal Design, and Paralleled and Series Switches</w:t>
            </w:r>
            <w:r>
              <w:rPr>
                <w:noProof/>
                <w:webHidden/>
              </w:rPr>
              <w:tab/>
            </w:r>
            <w:r>
              <w:rPr>
                <w:noProof/>
                <w:webHidden/>
              </w:rPr>
              <w:fldChar w:fldCharType="begin"/>
            </w:r>
            <w:r>
              <w:rPr>
                <w:noProof/>
                <w:webHidden/>
              </w:rPr>
              <w:instrText xml:space="preserve"> PAGEREF _Toc104199065 \h </w:instrText>
            </w:r>
            <w:r>
              <w:rPr>
                <w:noProof/>
                <w:webHidden/>
              </w:rPr>
            </w:r>
            <w:r>
              <w:rPr>
                <w:noProof/>
                <w:webHidden/>
              </w:rPr>
              <w:fldChar w:fldCharType="separate"/>
            </w:r>
            <w:r>
              <w:rPr>
                <w:noProof/>
                <w:webHidden/>
              </w:rPr>
              <w:t>24</w:t>
            </w:r>
            <w:r>
              <w:rPr>
                <w:noProof/>
                <w:webHidden/>
              </w:rPr>
              <w:fldChar w:fldCharType="end"/>
            </w:r>
          </w:hyperlink>
        </w:p>
        <w:p w14:paraId="15009AFE" w14:textId="749B798B" w:rsidR="00C50DC9" w:rsidRDefault="00C50DC9">
          <w:pPr>
            <w:pStyle w:val="TOC3"/>
            <w:tabs>
              <w:tab w:val="right" w:leader="dot" w:pos="8630"/>
            </w:tabs>
            <w:rPr>
              <w:rFonts w:asciiTheme="minorHAnsi" w:eastAsiaTheme="minorEastAsia" w:hAnsiTheme="minorHAnsi" w:cstheme="minorBidi"/>
              <w:noProof/>
              <w:sz w:val="22"/>
              <w:szCs w:val="22"/>
              <w:lang w:eastAsia="zh-CN"/>
            </w:rPr>
          </w:pPr>
          <w:hyperlink w:anchor="_Toc104199066" w:history="1">
            <w:r w:rsidRPr="00C710F8">
              <w:rPr>
                <w:rStyle w:val="Hyperlink"/>
                <w:noProof/>
              </w:rPr>
              <w:t>2.3.</w:t>
            </w:r>
            <w:r w:rsidRPr="00C710F8">
              <w:rPr>
                <w:rStyle w:val="Hyperlink"/>
                <w:noProof/>
                <w:lang w:eastAsia="zh-CN"/>
              </w:rPr>
              <w:t>1</w:t>
            </w:r>
            <w:r w:rsidRPr="00C710F8">
              <w:rPr>
                <w:rStyle w:val="Hyperlink"/>
                <w:noProof/>
              </w:rPr>
              <w:t xml:space="preserve"> Device Selection and Thermal Design</w:t>
            </w:r>
            <w:r>
              <w:rPr>
                <w:noProof/>
                <w:webHidden/>
              </w:rPr>
              <w:tab/>
            </w:r>
            <w:r>
              <w:rPr>
                <w:noProof/>
                <w:webHidden/>
              </w:rPr>
              <w:fldChar w:fldCharType="begin"/>
            </w:r>
            <w:r>
              <w:rPr>
                <w:noProof/>
                <w:webHidden/>
              </w:rPr>
              <w:instrText xml:space="preserve"> PAGEREF _Toc104199066 \h </w:instrText>
            </w:r>
            <w:r>
              <w:rPr>
                <w:noProof/>
                <w:webHidden/>
              </w:rPr>
            </w:r>
            <w:r>
              <w:rPr>
                <w:noProof/>
                <w:webHidden/>
              </w:rPr>
              <w:fldChar w:fldCharType="separate"/>
            </w:r>
            <w:r>
              <w:rPr>
                <w:noProof/>
                <w:webHidden/>
              </w:rPr>
              <w:t>24</w:t>
            </w:r>
            <w:r>
              <w:rPr>
                <w:noProof/>
                <w:webHidden/>
              </w:rPr>
              <w:fldChar w:fldCharType="end"/>
            </w:r>
          </w:hyperlink>
        </w:p>
        <w:p w14:paraId="5346C422" w14:textId="28271704" w:rsidR="00C50DC9" w:rsidRDefault="00C50DC9">
          <w:pPr>
            <w:pStyle w:val="TOC3"/>
            <w:tabs>
              <w:tab w:val="right" w:leader="dot" w:pos="8630"/>
            </w:tabs>
            <w:rPr>
              <w:rFonts w:asciiTheme="minorHAnsi" w:eastAsiaTheme="minorEastAsia" w:hAnsiTheme="minorHAnsi" w:cstheme="minorBidi"/>
              <w:noProof/>
              <w:sz w:val="22"/>
              <w:szCs w:val="22"/>
              <w:lang w:eastAsia="zh-CN"/>
            </w:rPr>
          </w:pPr>
          <w:hyperlink w:anchor="_Toc104199067" w:history="1">
            <w:r w:rsidRPr="00C710F8">
              <w:rPr>
                <w:rStyle w:val="Hyperlink"/>
                <w:noProof/>
              </w:rPr>
              <w:t>2.3.</w:t>
            </w:r>
            <w:r w:rsidRPr="00C710F8">
              <w:rPr>
                <w:rStyle w:val="Hyperlink"/>
                <w:noProof/>
                <w:lang w:eastAsia="zh-CN"/>
              </w:rPr>
              <w:t>2</w:t>
            </w:r>
            <w:r w:rsidRPr="00C710F8">
              <w:rPr>
                <w:rStyle w:val="Hyperlink"/>
                <w:noProof/>
              </w:rPr>
              <w:t xml:space="preserve"> Paralleled Switches and Protection Curve Determination</w:t>
            </w:r>
            <w:r>
              <w:rPr>
                <w:noProof/>
                <w:webHidden/>
              </w:rPr>
              <w:tab/>
            </w:r>
            <w:r>
              <w:rPr>
                <w:noProof/>
                <w:webHidden/>
              </w:rPr>
              <w:fldChar w:fldCharType="begin"/>
            </w:r>
            <w:r>
              <w:rPr>
                <w:noProof/>
                <w:webHidden/>
              </w:rPr>
              <w:instrText xml:space="preserve"> PAGEREF _Toc104199067 \h </w:instrText>
            </w:r>
            <w:r>
              <w:rPr>
                <w:noProof/>
                <w:webHidden/>
              </w:rPr>
            </w:r>
            <w:r>
              <w:rPr>
                <w:noProof/>
                <w:webHidden/>
              </w:rPr>
              <w:fldChar w:fldCharType="separate"/>
            </w:r>
            <w:r>
              <w:rPr>
                <w:noProof/>
                <w:webHidden/>
              </w:rPr>
              <w:t>25</w:t>
            </w:r>
            <w:r>
              <w:rPr>
                <w:noProof/>
                <w:webHidden/>
              </w:rPr>
              <w:fldChar w:fldCharType="end"/>
            </w:r>
          </w:hyperlink>
        </w:p>
        <w:p w14:paraId="5CDF3F97" w14:textId="0044107D" w:rsidR="00C50DC9" w:rsidRDefault="00C50DC9">
          <w:pPr>
            <w:pStyle w:val="TOC3"/>
            <w:tabs>
              <w:tab w:val="right" w:leader="dot" w:pos="8630"/>
            </w:tabs>
            <w:rPr>
              <w:rFonts w:asciiTheme="minorHAnsi" w:eastAsiaTheme="minorEastAsia" w:hAnsiTheme="minorHAnsi" w:cstheme="minorBidi"/>
              <w:noProof/>
              <w:sz w:val="22"/>
              <w:szCs w:val="22"/>
              <w:lang w:eastAsia="zh-CN"/>
            </w:rPr>
          </w:pPr>
          <w:hyperlink w:anchor="_Toc104199068" w:history="1">
            <w:r w:rsidRPr="00C710F8">
              <w:rPr>
                <w:rStyle w:val="Hyperlink"/>
                <w:noProof/>
              </w:rPr>
              <w:t>2.3.</w:t>
            </w:r>
            <w:r w:rsidRPr="00C710F8">
              <w:rPr>
                <w:rStyle w:val="Hyperlink"/>
                <w:noProof/>
                <w:lang w:eastAsia="zh-CN"/>
              </w:rPr>
              <w:t>3</w:t>
            </w:r>
            <w:r w:rsidRPr="00C710F8">
              <w:rPr>
                <w:rStyle w:val="Hyperlink"/>
                <w:noProof/>
              </w:rPr>
              <w:t xml:space="preserve"> Series Switches</w:t>
            </w:r>
            <w:r>
              <w:rPr>
                <w:noProof/>
                <w:webHidden/>
              </w:rPr>
              <w:tab/>
            </w:r>
            <w:r>
              <w:rPr>
                <w:noProof/>
                <w:webHidden/>
              </w:rPr>
              <w:fldChar w:fldCharType="begin"/>
            </w:r>
            <w:r>
              <w:rPr>
                <w:noProof/>
                <w:webHidden/>
              </w:rPr>
              <w:instrText xml:space="preserve"> PAGEREF _Toc104199068 \h </w:instrText>
            </w:r>
            <w:r>
              <w:rPr>
                <w:noProof/>
                <w:webHidden/>
              </w:rPr>
            </w:r>
            <w:r>
              <w:rPr>
                <w:noProof/>
                <w:webHidden/>
              </w:rPr>
              <w:fldChar w:fldCharType="separate"/>
            </w:r>
            <w:r>
              <w:rPr>
                <w:noProof/>
                <w:webHidden/>
              </w:rPr>
              <w:t>29</w:t>
            </w:r>
            <w:r>
              <w:rPr>
                <w:noProof/>
                <w:webHidden/>
              </w:rPr>
              <w:fldChar w:fldCharType="end"/>
            </w:r>
          </w:hyperlink>
        </w:p>
        <w:p w14:paraId="7B976BA1" w14:textId="1AD38063" w:rsidR="00C50DC9" w:rsidRDefault="00C50DC9">
          <w:pPr>
            <w:pStyle w:val="TOC2"/>
            <w:tabs>
              <w:tab w:val="right" w:leader="dot" w:pos="8630"/>
            </w:tabs>
            <w:rPr>
              <w:rFonts w:asciiTheme="minorHAnsi" w:eastAsiaTheme="minorEastAsia" w:hAnsiTheme="minorHAnsi" w:cstheme="minorBidi"/>
              <w:noProof/>
              <w:sz w:val="22"/>
              <w:szCs w:val="22"/>
              <w:lang w:eastAsia="zh-CN"/>
            </w:rPr>
          </w:pPr>
          <w:hyperlink w:anchor="_Toc104199069" w:history="1">
            <w:r w:rsidRPr="00C710F8">
              <w:rPr>
                <w:rStyle w:val="Hyperlink"/>
                <w:noProof/>
              </w:rPr>
              <w:t>2.</w:t>
            </w:r>
            <w:r w:rsidRPr="00C710F8">
              <w:rPr>
                <w:rStyle w:val="Hyperlink"/>
                <w:noProof/>
                <w:lang w:eastAsia="zh-CN"/>
              </w:rPr>
              <w:t>4</w:t>
            </w:r>
            <w:r w:rsidRPr="00C710F8">
              <w:rPr>
                <w:rStyle w:val="Hyperlink"/>
                <w:noProof/>
              </w:rPr>
              <w:t xml:space="preserve"> TVS Diode Selection and High Peak-to-average Clamping Ratio of High Power TVS Diode</w:t>
            </w:r>
            <w:r>
              <w:rPr>
                <w:noProof/>
                <w:webHidden/>
              </w:rPr>
              <w:tab/>
            </w:r>
            <w:r>
              <w:rPr>
                <w:noProof/>
                <w:webHidden/>
              </w:rPr>
              <w:fldChar w:fldCharType="begin"/>
            </w:r>
            <w:r>
              <w:rPr>
                <w:noProof/>
                <w:webHidden/>
              </w:rPr>
              <w:instrText xml:space="preserve"> PAGEREF _Toc104199069 \h </w:instrText>
            </w:r>
            <w:r>
              <w:rPr>
                <w:noProof/>
                <w:webHidden/>
              </w:rPr>
            </w:r>
            <w:r>
              <w:rPr>
                <w:noProof/>
                <w:webHidden/>
              </w:rPr>
              <w:fldChar w:fldCharType="separate"/>
            </w:r>
            <w:r>
              <w:rPr>
                <w:noProof/>
                <w:webHidden/>
              </w:rPr>
              <w:t>29</w:t>
            </w:r>
            <w:r>
              <w:rPr>
                <w:noProof/>
                <w:webHidden/>
              </w:rPr>
              <w:fldChar w:fldCharType="end"/>
            </w:r>
          </w:hyperlink>
        </w:p>
        <w:p w14:paraId="7B08EF47" w14:textId="53492B2B" w:rsidR="00C50DC9" w:rsidRDefault="00C50DC9">
          <w:pPr>
            <w:pStyle w:val="TOC3"/>
            <w:tabs>
              <w:tab w:val="right" w:leader="dot" w:pos="8630"/>
            </w:tabs>
            <w:rPr>
              <w:rFonts w:asciiTheme="minorHAnsi" w:eastAsiaTheme="minorEastAsia" w:hAnsiTheme="minorHAnsi" w:cstheme="minorBidi"/>
              <w:noProof/>
              <w:sz w:val="22"/>
              <w:szCs w:val="22"/>
              <w:lang w:eastAsia="zh-CN"/>
            </w:rPr>
          </w:pPr>
          <w:hyperlink w:anchor="_Toc104199070" w:history="1">
            <w:r w:rsidRPr="00C710F8">
              <w:rPr>
                <w:rStyle w:val="Hyperlink"/>
                <w:noProof/>
              </w:rPr>
              <w:t>2.</w:t>
            </w:r>
            <w:r w:rsidRPr="00C710F8">
              <w:rPr>
                <w:rStyle w:val="Hyperlink"/>
                <w:noProof/>
                <w:lang w:eastAsia="zh-CN"/>
              </w:rPr>
              <w:t>4</w:t>
            </w:r>
            <w:r w:rsidRPr="00C710F8">
              <w:rPr>
                <w:rStyle w:val="Hyperlink"/>
                <w:noProof/>
              </w:rPr>
              <w:t>.</w:t>
            </w:r>
            <w:r w:rsidRPr="00C710F8">
              <w:rPr>
                <w:rStyle w:val="Hyperlink"/>
                <w:noProof/>
                <w:lang w:eastAsia="zh-CN"/>
              </w:rPr>
              <w:t>1</w:t>
            </w:r>
            <w:r w:rsidRPr="00C710F8">
              <w:rPr>
                <w:rStyle w:val="Hyperlink"/>
                <w:noProof/>
              </w:rPr>
              <w:t xml:space="preserve"> TVS Diode Selection</w:t>
            </w:r>
            <w:r>
              <w:rPr>
                <w:noProof/>
                <w:webHidden/>
              </w:rPr>
              <w:tab/>
            </w:r>
            <w:r>
              <w:rPr>
                <w:noProof/>
                <w:webHidden/>
              </w:rPr>
              <w:fldChar w:fldCharType="begin"/>
            </w:r>
            <w:r>
              <w:rPr>
                <w:noProof/>
                <w:webHidden/>
              </w:rPr>
              <w:instrText xml:space="preserve"> PAGEREF _Toc104199070 \h </w:instrText>
            </w:r>
            <w:r>
              <w:rPr>
                <w:noProof/>
                <w:webHidden/>
              </w:rPr>
            </w:r>
            <w:r>
              <w:rPr>
                <w:noProof/>
                <w:webHidden/>
              </w:rPr>
              <w:fldChar w:fldCharType="separate"/>
            </w:r>
            <w:r>
              <w:rPr>
                <w:noProof/>
                <w:webHidden/>
              </w:rPr>
              <w:t>29</w:t>
            </w:r>
            <w:r>
              <w:rPr>
                <w:noProof/>
                <w:webHidden/>
              </w:rPr>
              <w:fldChar w:fldCharType="end"/>
            </w:r>
          </w:hyperlink>
        </w:p>
        <w:p w14:paraId="20D0774C" w14:textId="67498D81" w:rsidR="00C50DC9" w:rsidRDefault="00C50DC9">
          <w:pPr>
            <w:pStyle w:val="TOC3"/>
            <w:tabs>
              <w:tab w:val="right" w:leader="dot" w:pos="8630"/>
            </w:tabs>
            <w:rPr>
              <w:rFonts w:asciiTheme="minorHAnsi" w:eastAsiaTheme="minorEastAsia" w:hAnsiTheme="minorHAnsi" w:cstheme="minorBidi"/>
              <w:noProof/>
              <w:sz w:val="22"/>
              <w:szCs w:val="22"/>
              <w:lang w:eastAsia="zh-CN"/>
            </w:rPr>
          </w:pPr>
          <w:hyperlink w:anchor="_Toc104199071" w:history="1">
            <w:r w:rsidRPr="00C710F8">
              <w:rPr>
                <w:rStyle w:val="Hyperlink"/>
                <w:noProof/>
              </w:rPr>
              <w:t>2.</w:t>
            </w:r>
            <w:r w:rsidRPr="00C710F8">
              <w:rPr>
                <w:rStyle w:val="Hyperlink"/>
                <w:noProof/>
                <w:lang w:eastAsia="zh-CN"/>
              </w:rPr>
              <w:t>4</w:t>
            </w:r>
            <w:r w:rsidRPr="00C710F8">
              <w:rPr>
                <w:rStyle w:val="Hyperlink"/>
                <w:noProof/>
              </w:rPr>
              <w:t>.</w:t>
            </w:r>
            <w:r w:rsidRPr="00C710F8">
              <w:rPr>
                <w:rStyle w:val="Hyperlink"/>
                <w:noProof/>
                <w:lang w:eastAsia="zh-CN"/>
              </w:rPr>
              <w:t>2</w:t>
            </w:r>
            <w:r w:rsidRPr="00C710F8">
              <w:rPr>
                <w:rStyle w:val="Hyperlink"/>
                <w:noProof/>
              </w:rPr>
              <w:t xml:space="preserve"> Analysis of Voltage Stress during Turn-off</w:t>
            </w:r>
            <w:r>
              <w:rPr>
                <w:noProof/>
                <w:webHidden/>
              </w:rPr>
              <w:tab/>
            </w:r>
            <w:r>
              <w:rPr>
                <w:noProof/>
                <w:webHidden/>
              </w:rPr>
              <w:fldChar w:fldCharType="begin"/>
            </w:r>
            <w:r>
              <w:rPr>
                <w:noProof/>
                <w:webHidden/>
              </w:rPr>
              <w:instrText xml:space="preserve"> PAGEREF _Toc104199071 \h </w:instrText>
            </w:r>
            <w:r>
              <w:rPr>
                <w:noProof/>
                <w:webHidden/>
              </w:rPr>
            </w:r>
            <w:r>
              <w:rPr>
                <w:noProof/>
                <w:webHidden/>
              </w:rPr>
              <w:fldChar w:fldCharType="separate"/>
            </w:r>
            <w:r>
              <w:rPr>
                <w:noProof/>
                <w:webHidden/>
              </w:rPr>
              <w:t>31</w:t>
            </w:r>
            <w:r>
              <w:rPr>
                <w:noProof/>
                <w:webHidden/>
              </w:rPr>
              <w:fldChar w:fldCharType="end"/>
            </w:r>
          </w:hyperlink>
        </w:p>
        <w:p w14:paraId="787D65DD" w14:textId="21DA8708" w:rsidR="00C50DC9" w:rsidRDefault="00C50DC9">
          <w:pPr>
            <w:pStyle w:val="TOC3"/>
            <w:tabs>
              <w:tab w:val="right" w:leader="dot" w:pos="8630"/>
            </w:tabs>
            <w:rPr>
              <w:rFonts w:asciiTheme="minorHAnsi" w:eastAsiaTheme="minorEastAsia" w:hAnsiTheme="minorHAnsi" w:cstheme="minorBidi"/>
              <w:noProof/>
              <w:sz w:val="22"/>
              <w:szCs w:val="22"/>
              <w:lang w:eastAsia="zh-CN"/>
            </w:rPr>
          </w:pPr>
          <w:hyperlink w:anchor="_Toc104199072" w:history="1">
            <w:r w:rsidRPr="00C710F8">
              <w:rPr>
                <w:rStyle w:val="Hyperlink"/>
                <w:noProof/>
              </w:rPr>
              <w:t>2.</w:t>
            </w:r>
            <w:r w:rsidRPr="00C710F8">
              <w:rPr>
                <w:rStyle w:val="Hyperlink"/>
                <w:noProof/>
                <w:lang w:eastAsia="zh-CN"/>
              </w:rPr>
              <w:t>4</w:t>
            </w:r>
            <w:r w:rsidRPr="00C710F8">
              <w:rPr>
                <w:rStyle w:val="Hyperlink"/>
                <w:noProof/>
              </w:rPr>
              <w:t>.</w:t>
            </w:r>
            <w:r w:rsidRPr="00C710F8">
              <w:rPr>
                <w:rStyle w:val="Hyperlink"/>
                <w:noProof/>
                <w:lang w:eastAsia="zh-CN"/>
              </w:rPr>
              <w:t>3</w:t>
            </w:r>
            <w:r w:rsidRPr="00C710F8">
              <w:rPr>
                <w:rStyle w:val="Hyperlink"/>
                <w:noProof/>
              </w:rPr>
              <w:t xml:space="preserve"> Foldback Characteristic</w:t>
            </w:r>
            <w:r>
              <w:rPr>
                <w:noProof/>
                <w:webHidden/>
              </w:rPr>
              <w:tab/>
            </w:r>
            <w:r>
              <w:rPr>
                <w:noProof/>
                <w:webHidden/>
              </w:rPr>
              <w:fldChar w:fldCharType="begin"/>
            </w:r>
            <w:r>
              <w:rPr>
                <w:noProof/>
                <w:webHidden/>
              </w:rPr>
              <w:instrText xml:space="preserve"> PAGEREF _Toc104199072 \h </w:instrText>
            </w:r>
            <w:r>
              <w:rPr>
                <w:noProof/>
                <w:webHidden/>
              </w:rPr>
            </w:r>
            <w:r>
              <w:rPr>
                <w:noProof/>
                <w:webHidden/>
              </w:rPr>
              <w:fldChar w:fldCharType="separate"/>
            </w:r>
            <w:r>
              <w:rPr>
                <w:noProof/>
                <w:webHidden/>
              </w:rPr>
              <w:t>35</w:t>
            </w:r>
            <w:r>
              <w:rPr>
                <w:noProof/>
                <w:webHidden/>
              </w:rPr>
              <w:fldChar w:fldCharType="end"/>
            </w:r>
          </w:hyperlink>
        </w:p>
        <w:p w14:paraId="7DB9C585" w14:textId="7FB5A2CF" w:rsidR="00C50DC9" w:rsidRDefault="00C50DC9">
          <w:pPr>
            <w:pStyle w:val="TOC3"/>
            <w:tabs>
              <w:tab w:val="right" w:leader="dot" w:pos="8630"/>
            </w:tabs>
            <w:rPr>
              <w:rFonts w:asciiTheme="minorHAnsi" w:eastAsiaTheme="minorEastAsia" w:hAnsiTheme="minorHAnsi" w:cstheme="minorBidi"/>
              <w:noProof/>
              <w:sz w:val="22"/>
              <w:szCs w:val="22"/>
              <w:lang w:eastAsia="zh-CN"/>
            </w:rPr>
          </w:pPr>
          <w:hyperlink w:anchor="_Toc104199073" w:history="1">
            <w:r w:rsidRPr="00C710F8">
              <w:rPr>
                <w:rStyle w:val="Hyperlink"/>
                <w:noProof/>
              </w:rPr>
              <w:t>2.</w:t>
            </w:r>
            <w:r w:rsidRPr="00C710F8">
              <w:rPr>
                <w:rStyle w:val="Hyperlink"/>
                <w:noProof/>
                <w:lang w:eastAsia="zh-CN"/>
              </w:rPr>
              <w:t>4</w:t>
            </w:r>
            <w:r w:rsidRPr="00C710F8">
              <w:rPr>
                <w:rStyle w:val="Hyperlink"/>
                <w:noProof/>
              </w:rPr>
              <w:t>.</w:t>
            </w:r>
            <w:r w:rsidRPr="00C710F8">
              <w:rPr>
                <w:rStyle w:val="Hyperlink"/>
                <w:noProof/>
                <w:lang w:eastAsia="zh-CN"/>
              </w:rPr>
              <w:t>4</w:t>
            </w:r>
            <w:r w:rsidRPr="00C710F8">
              <w:rPr>
                <w:rStyle w:val="Hyperlink"/>
                <w:noProof/>
              </w:rPr>
              <w:t xml:space="preserve"> Solution to Reduce Overvoltage</w:t>
            </w:r>
            <w:r>
              <w:rPr>
                <w:noProof/>
                <w:webHidden/>
              </w:rPr>
              <w:tab/>
            </w:r>
            <w:r>
              <w:rPr>
                <w:noProof/>
                <w:webHidden/>
              </w:rPr>
              <w:fldChar w:fldCharType="begin"/>
            </w:r>
            <w:r>
              <w:rPr>
                <w:noProof/>
                <w:webHidden/>
              </w:rPr>
              <w:instrText xml:space="preserve"> PAGEREF _Toc104199073 \h </w:instrText>
            </w:r>
            <w:r>
              <w:rPr>
                <w:noProof/>
                <w:webHidden/>
              </w:rPr>
            </w:r>
            <w:r>
              <w:rPr>
                <w:noProof/>
                <w:webHidden/>
              </w:rPr>
              <w:fldChar w:fldCharType="separate"/>
            </w:r>
            <w:r>
              <w:rPr>
                <w:noProof/>
                <w:webHidden/>
              </w:rPr>
              <w:t>35</w:t>
            </w:r>
            <w:r>
              <w:rPr>
                <w:noProof/>
                <w:webHidden/>
              </w:rPr>
              <w:fldChar w:fldCharType="end"/>
            </w:r>
          </w:hyperlink>
        </w:p>
        <w:p w14:paraId="5ADB716E" w14:textId="239052C9" w:rsidR="00C50DC9" w:rsidRDefault="00C50DC9">
          <w:pPr>
            <w:pStyle w:val="TOC2"/>
            <w:tabs>
              <w:tab w:val="right" w:leader="dot" w:pos="8630"/>
            </w:tabs>
            <w:rPr>
              <w:rFonts w:asciiTheme="minorHAnsi" w:eastAsiaTheme="minorEastAsia" w:hAnsiTheme="minorHAnsi" w:cstheme="minorBidi"/>
              <w:noProof/>
              <w:sz w:val="22"/>
              <w:szCs w:val="22"/>
              <w:lang w:eastAsia="zh-CN"/>
            </w:rPr>
          </w:pPr>
          <w:hyperlink w:anchor="_Toc104199074" w:history="1">
            <w:r w:rsidRPr="00C710F8">
              <w:rPr>
                <w:rStyle w:val="Hyperlink"/>
                <w:noProof/>
              </w:rPr>
              <w:t>2.</w:t>
            </w:r>
            <w:r w:rsidRPr="00C710F8">
              <w:rPr>
                <w:rStyle w:val="Hyperlink"/>
                <w:noProof/>
                <w:lang w:eastAsia="zh-CN"/>
              </w:rPr>
              <w:t>5</w:t>
            </w:r>
            <w:r w:rsidRPr="00C710F8">
              <w:rPr>
                <w:rStyle w:val="Hyperlink"/>
                <w:noProof/>
              </w:rPr>
              <w:t xml:space="preserve"> Hardware and Software Development of SSCB</w:t>
            </w:r>
            <w:r>
              <w:rPr>
                <w:noProof/>
                <w:webHidden/>
              </w:rPr>
              <w:tab/>
            </w:r>
            <w:r>
              <w:rPr>
                <w:noProof/>
                <w:webHidden/>
              </w:rPr>
              <w:fldChar w:fldCharType="begin"/>
            </w:r>
            <w:r>
              <w:rPr>
                <w:noProof/>
                <w:webHidden/>
              </w:rPr>
              <w:instrText xml:space="preserve"> PAGEREF _Toc104199074 \h </w:instrText>
            </w:r>
            <w:r>
              <w:rPr>
                <w:noProof/>
                <w:webHidden/>
              </w:rPr>
            </w:r>
            <w:r>
              <w:rPr>
                <w:noProof/>
                <w:webHidden/>
              </w:rPr>
              <w:fldChar w:fldCharType="separate"/>
            </w:r>
            <w:r>
              <w:rPr>
                <w:noProof/>
                <w:webHidden/>
              </w:rPr>
              <w:t>37</w:t>
            </w:r>
            <w:r>
              <w:rPr>
                <w:noProof/>
                <w:webHidden/>
              </w:rPr>
              <w:fldChar w:fldCharType="end"/>
            </w:r>
          </w:hyperlink>
        </w:p>
        <w:p w14:paraId="2F9B7B61" w14:textId="573461B0" w:rsidR="00C50DC9" w:rsidRDefault="00C50DC9">
          <w:pPr>
            <w:pStyle w:val="TOC3"/>
            <w:tabs>
              <w:tab w:val="right" w:leader="dot" w:pos="8630"/>
            </w:tabs>
            <w:rPr>
              <w:rFonts w:asciiTheme="minorHAnsi" w:eastAsiaTheme="minorEastAsia" w:hAnsiTheme="minorHAnsi" w:cstheme="minorBidi"/>
              <w:noProof/>
              <w:sz w:val="22"/>
              <w:szCs w:val="22"/>
              <w:lang w:eastAsia="zh-CN"/>
            </w:rPr>
          </w:pPr>
          <w:hyperlink w:anchor="_Toc104199075" w:history="1">
            <w:r w:rsidRPr="00C710F8">
              <w:rPr>
                <w:rStyle w:val="Hyperlink"/>
                <w:noProof/>
              </w:rPr>
              <w:t>2.</w:t>
            </w:r>
            <w:r w:rsidRPr="00C710F8">
              <w:rPr>
                <w:rStyle w:val="Hyperlink"/>
                <w:noProof/>
                <w:lang w:eastAsia="zh-CN"/>
              </w:rPr>
              <w:t>5</w:t>
            </w:r>
            <w:r w:rsidRPr="00C710F8">
              <w:rPr>
                <w:rStyle w:val="Hyperlink"/>
                <w:noProof/>
              </w:rPr>
              <w:t>.</w:t>
            </w:r>
            <w:r w:rsidRPr="00C710F8">
              <w:rPr>
                <w:rStyle w:val="Hyperlink"/>
                <w:noProof/>
                <w:lang w:eastAsia="zh-CN"/>
              </w:rPr>
              <w:t>1</w:t>
            </w:r>
            <w:r w:rsidRPr="00C710F8">
              <w:rPr>
                <w:rStyle w:val="Hyperlink"/>
                <w:noProof/>
              </w:rPr>
              <w:t xml:space="preserve"> Hardware development</w:t>
            </w:r>
            <w:r>
              <w:rPr>
                <w:noProof/>
                <w:webHidden/>
              </w:rPr>
              <w:tab/>
            </w:r>
            <w:r>
              <w:rPr>
                <w:noProof/>
                <w:webHidden/>
              </w:rPr>
              <w:fldChar w:fldCharType="begin"/>
            </w:r>
            <w:r>
              <w:rPr>
                <w:noProof/>
                <w:webHidden/>
              </w:rPr>
              <w:instrText xml:space="preserve"> PAGEREF _Toc104199075 \h </w:instrText>
            </w:r>
            <w:r>
              <w:rPr>
                <w:noProof/>
                <w:webHidden/>
              </w:rPr>
            </w:r>
            <w:r>
              <w:rPr>
                <w:noProof/>
                <w:webHidden/>
              </w:rPr>
              <w:fldChar w:fldCharType="separate"/>
            </w:r>
            <w:r>
              <w:rPr>
                <w:noProof/>
                <w:webHidden/>
              </w:rPr>
              <w:t>37</w:t>
            </w:r>
            <w:r>
              <w:rPr>
                <w:noProof/>
                <w:webHidden/>
              </w:rPr>
              <w:fldChar w:fldCharType="end"/>
            </w:r>
          </w:hyperlink>
        </w:p>
        <w:p w14:paraId="7AD8F9B9" w14:textId="2159FB2F" w:rsidR="00C50DC9" w:rsidRDefault="00C50DC9">
          <w:pPr>
            <w:pStyle w:val="TOC3"/>
            <w:tabs>
              <w:tab w:val="right" w:leader="dot" w:pos="8630"/>
            </w:tabs>
            <w:rPr>
              <w:rFonts w:asciiTheme="minorHAnsi" w:eastAsiaTheme="minorEastAsia" w:hAnsiTheme="minorHAnsi" w:cstheme="minorBidi"/>
              <w:noProof/>
              <w:sz w:val="22"/>
              <w:szCs w:val="22"/>
              <w:lang w:eastAsia="zh-CN"/>
            </w:rPr>
          </w:pPr>
          <w:hyperlink w:anchor="_Toc104199076" w:history="1">
            <w:r w:rsidRPr="00C710F8">
              <w:rPr>
                <w:rStyle w:val="Hyperlink"/>
                <w:noProof/>
              </w:rPr>
              <w:t>2.</w:t>
            </w:r>
            <w:r w:rsidRPr="00C710F8">
              <w:rPr>
                <w:rStyle w:val="Hyperlink"/>
                <w:noProof/>
                <w:lang w:eastAsia="zh-CN"/>
              </w:rPr>
              <w:t>5</w:t>
            </w:r>
            <w:r w:rsidRPr="00C710F8">
              <w:rPr>
                <w:rStyle w:val="Hyperlink"/>
                <w:noProof/>
              </w:rPr>
              <w:t>.</w:t>
            </w:r>
            <w:r w:rsidRPr="00C710F8">
              <w:rPr>
                <w:rStyle w:val="Hyperlink"/>
                <w:noProof/>
                <w:lang w:eastAsia="zh-CN"/>
              </w:rPr>
              <w:t>2</w:t>
            </w:r>
            <w:r w:rsidRPr="00C710F8">
              <w:rPr>
                <w:rStyle w:val="Hyperlink"/>
                <w:noProof/>
              </w:rPr>
              <w:t xml:space="preserve"> Software development</w:t>
            </w:r>
            <w:r>
              <w:rPr>
                <w:noProof/>
                <w:webHidden/>
              </w:rPr>
              <w:tab/>
            </w:r>
            <w:r>
              <w:rPr>
                <w:noProof/>
                <w:webHidden/>
              </w:rPr>
              <w:fldChar w:fldCharType="begin"/>
            </w:r>
            <w:r>
              <w:rPr>
                <w:noProof/>
                <w:webHidden/>
              </w:rPr>
              <w:instrText xml:space="preserve"> PAGEREF _Toc104199076 \h </w:instrText>
            </w:r>
            <w:r>
              <w:rPr>
                <w:noProof/>
                <w:webHidden/>
              </w:rPr>
            </w:r>
            <w:r>
              <w:rPr>
                <w:noProof/>
                <w:webHidden/>
              </w:rPr>
              <w:fldChar w:fldCharType="separate"/>
            </w:r>
            <w:r>
              <w:rPr>
                <w:noProof/>
                <w:webHidden/>
              </w:rPr>
              <w:t>38</w:t>
            </w:r>
            <w:r>
              <w:rPr>
                <w:noProof/>
                <w:webHidden/>
              </w:rPr>
              <w:fldChar w:fldCharType="end"/>
            </w:r>
          </w:hyperlink>
        </w:p>
        <w:p w14:paraId="70F124F7" w14:textId="0C4FC537" w:rsidR="00C50DC9" w:rsidRDefault="00C50DC9">
          <w:pPr>
            <w:pStyle w:val="TOC3"/>
            <w:tabs>
              <w:tab w:val="right" w:leader="dot" w:pos="8630"/>
            </w:tabs>
            <w:rPr>
              <w:rFonts w:asciiTheme="minorHAnsi" w:eastAsiaTheme="minorEastAsia" w:hAnsiTheme="minorHAnsi" w:cstheme="minorBidi"/>
              <w:noProof/>
              <w:sz w:val="22"/>
              <w:szCs w:val="22"/>
              <w:lang w:eastAsia="zh-CN"/>
            </w:rPr>
          </w:pPr>
          <w:hyperlink w:anchor="_Toc104199077" w:history="1">
            <w:r w:rsidRPr="00C710F8">
              <w:rPr>
                <w:rStyle w:val="Hyperlink"/>
                <w:noProof/>
              </w:rPr>
              <w:t>2.</w:t>
            </w:r>
            <w:r w:rsidRPr="00C710F8">
              <w:rPr>
                <w:rStyle w:val="Hyperlink"/>
                <w:noProof/>
                <w:lang w:eastAsia="zh-CN"/>
              </w:rPr>
              <w:t>5</w:t>
            </w:r>
            <w:r w:rsidRPr="00C710F8">
              <w:rPr>
                <w:rStyle w:val="Hyperlink"/>
                <w:noProof/>
              </w:rPr>
              <w:t>.</w:t>
            </w:r>
            <w:r w:rsidRPr="00C710F8">
              <w:rPr>
                <w:rStyle w:val="Hyperlink"/>
                <w:noProof/>
                <w:lang w:eastAsia="zh-CN"/>
              </w:rPr>
              <w:t>3</w:t>
            </w:r>
            <w:r w:rsidRPr="00C710F8">
              <w:rPr>
                <w:rStyle w:val="Hyperlink"/>
                <w:noProof/>
              </w:rPr>
              <w:t xml:space="preserve"> Soft-start Function and Ground Fault Indicator</w:t>
            </w:r>
            <w:r>
              <w:rPr>
                <w:noProof/>
                <w:webHidden/>
              </w:rPr>
              <w:tab/>
            </w:r>
            <w:r>
              <w:rPr>
                <w:noProof/>
                <w:webHidden/>
              </w:rPr>
              <w:fldChar w:fldCharType="begin"/>
            </w:r>
            <w:r>
              <w:rPr>
                <w:noProof/>
                <w:webHidden/>
              </w:rPr>
              <w:instrText xml:space="preserve"> PAGEREF _Toc104199077 \h </w:instrText>
            </w:r>
            <w:r>
              <w:rPr>
                <w:noProof/>
                <w:webHidden/>
              </w:rPr>
            </w:r>
            <w:r>
              <w:rPr>
                <w:noProof/>
                <w:webHidden/>
              </w:rPr>
              <w:fldChar w:fldCharType="separate"/>
            </w:r>
            <w:r>
              <w:rPr>
                <w:noProof/>
                <w:webHidden/>
              </w:rPr>
              <w:t>40</w:t>
            </w:r>
            <w:r>
              <w:rPr>
                <w:noProof/>
                <w:webHidden/>
              </w:rPr>
              <w:fldChar w:fldCharType="end"/>
            </w:r>
          </w:hyperlink>
        </w:p>
        <w:p w14:paraId="6E24142F" w14:textId="34F76E65" w:rsidR="00C50DC9" w:rsidRDefault="00C50DC9">
          <w:pPr>
            <w:pStyle w:val="TOC2"/>
            <w:tabs>
              <w:tab w:val="right" w:leader="dot" w:pos="8630"/>
            </w:tabs>
            <w:rPr>
              <w:rFonts w:asciiTheme="minorHAnsi" w:eastAsiaTheme="minorEastAsia" w:hAnsiTheme="minorHAnsi" w:cstheme="minorBidi"/>
              <w:noProof/>
              <w:sz w:val="22"/>
              <w:szCs w:val="22"/>
              <w:lang w:eastAsia="zh-CN"/>
            </w:rPr>
          </w:pPr>
          <w:hyperlink w:anchor="_Toc104199078" w:history="1">
            <w:r w:rsidRPr="00C710F8">
              <w:rPr>
                <w:rStyle w:val="Hyperlink"/>
                <w:noProof/>
              </w:rPr>
              <w:t>2.</w:t>
            </w:r>
            <w:r w:rsidRPr="00C710F8">
              <w:rPr>
                <w:rStyle w:val="Hyperlink"/>
                <w:noProof/>
                <w:lang w:eastAsia="zh-CN"/>
              </w:rPr>
              <w:t>6</w:t>
            </w:r>
            <w:r w:rsidRPr="00C710F8">
              <w:rPr>
                <w:rStyle w:val="Hyperlink"/>
                <w:noProof/>
              </w:rPr>
              <w:t xml:space="preserve"> Test Circuits, Test Setups, and Experimental Results</w:t>
            </w:r>
            <w:r>
              <w:rPr>
                <w:noProof/>
                <w:webHidden/>
              </w:rPr>
              <w:tab/>
            </w:r>
            <w:r>
              <w:rPr>
                <w:noProof/>
                <w:webHidden/>
              </w:rPr>
              <w:fldChar w:fldCharType="begin"/>
            </w:r>
            <w:r>
              <w:rPr>
                <w:noProof/>
                <w:webHidden/>
              </w:rPr>
              <w:instrText xml:space="preserve"> PAGEREF _Toc104199078 \h </w:instrText>
            </w:r>
            <w:r>
              <w:rPr>
                <w:noProof/>
                <w:webHidden/>
              </w:rPr>
            </w:r>
            <w:r>
              <w:rPr>
                <w:noProof/>
                <w:webHidden/>
              </w:rPr>
              <w:fldChar w:fldCharType="separate"/>
            </w:r>
            <w:r>
              <w:rPr>
                <w:noProof/>
                <w:webHidden/>
              </w:rPr>
              <w:t>42</w:t>
            </w:r>
            <w:r>
              <w:rPr>
                <w:noProof/>
                <w:webHidden/>
              </w:rPr>
              <w:fldChar w:fldCharType="end"/>
            </w:r>
          </w:hyperlink>
        </w:p>
        <w:p w14:paraId="79274409" w14:textId="37589235" w:rsidR="00C50DC9" w:rsidRDefault="00C50DC9">
          <w:pPr>
            <w:pStyle w:val="TOC3"/>
            <w:tabs>
              <w:tab w:val="right" w:leader="dot" w:pos="8630"/>
            </w:tabs>
            <w:rPr>
              <w:rFonts w:asciiTheme="minorHAnsi" w:eastAsiaTheme="minorEastAsia" w:hAnsiTheme="minorHAnsi" w:cstheme="minorBidi"/>
              <w:noProof/>
              <w:sz w:val="22"/>
              <w:szCs w:val="22"/>
              <w:lang w:eastAsia="zh-CN"/>
            </w:rPr>
          </w:pPr>
          <w:hyperlink w:anchor="_Toc104199079" w:history="1">
            <w:r w:rsidRPr="00C710F8">
              <w:rPr>
                <w:rStyle w:val="Hyperlink"/>
                <w:noProof/>
              </w:rPr>
              <w:t>2.</w:t>
            </w:r>
            <w:r w:rsidRPr="00C710F8">
              <w:rPr>
                <w:rStyle w:val="Hyperlink"/>
                <w:noProof/>
                <w:lang w:eastAsia="zh-CN"/>
              </w:rPr>
              <w:t>6</w:t>
            </w:r>
            <w:r w:rsidRPr="00C710F8">
              <w:rPr>
                <w:rStyle w:val="Hyperlink"/>
                <w:noProof/>
              </w:rPr>
              <w:t>.</w:t>
            </w:r>
            <w:r w:rsidRPr="00C710F8">
              <w:rPr>
                <w:rStyle w:val="Hyperlink"/>
                <w:noProof/>
                <w:lang w:eastAsia="zh-CN"/>
              </w:rPr>
              <w:t>1</w:t>
            </w:r>
            <w:r w:rsidRPr="00C710F8">
              <w:rPr>
                <w:rStyle w:val="Hyperlink"/>
                <w:noProof/>
              </w:rPr>
              <w:t xml:space="preserve"> Hardware Implementation</w:t>
            </w:r>
            <w:r>
              <w:rPr>
                <w:noProof/>
                <w:webHidden/>
              </w:rPr>
              <w:tab/>
            </w:r>
            <w:r>
              <w:rPr>
                <w:noProof/>
                <w:webHidden/>
              </w:rPr>
              <w:fldChar w:fldCharType="begin"/>
            </w:r>
            <w:r>
              <w:rPr>
                <w:noProof/>
                <w:webHidden/>
              </w:rPr>
              <w:instrText xml:space="preserve"> PAGEREF _Toc104199079 \h </w:instrText>
            </w:r>
            <w:r>
              <w:rPr>
                <w:noProof/>
                <w:webHidden/>
              </w:rPr>
            </w:r>
            <w:r>
              <w:rPr>
                <w:noProof/>
                <w:webHidden/>
              </w:rPr>
              <w:fldChar w:fldCharType="separate"/>
            </w:r>
            <w:r>
              <w:rPr>
                <w:noProof/>
                <w:webHidden/>
              </w:rPr>
              <w:t>42</w:t>
            </w:r>
            <w:r>
              <w:rPr>
                <w:noProof/>
                <w:webHidden/>
              </w:rPr>
              <w:fldChar w:fldCharType="end"/>
            </w:r>
          </w:hyperlink>
        </w:p>
        <w:p w14:paraId="7269FBF0" w14:textId="5C8DA204" w:rsidR="00C50DC9" w:rsidRDefault="00C50DC9">
          <w:pPr>
            <w:pStyle w:val="TOC3"/>
            <w:tabs>
              <w:tab w:val="right" w:leader="dot" w:pos="8630"/>
            </w:tabs>
            <w:rPr>
              <w:rFonts w:asciiTheme="minorHAnsi" w:eastAsiaTheme="minorEastAsia" w:hAnsiTheme="minorHAnsi" w:cstheme="minorBidi"/>
              <w:noProof/>
              <w:sz w:val="22"/>
              <w:szCs w:val="22"/>
              <w:lang w:eastAsia="zh-CN"/>
            </w:rPr>
          </w:pPr>
          <w:hyperlink w:anchor="_Toc104199080" w:history="1">
            <w:r w:rsidRPr="00C710F8">
              <w:rPr>
                <w:rStyle w:val="Hyperlink"/>
                <w:noProof/>
              </w:rPr>
              <w:t>2.</w:t>
            </w:r>
            <w:r w:rsidRPr="00C710F8">
              <w:rPr>
                <w:rStyle w:val="Hyperlink"/>
                <w:noProof/>
                <w:lang w:eastAsia="zh-CN"/>
              </w:rPr>
              <w:t>6</w:t>
            </w:r>
            <w:r w:rsidRPr="00C710F8">
              <w:rPr>
                <w:rStyle w:val="Hyperlink"/>
                <w:noProof/>
              </w:rPr>
              <w:t>.</w:t>
            </w:r>
            <w:r w:rsidRPr="00C710F8">
              <w:rPr>
                <w:rStyle w:val="Hyperlink"/>
                <w:noProof/>
                <w:lang w:eastAsia="zh-CN"/>
              </w:rPr>
              <w:t>2</w:t>
            </w:r>
            <w:r w:rsidRPr="00C710F8">
              <w:rPr>
                <w:rStyle w:val="Hyperlink"/>
                <w:noProof/>
              </w:rPr>
              <w:t xml:space="preserve"> Steady-state Test</w:t>
            </w:r>
            <w:r>
              <w:rPr>
                <w:noProof/>
                <w:webHidden/>
              </w:rPr>
              <w:tab/>
            </w:r>
            <w:r>
              <w:rPr>
                <w:noProof/>
                <w:webHidden/>
              </w:rPr>
              <w:fldChar w:fldCharType="begin"/>
            </w:r>
            <w:r>
              <w:rPr>
                <w:noProof/>
                <w:webHidden/>
              </w:rPr>
              <w:instrText xml:space="preserve"> PAGEREF _Toc104199080 \h </w:instrText>
            </w:r>
            <w:r>
              <w:rPr>
                <w:noProof/>
                <w:webHidden/>
              </w:rPr>
            </w:r>
            <w:r>
              <w:rPr>
                <w:noProof/>
                <w:webHidden/>
              </w:rPr>
              <w:fldChar w:fldCharType="separate"/>
            </w:r>
            <w:r>
              <w:rPr>
                <w:noProof/>
                <w:webHidden/>
              </w:rPr>
              <w:t>42</w:t>
            </w:r>
            <w:r>
              <w:rPr>
                <w:noProof/>
                <w:webHidden/>
              </w:rPr>
              <w:fldChar w:fldCharType="end"/>
            </w:r>
          </w:hyperlink>
        </w:p>
        <w:p w14:paraId="66F30AF7" w14:textId="4576BC0D" w:rsidR="00C50DC9" w:rsidRDefault="00C50DC9">
          <w:pPr>
            <w:pStyle w:val="TOC3"/>
            <w:tabs>
              <w:tab w:val="right" w:leader="dot" w:pos="8630"/>
            </w:tabs>
            <w:rPr>
              <w:rFonts w:asciiTheme="minorHAnsi" w:eastAsiaTheme="minorEastAsia" w:hAnsiTheme="minorHAnsi" w:cstheme="minorBidi"/>
              <w:noProof/>
              <w:sz w:val="22"/>
              <w:szCs w:val="22"/>
              <w:lang w:eastAsia="zh-CN"/>
            </w:rPr>
          </w:pPr>
          <w:hyperlink w:anchor="_Toc104199081" w:history="1">
            <w:r w:rsidRPr="00C710F8">
              <w:rPr>
                <w:rStyle w:val="Hyperlink"/>
                <w:noProof/>
              </w:rPr>
              <w:t>2.</w:t>
            </w:r>
            <w:r w:rsidRPr="00C710F8">
              <w:rPr>
                <w:rStyle w:val="Hyperlink"/>
                <w:noProof/>
                <w:lang w:eastAsia="zh-CN"/>
              </w:rPr>
              <w:t>6</w:t>
            </w:r>
            <w:r w:rsidRPr="00C710F8">
              <w:rPr>
                <w:rStyle w:val="Hyperlink"/>
                <w:noProof/>
              </w:rPr>
              <w:t>.</w:t>
            </w:r>
            <w:r w:rsidRPr="00C710F8">
              <w:rPr>
                <w:rStyle w:val="Hyperlink"/>
                <w:noProof/>
                <w:lang w:eastAsia="zh-CN"/>
              </w:rPr>
              <w:t>3</w:t>
            </w:r>
            <w:r w:rsidRPr="00C710F8">
              <w:rPr>
                <w:rStyle w:val="Hyperlink"/>
                <w:noProof/>
              </w:rPr>
              <w:t xml:space="preserve"> Short Circuit Protection Test</w:t>
            </w:r>
            <w:r>
              <w:rPr>
                <w:noProof/>
                <w:webHidden/>
              </w:rPr>
              <w:tab/>
            </w:r>
            <w:r>
              <w:rPr>
                <w:noProof/>
                <w:webHidden/>
              </w:rPr>
              <w:fldChar w:fldCharType="begin"/>
            </w:r>
            <w:r>
              <w:rPr>
                <w:noProof/>
                <w:webHidden/>
              </w:rPr>
              <w:instrText xml:space="preserve"> PAGEREF _Toc104199081 \h </w:instrText>
            </w:r>
            <w:r>
              <w:rPr>
                <w:noProof/>
                <w:webHidden/>
              </w:rPr>
            </w:r>
            <w:r>
              <w:rPr>
                <w:noProof/>
                <w:webHidden/>
              </w:rPr>
              <w:fldChar w:fldCharType="separate"/>
            </w:r>
            <w:r>
              <w:rPr>
                <w:noProof/>
                <w:webHidden/>
              </w:rPr>
              <w:t>46</w:t>
            </w:r>
            <w:r>
              <w:rPr>
                <w:noProof/>
                <w:webHidden/>
              </w:rPr>
              <w:fldChar w:fldCharType="end"/>
            </w:r>
          </w:hyperlink>
        </w:p>
        <w:p w14:paraId="14F88B69" w14:textId="7CC15072" w:rsidR="00C50DC9" w:rsidRDefault="00C50DC9">
          <w:pPr>
            <w:pStyle w:val="TOC3"/>
            <w:tabs>
              <w:tab w:val="right" w:leader="dot" w:pos="8630"/>
            </w:tabs>
            <w:rPr>
              <w:rFonts w:asciiTheme="minorHAnsi" w:eastAsiaTheme="minorEastAsia" w:hAnsiTheme="minorHAnsi" w:cstheme="minorBidi"/>
              <w:noProof/>
              <w:sz w:val="22"/>
              <w:szCs w:val="22"/>
              <w:lang w:eastAsia="zh-CN"/>
            </w:rPr>
          </w:pPr>
          <w:hyperlink w:anchor="_Toc104199082" w:history="1">
            <w:r w:rsidRPr="00C710F8">
              <w:rPr>
                <w:rStyle w:val="Hyperlink"/>
                <w:noProof/>
              </w:rPr>
              <w:t>2.</w:t>
            </w:r>
            <w:r w:rsidRPr="00C710F8">
              <w:rPr>
                <w:rStyle w:val="Hyperlink"/>
                <w:noProof/>
                <w:lang w:eastAsia="zh-CN"/>
              </w:rPr>
              <w:t>6</w:t>
            </w:r>
            <w:r w:rsidRPr="00C710F8">
              <w:rPr>
                <w:rStyle w:val="Hyperlink"/>
                <w:noProof/>
              </w:rPr>
              <w:t>.</w:t>
            </w:r>
            <w:r w:rsidRPr="00C710F8">
              <w:rPr>
                <w:rStyle w:val="Hyperlink"/>
                <w:noProof/>
                <w:lang w:eastAsia="zh-CN"/>
              </w:rPr>
              <w:t>4</w:t>
            </w:r>
            <w:r w:rsidRPr="00C710F8">
              <w:rPr>
                <w:rStyle w:val="Hyperlink"/>
                <w:noProof/>
              </w:rPr>
              <w:t xml:space="preserve"> I</w:t>
            </w:r>
            <w:r w:rsidRPr="00C710F8">
              <w:rPr>
                <w:rStyle w:val="Hyperlink"/>
                <w:noProof/>
                <w:vertAlign w:val="superscript"/>
              </w:rPr>
              <w:t>2</w:t>
            </w:r>
            <w:r w:rsidRPr="00C710F8">
              <w:rPr>
                <w:rStyle w:val="Hyperlink"/>
                <w:noProof/>
              </w:rPr>
              <w:t>t Functional Test</w:t>
            </w:r>
            <w:r>
              <w:rPr>
                <w:noProof/>
                <w:webHidden/>
              </w:rPr>
              <w:tab/>
            </w:r>
            <w:r>
              <w:rPr>
                <w:noProof/>
                <w:webHidden/>
              </w:rPr>
              <w:fldChar w:fldCharType="begin"/>
            </w:r>
            <w:r>
              <w:rPr>
                <w:noProof/>
                <w:webHidden/>
              </w:rPr>
              <w:instrText xml:space="preserve"> PAGEREF _Toc104199082 \h </w:instrText>
            </w:r>
            <w:r>
              <w:rPr>
                <w:noProof/>
                <w:webHidden/>
              </w:rPr>
            </w:r>
            <w:r>
              <w:rPr>
                <w:noProof/>
                <w:webHidden/>
              </w:rPr>
              <w:fldChar w:fldCharType="separate"/>
            </w:r>
            <w:r>
              <w:rPr>
                <w:noProof/>
                <w:webHidden/>
              </w:rPr>
              <w:t>46</w:t>
            </w:r>
            <w:r>
              <w:rPr>
                <w:noProof/>
                <w:webHidden/>
              </w:rPr>
              <w:fldChar w:fldCharType="end"/>
            </w:r>
          </w:hyperlink>
        </w:p>
        <w:p w14:paraId="1E090148" w14:textId="07E6F69C" w:rsidR="00C50DC9" w:rsidRDefault="00C50DC9">
          <w:pPr>
            <w:pStyle w:val="TOC3"/>
            <w:tabs>
              <w:tab w:val="right" w:leader="dot" w:pos="8630"/>
            </w:tabs>
            <w:rPr>
              <w:rFonts w:asciiTheme="minorHAnsi" w:eastAsiaTheme="minorEastAsia" w:hAnsiTheme="minorHAnsi" w:cstheme="minorBidi"/>
              <w:noProof/>
              <w:sz w:val="22"/>
              <w:szCs w:val="22"/>
              <w:lang w:eastAsia="zh-CN"/>
            </w:rPr>
          </w:pPr>
          <w:hyperlink w:anchor="_Toc104199083" w:history="1">
            <w:r w:rsidRPr="00C710F8">
              <w:rPr>
                <w:rStyle w:val="Hyperlink"/>
                <w:noProof/>
              </w:rPr>
              <w:t>2.</w:t>
            </w:r>
            <w:r w:rsidRPr="00C710F8">
              <w:rPr>
                <w:rStyle w:val="Hyperlink"/>
                <w:noProof/>
                <w:lang w:eastAsia="zh-CN"/>
              </w:rPr>
              <w:t>6</w:t>
            </w:r>
            <w:r w:rsidRPr="00C710F8">
              <w:rPr>
                <w:rStyle w:val="Hyperlink"/>
                <w:noProof/>
              </w:rPr>
              <w:t>.</w:t>
            </w:r>
            <w:r w:rsidRPr="00C710F8">
              <w:rPr>
                <w:rStyle w:val="Hyperlink"/>
                <w:noProof/>
                <w:lang w:eastAsia="zh-CN"/>
              </w:rPr>
              <w:t>5</w:t>
            </w:r>
            <w:r w:rsidRPr="00C710F8">
              <w:rPr>
                <w:rStyle w:val="Hyperlink"/>
                <w:noProof/>
              </w:rPr>
              <w:t xml:space="preserve"> Soft-start Test and Ground Fault Test</w:t>
            </w:r>
            <w:r>
              <w:rPr>
                <w:noProof/>
                <w:webHidden/>
              </w:rPr>
              <w:tab/>
            </w:r>
            <w:r>
              <w:rPr>
                <w:noProof/>
                <w:webHidden/>
              </w:rPr>
              <w:fldChar w:fldCharType="begin"/>
            </w:r>
            <w:r>
              <w:rPr>
                <w:noProof/>
                <w:webHidden/>
              </w:rPr>
              <w:instrText xml:space="preserve"> PAGEREF _Toc104199083 \h </w:instrText>
            </w:r>
            <w:r>
              <w:rPr>
                <w:noProof/>
                <w:webHidden/>
              </w:rPr>
            </w:r>
            <w:r>
              <w:rPr>
                <w:noProof/>
                <w:webHidden/>
              </w:rPr>
              <w:fldChar w:fldCharType="separate"/>
            </w:r>
            <w:r>
              <w:rPr>
                <w:noProof/>
                <w:webHidden/>
              </w:rPr>
              <w:t>49</w:t>
            </w:r>
            <w:r>
              <w:rPr>
                <w:noProof/>
                <w:webHidden/>
              </w:rPr>
              <w:fldChar w:fldCharType="end"/>
            </w:r>
          </w:hyperlink>
        </w:p>
        <w:p w14:paraId="5A82DB3B" w14:textId="5A056BFF" w:rsidR="00C50DC9" w:rsidRDefault="00C50DC9">
          <w:pPr>
            <w:pStyle w:val="TOC3"/>
            <w:tabs>
              <w:tab w:val="right" w:leader="dot" w:pos="8630"/>
            </w:tabs>
            <w:rPr>
              <w:rFonts w:asciiTheme="minorHAnsi" w:eastAsiaTheme="minorEastAsia" w:hAnsiTheme="minorHAnsi" w:cstheme="minorBidi"/>
              <w:noProof/>
              <w:sz w:val="22"/>
              <w:szCs w:val="22"/>
              <w:lang w:eastAsia="zh-CN"/>
            </w:rPr>
          </w:pPr>
          <w:hyperlink w:anchor="_Toc104199084" w:history="1">
            <w:r w:rsidRPr="00C710F8">
              <w:rPr>
                <w:rStyle w:val="Hyperlink"/>
                <w:noProof/>
              </w:rPr>
              <w:t>2.</w:t>
            </w:r>
            <w:r w:rsidRPr="00C710F8">
              <w:rPr>
                <w:rStyle w:val="Hyperlink"/>
                <w:noProof/>
                <w:lang w:eastAsia="zh-CN"/>
              </w:rPr>
              <w:t>6</w:t>
            </w:r>
            <w:r w:rsidRPr="00C710F8">
              <w:rPr>
                <w:rStyle w:val="Hyperlink"/>
                <w:noProof/>
              </w:rPr>
              <w:t>.</w:t>
            </w:r>
            <w:r w:rsidRPr="00C710F8">
              <w:rPr>
                <w:rStyle w:val="Hyperlink"/>
                <w:noProof/>
                <w:lang w:eastAsia="zh-CN"/>
              </w:rPr>
              <w:t>6</w:t>
            </w:r>
            <w:r w:rsidRPr="00C710F8">
              <w:rPr>
                <w:rStyle w:val="Hyperlink"/>
                <w:noProof/>
              </w:rPr>
              <w:t xml:space="preserve"> Weight Breakdown and Power Density Comparison</w:t>
            </w:r>
            <w:r>
              <w:rPr>
                <w:noProof/>
                <w:webHidden/>
              </w:rPr>
              <w:tab/>
            </w:r>
            <w:r>
              <w:rPr>
                <w:noProof/>
                <w:webHidden/>
              </w:rPr>
              <w:fldChar w:fldCharType="begin"/>
            </w:r>
            <w:r>
              <w:rPr>
                <w:noProof/>
                <w:webHidden/>
              </w:rPr>
              <w:instrText xml:space="preserve"> PAGEREF _Toc104199084 \h </w:instrText>
            </w:r>
            <w:r>
              <w:rPr>
                <w:noProof/>
                <w:webHidden/>
              </w:rPr>
            </w:r>
            <w:r>
              <w:rPr>
                <w:noProof/>
                <w:webHidden/>
              </w:rPr>
              <w:fldChar w:fldCharType="separate"/>
            </w:r>
            <w:r>
              <w:rPr>
                <w:noProof/>
                <w:webHidden/>
              </w:rPr>
              <w:t>49</w:t>
            </w:r>
            <w:r>
              <w:rPr>
                <w:noProof/>
                <w:webHidden/>
              </w:rPr>
              <w:fldChar w:fldCharType="end"/>
            </w:r>
          </w:hyperlink>
        </w:p>
        <w:p w14:paraId="6921497D" w14:textId="718B1D60" w:rsidR="00C50DC9" w:rsidRDefault="00C50DC9">
          <w:pPr>
            <w:pStyle w:val="TOC2"/>
            <w:tabs>
              <w:tab w:val="right" w:leader="dot" w:pos="8630"/>
            </w:tabs>
            <w:rPr>
              <w:rFonts w:asciiTheme="minorHAnsi" w:eastAsiaTheme="minorEastAsia" w:hAnsiTheme="minorHAnsi" w:cstheme="minorBidi"/>
              <w:noProof/>
              <w:sz w:val="22"/>
              <w:szCs w:val="22"/>
              <w:lang w:eastAsia="zh-CN"/>
            </w:rPr>
          </w:pPr>
          <w:hyperlink w:anchor="_Toc104199085" w:history="1">
            <w:r w:rsidRPr="00C710F8">
              <w:rPr>
                <w:rStyle w:val="Hyperlink"/>
                <w:noProof/>
              </w:rPr>
              <w:t>2.</w:t>
            </w:r>
            <w:r w:rsidRPr="00C710F8">
              <w:rPr>
                <w:rStyle w:val="Hyperlink"/>
                <w:noProof/>
                <w:lang w:eastAsia="zh-CN"/>
              </w:rPr>
              <w:t>7</w:t>
            </w:r>
            <w:r w:rsidRPr="00C710F8">
              <w:rPr>
                <w:rStyle w:val="Hyperlink"/>
                <w:noProof/>
              </w:rPr>
              <w:t xml:space="preserve"> S</w:t>
            </w:r>
            <w:r w:rsidRPr="00C710F8">
              <w:rPr>
                <w:rStyle w:val="Hyperlink"/>
                <w:noProof/>
                <w:lang w:eastAsia="zh-CN"/>
              </w:rPr>
              <w:t>u</w:t>
            </w:r>
            <w:r w:rsidRPr="00C710F8">
              <w:rPr>
                <w:rStyle w:val="Hyperlink"/>
                <w:noProof/>
              </w:rPr>
              <w:t>mmary</w:t>
            </w:r>
            <w:r>
              <w:rPr>
                <w:noProof/>
                <w:webHidden/>
              </w:rPr>
              <w:tab/>
            </w:r>
            <w:r>
              <w:rPr>
                <w:noProof/>
                <w:webHidden/>
              </w:rPr>
              <w:fldChar w:fldCharType="begin"/>
            </w:r>
            <w:r>
              <w:rPr>
                <w:noProof/>
                <w:webHidden/>
              </w:rPr>
              <w:instrText xml:space="preserve"> PAGEREF _Toc104199085 \h </w:instrText>
            </w:r>
            <w:r>
              <w:rPr>
                <w:noProof/>
                <w:webHidden/>
              </w:rPr>
            </w:r>
            <w:r>
              <w:rPr>
                <w:noProof/>
                <w:webHidden/>
              </w:rPr>
              <w:fldChar w:fldCharType="separate"/>
            </w:r>
            <w:r>
              <w:rPr>
                <w:noProof/>
                <w:webHidden/>
              </w:rPr>
              <w:t>49</w:t>
            </w:r>
            <w:r>
              <w:rPr>
                <w:noProof/>
                <w:webHidden/>
              </w:rPr>
              <w:fldChar w:fldCharType="end"/>
            </w:r>
          </w:hyperlink>
        </w:p>
        <w:p w14:paraId="3D0D1F32" w14:textId="766F10F7" w:rsidR="00C50DC9" w:rsidRDefault="00C50DC9">
          <w:pPr>
            <w:pStyle w:val="TOC1"/>
            <w:tabs>
              <w:tab w:val="right" w:leader="dot" w:pos="8630"/>
            </w:tabs>
            <w:rPr>
              <w:rFonts w:asciiTheme="minorHAnsi" w:eastAsiaTheme="minorEastAsia" w:hAnsiTheme="minorHAnsi" w:cstheme="minorBidi"/>
              <w:noProof/>
              <w:sz w:val="22"/>
              <w:szCs w:val="22"/>
              <w:lang w:eastAsia="zh-CN"/>
            </w:rPr>
          </w:pPr>
          <w:hyperlink w:anchor="_Toc104199086" w:history="1">
            <w:r w:rsidRPr="00C710F8">
              <w:rPr>
                <w:rStyle w:val="Hyperlink"/>
                <w:noProof/>
              </w:rPr>
              <w:t>Chapter Three Instability Issue of Paralleled Dies in a SiC Power Module in Solid-State Circuit Breaker Applications</w:t>
            </w:r>
            <w:r>
              <w:rPr>
                <w:noProof/>
                <w:webHidden/>
              </w:rPr>
              <w:tab/>
            </w:r>
            <w:r>
              <w:rPr>
                <w:noProof/>
                <w:webHidden/>
              </w:rPr>
              <w:fldChar w:fldCharType="begin"/>
            </w:r>
            <w:r>
              <w:rPr>
                <w:noProof/>
                <w:webHidden/>
              </w:rPr>
              <w:instrText xml:space="preserve"> PAGEREF _Toc104199086 \h </w:instrText>
            </w:r>
            <w:r>
              <w:rPr>
                <w:noProof/>
                <w:webHidden/>
              </w:rPr>
            </w:r>
            <w:r>
              <w:rPr>
                <w:noProof/>
                <w:webHidden/>
              </w:rPr>
              <w:fldChar w:fldCharType="separate"/>
            </w:r>
            <w:r>
              <w:rPr>
                <w:noProof/>
                <w:webHidden/>
              </w:rPr>
              <w:t>53</w:t>
            </w:r>
            <w:r>
              <w:rPr>
                <w:noProof/>
                <w:webHidden/>
              </w:rPr>
              <w:fldChar w:fldCharType="end"/>
            </w:r>
          </w:hyperlink>
        </w:p>
        <w:p w14:paraId="3B729263" w14:textId="6F08E4F7" w:rsidR="00C50DC9" w:rsidRDefault="00C50DC9">
          <w:pPr>
            <w:pStyle w:val="TOC2"/>
            <w:tabs>
              <w:tab w:val="right" w:leader="dot" w:pos="8630"/>
            </w:tabs>
            <w:rPr>
              <w:rFonts w:asciiTheme="minorHAnsi" w:eastAsiaTheme="minorEastAsia" w:hAnsiTheme="minorHAnsi" w:cstheme="minorBidi"/>
              <w:noProof/>
              <w:sz w:val="22"/>
              <w:szCs w:val="22"/>
              <w:lang w:eastAsia="zh-CN"/>
            </w:rPr>
          </w:pPr>
          <w:hyperlink w:anchor="_Toc104199087" w:history="1">
            <w:r w:rsidRPr="00C710F8">
              <w:rPr>
                <w:rStyle w:val="Hyperlink"/>
                <w:noProof/>
              </w:rPr>
              <w:t>3.1 Introduction and Literature Review</w:t>
            </w:r>
            <w:r>
              <w:rPr>
                <w:noProof/>
                <w:webHidden/>
              </w:rPr>
              <w:tab/>
            </w:r>
            <w:r>
              <w:rPr>
                <w:noProof/>
                <w:webHidden/>
              </w:rPr>
              <w:fldChar w:fldCharType="begin"/>
            </w:r>
            <w:r>
              <w:rPr>
                <w:noProof/>
                <w:webHidden/>
              </w:rPr>
              <w:instrText xml:space="preserve"> PAGEREF _Toc104199087 \h </w:instrText>
            </w:r>
            <w:r>
              <w:rPr>
                <w:noProof/>
                <w:webHidden/>
              </w:rPr>
            </w:r>
            <w:r>
              <w:rPr>
                <w:noProof/>
                <w:webHidden/>
              </w:rPr>
              <w:fldChar w:fldCharType="separate"/>
            </w:r>
            <w:r>
              <w:rPr>
                <w:noProof/>
                <w:webHidden/>
              </w:rPr>
              <w:t>53</w:t>
            </w:r>
            <w:r>
              <w:rPr>
                <w:noProof/>
                <w:webHidden/>
              </w:rPr>
              <w:fldChar w:fldCharType="end"/>
            </w:r>
          </w:hyperlink>
        </w:p>
        <w:p w14:paraId="3566B5E9" w14:textId="61CF471D" w:rsidR="00C50DC9" w:rsidRDefault="00C50DC9">
          <w:pPr>
            <w:pStyle w:val="TOC2"/>
            <w:tabs>
              <w:tab w:val="right" w:leader="dot" w:pos="8630"/>
            </w:tabs>
            <w:rPr>
              <w:rFonts w:asciiTheme="minorHAnsi" w:eastAsiaTheme="minorEastAsia" w:hAnsiTheme="minorHAnsi" w:cstheme="minorBidi"/>
              <w:noProof/>
              <w:sz w:val="22"/>
              <w:szCs w:val="22"/>
              <w:lang w:eastAsia="zh-CN"/>
            </w:rPr>
          </w:pPr>
          <w:hyperlink w:anchor="_Toc104199088" w:history="1">
            <w:r w:rsidRPr="00C710F8">
              <w:rPr>
                <w:rStyle w:val="Hyperlink"/>
                <w:noProof/>
              </w:rPr>
              <w:t>3.2 Paralleled MOSFETs Stability Analysis</w:t>
            </w:r>
            <w:r>
              <w:rPr>
                <w:noProof/>
                <w:webHidden/>
              </w:rPr>
              <w:tab/>
            </w:r>
            <w:r>
              <w:rPr>
                <w:noProof/>
                <w:webHidden/>
              </w:rPr>
              <w:fldChar w:fldCharType="begin"/>
            </w:r>
            <w:r>
              <w:rPr>
                <w:noProof/>
                <w:webHidden/>
              </w:rPr>
              <w:instrText xml:space="preserve"> PAGEREF _Toc104199088 \h </w:instrText>
            </w:r>
            <w:r>
              <w:rPr>
                <w:noProof/>
                <w:webHidden/>
              </w:rPr>
            </w:r>
            <w:r>
              <w:rPr>
                <w:noProof/>
                <w:webHidden/>
              </w:rPr>
              <w:fldChar w:fldCharType="separate"/>
            </w:r>
            <w:r>
              <w:rPr>
                <w:noProof/>
                <w:webHidden/>
              </w:rPr>
              <w:t>55</w:t>
            </w:r>
            <w:r>
              <w:rPr>
                <w:noProof/>
                <w:webHidden/>
              </w:rPr>
              <w:fldChar w:fldCharType="end"/>
            </w:r>
          </w:hyperlink>
        </w:p>
        <w:p w14:paraId="405D6C3C" w14:textId="7735E27F" w:rsidR="00C50DC9" w:rsidRDefault="00C50DC9">
          <w:pPr>
            <w:pStyle w:val="TOC3"/>
            <w:tabs>
              <w:tab w:val="right" w:leader="dot" w:pos="8630"/>
            </w:tabs>
            <w:rPr>
              <w:rFonts w:asciiTheme="minorHAnsi" w:eastAsiaTheme="minorEastAsia" w:hAnsiTheme="minorHAnsi" w:cstheme="minorBidi"/>
              <w:noProof/>
              <w:sz w:val="22"/>
              <w:szCs w:val="22"/>
              <w:lang w:eastAsia="zh-CN"/>
            </w:rPr>
          </w:pPr>
          <w:hyperlink w:anchor="_Toc104199089" w:history="1">
            <w:r w:rsidRPr="00C710F8">
              <w:rPr>
                <w:rStyle w:val="Hyperlink"/>
                <w:noProof/>
              </w:rPr>
              <w:t>3.2.1 State-space Modeling for Paralleled MOSFETs Stability Analysis</w:t>
            </w:r>
            <w:r>
              <w:rPr>
                <w:noProof/>
                <w:webHidden/>
              </w:rPr>
              <w:tab/>
            </w:r>
            <w:r>
              <w:rPr>
                <w:noProof/>
                <w:webHidden/>
              </w:rPr>
              <w:fldChar w:fldCharType="begin"/>
            </w:r>
            <w:r>
              <w:rPr>
                <w:noProof/>
                <w:webHidden/>
              </w:rPr>
              <w:instrText xml:space="preserve"> PAGEREF _Toc104199089 \h </w:instrText>
            </w:r>
            <w:r>
              <w:rPr>
                <w:noProof/>
                <w:webHidden/>
              </w:rPr>
            </w:r>
            <w:r>
              <w:rPr>
                <w:noProof/>
                <w:webHidden/>
              </w:rPr>
              <w:fldChar w:fldCharType="separate"/>
            </w:r>
            <w:r>
              <w:rPr>
                <w:noProof/>
                <w:webHidden/>
              </w:rPr>
              <w:t>55</w:t>
            </w:r>
            <w:r>
              <w:rPr>
                <w:noProof/>
                <w:webHidden/>
              </w:rPr>
              <w:fldChar w:fldCharType="end"/>
            </w:r>
          </w:hyperlink>
        </w:p>
        <w:p w14:paraId="5B0E034D" w14:textId="28DC42AA" w:rsidR="00C50DC9" w:rsidRDefault="00C50DC9">
          <w:pPr>
            <w:pStyle w:val="TOC3"/>
            <w:tabs>
              <w:tab w:val="right" w:leader="dot" w:pos="8630"/>
            </w:tabs>
            <w:rPr>
              <w:rFonts w:asciiTheme="minorHAnsi" w:eastAsiaTheme="minorEastAsia" w:hAnsiTheme="minorHAnsi" w:cstheme="minorBidi"/>
              <w:noProof/>
              <w:sz w:val="22"/>
              <w:szCs w:val="22"/>
              <w:lang w:eastAsia="zh-CN"/>
            </w:rPr>
          </w:pPr>
          <w:hyperlink w:anchor="_Toc104199090" w:history="1">
            <w:r w:rsidRPr="00C710F8">
              <w:rPr>
                <w:rStyle w:val="Hyperlink"/>
                <w:noProof/>
              </w:rPr>
              <w:t>3.2.2 Nonlinear Transconductance and Capacitances Considered in Modeling</w:t>
            </w:r>
            <w:r>
              <w:rPr>
                <w:noProof/>
                <w:webHidden/>
              </w:rPr>
              <w:tab/>
            </w:r>
            <w:r>
              <w:rPr>
                <w:noProof/>
                <w:webHidden/>
              </w:rPr>
              <w:fldChar w:fldCharType="begin"/>
            </w:r>
            <w:r>
              <w:rPr>
                <w:noProof/>
                <w:webHidden/>
              </w:rPr>
              <w:instrText xml:space="preserve"> PAGEREF _Toc104199090 \h </w:instrText>
            </w:r>
            <w:r>
              <w:rPr>
                <w:noProof/>
                <w:webHidden/>
              </w:rPr>
            </w:r>
            <w:r>
              <w:rPr>
                <w:noProof/>
                <w:webHidden/>
              </w:rPr>
              <w:fldChar w:fldCharType="separate"/>
            </w:r>
            <w:r>
              <w:rPr>
                <w:noProof/>
                <w:webHidden/>
              </w:rPr>
              <w:t>59</w:t>
            </w:r>
            <w:r>
              <w:rPr>
                <w:noProof/>
                <w:webHidden/>
              </w:rPr>
              <w:fldChar w:fldCharType="end"/>
            </w:r>
          </w:hyperlink>
        </w:p>
        <w:p w14:paraId="43A18214" w14:textId="370C9FD2" w:rsidR="00C50DC9" w:rsidRDefault="00C50DC9">
          <w:pPr>
            <w:pStyle w:val="TOC3"/>
            <w:tabs>
              <w:tab w:val="right" w:leader="dot" w:pos="8630"/>
            </w:tabs>
            <w:rPr>
              <w:rFonts w:asciiTheme="minorHAnsi" w:eastAsiaTheme="minorEastAsia" w:hAnsiTheme="minorHAnsi" w:cstheme="minorBidi"/>
              <w:noProof/>
              <w:sz w:val="22"/>
              <w:szCs w:val="22"/>
              <w:lang w:eastAsia="zh-CN"/>
            </w:rPr>
          </w:pPr>
          <w:hyperlink w:anchor="_Toc104199091" w:history="1">
            <w:r w:rsidRPr="00C710F8">
              <w:rPr>
                <w:rStyle w:val="Hyperlink"/>
                <w:noProof/>
              </w:rPr>
              <w:t>3.2.3 Parasitic Extraction of the Power Module</w:t>
            </w:r>
            <w:r>
              <w:rPr>
                <w:noProof/>
                <w:webHidden/>
              </w:rPr>
              <w:tab/>
            </w:r>
            <w:r>
              <w:rPr>
                <w:noProof/>
                <w:webHidden/>
              </w:rPr>
              <w:fldChar w:fldCharType="begin"/>
            </w:r>
            <w:r>
              <w:rPr>
                <w:noProof/>
                <w:webHidden/>
              </w:rPr>
              <w:instrText xml:space="preserve"> PAGEREF _Toc104199091 \h </w:instrText>
            </w:r>
            <w:r>
              <w:rPr>
                <w:noProof/>
                <w:webHidden/>
              </w:rPr>
            </w:r>
            <w:r>
              <w:rPr>
                <w:noProof/>
                <w:webHidden/>
              </w:rPr>
              <w:fldChar w:fldCharType="separate"/>
            </w:r>
            <w:r>
              <w:rPr>
                <w:noProof/>
                <w:webHidden/>
              </w:rPr>
              <w:t>59</w:t>
            </w:r>
            <w:r>
              <w:rPr>
                <w:noProof/>
                <w:webHidden/>
              </w:rPr>
              <w:fldChar w:fldCharType="end"/>
            </w:r>
          </w:hyperlink>
        </w:p>
        <w:p w14:paraId="260822B1" w14:textId="74188B52" w:rsidR="00C50DC9" w:rsidRDefault="00C50DC9">
          <w:pPr>
            <w:pStyle w:val="TOC3"/>
            <w:tabs>
              <w:tab w:val="right" w:leader="dot" w:pos="8630"/>
            </w:tabs>
            <w:rPr>
              <w:rFonts w:asciiTheme="minorHAnsi" w:eastAsiaTheme="minorEastAsia" w:hAnsiTheme="minorHAnsi" w:cstheme="minorBidi"/>
              <w:noProof/>
              <w:sz w:val="22"/>
              <w:szCs w:val="22"/>
              <w:lang w:eastAsia="zh-CN"/>
            </w:rPr>
          </w:pPr>
          <w:hyperlink w:anchor="_Toc104199092" w:history="1">
            <w:r w:rsidRPr="00C710F8">
              <w:rPr>
                <w:rStyle w:val="Hyperlink"/>
                <w:noProof/>
              </w:rPr>
              <w:t>3.2.4 Solutions under Various Operating Points and Discussion</w:t>
            </w:r>
            <w:r>
              <w:rPr>
                <w:noProof/>
                <w:webHidden/>
              </w:rPr>
              <w:tab/>
            </w:r>
            <w:r>
              <w:rPr>
                <w:noProof/>
                <w:webHidden/>
              </w:rPr>
              <w:fldChar w:fldCharType="begin"/>
            </w:r>
            <w:r>
              <w:rPr>
                <w:noProof/>
                <w:webHidden/>
              </w:rPr>
              <w:instrText xml:space="preserve"> PAGEREF _Toc104199092 \h </w:instrText>
            </w:r>
            <w:r>
              <w:rPr>
                <w:noProof/>
                <w:webHidden/>
              </w:rPr>
            </w:r>
            <w:r>
              <w:rPr>
                <w:noProof/>
                <w:webHidden/>
              </w:rPr>
              <w:fldChar w:fldCharType="separate"/>
            </w:r>
            <w:r>
              <w:rPr>
                <w:noProof/>
                <w:webHidden/>
              </w:rPr>
              <w:t>63</w:t>
            </w:r>
            <w:r>
              <w:rPr>
                <w:noProof/>
                <w:webHidden/>
              </w:rPr>
              <w:fldChar w:fldCharType="end"/>
            </w:r>
          </w:hyperlink>
        </w:p>
        <w:p w14:paraId="2127A995" w14:textId="661B248D" w:rsidR="00C50DC9" w:rsidRDefault="00C50DC9">
          <w:pPr>
            <w:pStyle w:val="TOC2"/>
            <w:tabs>
              <w:tab w:val="right" w:leader="dot" w:pos="8630"/>
            </w:tabs>
            <w:rPr>
              <w:rFonts w:asciiTheme="minorHAnsi" w:eastAsiaTheme="minorEastAsia" w:hAnsiTheme="minorHAnsi" w:cstheme="minorBidi"/>
              <w:noProof/>
              <w:sz w:val="22"/>
              <w:szCs w:val="22"/>
              <w:lang w:eastAsia="zh-CN"/>
            </w:rPr>
          </w:pPr>
          <w:hyperlink w:anchor="_Toc104199093" w:history="1">
            <w:r w:rsidRPr="00C710F8">
              <w:rPr>
                <w:rStyle w:val="Hyperlink"/>
                <w:noProof/>
              </w:rPr>
              <w:t>3.3 Influence of Switching Trajectory on Parallel Stability</w:t>
            </w:r>
            <w:r>
              <w:rPr>
                <w:noProof/>
                <w:webHidden/>
              </w:rPr>
              <w:tab/>
            </w:r>
            <w:r>
              <w:rPr>
                <w:noProof/>
                <w:webHidden/>
              </w:rPr>
              <w:fldChar w:fldCharType="begin"/>
            </w:r>
            <w:r>
              <w:rPr>
                <w:noProof/>
                <w:webHidden/>
              </w:rPr>
              <w:instrText xml:space="preserve"> PAGEREF _Toc104199093 \h </w:instrText>
            </w:r>
            <w:r>
              <w:rPr>
                <w:noProof/>
                <w:webHidden/>
              </w:rPr>
            </w:r>
            <w:r>
              <w:rPr>
                <w:noProof/>
                <w:webHidden/>
              </w:rPr>
              <w:fldChar w:fldCharType="separate"/>
            </w:r>
            <w:r>
              <w:rPr>
                <w:noProof/>
                <w:webHidden/>
              </w:rPr>
              <w:t>68</w:t>
            </w:r>
            <w:r>
              <w:rPr>
                <w:noProof/>
                <w:webHidden/>
              </w:rPr>
              <w:fldChar w:fldCharType="end"/>
            </w:r>
          </w:hyperlink>
        </w:p>
        <w:p w14:paraId="09A18556" w14:textId="04AE647F" w:rsidR="00C50DC9" w:rsidRDefault="00C50DC9">
          <w:pPr>
            <w:pStyle w:val="TOC3"/>
            <w:tabs>
              <w:tab w:val="right" w:leader="dot" w:pos="8630"/>
            </w:tabs>
            <w:rPr>
              <w:rFonts w:asciiTheme="minorHAnsi" w:eastAsiaTheme="minorEastAsia" w:hAnsiTheme="minorHAnsi" w:cstheme="minorBidi"/>
              <w:noProof/>
              <w:sz w:val="22"/>
              <w:szCs w:val="22"/>
              <w:lang w:eastAsia="zh-CN"/>
            </w:rPr>
          </w:pPr>
          <w:hyperlink w:anchor="_Toc104199094" w:history="1">
            <w:r w:rsidRPr="00C710F8">
              <w:rPr>
                <w:rStyle w:val="Hyperlink"/>
                <w:noProof/>
              </w:rPr>
              <w:t>3.3.1 Conventional Turn-off Trajectory</w:t>
            </w:r>
            <w:r>
              <w:rPr>
                <w:noProof/>
                <w:webHidden/>
              </w:rPr>
              <w:tab/>
            </w:r>
            <w:r>
              <w:rPr>
                <w:noProof/>
                <w:webHidden/>
              </w:rPr>
              <w:fldChar w:fldCharType="begin"/>
            </w:r>
            <w:r>
              <w:rPr>
                <w:noProof/>
                <w:webHidden/>
              </w:rPr>
              <w:instrText xml:space="preserve"> PAGEREF _Toc104199094 \h </w:instrText>
            </w:r>
            <w:r>
              <w:rPr>
                <w:noProof/>
                <w:webHidden/>
              </w:rPr>
            </w:r>
            <w:r>
              <w:rPr>
                <w:noProof/>
                <w:webHidden/>
              </w:rPr>
              <w:fldChar w:fldCharType="separate"/>
            </w:r>
            <w:r>
              <w:rPr>
                <w:noProof/>
                <w:webHidden/>
              </w:rPr>
              <w:t>68</w:t>
            </w:r>
            <w:r>
              <w:rPr>
                <w:noProof/>
                <w:webHidden/>
              </w:rPr>
              <w:fldChar w:fldCharType="end"/>
            </w:r>
          </w:hyperlink>
        </w:p>
        <w:p w14:paraId="1484DD4E" w14:textId="573CB7E4" w:rsidR="00C50DC9" w:rsidRDefault="00C50DC9">
          <w:pPr>
            <w:pStyle w:val="TOC3"/>
            <w:tabs>
              <w:tab w:val="right" w:leader="dot" w:pos="8630"/>
            </w:tabs>
            <w:rPr>
              <w:rFonts w:asciiTheme="minorHAnsi" w:eastAsiaTheme="minorEastAsia" w:hAnsiTheme="minorHAnsi" w:cstheme="minorBidi"/>
              <w:noProof/>
              <w:sz w:val="22"/>
              <w:szCs w:val="22"/>
              <w:lang w:eastAsia="zh-CN"/>
            </w:rPr>
          </w:pPr>
          <w:hyperlink w:anchor="_Toc104199095" w:history="1">
            <w:r w:rsidRPr="00C710F8">
              <w:rPr>
                <w:rStyle w:val="Hyperlink"/>
                <w:noProof/>
              </w:rPr>
              <w:t>3.3.</w:t>
            </w:r>
            <w:r w:rsidRPr="00C710F8">
              <w:rPr>
                <w:rStyle w:val="Hyperlink"/>
                <w:noProof/>
                <w:lang w:eastAsia="zh-CN"/>
              </w:rPr>
              <w:t>2</w:t>
            </w:r>
            <w:r w:rsidRPr="00C710F8">
              <w:rPr>
                <w:rStyle w:val="Hyperlink"/>
                <w:noProof/>
              </w:rPr>
              <w:t xml:space="preserve"> Influence of Conventional Turn-off Trajectory on Stability</w:t>
            </w:r>
            <w:r>
              <w:rPr>
                <w:noProof/>
                <w:webHidden/>
              </w:rPr>
              <w:tab/>
            </w:r>
            <w:r>
              <w:rPr>
                <w:noProof/>
                <w:webHidden/>
              </w:rPr>
              <w:fldChar w:fldCharType="begin"/>
            </w:r>
            <w:r>
              <w:rPr>
                <w:noProof/>
                <w:webHidden/>
              </w:rPr>
              <w:instrText xml:space="preserve"> PAGEREF _Toc104199095 \h </w:instrText>
            </w:r>
            <w:r>
              <w:rPr>
                <w:noProof/>
                <w:webHidden/>
              </w:rPr>
            </w:r>
            <w:r>
              <w:rPr>
                <w:noProof/>
                <w:webHidden/>
              </w:rPr>
              <w:fldChar w:fldCharType="separate"/>
            </w:r>
            <w:r>
              <w:rPr>
                <w:noProof/>
                <w:webHidden/>
              </w:rPr>
              <w:t>68</w:t>
            </w:r>
            <w:r>
              <w:rPr>
                <w:noProof/>
                <w:webHidden/>
              </w:rPr>
              <w:fldChar w:fldCharType="end"/>
            </w:r>
          </w:hyperlink>
        </w:p>
        <w:p w14:paraId="482AC17E" w14:textId="1B3A677F" w:rsidR="00C50DC9" w:rsidRDefault="00C50DC9">
          <w:pPr>
            <w:pStyle w:val="TOC3"/>
            <w:tabs>
              <w:tab w:val="right" w:leader="dot" w:pos="8630"/>
            </w:tabs>
            <w:rPr>
              <w:rFonts w:asciiTheme="minorHAnsi" w:eastAsiaTheme="minorEastAsia" w:hAnsiTheme="minorHAnsi" w:cstheme="minorBidi"/>
              <w:noProof/>
              <w:sz w:val="22"/>
              <w:szCs w:val="22"/>
              <w:lang w:eastAsia="zh-CN"/>
            </w:rPr>
          </w:pPr>
          <w:hyperlink w:anchor="_Toc104199096" w:history="1">
            <w:r w:rsidRPr="00C710F8">
              <w:rPr>
                <w:rStyle w:val="Hyperlink"/>
                <w:noProof/>
              </w:rPr>
              <w:t>3.3.</w:t>
            </w:r>
            <w:r w:rsidRPr="00C710F8">
              <w:rPr>
                <w:rStyle w:val="Hyperlink"/>
                <w:noProof/>
                <w:lang w:eastAsia="zh-CN"/>
              </w:rPr>
              <w:t>3</w:t>
            </w:r>
            <w:r w:rsidRPr="00C710F8">
              <w:rPr>
                <w:rStyle w:val="Hyperlink"/>
                <w:noProof/>
              </w:rPr>
              <w:t xml:space="preserve"> Influence of Model Accuracy on Analysis Results and Limitation of the Analysis</w:t>
            </w:r>
            <w:r>
              <w:rPr>
                <w:noProof/>
                <w:webHidden/>
              </w:rPr>
              <w:tab/>
            </w:r>
            <w:r>
              <w:rPr>
                <w:noProof/>
                <w:webHidden/>
              </w:rPr>
              <w:fldChar w:fldCharType="begin"/>
            </w:r>
            <w:r>
              <w:rPr>
                <w:noProof/>
                <w:webHidden/>
              </w:rPr>
              <w:instrText xml:space="preserve"> PAGEREF _Toc104199096 \h </w:instrText>
            </w:r>
            <w:r>
              <w:rPr>
                <w:noProof/>
                <w:webHidden/>
              </w:rPr>
            </w:r>
            <w:r>
              <w:rPr>
                <w:noProof/>
                <w:webHidden/>
              </w:rPr>
              <w:fldChar w:fldCharType="separate"/>
            </w:r>
            <w:r>
              <w:rPr>
                <w:noProof/>
                <w:webHidden/>
              </w:rPr>
              <w:t>68</w:t>
            </w:r>
            <w:r>
              <w:rPr>
                <w:noProof/>
                <w:webHidden/>
              </w:rPr>
              <w:fldChar w:fldCharType="end"/>
            </w:r>
          </w:hyperlink>
        </w:p>
        <w:p w14:paraId="2B4DD58B" w14:textId="314218CC" w:rsidR="00C50DC9" w:rsidRDefault="00C50DC9">
          <w:pPr>
            <w:pStyle w:val="TOC2"/>
            <w:tabs>
              <w:tab w:val="right" w:leader="dot" w:pos="8630"/>
            </w:tabs>
            <w:rPr>
              <w:rFonts w:asciiTheme="minorHAnsi" w:eastAsiaTheme="minorEastAsia" w:hAnsiTheme="minorHAnsi" w:cstheme="minorBidi"/>
              <w:noProof/>
              <w:sz w:val="22"/>
              <w:szCs w:val="22"/>
              <w:lang w:eastAsia="zh-CN"/>
            </w:rPr>
          </w:pPr>
          <w:hyperlink w:anchor="_Toc104199097" w:history="1">
            <w:r w:rsidRPr="00C710F8">
              <w:rPr>
                <w:rStyle w:val="Hyperlink"/>
                <w:noProof/>
              </w:rPr>
              <w:t>3.4 Proposed Method to Improve Parallel Stability of Power Modules by Manipulating the Switching Trajectory</w:t>
            </w:r>
            <w:r>
              <w:rPr>
                <w:noProof/>
                <w:webHidden/>
              </w:rPr>
              <w:tab/>
            </w:r>
            <w:r>
              <w:rPr>
                <w:noProof/>
                <w:webHidden/>
              </w:rPr>
              <w:fldChar w:fldCharType="begin"/>
            </w:r>
            <w:r>
              <w:rPr>
                <w:noProof/>
                <w:webHidden/>
              </w:rPr>
              <w:instrText xml:space="preserve"> PAGEREF _Toc104199097 \h </w:instrText>
            </w:r>
            <w:r>
              <w:rPr>
                <w:noProof/>
                <w:webHidden/>
              </w:rPr>
            </w:r>
            <w:r>
              <w:rPr>
                <w:noProof/>
                <w:webHidden/>
              </w:rPr>
              <w:fldChar w:fldCharType="separate"/>
            </w:r>
            <w:r>
              <w:rPr>
                <w:noProof/>
                <w:webHidden/>
              </w:rPr>
              <w:t>69</w:t>
            </w:r>
            <w:r>
              <w:rPr>
                <w:noProof/>
                <w:webHidden/>
              </w:rPr>
              <w:fldChar w:fldCharType="end"/>
            </w:r>
          </w:hyperlink>
        </w:p>
        <w:p w14:paraId="6405F602" w14:textId="15B6A105" w:rsidR="00C50DC9" w:rsidRDefault="00C50DC9">
          <w:pPr>
            <w:pStyle w:val="TOC3"/>
            <w:tabs>
              <w:tab w:val="right" w:leader="dot" w:pos="8630"/>
            </w:tabs>
            <w:rPr>
              <w:rFonts w:asciiTheme="minorHAnsi" w:eastAsiaTheme="minorEastAsia" w:hAnsiTheme="minorHAnsi" w:cstheme="minorBidi"/>
              <w:noProof/>
              <w:sz w:val="22"/>
              <w:szCs w:val="22"/>
              <w:lang w:eastAsia="zh-CN"/>
            </w:rPr>
          </w:pPr>
          <w:hyperlink w:anchor="_Toc104199098" w:history="1">
            <w:r w:rsidRPr="00C710F8">
              <w:rPr>
                <w:rStyle w:val="Hyperlink"/>
                <w:noProof/>
              </w:rPr>
              <w:t>3.4.1 Optimal Turn-off Trajectory for Paralleled MOSFETs Stability</w:t>
            </w:r>
            <w:r>
              <w:rPr>
                <w:noProof/>
                <w:webHidden/>
              </w:rPr>
              <w:tab/>
            </w:r>
            <w:r>
              <w:rPr>
                <w:noProof/>
                <w:webHidden/>
              </w:rPr>
              <w:fldChar w:fldCharType="begin"/>
            </w:r>
            <w:r>
              <w:rPr>
                <w:noProof/>
                <w:webHidden/>
              </w:rPr>
              <w:instrText xml:space="preserve"> PAGEREF _Toc104199098 \h </w:instrText>
            </w:r>
            <w:r>
              <w:rPr>
                <w:noProof/>
                <w:webHidden/>
              </w:rPr>
            </w:r>
            <w:r>
              <w:rPr>
                <w:noProof/>
                <w:webHidden/>
              </w:rPr>
              <w:fldChar w:fldCharType="separate"/>
            </w:r>
            <w:r>
              <w:rPr>
                <w:noProof/>
                <w:webHidden/>
              </w:rPr>
              <w:t>71</w:t>
            </w:r>
            <w:r>
              <w:rPr>
                <w:noProof/>
                <w:webHidden/>
              </w:rPr>
              <w:fldChar w:fldCharType="end"/>
            </w:r>
          </w:hyperlink>
        </w:p>
        <w:p w14:paraId="53BB93A0" w14:textId="4F58E38D" w:rsidR="00C50DC9" w:rsidRDefault="00C50DC9">
          <w:pPr>
            <w:pStyle w:val="TOC3"/>
            <w:tabs>
              <w:tab w:val="right" w:leader="dot" w:pos="8630"/>
            </w:tabs>
            <w:rPr>
              <w:rFonts w:asciiTheme="minorHAnsi" w:eastAsiaTheme="minorEastAsia" w:hAnsiTheme="minorHAnsi" w:cstheme="minorBidi"/>
              <w:noProof/>
              <w:sz w:val="22"/>
              <w:szCs w:val="22"/>
              <w:lang w:eastAsia="zh-CN"/>
            </w:rPr>
          </w:pPr>
          <w:hyperlink w:anchor="_Toc104199099" w:history="1">
            <w:r w:rsidRPr="00C710F8">
              <w:rPr>
                <w:rStyle w:val="Hyperlink"/>
                <w:noProof/>
              </w:rPr>
              <w:t>3.4.2 Manipulate the Turn-off Trajectory</w:t>
            </w:r>
            <w:r>
              <w:rPr>
                <w:noProof/>
                <w:webHidden/>
              </w:rPr>
              <w:tab/>
            </w:r>
            <w:r>
              <w:rPr>
                <w:noProof/>
                <w:webHidden/>
              </w:rPr>
              <w:fldChar w:fldCharType="begin"/>
            </w:r>
            <w:r>
              <w:rPr>
                <w:noProof/>
                <w:webHidden/>
              </w:rPr>
              <w:instrText xml:space="preserve"> PAGEREF _Toc104199099 \h </w:instrText>
            </w:r>
            <w:r>
              <w:rPr>
                <w:noProof/>
                <w:webHidden/>
              </w:rPr>
            </w:r>
            <w:r>
              <w:rPr>
                <w:noProof/>
                <w:webHidden/>
              </w:rPr>
              <w:fldChar w:fldCharType="separate"/>
            </w:r>
            <w:r>
              <w:rPr>
                <w:noProof/>
                <w:webHidden/>
              </w:rPr>
              <w:t>71</w:t>
            </w:r>
            <w:r>
              <w:rPr>
                <w:noProof/>
                <w:webHidden/>
              </w:rPr>
              <w:fldChar w:fldCharType="end"/>
            </w:r>
          </w:hyperlink>
        </w:p>
        <w:p w14:paraId="5E1B465A" w14:textId="3E8D42B9" w:rsidR="00C50DC9" w:rsidRDefault="00C50DC9">
          <w:pPr>
            <w:pStyle w:val="TOC3"/>
            <w:tabs>
              <w:tab w:val="right" w:leader="dot" w:pos="8630"/>
            </w:tabs>
            <w:rPr>
              <w:rFonts w:asciiTheme="minorHAnsi" w:eastAsiaTheme="minorEastAsia" w:hAnsiTheme="minorHAnsi" w:cstheme="minorBidi"/>
              <w:noProof/>
              <w:sz w:val="22"/>
              <w:szCs w:val="22"/>
              <w:lang w:eastAsia="zh-CN"/>
            </w:rPr>
          </w:pPr>
          <w:hyperlink w:anchor="_Toc104199100" w:history="1">
            <w:r w:rsidRPr="00C710F8">
              <w:rPr>
                <w:rStyle w:val="Hyperlink"/>
                <w:noProof/>
              </w:rPr>
              <w:t>3.4.3 Manipulate the Turn-on Trajectory</w:t>
            </w:r>
            <w:r>
              <w:rPr>
                <w:noProof/>
                <w:webHidden/>
              </w:rPr>
              <w:tab/>
            </w:r>
            <w:r>
              <w:rPr>
                <w:noProof/>
                <w:webHidden/>
              </w:rPr>
              <w:fldChar w:fldCharType="begin"/>
            </w:r>
            <w:r>
              <w:rPr>
                <w:noProof/>
                <w:webHidden/>
              </w:rPr>
              <w:instrText xml:space="preserve"> PAGEREF _Toc104199100 \h </w:instrText>
            </w:r>
            <w:r>
              <w:rPr>
                <w:noProof/>
                <w:webHidden/>
              </w:rPr>
            </w:r>
            <w:r>
              <w:rPr>
                <w:noProof/>
                <w:webHidden/>
              </w:rPr>
              <w:fldChar w:fldCharType="separate"/>
            </w:r>
            <w:r>
              <w:rPr>
                <w:noProof/>
                <w:webHidden/>
              </w:rPr>
              <w:t>73</w:t>
            </w:r>
            <w:r>
              <w:rPr>
                <w:noProof/>
                <w:webHidden/>
              </w:rPr>
              <w:fldChar w:fldCharType="end"/>
            </w:r>
          </w:hyperlink>
        </w:p>
        <w:p w14:paraId="5766D3BE" w14:textId="10A691CB" w:rsidR="00C50DC9" w:rsidRDefault="00C50DC9">
          <w:pPr>
            <w:pStyle w:val="TOC2"/>
            <w:tabs>
              <w:tab w:val="right" w:leader="dot" w:pos="8630"/>
            </w:tabs>
            <w:rPr>
              <w:rFonts w:asciiTheme="minorHAnsi" w:eastAsiaTheme="minorEastAsia" w:hAnsiTheme="minorHAnsi" w:cstheme="minorBidi"/>
              <w:noProof/>
              <w:sz w:val="22"/>
              <w:szCs w:val="22"/>
              <w:lang w:eastAsia="zh-CN"/>
            </w:rPr>
          </w:pPr>
          <w:hyperlink w:anchor="_Toc104199101" w:history="1">
            <w:r w:rsidRPr="00C710F8">
              <w:rPr>
                <w:rStyle w:val="Hyperlink"/>
                <w:noProof/>
              </w:rPr>
              <w:t>3.5 Non-destructive Test of Power Module Instability Issue</w:t>
            </w:r>
            <w:r>
              <w:rPr>
                <w:noProof/>
                <w:webHidden/>
              </w:rPr>
              <w:tab/>
            </w:r>
            <w:r>
              <w:rPr>
                <w:noProof/>
                <w:webHidden/>
              </w:rPr>
              <w:fldChar w:fldCharType="begin"/>
            </w:r>
            <w:r>
              <w:rPr>
                <w:noProof/>
                <w:webHidden/>
              </w:rPr>
              <w:instrText xml:space="preserve"> PAGEREF _Toc104199101 \h </w:instrText>
            </w:r>
            <w:r>
              <w:rPr>
                <w:noProof/>
                <w:webHidden/>
              </w:rPr>
            </w:r>
            <w:r>
              <w:rPr>
                <w:noProof/>
                <w:webHidden/>
              </w:rPr>
              <w:fldChar w:fldCharType="separate"/>
            </w:r>
            <w:r>
              <w:rPr>
                <w:noProof/>
                <w:webHidden/>
              </w:rPr>
              <w:t>75</w:t>
            </w:r>
            <w:r>
              <w:rPr>
                <w:noProof/>
                <w:webHidden/>
              </w:rPr>
              <w:fldChar w:fldCharType="end"/>
            </w:r>
          </w:hyperlink>
        </w:p>
        <w:p w14:paraId="1ED61331" w14:textId="7AE2CCD8" w:rsidR="00C50DC9" w:rsidRDefault="00C50DC9">
          <w:pPr>
            <w:pStyle w:val="TOC2"/>
            <w:tabs>
              <w:tab w:val="right" w:leader="dot" w:pos="8630"/>
            </w:tabs>
            <w:rPr>
              <w:rFonts w:asciiTheme="minorHAnsi" w:eastAsiaTheme="minorEastAsia" w:hAnsiTheme="minorHAnsi" w:cstheme="minorBidi"/>
              <w:noProof/>
              <w:sz w:val="22"/>
              <w:szCs w:val="22"/>
              <w:lang w:eastAsia="zh-CN"/>
            </w:rPr>
          </w:pPr>
          <w:hyperlink w:anchor="_Toc104199102" w:history="1">
            <w:r w:rsidRPr="00C710F8">
              <w:rPr>
                <w:rStyle w:val="Hyperlink"/>
                <w:noProof/>
              </w:rPr>
              <w:t>3.</w:t>
            </w:r>
            <w:r w:rsidRPr="00C710F8">
              <w:rPr>
                <w:rStyle w:val="Hyperlink"/>
                <w:noProof/>
                <w:lang w:eastAsia="zh-CN"/>
              </w:rPr>
              <w:t>6</w:t>
            </w:r>
            <w:r w:rsidRPr="00C710F8">
              <w:rPr>
                <w:rStyle w:val="Hyperlink"/>
                <w:noProof/>
              </w:rPr>
              <w:t xml:space="preserve"> Experimental Results</w:t>
            </w:r>
            <w:r>
              <w:rPr>
                <w:noProof/>
                <w:webHidden/>
              </w:rPr>
              <w:tab/>
            </w:r>
            <w:r>
              <w:rPr>
                <w:noProof/>
                <w:webHidden/>
              </w:rPr>
              <w:fldChar w:fldCharType="begin"/>
            </w:r>
            <w:r>
              <w:rPr>
                <w:noProof/>
                <w:webHidden/>
              </w:rPr>
              <w:instrText xml:space="preserve"> PAGEREF _Toc104199102 \h </w:instrText>
            </w:r>
            <w:r>
              <w:rPr>
                <w:noProof/>
                <w:webHidden/>
              </w:rPr>
            </w:r>
            <w:r>
              <w:rPr>
                <w:noProof/>
                <w:webHidden/>
              </w:rPr>
              <w:fldChar w:fldCharType="separate"/>
            </w:r>
            <w:r>
              <w:rPr>
                <w:noProof/>
                <w:webHidden/>
              </w:rPr>
              <w:t>77</w:t>
            </w:r>
            <w:r>
              <w:rPr>
                <w:noProof/>
                <w:webHidden/>
              </w:rPr>
              <w:fldChar w:fldCharType="end"/>
            </w:r>
          </w:hyperlink>
        </w:p>
        <w:p w14:paraId="15AAF93F" w14:textId="77CAC7F8" w:rsidR="00C50DC9" w:rsidRDefault="00C50DC9">
          <w:pPr>
            <w:pStyle w:val="TOC3"/>
            <w:tabs>
              <w:tab w:val="right" w:leader="dot" w:pos="8630"/>
            </w:tabs>
            <w:rPr>
              <w:rFonts w:asciiTheme="minorHAnsi" w:eastAsiaTheme="minorEastAsia" w:hAnsiTheme="minorHAnsi" w:cstheme="minorBidi"/>
              <w:noProof/>
              <w:sz w:val="22"/>
              <w:szCs w:val="22"/>
              <w:lang w:eastAsia="zh-CN"/>
            </w:rPr>
          </w:pPr>
          <w:hyperlink w:anchor="_Toc104199103" w:history="1">
            <w:r w:rsidRPr="00C710F8">
              <w:rPr>
                <w:rStyle w:val="Hyperlink"/>
                <w:noProof/>
              </w:rPr>
              <w:t>3.</w:t>
            </w:r>
            <w:r w:rsidRPr="00C710F8">
              <w:rPr>
                <w:rStyle w:val="Hyperlink"/>
                <w:noProof/>
                <w:lang w:eastAsia="zh-CN"/>
              </w:rPr>
              <w:t>6</w:t>
            </w:r>
            <w:r w:rsidRPr="00C710F8">
              <w:rPr>
                <w:rStyle w:val="Hyperlink"/>
                <w:noProof/>
              </w:rPr>
              <w:t>.1 Test Platform and DUT</w:t>
            </w:r>
            <w:r>
              <w:rPr>
                <w:noProof/>
                <w:webHidden/>
              </w:rPr>
              <w:tab/>
            </w:r>
            <w:r>
              <w:rPr>
                <w:noProof/>
                <w:webHidden/>
              </w:rPr>
              <w:fldChar w:fldCharType="begin"/>
            </w:r>
            <w:r>
              <w:rPr>
                <w:noProof/>
                <w:webHidden/>
              </w:rPr>
              <w:instrText xml:space="preserve"> PAGEREF _Toc104199103 \h </w:instrText>
            </w:r>
            <w:r>
              <w:rPr>
                <w:noProof/>
                <w:webHidden/>
              </w:rPr>
            </w:r>
            <w:r>
              <w:rPr>
                <w:noProof/>
                <w:webHidden/>
              </w:rPr>
              <w:fldChar w:fldCharType="separate"/>
            </w:r>
            <w:r>
              <w:rPr>
                <w:noProof/>
                <w:webHidden/>
              </w:rPr>
              <w:t>77</w:t>
            </w:r>
            <w:r>
              <w:rPr>
                <w:noProof/>
                <w:webHidden/>
              </w:rPr>
              <w:fldChar w:fldCharType="end"/>
            </w:r>
          </w:hyperlink>
        </w:p>
        <w:p w14:paraId="5B28B370" w14:textId="36AA7017" w:rsidR="00C50DC9" w:rsidRDefault="00C50DC9">
          <w:pPr>
            <w:pStyle w:val="TOC3"/>
            <w:tabs>
              <w:tab w:val="right" w:leader="dot" w:pos="8630"/>
            </w:tabs>
            <w:rPr>
              <w:rFonts w:asciiTheme="minorHAnsi" w:eastAsiaTheme="minorEastAsia" w:hAnsiTheme="minorHAnsi" w:cstheme="minorBidi"/>
              <w:noProof/>
              <w:sz w:val="22"/>
              <w:szCs w:val="22"/>
              <w:lang w:eastAsia="zh-CN"/>
            </w:rPr>
          </w:pPr>
          <w:hyperlink w:anchor="_Toc104199104" w:history="1">
            <w:r w:rsidRPr="00C710F8">
              <w:rPr>
                <w:rStyle w:val="Hyperlink"/>
                <w:noProof/>
              </w:rPr>
              <w:t>3.</w:t>
            </w:r>
            <w:r w:rsidRPr="00C710F8">
              <w:rPr>
                <w:rStyle w:val="Hyperlink"/>
                <w:noProof/>
                <w:lang w:eastAsia="zh-CN"/>
              </w:rPr>
              <w:t>6</w:t>
            </w:r>
            <w:r w:rsidRPr="00C710F8">
              <w:rPr>
                <w:rStyle w:val="Hyperlink"/>
                <w:noProof/>
              </w:rPr>
              <w:t>.</w:t>
            </w:r>
            <w:r w:rsidRPr="00C710F8">
              <w:rPr>
                <w:rStyle w:val="Hyperlink"/>
                <w:noProof/>
                <w:lang w:eastAsia="zh-CN"/>
              </w:rPr>
              <w:t>2</w:t>
            </w:r>
            <w:r w:rsidRPr="00C710F8">
              <w:rPr>
                <w:rStyle w:val="Hyperlink"/>
                <w:noProof/>
              </w:rPr>
              <w:t xml:space="preserve"> Temperature Influence on Stability</w:t>
            </w:r>
            <w:r>
              <w:rPr>
                <w:noProof/>
                <w:webHidden/>
              </w:rPr>
              <w:tab/>
            </w:r>
            <w:r>
              <w:rPr>
                <w:noProof/>
                <w:webHidden/>
              </w:rPr>
              <w:fldChar w:fldCharType="begin"/>
            </w:r>
            <w:r>
              <w:rPr>
                <w:noProof/>
                <w:webHidden/>
              </w:rPr>
              <w:instrText xml:space="preserve"> PAGEREF _Toc104199104 \h </w:instrText>
            </w:r>
            <w:r>
              <w:rPr>
                <w:noProof/>
                <w:webHidden/>
              </w:rPr>
            </w:r>
            <w:r>
              <w:rPr>
                <w:noProof/>
                <w:webHidden/>
              </w:rPr>
              <w:fldChar w:fldCharType="separate"/>
            </w:r>
            <w:r>
              <w:rPr>
                <w:noProof/>
                <w:webHidden/>
              </w:rPr>
              <w:t>81</w:t>
            </w:r>
            <w:r>
              <w:rPr>
                <w:noProof/>
                <w:webHidden/>
              </w:rPr>
              <w:fldChar w:fldCharType="end"/>
            </w:r>
          </w:hyperlink>
        </w:p>
        <w:p w14:paraId="4378A974" w14:textId="79EF8D1B" w:rsidR="00C50DC9" w:rsidRDefault="00C50DC9">
          <w:pPr>
            <w:pStyle w:val="TOC3"/>
            <w:tabs>
              <w:tab w:val="right" w:leader="dot" w:pos="8630"/>
            </w:tabs>
            <w:rPr>
              <w:rFonts w:asciiTheme="minorHAnsi" w:eastAsiaTheme="minorEastAsia" w:hAnsiTheme="minorHAnsi" w:cstheme="minorBidi"/>
              <w:noProof/>
              <w:sz w:val="22"/>
              <w:szCs w:val="22"/>
              <w:lang w:eastAsia="zh-CN"/>
            </w:rPr>
          </w:pPr>
          <w:hyperlink w:anchor="_Toc104199105" w:history="1">
            <w:r w:rsidRPr="00C710F8">
              <w:rPr>
                <w:rStyle w:val="Hyperlink"/>
                <w:noProof/>
              </w:rPr>
              <w:t>3.</w:t>
            </w:r>
            <w:r w:rsidRPr="00C710F8">
              <w:rPr>
                <w:rStyle w:val="Hyperlink"/>
                <w:noProof/>
                <w:lang w:eastAsia="zh-CN"/>
              </w:rPr>
              <w:t>6</w:t>
            </w:r>
            <w:r w:rsidRPr="00C710F8">
              <w:rPr>
                <w:rStyle w:val="Hyperlink"/>
                <w:noProof/>
              </w:rPr>
              <w:t>.</w:t>
            </w:r>
            <w:r w:rsidRPr="00C710F8">
              <w:rPr>
                <w:rStyle w:val="Hyperlink"/>
                <w:noProof/>
                <w:lang w:eastAsia="zh-CN"/>
              </w:rPr>
              <w:t>3</w:t>
            </w:r>
            <w:r w:rsidRPr="00C710F8">
              <w:rPr>
                <w:rStyle w:val="Hyperlink"/>
                <w:noProof/>
              </w:rPr>
              <w:t xml:space="preserve"> Verification of Proposed Switching Trajectory Manipulation Solution</w:t>
            </w:r>
            <w:r>
              <w:rPr>
                <w:noProof/>
                <w:webHidden/>
              </w:rPr>
              <w:tab/>
            </w:r>
            <w:r>
              <w:rPr>
                <w:noProof/>
                <w:webHidden/>
              </w:rPr>
              <w:fldChar w:fldCharType="begin"/>
            </w:r>
            <w:r>
              <w:rPr>
                <w:noProof/>
                <w:webHidden/>
              </w:rPr>
              <w:instrText xml:space="preserve"> PAGEREF _Toc104199105 \h </w:instrText>
            </w:r>
            <w:r>
              <w:rPr>
                <w:noProof/>
                <w:webHidden/>
              </w:rPr>
            </w:r>
            <w:r>
              <w:rPr>
                <w:noProof/>
                <w:webHidden/>
              </w:rPr>
              <w:fldChar w:fldCharType="separate"/>
            </w:r>
            <w:r>
              <w:rPr>
                <w:noProof/>
                <w:webHidden/>
              </w:rPr>
              <w:t>81</w:t>
            </w:r>
            <w:r>
              <w:rPr>
                <w:noProof/>
                <w:webHidden/>
              </w:rPr>
              <w:fldChar w:fldCharType="end"/>
            </w:r>
          </w:hyperlink>
        </w:p>
        <w:p w14:paraId="070991D9" w14:textId="0D98C51D" w:rsidR="00C50DC9" w:rsidRDefault="00C50DC9">
          <w:pPr>
            <w:pStyle w:val="TOC3"/>
            <w:tabs>
              <w:tab w:val="right" w:leader="dot" w:pos="8630"/>
            </w:tabs>
            <w:rPr>
              <w:rFonts w:asciiTheme="minorHAnsi" w:eastAsiaTheme="minorEastAsia" w:hAnsiTheme="minorHAnsi" w:cstheme="minorBidi"/>
              <w:noProof/>
              <w:sz w:val="22"/>
              <w:szCs w:val="22"/>
              <w:lang w:eastAsia="zh-CN"/>
            </w:rPr>
          </w:pPr>
          <w:hyperlink w:anchor="_Toc104199106" w:history="1">
            <w:r w:rsidRPr="00C710F8">
              <w:rPr>
                <w:rStyle w:val="Hyperlink"/>
                <w:noProof/>
              </w:rPr>
              <w:t>3.</w:t>
            </w:r>
            <w:r w:rsidRPr="00C710F8">
              <w:rPr>
                <w:rStyle w:val="Hyperlink"/>
                <w:noProof/>
                <w:lang w:eastAsia="zh-CN"/>
              </w:rPr>
              <w:t>6</w:t>
            </w:r>
            <w:r w:rsidRPr="00C710F8">
              <w:rPr>
                <w:rStyle w:val="Hyperlink"/>
                <w:noProof/>
              </w:rPr>
              <w:t>.</w:t>
            </w:r>
            <w:r w:rsidRPr="00C710F8">
              <w:rPr>
                <w:rStyle w:val="Hyperlink"/>
                <w:noProof/>
                <w:lang w:eastAsia="zh-CN"/>
              </w:rPr>
              <w:t>4</w:t>
            </w:r>
            <w:r w:rsidRPr="00C710F8">
              <w:rPr>
                <w:rStyle w:val="Hyperlink"/>
                <w:noProof/>
              </w:rPr>
              <w:t xml:space="preserve"> Comparison of the Turn-off Oscillation Current Threshold</w:t>
            </w:r>
            <w:r>
              <w:rPr>
                <w:noProof/>
                <w:webHidden/>
              </w:rPr>
              <w:tab/>
            </w:r>
            <w:r>
              <w:rPr>
                <w:noProof/>
                <w:webHidden/>
              </w:rPr>
              <w:fldChar w:fldCharType="begin"/>
            </w:r>
            <w:r>
              <w:rPr>
                <w:noProof/>
                <w:webHidden/>
              </w:rPr>
              <w:instrText xml:space="preserve"> PAGEREF _Toc104199106 \h </w:instrText>
            </w:r>
            <w:r>
              <w:rPr>
                <w:noProof/>
                <w:webHidden/>
              </w:rPr>
            </w:r>
            <w:r>
              <w:rPr>
                <w:noProof/>
                <w:webHidden/>
              </w:rPr>
              <w:fldChar w:fldCharType="separate"/>
            </w:r>
            <w:r>
              <w:rPr>
                <w:noProof/>
                <w:webHidden/>
              </w:rPr>
              <w:t>82</w:t>
            </w:r>
            <w:r>
              <w:rPr>
                <w:noProof/>
                <w:webHidden/>
              </w:rPr>
              <w:fldChar w:fldCharType="end"/>
            </w:r>
          </w:hyperlink>
        </w:p>
        <w:p w14:paraId="152CE8FB" w14:textId="47B64578" w:rsidR="00C50DC9" w:rsidRDefault="00C50DC9">
          <w:pPr>
            <w:pStyle w:val="TOC2"/>
            <w:tabs>
              <w:tab w:val="right" w:leader="dot" w:pos="8630"/>
            </w:tabs>
            <w:rPr>
              <w:rFonts w:asciiTheme="minorHAnsi" w:eastAsiaTheme="minorEastAsia" w:hAnsiTheme="minorHAnsi" w:cstheme="minorBidi"/>
              <w:noProof/>
              <w:sz w:val="22"/>
              <w:szCs w:val="22"/>
              <w:lang w:eastAsia="zh-CN"/>
            </w:rPr>
          </w:pPr>
          <w:hyperlink w:anchor="_Toc104199107" w:history="1">
            <w:r w:rsidRPr="00C710F8">
              <w:rPr>
                <w:rStyle w:val="Hyperlink"/>
                <w:noProof/>
              </w:rPr>
              <w:t>3.</w:t>
            </w:r>
            <w:r w:rsidRPr="00C710F8">
              <w:rPr>
                <w:rStyle w:val="Hyperlink"/>
                <w:noProof/>
                <w:lang w:eastAsia="zh-CN"/>
              </w:rPr>
              <w:t>7</w:t>
            </w:r>
            <w:r w:rsidRPr="00C710F8">
              <w:rPr>
                <w:rStyle w:val="Hyperlink"/>
                <w:noProof/>
              </w:rPr>
              <w:t xml:space="preserve"> S</w:t>
            </w:r>
            <w:r w:rsidRPr="00C710F8">
              <w:rPr>
                <w:rStyle w:val="Hyperlink"/>
                <w:noProof/>
                <w:lang w:eastAsia="zh-CN"/>
              </w:rPr>
              <w:t>u</w:t>
            </w:r>
            <w:r w:rsidRPr="00C710F8">
              <w:rPr>
                <w:rStyle w:val="Hyperlink"/>
                <w:noProof/>
              </w:rPr>
              <w:t>mmary</w:t>
            </w:r>
            <w:r>
              <w:rPr>
                <w:noProof/>
                <w:webHidden/>
              </w:rPr>
              <w:tab/>
            </w:r>
            <w:r>
              <w:rPr>
                <w:noProof/>
                <w:webHidden/>
              </w:rPr>
              <w:fldChar w:fldCharType="begin"/>
            </w:r>
            <w:r>
              <w:rPr>
                <w:noProof/>
                <w:webHidden/>
              </w:rPr>
              <w:instrText xml:space="preserve"> PAGEREF _Toc104199107 \h </w:instrText>
            </w:r>
            <w:r>
              <w:rPr>
                <w:noProof/>
                <w:webHidden/>
              </w:rPr>
            </w:r>
            <w:r>
              <w:rPr>
                <w:noProof/>
                <w:webHidden/>
              </w:rPr>
              <w:fldChar w:fldCharType="separate"/>
            </w:r>
            <w:r>
              <w:rPr>
                <w:noProof/>
                <w:webHidden/>
              </w:rPr>
              <w:t>82</w:t>
            </w:r>
            <w:r>
              <w:rPr>
                <w:noProof/>
                <w:webHidden/>
              </w:rPr>
              <w:fldChar w:fldCharType="end"/>
            </w:r>
          </w:hyperlink>
        </w:p>
        <w:p w14:paraId="76F2B308" w14:textId="0755F76C" w:rsidR="00C50DC9" w:rsidRDefault="00C50DC9">
          <w:pPr>
            <w:pStyle w:val="TOC1"/>
            <w:tabs>
              <w:tab w:val="right" w:leader="dot" w:pos="8630"/>
            </w:tabs>
            <w:rPr>
              <w:rFonts w:asciiTheme="minorHAnsi" w:eastAsiaTheme="minorEastAsia" w:hAnsiTheme="minorHAnsi" w:cstheme="minorBidi"/>
              <w:noProof/>
              <w:sz w:val="22"/>
              <w:szCs w:val="22"/>
              <w:lang w:eastAsia="zh-CN"/>
            </w:rPr>
          </w:pPr>
          <w:hyperlink w:anchor="_Toc104199108" w:history="1">
            <w:r w:rsidRPr="00C710F8">
              <w:rPr>
                <w:rStyle w:val="Hyperlink"/>
                <w:noProof/>
              </w:rPr>
              <w:t>Chapter Four Characterization and Analysis of High Power TVS Diodes at Room and Cryogenic Temperatures for Solid-state Circuit Breaker Applications</w:t>
            </w:r>
            <w:r>
              <w:rPr>
                <w:noProof/>
                <w:webHidden/>
              </w:rPr>
              <w:tab/>
            </w:r>
            <w:r>
              <w:rPr>
                <w:noProof/>
                <w:webHidden/>
              </w:rPr>
              <w:fldChar w:fldCharType="begin"/>
            </w:r>
            <w:r>
              <w:rPr>
                <w:noProof/>
                <w:webHidden/>
              </w:rPr>
              <w:instrText xml:space="preserve"> PAGEREF _Toc104199108 \h </w:instrText>
            </w:r>
            <w:r>
              <w:rPr>
                <w:noProof/>
                <w:webHidden/>
              </w:rPr>
            </w:r>
            <w:r>
              <w:rPr>
                <w:noProof/>
                <w:webHidden/>
              </w:rPr>
              <w:fldChar w:fldCharType="separate"/>
            </w:r>
            <w:r>
              <w:rPr>
                <w:noProof/>
                <w:webHidden/>
              </w:rPr>
              <w:t>87</w:t>
            </w:r>
            <w:r>
              <w:rPr>
                <w:noProof/>
                <w:webHidden/>
              </w:rPr>
              <w:fldChar w:fldCharType="end"/>
            </w:r>
          </w:hyperlink>
        </w:p>
        <w:p w14:paraId="57CB2F8B" w14:textId="1450E156" w:rsidR="00C50DC9" w:rsidRDefault="00C50DC9">
          <w:pPr>
            <w:pStyle w:val="TOC2"/>
            <w:tabs>
              <w:tab w:val="right" w:leader="dot" w:pos="8630"/>
            </w:tabs>
            <w:rPr>
              <w:rFonts w:asciiTheme="minorHAnsi" w:eastAsiaTheme="minorEastAsia" w:hAnsiTheme="minorHAnsi" w:cstheme="minorBidi"/>
              <w:noProof/>
              <w:sz w:val="22"/>
              <w:szCs w:val="22"/>
              <w:lang w:eastAsia="zh-CN"/>
            </w:rPr>
          </w:pPr>
          <w:hyperlink w:anchor="_Toc104199109" w:history="1">
            <w:r w:rsidRPr="00C710F8">
              <w:rPr>
                <w:rStyle w:val="Hyperlink"/>
                <w:noProof/>
              </w:rPr>
              <w:t>4.1 Introduction and Literature Review</w:t>
            </w:r>
            <w:r>
              <w:rPr>
                <w:noProof/>
                <w:webHidden/>
              </w:rPr>
              <w:tab/>
            </w:r>
            <w:r>
              <w:rPr>
                <w:noProof/>
                <w:webHidden/>
              </w:rPr>
              <w:fldChar w:fldCharType="begin"/>
            </w:r>
            <w:r>
              <w:rPr>
                <w:noProof/>
                <w:webHidden/>
              </w:rPr>
              <w:instrText xml:space="preserve"> PAGEREF _Toc104199109 \h </w:instrText>
            </w:r>
            <w:r>
              <w:rPr>
                <w:noProof/>
                <w:webHidden/>
              </w:rPr>
            </w:r>
            <w:r>
              <w:rPr>
                <w:noProof/>
                <w:webHidden/>
              </w:rPr>
              <w:fldChar w:fldCharType="separate"/>
            </w:r>
            <w:r>
              <w:rPr>
                <w:noProof/>
                <w:webHidden/>
              </w:rPr>
              <w:t>88</w:t>
            </w:r>
            <w:r>
              <w:rPr>
                <w:noProof/>
                <w:webHidden/>
              </w:rPr>
              <w:fldChar w:fldCharType="end"/>
            </w:r>
          </w:hyperlink>
        </w:p>
        <w:p w14:paraId="28EBC83B" w14:textId="348E5FCB" w:rsidR="00C50DC9" w:rsidRDefault="00C50DC9">
          <w:pPr>
            <w:pStyle w:val="TOC2"/>
            <w:tabs>
              <w:tab w:val="right" w:leader="dot" w:pos="8630"/>
            </w:tabs>
            <w:rPr>
              <w:rFonts w:asciiTheme="minorHAnsi" w:eastAsiaTheme="minorEastAsia" w:hAnsiTheme="minorHAnsi" w:cstheme="minorBidi"/>
              <w:noProof/>
              <w:sz w:val="22"/>
              <w:szCs w:val="22"/>
              <w:lang w:eastAsia="zh-CN"/>
            </w:rPr>
          </w:pPr>
          <w:hyperlink w:anchor="_Toc104199110" w:history="1">
            <w:r w:rsidRPr="00C710F8">
              <w:rPr>
                <w:rStyle w:val="Hyperlink"/>
                <w:noProof/>
              </w:rPr>
              <w:t>4.2 Characterization of TVS Diodes for SSCB Applications and Foldback Characteristics of High-power TVS Diodes</w:t>
            </w:r>
            <w:r>
              <w:rPr>
                <w:noProof/>
                <w:webHidden/>
              </w:rPr>
              <w:tab/>
            </w:r>
            <w:r>
              <w:rPr>
                <w:noProof/>
                <w:webHidden/>
              </w:rPr>
              <w:fldChar w:fldCharType="begin"/>
            </w:r>
            <w:r>
              <w:rPr>
                <w:noProof/>
                <w:webHidden/>
              </w:rPr>
              <w:instrText xml:space="preserve"> PAGEREF _Toc104199110 \h </w:instrText>
            </w:r>
            <w:r>
              <w:rPr>
                <w:noProof/>
                <w:webHidden/>
              </w:rPr>
            </w:r>
            <w:r>
              <w:rPr>
                <w:noProof/>
                <w:webHidden/>
              </w:rPr>
              <w:fldChar w:fldCharType="separate"/>
            </w:r>
            <w:r>
              <w:rPr>
                <w:noProof/>
                <w:webHidden/>
              </w:rPr>
              <w:t>91</w:t>
            </w:r>
            <w:r>
              <w:rPr>
                <w:noProof/>
                <w:webHidden/>
              </w:rPr>
              <w:fldChar w:fldCharType="end"/>
            </w:r>
          </w:hyperlink>
        </w:p>
        <w:p w14:paraId="786D4603" w14:textId="6EA2DC16" w:rsidR="00C50DC9" w:rsidRDefault="00C50DC9">
          <w:pPr>
            <w:pStyle w:val="TOC3"/>
            <w:tabs>
              <w:tab w:val="right" w:leader="dot" w:pos="8630"/>
            </w:tabs>
            <w:rPr>
              <w:rFonts w:asciiTheme="minorHAnsi" w:eastAsiaTheme="minorEastAsia" w:hAnsiTheme="minorHAnsi" w:cstheme="minorBidi"/>
              <w:noProof/>
              <w:sz w:val="22"/>
              <w:szCs w:val="22"/>
              <w:lang w:eastAsia="zh-CN"/>
            </w:rPr>
          </w:pPr>
          <w:hyperlink w:anchor="_Toc104199111" w:history="1">
            <w:r w:rsidRPr="00C710F8">
              <w:rPr>
                <w:rStyle w:val="Hyperlink"/>
                <w:noProof/>
              </w:rPr>
              <w:t>4.2.1</w:t>
            </w:r>
            <w:r w:rsidRPr="00C710F8">
              <w:rPr>
                <w:rStyle w:val="Hyperlink"/>
                <w:rFonts w:ascii="Times New Roman" w:hAnsi="Times New Roman" w:cs="Times New Roman"/>
                <w:noProof/>
                <w:kern w:val="2"/>
                <w:lang w:eastAsia="zh-CN"/>
              </w:rPr>
              <w:t xml:space="preserve"> </w:t>
            </w:r>
            <w:r w:rsidRPr="00C710F8">
              <w:rPr>
                <w:rStyle w:val="Hyperlink"/>
                <w:noProof/>
              </w:rPr>
              <w:t>Improved Test Method and Circuit for SSCB Applications</w:t>
            </w:r>
            <w:r>
              <w:rPr>
                <w:noProof/>
                <w:webHidden/>
              </w:rPr>
              <w:tab/>
            </w:r>
            <w:r>
              <w:rPr>
                <w:noProof/>
                <w:webHidden/>
              </w:rPr>
              <w:fldChar w:fldCharType="begin"/>
            </w:r>
            <w:r>
              <w:rPr>
                <w:noProof/>
                <w:webHidden/>
              </w:rPr>
              <w:instrText xml:space="preserve"> PAGEREF _Toc104199111 \h </w:instrText>
            </w:r>
            <w:r>
              <w:rPr>
                <w:noProof/>
                <w:webHidden/>
              </w:rPr>
            </w:r>
            <w:r>
              <w:rPr>
                <w:noProof/>
                <w:webHidden/>
              </w:rPr>
              <w:fldChar w:fldCharType="separate"/>
            </w:r>
            <w:r>
              <w:rPr>
                <w:noProof/>
                <w:webHidden/>
              </w:rPr>
              <w:t>91</w:t>
            </w:r>
            <w:r>
              <w:rPr>
                <w:noProof/>
                <w:webHidden/>
              </w:rPr>
              <w:fldChar w:fldCharType="end"/>
            </w:r>
          </w:hyperlink>
        </w:p>
        <w:p w14:paraId="1323E557" w14:textId="5E56BCD9" w:rsidR="00C50DC9" w:rsidRDefault="00C50DC9">
          <w:pPr>
            <w:pStyle w:val="TOC3"/>
            <w:tabs>
              <w:tab w:val="right" w:leader="dot" w:pos="8630"/>
            </w:tabs>
            <w:rPr>
              <w:rFonts w:asciiTheme="minorHAnsi" w:eastAsiaTheme="minorEastAsia" w:hAnsiTheme="minorHAnsi" w:cstheme="minorBidi"/>
              <w:noProof/>
              <w:sz w:val="22"/>
              <w:szCs w:val="22"/>
              <w:lang w:eastAsia="zh-CN"/>
            </w:rPr>
          </w:pPr>
          <w:hyperlink w:anchor="_Toc104199112" w:history="1">
            <w:r w:rsidRPr="00C710F8">
              <w:rPr>
                <w:rStyle w:val="Hyperlink"/>
                <w:noProof/>
              </w:rPr>
              <w:t>4.2.2 Foldback Characteristics</w:t>
            </w:r>
            <w:r>
              <w:rPr>
                <w:noProof/>
                <w:webHidden/>
              </w:rPr>
              <w:tab/>
            </w:r>
            <w:r>
              <w:rPr>
                <w:noProof/>
                <w:webHidden/>
              </w:rPr>
              <w:fldChar w:fldCharType="begin"/>
            </w:r>
            <w:r>
              <w:rPr>
                <w:noProof/>
                <w:webHidden/>
              </w:rPr>
              <w:instrText xml:space="preserve"> PAGEREF _Toc104199112 \h </w:instrText>
            </w:r>
            <w:r>
              <w:rPr>
                <w:noProof/>
                <w:webHidden/>
              </w:rPr>
            </w:r>
            <w:r>
              <w:rPr>
                <w:noProof/>
                <w:webHidden/>
              </w:rPr>
              <w:fldChar w:fldCharType="separate"/>
            </w:r>
            <w:r>
              <w:rPr>
                <w:noProof/>
                <w:webHidden/>
              </w:rPr>
              <w:t>94</w:t>
            </w:r>
            <w:r>
              <w:rPr>
                <w:noProof/>
                <w:webHidden/>
              </w:rPr>
              <w:fldChar w:fldCharType="end"/>
            </w:r>
          </w:hyperlink>
        </w:p>
        <w:p w14:paraId="63220502" w14:textId="1D8F5AFE" w:rsidR="00C50DC9" w:rsidRDefault="00C50DC9">
          <w:pPr>
            <w:pStyle w:val="TOC2"/>
            <w:tabs>
              <w:tab w:val="right" w:leader="dot" w:pos="8630"/>
            </w:tabs>
            <w:rPr>
              <w:rFonts w:asciiTheme="minorHAnsi" w:eastAsiaTheme="minorEastAsia" w:hAnsiTheme="minorHAnsi" w:cstheme="minorBidi"/>
              <w:noProof/>
              <w:sz w:val="22"/>
              <w:szCs w:val="22"/>
              <w:lang w:eastAsia="zh-CN"/>
            </w:rPr>
          </w:pPr>
          <w:hyperlink w:anchor="_Toc104199113" w:history="1">
            <w:r w:rsidRPr="00C710F8">
              <w:rPr>
                <w:rStyle w:val="Hyperlink"/>
                <w:noProof/>
              </w:rPr>
              <w:t>4.3 Test Setup for Cryogenic Temperature Characterization and C</w:t>
            </w:r>
            <w:r w:rsidRPr="00C710F8">
              <w:rPr>
                <w:rStyle w:val="Hyperlink"/>
                <w:noProof/>
                <w:lang w:eastAsia="zh-CN"/>
              </w:rPr>
              <w:t>ase</w:t>
            </w:r>
            <w:r w:rsidRPr="00C710F8">
              <w:rPr>
                <w:rStyle w:val="Hyperlink"/>
                <w:noProof/>
              </w:rPr>
              <w:t xml:space="preserve"> Study</w:t>
            </w:r>
            <w:r>
              <w:rPr>
                <w:noProof/>
                <w:webHidden/>
              </w:rPr>
              <w:tab/>
            </w:r>
            <w:r>
              <w:rPr>
                <w:noProof/>
                <w:webHidden/>
              </w:rPr>
              <w:fldChar w:fldCharType="begin"/>
            </w:r>
            <w:r>
              <w:rPr>
                <w:noProof/>
                <w:webHidden/>
              </w:rPr>
              <w:instrText xml:space="preserve"> PAGEREF _Toc104199113 \h </w:instrText>
            </w:r>
            <w:r>
              <w:rPr>
                <w:noProof/>
                <w:webHidden/>
              </w:rPr>
            </w:r>
            <w:r>
              <w:rPr>
                <w:noProof/>
                <w:webHidden/>
              </w:rPr>
              <w:fldChar w:fldCharType="separate"/>
            </w:r>
            <w:r>
              <w:rPr>
                <w:noProof/>
                <w:webHidden/>
              </w:rPr>
              <w:t>97</w:t>
            </w:r>
            <w:r>
              <w:rPr>
                <w:noProof/>
                <w:webHidden/>
              </w:rPr>
              <w:fldChar w:fldCharType="end"/>
            </w:r>
          </w:hyperlink>
        </w:p>
        <w:p w14:paraId="2B2705BB" w14:textId="29B30B2C" w:rsidR="00C50DC9" w:rsidRDefault="00C50DC9">
          <w:pPr>
            <w:pStyle w:val="TOC3"/>
            <w:tabs>
              <w:tab w:val="right" w:leader="dot" w:pos="8630"/>
            </w:tabs>
            <w:rPr>
              <w:rFonts w:asciiTheme="minorHAnsi" w:eastAsiaTheme="minorEastAsia" w:hAnsiTheme="minorHAnsi" w:cstheme="minorBidi"/>
              <w:noProof/>
              <w:sz w:val="22"/>
              <w:szCs w:val="22"/>
              <w:lang w:eastAsia="zh-CN"/>
            </w:rPr>
          </w:pPr>
          <w:hyperlink w:anchor="_Toc104199114" w:history="1">
            <w:r w:rsidRPr="00C710F8">
              <w:rPr>
                <w:rStyle w:val="Hyperlink"/>
                <w:noProof/>
              </w:rPr>
              <w:t>4.3.1</w:t>
            </w:r>
            <w:r w:rsidRPr="00C710F8">
              <w:rPr>
                <w:rStyle w:val="Hyperlink"/>
                <w:rFonts w:ascii="Times New Roman" w:hAnsi="Times New Roman" w:cs="Times New Roman"/>
                <w:noProof/>
                <w:kern w:val="2"/>
                <w:lang w:eastAsia="zh-CN"/>
              </w:rPr>
              <w:t xml:space="preserve"> </w:t>
            </w:r>
            <w:r w:rsidRPr="00C710F8">
              <w:rPr>
                <w:rStyle w:val="Hyperlink"/>
                <w:noProof/>
              </w:rPr>
              <w:t>Test Setup for Dynamic Characterization</w:t>
            </w:r>
            <w:r>
              <w:rPr>
                <w:noProof/>
                <w:webHidden/>
              </w:rPr>
              <w:tab/>
            </w:r>
            <w:r>
              <w:rPr>
                <w:noProof/>
                <w:webHidden/>
              </w:rPr>
              <w:fldChar w:fldCharType="begin"/>
            </w:r>
            <w:r>
              <w:rPr>
                <w:noProof/>
                <w:webHidden/>
              </w:rPr>
              <w:instrText xml:space="preserve"> PAGEREF _Toc104199114 \h </w:instrText>
            </w:r>
            <w:r>
              <w:rPr>
                <w:noProof/>
                <w:webHidden/>
              </w:rPr>
            </w:r>
            <w:r>
              <w:rPr>
                <w:noProof/>
                <w:webHidden/>
              </w:rPr>
              <w:fldChar w:fldCharType="separate"/>
            </w:r>
            <w:r>
              <w:rPr>
                <w:noProof/>
                <w:webHidden/>
              </w:rPr>
              <w:t>97</w:t>
            </w:r>
            <w:r>
              <w:rPr>
                <w:noProof/>
                <w:webHidden/>
              </w:rPr>
              <w:fldChar w:fldCharType="end"/>
            </w:r>
          </w:hyperlink>
        </w:p>
        <w:p w14:paraId="13138EE8" w14:textId="0DD58BDC" w:rsidR="00C50DC9" w:rsidRDefault="00C50DC9">
          <w:pPr>
            <w:pStyle w:val="TOC3"/>
            <w:tabs>
              <w:tab w:val="right" w:leader="dot" w:pos="8630"/>
            </w:tabs>
            <w:rPr>
              <w:rFonts w:asciiTheme="minorHAnsi" w:eastAsiaTheme="minorEastAsia" w:hAnsiTheme="minorHAnsi" w:cstheme="minorBidi"/>
              <w:noProof/>
              <w:sz w:val="22"/>
              <w:szCs w:val="22"/>
              <w:lang w:eastAsia="zh-CN"/>
            </w:rPr>
          </w:pPr>
          <w:hyperlink w:anchor="_Toc104199115" w:history="1">
            <w:r w:rsidRPr="00C710F8">
              <w:rPr>
                <w:rStyle w:val="Hyperlink"/>
                <w:noProof/>
              </w:rPr>
              <w:t>4.3.2</w:t>
            </w:r>
            <w:r w:rsidRPr="00C710F8">
              <w:rPr>
                <w:rStyle w:val="Hyperlink"/>
                <w:rFonts w:ascii="Times New Roman" w:hAnsi="Times New Roman" w:cs="Times New Roman"/>
                <w:noProof/>
                <w:kern w:val="2"/>
                <w:lang w:eastAsia="zh-CN"/>
              </w:rPr>
              <w:t xml:space="preserve"> </w:t>
            </w:r>
            <w:r w:rsidRPr="00C710F8">
              <w:rPr>
                <w:rStyle w:val="Hyperlink"/>
                <w:noProof/>
              </w:rPr>
              <w:t>Case Study of a Typical Tested Waveform</w:t>
            </w:r>
            <w:r>
              <w:rPr>
                <w:noProof/>
                <w:webHidden/>
              </w:rPr>
              <w:tab/>
            </w:r>
            <w:r>
              <w:rPr>
                <w:noProof/>
                <w:webHidden/>
              </w:rPr>
              <w:fldChar w:fldCharType="begin"/>
            </w:r>
            <w:r>
              <w:rPr>
                <w:noProof/>
                <w:webHidden/>
              </w:rPr>
              <w:instrText xml:space="preserve"> PAGEREF _Toc104199115 \h </w:instrText>
            </w:r>
            <w:r>
              <w:rPr>
                <w:noProof/>
                <w:webHidden/>
              </w:rPr>
            </w:r>
            <w:r>
              <w:rPr>
                <w:noProof/>
                <w:webHidden/>
              </w:rPr>
              <w:fldChar w:fldCharType="separate"/>
            </w:r>
            <w:r>
              <w:rPr>
                <w:noProof/>
                <w:webHidden/>
              </w:rPr>
              <w:t>99</w:t>
            </w:r>
            <w:r>
              <w:rPr>
                <w:noProof/>
                <w:webHidden/>
              </w:rPr>
              <w:fldChar w:fldCharType="end"/>
            </w:r>
          </w:hyperlink>
        </w:p>
        <w:p w14:paraId="705E280E" w14:textId="610943C4" w:rsidR="00C50DC9" w:rsidRDefault="00C50DC9">
          <w:pPr>
            <w:pStyle w:val="TOC2"/>
            <w:tabs>
              <w:tab w:val="right" w:leader="dot" w:pos="8630"/>
            </w:tabs>
            <w:rPr>
              <w:rFonts w:asciiTheme="minorHAnsi" w:eastAsiaTheme="minorEastAsia" w:hAnsiTheme="minorHAnsi" w:cstheme="minorBidi"/>
              <w:noProof/>
              <w:sz w:val="22"/>
              <w:szCs w:val="22"/>
              <w:lang w:eastAsia="zh-CN"/>
            </w:rPr>
          </w:pPr>
          <w:hyperlink w:anchor="_Toc104199116" w:history="1">
            <w:r w:rsidRPr="00C710F8">
              <w:rPr>
                <w:rStyle w:val="Hyperlink"/>
                <w:noProof/>
              </w:rPr>
              <w:t>4.4 Dynamic Characterization Results and Analysis</w:t>
            </w:r>
            <w:r>
              <w:rPr>
                <w:noProof/>
                <w:webHidden/>
              </w:rPr>
              <w:tab/>
            </w:r>
            <w:r>
              <w:rPr>
                <w:noProof/>
                <w:webHidden/>
              </w:rPr>
              <w:fldChar w:fldCharType="begin"/>
            </w:r>
            <w:r>
              <w:rPr>
                <w:noProof/>
                <w:webHidden/>
              </w:rPr>
              <w:instrText xml:space="preserve"> PAGEREF _Toc104199116 \h </w:instrText>
            </w:r>
            <w:r>
              <w:rPr>
                <w:noProof/>
                <w:webHidden/>
              </w:rPr>
            </w:r>
            <w:r>
              <w:rPr>
                <w:noProof/>
                <w:webHidden/>
              </w:rPr>
              <w:fldChar w:fldCharType="separate"/>
            </w:r>
            <w:r>
              <w:rPr>
                <w:noProof/>
                <w:webHidden/>
              </w:rPr>
              <w:t>102</w:t>
            </w:r>
            <w:r>
              <w:rPr>
                <w:noProof/>
                <w:webHidden/>
              </w:rPr>
              <w:fldChar w:fldCharType="end"/>
            </w:r>
          </w:hyperlink>
        </w:p>
        <w:p w14:paraId="67338FC1" w14:textId="240A7A4F" w:rsidR="00C50DC9" w:rsidRDefault="00C50DC9">
          <w:pPr>
            <w:pStyle w:val="TOC3"/>
            <w:tabs>
              <w:tab w:val="right" w:leader="dot" w:pos="8630"/>
            </w:tabs>
            <w:rPr>
              <w:rFonts w:asciiTheme="minorHAnsi" w:eastAsiaTheme="minorEastAsia" w:hAnsiTheme="minorHAnsi" w:cstheme="minorBidi"/>
              <w:noProof/>
              <w:sz w:val="22"/>
              <w:szCs w:val="22"/>
              <w:lang w:eastAsia="zh-CN"/>
            </w:rPr>
          </w:pPr>
          <w:hyperlink w:anchor="_Toc104199117" w:history="1">
            <w:r w:rsidRPr="00C710F8">
              <w:rPr>
                <w:rStyle w:val="Hyperlink"/>
                <w:noProof/>
              </w:rPr>
              <w:t>4.4.1</w:t>
            </w:r>
            <w:r w:rsidRPr="00C710F8">
              <w:rPr>
                <w:rStyle w:val="Hyperlink"/>
                <w:rFonts w:ascii="Times New Roman" w:hAnsi="Times New Roman" w:cs="Times New Roman"/>
                <w:noProof/>
                <w:kern w:val="2"/>
                <w:lang w:eastAsia="zh-CN"/>
              </w:rPr>
              <w:t xml:space="preserve"> </w:t>
            </w:r>
            <w:r w:rsidRPr="00C710F8">
              <w:rPr>
                <w:rStyle w:val="Hyperlink"/>
                <w:iCs/>
                <w:noProof/>
              </w:rPr>
              <w:t>Dynamic Characterization Results</w:t>
            </w:r>
            <w:r>
              <w:rPr>
                <w:noProof/>
                <w:webHidden/>
              </w:rPr>
              <w:tab/>
            </w:r>
            <w:r>
              <w:rPr>
                <w:noProof/>
                <w:webHidden/>
              </w:rPr>
              <w:fldChar w:fldCharType="begin"/>
            </w:r>
            <w:r>
              <w:rPr>
                <w:noProof/>
                <w:webHidden/>
              </w:rPr>
              <w:instrText xml:space="preserve"> PAGEREF _Toc104199117 \h </w:instrText>
            </w:r>
            <w:r>
              <w:rPr>
                <w:noProof/>
                <w:webHidden/>
              </w:rPr>
            </w:r>
            <w:r>
              <w:rPr>
                <w:noProof/>
                <w:webHidden/>
              </w:rPr>
              <w:fldChar w:fldCharType="separate"/>
            </w:r>
            <w:r>
              <w:rPr>
                <w:noProof/>
                <w:webHidden/>
              </w:rPr>
              <w:t>102</w:t>
            </w:r>
            <w:r>
              <w:rPr>
                <w:noProof/>
                <w:webHidden/>
              </w:rPr>
              <w:fldChar w:fldCharType="end"/>
            </w:r>
          </w:hyperlink>
        </w:p>
        <w:p w14:paraId="401EC3E4" w14:textId="638ADA68" w:rsidR="00C50DC9" w:rsidRDefault="00C50DC9">
          <w:pPr>
            <w:pStyle w:val="TOC3"/>
            <w:tabs>
              <w:tab w:val="right" w:leader="dot" w:pos="8630"/>
            </w:tabs>
            <w:rPr>
              <w:rFonts w:asciiTheme="minorHAnsi" w:eastAsiaTheme="minorEastAsia" w:hAnsiTheme="minorHAnsi" w:cstheme="minorBidi"/>
              <w:noProof/>
              <w:sz w:val="22"/>
              <w:szCs w:val="22"/>
              <w:lang w:eastAsia="zh-CN"/>
            </w:rPr>
          </w:pPr>
          <w:hyperlink w:anchor="_Toc104199118" w:history="1">
            <w:r w:rsidRPr="00C710F8">
              <w:rPr>
                <w:rStyle w:val="Hyperlink"/>
                <w:noProof/>
              </w:rPr>
              <w:t>4.4.2</w:t>
            </w:r>
            <w:r w:rsidRPr="00C710F8">
              <w:rPr>
                <w:rStyle w:val="Hyperlink"/>
                <w:rFonts w:ascii="Times New Roman" w:hAnsi="Times New Roman" w:cs="Times New Roman"/>
                <w:noProof/>
                <w:kern w:val="2"/>
                <w:lang w:eastAsia="zh-CN"/>
              </w:rPr>
              <w:t xml:space="preserve"> </w:t>
            </w:r>
            <w:r w:rsidRPr="00C710F8">
              <w:rPr>
                <w:rStyle w:val="Hyperlink"/>
                <w:iCs/>
                <w:noProof/>
              </w:rPr>
              <w:t>Obtain V</w:t>
            </w:r>
            <w:r w:rsidRPr="00C710F8">
              <w:rPr>
                <w:rStyle w:val="Hyperlink"/>
                <w:iCs/>
                <w:noProof/>
                <w:vertAlign w:val="subscript"/>
              </w:rPr>
              <w:t>br</w:t>
            </w:r>
            <w:r w:rsidRPr="00C710F8">
              <w:rPr>
                <w:rStyle w:val="Hyperlink"/>
                <w:iCs/>
                <w:noProof/>
              </w:rPr>
              <w:t xml:space="preserve"> and R</w:t>
            </w:r>
            <w:r w:rsidRPr="00C710F8">
              <w:rPr>
                <w:rStyle w:val="Hyperlink"/>
                <w:iCs/>
                <w:noProof/>
                <w:vertAlign w:val="subscript"/>
              </w:rPr>
              <w:t>cl</w:t>
            </w:r>
            <w:r w:rsidRPr="00C710F8">
              <w:rPr>
                <w:rStyle w:val="Hyperlink"/>
                <w:iCs/>
                <w:noProof/>
              </w:rPr>
              <w:t xml:space="preserve"> at Cryogenic Temperatures</w:t>
            </w:r>
            <w:r>
              <w:rPr>
                <w:noProof/>
                <w:webHidden/>
              </w:rPr>
              <w:tab/>
            </w:r>
            <w:r>
              <w:rPr>
                <w:noProof/>
                <w:webHidden/>
              </w:rPr>
              <w:fldChar w:fldCharType="begin"/>
            </w:r>
            <w:r>
              <w:rPr>
                <w:noProof/>
                <w:webHidden/>
              </w:rPr>
              <w:instrText xml:space="preserve"> PAGEREF _Toc104199118 \h </w:instrText>
            </w:r>
            <w:r>
              <w:rPr>
                <w:noProof/>
                <w:webHidden/>
              </w:rPr>
            </w:r>
            <w:r>
              <w:rPr>
                <w:noProof/>
                <w:webHidden/>
              </w:rPr>
              <w:fldChar w:fldCharType="separate"/>
            </w:r>
            <w:r>
              <w:rPr>
                <w:noProof/>
                <w:webHidden/>
              </w:rPr>
              <w:t>102</w:t>
            </w:r>
            <w:r>
              <w:rPr>
                <w:noProof/>
                <w:webHidden/>
              </w:rPr>
              <w:fldChar w:fldCharType="end"/>
            </w:r>
          </w:hyperlink>
        </w:p>
        <w:p w14:paraId="774DE76E" w14:textId="179DFD3E" w:rsidR="00C50DC9" w:rsidRDefault="00C50DC9">
          <w:pPr>
            <w:pStyle w:val="TOC2"/>
            <w:tabs>
              <w:tab w:val="right" w:leader="dot" w:pos="8630"/>
            </w:tabs>
            <w:rPr>
              <w:rFonts w:asciiTheme="minorHAnsi" w:eastAsiaTheme="minorEastAsia" w:hAnsiTheme="minorHAnsi" w:cstheme="minorBidi"/>
              <w:noProof/>
              <w:sz w:val="22"/>
              <w:szCs w:val="22"/>
              <w:lang w:eastAsia="zh-CN"/>
            </w:rPr>
          </w:pPr>
          <w:hyperlink w:anchor="_Toc104199119" w:history="1">
            <w:r w:rsidRPr="00C710F8">
              <w:rPr>
                <w:rStyle w:val="Hyperlink"/>
                <w:noProof/>
              </w:rPr>
              <w:t>4.</w:t>
            </w:r>
            <w:r w:rsidRPr="00C710F8">
              <w:rPr>
                <w:rStyle w:val="Hyperlink"/>
                <w:noProof/>
                <w:lang w:eastAsia="zh-CN"/>
              </w:rPr>
              <w:t>5</w:t>
            </w:r>
            <w:r w:rsidRPr="00C710F8">
              <w:rPr>
                <w:rStyle w:val="Hyperlink"/>
                <w:noProof/>
              </w:rPr>
              <w:t xml:space="preserve"> S</w:t>
            </w:r>
            <w:r w:rsidRPr="00C710F8">
              <w:rPr>
                <w:rStyle w:val="Hyperlink"/>
                <w:noProof/>
                <w:lang w:eastAsia="zh-CN"/>
              </w:rPr>
              <w:t>umma</w:t>
            </w:r>
            <w:r w:rsidRPr="00C710F8">
              <w:rPr>
                <w:rStyle w:val="Hyperlink"/>
                <w:noProof/>
              </w:rPr>
              <w:t>ry</w:t>
            </w:r>
            <w:r>
              <w:rPr>
                <w:noProof/>
                <w:webHidden/>
              </w:rPr>
              <w:tab/>
            </w:r>
            <w:r>
              <w:rPr>
                <w:noProof/>
                <w:webHidden/>
              </w:rPr>
              <w:fldChar w:fldCharType="begin"/>
            </w:r>
            <w:r>
              <w:rPr>
                <w:noProof/>
                <w:webHidden/>
              </w:rPr>
              <w:instrText xml:space="preserve"> PAGEREF _Toc104199119 \h </w:instrText>
            </w:r>
            <w:r>
              <w:rPr>
                <w:noProof/>
                <w:webHidden/>
              </w:rPr>
            </w:r>
            <w:r>
              <w:rPr>
                <w:noProof/>
                <w:webHidden/>
              </w:rPr>
              <w:fldChar w:fldCharType="separate"/>
            </w:r>
            <w:r>
              <w:rPr>
                <w:noProof/>
                <w:webHidden/>
              </w:rPr>
              <w:t>106</w:t>
            </w:r>
            <w:r>
              <w:rPr>
                <w:noProof/>
                <w:webHidden/>
              </w:rPr>
              <w:fldChar w:fldCharType="end"/>
            </w:r>
          </w:hyperlink>
        </w:p>
        <w:p w14:paraId="02B44C7E" w14:textId="5D32277F" w:rsidR="00C50DC9" w:rsidRDefault="00C50DC9">
          <w:pPr>
            <w:pStyle w:val="TOC1"/>
            <w:tabs>
              <w:tab w:val="right" w:leader="dot" w:pos="8630"/>
            </w:tabs>
            <w:rPr>
              <w:rFonts w:asciiTheme="minorHAnsi" w:eastAsiaTheme="minorEastAsia" w:hAnsiTheme="minorHAnsi" w:cstheme="minorBidi"/>
              <w:noProof/>
              <w:sz w:val="22"/>
              <w:szCs w:val="22"/>
              <w:lang w:eastAsia="zh-CN"/>
            </w:rPr>
          </w:pPr>
          <w:hyperlink w:anchor="_Toc104199120" w:history="1">
            <w:r w:rsidRPr="00C710F8">
              <w:rPr>
                <w:rStyle w:val="Hyperlink"/>
                <w:noProof/>
              </w:rPr>
              <w:t>Chapter Five A Current Limiting Strategy for WBG Based Solid-state Circuit Breakers with Series-Connected Switching cells</w:t>
            </w:r>
            <w:r>
              <w:rPr>
                <w:noProof/>
                <w:webHidden/>
              </w:rPr>
              <w:tab/>
            </w:r>
            <w:r>
              <w:rPr>
                <w:noProof/>
                <w:webHidden/>
              </w:rPr>
              <w:fldChar w:fldCharType="begin"/>
            </w:r>
            <w:r>
              <w:rPr>
                <w:noProof/>
                <w:webHidden/>
              </w:rPr>
              <w:instrText xml:space="preserve"> PAGEREF _Toc104199120 \h </w:instrText>
            </w:r>
            <w:r>
              <w:rPr>
                <w:noProof/>
                <w:webHidden/>
              </w:rPr>
            </w:r>
            <w:r>
              <w:rPr>
                <w:noProof/>
                <w:webHidden/>
              </w:rPr>
              <w:fldChar w:fldCharType="separate"/>
            </w:r>
            <w:r>
              <w:rPr>
                <w:noProof/>
                <w:webHidden/>
              </w:rPr>
              <w:t>108</w:t>
            </w:r>
            <w:r>
              <w:rPr>
                <w:noProof/>
                <w:webHidden/>
              </w:rPr>
              <w:fldChar w:fldCharType="end"/>
            </w:r>
          </w:hyperlink>
        </w:p>
        <w:p w14:paraId="59E7360B" w14:textId="49FA95FF" w:rsidR="00C50DC9" w:rsidRDefault="00C50DC9">
          <w:pPr>
            <w:pStyle w:val="TOC2"/>
            <w:tabs>
              <w:tab w:val="right" w:leader="dot" w:pos="8630"/>
            </w:tabs>
            <w:rPr>
              <w:rFonts w:asciiTheme="minorHAnsi" w:eastAsiaTheme="minorEastAsia" w:hAnsiTheme="minorHAnsi" w:cstheme="minorBidi"/>
              <w:noProof/>
              <w:sz w:val="22"/>
              <w:szCs w:val="22"/>
              <w:lang w:eastAsia="zh-CN"/>
            </w:rPr>
          </w:pPr>
          <w:hyperlink w:anchor="_Toc104199121" w:history="1">
            <w:r w:rsidRPr="00C710F8">
              <w:rPr>
                <w:rStyle w:val="Hyperlink"/>
                <w:noProof/>
              </w:rPr>
              <w:t>5.1 Introduction and Literature Review</w:t>
            </w:r>
            <w:r>
              <w:rPr>
                <w:noProof/>
                <w:webHidden/>
              </w:rPr>
              <w:tab/>
            </w:r>
            <w:r>
              <w:rPr>
                <w:noProof/>
                <w:webHidden/>
              </w:rPr>
              <w:fldChar w:fldCharType="begin"/>
            </w:r>
            <w:r>
              <w:rPr>
                <w:noProof/>
                <w:webHidden/>
              </w:rPr>
              <w:instrText xml:space="preserve"> PAGEREF _Toc104199121 \h </w:instrText>
            </w:r>
            <w:r>
              <w:rPr>
                <w:noProof/>
                <w:webHidden/>
              </w:rPr>
            </w:r>
            <w:r>
              <w:rPr>
                <w:noProof/>
                <w:webHidden/>
              </w:rPr>
              <w:fldChar w:fldCharType="separate"/>
            </w:r>
            <w:r>
              <w:rPr>
                <w:noProof/>
                <w:webHidden/>
              </w:rPr>
              <w:t>108</w:t>
            </w:r>
            <w:r>
              <w:rPr>
                <w:noProof/>
                <w:webHidden/>
              </w:rPr>
              <w:fldChar w:fldCharType="end"/>
            </w:r>
          </w:hyperlink>
        </w:p>
        <w:p w14:paraId="16112DA6" w14:textId="5DEF5025" w:rsidR="00C50DC9" w:rsidRDefault="00C50DC9">
          <w:pPr>
            <w:pStyle w:val="TOC2"/>
            <w:tabs>
              <w:tab w:val="right" w:leader="dot" w:pos="8630"/>
            </w:tabs>
            <w:rPr>
              <w:rFonts w:asciiTheme="minorHAnsi" w:eastAsiaTheme="minorEastAsia" w:hAnsiTheme="minorHAnsi" w:cstheme="minorBidi"/>
              <w:noProof/>
              <w:sz w:val="22"/>
              <w:szCs w:val="22"/>
              <w:lang w:eastAsia="zh-CN"/>
            </w:rPr>
          </w:pPr>
          <w:hyperlink w:anchor="_Toc104199122" w:history="1">
            <w:r w:rsidRPr="00C710F8">
              <w:rPr>
                <w:rStyle w:val="Hyperlink"/>
                <w:noProof/>
              </w:rPr>
              <w:t>5.2 Challenges of Using WBG Devices for Current Limiting</w:t>
            </w:r>
            <w:r>
              <w:rPr>
                <w:noProof/>
                <w:webHidden/>
              </w:rPr>
              <w:tab/>
            </w:r>
            <w:r>
              <w:rPr>
                <w:noProof/>
                <w:webHidden/>
              </w:rPr>
              <w:fldChar w:fldCharType="begin"/>
            </w:r>
            <w:r>
              <w:rPr>
                <w:noProof/>
                <w:webHidden/>
              </w:rPr>
              <w:instrText xml:space="preserve"> PAGEREF _Toc104199122 \h </w:instrText>
            </w:r>
            <w:r>
              <w:rPr>
                <w:noProof/>
                <w:webHidden/>
              </w:rPr>
            </w:r>
            <w:r>
              <w:rPr>
                <w:noProof/>
                <w:webHidden/>
              </w:rPr>
              <w:fldChar w:fldCharType="separate"/>
            </w:r>
            <w:r>
              <w:rPr>
                <w:noProof/>
                <w:webHidden/>
              </w:rPr>
              <w:t>109</w:t>
            </w:r>
            <w:r>
              <w:rPr>
                <w:noProof/>
                <w:webHidden/>
              </w:rPr>
              <w:fldChar w:fldCharType="end"/>
            </w:r>
          </w:hyperlink>
        </w:p>
        <w:p w14:paraId="2C110821" w14:textId="12A34887" w:rsidR="00C50DC9" w:rsidRDefault="00C50DC9">
          <w:pPr>
            <w:pStyle w:val="TOC3"/>
            <w:tabs>
              <w:tab w:val="right" w:leader="dot" w:pos="8630"/>
            </w:tabs>
            <w:rPr>
              <w:rFonts w:asciiTheme="minorHAnsi" w:eastAsiaTheme="minorEastAsia" w:hAnsiTheme="minorHAnsi" w:cstheme="minorBidi"/>
              <w:noProof/>
              <w:sz w:val="22"/>
              <w:szCs w:val="22"/>
              <w:lang w:eastAsia="zh-CN"/>
            </w:rPr>
          </w:pPr>
          <w:hyperlink w:anchor="_Toc104199123" w:history="1">
            <w:r w:rsidRPr="00C710F8">
              <w:rPr>
                <w:rStyle w:val="Hyperlink"/>
                <w:noProof/>
              </w:rPr>
              <w:t>5.2.1 Short Circuit Capability of WBG Devices</w:t>
            </w:r>
            <w:r>
              <w:rPr>
                <w:noProof/>
                <w:webHidden/>
              </w:rPr>
              <w:tab/>
            </w:r>
            <w:r>
              <w:rPr>
                <w:noProof/>
                <w:webHidden/>
              </w:rPr>
              <w:fldChar w:fldCharType="begin"/>
            </w:r>
            <w:r>
              <w:rPr>
                <w:noProof/>
                <w:webHidden/>
              </w:rPr>
              <w:instrText xml:space="preserve"> PAGEREF _Toc104199123 \h </w:instrText>
            </w:r>
            <w:r>
              <w:rPr>
                <w:noProof/>
                <w:webHidden/>
              </w:rPr>
            </w:r>
            <w:r>
              <w:rPr>
                <w:noProof/>
                <w:webHidden/>
              </w:rPr>
              <w:fldChar w:fldCharType="separate"/>
            </w:r>
            <w:r>
              <w:rPr>
                <w:noProof/>
                <w:webHidden/>
              </w:rPr>
              <w:t>110</w:t>
            </w:r>
            <w:r>
              <w:rPr>
                <w:noProof/>
                <w:webHidden/>
              </w:rPr>
              <w:fldChar w:fldCharType="end"/>
            </w:r>
          </w:hyperlink>
        </w:p>
        <w:p w14:paraId="2471B720" w14:textId="3E7D189A" w:rsidR="00C50DC9" w:rsidRDefault="00C50DC9">
          <w:pPr>
            <w:pStyle w:val="TOC3"/>
            <w:tabs>
              <w:tab w:val="right" w:leader="dot" w:pos="8630"/>
            </w:tabs>
            <w:rPr>
              <w:rFonts w:asciiTheme="minorHAnsi" w:eastAsiaTheme="minorEastAsia" w:hAnsiTheme="minorHAnsi" w:cstheme="minorBidi"/>
              <w:noProof/>
              <w:sz w:val="22"/>
              <w:szCs w:val="22"/>
              <w:lang w:eastAsia="zh-CN"/>
            </w:rPr>
          </w:pPr>
          <w:hyperlink w:anchor="_Toc104199124" w:history="1">
            <w:r w:rsidRPr="00C710F8">
              <w:rPr>
                <w:rStyle w:val="Hyperlink"/>
                <w:noProof/>
              </w:rPr>
              <w:t>5.2.2 Pulse Power Capability Comparison Between a GaN HEMT and a TVS Diode</w:t>
            </w:r>
            <w:r>
              <w:rPr>
                <w:noProof/>
                <w:webHidden/>
              </w:rPr>
              <w:tab/>
            </w:r>
            <w:r>
              <w:rPr>
                <w:noProof/>
                <w:webHidden/>
              </w:rPr>
              <w:fldChar w:fldCharType="begin"/>
            </w:r>
            <w:r>
              <w:rPr>
                <w:noProof/>
                <w:webHidden/>
              </w:rPr>
              <w:instrText xml:space="preserve"> PAGEREF _Toc104199124 \h </w:instrText>
            </w:r>
            <w:r>
              <w:rPr>
                <w:noProof/>
                <w:webHidden/>
              </w:rPr>
            </w:r>
            <w:r>
              <w:rPr>
                <w:noProof/>
                <w:webHidden/>
              </w:rPr>
              <w:fldChar w:fldCharType="separate"/>
            </w:r>
            <w:r>
              <w:rPr>
                <w:noProof/>
                <w:webHidden/>
              </w:rPr>
              <w:t>110</w:t>
            </w:r>
            <w:r>
              <w:rPr>
                <w:noProof/>
                <w:webHidden/>
              </w:rPr>
              <w:fldChar w:fldCharType="end"/>
            </w:r>
          </w:hyperlink>
        </w:p>
        <w:p w14:paraId="398B17FF" w14:textId="11E1D8CD" w:rsidR="00C50DC9" w:rsidRDefault="00C50DC9">
          <w:pPr>
            <w:pStyle w:val="TOC2"/>
            <w:tabs>
              <w:tab w:val="right" w:leader="dot" w:pos="8630"/>
            </w:tabs>
            <w:rPr>
              <w:rFonts w:asciiTheme="minorHAnsi" w:eastAsiaTheme="minorEastAsia" w:hAnsiTheme="minorHAnsi" w:cstheme="minorBidi"/>
              <w:noProof/>
              <w:sz w:val="22"/>
              <w:szCs w:val="22"/>
              <w:lang w:eastAsia="zh-CN"/>
            </w:rPr>
          </w:pPr>
          <w:hyperlink w:anchor="_Toc104199125" w:history="1">
            <w:r w:rsidRPr="00C710F8">
              <w:rPr>
                <w:rStyle w:val="Hyperlink"/>
                <w:noProof/>
              </w:rPr>
              <w:t>5.3 Proposed Current Limiting Control Strategy</w:t>
            </w:r>
            <w:r>
              <w:rPr>
                <w:noProof/>
                <w:webHidden/>
              </w:rPr>
              <w:tab/>
            </w:r>
            <w:r>
              <w:rPr>
                <w:noProof/>
                <w:webHidden/>
              </w:rPr>
              <w:fldChar w:fldCharType="begin"/>
            </w:r>
            <w:r>
              <w:rPr>
                <w:noProof/>
                <w:webHidden/>
              </w:rPr>
              <w:instrText xml:space="preserve"> PAGEREF _Toc104199125 \h </w:instrText>
            </w:r>
            <w:r>
              <w:rPr>
                <w:noProof/>
                <w:webHidden/>
              </w:rPr>
            </w:r>
            <w:r>
              <w:rPr>
                <w:noProof/>
                <w:webHidden/>
              </w:rPr>
              <w:fldChar w:fldCharType="separate"/>
            </w:r>
            <w:r>
              <w:rPr>
                <w:noProof/>
                <w:webHidden/>
              </w:rPr>
              <w:t>112</w:t>
            </w:r>
            <w:r>
              <w:rPr>
                <w:noProof/>
                <w:webHidden/>
              </w:rPr>
              <w:fldChar w:fldCharType="end"/>
            </w:r>
          </w:hyperlink>
        </w:p>
        <w:p w14:paraId="28247585" w14:textId="63E0FCB8" w:rsidR="00C50DC9" w:rsidRDefault="00C50DC9">
          <w:pPr>
            <w:pStyle w:val="TOC3"/>
            <w:tabs>
              <w:tab w:val="right" w:leader="dot" w:pos="8630"/>
            </w:tabs>
            <w:rPr>
              <w:rFonts w:asciiTheme="minorHAnsi" w:eastAsiaTheme="minorEastAsia" w:hAnsiTheme="minorHAnsi" w:cstheme="minorBidi"/>
              <w:noProof/>
              <w:sz w:val="22"/>
              <w:szCs w:val="22"/>
              <w:lang w:eastAsia="zh-CN"/>
            </w:rPr>
          </w:pPr>
          <w:hyperlink w:anchor="_Toc104199126" w:history="1">
            <w:r w:rsidRPr="00C710F8">
              <w:rPr>
                <w:rStyle w:val="Hyperlink"/>
                <w:noProof/>
              </w:rPr>
              <w:t>5.3.1 Operating Principle</w:t>
            </w:r>
            <w:r>
              <w:rPr>
                <w:noProof/>
                <w:webHidden/>
              </w:rPr>
              <w:tab/>
            </w:r>
            <w:r>
              <w:rPr>
                <w:noProof/>
                <w:webHidden/>
              </w:rPr>
              <w:fldChar w:fldCharType="begin"/>
            </w:r>
            <w:r>
              <w:rPr>
                <w:noProof/>
                <w:webHidden/>
              </w:rPr>
              <w:instrText xml:space="preserve"> PAGEREF _Toc104199126 \h </w:instrText>
            </w:r>
            <w:r>
              <w:rPr>
                <w:noProof/>
                <w:webHidden/>
              </w:rPr>
            </w:r>
            <w:r>
              <w:rPr>
                <w:noProof/>
                <w:webHidden/>
              </w:rPr>
              <w:fldChar w:fldCharType="separate"/>
            </w:r>
            <w:r>
              <w:rPr>
                <w:noProof/>
                <w:webHidden/>
              </w:rPr>
              <w:t>112</w:t>
            </w:r>
            <w:r>
              <w:rPr>
                <w:noProof/>
                <w:webHidden/>
              </w:rPr>
              <w:fldChar w:fldCharType="end"/>
            </w:r>
          </w:hyperlink>
        </w:p>
        <w:p w14:paraId="19BD27AA" w14:textId="34F93A31" w:rsidR="00C50DC9" w:rsidRDefault="00C50DC9">
          <w:pPr>
            <w:pStyle w:val="TOC3"/>
            <w:tabs>
              <w:tab w:val="right" w:leader="dot" w:pos="8630"/>
            </w:tabs>
            <w:rPr>
              <w:rFonts w:asciiTheme="minorHAnsi" w:eastAsiaTheme="minorEastAsia" w:hAnsiTheme="minorHAnsi" w:cstheme="minorBidi"/>
              <w:noProof/>
              <w:sz w:val="22"/>
              <w:szCs w:val="22"/>
              <w:lang w:eastAsia="zh-CN"/>
            </w:rPr>
          </w:pPr>
          <w:hyperlink w:anchor="_Toc104199127" w:history="1">
            <w:r w:rsidRPr="00C710F8">
              <w:rPr>
                <w:rStyle w:val="Hyperlink"/>
                <w:noProof/>
              </w:rPr>
              <w:t>5.3.2 Case Study</w:t>
            </w:r>
            <w:r>
              <w:rPr>
                <w:noProof/>
                <w:webHidden/>
              </w:rPr>
              <w:tab/>
            </w:r>
            <w:r>
              <w:rPr>
                <w:noProof/>
                <w:webHidden/>
              </w:rPr>
              <w:fldChar w:fldCharType="begin"/>
            </w:r>
            <w:r>
              <w:rPr>
                <w:noProof/>
                <w:webHidden/>
              </w:rPr>
              <w:instrText xml:space="preserve"> PAGEREF _Toc104199127 \h </w:instrText>
            </w:r>
            <w:r>
              <w:rPr>
                <w:noProof/>
                <w:webHidden/>
              </w:rPr>
            </w:r>
            <w:r>
              <w:rPr>
                <w:noProof/>
                <w:webHidden/>
              </w:rPr>
              <w:fldChar w:fldCharType="separate"/>
            </w:r>
            <w:r>
              <w:rPr>
                <w:noProof/>
                <w:webHidden/>
              </w:rPr>
              <w:t>114</w:t>
            </w:r>
            <w:r>
              <w:rPr>
                <w:noProof/>
                <w:webHidden/>
              </w:rPr>
              <w:fldChar w:fldCharType="end"/>
            </w:r>
          </w:hyperlink>
        </w:p>
        <w:p w14:paraId="08A76F04" w14:textId="1E5459BA" w:rsidR="00C50DC9" w:rsidRDefault="00C50DC9">
          <w:pPr>
            <w:pStyle w:val="TOC3"/>
            <w:tabs>
              <w:tab w:val="right" w:leader="dot" w:pos="8630"/>
            </w:tabs>
            <w:rPr>
              <w:rFonts w:asciiTheme="minorHAnsi" w:eastAsiaTheme="minorEastAsia" w:hAnsiTheme="minorHAnsi" w:cstheme="minorBidi"/>
              <w:noProof/>
              <w:sz w:val="22"/>
              <w:szCs w:val="22"/>
              <w:lang w:eastAsia="zh-CN"/>
            </w:rPr>
          </w:pPr>
          <w:hyperlink w:anchor="_Toc104199128" w:history="1">
            <w:r w:rsidRPr="00C710F8">
              <w:rPr>
                <w:rStyle w:val="Hyperlink"/>
                <w:noProof/>
              </w:rPr>
              <w:t>5.3.3 Trend of Using Series-connected SSCB Switching Cells</w:t>
            </w:r>
            <w:r>
              <w:rPr>
                <w:noProof/>
                <w:webHidden/>
              </w:rPr>
              <w:tab/>
            </w:r>
            <w:r>
              <w:rPr>
                <w:noProof/>
                <w:webHidden/>
              </w:rPr>
              <w:fldChar w:fldCharType="begin"/>
            </w:r>
            <w:r>
              <w:rPr>
                <w:noProof/>
                <w:webHidden/>
              </w:rPr>
              <w:instrText xml:space="preserve"> PAGEREF _Toc104199128 \h </w:instrText>
            </w:r>
            <w:r>
              <w:rPr>
                <w:noProof/>
                <w:webHidden/>
              </w:rPr>
            </w:r>
            <w:r>
              <w:rPr>
                <w:noProof/>
                <w:webHidden/>
              </w:rPr>
              <w:fldChar w:fldCharType="separate"/>
            </w:r>
            <w:r>
              <w:rPr>
                <w:noProof/>
                <w:webHidden/>
              </w:rPr>
              <w:t>114</w:t>
            </w:r>
            <w:r>
              <w:rPr>
                <w:noProof/>
                <w:webHidden/>
              </w:rPr>
              <w:fldChar w:fldCharType="end"/>
            </w:r>
          </w:hyperlink>
        </w:p>
        <w:p w14:paraId="1A5AA028" w14:textId="0CD1A5B8" w:rsidR="00C50DC9" w:rsidRDefault="00C50DC9">
          <w:pPr>
            <w:pStyle w:val="TOC2"/>
            <w:tabs>
              <w:tab w:val="right" w:leader="dot" w:pos="8630"/>
            </w:tabs>
            <w:rPr>
              <w:rFonts w:asciiTheme="minorHAnsi" w:eastAsiaTheme="minorEastAsia" w:hAnsiTheme="minorHAnsi" w:cstheme="minorBidi"/>
              <w:noProof/>
              <w:sz w:val="22"/>
              <w:szCs w:val="22"/>
              <w:lang w:eastAsia="zh-CN"/>
            </w:rPr>
          </w:pPr>
          <w:hyperlink w:anchor="_Toc104199129" w:history="1">
            <w:r w:rsidRPr="00C710F8">
              <w:rPr>
                <w:rStyle w:val="Hyperlink"/>
                <w:noProof/>
              </w:rPr>
              <w:t>5.4 Experimental Results</w:t>
            </w:r>
            <w:r>
              <w:rPr>
                <w:noProof/>
                <w:webHidden/>
              </w:rPr>
              <w:tab/>
            </w:r>
            <w:r>
              <w:rPr>
                <w:noProof/>
                <w:webHidden/>
              </w:rPr>
              <w:fldChar w:fldCharType="begin"/>
            </w:r>
            <w:r>
              <w:rPr>
                <w:noProof/>
                <w:webHidden/>
              </w:rPr>
              <w:instrText xml:space="preserve"> PAGEREF _Toc104199129 \h </w:instrText>
            </w:r>
            <w:r>
              <w:rPr>
                <w:noProof/>
                <w:webHidden/>
              </w:rPr>
            </w:r>
            <w:r>
              <w:rPr>
                <w:noProof/>
                <w:webHidden/>
              </w:rPr>
              <w:fldChar w:fldCharType="separate"/>
            </w:r>
            <w:r>
              <w:rPr>
                <w:noProof/>
                <w:webHidden/>
              </w:rPr>
              <w:t>115</w:t>
            </w:r>
            <w:r>
              <w:rPr>
                <w:noProof/>
                <w:webHidden/>
              </w:rPr>
              <w:fldChar w:fldCharType="end"/>
            </w:r>
          </w:hyperlink>
        </w:p>
        <w:p w14:paraId="21BEDEBF" w14:textId="25B35201" w:rsidR="00C50DC9" w:rsidRDefault="00C50DC9">
          <w:pPr>
            <w:pStyle w:val="TOC3"/>
            <w:tabs>
              <w:tab w:val="right" w:leader="dot" w:pos="8630"/>
            </w:tabs>
            <w:rPr>
              <w:rFonts w:asciiTheme="minorHAnsi" w:eastAsiaTheme="minorEastAsia" w:hAnsiTheme="minorHAnsi" w:cstheme="minorBidi"/>
              <w:noProof/>
              <w:sz w:val="22"/>
              <w:szCs w:val="22"/>
              <w:lang w:eastAsia="zh-CN"/>
            </w:rPr>
          </w:pPr>
          <w:hyperlink w:anchor="_Toc104199130" w:history="1">
            <w:r w:rsidRPr="00C710F8">
              <w:rPr>
                <w:rStyle w:val="Hyperlink"/>
                <w:noProof/>
              </w:rPr>
              <w:t>5.4.1 Test Circuit and Platform</w:t>
            </w:r>
            <w:r>
              <w:rPr>
                <w:noProof/>
                <w:webHidden/>
              </w:rPr>
              <w:tab/>
            </w:r>
            <w:r>
              <w:rPr>
                <w:noProof/>
                <w:webHidden/>
              </w:rPr>
              <w:fldChar w:fldCharType="begin"/>
            </w:r>
            <w:r>
              <w:rPr>
                <w:noProof/>
                <w:webHidden/>
              </w:rPr>
              <w:instrText xml:space="preserve"> PAGEREF _Toc104199130 \h </w:instrText>
            </w:r>
            <w:r>
              <w:rPr>
                <w:noProof/>
                <w:webHidden/>
              </w:rPr>
            </w:r>
            <w:r>
              <w:rPr>
                <w:noProof/>
                <w:webHidden/>
              </w:rPr>
              <w:fldChar w:fldCharType="separate"/>
            </w:r>
            <w:r>
              <w:rPr>
                <w:noProof/>
                <w:webHidden/>
              </w:rPr>
              <w:t>115</w:t>
            </w:r>
            <w:r>
              <w:rPr>
                <w:noProof/>
                <w:webHidden/>
              </w:rPr>
              <w:fldChar w:fldCharType="end"/>
            </w:r>
          </w:hyperlink>
        </w:p>
        <w:p w14:paraId="3274126A" w14:textId="01FD110D" w:rsidR="00C50DC9" w:rsidRDefault="00C50DC9">
          <w:pPr>
            <w:pStyle w:val="TOC3"/>
            <w:tabs>
              <w:tab w:val="right" w:leader="dot" w:pos="8630"/>
            </w:tabs>
            <w:rPr>
              <w:rFonts w:asciiTheme="minorHAnsi" w:eastAsiaTheme="minorEastAsia" w:hAnsiTheme="minorHAnsi" w:cstheme="minorBidi"/>
              <w:noProof/>
              <w:sz w:val="22"/>
              <w:szCs w:val="22"/>
              <w:lang w:eastAsia="zh-CN"/>
            </w:rPr>
          </w:pPr>
          <w:hyperlink w:anchor="_Toc104199131" w:history="1">
            <w:r w:rsidRPr="00C710F8">
              <w:rPr>
                <w:rStyle w:val="Hyperlink"/>
                <w:noProof/>
              </w:rPr>
              <w:t>5.4.2 Test Results of Conventional Current Limiting Strategy</w:t>
            </w:r>
            <w:r>
              <w:rPr>
                <w:noProof/>
                <w:webHidden/>
              </w:rPr>
              <w:tab/>
            </w:r>
            <w:r>
              <w:rPr>
                <w:noProof/>
                <w:webHidden/>
              </w:rPr>
              <w:fldChar w:fldCharType="begin"/>
            </w:r>
            <w:r>
              <w:rPr>
                <w:noProof/>
                <w:webHidden/>
              </w:rPr>
              <w:instrText xml:space="preserve"> PAGEREF _Toc104199131 \h </w:instrText>
            </w:r>
            <w:r>
              <w:rPr>
                <w:noProof/>
                <w:webHidden/>
              </w:rPr>
            </w:r>
            <w:r>
              <w:rPr>
                <w:noProof/>
                <w:webHidden/>
              </w:rPr>
              <w:fldChar w:fldCharType="separate"/>
            </w:r>
            <w:r>
              <w:rPr>
                <w:noProof/>
                <w:webHidden/>
              </w:rPr>
              <w:t>115</w:t>
            </w:r>
            <w:r>
              <w:rPr>
                <w:noProof/>
                <w:webHidden/>
              </w:rPr>
              <w:fldChar w:fldCharType="end"/>
            </w:r>
          </w:hyperlink>
        </w:p>
        <w:p w14:paraId="29F33BDC" w14:textId="05E90CA8" w:rsidR="00C50DC9" w:rsidRDefault="00C50DC9">
          <w:pPr>
            <w:pStyle w:val="TOC3"/>
            <w:tabs>
              <w:tab w:val="right" w:leader="dot" w:pos="8630"/>
            </w:tabs>
            <w:rPr>
              <w:rFonts w:asciiTheme="minorHAnsi" w:eastAsiaTheme="minorEastAsia" w:hAnsiTheme="minorHAnsi" w:cstheme="minorBidi"/>
              <w:noProof/>
              <w:sz w:val="22"/>
              <w:szCs w:val="22"/>
              <w:lang w:eastAsia="zh-CN"/>
            </w:rPr>
          </w:pPr>
          <w:hyperlink w:anchor="_Toc104199132" w:history="1">
            <w:r w:rsidRPr="00C710F8">
              <w:rPr>
                <w:rStyle w:val="Hyperlink"/>
                <w:noProof/>
              </w:rPr>
              <w:t>5.4.3 Test Results of Proposed Current Limiting Strategy</w:t>
            </w:r>
            <w:r>
              <w:rPr>
                <w:noProof/>
                <w:webHidden/>
              </w:rPr>
              <w:tab/>
            </w:r>
            <w:r>
              <w:rPr>
                <w:noProof/>
                <w:webHidden/>
              </w:rPr>
              <w:fldChar w:fldCharType="begin"/>
            </w:r>
            <w:r>
              <w:rPr>
                <w:noProof/>
                <w:webHidden/>
              </w:rPr>
              <w:instrText xml:space="preserve"> PAGEREF _Toc104199132 \h </w:instrText>
            </w:r>
            <w:r>
              <w:rPr>
                <w:noProof/>
                <w:webHidden/>
              </w:rPr>
            </w:r>
            <w:r>
              <w:rPr>
                <w:noProof/>
                <w:webHidden/>
              </w:rPr>
              <w:fldChar w:fldCharType="separate"/>
            </w:r>
            <w:r>
              <w:rPr>
                <w:noProof/>
                <w:webHidden/>
              </w:rPr>
              <w:t>116</w:t>
            </w:r>
            <w:r>
              <w:rPr>
                <w:noProof/>
                <w:webHidden/>
              </w:rPr>
              <w:fldChar w:fldCharType="end"/>
            </w:r>
          </w:hyperlink>
        </w:p>
        <w:p w14:paraId="734C281B" w14:textId="7CCAE669" w:rsidR="00C50DC9" w:rsidRDefault="00C50DC9">
          <w:pPr>
            <w:pStyle w:val="TOC3"/>
            <w:tabs>
              <w:tab w:val="right" w:leader="dot" w:pos="8630"/>
            </w:tabs>
            <w:rPr>
              <w:rFonts w:asciiTheme="minorHAnsi" w:eastAsiaTheme="minorEastAsia" w:hAnsiTheme="minorHAnsi" w:cstheme="minorBidi"/>
              <w:noProof/>
              <w:sz w:val="22"/>
              <w:szCs w:val="22"/>
              <w:lang w:eastAsia="zh-CN"/>
            </w:rPr>
          </w:pPr>
          <w:hyperlink w:anchor="_Toc104199133" w:history="1">
            <w:r w:rsidRPr="00C710F8">
              <w:rPr>
                <w:rStyle w:val="Hyperlink"/>
                <w:noProof/>
              </w:rPr>
              <w:t>5.4.4 Comparison and Discussion</w:t>
            </w:r>
            <w:r>
              <w:rPr>
                <w:noProof/>
                <w:webHidden/>
              </w:rPr>
              <w:tab/>
            </w:r>
            <w:r>
              <w:rPr>
                <w:noProof/>
                <w:webHidden/>
              </w:rPr>
              <w:fldChar w:fldCharType="begin"/>
            </w:r>
            <w:r>
              <w:rPr>
                <w:noProof/>
                <w:webHidden/>
              </w:rPr>
              <w:instrText xml:space="preserve"> PAGEREF _Toc104199133 \h </w:instrText>
            </w:r>
            <w:r>
              <w:rPr>
                <w:noProof/>
                <w:webHidden/>
              </w:rPr>
            </w:r>
            <w:r>
              <w:rPr>
                <w:noProof/>
                <w:webHidden/>
              </w:rPr>
              <w:fldChar w:fldCharType="separate"/>
            </w:r>
            <w:r>
              <w:rPr>
                <w:noProof/>
                <w:webHidden/>
              </w:rPr>
              <w:t>122</w:t>
            </w:r>
            <w:r>
              <w:rPr>
                <w:noProof/>
                <w:webHidden/>
              </w:rPr>
              <w:fldChar w:fldCharType="end"/>
            </w:r>
          </w:hyperlink>
        </w:p>
        <w:p w14:paraId="4BAB950F" w14:textId="2748F7AF" w:rsidR="00C50DC9" w:rsidRDefault="00C50DC9">
          <w:pPr>
            <w:pStyle w:val="TOC2"/>
            <w:tabs>
              <w:tab w:val="right" w:leader="dot" w:pos="8630"/>
            </w:tabs>
            <w:rPr>
              <w:rFonts w:asciiTheme="minorHAnsi" w:eastAsiaTheme="minorEastAsia" w:hAnsiTheme="minorHAnsi" w:cstheme="minorBidi"/>
              <w:noProof/>
              <w:sz w:val="22"/>
              <w:szCs w:val="22"/>
              <w:lang w:eastAsia="zh-CN"/>
            </w:rPr>
          </w:pPr>
          <w:hyperlink w:anchor="_Toc104199134" w:history="1">
            <w:r w:rsidRPr="00C710F8">
              <w:rPr>
                <w:rStyle w:val="Hyperlink"/>
                <w:noProof/>
              </w:rPr>
              <w:t>5.5 Summary</w:t>
            </w:r>
            <w:r>
              <w:rPr>
                <w:noProof/>
                <w:webHidden/>
              </w:rPr>
              <w:tab/>
            </w:r>
            <w:r>
              <w:rPr>
                <w:noProof/>
                <w:webHidden/>
              </w:rPr>
              <w:fldChar w:fldCharType="begin"/>
            </w:r>
            <w:r>
              <w:rPr>
                <w:noProof/>
                <w:webHidden/>
              </w:rPr>
              <w:instrText xml:space="preserve"> PAGEREF _Toc104199134 \h </w:instrText>
            </w:r>
            <w:r>
              <w:rPr>
                <w:noProof/>
                <w:webHidden/>
              </w:rPr>
            </w:r>
            <w:r>
              <w:rPr>
                <w:noProof/>
                <w:webHidden/>
              </w:rPr>
              <w:fldChar w:fldCharType="separate"/>
            </w:r>
            <w:r>
              <w:rPr>
                <w:noProof/>
                <w:webHidden/>
              </w:rPr>
              <w:t>122</w:t>
            </w:r>
            <w:r>
              <w:rPr>
                <w:noProof/>
                <w:webHidden/>
              </w:rPr>
              <w:fldChar w:fldCharType="end"/>
            </w:r>
          </w:hyperlink>
        </w:p>
        <w:p w14:paraId="10824707" w14:textId="6739DA74" w:rsidR="00C50DC9" w:rsidRDefault="00C50DC9">
          <w:pPr>
            <w:pStyle w:val="TOC1"/>
            <w:tabs>
              <w:tab w:val="right" w:leader="dot" w:pos="8630"/>
            </w:tabs>
            <w:rPr>
              <w:rFonts w:asciiTheme="minorHAnsi" w:eastAsiaTheme="minorEastAsia" w:hAnsiTheme="minorHAnsi" w:cstheme="minorBidi"/>
              <w:noProof/>
              <w:sz w:val="22"/>
              <w:szCs w:val="22"/>
              <w:lang w:eastAsia="zh-CN"/>
            </w:rPr>
          </w:pPr>
          <w:hyperlink w:anchor="_Toc104199135" w:history="1">
            <w:r w:rsidRPr="00C710F8">
              <w:rPr>
                <w:rStyle w:val="Hyperlink"/>
                <w:noProof/>
              </w:rPr>
              <w:t>Chapter Six An Automated Design Tool for Three-phase Motor Drives</w:t>
            </w:r>
            <w:r>
              <w:rPr>
                <w:noProof/>
                <w:webHidden/>
              </w:rPr>
              <w:tab/>
            </w:r>
            <w:r>
              <w:rPr>
                <w:noProof/>
                <w:webHidden/>
              </w:rPr>
              <w:fldChar w:fldCharType="begin"/>
            </w:r>
            <w:r>
              <w:rPr>
                <w:noProof/>
                <w:webHidden/>
              </w:rPr>
              <w:instrText xml:space="preserve"> PAGEREF _Toc104199135 \h </w:instrText>
            </w:r>
            <w:r>
              <w:rPr>
                <w:noProof/>
                <w:webHidden/>
              </w:rPr>
            </w:r>
            <w:r>
              <w:rPr>
                <w:noProof/>
                <w:webHidden/>
              </w:rPr>
              <w:fldChar w:fldCharType="separate"/>
            </w:r>
            <w:r>
              <w:rPr>
                <w:noProof/>
                <w:webHidden/>
              </w:rPr>
              <w:t>123</w:t>
            </w:r>
            <w:r>
              <w:rPr>
                <w:noProof/>
                <w:webHidden/>
              </w:rPr>
              <w:fldChar w:fldCharType="end"/>
            </w:r>
          </w:hyperlink>
        </w:p>
        <w:p w14:paraId="70EBA491" w14:textId="3D31C15A" w:rsidR="00C50DC9" w:rsidRDefault="00C50DC9">
          <w:pPr>
            <w:pStyle w:val="TOC2"/>
            <w:tabs>
              <w:tab w:val="right" w:leader="dot" w:pos="8630"/>
            </w:tabs>
            <w:rPr>
              <w:rFonts w:asciiTheme="minorHAnsi" w:eastAsiaTheme="minorEastAsia" w:hAnsiTheme="minorHAnsi" w:cstheme="minorBidi"/>
              <w:noProof/>
              <w:sz w:val="22"/>
              <w:szCs w:val="22"/>
              <w:lang w:eastAsia="zh-CN"/>
            </w:rPr>
          </w:pPr>
          <w:hyperlink w:anchor="_Toc104199136" w:history="1">
            <w:r w:rsidRPr="00C710F8">
              <w:rPr>
                <w:rStyle w:val="Hyperlink"/>
                <w:noProof/>
              </w:rPr>
              <w:t>6.1 Introduction and Literature Review</w:t>
            </w:r>
            <w:r>
              <w:rPr>
                <w:noProof/>
                <w:webHidden/>
              </w:rPr>
              <w:tab/>
            </w:r>
            <w:r>
              <w:rPr>
                <w:noProof/>
                <w:webHidden/>
              </w:rPr>
              <w:fldChar w:fldCharType="begin"/>
            </w:r>
            <w:r>
              <w:rPr>
                <w:noProof/>
                <w:webHidden/>
              </w:rPr>
              <w:instrText xml:space="preserve"> PAGEREF _Toc104199136 \h </w:instrText>
            </w:r>
            <w:r>
              <w:rPr>
                <w:noProof/>
                <w:webHidden/>
              </w:rPr>
            </w:r>
            <w:r>
              <w:rPr>
                <w:noProof/>
                <w:webHidden/>
              </w:rPr>
              <w:fldChar w:fldCharType="separate"/>
            </w:r>
            <w:r>
              <w:rPr>
                <w:noProof/>
                <w:webHidden/>
              </w:rPr>
              <w:t>123</w:t>
            </w:r>
            <w:r>
              <w:rPr>
                <w:noProof/>
                <w:webHidden/>
              </w:rPr>
              <w:fldChar w:fldCharType="end"/>
            </w:r>
          </w:hyperlink>
        </w:p>
        <w:p w14:paraId="1B154464" w14:textId="35194C46" w:rsidR="00C50DC9" w:rsidRDefault="00C50DC9">
          <w:pPr>
            <w:pStyle w:val="TOC2"/>
            <w:tabs>
              <w:tab w:val="right" w:leader="dot" w:pos="8630"/>
            </w:tabs>
            <w:rPr>
              <w:rFonts w:asciiTheme="minorHAnsi" w:eastAsiaTheme="minorEastAsia" w:hAnsiTheme="minorHAnsi" w:cstheme="minorBidi"/>
              <w:noProof/>
              <w:sz w:val="22"/>
              <w:szCs w:val="22"/>
              <w:lang w:eastAsia="zh-CN"/>
            </w:rPr>
          </w:pPr>
          <w:hyperlink w:anchor="_Toc104199137" w:history="1">
            <w:r w:rsidRPr="00C710F8">
              <w:rPr>
                <w:rStyle w:val="Hyperlink"/>
                <w:noProof/>
              </w:rPr>
              <w:t>6.2 Design Tool Function and Architecture</w:t>
            </w:r>
            <w:r>
              <w:rPr>
                <w:noProof/>
                <w:webHidden/>
              </w:rPr>
              <w:tab/>
            </w:r>
            <w:r>
              <w:rPr>
                <w:noProof/>
                <w:webHidden/>
              </w:rPr>
              <w:fldChar w:fldCharType="begin"/>
            </w:r>
            <w:r>
              <w:rPr>
                <w:noProof/>
                <w:webHidden/>
              </w:rPr>
              <w:instrText xml:space="preserve"> PAGEREF _Toc104199137 \h </w:instrText>
            </w:r>
            <w:r>
              <w:rPr>
                <w:noProof/>
                <w:webHidden/>
              </w:rPr>
            </w:r>
            <w:r>
              <w:rPr>
                <w:noProof/>
                <w:webHidden/>
              </w:rPr>
              <w:fldChar w:fldCharType="separate"/>
            </w:r>
            <w:r>
              <w:rPr>
                <w:noProof/>
                <w:webHidden/>
              </w:rPr>
              <w:t>124</w:t>
            </w:r>
            <w:r>
              <w:rPr>
                <w:noProof/>
                <w:webHidden/>
              </w:rPr>
              <w:fldChar w:fldCharType="end"/>
            </w:r>
          </w:hyperlink>
        </w:p>
        <w:p w14:paraId="19ED7198" w14:textId="5F73BC46" w:rsidR="00C50DC9" w:rsidRDefault="00C50DC9">
          <w:pPr>
            <w:pStyle w:val="TOC3"/>
            <w:tabs>
              <w:tab w:val="right" w:leader="dot" w:pos="8630"/>
            </w:tabs>
            <w:rPr>
              <w:rFonts w:asciiTheme="minorHAnsi" w:eastAsiaTheme="minorEastAsia" w:hAnsiTheme="minorHAnsi" w:cstheme="minorBidi"/>
              <w:noProof/>
              <w:sz w:val="22"/>
              <w:szCs w:val="22"/>
              <w:lang w:eastAsia="zh-CN"/>
            </w:rPr>
          </w:pPr>
          <w:hyperlink w:anchor="_Toc104199138" w:history="1">
            <w:r w:rsidRPr="00C710F8">
              <w:rPr>
                <w:rStyle w:val="Hyperlink"/>
                <w:noProof/>
              </w:rPr>
              <w:t>6.2.1</w:t>
            </w:r>
            <w:r w:rsidRPr="00C710F8">
              <w:rPr>
                <w:rStyle w:val="Hyperlink"/>
                <w:rFonts w:ascii="Times New Roman" w:eastAsia="PMingLiU" w:hAnsi="Times New Roman" w:cs="Times New Roman"/>
                <w:noProof/>
              </w:rPr>
              <w:t xml:space="preserve"> </w:t>
            </w:r>
            <w:r w:rsidRPr="00C710F8">
              <w:rPr>
                <w:rStyle w:val="Hyperlink"/>
                <w:noProof/>
              </w:rPr>
              <w:t>Design Tool Function</w:t>
            </w:r>
            <w:r>
              <w:rPr>
                <w:noProof/>
                <w:webHidden/>
              </w:rPr>
              <w:tab/>
            </w:r>
            <w:r>
              <w:rPr>
                <w:noProof/>
                <w:webHidden/>
              </w:rPr>
              <w:fldChar w:fldCharType="begin"/>
            </w:r>
            <w:r>
              <w:rPr>
                <w:noProof/>
                <w:webHidden/>
              </w:rPr>
              <w:instrText xml:space="preserve"> PAGEREF _Toc104199138 \h </w:instrText>
            </w:r>
            <w:r>
              <w:rPr>
                <w:noProof/>
                <w:webHidden/>
              </w:rPr>
            </w:r>
            <w:r>
              <w:rPr>
                <w:noProof/>
                <w:webHidden/>
              </w:rPr>
              <w:fldChar w:fldCharType="separate"/>
            </w:r>
            <w:r>
              <w:rPr>
                <w:noProof/>
                <w:webHidden/>
              </w:rPr>
              <w:t>124</w:t>
            </w:r>
            <w:r>
              <w:rPr>
                <w:noProof/>
                <w:webHidden/>
              </w:rPr>
              <w:fldChar w:fldCharType="end"/>
            </w:r>
          </w:hyperlink>
        </w:p>
        <w:p w14:paraId="452B8FB6" w14:textId="24B4153A" w:rsidR="00C50DC9" w:rsidRDefault="00C50DC9">
          <w:pPr>
            <w:pStyle w:val="TOC3"/>
            <w:tabs>
              <w:tab w:val="right" w:leader="dot" w:pos="8630"/>
            </w:tabs>
            <w:rPr>
              <w:rFonts w:asciiTheme="minorHAnsi" w:eastAsiaTheme="minorEastAsia" w:hAnsiTheme="minorHAnsi" w:cstheme="minorBidi"/>
              <w:noProof/>
              <w:sz w:val="22"/>
              <w:szCs w:val="22"/>
              <w:lang w:eastAsia="zh-CN"/>
            </w:rPr>
          </w:pPr>
          <w:hyperlink w:anchor="_Toc104199139" w:history="1">
            <w:r w:rsidRPr="00C710F8">
              <w:rPr>
                <w:rStyle w:val="Hyperlink"/>
                <w:noProof/>
              </w:rPr>
              <w:t>6.2.2 Design Tool Architecture</w:t>
            </w:r>
            <w:r>
              <w:rPr>
                <w:noProof/>
                <w:webHidden/>
              </w:rPr>
              <w:tab/>
            </w:r>
            <w:r>
              <w:rPr>
                <w:noProof/>
                <w:webHidden/>
              </w:rPr>
              <w:fldChar w:fldCharType="begin"/>
            </w:r>
            <w:r>
              <w:rPr>
                <w:noProof/>
                <w:webHidden/>
              </w:rPr>
              <w:instrText xml:space="preserve"> PAGEREF _Toc104199139 \h </w:instrText>
            </w:r>
            <w:r>
              <w:rPr>
                <w:noProof/>
                <w:webHidden/>
              </w:rPr>
            </w:r>
            <w:r>
              <w:rPr>
                <w:noProof/>
                <w:webHidden/>
              </w:rPr>
              <w:fldChar w:fldCharType="separate"/>
            </w:r>
            <w:r>
              <w:rPr>
                <w:noProof/>
                <w:webHidden/>
              </w:rPr>
              <w:t>127</w:t>
            </w:r>
            <w:r>
              <w:rPr>
                <w:noProof/>
                <w:webHidden/>
              </w:rPr>
              <w:fldChar w:fldCharType="end"/>
            </w:r>
          </w:hyperlink>
        </w:p>
        <w:p w14:paraId="33351B80" w14:textId="5E9B2FF5" w:rsidR="00C50DC9" w:rsidRDefault="00C50DC9">
          <w:pPr>
            <w:pStyle w:val="TOC2"/>
            <w:tabs>
              <w:tab w:val="right" w:leader="dot" w:pos="8630"/>
            </w:tabs>
            <w:rPr>
              <w:rFonts w:asciiTheme="minorHAnsi" w:eastAsiaTheme="minorEastAsia" w:hAnsiTheme="minorHAnsi" w:cstheme="minorBidi"/>
              <w:noProof/>
              <w:sz w:val="22"/>
              <w:szCs w:val="22"/>
              <w:lang w:eastAsia="zh-CN"/>
            </w:rPr>
          </w:pPr>
          <w:hyperlink w:anchor="_Toc104199140" w:history="1">
            <w:r w:rsidRPr="00C710F8">
              <w:rPr>
                <w:rStyle w:val="Hyperlink"/>
                <w:noProof/>
              </w:rPr>
              <w:t>6.3 Design Algorithms and S</w:t>
            </w:r>
            <w:r w:rsidRPr="00C710F8">
              <w:rPr>
                <w:rStyle w:val="Hyperlink"/>
                <w:noProof/>
                <w:lang w:eastAsia="zh-CN"/>
              </w:rPr>
              <w:t>w</w:t>
            </w:r>
            <w:r w:rsidRPr="00C710F8">
              <w:rPr>
                <w:rStyle w:val="Hyperlink"/>
                <w:noProof/>
              </w:rPr>
              <w:t>itching-function-based Simulation</w:t>
            </w:r>
            <w:r>
              <w:rPr>
                <w:noProof/>
                <w:webHidden/>
              </w:rPr>
              <w:tab/>
            </w:r>
            <w:r>
              <w:rPr>
                <w:noProof/>
                <w:webHidden/>
              </w:rPr>
              <w:fldChar w:fldCharType="begin"/>
            </w:r>
            <w:r>
              <w:rPr>
                <w:noProof/>
                <w:webHidden/>
              </w:rPr>
              <w:instrText xml:space="preserve"> PAGEREF _Toc104199140 \h </w:instrText>
            </w:r>
            <w:r>
              <w:rPr>
                <w:noProof/>
                <w:webHidden/>
              </w:rPr>
            </w:r>
            <w:r>
              <w:rPr>
                <w:noProof/>
                <w:webHidden/>
              </w:rPr>
              <w:fldChar w:fldCharType="separate"/>
            </w:r>
            <w:r>
              <w:rPr>
                <w:noProof/>
                <w:webHidden/>
              </w:rPr>
              <w:t>127</w:t>
            </w:r>
            <w:r>
              <w:rPr>
                <w:noProof/>
                <w:webHidden/>
              </w:rPr>
              <w:fldChar w:fldCharType="end"/>
            </w:r>
          </w:hyperlink>
        </w:p>
        <w:p w14:paraId="176CC3EF" w14:textId="6AF004E7" w:rsidR="00C50DC9" w:rsidRDefault="00C50DC9">
          <w:pPr>
            <w:pStyle w:val="TOC3"/>
            <w:tabs>
              <w:tab w:val="right" w:leader="dot" w:pos="8630"/>
            </w:tabs>
            <w:rPr>
              <w:rFonts w:asciiTheme="minorHAnsi" w:eastAsiaTheme="minorEastAsia" w:hAnsiTheme="minorHAnsi" w:cstheme="minorBidi"/>
              <w:noProof/>
              <w:sz w:val="22"/>
              <w:szCs w:val="22"/>
              <w:lang w:eastAsia="zh-CN"/>
            </w:rPr>
          </w:pPr>
          <w:hyperlink w:anchor="_Toc104199141" w:history="1">
            <w:r w:rsidRPr="00C710F8">
              <w:rPr>
                <w:rStyle w:val="Hyperlink"/>
                <w:noProof/>
              </w:rPr>
              <w:t>6.3.1</w:t>
            </w:r>
            <w:r w:rsidRPr="00C710F8">
              <w:rPr>
                <w:rStyle w:val="Hyperlink"/>
                <w:rFonts w:ascii="Times New Roman" w:eastAsia="PMingLiU" w:hAnsi="Times New Roman" w:cs="Times New Roman"/>
                <w:noProof/>
              </w:rPr>
              <w:t xml:space="preserve"> </w:t>
            </w:r>
            <w:r w:rsidRPr="00C710F8">
              <w:rPr>
                <w:rStyle w:val="Hyperlink"/>
                <w:noProof/>
              </w:rPr>
              <w:t>System-level Design Algorithm</w:t>
            </w:r>
            <w:r>
              <w:rPr>
                <w:noProof/>
                <w:webHidden/>
              </w:rPr>
              <w:tab/>
            </w:r>
            <w:r>
              <w:rPr>
                <w:noProof/>
                <w:webHidden/>
              </w:rPr>
              <w:fldChar w:fldCharType="begin"/>
            </w:r>
            <w:r>
              <w:rPr>
                <w:noProof/>
                <w:webHidden/>
              </w:rPr>
              <w:instrText xml:space="preserve"> PAGEREF _Toc104199141 \h </w:instrText>
            </w:r>
            <w:r>
              <w:rPr>
                <w:noProof/>
                <w:webHidden/>
              </w:rPr>
            </w:r>
            <w:r>
              <w:rPr>
                <w:noProof/>
                <w:webHidden/>
              </w:rPr>
              <w:fldChar w:fldCharType="separate"/>
            </w:r>
            <w:r>
              <w:rPr>
                <w:noProof/>
                <w:webHidden/>
              </w:rPr>
              <w:t>127</w:t>
            </w:r>
            <w:r>
              <w:rPr>
                <w:noProof/>
                <w:webHidden/>
              </w:rPr>
              <w:fldChar w:fldCharType="end"/>
            </w:r>
          </w:hyperlink>
        </w:p>
        <w:p w14:paraId="42A577C6" w14:textId="0CDDD700" w:rsidR="00C50DC9" w:rsidRDefault="00C50DC9">
          <w:pPr>
            <w:pStyle w:val="TOC3"/>
            <w:tabs>
              <w:tab w:val="right" w:leader="dot" w:pos="8630"/>
            </w:tabs>
            <w:rPr>
              <w:rFonts w:asciiTheme="minorHAnsi" w:eastAsiaTheme="minorEastAsia" w:hAnsiTheme="minorHAnsi" w:cstheme="minorBidi"/>
              <w:noProof/>
              <w:sz w:val="22"/>
              <w:szCs w:val="22"/>
              <w:lang w:eastAsia="zh-CN"/>
            </w:rPr>
          </w:pPr>
          <w:hyperlink w:anchor="_Toc104199142" w:history="1">
            <w:r w:rsidRPr="00C710F8">
              <w:rPr>
                <w:rStyle w:val="Hyperlink"/>
                <w:noProof/>
              </w:rPr>
              <w:t>6.3.2</w:t>
            </w:r>
            <w:r w:rsidRPr="00C710F8">
              <w:rPr>
                <w:rStyle w:val="Hyperlink"/>
                <w:rFonts w:ascii="Times New Roman" w:eastAsia="PMingLiU" w:hAnsi="Times New Roman" w:cs="Times New Roman"/>
                <w:noProof/>
              </w:rPr>
              <w:t xml:space="preserve"> </w:t>
            </w:r>
            <w:r w:rsidRPr="00C710F8">
              <w:rPr>
                <w:rStyle w:val="Hyperlink"/>
                <w:noProof/>
              </w:rPr>
              <w:t>Converter-level Design Algorithm</w:t>
            </w:r>
            <w:r>
              <w:rPr>
                <w:noProof/>
                <w:webHidden/>
              </w:rPr>
              <w:tab/>
            </w:r>
            <w:r>
              <w:rPr>
                <w:noProof/>
                <w:webHidden/>
              </w:rPr>
              <w:fldChar w:fldCharType="begin"/>
            </w:r>
            <w:r>
              <w:rPr>
                <w:noProof/>
                <w:webHidden/>
              </w:rPr>
              <w:instrText xml:space="preserve"> PAGEREF _Toc104199142 \h </w:instrText>
            </w:r>
            <w:r>
              <w:rPr>
                <w:noProof/>
                <w:webHidden/>
              </w:rPr>
            </w:r>
            <w:r>
              <w:rPr>
                <w:noProof/>
                <w:webHidden/>
              </w:rPr>
              <w:fldChar w:fldCharType="separate"/>
            </w:r>
            <w:r>
              <w:rPr>
                <w:noProof/>
                <w:webHidden/>
              </w:rPr>
              <w:t>128</w:t>
            </w:r>
            <w:r>
              <w:rPr>
                <w:noProof/>
                <w:webHidden/>
              </w:rPr>
              <w:fldChar w:fldCharType="end"/>
            </w:r>
          </w:hyperlink>
        </w:p>
        <w:p w14:paraId="60F0B980" w14:textId="5549B0C2" w:rsidR="00C50DC9" w:rsidRDefault="00C50DC9">
          <w:pPr>
            <w:pStyle w:val="TOC3"/>
            <w:tabs>
              <w:tab w:val="right" w:leader="dot" w:pos="8630"/>
            </w:tabs>
            <w:rPr>
              <w:rFonts w:asciiTheme="minorHAnsi" w:eastAsiaTheme="minorEastAsia" w:hAnsiTheme="minorHAnsi" w:cstheme="minorBidi"/>
              <w:noProof/>
              <w:sz w:val="22"/>
              <w:szCs w:val="22"/>
              <w:lang w:eastAsia="zh-CN"/>
            </w:rPr>
          </w:pPr>
          <w:hyperlink w:anchor="_Toc104199143" w:history="1">
            <w:r w:rsidRPr="00C710F8">
              <w:rPr>
                <w:rStyle w:val="Hyperlink"/>
                <w:noProof/>
              </w:rPr>
              <w:t>6.3.3</w:t>
            </w:r>
            <w:r w:rsidRPr="00C710F8">
              <w:rPr>
                <w:rStyle w:val="Hyperlink"/>
                <w:rFonts w:ascii="Times New Roman" w:eastAsia="PMingLiU" w:hAnsi="Times New Roman" w:cs="Times New Roman"/>
                <w:noProof/>
              </w:rPr>
              <w:t xml:space="preserve"> </w:t>
            </w:r>
            <w:r w:rsidRPr="00C710F8">
              <w:rPr>
                <w:rStyle w:val="Hyperlink"/>
                <w:noProof/>
              </w:rPr>
              <w:t>Switching-function-based Simulation</w:t>
            </w:r>
            <w:r>
              <w:rPr>
                <w:noProof/>
                <w:webHidden/>
              </w:rPr>
              <w:tab/>
            </w:r>
            <w:r>
              <w:rPr>
                <w:noProof/>
                <w:webHidden/>
              </w:rPr>
              <w:fldChar w:fldCharType="begin"/>
            </w:r>
            <w:r>
              <w:rPr>
                <w:noProof/>
                <w:webHidden/>
              </w:rPr>
              <w:instrText xml:space="preserve"> PAGEREF _Toc104199143 \h </w:instrText>
            </w:r>
            <w:r>
              <w:rPr>
                <w:noProof/>
                <w:webHidden/>
              </w:rPr>
            </w:r>
            <w:r>
              <w:rPr>
                <w:noProof/>
                <w:webHidden/>
              </w:rPr>
              <w:fldChar w:fldCharType="separate"/>
            </w:r>
            <w:r>
              <w:rPr>
                <w:noProof/>
                <w:webHidden/>
              </w:rPr>
              <w:t>134</w:t>
            </w:r>
            <w:r>
              <w:rPr>
                <w:noProof/>
                <w:webHidden/>
              </w:rPr>
              <w:fldChar w:fldCharType="end"/>
            </w:r>
          </w:hyperlink>
        </w:p>
        <w:p w14:paraId="0E0943C9" w14:textId="64625625" w:rsidR="00C50DC9" w:rsidRDefault="00C50DC9">
          <w:pPr>
            <w:pStyle w:val="TOC3"/>
            <w:tabs>
              <w:tab w:val="right" w:leader="dot" w:pos="8630"/>
            </w:tabs>
            <w:rPr>
              <w:rFonts w:asciiTheme="minorHAnsi" w:eastAsiaTheme="minorEastAsia" w:hAnsiTheme="minorHAnsi" w:cstheme="minorBidi"/>
              <w:noProof/>
              <w:sz w:val="22"/>
              <w:szCs w:val="22"/>
              <w:lang w:eastAsia="zh-CN"/>
            </w:rPr>
          </w:pPr>
          <w:hyperlink w:anchor="_Toc104199144" w:history="1">
            <w:r w:rsidRPr="00C710F8">
              <w:rPr>
                <w:rStyle w:val="Hyperlink"/>
                <w:noProof/>
              </w:rPr>
              <w:t>6.3.4</w:t>
            </w:r>
            <w:r w:rsidRPr="00C710F8">
              <w:rPr>
                <w:rStyle w:val="Hyperlink"/>
                <w:rFonts w:ascii="Times New Roman" w:eastAsia="PMingLiU" w:hAnsi="Times New Roman" w:cs="Times New Roman"/>
                <w:noProof/>
              </w:rPr>
              <w:t xml:space="preserve"> </w:t>
            </w:r>
            <w:r w:rsidRPr="00C710F8">
              <w:rPr>
                <w:rStyle w:val="Hyperlink"/>
                <w:noProof/>
              </w:rPr>
              <w:t>Component Database</w:t>
            </w:r>
            <w:r>
              <w:rPr>
                <w:noProof/>
                <w:webHidden/>
              </w:rPr>
              <w:tab/>
            </w:r>
            <w:r>
              <w:rPr>
                <w:noProof/>
                <w:webHidden/>
              </w:rPr>
              <w:fldChar w:fldCharType="begin"/>
            </w:r>
            <w:r>
              <w:rPr>
                <w:noProof/>
                <w:webHidden/>
              </w:rPr>
              <w:instrText xml:space="preserve"> PAGEREF _Toc104199144 \h </w:instrText>
            </w:r>
            <w:r>
              <w:rPr>
                <w:noProof/>
                <w:webHidden/>
              </w:rPr>
            </w:r>
            <w:r>
              <w:rPr>
                <w:noProof/>
                <w:webHidden/>
              </w:rPr>
              <w:fldChar w:fldCharType="separate"/>
            </w:r>
            <w:r>
              <w:rPr>
                <w:noProof/>
                <w:webHidden/>
              </w:rPr>
              <w:t>134</w:t>
            </w:r>
            <w:r>
              <w:rPr>
                <w:noProof/>
                <w:webHidden/>
              </w:rPr>
              <w:fldChar w:fldCharType="end"/>
            </w:r>
          </w:hyperlink>
        </w:p>
        <w:p w14:paraId="147A3929" w14:textId="73253081" w:rsidR="00C50DC9" w:rsidRDefault="00C50DC9">
          <w:pPr>
            <w:pStyle w:val="TOC2"/>
            <w:tabs>
              <w:tab w:val="right" w:leader="dot" w:pos="8630"/>
            </w:tabs>
            <w:rPr>
              <w:rFonts w:asciiTheme="minorHAnsi" w:eastAsiaTheme="minorEastAsia" w:hAnsiTheme="minorHAnsi" w:cstheme="minorBidi"/>
              <w:noProof/>
              <w:sz w:val="22"/>
              <w:szCs w:val="22"/>
              <w:lang w:eastAsia="zh-CN"/>
            </w:rPr>
          </w:pPr>
          <w:hyperlink w:anchor="_Toc104199145" w:history="1">
            <w:r w:rsidRPr="00C710F8">
              <w:rPr>
                <w:rStyle w:val="Hyperlink"/>
                <w:noProof/>
              </w:rPr>
              <w:t>6.4 Device and Component Models</w:t>
            </w:r>
            <w:r>
              <w:rPr>
                <w:noProof/>
                <w:webHidden/>
              </w:rPr>
              <w:tab/>
            </w:r>
            <w:r>
              <w:rPr>
                <w:noProof/>
                <w:webHidden/>
              </w:rPr>
              <w:fldChar w:fldCharType="begin"/>
            </w:r>
            <w:r>
              <w:rPr>
                <w:noProof/>
                <w:webHidden/>
              </w:rPr>
              <w:instrText xml:space="preserve"> PAGEREF _Toc104199145 \h </w:instrText>
            </w:r>
            <w:r>
              <w:rPr>
                <w:noProof/>
                <w:webHidden/>
              </w:rPr>
            </w:r>
            <w:r>
              <w:rPr>
                <w:noProof/>
                <w:webHidden/>
              </w:rPr>
              <w:fldChar w:fldCharType="separate"/>
            </w:r>
            <w:r>
              <w:rPr>
                <w:noProof/>
                <w:webHidden/>
              </w:rPr>
              <w:t>134</w:t>
            </w:r>
            <w:r>
              <w:rPr>
                <w:noProof/>
                <w:webHidden/>
              </w:rPr>
              <w:fldChar w:fldCharType="end"/>
            </w:r>
          </w:hyperlink>
        </w:p>
        <w:p w14:paraId="2FEF83C8" w14:textId="68EACCDE" w:rsidR="00C50DC9" w:rsidRDefault="00C50DC9">
          <w:pPr>
            <w:pStyle w:val="TOC3"/>
            <w:tabs>
              <w:tab w:val="right" w:leader="dot" w:pos="8630"/>
            </w:tabs>
            <w:rPr>
              <w:rFonts w:asciiTheme="minorHAnsi" w:eastAsiaTheme="minorEastAsia" w:hAnsiTheme="minorHAnsi" w:cstheme="minorBidi"/>
              <w:noProof/>
              <w:sz w:val="22"/>
              <w:szCs w:val="22"/>
              <w:lang w:eastAsia="zh-CN"/>
            </w:rPr>
          </w:pPr>
          <w:hyperlink w:anchor="_Toc104199146" w:history="1">
            <w:r w:rsidRPr="00C710F8">
              <w:rPr>
                <w:rStyle w:val="Hyperlink"/>
                <w:noProof/>
              </w:rPr>
              <w:t>6.4.1</w:t>
            </w:r>
            <w:r w:rsidRPr="00C710F8">
              <w:rPr>
                <w:rStyle w:val="Hyperlink"/>
                <w:rFonts w:ascii="Times New Roman" w:eastAsia="PMingLiU" w:hAnsi="Times New Roman" w:cs="Times New Roman"/>
                <w:noProof/>
              </w:rPr>
              <w:t xml:space="preserve"> </w:t>
            </w:r>
            <w:r w:rsidRPr="00C710F8">
              <w:rPr>
                <w:rStyle w:val="Hyperlink"/>
                <w:noProof/>
              </w:rPr>
              <w:t>Device Models</w:t>
            </w:r>
            <w:r>
              <w:rPr>
                <w:noProof/>
                <w:webHidden/>
              </w:rPr>
              <w:tab/>
            </w:r>
            <w:r>
              <w:rPr>
                <w:noProof/>
                <w:webHidden/>
              </w:rPr>
              <w:fldChar w:fldCharType="begin"/>
            </w:r>
            <w:r>
              <w:rPr>
                <w:noProof/>
                <w:webHidden/>
              </w:rPr>
              <w:instrText xml:space="preserve"> PAGEREF _Toc104199146 \h </w:instrText>
            </w:r>
            <w:r>
              <w:rPr>
                <w:noProof/>
                <w:webHidden/>
              </w:rPr>
            </w:r>
            <w:r>
              <w:rPr>
                <w:noProof/>
                <w:webHidden/>
              </w:rPr>
              <w:fldChar w:fldCharType="separate"/>
            </w:r>
            <w:r>
              <w:rPr>
                <w:noProof/>
                <w:webHidden/>
              </w:rPr>
              <w:t>135</w:t>
            </w:r>
            <w:r>
              <w:rPr>
                <w:noProof/>
                <w:webHidden/>
              </w:rPr>
              <w:fldChar w:fldCharType="end"/>
            </w:r>
          </w:hyperlink>
        </w:p>
        <w:p w14:paraId="129F57BE" w14:textId="35AAE47D" w:rsidR="00C50DC9" w:rsidRDefault="00C50DC9">
          <w:pPr>
            <w:pStyle w:val="TOC3"/>
            <w:tabs>
              <w:tab w:val="right" w:leader="dot" w:pos="8630"/>
            </w:tabs>
            <w:rPr>
              <w:rFonts w:asciiTheme="minorHAnsi" w:eastAsiaTheme="minorEastAsia" w:hAnsiTheme="minorHAnsi" w:cstheme="minorBidi"/>
              <w:noProof/>
              <w:sz w:val="22"/>
              <w:szCs w:val="22"/>
              <w:lang w:eastAsia="zh-CN"/>
            </w:rPr>
          </w:pPr>
          <w:hyperlink w:anchor="_Toc104199147" w:history="1">
            <w:r w:rsidRPr="00C710F8">
              <w:rPr>
                <w:rStyle w:val="Hyperlink"/>
                <w:noProof/>
              </w:rPr>
              <w:t>6.4.2</w:t>
            </w:r>
            <w:r w:rsidRPr="00C710F8">
              <w:rPr>
                <w:rStyle w:val="Hyperlink"/>
                <w:rFonts w:ascii="Times New Roman" w:eastAsia="PMingLiU" w:hAnsi="Times New Roman" w:cs="Times New Roman"/>
                <w:noProof/>
              </w:rPr>
              <w:t xml:space="preserve"> </w:t>
            </w:r>
            <w:r w:rsidRPr="00C710F8">
              <w:rPr>
                <w:rStyle w:val="Hyperlink"/>
                <w:noProof/>
              </w:rPr>
              <w:t>TMS Related Models</w:t>
            </w:r>
            <w:r>
              <w:rPr>
                <w:noProof/>
                <w:webHidden/>
              </w:rPr>
              <w:tab/>
            </w:r>
            <w:r>
              <w:rPr>
                <w:noProof/>
                <w:webHidden/>
              </w:rPr>
              <w:fldChar w:fldCharType="begin"/>
            </w:r>
            <w:r>
              <w:rPr>
                <w:noProof/>
                <w:webHidden/>
              </w:rPr>
              <w:instrText xml:space="preserve"> PAGEREF _Toc104199147 \h </w:instrText>
            </w:r>
            <w:r>
              <w:rPr>
                <w:noProof/>
                <w:webHidden/>
              </w:rPr>
            </w:r>
            <w:r>
              <w:rPr>
                <w:noProof/>
                <w:webHidden/>
              </w:rPr>
              <w:fldChar w:fldCharType="separate"/>
            </w:r>
            <w:r>
              <w:rPr>
                <w:noProof/>
                <w:webHidden/>
              </w:rPr>
              <w:t>135</w:t>
            </w:r>
            <w:r>
              <w:rPr>
                <w:noProof/>
                <w:webHidden/>
              </w:rPr>
              <w:fldChar w:fldCharType="end"/>
            </w:r>
          </w:hyperlink>
        </w:p>
        <w:p w14:paraId="05F5BD76" w14:textId="3C3A28F8" w:rsidR="00C50DC9" w:rsidRDefault="00C50DC9">
          <w:pPr>
            <w:pStyle w:val="TOC3"/>
            <w:tabs>
              <w:tab w:val="right" w:leader="dot" w:pos="8630"/>
            </w:tabs>
            <w:rPr>
              <w:rFonts w:asciiTheme="minorHAnsi" w:eastAsiaTheme="minorEastAsia" w:hAnsiTheme="minorHAnsi" w:cstheme="minorBidi"/>
              <w:noProof/>
              <w:sz w:val="22"/>
              <w:szCs w:val="22"/>
              <w:lang w:eastAsia="zh-CN"/>
            </w:rPr>
          </w:pPr>
          <w:hyperlink w:anchor="_Toc104199148" w:history="1">
            <w:r w:rsidRPr="00C710F8">
              <w:rPr>
                <w:rStyle w:val="Hyperlink"/>
                <w:noProof/>
              </w:rPr>
              <w:t>6.4.3</w:t>
            </w:r>
            <w:r w:rsidRPr="00C710F8">
              <w:rPr>
                <w:rStyle w:val="Hyperlink"/>
                <w:rFonts w:ascii="Times New Roman" w:eastAsia="PMingLiU" w:hAnsi="Times New Roman" w:cs="Times New Roman"/>
                <w:noProof/>
              </w:rPr>
              <w:t xml:space="preserve"> </w:t>
            </w:r>
            <w:r w:rsidRPr="00C710F8">
              <w:rPr>
                <w:rStyle w:val="Hyperlink"/>
                <w:noProof/>
              </w:rPr>
              <w:t>Magnetics Models</w:t>
            </w:r>
            <w:r>
              <w:rPr>
                <w:noProof/>
                <w:webHidden/>
              </w:rPr>
              <w:tab/>
            </w:r>
            <w:r>
              <w:rPr>
                <w:noProof/>
                <w:webHidden/>
              </w:rPr>
              <w:fldChar w:fldCharType="begin"/>
            </w:r>
            <w:r>
              <w:rPr>
                <w:noProof/>
                <w:webHidden/>
              </w:rPr>
              <w:instrText xml:space="preserve"> PAGEREF _Toc104199148 \h </w:instrText>
            </w:r>
            <w:r>
              <w:rPr>
                <w:noProof/>
                <w:webHidden/>
              </w:rPr>
            </w:r>
            <w:r>
              <w:rPr>
                <w:noProof/>
                <w:webHidden/>
              </w:rPr>
              <w:fldChar w:fldCharType="separate"/>
            </w:r>
            <w:r>
              <w:rPr>
                <w:noProof/>
                <w:webHidden/>
              </w:rPr>
              <w:t>136</w:t>
            </w:r>
            <w:r>
              <w:rPr>
                <w:noProof/>
                <w:webHidden/>
              </w:rPr>
              <w:fldChar w:fldCharType="end"/>
            </w:r>
          </w:hyperlink>
        </w:p>
        <w:p w14:paraId="3F721C80" w14:textId="5C38DF7F" w:rsidR="00C50DC9" w:rsidRDefault="00C50DC9">
          <w:pPr>
            <w:pStyle w:val="TOC3"/>
            <w:tabs>
              <w:tab w:val="right" w:leader="dot" w:pos="8630"/>
            </w:tabs>
            <w:rPr>
              <w:rFonts w:asciiTheme="minorHAnsi" w:eastAsiaTheme="minorEastAsia" w:hAnsiTheme="minorHAnsi" w:cstheme="minorBidi"/>
              <w:noProof/>
              <w:sz w:val="22"/>
              <w:szCs w:val="22"/>
              <w:lang w:eastAsia="zh-CN"/>
            </w:rPr>
          </w:pPr>
          <w:hyperlink w:anchor="_Toc104199149" w:history="1">
            <w:r w:rsidRPr="00C710F8">
              <w:rPr>
                <w:rStyle w:val="Hyperlink"/>
                <w:noProof/>
              </w:rPr>
              <w:t>6.4.4</w:t>
            </w:r>
            <w:r w:rsidRPr="00C710F8">
              <w:rPr>
                <w:rStyle w:val="Hyperlink"/>
                <w:rFonts w:ascii="Times New Roman" w:eastAsia="PMingLiU" w:hAnsi="Times New Roman" w:cs="Times New Roman"/>
                <w:noProof/>
              </w:rPr>
              <w:t xml:space="preserve"> </w:t>
            </w:r>
            <w:r w:rsidRPr="00C710F8">
              <w:rPr>
                <w:rStyle w:val="Hyperlink"/>
                <w:noProof/>
              </w:rPr>
              <w:t>Capacitor Models</w:t>
            </w:r>
            <w:r>
              <w:rPr>
                <w:noProof/>
                <w:webHidden/>
              </w:rPr>
              <w:tab/>
            </w:r>
            <w:r>
              <w:rPr>
                <w:noProof/>
                <w:webHidden/>
              </w:rPr>
              <w:fldChar w:fldCharType="begin"/>
            </w:r>
            <w:r>
              <w:rPr>
                <w:noProof/>
                <w:webHidden/>
              </w:rPr>
              <w:instrText xml:space="preserve"> PAGEREF _Toc104199149 \h </w:instrText>
            </w:r>
            <w:r>
              <w:rPr>
                <w:noProof/>
                <w:webHidden/>
              </w:rPr>
            </w:r>
            <w:r>
              <w:rPr>
                <w:noProof/>
                <w:webHidden/>
              </w:rPr>
              <w:fldChar w:fldCharType="separate"/>
            </w:r>
            <w:r>
              <w:rPr>
                <w:noProof/>
                <w:webHidden/>
              </w:rPr>
              <w:t>141</w:t>
            </w:r>
            <w:r>
              <w:rPr>
                <w:noProof/>
                <w:webHidden/>
              </w:rPr>
              <w:fldChar w:fldCharType="end"/>
            </w:r>
          </w:hyperlink>
        </w:p>
        <w:p w14:paraId="17BC4307" w14:textId="55113F42" w:rsidR="00C50DC9" w:rsidRDefault="00C50DC9">
          <w:pPr>
            <w:pStyle w:val="TOC2"/>
            <w:tabs>
              <w:tab w:val="right" w:leader="dot" w:pos="8630"/>
            </w:tabs>
            <w:rPr>
              <w:rFonts w:asciiTheme="minorHAnsi" w:eastAsiaTheme="minorEastAsia" w:hAnsiTheme="minorHAnsi" w:cstheme="minorBidi"/>
              <w:noProof/>
              <w:sz w:val="22"/>
              <w:szCs w:val="22"/>
              <w:lang w:eastAsia="zh-CN"/>
            </w:rPr>
          </w:pPr>
          <w:hyperlink w:anchor="_Toc104199150" w:history="1">
            <w:r w:rsidRPr="00C710F8">
              <w:rPr>
                <w:rStyle w:val="Hyperlink"/>
                <w:noProof/>
              </w:rPr>
              <w:t>6.5 Case Study</w:t>
            </w:r>
            <w:r>
              <w:rPr>
                <w:noProof/>
                <w:webHidden/>
              </w:rPr>
              <w:tab/>
            </w:r>
            <w:r>
              <w:rPr>
                <w:noProof/>
                <w:webHidden/>
              </w:rPr>
              <w:fldChar w:fldCharType="begin"/>
            </w:r>
            <w:r>
              <w:rPr>
                <w:noProof/>
                <w:webHidden/>
              </w:rPr>
              <w:instrText xml:space="preserve"> PAGEREF _Toc104199150 \h </w:instrText>
            </w:r>
            <w:r>
              <w:rPr>
                <w:noProof/>
                <w:webHidden/>
              </w:rPr>
            </w:r>
            <w:r>
              <w:rPr>
                <w:noProof/>
                <w:webHidden/>
              </w:rPr>
              <w:fldChar w:fldCharType="separate"/>
            </w:r>
            <w:r>
              <w:rPr>
                <w:noProof/>
                <w:webHidden/>
              </w:rPr>
              <w:t>141</w:t>
            </w:r>
            <w:r>
              <w:rPr>
                <w:noProof/>
                <w:webHidden/>
              </w:rPr>
              <w:fldChar w:fldCharType="end"/>
            </w:r>
          </w:hyperlink>
        </w:p>
        <w:p w14:paraId="2C6425EE" w14:textId="50A12F32" w:rsidR="00C50DC9" w:rsidRDefault="00C50DC9">
          <w:pPr>
            <w:pStyle w:val="TOC3"/>
            <w:tabs>
              <w:tab w:val="right" w:leader="dot" w:pos="8630"/>
            </w:tabs>
            <w:rPr>
              <w:rFonts w:asciiTheme="minorHAnsi" w:eastAsiaTheme="minorEastAsia" w:hAnsiTheme="minorHAnsi" w:cstheme="minorBidi"/>
              <w:noProof/>
              <w:sz w:val="22"/>
              <w:szCs w:val="22"/>
              <w:lang w:eastAsia="zh-CN"/>
            </w:rPr>
          </w:pPr>
          <w:hyperlink w:anchor="_Toc104199151" w:history="1">
            <w:r w:rsidRPr="00C710F8">
              <w:rPr>
                <w:rStyle w:val="Hyperlink"/>
                <w:noProof/>
              </w:rPr>
              <w:t>6.5.1</w:t>
            </w:r>
            <w:r w:rsidRPr="00C710F8">
              <w:rPr>
                <w:rStyle w:val="Hyperlink"/>
                <w:rFonts w:ascii="Times New Roman" w:eastAsia="PMingLiU" w:hAnsi="Times New Roman" w:cs="Times New Roman"/>
                <w:noProof/>
              </w:rPr>
              <w:t xml:space="preserve"> </w:t>
            </w:r>
            <w:r w:rsidRPr="00C710F8">
              <w:rPr>
                <w:rStyle w:val="Hyperlink"/>
                <w:noProof/>
              </w:rPr>
              <w:t>Design Specifications</w:t>
            </w:r>
            <w:r>
              <w:rPr>
                <w:noProof/>
                <w:webHidden/>
              </w:rPr>
              <w:tab/>
            </w:r>
            <w:r>
              <w:rPr>
                <w:noProof/>
                <w:webHidden/>
              </w:rPr>
              <w:fldChar w:fldCharType="begin"/>
            </w:r>
            <w:r>
              <w:rPr>
                <w:noProof/>
                <w:webHidden/>
              </w:rPr>
              <w:instrText xml:space="preserve"> PAGEREF _Toc104199151 \h </w:instrText>
            </w:r>
            <w:r>
              <w:rPr>
                <w:noProof/>
                <w:webHidden/>
              </w:rPr>
            </w:r>
            <w:r>
              <w:rPr>
                <w:noProof/>
                <w:webHidden/>
              </w:rPr>
              <w:fldChar w:fldCharType="separate"/>
            </w:r>
            <w:r>
              <w:rPr>
                <w:noProof/>
                <w:webHidden/>
              </w:rPr>
              <w:t>141</w:t>
            </w:r>
            <w:r>
              <w:rPr>
                <w:noProof/>
                <w:webHidden/>
              </w:rPr>
              <w:fldChar w:fldCharType="end"/>
            </w:r>
          </w:hyperlink>
        </w:p>
        <w:p w14:paraId="190FF2C1" w14:textId="5901A812" w:rsidR="00C50DC9" w:rsidRDefault="00C50DC9">
          <w:pPr>
            <w:pStyle w:val="TOC3"/>
            <w:tabs>
              <w:tab w:val="right" w:leader="dot" w:pos="8630"/>
            </w:tabs>
            <w:rPr>
              <w:rFonts w:asciiTheme="minorHAnsi" w:eastAsiaTheme="minorEastAsia" w:hAnsiTheme="minorHAnsi" w:cstheme="minorBidi"/>
              <w:noProof/>
              <w:sz w:val="22"/>
              <w:szCs w:val="22"/>
              <w:lang w:eastAsia="zh-CN"/>
            </w:rPr>
          </w:pPr>
          <w:hyperlink w:anchor="_Toc104199152" w:history="1">
            <w:r w:rsidRPr="00C710F8">
              <w:rPr>
                <w:rStyle w:val="Hyperlink"/>
                <w:noProof/>
              </w:rPr>
              <w:t>6.5.2</w:t>
            </w:r>
            <w:r w:rsidRPr="00C710F8">
              <w:rPr>
                <w:rStyle w:val="Hyperlink"/>
                <w:rFonts w:ascii="Times New Roman" w:eastAsia="PMingLiU" w:hAnsi="Times New Roman" w:cs="Times New Roman"/>
                <w:noProof/>
              </w:rPr>
              <w:t xml:space="preserve"> </w:t>
            </w:r>
            <w:r w:rsidRPr="00C710F8">
              <w:rPr>
                <w:rStyle w:val="Hyperlink"/>
                <w:noProof/>
              </w:rPr>
              <w:t>Design Results</w:t>
            </w:r>
            <w:r>
              <w:rPr>
                <w:noProof/>
                <w:webHidden/>
              </w:rPr>
              <w:tab/>
            </w:r>
            <w:r>
              <w:rPr>
                <w:noProof/>
                <w:webHidden/>
              </w:rPr>
              <w:fldChar w:fldCharType="begin"/>
            </w:r>
            <w:r>
              <w:rPr>
                <w:noProof/>
                <w:webHidden/>
              </w:rPr>
              <w:instrText xml:space="preserve"> PAGEREF _Toc104199152 \h </w:instrText>
            </w:r>
            <w:r>
              <w:rPr>
                <w:noProof/>
                <w:webHidden/>
              </w:rPr>
            </w:r>
            <w:r>
              <w:rPr>
                <w:noProof/>
                <w:webHidden/>
              </w:rPr>
              <w:fldChar w:fldCharType="separate"/>
            </w:r>
            <w:r>
              <w:rPr>
                <w:noProof/>
                <w:webHidden/>
              </w:rPr>
              <w:t>141</w:t>
            </w:r>
            <w:r>
              <w:rPr>
                <w:noProof/>
                <w:webHidden/>
              </w:rPr>
              <w:fldChar w:fldCharType="end"/>
            </w:r>
          </w:hyperlink>
        </w:p>
        <w:p w14:paraId="13E0A10B" w14:textId="6353815C" w:rsidR="00C50DC9" w:rsidRDefault="00C50DC9">
          <w:pPr>
            <w:pStyle w:val="TOC2"/>
            <w:tabs>
              <w:tab w:val="right" w:leader="dot" w:pos="8630"/>
            </w:tabs>
            <w:rPr>
              <w:rFonts w:asciiTheme="minorHAnsi" w:eastAsiaTheme="minorEastAsia" w:hAnsiTheme="minorHAnsi" w:cstheme="minorBidi"/>
              <w:noProof/>
              <w:sz w:val="22"/>
              <w:szCs w:val="22"/>
              <w:lang w:eastAsia="zh-CN"/>
            </w:rPr>
          </w:pPr>
          <w:hyperlink w:anchor="_Toc104199153" w:history="1">
            <w:r w:rsidRPr="00C710F8">
              <w:rPr>
                <w:rStyle w:val="Hyperlink"/>
                <w:noProof/>
              </w:rPr>
              <w:t>6.6 Conclusion</w:t>
            </w:r>
            <w:r>
              <w:rPr>
                <w:noProof/>
                <w:webHidden/>
              </w:rPr>
              <w:tab/>
            </w:r>
            <w:r>
              <w:rPr>
                <w:noProof/>
                <w:webHidden/>
              </w:rPr>
              <w:fldChar w:fldCharType="begin"/>
            </w:r>
            <w:r>
              <w:rPr>
                <w:noProof/>
                <w:webHidden/>
              </w:rPr>
              <w:instrText xml:space="preserve"> PAGEREF _Toc104199153 \h </w:instrText>
            </w:r>
            <w:r>
              <w:rPr>
                <w:noProof/>
                <w:webHidden/>
              </w:rPr>
            </w:r>
            <w:r>
              <w:rPr>
                <w:noProof/>
                <w:webHidden/>
              </w:rPr>
              <w:fldChar w:fldCharType="separate"/>
            </w:r>
            <w:r>
              <w:rPr>
                <w:noProof/>
                <w:webHidden/>
              </w:rPr>
              <w:t>142</w:t>
            </w:r>
            <w:r>
              <w:rPr>
                <w:noProof/>
                <w:webHidden/>
              </w:rPr>
              <w:fldChar w:fldCharType="end"/>
            </w:r>
          </w:hyperlink>
        </w:p>
        <w:p w14:paraId="2B8EEF0D" w14:textId="31AEA9E0" w:rsidR="00C50DC9" w:rsidRDefault="00C50DC9">
          <w:pPr>
            <w:pStyle w:val="TOC1"/>
            <w:tabs>
              <w:tab w:val="right" w:leader="dot" w:pos="8630"/>
            </w:tabs>
            <w:rPr>
              <w:rFonts w:asciiTheme="minorHAnsi" w:eastAsiaTheme="minorEastAsia" w:hAnsiTheme="minorHAnsi" w:cstheme="minorBidi"/>
              <w:noProof/>
              <w:sz w:val="22"/>
              <w:szCs w:val="22"/>
              <w:lang w:eastAsia="zh-CN"/>
            </w:rPr>
          </w:pPr>
          <w:hyperlink w:anchor="_Toc104199154" w:history="1">
            <w:r w:rsidRPr="00C710F8">
              <w:rPr>
                <w:rStyle w:val="Hyperlink"/>
                <w:noProof/>
              </w:rPr>
              <w:t>Chapter Seven Data Driven Based Leakage Inductance Modeling of Common Mode Choke</w:t>
            </w:r>
            <w:r>
              <w:rPr>
                <w:noProof/>
                <w:webHidden/>
              </w:rPr>
              <w:tab/>
            </w:r>
            <w:r>
              <w:rPr>
                <w:noProof/>
                <w:webHidden/>
              </w:rPr>
              <w:fldChar w:fldCharType="begin"/>
            </w:r>
            <w:r>
              <w:rPr>
                <w:noProof/>
                <w:webHidden/>
              </w:rPr>
              <w:instrText xml:space="preserve"> PAGEREF _Toc104199154 \h </w:instrText>
            </w:r>
            <w:r>
              <w:rPr>
                <w:noProof/>
                <w:webHidden/>
              </w:rPr>
            </w:r>
            <w:r>
              <w:rPr>
                <w:noProof/>
                <w:webHidden/>
              </w:rPr>
              <w:fldChar w:fldCharType="separate"/>
            </w:r>
            <w:r>
              <w:rPr>
                <w:noProof/>
                <w:webHidden/>
              </w:rPr>
              <w:t>144</w:t>
            </w:r>
            <w:r>
              <w:rPr>
                <w:noProof/>
                <w:webHidden/>
              </w:rPr>
              <w:fldChar w:fldCharType="end"/>
            </w:r>
          </w:hyperlink>
        </w:p>
        <w:p w14:paraId="25758736" w14:textId="75E42C23" w:rsidR="00C50DC9" w:rsidRDefault="00C50DC9">
          <w:pPr>
            <w:pStyle w:val="TOC2"/>
            <w:tabs>
              <w:tab w:val="right" w:leader="dot" w:pos="8630"/>
            </w:tabs>
            <w:rPr>
              <w:rFonts w:asciiTheme="minorHAnsi" w:eastAsiaTheme="minorEastAsia" w:hAnsiTheme="minorHAnsi" w:cstheme="minorBidi"/>
              <w:noProof/>
              <w:sz w:val="22"/>
              <w:szCs w:val="22"/>
              <w:lang w:eastAsia="zh-CN"/>
            </w:rPr>
          </w:pPr>
          <w:hyperlink w:anchor="_Toc104199155" w:history="1">
            <w:r w:rsidRPr="00C710F8">
              <w:rPr>
                <w:rStyle w:val="Hyperlink"/>
                <w:noProof/>
              </w:rPr>
              <w:t>7.1 Introduction and Literature Review</w:t>
            </w:r>
            <w:r>
              <w:rPr>
                <w:noProof/>
                <w:webHidden/>
              </w:rPr>
              <w:tab/>
            </w:r>
            <w:r>
              <w:rPr>
                <w:noProof/>
                <w:webHidden/>
              </w:rPr>
              <w:fldChar w:fldCharType="begin"/>
            </w:r>
            <w:r>
              <w:rPr>
                <w:noProof/>
                <w:webHidden/>
              </w:rPr>
              <w:instrText xml:space="preserve"> PAGEREF _Toc104199155 \h </w:instrText>
            </w:r>
            <w:r>
              <w:rPr>
                <w:noProof/>
                <w:webHidden/>
              </w:rPr>
            </w:r>
            <w:r>
              <w:rPr>
                <w:noProof/>
                <w:webHidden/>
              </w:rPr>
              <w:fldChar w:fldCharType="separate"/>
            </w:r>
            <w:r>
              <w:rPr>
                <w:noProof/>
                <w:webHidden/>
              </w:rPr>
              <w:t>144</w:t>
            </w:r>
            <w:r>
              <w:rPr>
                <w:noProof/>
                <w:webHidden/>
              </w:rPr>
              <w:fldChar w:fldCharType="end"/>
            </w:r>
          </w:hyperlink>
        </w:p>
        <w:p w14:paraId="28D0F304" w14:textId="3888CF1A" w:rsidR="00C50DC9" w:rsidRDefault="00C50DC9">
          <w:pPr>
            <w:pStyle w:val="TOC3"/>
            <w:tabs>
              <w:tab w:val="right" w:leader="dot" w:pos="8630"/>
            </w:tabs>
            <w:rPr>
              <w:rFonts w:asciiTheme="minorHAnsi" w:eastAsiaTheme="minorEastAsia" w:hAnsiTheme="minorHAnsi" w:cstheme="minorBidi"/>
              <w:noProof/>
              <w:sz w:val="22"/>
              <w:szCs w:val="22"/>
              <w:lang w:eastAsia="zh-CN"/>
            </w:rPr>
          </w:pPr>
          <w:hyperlink w:anchor="_Toc104199156" w:history="1">
            <w:r w:rsidRPr="00C710F8">
              <w:rPr>
                <w:rStyle w:val="Hyperlink"/>
                <w:noProof/>
              </w:rPr>
              <w:t>7.1.1</w:t>
            </w:r>
            <w:r w:rsidRPr="00C710F8">
              <w:rPr>
                <w:rStyle w:val="Hyperlink"/>
                <w:rFonts w:ascii="Times New Roman" w:eastAsia="PMingLiU" w:hAnsi="Times New Roman" w:cs="Times New Roman"/>
                <w:noProof/>
              </w:rPr>
              <w:t xml:space="preserve"> </w:t>
            </w:r>
            <w:r w:rsidRPr="00C710F8">
              <w:rPr>
                <w:rStyle w:val="Hyperlink"/>
                <w:noProof/>
              </w:rPr>
              <w:t>Leakage Inductance Model based on Rod Core Assumption</w:t>
            </w:r>
            <w:r>
              <w:rPr>
                <w:noProof/>
                <w:webHidden/>
              </w:rPr>
              <w:tab/>
            </w:r>
            <w:r>
              <w:rPr>
                <w:noProof/>
                <w:webHidden/>
              </w:rPr>
              <w:fldChar w:fldCharType="begin"/>
            </w:r>
            <w:r>
              <w:rPr>
                <w:noProof/>
                <w:webHidden/>
              </w:rPr>
              <w:instrText xml:space="preserve"> PAGEREF _Toc104199156 \h </w:instrText>
            </w:r>
            <w:r>
              <w:rPr>
                <w:noProof/>
                <w:webHidden/>
              </w:rPr>
            </w:r>
            <w:r>
              <w:rPr>
                <w:noProof/>
                <w:webHidden/>
              </w:rPr>
              <w:fldChar w:fldCharType="separate"/>
            </w:r>
            <w:r>
              <w:rPr>
                <w:noProof/>
                <w:webHidden/>
              </w:rPr>
              <w:t>145</w:t>
            </w:r>
            <w:r>
              <w:rPr>
                <w:noProof/>
                <w:webHidden/>
              </w:rPr>
              <w:fldChar w:fldCharType="end"/>
            </w:r>
          </w:hyperlink>
        </w:p>
        <w:p w14:paraId="7307B678" w14:textId="1836E427" w:rsidR="00C50DC9" w:rsidRDefault="00C50DC9">
          <w:pPr>
            <w:pStyle w:val="TOC3"/>
            <w:tabs>
              <w:tab w:val="right" w:leader="dot" w:pos="8630"/>
            </w:tabs>
            <w:rPr>
              <w:rFonts w:asciiTheme="minorHAnsi" w:eastAsiaTheme="minorEastAsia" w:hAnsiTheme="minorHAnsi" w:cstheme="minorBidi"/>
              <w:noProof/>
              <w:sz w:val="22"/>
              <w:szCs w:val="22"/>
              <w:lang w:eastAsia="zh-CN"/>
            </w:rPr>
          </w:pPr>
          <w:hyperlink w:anchor="_Toc104199157" w:history="1">
            <w:r w:rsidRPr="00C710F8">
              <w:rPr>
                <w:rStyle w:val="Hyperlink"/>
                <w:noProof/>
              </w:rPr>
              <w:t>7.1.2. Energy based Methods for Other Shape Cores</w:t>
            </w:r>
            <w:r>
              <w:rPr>
                <w:noProof/>
                <w:webHidden/>
              </w:rPr>
              <w:tab/>
            </w:r>
            <w:r>
              <w:rPr>
                <w:noProof/>
                <w:webHidden/>
              </w:rPr>
              <w:fldChar w:fldCharType="begin"/>
            </w:r>
            <w:r>
              <w:rPr>
                <w:noProof/>
                <w:webHidden/>
              </w:rPr>
              <w:instrText xml:space="preserve"> PAGEREF _Toc104199157 \h </w:instrText>
            </w:r>
            <w:r>
              <w:rPr>
                <w:noProof/>
                <w:webHidden/>
              </w:rPr>
            </w:r>
            <w:r>
              <w:rPr>
                <w:noProof/>
                <w:webHidden/>
              </w:rPr>
              <w:fldChar w:fldCharType="separate"/>
            </w:r>
            <w:r>
              <w:rPr>
                <w:noProof/>
                <w:webHidden/>
              </w:rPr>
              <w:t>149</w:t>
            </w:r>
            <w:r>
              <w:rPr>
                <w:noProof/>
                <w:webHidden/>
              </w:rPr>
              <w:fldChar w:fldCharType="end"/>
            </w:r>
          </w:hyperlink>
        </w:p>
        <w:p w14:paraId="09F00784" w14:textId="6D020C73" w:rsidR="00C50DC9" w:rsidRDefault="00C50DC9">
          <w:pPr>
            <w:pStyle w:val="TOC2"/>
            <w:tabs>
              <w:tab w:val="right" w:leader="dot" w:pos="8630"/>
            </w:tabs>
            <w:rPr>
              <w:rFonts w:asciiTheme="minorHAnsi" w:eastAsiaTheme="minorEastAsia" w:hAnsiTheme="minorHAnsi" w:cstheme="minorBidi"/>
              <w:noProof/>
              <w:sz w:val="22"/>
              <w:szCs w:val="22"/>
              <w:lang w:eastAsia="zh-CN"/>
            </w:rPr>
          </w:pPr>
          <w:hyperlink w:anchor="_Toc104199158" w:history="1">
            <w:r w:rsidRPr="00C710F8">
              <w:rPr>
                <w:rStyle w:val="Hyperlink"/>
                <w:noProof/>
              </w:rPr>
              <w:t>7.2 Proposed Data Driven Modeling Method</w:t>
            </w:r>
            <w:r>
              <w:rPr>
                <w:noProof/>
                <w:webHidden/>
              </w:rPr>
              <w:tab/>
            </w:r>
            <w:r>
              <w:rPr>
                <w:noProof/>
                <w:webHidden/>
              </w:rPr>
              <w:fldChar w:fldCharType="begin"/>
            </w:r>
            <w:r>
              <w:rPr>
                <w:noProof/>
                <w:webHidden/>
              </w:rPr>
              <w:instrText xml:space="preserve"> PAGEREF _Toc104199158 \h </w:instrText>
            </w:r>
            <w:r>
              <w:rPr>
                <w:noProof/>
                <w:webHidden/>
              </w:rPr>
            </w:r>
            <w:r>
              <w:rPr>
                <w:noProof/>
                <w:webHidden/>
              </w:rPr>
              <w:fldChar w:fldCharType="separate"/>
            </w:r>
            <w:r>
              <w:rPr>
                <w:noProof/>
                <w:webHidden/>
              </w:rPr>
              <w:t>149</w:t>
            </w:r>
            <w:r>
              <w:rPr>
                <w:noProof/>
                <w:webHidden/>
              </w:rPr>
              <w:fldChar w:fldCharType="end"/>
            </w:r>
          </w:hyperlink>
        </w:p>
        <w:p w14:paraId="585D1869" w14:textId="39611C41" w:rsidR="00C50DC9" w:rsidRDefault="00C50DC9">
          <w:pPr>
            <w:pStyle w:val="TOC3"/>
            <w:tabs>
              <w:tab w:val="right" w:leader="dot" w:pos="8630"/>
            </w:tabs>
            <w:rPr>
              <w:rFonts w:asciiTheme="minorHAnsi" w:eastAsiaTheme="minorEastAsia" w:hAnsiTheme="minorHAnsi" w:cstheme="minorBidi"/>
              <w:noProof/>
              <w:sz w:val="22"/>
              <w:szCs w:val="22"/>
              <w:lang w:eastAsia="zh-CN"/>
            </w:rPr>
          </w:pPr>
          <w:hyperlink w:anchor="_Toc104199159" w:history="1">
            <w:r w:rsidRPr="00C710F8">
              <w:rPr>
                <w:rStyle w:val="Hyperlink"/>
                <w:noProof/>
              </w:rPr>
              <w:t>7.2.1 Determine the Input Variables</w:t>
            </w:r>
            <w:r>
              <w:rPr>
                <w:noProof/>
                <w:webHidden/>
              </w:rPr>
              <w:tab/>
            </w:r>
            <w:r>
              <w:rPr>
                <w:noProof/>
                <w:webHidden/>
              </w:rPr>
              <w:fldChar w:fldCharType="begin"/>
            </w:r>
            <w:r>
              <w:rPr>
                <w:noProof/>
                <w:webHidden/>
              </w:rPr>
              <w:instrText xml:space="preserve"> PAGEREF _Toc104199159 \h </w:instrText>
            </w:r>
            <w:r>
              <w:rPr>
                <w:noProof/>
                <w:webHidden/>
              </w:rPr>
            </w:r>
            <w:r>
              <w:rPr>
                <w:noProof/>
                <w:webHidden/>
              </w:rPr>
              <w:fldChar w:fldCharType="separate"/>
            </w:r>
            <w:r>
              <w:rPr>
                <w:noProof/>
                <w:webHidden/>
              </w:rPr>
              <w:t>150</w:t>
            </w:r>
            <w:r>
              <w:rPr>
                <w:noProof/>
                <w:webHidden/>
              </w:rPr>
              <w:fldChar w:fldCharType="end"/>
            </w:r>
          </w:hyperlink>
        </w:p>
        <w:p w14:paraId="067E5C99" w14:textId="14091B0B" w:rsidR="00C50DC9" w:rsidRDefault="00C50DC9">
          <w:pPr>
            <w:pStyle w:val="TOC3"/>
            <w:tabs>
              <w:tab w:val="right" w:leader="dot" w:pos="8630"/>
            </w:tabs>
            <w:rPr>
              <w:rFonts w:asciiTheme="minorHAnsi" w:eastAsiaTheme="minorEastAsia" w:hAnsiTheme="minorHAnsi" w:cstheme="minorBidi"/>
              <w:noProof/>
              <w:sz w:val="22"/>
              <w:szCs w:val="22"/>
              <w:lang w:eastAsia="zh-CN"/>
            </w:rPr>
          </w:pPr>
          <w:hyperlink w:anchor="_Toc104199160" w:history="1">
            <w:r w:rsidRPr="00C710F8">
              <w:rPr>
                <w:rStyle w:val="Hyperlink"/>
                <w:noProof/>
              </w:rPr>
              <w:t>7.2.2 Automatic Data Collection by Interfacing MATLAB with COMSOL Multi-physics</w:t>
            </w:r>
            <w:r>
              <w:rPr>
                <w:noProof/>
                <w:webHidden/>
              </w:rPr>
              <w:tab/>
            </w:r>
            <w:r>
              <w:rPr>
                <w:noProof/>
                <w:webHidden/>
              </w:rPr>
              <w:fldChar w:fldCharType="begin"/>
            </w:r>
            <w:r>
              <w:rPr>
                <w:noProof/>
                <w:webHidden/>
              </w:rPr>
              <w:instrText xml:space="preserve"> PAGEREF _Toc104199160 \h </w:instrText>
            </w:r>
            <w:r>
              <w:rPr>
                <w:noProof/>
                <w:webHidden/>
              </w:rPr>
            </w:r>
            <w:r>
              <w:rPr>
                <w:noProof/>
                <w:webHidden/>
              </w:rPr>
              <w:fldChar w:fldCharType="separate"/>
            </w:r>
            <w:r>
              <w:rPr>
                <w:noProof/>
                <w:webHidden/>
              </w:rPr>
              <w:t>153</w:t>
            </w:r>
            <w:r>
              <w:rPr>
                <w:noProof/>
                <w:webHidden/>
              </w:rPr>
              <w:fldChar w:fldCharType="end"/>
            </w:r>
          </w:hyperlink>
        </w:p>
        <w:p w14:paraId="38B31500" w14:textId="5BEEA743" w:rsidR="00C50DC9" w:rsidRDefault="00C50DC9">
          <w:pPr>
            <w:pStyle w:val="TOC3"/>
            <w:tabs>
              <w:tab w:val="right" w:leader="dot" w:pos="8630"/>
            </w:tabs>
            <w:rPr>
              <w:rFonts w:asciiTheme="minorHAnsi" w:eastAsiaTheme="minorEastAsia" w:hAnsiTheme="minorHAnsi" w:cstheme="minorBidi"/>
              <w:noProof/>
              <w:sz w:val="22"/>
              <w:szCs w:val="22"/>
              <w:lang w:eastAsia="zh-CN"/>
            </w:rPr>
          </w:pPr>
          <w:hyperlink w:anchor="_Toc104199161" w:history="1">
            <w:r w:rsidRPr="00C710F8">
              <w:rPr>
                <w:rStyle w:val="Hyperlink"/>
                <w:noProof/>
              </w:rPr>
              <w:t>7.2.3 Artificial Neural Network Fitting</w:t>
            </w:r>
            <w:r>
              <w:rPr>
                <w:noProof/>
                <w:webHidden/>
              </w:rPr>
              <w:tab/>
            </w:r>
            <w:r>
              <w:rPr>
                <w:noProof/>
                <w:webHidden/>
              </w:rPr>
              <w:fldChar w:fldCharType="begin"/>
            </w:r>
            <w:r>
              <w:rPr>
                <w:noProof/>
                <w:webHidden/>
              </w:rPr>
              <w:instrText xml:space="preserve"> PAGEREF _Toc104199161 \h </w:instrText>
            </w:r>
            <w:r>
              <w:rPr>
                <w:noProof/>
                <w:webHidden/>
              </w:rPr>
            </w:r>
            <w:r>
              <w:rPr>
                <w:noProof/>
                <w:webHidden/>
              </w:rPr>
              <w:fldChar w:fldCharType="separate"/>
            </w:r>
            <w:r>
              <w:rPr>
                <w:noProof/>
                <w:webHidden/>
              </w:rPr>
              <w:t>153</w:t>
            </w:r>
            <w:r>
              <w:rPr>
                <w:noProof/>
                <w:webHidden/>
              </w:rPr>
              <w:fldChar w:fldCharType="end"/>
            </w:r>
          </w:hyperlink>
        </w:p>
        <w:p w14:paraId="49397C6A" w14:textId="0CCEA6BC" w:rsidR="00C50DC9" w:rsidRDefault="00C50DC9">
          <w:pPr>
            <w:pStyle w:val="TOC2"/>
            <w:tabs>
              <w:tab w:val="right" w:leader="dot" w:pos="8630"/>
            </w:tabs>
            <w:rPr>
              <w:rFonts w:asciiTheme="minorHAnsi" w:eastAsiaTheme="minorEastAsia" w:hAnsiTheme="minorHAnsi" w:cstheme="minorBidi"/>
              <w:noProof/>
              <w:sz w:val="22"/>
              <w:szCs w:val="22"/>
              <w:lang w:eastAsia="zh-CN"/>
            </w:rPr>
          </w:pPr>
          <w:hyperlink w:anchor="_Toc104199162" w:history="1">
            <w:r w:rsidRPr="00C710F8">
              <w:rPr>
                <w:rStyle w:val="Hyperlink"/>
                <w:noProof/>
              </w:rPr>
              <w:t>7.3 Case Study and Experimental Results</w:t>
            </w:r>
            <w:r>
              <w:rPr>
                <w:noProof/>
                <w:webHidden/>
              </w:rPr>
              <w:tab/>
            </w:r>
            <w:r>
              <w:rPr>
                <w:noProof/>
                <w:webHidden/>
              </w:rPr>
              <w:fldChar w:fldCharType="begin"/>
            </w:r>
            <w:r>
              <w:rPr>
                <w:noProof/>
                <w:webHidden/>
              </w:rPr>
              <w:instrText xml:space="preserve"> PAGEREF _Toc104199162 \h </w:instrText>
            </w:r>
            <w:r>
              <w:rPr>
                <w:noProof/>
                <w:webHidden/>
              </w:rPr>
            </w:r>
            <w:r>
              <w:rPr>
                <w:noProof/>
                <w:webHidden/>
              </w:rPr>
              <w:fldChar w:fldCharType="separate"/>
            </w:r>
            <w:r>
              <w:rPr>
                <w:noProof/>
                <w:webHidden/>
              </w:rPr>
              <w:t>156</w:t>
            </w:r>
            <w:r>
              <w:rPr>
                <w:noProof/>
                <w:webHidden/>
              </w:rPr>
              <w:fldChar w:fldCharType="end"/>
            </w:r>
          </w:hyperlink>
        </w:p>
        <w:p w14:paraId="3D66B910" w14:textId="2B1E0D16" w:rsidR="00C50DC9" w:rsidRDefault="00C50DC9">
          <w:pPr>
            <w:pStyle w:val="TOC3"/>
            <w:tabs>
              <w:tab w:val="right" w:leader="dot" w:pos="8630"/>
            </w:tabs>
            <w:rPr>
              <w:rFonts w:asciiTheme="minorHAnsi" w:eastAsiaTheme="minorEastAsia" w:hAnsiTheme="minorHAnsi" w:cstheme="minorBidi"/>
              <w:noProof/>
              <w:sz w:val="22"/>
              <w:szCs w:val="22"/>
              <w:lang w:eastAsia="zh-CN"/>
            </w:rPr>
          </w:pPr>
          <w:hyperlink w:anchor="_Toc104199163" w:history="1">
            <w:r w:rsidRPr="00C710F8">
              <w:rPr>
                <w:rStyle w:val="Hyperlink"/>
                <w:noProof/>
              </w:rPr>
              <w:t>7.3.1 ANN Solution for a Specific Core</w:t>
            </w:r>
            <w:r>
              <w:rPr>
                <w:noProof/>
                <w:webHidden/>
              </w:rPr>
              <w:tab/>
            </w:r>
            <w:r>
              <w:rPr>
                <w:noProof/>
                <w:webHidden/>
              </w:rPr>
              <w:fldChar w:fldCharType="begin"/>
            </w:r>
            <w:r>
              <w:rPr>
                <w:noProof/>
                <w:webHidden/>
              </w:rPr>
              <w:instrText xml:space="preserve"> PAGEREF _Toc104199163 \h </w:instrText>
            </w:r>
            <w:r>
              <w:rPr>
                <w:noProof/>
                <w:webHidden/>
              </w:rPr>
            </w:r>
            <w:r>
              <w:rPr>
                <w:noProof/>
                <w:webHidden/>
              </w:rPr>
              <w:fldChar w:fldCharType="separate"/>
            </w:r>
            <w:r>
              <w:rPr>
                <w:noProof/>
                <w:webHidden/>
              </w:rPr>
              <w:t>156</w:t>
            </w:r>
            <w:r>
              <w:rPr>
                <w:noProof/>
                <w:webHidden/>
              </w:rPr>
              <w:fldChar w:fldCharType="end"/>
            </w:r>
          </w:hyperlink>
        </w:p>
        <w:p w14:paraId="28D66A63" w14:textId="074425F0" w:rsidR="00C50DC9" w:rsidRDefault="00C50DC9">
          <w:pPr>
            <w:pStyle w:val="TOC3"/>
            <w:tabs>
              <w:tab w:val="right" w:leader="dot" w:pos="8630"/>
            </w:tabs>
            <w:rPr>
              <w:rFonts w:asciiTheme="minorHAnsi" w:eastAsiaTheme="minorEastAsia" w:hAnsiTheme="minorHAnsi" w:cstheme="minorBidi"/>
              <w:noProof/>
              <w:sz w:val="22"/>
              <w:szCs w:val="22"/>
              <w:lang w:eastAsia="zh-CN"/>
            </w:rPr>
          </w:pPr>
          <w:hyperlink w:anchor="_Toc104199164" w:history="1">
            <w:r w:rsidRPr="00C710F8">
              <w:rPr>
                <w:rStyle w:val="Hyperlink"/>
                <w:noProof/>
              </w:rPr>
              <w:t>7.3.2 General ANN Solution for Various Cores</w:t>
            </w:r>
            <w:r>
              <w:rPr>
                <w:noProof/>
                <w:webHidden/>
              </w:rPr>
              <w:tab/>
            </w:r>
            <w:r>
              <w:rPr>
                <w:noProof/>
                <w:webHidden/>
              </w:rPr>
              <w:fldChar w:fldCharType="begin"/>
            </w:r>
            <w:r>
              <w:rPr>
                <w:noProof/>
                <w:webHidden/>
              </w:rPr>
              <w:instrText xml:space="preserve"> PAGEREF _Toc104199164 \h </w:instrText>
            </w:r>
            <w:r>
              <w:rPr>
                <w:noProof/>
                <w:webHidden/>
              </w:rPr>
            </w:r>
            <w:r>
              <w:rPr>
                <w:noProof/>
                <w:webHidden/>
              </w:rPr>
              <w:fldChar w:fldCharType="separate"/>
            </w:r>
            <w:r>
              <w:rPr>
                <w:noProof/>
                <w:webHidden/>
              </w:rPr>
              <w:t>158</w:t>
            </w:r>
            <w:r>
              <w:rPr>
                <w:noProof/>
                <w:webHidden/>
              </w:rPr>
              <w:fldChar w:fldCharType="end"/>
            </w:r>
          </w:hyperlink>
        </w:p>
        <w:p w14:paraId="44BC2E0F" w14:textId="39D4C81F" w:rsidR="00C50DC9" w:rsidRDefault="00C50DC9">
          <w:pPr>
            <w:pStyle w:val="TOC3"/>
            <w:tabs>
              <w:tab w:val="right" w:leader="dot" w:pos="8630"/>
            </w:tabs>
            <w:rPr>
              <w:rFonts w:asciiTheme="minorHAnsi" w:eastAsiaTheme="minorEastAsia" w:hAnsiTheme="minorHAnsi" w:cstheme="minorBidi"/>
              <w:noProof/>
              <w:sz w:val="22"/>
              <w:szCs w:val="22"/>
              <w:lang w:eastAsia="zh-CN"/>
            </w:rPr>
          </w:pPr>
          <w:hyperlink w:anchor="_Toc104199165" w:history="1">
            <w:r w:rsidRPr="00C710F8">
              <w:rPr>
                <w:rStyle w:val="Hyperlink"/>
                <w:noProof/>
              </w:rPr>
              <w:t>7.3.3 Measurement Method of L</w:t>
            </w:r>
            <w:r w:rsidRPr="00C710F8">
              <w:rPr>
                <w:rStyle w:val="Hyperlink"/>
                <w:noProof/>
                <w:vertAlign w:val="subscript"/>
              </w:rPr>
              <w:t>leak</w:t>
            </w:r>
            <w:r>
              <w:rPr>
                <w:noProof/>
                <w:webHidden/>
              </w:rPr>
              <w:tab/>
            </w:r>
            <w:r>
              <w:rPr>
                <w:noProof/>
                <w:webHidden/>
              </w:rPr>
              <w:fldChar w:fldCharType="begin"/>
            </w:r>
            <w:r>
              <w:rPr>
                <w:noProof/>
                <w:webHidden/>
              </w:rPr>
              <w:instrText xml:space="preserve"> PAGEREF _Toc104199165 \h </w:instrText>
            </w:r>
            <w:r>
              <w:rPr>
                <w:noProof/>
                <w:webHidden/>
              </w:rPr>
            </w:r>
            <w:r>
              <w:rPr>
                <w:noProof/>
                <w:webHidden/>
              </w:rPr>
              <w:fldChar w:fldCharType="separate"/>
            </w:r>
            <w:r>
              <w:rPr>
                <w:noProof/>
                <w:webHidden/>
              </w:rPr>
              <w:t>162</w:t>
            </w:r>
            <w:r>
              <w:rPr>
                <w:noProof/>
                <w:webHidden/>
              </w:rPr>
              <w:fldChar w:fldCharType="end"/>
            </w:r>
          </w:hyperlink>
        </w:p>
        <w:p w14:paraId="023FC3FA" w14:textId="431BE246" w:rsidR="00C50DC9" w:rsidRDefault="00C50DC9">
          <w:pPr>
            <w:pStyle w:val="TOC3"/>
            <w:tabs>
              <w:tab w:val="right" w:leader="dot" w:pos="8630"/>
            </w:tabs>
            <w:rPr>
              <w:rFonts w:asciiTheme="minorHAnsi" w:eastAsiaTheme="minorEastAsia" w:hAnsiTheme="minorHAnsi" w:cstheme="minorBidi"/>
              <w:noProof/>
              <w:sz w:val="22"/>
              <w:szCs w:val="22"/>
              <w:lang w:eastAsia="zh-CN"/>
            </w:rPr>
          </w:pPr>
          <w:hyperlink w:anchor="_Toc104199166" w:history="1">
            <w:r w:rsidRPr="00C710F8">
              <w:rPr>
                <w:rStyle w:val="Hyperlink"/>
                <w:noProof/>
              </w:rPr>
              <w:t>7.3.4 Experimental Results Comparison</w:t>
            </w:r>
            <w:r>
              <w:rPr>
                <w:noProof/>
                <w:webHidden/>
              </w:rPr>
              <w:tab/>
            </w:r>
            <w:r>
              <w:rPr>
                <w:noProof/>
                <w:webHidden/>
              </w:rPr>
              <w:fldChar w:fldCharType="begin"/>
            </w:r>
            <w:r>
              <w:rPr>
                <w:noProof/>
                <w:webHidden/>
              </w:rPr>
              <w:instrText xml:space="preserve"> PAGEREF _Toc104199166 \h </w:instrText>
            </w:r>
            <w:r>
              <w:rPr>
                <w:noProof/>
                <w:webHidden/>
              </w:rPr>
            </w:r>
            <w:r>
              <w:rPr>
                <w:noProof/>
                <w:webHidden/>
              </w:rPr>
              <w:fldChar w:fldCharType="separate"/>
            </w:r>
            <w:r>
              <w:rPr>
                <w:noProof/>
                <w:webHidden/>
              </w:rPr>
              <w:t>162</w:t>
            </w:r>
            <w:r>
              <w:rPr>
                <w:noProof/>
                <w:webHidden/>
              </w:rPr>
              <w:fldChar w:fldCharType="end"/>
            </w:r>
          </w:hyperlink>
        </w:p>
        <w:p w14:paraId="634E0F15" w14:textId="51A6ABAF" w:rsidR="00C50DC9" w:rsidRDefault="00C50DC9">
          <w:pPr>
            <w:pStyle w:val="TOC3"/>
            <w:tabs>
              <w:tab w:val="right" w:leader="dot" w:pos="8630"/>
            </w:tabs>
            <w:rPr>
              <w:rFonts w:asciiTheme="minorHAnsi" w:eastAsiaTheme="minorEastAsia" w:hAnsiTheme="minorHAnsi" w:cstheme="minorBidi"/>
              <w:noProof/>
              <w:sz w:val="22"/>
              <w:szCs w:val="22"/>
              <w:lang w:eastAsia="zh-CN"/>
            </w:rPr>
          </w:pPr>
          <w:hyperlink w:anchor="_Toc104199167" w:history="1">
            <w:r w:rsidRPr="00C710F8">
              <w:rPr>
                <w:rStyle w:val="Hyperlink"/>
                <w:noProof/>
              </w:rPr>
              <w:t>7.3.5 Discussion of Influence of Core Relative Permeability</w:t>
            </w:r>
            <w:r>
              <w:rPr>
                <w:noProof/>
                <w:webHidden/>
              </w:rPr>
              <w:tab/>
            </w:r>
            <w:r>
              <w:rPr>
                <w:noProof/>
                <w:webHidden/>
              </w:rPr>
              <w:fldChar w:fldCharType="begin"/>
            </w:r>
            <w:r>
              <w:rPr>
                <w:noProof/>
                <w:webHidden/>
              </w:rPr>
              <w:instrText xml:space="preserve"> PAGEREF _Toc104199167 \h </w:instrText>
            </w:r>
            <w:r>
              <w:rPr>
                <w:noProof/>
                <w:webHidden/>
              </w:rPr>
            </w:r>
            <w:r>
              <w:rPr>
                <w:noProof/>
                <w:webHidden/>
              </w:rPr>
              <w:fldChar w:fldCharType="separate"/>
            </w:r>
            <w:r>
              <w:rPr>
                <w:noProof/>
                <w:webHidden/>
              </w:rPr>
              <w:t>165</w:t>
            </w:r>
            <w:r>
              <w:rPr>
                <w:noProof/>
                <w:webHidden/>
              </w:rPr>
              <w:fldChar w:fldCharType="end"/>
            </w:r>
          </w:hyperlink>
        </w:p>
        <w:p w14:paraId="44A57A7D" w14:textId="353867BF" w:rsidR="00C50DC9" w:rsidRDefault="00C50DC9">
          <w:pPr>
            <w:pStyle w:val="TOC2"/>
            <w:tabs>
              <w:tab w:val="right" w:leader="dot" w:pos="8630"/>
            </w:tabs>
            <w:rPr>
              <w:rFonts w:asciiTheme="minorHAnsi" w:eastAsiaTheme="minorEastAsia" w:hAnsiTheme="minorHAnsi" w:cstheme="minorBidi"/>
              <w:noProof/>
              <w:sz w:val="22"/>
              <w:szCs w:val="22"/>
              <w:lang w:eastAsia="zh-CN"/>
            </w:rPr>
          </w:pPr>
          <w:hyperlink w:anchor="_Toc104199168" w:history="1">
            <w:r w:rsidRPr="00C710F8">
              <w:rPr>
                <w:rStyle w:val="Hyperlink"/>
                <w:noProof/>
              </w:rPr>
              <w:t>7.4 Summary and Potential Future Work</w:t>
            </w:r>
            <w:r>
              <w:rPr>
                <w:noProof/>
                <w:webHidden/>
              </w:rPr>
              <w:tab/>
            </w:r>
            <w:r>
              <w:rPr>
                <w:noProof/>
                <w:webHidden/>
              </w:rPr>
              <w:fldChar w:fldCharType="begin"/>
            </w:r>
            <w:r>
              <w:rPr>
                <w:noProof/>
                <w:webHidden/>
              </w:rPr>
              <w:instrText xml:space="preserve"> PAGEREF _Toc104199168 \h </w:instrText>
            </w:r>
            <w:r>
              <w:rPr>
                <w:noProof/>
                <w:webHidden/>
              </w:rPr>
            </w:r>
            <w:r>
              <w:rPr>
                <w:noProof/>
                <w:webHidden/>
              </w:rPr>
              <w:fldChar w:fldCharType="separate"/>
            </w:r>
            <w:r>
              <w:rPr>
                <w:noProof/>
                <w:webHidden/>
              </w:rPr>
              <w:t>165</w:t>
            </w:r>
            <w:r>
              <w:rPr>
                <w:noProof/>
                <w:webHidden/>
              </w:rPr>
              <w:fldChar w:fldCharType="end"/>
            </w:r>
          </w:hyperlink>
        </w:p>
        <w:p w14:paraId="1B58E06F" w14:textId="1C0A4DCC" w:rsidR="00C50DC9" w:rsidRDefault="00C50DC9">
          <w:pPr>
            <w:pStyle w:val="TOC1"/>
            <w:tabs>
              <w:tab w:val="right" w:leader="dot" w:pos="8630"/>
            </w:tabs>
            <w:rPr>
              <w:rFonts w:asciiTheme="minorHAnsi" w:eastAsiaTheme="minorEastAsia" w:hAnsiTheme="minorHAnsi" w:cstheme="minorBidi"/>
              <w:noProof/>
              <w:sz w:val="22"/>
              <w:szCs w:val="22"/>
              <w:lang w:eastAsia="zh-CN"/>
            </w:rPr>
          </w:pPr>
          <w:hyperlink w:anchor="_Toc104199169" w:history="1">
            <w:r w:rsidRPr="00C710F8">
              <w:rPr>
                <w:rStyle w:val="Hyperlink"/>
                <w:noProof/>
              </w:rPr>
              <w:t>Chapter Eight An Accurate and Efficient Single Fourier Analysis Method for Harmonics of PWM Waveforms in Voltage Source Inverters</w:t>
            </w:r>
            <w:r>
              <w:rPr>
                <w:noProof/>
                <w:webHidden/>
              </w:rPr>
              <w:tab/>
            </w:r>
            <w:r>
              <w:rPr>
                <w:noProof/>
                <w:webHidden/>
              </w:rPr>
              <w:fldChar w:fldCharType="begin"/>
            </w:r>
            <w:r>
              <w:rPr>
                <w:noProof/>
                <w:webHidden/>
              </w:rPr>
              <w:instrText xml:space="preserve"> PAGEREF _Toc104199169 \h </w:instrText>
            </w:r>
            <w:r>
              <w:rPr>
                <w:noProof/>
                <w:webHidden/>
              </w:rPr>
            </w:r>
            <w:r>
              <w:rPr>
                <w:noProof/>
                <w:webHidden/>
              </w:rPr>
              <w:fldChar w:fldCharType="separate"/>
            </w:r>
            <w:r>
              <w:rPr>
                <w:noProof/>
                <w:webHidden/>
              </w:rPr>
              <w:t>166</w:t>
            </w:r>
            <w:r>
              <w:rPr>
                <w:noProof/>
                <w:webHidden/>
              </w:rPr>
              <w:fldChar w:fldCharType="end"/>
            </w:r>
          </w:hyperlink>
        </w:p>
        <w:p w14:paraId="3BA6BFB1" w14:textId="5767F2DC" w:rsidR="00C50DC9" w:rsidRDefault="00C50DC9">
          <w:pPr>
            <w:pStyle w:val="TOC2"/>
            <w:tabs>
              <w:tab w:val="right" w:leader="dot" w:pos="8630"/>
            </w:tabs>
            <w:rPr>
              <w:rFonts w:asciiTheme="minorHAnsi" w:eastAsiaTheme="minorEastAsia" w:hAnsiTheme="minorHAnsi" w:cstheme="minorBidi"/>
              <w:noProof/>
              <w:sz w:val="22"/>
              <w:szCs w:val="22"/>
              <w:lang w:eastAsia="zh-CN"/>
            </w:rPr>
          </w:pPr>
          <w:hyperlink w:anchor="_Toc104199170" w:history="1">
            <w:r w:rsidRPr="00C710F8">
              <w:rPr>
                <w:rStyle w:val="Hyperlink"/>
                <w:noProof/>
              </w:rPr>
              <w:t>8.1 Introduction and Literature Review</w:t>
            </w:r>
            <w:r>
              <w:rPr>
                <w:noProof/>
                <w:webHidden/>
              </w:rPr>
              <w:tab/>
            </w:r>
            <w:r>
              <w:rPr>
                <w:noProof/>
                <w:webHidden/>
              </w:rPr>
              <w:fldChar w:fldCharType="begin"/>
            </w:r>
            <w:r>
              <w:rPr>
                <w:noProof/>
                <w:webHidden/>
              </w:rPr>
              <w:instrText xml:space="preserve"> PAGEREF _Toc104199170 \h </w:instrText>
            </w:r>
            <w:r>
              <w:rPr>
                <w:noProof/>
                <w:webHidden/>
              </w:rPr>
            </w:r>
            <w:r>
              <w:rPr>
                <w:noProof/>
                <w:webHidden/>
              </w:rPr>
              <w:fldChar w:fldCharType="separate"/>
            </w:r>
            <w:r>
              <w:rPr>
                <w:noProof/>
                <w:webHidden/>
              </w:rPr>
              <w:t>166</w:t>
            </w:r>
            <w:r>
              <w:rPr>
                <w:noProof/>
                <w:webHidden/>
              </w:rPr>
              <w:fldChar w:fldCharType="end"/>
            </w:r>
          </w:hyperlink>
        </w:p>
        <w:p w14:paraId="0714BA14" w14:textId="58C501EE" w:rsidR="00C50DC9" w:rsidRDefault="00C50DC9">
          <w:pPr>
            <w:pStyle w:val="TOC2"/>
            <w:tabs>
              <w:tab w:val="right" w:leader="dot" w:pos="8630"/>
            </w:tabs>
            <w:rPr>
              <w:rFonts w:asciiTheme="minorHAnsi" w:eastAsiaTheme="minorEastAsia" w:hAnsiTheme="minorHAnsi" w:cstheme="minorBidi"/>
              <w:noProof/>
              <w:sz w:val="22"/>
              <w:szCs w:val="22"/>
              <w:lang w:eastAsia="zh-CN"/>
            </w:rPr>
          </w:pPr>
          <w:hyperlink w:anchor="_Toc104199171" w:history="1">
            <w:r w:rsidRPr="00C710F8">
              <w:rPr>
                <w:rStyle w:val="Hyperlink"/>
                <w:noProof/>
              </w:rPr>
              <w:t>8.2 Double Fourier Analysis and Single Fourier Analysis</w:t>
            </w:r>
            <w:r>
              <w:rPr>
                <w:noProof/>
                <w:webHidden/>
              </w:rPr>
              <w:tab/>
            </w:r>
            <w:r>
              <w:rPr>
                <w:noProof/>
                <w:webHidden/>
              </w:rPr>
              <w:fldChar w:fldCharType="begin"/>
            </w:r>
            <w:r>
              <w:rPr>
                <w:noProof/>
                <w:webHidden/>
              </w:rPr>
              <w:instrText xml:space="preserve"> PAGEREF _Toc104199171 \h </w:instrText>
            </w:r>
            <w:r>
              <w:rPr>
                <w:noProof/>
                <w:webHidden/>
              </w:rPr>
            </w:r>
            <w:r>
              <w:rPr>
                <w:noProof/>
                <w:webHidden/>
              </w:rPr>
              <w:fldChar w:fldCharType="separate"/>
            </w:r>
            <w:r>
              <w:rPr>
                <w:noProof/>
                <w:webHidden/>
              </w:rPr>
              <w:t>168</w:t>
            </w:r>
            <w:r>
              <w:rPr>
                <w:noProof/>
                <w:webHidden/>
              </w:rPr>
              <w:fldChar w:fldCharType="end"/>
            </w:r>
          </w:hyperlink>
        </w:p>
        <w:p w14:paraId="41333D66" w14:textId="18F351FE" w:rsidR="00C50DC9" w:rsidRDefault="00C50DC9">
          <w:pPr>
            <w:pStyle w:val="TOC3"/>
            <w:tabs>
              <w:tab w:val="right" w:leader="dot" w:pos="8630"/>
            </w:tabs>
            <w:rPr>
              <w:rFonts w:asciiTheme="minorHAnsi" w:eastAsiaTheme="minorEastAsia" w:hAnsiTheme="minorHAnsi" w:cstheme="minorBidi"/>
              <w:noProof/>
              <w:sz w:val="22"/>
              <w:szCs w:val="22"/>
              <w:lang w:eastAsia="zh-CN"/>
            </w:rPr>
          </w:pPr>
          <w:hyperlink w:anchor="_Toc104199172" w:history="1">
            <w:r w:rsidRPr="00C710F8">
              <w:rPr>
                <w:rStyle w:val="Hyperlink"/>
                <w:noProof/>
              </w:rPr>
              <w:t>8.2.1 Double Fourier Analysis</w:t>
            </w:r>
            <w:r>
              <w:rPr>
                <w:noProof/>
                <w:webHidden/>
              </w:rPr>
              <w:tab/>
            </w:r>
            <w:r>
              <w:rPr>
                <w:noProof/>
                <w:webHidden/>
              </w:rPr>
              <w:fldChar w:fldCharType="begin"/>
            </w:r>
            <w:r>
              <w:rPr>
                <w:noProof/>
                <w:webHidden/>
              </w:rPr>
              <w:instrText xml:space="preserve"> PAGEREF _Toc104199172 \h </w:instrText>
            </w:r>
            <w:r>
              <w:rPr>
                <w:noProof/>
                <w:webHidden/>
              </w:rPr>
            </w:r>
            <w:r>
              <w:rPr>
                <w:noProof/>
                <w:webHidden/>
              </w:rPr>
              <w:fldChar w:fldCharType="separate"/>
            </w:r>
            <w:r>
              <w:rPr>
                <w:noProof/>
                <w:webHidden/>
              </w:rPr>
              <w:t>168</w:t>
            </w:r>
            <w:r>
              <w:rPr>
                <w:noProof/>
                <w:webHidden/>
              </w:rPr>
              <w:fldChar w:fldCharType="end"/>
            </w:r>
          </w:hyperlink>
        </w:p>
        <w:p w14:paraId="65C74B5E" w14:textId="071A7C5A" w:rsidR="00C50DC9" w:rsidRDefault="00C50DC9">
          <w:pPr>
            <w:pStyle w:val="TOC3"/>
            <w:tabs>
              <w:tab w:val="right" w:leader="dot" w:pos="8630"/>
            </w:tabs>
            <w:rPr>
              <w:rFonts w:asciiTheme="minorHAnsi" w:eastAsiaTheme="minorEastAsia" w:hAnsiTheme="minorHAnsi" w:cstheme="minorBidi"/>
              <w:noProof/>
              <w:sz w:val="22"/>
              <w:szCs w:val="22"/>
              <w:lang w:eastAsia="zh-CN"/>
            </w:rPr>
          </w:pPr>
          <w:hyperlink w:anchor="_Toc104199173" w:history="1">
            <w:r w:rsidRPr="00C710F8">
              <w:rPr>
                <w:rStyle w:val="Hyperlink"/>
                <w:noProof/>
              </w:rPr>
              <w:t>8.2.2 Single Fourier Analysis</w:t>
            </w:r>
            <w:r>
              <w:rPr>
                <w:noProof/>
                <w:webHidden/>
              </w:rPr>
              <w:tab/>
            </w:r>
            <w:r>
              <w:rPr>
                <w:noProof/>
                <w:webHidden/>
              </w:rPr>
              <w:fldChar w:fldCharType="begin"/>
            </w:r>
            <w:r>
              <w:rPr>
                <w:noProof/>
                <w:webHidden/>
              </w:rPr>
              <w:instrText xml:space="preserve"> PAGEREF _Toc104199173 \h </w:instrText>
            </w:r>
            <w:r>
              <w:rPr>
                <w:noProof/>
                <w:webHidden/>
              </w:rPr>
            </w:r>
            <w:r>
              <w:rPr>
                <w:noProof/>
                <w:webHidden/>
              </w:rPr>
              <w:fldChar w:fldCharType="separate"/>
            </w:r>
            <w:r>
              <w:rPr>
                <w:noProof/>
                <w:webHidden/>
              </w:rPr>
              <w:t>171</w:t>
            </w:r>
            <w:r>
              <w:rPr>
                <w:noProof/>
                <w:webHidden/>
              </w:rPr>
              <w:fldChar w:fldCharType="end"/>
            </w:r>
          </w:hyperlink>
        </w:p>
        <w:p w14:paraId="29A342C5" w14:textId="5EED01F7" w:rsidR="00C50DC9" w:rsidRDefault="00C50DC9">
          <w:pPr>
            <w:pStyle w:val="TOC2"/>
            <w:tabs>
              <w:tab w:val="right" w:leader="dot" w:pos="8630"/>
            </w:tabs>
            <w:rPr>
              <w:rFonts w:asciiTheme="minorHAnsi" w:eastAsiaTheme="minorEastAsia" w:hAnsiTheme="minorHAnsi" w:cstheme="minorBidi"/>
              <w:noProof/>
              <w:sz w:val="22"/>
              <w:szCs w:val="22"/>
              <w:lang w:eastAsia="zh-CN"/>
            </w:rPr>
          </w:pPr>
          <w:hyperlink w:anchor="_Toc104199174" w:history="1">
            <w:r w:rsidRPr="00C710F8">
              <w:rPr>
                <w:rStyle w:val="Hyperlink"/>
                <w:noProof/>
              </w:rPr>
              <w:t>8.3 Proposed Single Fourier Analysis Considering Non-integral Carrier Ratio Conditions</w:t>
            </w:r>
            <w:r>
              <w:rPr>
                <w:noProof/>
                <w:webHidden/>
              </w:rPr>
              <w:tab/>
            </w:r>
            <w:r>
              <w:rPr>
                <w:noProof/>
                <w:webHidden/>
              </w:rPr>
              <w:fldChar w:fldCharType="begin"/>
            </w:r>
            <w:r>
              <w:rPr>
                <w:noProof/>
                <w:webHidden/>
              </w:rPr>
              <w:instrText xml:space="preserve"> PAGEREF _Toc104199174 \h </w:instrText>
            </w:r>
            <w:r>
              <w:rPr>
                <w:noProof/>
                <w:webHidden/>
              </w:rPr>
            </w:r>
            <w:r>
              <w:rPr>
                <w:noProof/>
                <w:webHidden/>
              </w:rPr>
              <w:fldChar w:fldCharType="separate"/>
            </w:r>
            <w:r>
              <w:rPr>
                <w:noProof/>
                <w:webHidden/>
              </w:rPr>
              <w:t>173</w:t>
            </w:r>
            <w:r>
              <w:rPr>
                <w:noProof/>
                <w:webHidden/>
              </w:rPr>
              <w:fldChar w:fldCharType="end"/>
            </w:r>
          </w:hyperlink>
        </w:p>
        <w:p w14:paraId="77454F70" w14:textId="74324891" w:rsidR="00C50DC9" w:rsidRDefault="00C50DC9">
          <w:pPr>
            <w:pStyle w:val="TOC3"/>
            <w:tabs>
              <w:tab w:val="right" w:leader="dot" w:pos="8630"/>
            </w:tabs>
            <w:rPr>
              <w:rFonts w:asciiTheme="minorHAnsi" w:eastAsiaTheme="minorEastAsia" w:hAnsiTheme="minorHAnsi" w:cstheme="minorBidi"/>
              <w:noProof/>
              <w:sz w:val="22"/>
              <w:szCs w:val="22"/>
              <w:lang w:eastAsia="zh-CN"/>
            </w:rPr>
          </w:pPr>
          <w:hyperlink w:anchor="_Toc104199175" w:history="1">
            <w:r w:rsidRPr="00C710F8">
              <w:rPr>
                <w:rStyle w:val="Hyperlink"/>
                <w:noProof/>
              </w:rPr>
              <w:t>8.3.1 Proposed Single Fourier Analysis Solution Considering Non-integral Carrier Ratio</w:t>
            </w:r>
            <w:r>
              <w:rPr>
                <w:noProof/>
                <w:webHidden/>
              </w:rPr>
              <w:tab/>
            </w:r>
            <w:r>
              <w:rPr>
                <w:noProof/>
                <w:webHidden/>
              </w:rPr>
              <w:fldChar w:fldCharType="begin"/>
            </w:r>
            <w:r>
              <w:rPr>
                <w:noProof/>
                <w:webHidden/>
              </w:rPr>
              <w:instrText xml:space="preserve"> PAGEREF _Toc104199175 \h </w:instrText>
            </w:r>
            <w:r>
              <w:rPr>
                <w:noProof/>
                <w:webHidden/>
              </w:rPr>
            </w:r>
            <w:r>
              <w:rPr>
                <w:noProof/>
                <w:webHidden/>
              </w:rPr>
              <w:fldChar w:fldCharType="separate"/>
            </w:r>
            <w:r>
              <w:rPr>
                <w:noProof/>
                <w:webHidden/>
              </w:rPr>
              <w:t>173</w:t>
            </w:r>
            <w:r>
              <w:rPr>
                <w:noProof/>
                <w:webHidden/>
              </w:rPr>
              <w:fldChar w:fldCharType="end"/>
            </w:r>
          </w:hyperlink>
        </w:p>
        <w:p w14:paraId="39056DA7" w14:textId="77E7E298" w:rsidR="00C50DC9" w:rsidRDefault="00C50DC9">
          <w:pPr>
            <w:pStyle w:val="TOC3"/>
            <w:tabs>
              <w:tab w:val="right" w:leader="dot" w:pos="8630"/>
            </w:tabs>
            <w:rPr>
              <w:rFonts w:asciiTheme="minorHAnsi" w:eastAsiaTheme="minorEastAsia" w:hAnsiTheme="minorHAnsi" w:cstheme="minorBidi"/>
              <w:noProof/>
              <w:sz w:val="22"/>
              <w:szCs w:val="22"/>
              <w:lang w:eastAsia="zh-CN"/>
            </w:rPr>
          </w:pPr>
          <w:hyperlink w:anchor="_Toc104199176" w:history="1">
            <w:r w:rsidRPr="00C710F8">
              <w:rPr>
                <w:rStyle w:val="Hyperlink"/>
                <w:noProof/>
              </w:rPr>
              <w:t>8.3.2 Switching Angle Determination for SPWM</w:t>
            </w:r>
            <w:r>
              <w:rPr>
                <w:noProof/>
                <w:webHidden/>
              </w:rPr>
              <w:tab/>
            </w:r>
            <w:r>
              <w:rPr>
                <w:noProof/>
                <w:webHidden/>
              </w:rPr>
              <w:fldChar w:fldCharType="begin"/>
            </w:r>
            <w:r>
              <w:rPr>
                <w:noProof/>
                <w:webHidden/>
              </w:rPr>
              <w:instrText xml:space="preserve"> PAGEREF _Toc104199176 \h </w:instrText>
            </w:r>
            <w:r>
              <w:rPr>
                <w:noProof/>
                <w:webHidden/>
              </w:rPr>
            </w:r>
            <w:r>
              <w:rPr>
                <w:noProof/>
                <w:webHidden/>
              </w:rPr>
              <w:fldChar w:fldCharType="separate"/>
            </w:r>
            <w:r>
              <w:rPr>
                <w:noProof/>
                <w:webHidden/>
              </w:rPr>
              <w:t>176</w:t>
            </w:r>
            <w:r>
              <w:rPr>
                <w:noProof/>
                <w:webHidden/>
              </w:rPr>
              <w:fldChar w:fldCharType="end"/>
            </w:r>
          </w:hyperlink>
        </w:p>
        <w:p w14:paraId="204C8426" w14:textId="3BE69F01" w:rsidR="00C50DC9" w:rsidRDefault="00C50DC9">
          <w:pPr>
            <w:pStyle w:val="TOC3"/>
            <w:tabs>
              <w:tab w:val="right" w:leader="dot" w:pos="8630"/>
            </w:tabs>
            <w:rPr>
              <w:rFonts w:asciiTheme="minorHAnsi" w:eastAsiaTheme="minorEastAsia" w:hAnsiTheme="minorHAnsi" w:cstheme="minorBidi"/>
              <w:noProof/>
              <w:sz w:val="22"/>
              <w:szCs w:val="22"/>
              <w:lang w:eastAsia="zh-CN"/>
            </w:rPr>
          </w:pPr>
          <w:hyperlink w:anchor="_Toc104199177" w:history="1">
            <w:r w:rsidRPr="00C710F8">
              <w:rPr>
                <w:rStyle w:val="Hyperlink"/>
                <w:noProof/>
              </w:rPr>
              <w:t>8.3.3 Line-to-line Voltage Derivation</w:t>
            </w:r>
            <w:r>
              <w:rPr>
                <w:noProof/>
                <w:webHidden/>
              </w:rPr>
              <w:tab/>
            </w:r>
            <w:r>
              <w:rPr>
                <w:noProof/>
                <w:webHidden/>
              </w:rPr>
              <w:fldChar w:fldCharType="begin"/>
            </w:r>
            <w:r>
              <w:rPr>
                <w:noProof/>
                <w:webHidden/>
              </w:rPr>
              <w:instrText xml:space="preserve"> PAGEREF _Toc104199177 \h </w:instrText>
            </w:r>
            <w:r>
              <w:rPr>
                <w:noProof/>
                <w:webHidden/>
              </w:rPr>
            </w:r>
            <w:r>
              <w:rPr>
                <w:noProof/>
                <w:webHidden/>
              </w:rPr>
              <w:fldChar w:fldCharType="separate"/>
            </w:r>
            <w:r>
              <w:rPr>
                <w:noProof/>
                <w:webHidden/>
              </w:rPr>
              <w:t>177</w:t>
            </w:r>
            <w:r>
              <w:rPr>
                <w:noProof/>
                <w:webHidden/>
              </w:rPr>
              <w:fldChar w:fldCharType="end"/>
            </w:r>
          </w:hyperlink>
        </w:p>
        <w:p w14:paraId="32766F89" w14:textId="4F592DF8" w:rsidR="00C50DC9" w:rsidRDefault="00C50DC9">
          <w:pPr>
            <w:pStyle w:val="TOC3"/>
            <w:tabs>
              <w:tab w:val="right" w:leader="dot" w:pos="8630"/>
            </w:tabs>
            <w:rPr>
              <w:rFonts w:asciiTheme="minorHAnsi" w:eastAsiaTheme="minorEastAsia" w:hAnsiTheme="minorHAnsi" w:cstheme="minorBidi"/>
              <w:noProof/>
              <w:sz w:val="22"/>
              <w:szCs w:val="22"/>
              <w:lang w:eastAsia="zh-CN"/>
            </w:rPr>
          </w:pPr>
          <w:hyperlink w:anchor="_Toc104199178" w:history="1">
            <w:r w:rsidRPr="00C710F8">
              <w:rPr>
                <w:rStyle w:val="Hyperlink"/>
                <w:noProof/>
              </w:rPr>
              <w:t>8.3.4 Switching Angle Determination for Continuous and Discontinuous SVMs</w:t>
            </w:r>
            <w:r>
              <w:rPr>
                <w:noProof/>
                <w:webHidden/>
              </w:rPr>
              <w:tab/>
            </w:r>
            <w:r>
              <w:rPr>
                <w:noProof/>
                <w:webHidden/>
              </w:rPr>
              <w:fldChar w:fldCharType="begin"/>
            </w:r>
            <w:r>
              <w:rPr>
                <w:noProof/>
                <w:webHidden/>
              </w:rPr>
              <w:instrText xml:space="preserve"> PAGEREF _Toc104199178 \h </w:instrText>
            </w:r>
            <w:r>
              <w:rPr>
                <w:noProof/>
                <w:webHidden/>
              </w:rPr>
            </w:r>
            <w:r>
              <w:rPr>
                <w:noProof/>
                <w:webHidden/>
              </w:rPr>
              <w:fldChar w:fldCharType="separate"/>
            </w:r>
            <w:r>
              <w:rPr>
                <w:noProof/>
                <w:webHidden/>
              </w:rPr>
              <w:t>178</w:t>
            </w:r>
            <w:r>
              <w:rPr>
                <w:noProof/>
                <w:webHidden/>
              </w:rPr>
              <w:fldChar w:fldCharType="end"/>
            </w:r>
          </w:hyperlink>
        </w:p>
        <w:p w14:paraId="04A1AA6C" w14:textId="3532BBC8" w:rsidR="00C50DC9" w:rsidRDefault="00C50DC9">
          <w:pPr>
            <w:pStyle w:val="TOC2"/>
            <w:tabs>
              <w:tab w:val="right" w:leader="dot" w:pos="8630"/>
            </w:tabs>
            <w:rPr>
              <w:rFonts w:asciiTheme="minorHAnsi" w:eastAsiaTheme="minorEastAsia" w:hAnsiTheme="minorHAnsi" w:cstheme="minorBidi"/>
              <w:noProof/>
              <w:sz w:val="22"/>
              <w:szCs w:val="22"/>
              <w:lang w:eastAsia="zh-CN"/>
            </w:rPr>
          </w:pPr>
          <w:hyperlink w:anchor="_Toc104199179" w:history="1">
            <w:r w:rsidRPr="00C710F8">
              <w:rPr>
                <w:rStyle w:val="Hyperlink"/>
                <w:noProof/>
              </w:rPr>
              <w:t>8.4 Verification with Simulation Results</w:t>
            </w:r>
            <w:r>
              <w:rPr>
                <w:noProof/>
                <w:webHidden/>
              </w:rPr>
              <w:tab/>
            </w:r>
            <w:r>
              <w:rPr>
                <w:noProof/>
                <w:webHidden/>
              </w:rPr>
              <w:fldChar w:fldCharType="begin"/>
            </w:r>
            <w:r>
              <w:rPr>
                <w:noProof/>
                <w:webHidden/>
              </w:rPr>
              <w:instrText xml:space="preserve"> PAGEREF _Toc104199179 \h </w:instrText>
            </w:r>
            <w:r>
              <w:rPr>
                <w:noProof/>
                <w:webHidden/>
              </w:rPr>
            </w:r>
            <w:r>
              <w:rPr>
                <w:noProof/>
                <w:webHidden/>
              </w:rPr>
              <w:fldChar w:fldCharType="separate"/>
            </w:r>
            <w:r>
              <w:rPr>
                <w:noProof/>
                <w:webHidden/>
              </w:rPr>
              <w:t>182</w:t>
            </w:r>
            <w:r>
              <w:rPr>
                <w:noProof/>
                <w:webHidden/>
              </w:rPr>
              <w:fldChar w:fldCharType="end"/>
            </w:r>
          </w:hyperlink>
        </w:p>
        <w:p w14:paraId="4913A7EF" w14:textId="6B963B33" w:rsidR="00C50DC9" w:rsidRDefault="00C50DC9">
          <w:pPr>
            <w:pStyle w:val="TOC3"/>
            <w:tabs>
              <w:tab w:val="right" w:leader="dot" w:pos="8630"/>
            </w:tabs>
            <w:rPr>
              <w:rFonts w:asciiTheme="minorHAnsi" w:eastAsiaTheme="minorEastAsia" w:hAnsiTheme="minorHAnsi" w:cstheme="minorBidi"/>
              <w:noProof/>
              <w:sz w:val="22"/>
              <w:szCs w:val="22"/>
              <w:lang w:eastAsia="zh-CN"/>
            </w:rPr>
          </w:pPr>
          <w:hyperlink w:anchor="_Toc104199180" w:history="1">
            <w:r w:rsidRPr="00C710F8">
              <w:rPr>
                <w:rStyle w:val="Hyperlink"/>
                <w:noProof/>
              </w:rPr>
              <w:t>8.4.1 Verification of SPWM</w:t>
            </w:r>
            <w:r>
              <w:rPr>
                <w:noProof/>
                <w:webHidden/>
              </w:rPr>
              <w:tab/>
            </w:r>
            <w:r>
              <w:rPr>
                <w:noProof/>
                <w:webHidden/>
              </w:rPr>
              <w:fldChar w:fldCharType="begin"/>
            </w:r>
            <w:r>
              <w:rPr>
                <w:noProof/>
                <w:webHidden/>
              </w:rPr>
              <w:instrText xml:space="preserve"> PAGEREF _Toc104199180 \h </w:instrText>
            </w:r>
            <w:r>
              <w:rPr>
                <w:noProof/>
                <w:webHidden/>
              </w:rPr>
            </w:r>
            <w:r>
              <w:rPr>
                <w:noProof/>
                <w:webHidden/>
              </w:rPr>
              <w:fldChar w:fldCharType="separate"/>
            </w:r>
            <w:r>
              <w:rPr>
                <w:noProof/>
                <w:webHidden/>
              </w:rPr>
              <w:t>182</w:t>
            </w:r>
            <w:r>
              <w:rPr>
                <w:noProof/>
                <w:webHidden/>
              </w:rPr>
              <w:fldChar w:fldCharType="end"/>
            </w:r>
          </w:hyperlink>
        </w:p>
        <w:p w14:paraId="121E463B" w14:textId="6CA59BBE" w:rsidR="00C50DC9" w:rsidRDefault="00C50DC9">
          <w:pPr>
            <w:pStyle w:val="TOC3"/>
            <w:tabs>
              <w:tab w:val="right" w:leader="dot" w:pos="8630"/>
            </w:tabs>
            <w:rPr>
              <w:rFonts w:asciiTheme="minorHAnsi" w:eastAsiaTheme="minorEastAsia" w:hAnsiTheme="minorHAnsi" w:cstheme="minorBidi"/>
              <w:noProof/>
              <w:sz w:val="22"/>
              <w:szCs w:val="22"/>
              <w:lang w:eastAsia="zh-CN"/>
            </w:rPr>
          </w:pPr>
          <w:hyperlink w:anchor="_Toc104199181" w:history="1">
            <w:r w:rsidRPr="00C710F8">
              <w:rPr>
                <w:rStyle w:val="Hyperlink"/>
                <w:noProof/>
              </w:rPr>
              <w:t>8.4.2 Verification of Continuous SVM</w:t>
            </w:r>
            <w:r>
              <w:rPr>
                <w:noProof/>
                <w:webHidden/>
              </w:rPr>
              <w:tab/>
            </w:r>
            <w:r>
              <w:rPr>
                <w:noProof/>
                <w:webHidden/>
              </w:rPr>
              <w:fldChar w:fldCharType="begin"/>
            </w:r>
            <w:r>
              <w:rPr>
                <w:noProof/>
                <w:webHidden/>
              </w:rPr>
              <w:instrText xml:space="preserve"> PAGEREF _Toc104199181 \h </w:instrText>
            </w:r>
            <w:r>
              <w:rPr>
                <w:noProof/>
                <w:webHidden/>
              </w:rPr>
            </w:r>
            <w:r>
              <w:rPr>
                <w:noProof/>
                <w:webHidden/>
              </w:rPr>
              <w:fldChar w:fldCharType="separate"/>
            </w:r>
            <w:r>
              <w:rPr>
                <w:noProof/>
                <w:webHidden/>
              </w:rPr>
              <w:t>185</w:t>
            </w:r>
            <w:r>
              <w:rPr>
                <w:noProof/>
                <w:webHidden/>
              </w:rPr>
              <w:fldChar w:fldCharType="end"/>
            </w:r>
          </w:hyperlink>
        </w:p>
        <w:p w14:paraId="2E790712" w14:textId="6089C910" w:rsidR="00C50DC9" w:rsidRDefault="00C50DC9">
          <w:pPr>
            <w:pStyle w:val="TOC3"/>
            <w:tabs>
              <w:tab w:val="right" w:leader="dot" w:pos="8630"/>
            </w:tabs>
            <w:rPr>
              <w:rFonts w:asciiTheme="minorHAnsi" w:eastAsiaTheme="minorEastAsia" w:hAnsiTheme="minorHAnsi" w:cstheme="minorBidi"/>
              <w:noProof/>
              <w:sz w:val="22"/>
              <w:szCs w:val="22"/>
              <w:lang w:eastAsia="zh-CN"/>
            </w:rPr>
          </w:pPr>
          <w:hyperlink w:anchor="_Toc104199182" w:history="1">
            <w:r w:rsidRPr="00C710F8">
              <w:rPr>
                <w:rStyle w:val="Hyperlink"/>
                <w:noProof/>
              </w:rPr>
              <w:t>8.4.3 Verification of Discontinuous SVM</w:t>
            </w:r>
            <w:r>
              <w:rPr>
                <w:noProof/>
                <w:webHidden/>
              </w:rPr>
              <w:tab/>
            </w:r>
            <w:r>
              <w:rPr>
                <w:noProof/>
                <w:webHidden/>
              </w:rPr>
              <w:fldChar w:fldCharType="begin"/>
            </w:r>
            <w:r>
              <w:rPr>
                <w:noProof/>
                <w:webHidden/>
              </w:rPr>
              <w:instrText xml:space="preserve"> PAGEREF _Toc104199182 \h </w:instrText>
            </w:r>
            <w:r>
              <w:rPr>
                <w:noProof/>
                <w:webHidden/>
              </w:rPr>
            </w:r>
            <w:r>
              <w:rPr>
                <w:noProof/>
                <w:webHidden/>
              </w:rPr>
              <w:fldChar w:fldCharType="separate"/>
            </w:r>
            <w:r>
              <w:rPr>
                <w:noProof/>
                <w:webHidden/>
              </w:rPr>
              <w:t>185</w:t>
            </w:r>
            <w:r>
              <w:rPr>
                <w:noProof/>
                <w:webHidden/>
              </w:rPr>
              <w:fldChar w:fldCharType="end"/>
            </w:r>
          </w:hyperlink>
        </w:p>
        <w:p w14:paraId="74111BDF" w14:textId="61FC01F1" w:rsidR="00C50DC9" w:rsidRDefault="00C50DC9">
          <w:pPr>
            <w:pStyle w:val="TOC3"/>
            <w:tabs>
              <w:tab w:val="right" w:leader="dot" w:pos="8630"/>
            </w:tabs>
            <w:rPr>
              <w:rFonts w:asciiTheme="minorHAnsi" w:eastAsiaTheme="minorEastAsia" w:hAnsiTheme="minorHAnsi" w:cstheme="minorBidi"/>
              <w:noProof/>
              <w:sz w:val="22"/>
              <w:szCs w:val="22"/>
              <w:lang w:eastAsia="zh-CN"/>
            </w:rPr>
          </w:pPr>
          <w:hyperlink w:anchor="_Toc104199183" w:history="1">
            <w:r w:rsidRPr="00C710F8">
              <w:rPr>
                <w:rStyle w:val="Hyperlink"/>
                <w:noProof/>
              </w:rPr>
              <w:t>8.4.4 Comparisons of THD and Computational Time of Different Methods</w:t>
            </w:r>
            <w:r>
              <w:rPr>
                <w:noProof/>
                <w:webHidden/>
              </w:rPr>
              <w:tab/>
            </w:r>
            <w:r>
              <w:rPr>
                <w:noProof/>
                <w:webHidden/>
              </w:rPr>
              <w:fldChar w:fldCharType="begin"/>
            </w:r>
            <w:r>
              <w:rPr>
                <w:noProof/>
                <w:webHidden/>
              </w:rPr>
              <w:instrText xml:space="preserve"> PAGEREF _Toc104199183 \h </w:instrText>
            </w:r>
            <w:r>
              <w:rPr>
                <w:noProof/>
                <w:webHidden/>
              </w:rPr>
            </w:r>
            <w:r>
              <w:rPr>
                <w:noProof/>
                <w:webHidden/>
              </w:rPr>
              <w:fldChar w:fldCharType="separate"/>
            </w:r>
            <w:r>
              <w:rPr>
                <w:noProof/>
                <w:webHidden/>
              </w:rPr>
              <w:t>188</w:t>
            </w:r>
            <w:r>
              <w:rPr>
                <w:noProof/>
                <w:webHidden/>
              </w:rPr>
              <w:fldChar w:fldCharType="end"/>
            </w:r>
          </w:hyperlink>
        </w:p>
        <w:p w14:paraId="4F672E26" w14:textId="12D3C9D4" w:rsidR="00C50DC9" w:rsidRDefault="00C50DC9">
          <w:pPr>
            <w:pStyle w:val="TOC2"/>
            <w:tabs>
              <w:tab w:val="right" w:leader="dot" w:pos="8630"/>
            </w:tabs>
            <w:rPr>
              <w:rFonts w:asciiTheme="minorHAnsi" w:eastAsiaTheme="minorEastAsia" w:hAnsiTheme="minorHAnsi" w:cstheme="minorBidi"/>
              <w:noProof/>
              <w:sz w:val="22"/>
              <w:szCs w:val="22"/>
              <w:lang w:eastAsia="zh-CN"/>
            </w:rPr>
          </w:pPr>
          <w:hyperlink w:anchor="_Toc104199184" w:history="1">
            <w:r w:rsidRPr="00C710F8">
              <w:rPr>
                <w:rStyle w:val="Hyperlink"/>
                <w:noProof/>
              </w:rPr>
              <w:t>8.5 Summary and Potential Future Work</w:t>
            </w:r>
            <w:r>
              <w:rPr>
                <w:noProof/>
                <w:webHidden/>
              </w:rPr>
              <w:tab/>
            </w:r>
            <w:r>
              <w:rPr>
                <w:noProof/>
                <w:webHidden/>
              </w:rPr>
              <w:fldChar w:fldCharType="begin"/>
            </w:r>
            <w:r>
              <w:rPr>
                <w:noProof/>
                <w:webHidden/>
              </w:rPr>
              <w:instrText xml:space="preserve"> PAGEREF _Toc104199184 \h </w:instrText>
            </w:r>
            <w:r>
              <w:rPr>
                <w:noProof/>
                <w:webHidden/>
              </w:rPr>
            </w:r>
            <w:r>
              <w:rPr>
                <w:noProof/>
                <w:webHidden/>
              </w:rPr>
              <w:fldChar w:fldCharType="separate"/>
            </w:r>
            <w:r>
              <w:rPr>
                <w:noProof/>
                <w:webHidden/>
              </w:rPr>
              <w:t>190</w:t>
            </w:r>
            <w:r>
              <w:rPr>
                <w:noProof/>
                <w:webHidden/>
              </w:rPr>
              <w:fldChar w:fldCharType="end"/>
            </w:r>
          </w:hyperlink>
        </w:p>
        <w:p w14:paraId="446256A0" w14:textId="2E454871" w:rsidR="00C50DC9" w:rsidRDefault="00C50DC9">
          <w:pPr>
            <w:pStyle w:val="TOC1"/>
            <w:tabs>
              <w:tab w:val="right" w:leader="dot" w:pos="8630"/>
            </w:tabs>
            <w:rPr>
              <w:rFonts w:asciiTheme="minorHAnsi" w:eastAsiaTheme="minorEastAsia" w:hAnsiTheme="minorHAnsi" w:cstheme="minorBidi"/>
              <w:noProof/>
              <w:sz w:val="22"/>
              <w:szCs w:val="22"/>
              <w:lang w:eastAsia="zh-CN"/>
            </w:rPr>
          </w:pPr>
          <w:hyperlink w:anchor="_Toc104199185" w:history="1">
            <w:r w:rsidRPr="00C710F8">
              <w:rPr>
                <w:rStyle w:val="Hyperlink"/>
                <w:noProof/>
              </w:rPr>
              <w:t>Chapter Nine Conclusions and Potential Future work</w:t>
            </w:r>
            <w:r>
              <w:rPr>
                <w:noProof/>
                <w:webHidden/>
              </w:rPr>
              <w:tab/>
            </w:r>
            <w:r>
              <w:rPr>
                <w:noProof/>
                <w:webHidden/>
              </w:rPr>
              <w:fldChar w:fldCharType="begin"/>
            </w:r>
            <w:r>
              <w:rPr>
                <w:noProof/>
                <w:webHidden/>
              </w:rPr>
              <w:instrText xml:space="preserve"> PAGEREF _Toc104199185 \h </w:instrText>
            </w:r>
            <w:r>
              <w:rPr>
                <w:noProof/>
                <w:webHidden/>
              </w:rPr>
            </w:r>
            <w:r>
              <w:rPr>
                <w:noProof/>
                <w:webHidden/>
              </w:rPr>
              <w:fldChar w:fldCharType="separate"/>
            </w:r>
            <w:r>
              <w:rPr>
                <w:noProof/>
                <w:webHidden/>
              </w:rPr>
              <w:t>191</w:t>
            </w:r>
            <w:r>
              <w:rPr>
                <w:noProof/>
                <w:webHidden/>
              </w:rPr>
              <w:fldChar w:fldCharType="end"/>
            </w:r>
          </w:hyperlink>
        </w:p>
        <w:p w14:paraId="0BA20468" w14:textId="004D08B0" w:rsidR="00C50DC9" w:rsidRDefault="00C50DC9">
          <w:pPr>
            <w:pStyle w:val="TOC2"/>
            <w:tabs>
              <w:tab w:val="right" w:leader="dot" w:pos="8630"/>
            </w:tabs>
            <w:rPr>
              <w:rFonts w:asciiTheme="minorHAnsi" w:eastAsiaTheme="minorEastAsia" w:hAnsiTheme="minorHAnsi" w:cstheme="minorBidi"/>
              <w:noProof/>
              <w:sz w:val="22"/>
              <w:szCs w:val="22"/>
              <w:lang w:eastAsia="zh-CN"/>
            </w:rPr>
          </w:pPr>
          <w:hyperlink w:anchor="_Toc104199186" w:history="1">
            <w:r w:rsidRPr="00C710F8">
              <w:rPr>
                <w:rStyle w:val="Hyperlink"/>
                <w:noProof/>
              </w:rPr>
              <w:t>9.1 Conclusions</w:t>
            </w:r>
            <w:r>
              <w:rPr>
                <w:noProof/>
                <w:webHidden/>
              </w:rPr>
              <w:tab/>
            </w:r>
            <w:r>
              <w:rPr>
                <w:noProof/>
                <w:webHidden/>
              </w:rPr>
              <w:fldChar w:fldCharType="begin"/>
            </w:r>
            <w:r>
              <w:rPr>
                <w:noProof/>
                <w:webHidden/>
              </w:rPr>
              <w:instrText xml:space="preserve"> PAGEREF _Toc104199186 \h </w:instrText>
            </w:r>
            <w:r>
              <w:rPr>
                <w:noProof/>
                <w:webHidden/>
              </w:rPr>
            </w:r>
            <w:r>
              <w:rPr>
                <w:noProof/>
                <w:webHidden/>
              </w:rPr>
              <w:fldChar w:fldCharType="separate"/>
            </w:r>
            <w:r>
              <w:rPr>
                <w:noProof/>
                <w:webHidden/>
              </w:rPr>
              <w:t>191</w:t>
            </w:r>
            <w:r>
              <w:rPr>
                <w:noProof/>
                <w:webHidden/>
              </w:rPr>
              <w:fldChar w:fldCharType="end"/>
            </w:r>
          </w:hyperlink>
        </w:p>
        <w:p w14:paraId="618FB9CF" w14:textId="4321503B" w:rsidR="00C50DC9" w:rsidRDefault="00C50DC9">
          <w:pPr>
            <w:pStyle w:val="TOC2"/>
            <w:tabs>
              <w:tab w:val="right" w:leader="dot" w:pos="8630"/>
            </w:tabs>
            <w:rPr>
              <w:rFonts w:asciiTheme="minorHAnsi" w:eastAsiaTheme="minorEastAsia" w:hAnsiTheme="minorHAnsi" w:cstheme="minorBidi"/>
              <w:noProof/>
              <w:sz w:val="22"/>
              <w:szCs w:val="22"/>
              <w:lang w:eastAsia="zh-CN"/>
            </w:rPr>
          </w:pPr>
          <w:hyperlink w:anchor="_Toc104199187" w:history="1">
            <w:r w:rsidRPr="00C710F8">
              <w:rPr>
                <w:rStyle w:val="Hyperlink"/>
                <w:noProof/>
              </w:rPr>
              <w:t>9.2 Potential Future Work</w:t>
            </w:r>
            <w:r>
              <w:rPr>
                <w:noProof/>
                <w:webHidden/>
              </w:rPr>
              <w:tab/>
            </w:r>
            <w:r>
              <w:rPr>
                <w:noProof/>
                <w:webHidden/>
              </w:rPr>
              <w:fldChar w:fldCharType="begin"/>
            </w:r>
            <w:r>
              <w:rPr>
                <w:noProof/>
                <w:webHidden/>
              </w:rPr>
              <w:instrText xml:space="preserve"> PAGEREF _Toc104199187 \h </w:instrText>
            </w:r>
            <w:r>
              <w:rPr>
                <w:noProof/>
                <w:webHidden/>
              </w:rPr>
            </w:r>
            <w:r>
              <w:rPr>
                <w:noProof/>
                <w:webHidden/>
              </w:rPr>
              <w:fldChar w:fldCharType="separate"/>
            </w:r>
            <w:r>
              <w:rPr>
                <w:noProof/>
                <w:webHidden/>
              </w:rPr>
              <w:t>193</w:t>
            </w:r>
            <w:r>
              <w:rPr>
                <w:noProof/>
                <w:webHidden/>
              </w:rPr>
              <w:fldChar w:fldCharType="end"/>
            </w:r>
          </w:hyperlink>
        </w:p>
        <w:p w14:paraId="61D82498" w14:textId="6415775A" w:rsidR="00C50DC9" w:rsidRDefault="00C50DC9">
          <w:pPr>
            <w:pStyle w:val="TOC1"/>
            <w:tabs>
              <w:tab w:val="right" w:leader="dot" w:pos="8630"/>
            </w:tabs>
            <w:rPr>
              <w:rFonts w:asciiTheme="minorHAnsi" w:eastAsiaTheme="minorEastAsia" w:hAnsiTheme="minorHAnsi" w:cstheme="minorBidi"/>
              <w:noProof/>
              <w:sz w:val="22"/>
              <w:szCs w:val="22"/>
              <w:lang w:eastAsia="zh-CN"/>
            </w:rPr>
          </w:pPr>
          <w:hyperlink w:anchor="_Toc104199188" w:history="1">
            <w:r w:rsidRPr="00C710F8">
              <w:rPr>
                <w:rStyle w:val="Hyperlink"/>
                <w:noProof/>
              </w:rPr>
              <w:t>References</w:t>
            </w:r>
            <w:r>
              <w:rPr>
                <w:noProof/>
                <w:webHidden/>
              </w:rPr>
              <w:tab/>
            </w:r>
            <w:r>
              <w:rPr>
                <w:noProof/>
                <w:webHidden/>
              </w:rPr>
              <w:fldChar w:fldCharType="begin"/>
            </w:r>
            <w:r>
              <w:rPr>
                <w:noProof/>
                <w:webHidden/>
              </w:rPr>
              <w:instrText xml:space="preserve"> PAGEREF _Toc104199188 \h </w:instrText>
            </w:r>
            <w:r>
              <w:rPr>
                <w:noProof/>
                <w:webHidden/>
              </w:rPr>
            </w:r>
            <w:r>
              <w:rPr>
                <w:noProof/>
                <w:webHidden/>
              </w:rPr>
              <w:fldChar w:fldCharType="separate"/>
            </w:r>
            <w:r>
              <w:rPr>
                <w:noProof/>
                <w:webHidden/>
              </w:rPr>
              <w:t>196</w:t>
            </w:r>
            <w:r>
              <w:rPr>
                <w:noProof/>
                <w:webHidden/>
              </w:rPr>
              <w:fldChar w:fldCharType="end"/>
            </w:r>
          </w:hyperlink>
        </w:p>
        <w:p w14:paraId="3C00D8B9" w14:textId="1C0BACB9" w:rsidR="00C50DC9" w:rsidRDefault="00C50DC9">
          <w:pPr>
            <w:pStyle w:val="TOC1"/>
            <w:tabs>
              <w:tab w:val="right" w:leader="dot" w:pos="8630"/>
            </w:tabs>
            <w:rPr>
              <w:rFonts w:asciiTheme="minorHAnsi" w:eastAsiaTheme="minorEastAsia" w:hAnsiTheme="minorHAnsi" w:cstheme="minorBidi"/>
              <w:noProof/>
              <w:sz w:val="22"/>
              <w:szCs w:val="22"/>
              <w:lang w:eastAsia="zh-CN"/>
            </w:rPr>
          </w:pPr>
          <w:hyperlink w:anchor="_Toc104199189" w:history="1">
            <w:r w:rsidRPr="00C710F8">
              <w:rPr>
                <w:rStyle w:val="Hyperlink"/>
                <w:noProof/>
              </w:rPr>
              <w:t>Vita</w:t>
            </w:r>
            <w:r>
              <w:rPr>
                <w:noProof/>
                <w:webHidden/>
              </w:rPr>
              <w:tab/>
            </w:r>
            <w:r>
              <w:rPr>
                <w:noProof/>
                <w:webHidden/>
              </w:rPr>
              <w:fldChar w:fldCharType="begin"/>
            </w:r>
            <w:r>
              <w:rPr>
                <w:noProof/>
                <w:webHidden/>
              </w:rPr>
              <w:instrText xml:space="preserve"> PAGEREF _Toc104199189 \h </w:instrText>
            </w:r>
            <w:r>
              <w:rPr>
                <w:noProof/>
                <w:webHidden/>
              </w:rPr>
            </w:r>
            <w:r>
              <w:rPr>
                <w:noProof/>
                <w:webHidden/>
              </w:rPr>
              <w:fldChar w:fldCharType="separate"/>
            </w:r>
            <w:r>
              <w:rPr>
                <w:noProof/>
                <w:webHidden/>
              </w:rPr>
              <w:t>212</w:t>
            </w:r>
            <w:r>
              <w:rPr>
                <w:noProof/>
                <w:webHidden/>
              </w:rPr>
              <w:fldChar w:fldCharType="end"/>
            </w:r>
          </w:hyperlink>
        </w:p>
        <w:p w14:paraId="1B6E7EB0" w14:textId="518EDE49" w:rsidR="006846C0" w:rsidRPr="006846C0" w:rsidRDefault="006846C0" w:rsidP="006846C0">
          <w:pPr>
            <w:spacing w:line="240" w:lineRule="auto"/>
            <w:jc w:val="left"/>
            <w:rPr>
              <w:rFonts w:eastAsia="Times New Roman"/>
            </w:rPr>
          </w:pPr>
          <w:r w:rsidRPr="006846C0">
            <w:rPr>
              <w:rFonts w:eastAsia="Times New Roman"/>
              <w:b/>
              <w:bCs/>
              <w:noProof/>
            </w:rPr>
            <w:fldChar w:fldCharType="end"/>
          </w:r>
        </w:p>
      </w:sdtContent>
    </w:sdt>
    <w:p w14:paraId="4C55B33D" w14:textId="5C4025E4" w:rsidR="000B3E64" w:rsidRPr="008E2818" w:rsidRDefault="00236E6D" w:rsidP="0059394D">
      <w:pPr>
        <w:spacing w:line="240" w:lineRule="auto"/>
        <w:jc w:val="center"/>
        <w:rPr>
          <w:rFonts w:eastAsia="Times New Roman"/>
          <w:b/>
          <w:bCs/>
          <w:sz w:val="28"/>
          <w:szCs w:val="28"/>
        </w:rPr>
      </w:pPr>
      <w:r>
        <w:br w:type="page"/>
      </w:r>
      <w:r w:rsidR="000B3E64" w:rsidRPr="000B3E64">
        <w:rPr>
          <w:rFonts w:eastAsia="Times New Roman"/>
          <w:b/>
          <w:bCs/>
          <w:sz w:val="28"/>
          <w:szCs w:val="28"/>
        </w:rPr>
        <w:lastRenderedPageBreak/>
        <w:t>LIST OF TABLES</w:t>
      </w:r>
    </w:p>
    <w:p w14:paraId="0ECA0D65" w14:textId="77777777" w:rsidR="000B3E64" w:rsidRPr="000B3E64" w:rsidRDefault="000B3E64" w:rsidP="000B3E64">
      <w:pPr>
        <w:numPr>
          <w:ilvl w:val="12"/>
          <w:numId w:val="0"/>
        </w:numPr>
        <w:spacing w:line="240" w:lineRule="auto"/>
        <w:jc w:val="center"/>
        <w:rPr>
          <w:rFonts w:eastAsia="Times New Roman"/>
        </w:rPr>
      </w:pPr>
    </w:p>
    <w:p w14:paraId="7870942F" w14:textId="77777777" w:rsidR="000B3E64" w:rsidRPr="000B3E64" w:rsidRDefault="000B3E64" w:rsidP="000B3E64">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ind w:left="8280" w:hanging="8280"/>
        <w:jc w:val="left"/>
        <w:rPr>
          <w:rFonts w:eastAsia="Times New Roman"/>
        </w:rPr>
      </w:pPr>
    </w:p>
    <w:p w14:paraId="0D36B85B" w14:textId="27D87B00" w:rsidR="00C50DC9" w:rsidRDefault="000B3E64">
      <w:pPr>
        <w:pStyle w:val="TableofFigures"/>
        <w:tabs>
          <w:tab w:val="right" w:leader="dot" w:pos="8630"/>
        </w:tabs>
        <w:rPr>
          <w:rFonts w:asciiTheme="minorHAnsi" w:eastAsiaTheme="minorEastAsia" w:hAnsiTheme="minorHAnsi" w:cstheme="minorBidi"/>
          <w:noProof/>
          <w:sz w:val="22"/>
          <w:szCs w:val="22"/>
          <w:lang w:eastAsia="zh-CN"/>
        </w:rPr>
      </w:pPr>
      <w:r w:rsidRPr="000B3E64">
        <w:rPr>
          <w:rFonts w:eastAsia="Times New Roman"/>
        </w:rPr>
        <w:fldChar w:fldCharType="begin"/>
      </w:r>
      <w:r w:rsidRPr="000B3E64">
        <w:rPr>
          <w:rFonts w:eastAsia="Times New Roman"/>
        </w:rPr>
        <w:instrText xml:space="preserve"> TOC \h \z \c "Table" </w:instrText>
      </w:r>
      <w:r w:rsidRPr="000B3E64">
        <w:rPr>
          <w:rFonts w:eastAsia="Times New Roman"/>
        </w:rPr>
        <w:fldChar w:fldCharType="separate"/>
      </w:r>
      <w:hyperlink w:anchor="_Toc104199190" w:history="1">
        <w:r w:rsidR="00C50DC9" w:rsidRPr="00747472">
          <w:rPr>
            <w:rStyle w:val="Hyperlink"/>
            <w:noProof/>
          </w:rPr>
          <w:t xml:space="preserve">Table 2.1. </w:t>
        </w:r>
        <w:r w:rsidR="00C50DC9" w:rsidRPr="00747472">
          <w:rPr>
            <w:rStyle w:val="Hyperlink"/>
            <w:rFonts w:cs="Times New Roman"/>
            <w:noProof/>
          </w:rPr>
          <w:t>Reported High-power or High-voltage SSCBs</w:t>
        </w:r>
        <w:r w:rsidR="00C50DC9">
          <w:rPr>
            <w:noProof/>
            <w:webHidden/>
          </w:rPr>
          <w:tab/>
        </w:r>
        <w:r w:rsidR="00C50DC9">
          <w:rPr>
            <w:noProof/>
            <w:webHidden/>
          </w:rPr>
          <w:fldChar w:fldCharType="begin"/>
        </w:r>
        <w:r w:rsidR="00C50DC9">
          <w:rPr>
            <w:noProof/>
            <w:webHidden/>
          </w:rPr>
          <w:instrText xml:space="preserve"> PAGEREF _Toc104199190 \h </w:instrText>
        </w:r>
        <w:r w:rsidR="00C50DC9">
          <w:rPr>
            <w:noProof/>
            <w:webHidden/>
          </w:rPr>
        </w:r>
        <w:r w:rsidR="00C50DC9">
          <w:rPr>
            <w:noProof/>
            <w:webHidden/>
          </w:rPr>
          <w:fldChar w:fldCharType="separate"/>
        </w:r>
        <w:r w:rsidR="00C50DC9">
          <w:rPr>
            <w:noProof/>
            <w:webHidden/>
          </w:rPr>
          <w:t>18</w:t>
        </w:r>
        <w:r w:rsidR="00C50DC9">
          <w:rPr>
            <w:noProof/>
            <w:webHidden/>
          </w:rPr>
          <w:fldChar w:fldCharType="end"/>
        </w:r>
      </w:hyperlink>
    </w:p>
    <w:p w14:paraId="074B30A3" w14:textId="09FC9A17"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191" w:history="1">
        <w:r w:rsidRPr="00747472">
          <w:rPr>
            <w:rStyle w:val="Hyperlink"/>
            <w:noProof/>
          </w:rPr>
          <w:t xml:space="preserve">Table 2.2. </w:t>
        </w:r>
        <w:r w:rsidRPr="00747472">
          <w:rPr>
            <w:rStyle w:val="Hyperlink"/>
            <w:rFonts w:cs="Times New Roman"/>
            <w:noProof/>
          </w:rPr>
          <w:t>SSCB Specifications</w:t>
        </w:r>
        <w:r>
          <w:rPr>
            <w:noProof/>
            <w:webHidden/>
          </w:rPr>
          <w:tab/>
        </w:r>
        <w:r>
          <w:rPr>
            <w:noProof/>
            <w:webHidden/>
          </w:rPr>
          <w:fldChar w:fldCharType="begin"/>
        </w:r>
        <w:r>
          <w:rPr>
            <w:noProof/>
            <w:webHidden/>
          </w:rPr>
          <w:instrText xml:space="preserve"> PAGEREF _Toc104199191 \h </w:instrText>
        </w:r>
        <w:r>
          <w:rPr>
            <w:noProof/>
            <w:webHidden/>
          </w:rPr>
        </w:r>
        <w:r>
          <w:rPr>
            <w:noProof/>
            <w:webHidden/>
          </w:rPr>
          <w:fldChar w:fldCharType="separate"/>
        </w:r>
        <w:r>
          <w:rPr>
            <w:noProof/>
            <w:webHidden/>
          </w:rPr>
          <w:t>23</w:t>
        </w:r>
        <w:r>
          <w:rPr>
            <w:noProof/>
            <w:webHidden/>
          </w:rPr>
          <w:fldChar w:fldCharType="end"/>
        </w:r>
      </w:hyperlink>
    </w:p>
    <w:p w14:paraId="6A958BD1" w14:textId="208BD88E"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192" w:history="1">
        <w:r w:rsidRPr="00747472">
          <w:rPr>
            <w:rStyle w:val="Hyperlink"/>
            <w:noProof/>
          </w:rPr>
          <w:t xml:space="preserve">Table 2.3. </w:t>
        </w:r>
        <w:r w:rsidRPr="00747472">
          <w:rPr>
            <w:rStyle w:val="Hyperlink"/>
            <w:rFonts w:cs="Times New Roman"/>
            <w:noProof/>
          </w:rPr>
          <w:t>Turn-off Voltage Stress Breakdown</w:t>
        </w:r>
        <w:r>
          <w:rPr>
            <w:noProof/>
            <w:webHidden/>
          </w:rPr>
          <w:tab/>
        </w:r>
        <w:r>
          <w:rPr>
            <w:noProof/>
            <w:webHidden/>
          </w:rPr>
          <w:fldChar w:fldCharType="begin"/>
        </w:r>
        <w:r>
          <w:rPr>
            <w:noProof/>
            <w:webHidden/>
          </w:rPr>
          <w:instrText xml:space="preserve"> PAGEREF _Toc104199192 \h </w:instrText>
        </w:r>
        <w:r>
          <w:rPr>
            <w:noProof/>
            <w:webHidden/>
          </w:rPr>
        </w:r>
        <w:r>
          <w:rPr>
            <w:noProof/>
            <w:webHidden/>
          </w:rPr>
          <w:fldChar w:fldCharType="separate"/>
        </w:r>
        <w:r>
          <w:rPr>
            <w:noProof/>
            <w:webHidden/>
          </w:rPr>
          <w:t>34</w:t>
        </w:r>
        <w:r>
          <w:rPr>
            <w:noProof/>
            <w:webHidden/>
          </w:rPr>
          <w:fldChar w:fldCharType="end"/>
        </w:r>
      </w:hyperlink>
    </w:p>
    <w:p w14:paraId="0621D062" w14:textId="4377F852"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193" w:history="1">
        <w:r w:rsidRPr="00747472">
          <w:rPr>
            <w:rStyle w:val="Hyperlink"/>
            <w:noProof/>
          </w:rPr>
          <w:t xml:space="preserve">Table 2.4. </w:t>
        </w:r>
        <w:r w:rsidRPr="00747472">
          <w:rPr>
            <w:rStyle w:val="Hyperlink"/>
            <w:rFonts w:cs="Times New Roman"/>
            <w:noProof/>
          </w:rPr>
          <w:t>Main Components of the Developed SSCB</w:t>
        </w:r>
        <w:r>
          <w:rPr>
            <w:noProof/>
            <w:webHidden/>
          </w:rPr>
          <w:tab/>
        </w:r>
        <w:r>
          <w:rPr>
            <w:noProof/>
            <w:webHidden/>
          </w:rPr>
          <w:fldChar w:fldCharType="begin"/>
        </w:r>
        <w:r>
          <w:rPr>
            <w:noProof/>
            <w:webHidden/>
          </w:rPr>
          <w:instrText xml:space="preserve"> PAGEREF _Toc104199193 \h </w:instrText>
        </w:r>
        <w:r>
          <w:rPr>
            <w:noProof/>
            <w:webHidden/>
          </w:rPr>
        </w:r>
        <w:r>
          <w:rPr>
            <w:noProof/>
            <w:webHidden/>
          </w:rPr>
          <w:fldChar w:fldCharType="separate"/>
        </w:r>
        <w:r>
          <w:rPr>
            <w:noProof/>
            <w:webHidden/>
          </w:rPr>
          <w:t>44</w:t>
        </w:r>
        <w:r>
          <w:rPr>
            <w:noProof/>
            <w:webHidden/>
          </w:rPr>
          <w:fldChar w:fldCharType="end"/>
        </w:r>
      </w:hyperlink>
    </w:p>
    <w:p w14:paraId="5A43F1F4" w14:textId="7985C065"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194" w:history="1">
        <w:r w:rsidRPr="00747472">
          <w:rPr>
            <w:rStyle w:val="Hyperlink"/>
            <w:noProof/>
          </w:rPr>
          <w:t xml:space="preserve">Table 3.1. </w:t>
        </w:r>
        <w:r w:rsidRPr="00747472">
          <w:rPr>
            <w:rStyle w:val="Hyperlink"/>
            <w:rFonts w:cs="Times New Roman"/>
            <w:noProof/>
          </w:rPr>
          <w:t>Extracted Parasitic Inductances of Neighboring Die Pair</w:t>
        </w:r>
        <w:r>
          <w:rPr>
            <w:noProof/>
            <w:webHidden/>
          </w:rPr>
          <w:tab/>
        </w:r>
        <w:r>
          <w:rPr>
            <w:noProof/>
            <w:webHidden/>
          </w:rPr>
          <w:fldChar w:fldCharType="begin"/>
        </w:r>
        <w:r>
          <w:rPr>
            <w:noProof/>
            <w:webHidden/>
          </w:rPr>
          <w:instrText xml:space="preserve"> PAGEREF _Toc104199194 \h </w:instrText>
        </w:r>
        <w:r>
          <w:rPr>
            <w:noProof/>
            <w:webHidden/>
          </w:rPr>
        </w:r>
        <w:r>
          <w:rPr>
            <w:noProof/>
            <w:webHidden/>
          </w:rPr>
          <w:fldChar w:fldCharType="separate"/>
        </w:r>
        <w:r>
          <w:rPr>
            <w:noProof/>
            <w:webHidden/>
          </w:rPr>
          <w:t>61</w:t>
        </w:r>
        <w:r>
          <w:rPr>
            <w:noProof/>
            <w:webHidden/>
          </w:rPr>
          <w:fldChar w:fldCharType="end"/>
        </w:r>
      </w:hyperlink>
    </w:p>
    <w:p w14:paraId="7BA5F9E0" w14:textId="393B8946"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195" w:history="1">
        <w:r w:rsidRPr="00747472">
          <w:rPr>
            <w:rStyle w:val="Hyperlink"/>
            <w:noProof/>
          </w:rPr>
          <w:t xml:space="preserve">Table 3.2. </w:t>
        </w:r>
        <w:r w:rsidRPr="00747472">
          <w:rPr>
            <w:rStyle w:val="Hyperlink"/>
            <w:rFonts w:cs="Times New Roman"/>
            <w:noProof/>
          </w:rPr>
          <w:t>DUT Related Parameters</w:t>
        </w:r>
        <w:r>
          <w:rPr>
            <w:noProof/>
            <w:webHidden/>
          </w:rPr>
          <w:tab/>
        </w:r>
        <w:r>
          <w:rPr>
            <w:noProof/>
            <w:webHidden/>
          </w:rPr>
          <w:fldChar w:fldCharType="begin"/>
        </w:r>
        <w:r>
          <w:rPr>
            <w:noProof/>
            <w:webHidden/>
          </w:rPr>
          <w:instrText xml:space="preserve"> PAGEREF _Toc104199195 \h </w:instrText>
        </w:r>
        <w:r>
          <w:rPr>
            <w:noProof/>
            <w:webHidden/>
          </w:rPr>
        </w:r>
        <w:r>
          <w:rPr>
            <w:noProof/>
            <w:webHidden/>
          </w:rPr>
          <w:fldChar w:fldCharType="separate"/>
        </w:r>
        <w:r>
          <w:rPr>
            <w:noProof/>
            <w:webHidden/>
          </w:rPr>
          <w:t>80</w:t>
        </w:r>
        <w:r>
          <w:rPr>
            <w:noProof/>
            <w:webHidden/>
          </w:rPr>
          <w:fldChar w:fldCharType="end"/>
        </w:r>
      </w:hyperlink>
    </w:p>
    <w:p w14:paraId="296FF738" w14:textId="168BC016"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196" w:history="1">
        <w:r w:rsidRPr="00747472">
          <w:rPr>
            <w:rStyle w:val="Hyperlink"/>
            <w:noProof/>
          </w:rPr>
          <w:t xml:space="preserve">Table 3.3. </w:t>
        </w:r>
        <w:r w:rsidRPr="00747472">
          <w:rPr>
            <w:rStyle w:val="Hyperlink"/>
            <w:rFonts w:cs="Times New Roman"/>
            <w:noProof/>
          </w:rPr>
          <w:t>Comparison of Tested Results</w:t>
        </w:r>
        <w:r>
          <w:rPr>
            <w:noProof/>
            <w:webHidden/>
          </w:rPr>
          <w:tab/>
        </w:r>
        <w:r>
          <w:rPr>
            <w:noProof/>
            <w:webHidden/>
          </w:rPr>
          <w:fldChar w:fldCharType="begin"/>
        </w:r>
        <w:r>
          <w:rPr>
            <w:noProof/>
            <w:webHidden/>
          </w:rPr>
          <w:instrText xml:space="preserve"> PAGEREF _Toc104199196 \h </w:instrText>
        </w:r>
        <w:r>
          <w:rPr>
            <w:noProof/>
            <w:webHidden/>
          </w:rPr>
        </w:r>
        <w:r>
          <w:rPr>
            <w:noProof/>
            <w:webHidden/>
          </w:rPr>
          <w:fldChar w:fldCharType="separate"/>
        </w:r>
        <w:r>
          <w:rPr>
            <w:noProof/>
            <w:webHidden/>
          </w:rPr>
          <w:t>85</w:t>
        </w:r>
        <w:r>
          <w:rPr>
            <w:noProof/>
            <w:webHidden/>
          </w:rPr>
          <w:fldChar w:fldCharType="end"/>
        </w:r>
      </w:hyperlink>
    </w:p>
    <w:p w14:paraId="476BE819" w14:textId="46849EA1"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197" w:history="1">
        <w:r w:rsidRPr="00747472">
          <w:rPr>
            <w:rStyle w:val="Hyperlink"/>
            <w:noProof/>
          </w:rPr>
          <w:t>Table 4.1. High Power and Lower Power TVS Diode Test Results Comparison</w:t>
        </w:r>
        <w:r>
          <w:rPr>
            <w:noProof/>
            <w:webHidden/>
          </w:rPr>
          <w:tab/>
        </w:r>
        <w:r>
          <w:rPr>
            <w:noProof/>
            <w:webHidden/>
          </w:rPr>
          <w:fldChar w:fldCharType="begin"/>
        </w:r>
        <w:r>
          <w:rPr>
            <w:noProof/>
            <w:webHidden/>
          </w:rPr>
          <w:instrText xml:space="preserve"> PAGEREF _Toc104199197 \h </w:instrText>
        </w:r>
        <w:r>
          <w:rPr>
            <w:noProof/>
            <w:webHidden/>
          </w:rPr>
        </w:r>
        <w:r>
          <w:rPr>
            <w:noProof/>
            <w:webHidden/>
          </w:rPr>
          <w:fldChar w:fldCharType="separate"/>
        </w:r>
        <w:r>
          <w:rPr>
            <w:noProof/>
            <w:webHidden/>
          </w:rPr>
          <w:t>95</w:t>
        </w:r>
        <w:r>
          <w:rPr>
            <w:noProof/>
            <w:webHidden/>
          </w:rPr>
          <w:fldChar w:fldCharType="end"/>
        </w:r>
      </w:hyperlink>
    </w:p>
    <w:p w14:paraId="11B3EF3C" w14:textId="5F85A31B"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198" w:history="1">
        <w:r w:rsidRPr="00747472">
          <w:rPr>
            <w:rStyle w:val="Hyperlink"/>
            <w:noProof/>
          </w:rPr>
          <w:t xml:space="preserve">Table 5.1. </w:t>
        </w:r>
        <w:r w:rsidRPr="00747472">
          <w:rPr>
            <w:rStyle w:val="Hyperlink"/>
            <w:rFonts w:cs="Times New Roman"/>
            <w:noProof/>
          </w:rPr>
          <w:t>Comparison of Energy Generated and Disspicated During Fault Current Limiting Stage Using Different Methods</w:t>
        </w:r>
        <w:r>
          <w:rPr>
            <w:noProof/>
            <w:webHidden/>
          </w:rPr>
          <w:tab/>
        </w:r>
        <w:r>
          <w:rPr>
            <w:noProof/>
            <w:webHidden/>
          </w:rPr>
          <w:fldChar w:fldCharType="begin"/>
        </w:r>
        <w:r>
          <w:rPr>
            <w:noProof/>
            <w:webHidden/>
          </w:rPr>
          <w:instrText xml:space="preserve"> PAGEREF _Toc104199198 \h </w:instrText>
        </w:r>
        <w:r>
          <w:rPr>
            <w:noProof/>
            <w:webHidden/>
          </w:rPr>
        </w:r>
        <w:r>
          <w:rPr>
            <w:noProof/>
            <w:webHidden/>
          </w:rPr>
          <w:fldChar w:fldCharType="separate"/>
        </w:r>
        <w:r>
          <w:rPr>
            <w:noProof/>
            <w:webHidden/>
          </w:rPr>
          <w:t>121</w:t>
        </w:r>
        <w:r>
          <w:rPr>
            <w:noProof/>
            <w:webHidden/>
          </w:rPr>
          <w:fldChar w:fldCharType="end"/>
        </w:r>
      </w:hyperlink>
    </w:p>
    <w:p w14:paraId="3EED96B5" w14:textId="04E326F9"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199" w:history="1">
        <w:r w:rsidRPr="00747472">
          <w:rPr>
            <w:rStyle w:val="Hyperlink"/>
            <w:noProof/>
          </w:rPr>
          <w:t>Table 6.1. Topologies and PWM modulations schemes available for the design tool</w:t>
        </w:r>
        <w:r>
          <w:rPr>
            <w:noProof/>
            <w:webHidden/>
          </w:rPr>
          <w:tab/>
        </w:r>
        <w:r>
          <w:rPr>
            <w:noProof/>
            <w:webHidden/>
          </w:rPr>
          <w:fldChar w:fldCharType="begin"/>
        </w:r>
        <w:r>
          <w:rPr>
            <w:noProof/>
            <w:webHidden/>
          </w:rPr>
          <w:instrText xml:space="preserve"> PAGEREF _Toc104199199 \h </w:instrText>
        </w:r>
        <w:r>
          <w:rPr>
            <w:noProof/>
            <w:webHidden/>
          </w:rPr>
        </w:r>
        <w:r>
          <w:rPr>
            <w:noProof/>
            <w:webHidden/>
          </w:rPr>
          <w:fldChar w:fldCharType="separate"/>
        </w:r>
        <w:r>
          <w:rPr>
            <w:noProof/>
            <w:webHidden/>
          </w:rPr>
          <w:t>126</w:t>
        </w:r>
        <w:r>
          <w:rPr>
            <w:noProof/>
            <w:webHidden/>
          </w:rPr>
          <w:fldChar w:fldCharType="end"/>
        </w:r>
      </w:hyperlink>
    </w:p>
    <w:p w14:paraId="3BBB634A" w14:textId="3EEBA7B7"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200" w:history="1">
        <w:r w:rsidRPr="00747472">
          <w:rPr>
            <w:rStyle w:val="Hyperlink"/>
            <w:noProof/>
          </w:rPr>
          <w:t xml:space="preserve">Table 6.2. </w:t>
        </w:r>
        <w:r w:rsidRPr="00747472">
          <w:rPr>
            <w:rStyle w:val="Hyperlink"/>
            <w:rFonts w:cs="Times New Roman"/>
            <w:bCs/>
            <w:noProof/>
          </w:rPr>
          <w:t>Main device and component models used in the design tool</w:t>
        </w:r>
        <w:r>
          <w:rPr>
            <w:noProof/>
            <w:webHidden/>
          </w:rPr>
          <w:tab/>
        </w:r>
        <w:r>
          <w:rPr>
            <w:noProof/>
            <w:webHidden/>
          </w:rPr>
          <w:fldChar w:fldCharType="begin"/>
        </w:r>
        <w:r>
          <w:rPr>
            <w:noProof/>
            <w:webHidden/>
          </w:rPr>
          <w:instrText xml:space="preserve"> PAGEREF _Toc104199200 \h </w:instrText>
        </w:r>
        <w:r>
          <w:rPr>
            <w:noProof/>
            <w:webHidden/>
          </w:rPr>
        </w:r>
        <w:r>
          <w:rPr>
            <w:noProof/>
            <w:webHidden/>
          </w:rPr>
          <w:fldChar w:fldCharType="separate"/>
        </w:r>
        <w:r>
          <w:rPr>
            <w:noProof/>
            <w:webHidden/>
          </w:rPr>
          <w:t>137</w:t>
        </w:r>
        <w:r>
          <w:rPr>
            <w:noProof/>
            <w:webHidden/>
          </w:rPr>
          <w:fldChar w:fldCharType="end"/>
        </w:r>
      </w:hyperlink>
    </w:p>
    <w:p w14:paraId="1EDCD6F1" w14:textId="5FE5FF9C"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201" w:history="1">
        <w:r w:rsidRPr="00747472">
          <w:rPr>
            <w:rStyle w:val="Hyperlink"/>
            <w:noProof/>
          </w:rPr>
          <w:t xml:space="preserve">Table 6.3. </w:t>
        </w:r>
        <w:r w:rsidRPr="00747472">
          <w:rPr>
            <w:rStyle w:val="Hyperlink"/>
            <w:bCs/>
            <w:noProof/>
          </w:rPr>
          <w:t>Design Specifications</w:t>
        </w:r>
        <w:r>
          <w:rPr>
            <w:noProof/>
            <w:webHidden/>
          </w:rPr>
          <w:tab/>
        </w:r>
        <w:r>
          <w:rPr>
            <w:noProof/>
            <w:webHidden/>
          </w:rPr>
          <w:fldChar w:fldCharType="begin"/>
        </w:r>
        <w:r>
          <w:rPr>
            <w:noProof/>
            <w:webHidden/>
          </w:rPr>
          <w:instrText xml:space="preserve"> PAGEREF _Toc104199201 \h </w:instrText>
        </w:r>
        <w:r>
          <w:rPr>
            <w:noProof/>
            <w:webHidden/>
          </w:rPr>
        </w:r>
        <w:r>
          <w:rPr>
            <w:noProof/>
            <w:webHidden/>
          </w:rPr>
          <w:fldChar w:fldCharType="separate"/>
        </w:r>
        <w:r>
          <w:rPr>
            <w:noProof/>
            <w:webHidden/>
          </w:rPr>
          <w:t>138</w:t>
        </w:r>
        <w:r>
          <w:rPr>
            <w:noProof/>
            <w:webHidden/>
          </w:rPr>
          <w:fldChar w:fldCharType="end"/>
        </w:r>
      </w:hyperlink>
    </w:p>
    <w:p w14:paraId="192E92DA" w14:textId="3597CCAE"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202" w:history="1">
        <w:r w:rsidRPr="00747472">
          <w:rPr>
            <w:rStyle w:val="Hyperlink"/>
            <w:noProof/>
          </w:rPr>
          <w:t xml:space="preserve">Table 6.4. </w:t>
        </w:r>
        <w:r w:rsidRPr="00747472">
          <w:rPr>
            <w:rStyle w:val="Hyperlink"/>
            <w:bCs/>
            <w:noProof/>
          </w:rPr>
          <w:t>Design Results</w:t>
        </w:r>
        <w:r>
          <w:rPr>
            <w:noProof/>
            <w:webHidden/>
          </w:rPr>
          <w:tab/>
        </w:r>
        <w:r>
          <w:rPr>
            <w:noProof/>
            <w:webHidden/>
          </w:rPr>
          <w:fldChar w:fldCharType="begin"/>
        </w:r>
        <w:r>
          <w:rPr>
            <w:noProof/>
            <w:webHidden/>
          </w:rPr>
          <w:instrText xml:space="preserve"> PAGEREF _Toc104199202 \h </w:instrText>
        </w:r>
        <w:r>
          <w:rPr>
            <w:noProof/>
            <w:webHidden/>
          </w:rPr>
        </w:r>
        <w:r>
          <w:rPr>
            <w:noProof/>
            <w:webHidden/>
          </w:rPr>
          <w:fldChar w:fldCharType="separate"/>
        </w:r>
        <w:r>
          <w:rPr>
            <w:noProof/>
            <w:webHidden/>
          </w:rPr>
          <w:t>139</w:t>
        </w:r>
        <w:r>
          <w:rPr>
            <w:noProof/>
            <w:webHidden/>
          </w:rPr>
          <w:fldChar w:fldCharType="end"/>
        </w:r>
      </w:hyperlink>
    </w:p>
    <w:p w14:paraId="2AC46A9F" w14:textId="090F18F3"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203" w:history="1">
        <w:r w:rsidRPr="00747472">
          <w:rPr>
            <w:rStyle w:val="Hyperlink"/>
            <w:noProof/>
          </w:rPr>
          <w:t xml:space="preserve">Table 7.1. Comparison Between Predicted and Tested </w:t>
        </w:r>
        <w:r w:rsidRPr="00747472">
          <w:rPr>
            <w:rStyle w:val="Hyperlink"/>
            <w:i/>
            <w:noProof/>
          </w:rPr>
          <w:t>L</w:t>
        </w:r>
        <w:r w:rsidRPr="00747472">
          <w:rPr>
            <w:rStyle w:val="Hyperlink"/>
            <w:i/>
            <w:noProof/>
            <w:vertAlign w:val="subscript"/>
          </w:rPr>
          <w:t>DM</w:t>
        </w:r>
        <w:r w:rsidRPr="00747472">
          <w:rPr>
            <w:rStyle w:val="Hyperlink"/>
            <w:noProof/>
          </w:rPr>
          <w:t xml:space="preserve"> </w:t>
        </w:r>
        <w:r w:rsidRPr="00747472">
          <w:rPr>
            <w:rStyle w:val="Hyperlink"/>
            <w:noProof/>
            <w:lang w:val="x-none"/>
          </w:rPr>
          <w:t xml:space="preserve"> [125]</w:t>
        </w:r>
        <w:r>
          <w:rPr>
            <w:noProof/>
            <w:webHidden/>
          </w:rPr>
          <w:tab/>
        </w:r>
        <w:r>
          <w:rPr>
            <w:noProof/>
            <w:webHidden/>
          </w:rPr>
          <w:fldChar w:fldCharType="begin"/>
        </w:r>
        <w:r>
          <w:rPr>
            <w:noProof/>
            <w:webHidden/>
          </w:rPr>
          <w:instrText xml:space="preserve"> PAGEREF _Toc104199203 \h </w:instrText>
        </w:r>
        <w:r>
          <w:rPr>
            <w:noProof/>
            <w:webHidden/>
          </w:rPr>
        </w:r>
        <w:r>
          <w:rPr>
            <w:noProof/>
            <w:webHidden/>
          </w:rPr>
          <w:fldChar w:fldCharType="separate"/>
        </w:r>
        <w:r>
          <w:rPr>
            <w:noProof/>
            <w:webHidden/>
          </w:rPr>
          <w:t>148</w:t>
        </w:r>
        <w:r>
          <w:rPr>
            <w:noProof/>
            <w:webHidden/>
          </w:rPr>
          <w:fldChar w:fldCharType="end"/>
        </w:r>
      </w:hyperlink>
    </w:p>
    <w:p w14:paraId="4C3B1CCB" w14:textId="038C36B7"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204" w:history="1">
        <w:r w:rsidRPr="00747472">
          <w:rPr>
            <w:rStyle w:val="Hyperlink"/>
            <w:noProof/>
          </w:rPr>
          <w:t>Table 7.2. Error Comparison of Leakage Inductance Predicted by Different Models</w:t>
        </w:r>
        <w:r>
          <w:rPr>
            <w:noProof/>
            <w:webHidden/>
          </w:rPr>
          <w:tab/>
        </w:r>
        <w:r>
          <w:rPr>
            <w:noProof/>
            <w:webHidden/>
          </w:rPr>
          <w:fldChar w:fldCharType="begin"/>
        </w:r>
        <w:r>
          <w:rPr>
            <w:noProof/>
            <w:webHidden/>
          </w:rPr>
          <w:instrText xml:space="preserve"> PAGEREF _Toc104199204 \h </w:instrText>
        </w:r>
        <w:r>
          <w:rPr>
            <w:noProof/>
            <w:webHidden/>
          </w:rPr>
        </w:r>
        <w:r>
          <w:rPr>
            <w:noProof/>
            <w:webHidden/>
          </w:rPr>
          <w:fldChar w:fldCharType="separate"/>
        </w:r>
        <w:r>
          <w:rPr>
            <w:noProof/>
            <w:webHidden/>
          </w:rPr>
          <w:t>164</w:t>
        </w:r>
        <w:r>
          <w:rPr>
            <w:noProof/>
            <w:webHidden/>
          </w:rPr>
          <w:fldChar w:fldCharType="end"/>
        </w:r>
      </w:hyperlink>
    </w:p>
    <w:p w14:paraId="12CC7915" w14:textId="4A27DEC8"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205" w:history="1">
        <w:r w:rsidRPr="00747472">
          <w:rPr>
            <w:rStyle w:val="Hyperlink"/>
            <w:noProof/>
          </w:rPr>
          <w:t xml:space="preserve">Table 7.3. </w:t>
        </w:r>
        <w:r w:rsidRPr="00747472">
          <w:rPr>
            <w:rStyle w:val="Hyperlink"/>
            <w:noProof/>
            <w:lang w:val="x-none"/>
          </w:rPr>
          <w:t>Relative Permeability Influence on</w:t>
        </w:r>
        <w:r w:rsidRPr="00747472">
          <w:rPr>
            <w:rStyle w:val="Hyperlink"/>
            <w:noProof/>
          </w:rPr>
          <w:t xml:space="preserve"> the Leakage Inductance</w:t>
        </w:r>
        <w:r>
          <w:rPr>
            <w:noProof/>
            <w:webHidden/>
          </w:rPr>
          <w:tab/>
        </w:r>
        <w:r>
          <w:rPr>
            <w:noProof/>
            <w:webHidden/>
          </w:rPr>
          <w:fldChar w:fldCharType="begin"/>
        </w:r>
        <w:r>
          <w:rPr>
            <w:noProof/>
            <w:webHidden/>
          </w:rPr>
          <w:instrText xml:space="preserve"> PAGEREF _Toc104199205 \h </w:instrText>
        </w:r>
        <w:r>
          <w:rPr>
            <w:noProof/>
            <w:webHidden/>
          </w:rPr>
        </w:r>
        <w:r>
          <w:rPr>
            <w:noProof/>
            <w:webHidden/>
          </w:rPr>
          <w:fldChar w:fldCharType="separate"/>
        </w:r>
        <w:r>
          <w:rPr>
            <w:noProof/>
            <w:webHidden/>
          </w:rPr>
          <w:t>164</w:t>
        </w:r>
        <w:r>
          <w:rPr>
            <w:noProof/>
            <w:webHidden/>
          </w:rPr>
          <w:fldChar w:fldCharType="end"/>
        </w:r>
      </w:hyperlink>
    </w:p>
    <w:p w14:paraId="494DCC3B" w14:textId="29E20565"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206" w:history="1">
        <w:r w:rsidRPr="00747472">
          <w:rPr>
            <w:rStyle w:val="Hyperlink"/>
            <w:noProof/>
          </w:rPr>
          <w:t>Table 8.1. Phase Reference Voltage Waveforms for Continuous SVM.</w:t>
        </w:r>
        <w:r>
          <w:rPr>
            <w:noProof/>
            <w:webHidden/>
          </w:rPr>
          <w:tab/>
        </w:r>
        <w:r>
          <w:rPr>
            <w:noProof/>
            <w:webHidden/>
          </w:rPr>
          <w:fldChar w:fldCharType="begin"/>
        </w:r>
        <w:r>
          <w:rPr>
            <w:noProof/>
            <w:webHidden/>
          </w:rPr>
          <w:instrText xml:space="preserve"> PAGEREF _Toc104199206 \h </w:instrText>
        </w:r>
        <w:r>
          <w:rPr>
            <w:noProof/>
            <w:webHidden/>
          </w:rPr>
        </w:r>
        <w:r>
          <w:rPr>
            <w:noProof/>
            <w:webHidden/>
          </w:rPr>
          <w:fldChar w:fldCharType="separate"/>
        </w:r>
        <w:r>
          <w:rPr>
            <w:noProof/>
            <w:webHidden/>
          </w:rPr>
          <w:t>179</w:t>
        </w:r>
        <w:r>
          <w:rPr>
            <w:noProof/>
            <w:webHidden/>
          </w:rPr>
          <w:fldChar w:fldCharType="end"/>
        </w:r>
      </w:hyperlink>
    </w:p>
    <w:p w14:paraId="48A0D6B7" w14:textId="344D2EF9"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207" w:history="1">
        <w:r w:rsidRPr="00747472">
          <w:rPr>
            <w:rStyle w:val="Hyperlink"/>
            <w:noProof/>
          </w:rPr>
          <w:t>Table 8.2. Phase Reference Voltage Waveforms for Discontinuous SVM.</w:t>
        </w:r>
        <w:r>
          <w:rPr>
            <w:noProof/>
            <w:webHidden/>
          </w:rPr>
          <w:tab/>
        </w:r>
        <w:r>
          <w:rPr>
            <w:noProof/>
            <w:webHidden/>
          </w:rPr>
          <w:fldChar w:fldCharType="begin"/>
        </w:r>
        <w:r>
          <w:rPr>
            <w:noProof/>
            <w:webHidden/>
          </w:rPr>
          <w:instrText xml:space="preserve"> PAGEREF _Toc104199207 \h </w:instrText>
        </w:r>
        <w:r>
          <w:rPr>
            <w:noProof/>
            <w:webHidden/>
          </w:rPr>
        </w:r>
        <w:r>
          <w:rPr>
            <w:noProof/>
            <w:webHidden/>
          </w:rPr>
          <w:fldChar w:fldCharType="separate"/>
        </w:r>
        <w:r>
          <w:rPr>
            <w:noProof/>
            <w:webHidden/>
          </w:rPr>
          <w:t>180</w:t>
        </w:r>
        <w:r>
          <w:rPr>
            <w:noProof/>
            <w:webHidden/>
          </w:rPr>
          <w:fldChar w:fldCharType="end"/>
        </w:r>
      </w:hyperlink>
    </w:p>
    <w:p w14:paraId="5D59F7CE" w14:textId="30FF083B"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208" w:history="1">
        <w:r w:rsidRPr="00747472">
          <w:rPr>
            <w:rStyle w:val="Hyperlink"/>
            <w:noProof/>
          </w:rPr>
          <w:t xml:space="preserve">Table 8.3. THD comparison of using different methods </w:t>
        </w:r>
        <w:r w:rsidRPr="00747472">
          <w:rPr>
            <w:rStyle w:val="Hyperlink"/>
            <w:noProof/>
            <w:lang w:eastAsia="zh-CN"/>
          </w:rPr>
          <w:t>(</w:t>
        </w:r>
        <w:r w:rsidRPr="00747472">
          <w:rPr>
            <w:rStyle w:val="Hyperlink"/>
            <w:i/>
            <w:noProof/>
            <w:lang w:eastAsia="zh-CN"/>
          </w:rPr>
          <w:t>f</w:t>
        </w:r>
        <w:r w:rsidRPr="00747472">
          <w:rPr>
            <w:rStyle w:val="Hyperlink"/>
            <w:i/>
            <w:noProof/>
            <w:vertAlign w:val="subscript"/>
            <w:lang w:eastAsia="zh-CN"/>
          </w:rPr>
          <w:t>sw</w:t>
        </w:r>
        <w:r w:rsidRPr="00747472">
          <w:rPr>
            <w:rStyle w:val="Hyperlink"/>
            <w:noProof/>
            <w:lang w:eastAsia="zh-CN"/>
          </w:rPr>
          <w:t>=4 kHz)</w:t>
        </w:r>
        <w:r w:rsidRPr="00747472">
          <w:rPr>
            <w:rStyle w:val="Hyperlink"/>
            <w:noProof/>
          </w:rPr>
          <w:t>.</w:t>
        </w:r>
        <w:r>
          <w:rPr>
            <w:noProof/>
            <w:webHidden/>
          </w:rPr>
          <w:tab/>
        </w:r>
        <w:r>
          <w:rPr>
            <w:noProof/>
            <w:webHidden/>
          </w:rPr>
          <w:fldChar w:fldCharType="begin"/>
        </w:r>
        <w:r>
          <w:rPr>
            <w:noProof/>
            <w:webHidden/>
          </w:rPr>
          <w:instrText xml:space="preserve"> PAGEREF _Toc104199208 \h </w:instrText>
        </w:r>
        <w:r>
          <w:rPr>
            <w:noProof/>
            <w:webHidden/>
          </w:rPr>
        </w:r>
        <w:r>
          <w:rPr>
            <w:noProof/>
            <w:webHidden/>
          </w:rPr>
          <w:fldChar w:fldCharType="separate"/>
        </w:r>
        <w:r>
          <w:rPr>
            <w:noProof/>
            <w:webHidden/>
          </w:rPr>
          <w:t>189</w:t>
        </w:r>
        <w:r>
          <w:rPr>
            <w:noProof/>
            <w:webHidden/>
          </w:rPr>
          <w:fldChar w:fldCharType="end"/>
        </w:r>
      </w:hyperlink>
    </w:p>
    <w:p w14:paraId="5F84850F" w14:textId="4280FBD1"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209" w:history="1">
        <w:r w:rsidRPr="00747472">
          <w:rPr>
            <w:rStyle w:val="Hyperlink"/>
            <w:noProof/>
          </w:rPr>
          <w:t xml:space="preserve">Table 8.4. THD comparison of using different methods </w:t>
        </w:r>
        <w:r w:rsidRPr="00747472">
          <w:rPr>
            <w:rStyle w:val="Hyperlink"/>
            <w:noProof/>
            <w:lang w:eastAsia="zh-CN"/>
          </w:rPr>
          <w:t>(</w:t>
        </w:r>
        <w:r w:rsidRPr="00747472">
          <w:rPr>
            <w:rStyle w:val="Hyperlink"/>
            <w:i/>
            <w:noProof/>
            <w:lang w:eastAsia="zh-CN"/>
          </w:rPr>
          <w:t>f</w:t>
        </w:r>
        <w:r w:rsidRPr="00747472">
          <w:rPr>
            <w:rStyle w:val="Hyperlink"/>
            <w:i/>
            <w:noProof/>
            <w:vertAlign w:val="subscript"/>
            <w:lang w:eastAsia="zh-CN"/>
          </w:rPr>
          <w:t>sw</w:t>
        </w:r>
        <w:r w:rsidRPr="00747472">
          <w:rPr>
            <w:rStyle w:val="Hyperlink"/>
            <w:noProof/>
            <w:lang w:eastAsia="zh-CN"/>
          </w:rPr>
          <w:t>=6 kHz)</w:t>
        </w:r>
        <w:r w:rsidRPr="00747472">
          <w:rPr>
            <w:rStyle w:val="Hyperlink"/>
            <w:noProof/>
          </w:rPr>
          <w:t>.</w:t>
        </w:r>
        <w:r>
          <w:rPr>
            <w:noProof/>
            <w:webHidden/>
          </w:rPr>
          <w:tab/>
        </w:r>
        <w:r>
          <w:rPr>
            <w:noProof/>
            <w:webHidden/>
          </w:rPr>
          <w:fldChar w:fldCharType="begin"/>
        </w:r>
        <w:r>
          <w:rPr>
            <w:noProof/>
            <w:webHidden/>
          </w:rPr>
          <w:instrText xml:space="preserve"> PAGEREF _Toc104199209 \h </w:instrText>
        </w:r>
        <w:r>
          <w:rPr>
            <w:noProof/>
            <w:webHidden/>
          </w:rPr>
        </w:r>
        <w:r>
          <w:rPr>
            <w:noProof/>
            <w:webHidden/>
          </w:rPr>
          <w:fldChar w:fldCharType="separate"/>
        </w:r>
        <w:r>
          <w:rPr>
            <w:noProof/>
            <w:webHidden/>
          </w:rPr>
          <w:t>189</w:t>
        </w:r>
        <w:r>
          <w:rPr>
            <w:noProof/>
            <w:webHidden/>
          </w:rPr>
          <w:fldChar w:fldCharType="end"/>
        </w:r>
      </w:hyperlink>
    </w:p>
    <w:p w14:paraId="79F16783" w14:textId="17D843C2"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210" w:history="1">
        <w:r w:rsidRPr="00747472">
          <w:rPr>
            <w:rStyle w:val="Hyperlink"/>
            <w:noProof/>
          </w:rPr>
          <w:t xml:space="preserve">Table 8.5. Computational time comparison of DFA and SFA </w:t>
        </w:r>
        <w:r w:rsidRPr="00747472">
          <w:rPr>
            <w:rStyle w:val="Hyperlink"/>
            <w:noProof/>
            <w:lang w:eastAsia="zh-CN"/>
          </w:rPr>
          <w:t>(</w:t>
        </w:r>
        <w:r w:rsidRPr="00747472">
          <w:rPr>
            <w:rStyle w:val="Hyperlink"/>
            <w:i/>
            <w:noProof/>
            <w:lang w:eastAsia="zh-CN"/>
          </w:rPr>
          <w:t>f</w:t>
        </w:r>
        <w:r w:rsidRPr="00747472">
          <w:rPr>
            <w:rStyle w:val="Hyperlink"/>
            <w:i/>
            <w:noProof/>
            <w:vertAlign w:val="subscript"/>
            <w:lang w:eastAsia="zh-CN"/>
          </w:rPr>
          <w:t>sw</w:t>
        </w:r>
        <w:r w:rsidRPr="00747472">
          <w:rPr>
            <w:rStyle w:val="Hyperlink"/>
            <w:noProof/>
            <w:lang w:eastAsia="zh-CN"/>
          </w:rPr>
          <w:t>=4 kHz) (Unit: s)</w:t>
        </w:r>
        <w:r w:rsidRPr="00747472">
          <w:rPr>
            <w:rStyle w:val="Hyperlink"/>
            <w:noProof/>
          </w:rPr>
          <w:t>.</w:t>
        </w:r>
        <w:r>
          <w:rPr>
            <w:noProof/>
            <w:webHidden/>
          </w:rPr>
          <w:tab/>
        </w:r>
        <w:r>
          <w:rPr>
            <w:noProof/>
            <w:webHidden/>
          </w:rPr>
          <w:fldChar w:fldCharType="begin"/>
        </w:r>
        <w:r>
          <w:rPr>
            <w:noProof/>
            <w:webHidden/>
          </w:rPr>
          <w:instrText xml:space="preserve"> PAGEREF _Toc104199210 \h </w:instrText>
        </w:r>
        <w:r>
          <w:rPr>
            <w:noProof/>
            <w:webHidden/>
          </w:rPr>
        </w:r>
        <w:r>
          <w:rPr>
            <w:noProof/>
            <w:webHidden/>
          </w:rPr>
          <w:fldChar w:fldCharType="separate"/>
        </w:r>
        <w:r>
          <w:rPr>
            <w:noProof/>
            <w:webHidden/>
          </w:rPr>
          <w:t>189</w:t>
        </w:r>
        <w:r>
          <w:rPr>
            <w:noProof/>
            <w:webHidden/>
          </w:rPr>
          <w:fldChar w:fldCharType="end"/>
        </w:r>
      </w:hyperlink>
    </w:p>
    <w:p w14:paraId="3D1D0F57" w14:textId="250E21F8"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211" w:history="1">
        <w:r w:rsidRPr="00747472">
          <w:rPr>
            <w:rStyle w:val="Hyperlink"/>
            <w:noProof/>
          </w:rPr>
          <w:t xml:space="preserve">Table 8.6. Computational time comparison </w:t>
        </w:r>
        <w:r w:rsidRPr="00747472">
          <w:rPr>
            <w:rStyle w:val="Hyperlink"/>
            <w:noProof/>
            <w:lang w:eastAsia="zh-CN"/>
          </w:rPr>
          <w:t>of DFA and SFA (</w:t>
        </w:r>
        <w:r w:rsidRPr="00747472">
          <w:rPr>
            <w:rStyle w:val="Hyperlink"/>
            <w:i/>
            <w:noProof/>
            <w:lang w:eastAsia="zh-CN"/>
          </w:rPr>
          <w:t>f</w:t>
        </w:r>
        <w:r w:rsidRPr="00747472">
          <w:rPr>
            <w:rStyle w:val="Hyperlink"/>
            <w:i/>
            <w:noProof/>
            <w:vertAlign w:val="subscript"/>
            <w:lang w:eastAsia="zh-CN"/>
          </w:rPr>
          <w:t>sw</w:t>
        </w:r>
        <w:r w:rsidRPr="00747472">
          <w:rPr>
            <w:rStyle w:val="Hyperlink"/>
            <w:noProof/>
            <w:lang w:eastAsia="zh-CN"/>
          </w:rPr>
          <w:t>=6 kHz) (Unit: s)</w:t>
        </w:r>
        <w:r w:rsidRPr="00747472">
          <w:rPr>
            <w:rStyle w:val="Hyperlink"/>
            <w:noProof/>
          </w:rPr>
          <w:t>.</w:t>
        </w:r>
        <w:r>
          <w:rPr>
            <w:noProof/>
            <w:webHidden/>
          </w:rPr>
          <w:tab/>
        </w:r>
        <w:r>
          <w:rPr>
            <w:noProof/>
            <w:webHidden/>
          </w:rPr>
          <w:fldChar w:fldCharType="begin"/>
        </w:r>
        <w:r>
          <w:rPr>
            <w:noProof/>
            <w:webHidden/>
          </w:rPr>
          <w:instrText xml:space="preserve"> PAGEREF _Toc104199211 \h </w:instrText>
        </w:r>
        <w:r>
          <w:rPr>
            <w:noProof/>
            <w:webHidden/>
          </w:rPr>
        </w:r>
        <w:r>
          <w:rPr>
            <w:noProof/>
            <w:webHidden/>
          </w:rPr>
          <w:fldChar w:fldCharType="separate"/>
        </w:r>
        <w:r>
          <w:rPr>
            <w:noProof/>
            <w:webHidden/>
          </w:rPr>
          <w:t>189</w:t>
        </w:r>
        <w:r>
          <w:rPr>
            <w:noProof/>
            <w:webHidden/>
          </w:rPr>
          <w:fldChar w:fldCharType="end"/>
        </w:r>
      </w:hyperlink>
    </w:p>
    <w:p w14:paraId="6B12456A" w14:textId="08A84309" w:rsidR="000B3E64" w:rsidRPr="000B3E64" w:rsidRDefault="000B3E64" w:rsidP="00C50DC9">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jc w:val="left"/>
        <w:rPr>
          <w:rFonts w:eastAsia="Times New Roman"/>
        </w:rPr>
      </w:pPr>
      <w:r w:rsidRPr="000B3E64">
        <w:rPr>
          <w:rFonts w:eastAsia="Times New Roman"/>
        </w:rPr>
        <w:lastRenderedPageBreak/>
        <w:fldChar w:fldCharType="end"/>
      </w:r>
    </w:p>
    <w:p w14:paraId="36FDE6C0" w14:textId="77777777" w:rsidR="000B3E64" w:rsidRPr="000B3E64" w:rsidRDefault="000B3E64" w:rsidP="000B3E64">
      <w:pPr>
        <w:spacing w:line="2" w:lineRule="exact"/>
        <w:jc w:val="left"/>
        <w:rPr>
          <w:rFonts w:eastAsia="Times New Roman"/>
        </w:rPr>
      </w:pPr>
    </w:p>
    <w:p w14:paraId="0442679C" w14:textId="2A39DB8C" w:rsidR="00F67EE6" w:rsidRPr="00F67EE6" w:rsidRDefault="00F67EE6" w:rsidP="0059394D">
      <w:pPr>
        <w:jc w:val="center"/>
        <w:rPr>
          <w:rFonts w:eastAsia="Times New Roman"/>
          <w:b/>
        </w:rPr>
      </w:pPr>
      <w:r w:rsidRPr="00F67EE6">
        <w:rPr>
          <w:rFonts w:eastAsia="Times New Roman"/>
          <w:b/>
          <w:sz w:val="28"/>
        </w:rPr>
        <w:t>LIST OF FIGURES</w:t>
      </w:r>
    </w:p>
    <w:p w14:paraId="07FAB600" w14:textId="77777777" w:rsidR="00F67EE6" w:rsidRPr="00F67EE6" w:rsidRDefault="00F67EE6" w:rsidP="008F04B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jc w:val="left"/>
        <w:rPr>
          <w:rFonts w:eastAsia="Times New Roman"/>
        </w:rPr>
      </w:pPr>
    </w:p>
    <w:p w14:paraId="257E212A" w14:textId="647B66D1" w:rsidR="00C50DC9" w:rsidRDefault="00F67EE6">
      <w:pPr>
        <w:pStyle w:val="TableofFigures"/>
        <w:tabs>
          <w:tab w:val="right" w:leader="dot" w:pos="8630"/>
        </w:tabs>
        <w:rPr>
          <w:rFonts w:asciiTheme="minorHAnsi" w:eastAsiaTheme="minorEastAsia" w:hAnsiTheme="minorHAnsi" w:cstheme="minorBidi"/>
          <w:noProof/>
          <w:sz w:val="22"/>
          <w:szCs w:val="22"/>
          <w:lang w:eastAsia="zh-CN"/>
        </w:rPr>
      </w:pPr>
      <w:r w:rsidRPr="00F67EE6">
        <w:rPr>
          <w:rFonts w:eastAsia="Times New Roman"/>
        </w:rPr>
        <w:fldChar w:fldCharType="begin"/>
      </w:r>
      <w:r w:rsidRPr="00F67EE6">
        <w:rPr>
          <w:rFonts w:eastAsia="Times New Roman"/>
        </w:rPr>
        <w:instrText xml:space="preserve"> TOC \h \z \c "Figure" </w:instrText>
      </w:r>
      <w:r w:rsidRPr="00F67EE6">
        <w:rPr>
          <w:rFonts w:eastAsia="Times New Roman"/>
        </w:rPr>
        <w:fldChar w:fldCharType="separate"/>
      </w:r>
      <w:hyperlink w:anchor="_Toc104199212" w:history="1">
        <w:r w:rsidR="00C50DC9" w:rsidRPr="00EB3FDB">
          <w:rPr>
            <w:rStyle w:val="Hyperlink"/>
            <w:noProof/>
          </w:rPr>
          <w:t>Figure 1.1. Fuel consumption of aviation [5]</w:t>
        </w:r>
        <w:r w:rsidR="00C50DC9">
          <w:rPr>
            <w:noProof/>
            <w:webHidden/>
          </w:rPr>
          <w:tab/>
        </w:r>
        <w:r w:rsidR="00C50DC9">
          <w:rPr>
            <w:noProof/>
            <w:webHidden/>
          </w:rPr>
          <w:fldChar w:fldCharType="begin"/>
        </w:r>
        <w:r w:rsidR="00C50DC9">
          <w:rPr>
            <w:noProof/>
            <w:webHidden/>
          </w:rPr>
          <w:instrText xml:space="preserve"> PAGEREF _Toc104199212 \h </w:instrText>
        </w:r>
        <w:r w:rsidR="00C50DC9">
          <w:rPr>
            <w:noProof/>
            <w:webHidden/>
          </w:rPr>
        </w:r>
        <w:r w:rsidR="00C50DC9">
          <w:rPr>
            <w:noProof/>
            <w:webHidden/>
          </w:rPr>
          <w:fldChar w:fldCharType="separate"/>
        </w:r>
        <w:r w:rsidR="00C50DC9">
          <w:rPr>
            <w:noProof/>
            <w:webHidden/>
          </w:rPr>
          <w:t>2</w:t>
        </w:r>
        <w:r w:rsidR="00C50DC9">
          <w:rPr>
            <w:noProof/>
            <w:webHidden/>
          </w:rPr>
          <w:fldChar w:fldCharType="end"/>
        </w:r>
      </w:hyperlink>
    </w:p>
    <w:p w14:paraId="72CB0373" w14:textId="49C3CB8B"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213" w:history="1">
        <w:r w:rsidRPr="00EB3FDB">
          <w:rPr>
            <w:rStyle w:val="Hyperlink"/>
            <w:noProof/>
            <w:lang w:eastAsia="zh-CN"/>
          </w:rPr>
          <w:t>Figure 1.2. Architectures of EAPs [14]</w:t>
        </w:r>
        <w:r>
          <w:rPr>
            <w:noProof/>
            <w:webHidden/>
          </w:rPr>
          <w:tab/>
        </w:r>
        <w:r>
          <w:rPr>
            <w:noProof/>
            <w:webHidden/>
          </w:rPr>
          <w:fldChar w:fldCharType="begin"/>
        </w:r>
        <w:r>
          <w:rPr>
            <w:noProof/>
            <w:webHidden/>
          </w:rPr>
          <w:instrText xml:space="preserve"> PAGEREF _Toc104199213 \h </w:instrText>
        </w:r>
        <w:r>
          <w:rPr>
            <w:noProof/>
            <w:webHidden/>
          </w:rPr>
        </w:r>
        <w:r>
          <w:rPr>
            <w:noProof/>
            <w:webHidden/>
          </w:rPr>
          <w:fldChar w:fldCharType="separate"/>
        </w:r>
        <w:r>
          <w:rPr>
            <w:noProof/>
            <w:webHidden/>
          </w:rPr>
          <w:t>2</w:t>
        </w:r>
        <w:r>
          <w:rPr>
            <w:noProof/>
            <w:webHidden/>
          </w:rPr>
          <w:fldChar w:fldCharType="end"/>
        </w:r>
      </w:hyperlink>
    </w:p>
    <w:p w14:paraId="71503FA5" w14:textId="43A708B4"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214" w:history="1">
        <w:r w:rsidRPr="00EB3FDB">
          <w:rPr>
            <w:rStyle w:val="Hyperlink"/>
            <w:noProof/>
          </w:rPr>
          <w:t xml:space="preserve">Figure 1.3. Turboelectric power distribution with 3-bus multi-feeders </w:t>
        </w:r>
        <w:r w:rsidRPr="00EB3FDB">
          <w:rPr>
            <w:rStyle w:val="Hyperlink"/>
            <w:rFonts w:cs="Times New Roman"/>
            <w:noProof/>
          </w:rPr>
          <w:t>[16]</w:t>
        </w:r>
        <w:r w:rsidRPr="00EB3FDB">
          <w:rPr>
            <w:rStyle w:val="Hyperlink"/>
            <w:noProof/>
          </w:rPr>
          <w:t>.</w:t>
        </w:r>
        <w:r>
          <w:rPr>
            <w:noProof/>
            <w:webHidden/>
          </w:rPr>
          <w:tab/>
        </w:r>
        <w:r>
          <w:rPr>
            <w:noProof/>
            <w:webHidden/>
          </w:rPr>
          <w:fldChar w:fldCharType="begin"/>
        </w:r>
        <w:r>
          <w:rPr>
            <w:noProof/>
            <w:webHidden/>
          </w:rPr>
          <w:instrText xml:space="preserve"> PAGEREF _Toc104199214 \h </w:instrText>
        </w:r>
        <w:r>
          <w:rPr>
            <w:noProof/>
            <w:webHidden/>
          </w:rPr>
        </w:r>
        <w:r>
          <w:rPr>
            <w:noProof/>
            <w:webHidden/>
          </w:rPr>
          <w:fldChar w:fldCharType="separate"/>
        </w:r>
        <w:r>
          <w:rPr>
            <w:noProof/>
            <w:webHidden/>
          </w:rPr>
          <w:t>3</w:t>
        </w:r>
        <w:r>
          <w:rPr>
            <w:noProof/>
            <w:webHidden/>
          </w:rPr>
          <w:fldChar w:fldCharType="end"/>
        </w:r>
      </w:hyperlink>
    </w:p>
    <w:p w14:paraId="2EA69A4C" w14:textId="55EC5C55"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215" w:history="1">
        <w:r w:rsidRPr="00EB3FDB">
          <w:rPr>
            <w:rStyle w:val="Hyperlink"/>
            <w:noProof/>
          </w:rPr>
          <w:t xml:space="preserve">Figure 1.4. Weight breakdown of the TeDP system by </w:t>
        </w:r>
        <w:r w:rsidRPr="00EB3FDB">
          <w:rPr>
            <w:rStyle w:val="Hyperlink"/>
            <w:rFonts w:cs="Times New Roman"/>
            <w:noProof/>
          </w:rPr>
          <w:t>[16]</w:t>
        </w:r>
        <w:r w:rsidRPr="00EB3FDB">
          <w:rPr>
            <w:rStyle w:val="Hyperlink"/>
            <w:noProof/>
          </w:rPr>
          <w:t>.</w:t>
        </w:r>
        <w:r>
          <w:rPr>
            <w:noProof/>
            <w:webHidden/>
          </w:rPr>
          <w:tab/>
        </w:r>
        <w:r>
          <w:rPr>
            <w:noProof/>
            <w:webHidden/>
          </w:rPr>
          <w:fldChar w:fldCharType="begin"/>
        </w:r>
        <w:r>
          <w:rPr>
            <w:noProof/>
            <w:webHidden/>
          </w:rPr>
          <w:instrText xml:space="preserve"> PAGEREF _Toc104199215 \h </w:instrText>
        </w:r>
        <w:r>
          <w:rPr>
            <w:noProof/>
            <w:webHidden/>
          </w:rPr>
        </w:r>
        <w:r>
          <w:rPr>
            <w:noProof/>
            <w:webHidden/>
          </w:rPr>
          <w:fldChar w:fldCharType="separate"/>
        </w:r>
        <w:r>
          <w:rPr>
            <w:noProof/>
            <w:webHidden/>
          </w:rPr>
          <w:t>6</w:t>
        </w:r>
        <w:r>
          <w:rPr>
            <w:noProof/>
            <w:webHidden/>
          </w:rPr>
          <w:fldChar w:fldCharType="end"/>
        </w:r>
      </w:hyperlink>
    </w:p>
    <w:p w14:paraId="487A2B1A" w14:textId="169F05CF"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216" w:history="1">
        <w:r w:rsidRPr="00EB3FDB">
          <w:rPr>
            <w:rStyle w:val="Hyperlink"/>
            <w:noProof/>
          </w:rPr>
          <w:t xml:space="preserve">Figure 1.5. Weight breakdown of the TeDP system by </w:t>
        </w:r>
        <w:r w:rsidRPr="00EB3FDB">
          <w:rPr>
            <w:rStyle w:val="Hyperlink"/>
            <w:rFonts w:cs="Times New Roman"/>
            <w:noProof/>
          </w:rPr>
          <w:t>[17]</w:t>
        </w:r>
        <w:r w:rsidRPr="00EB3FDB">
          <w:rPr>
            <w:rStyle w:val="Hyperlink"/>
            <w:noProof/>
          </w:rPr>
          <w:t>.</w:t>
        </w:r>
        <w:r>
          <w:rPr>
            <w:noProof/>
            <w:webHidden/>
          </w:rPr>
          <w:tab/>
        </w:r>
        <w:r>
          <w:rPr>
            <w:noProof/>
            <w:webHidden/>
          </w:rPr>
          <w:fldChar w:fldCharType="begin"/>
        </w:r>
        <w:r>
          <w:rPr>
            <w:noProof/>
            <w:webHidden/>
          </w:rPr>
          <w:instrText xml:space="preserve"> PAGEREF _Toc104199216 \h </w:instrText>
        </w:r>
        <w:r>
          <w:rPr>
            <w:noProof/>
            <w:webHidden/>
          </w:rPr>
        </w:r>
        <w:r>
          <w:rPr>
            <w:noProof/>
            <w:webHidden/>
          </w:rPr>
          <w:fldChar w:fldCharType="separate"/>
        </w:r>
        <w:r>
          <w:rPr>
            <w:noProof/>
            <w:webHidden/>
          </w:rPr>
          <w:t>6</w:t>
        </w:r>
        <w:r>
          <w:rPr>
            <w:noProof/>
            <w:webHidden/>
          </w:rPr>
          <w:fldChar w:fldCharType="end"/>
        </w:r>
      </w:hyperlink>
    </w:p>
    <w:p w14:paraId="11D467F4" w14:textId="48A861D2"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217" w:history="1">
        <w:r w:rsidRPr="00EB3FDB">
          <w:rPr>
            <w:rStyle w:val="Hyperlink"/>
            <w:noProof/>
          </w:rPr>
          <w:t>Figure 1.6. Three-phase motor drive system with an example of a two-level converter</w:t>
        </w:r>
        <w:r>
          <w:rPr>
            <w:noProof/>
            <w:webHidden/>
          </w:rPr>
          <w:tab/>
        </w:r>
        <w:r>
          <w:rPr>
            <w:noProof/>
            <w:webHidden/>
          </w:rPr>
          <w:fldChar w:fldCharType="begin"/>
        </w:r>
        <w:r>
          <w:rPr>
            <w:noProof/>
            <w:webHidden/>
          </w:rPr>
          <w:instrText xml:space="preserve"> PAGEREF _Toc104199217 \h </w:instrText>
        </w:r>
        <w:r>
          <w:rPr>
            <w:noProof/>
            <w:webHidden/>
          </w:rPr>
        </w:r>
        <w:r>
          <w:rPr>
            <w:noProof/>
            <w:webHidden/>
          </w:rPr>
          <w:fldChar w:fldCharType="separate"/>
        </w:r>
        <w:r>
          <w:rPr>
            <w:noProof/>
            <w:webHidden/>
          </w:rPr>
          <w:t>10</w:t>
        </w:r>
        <w:r>
          <w:rPr>
            <w:noProof/>
            <w:webHidden/>
          </w:rPr>
          <w:fldChar w:fldCharType="end"/>
        </w:r>
      </w:hyperlink>
    </w:p>
    <w:p w14:paraId="1CA4B783" w14:textId="774F2AFD"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218" w:history="1">
        <w:r w:rsidRPr="00EB3FDB">
          <w:rPr>
            <w:rStyle w:val="Hyperlink"/>
            <w:noProof/>
          </w:rPr>
          <w:t>Figure 2.1. Dc SSCB in a simplified EAP system.</w:t>
        </w:r>
        <w:r>
          <w:rPr>
            <w:noProof/>
            <w:webHidden/>
          </w:rPr>
          <w:tab/>
        </w:r>
        <w:r>
          <w:rPr>
            <w:noProof/>
            <w:webHidden/>
          </w:rPr>
          <w:fldChar w:fldCharType="begin"/>
        </w:r>
        <w:r>
          <w:rPr>
            <w:noProof/>
            <w:webHidden/>
          </w:rPr>
          <w:instrText xml:space="preserve"> PAGEREF _Toc104199218 \h </w:instrText>
        </w:r>
        <w:r>
          <w:rPr>
            <w:noProof/>
            <w:webHidden/>
          </w:rPr>
        </w:r>
        <w:r>
          <w:rPr>
            <w:noProof/>
            <w:webHidden/>
          </w:rPr>
          <w:fldChar w:fldCharType="separate"/>
        </w:r>
        <w:r>
          <w:rPr>
            <w:noProof/>
            <w:webHidden/>
          </w:rPr>
          <w:t>16</w:t>
        </w:r>
        <w:r>
          <w:rPr>
            <w:noProof/>
            <w:webHidden/>
          </w:rPr>
          <w:fldChar w:fldCharType="end"/>
        </w:r>
      </w:hyperlink>
    </w:p>
    <w:p w14:paraId="7620D515" w14:textId="5DA59F6E"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219" w:history="1">
        <w:r w:rsidRPr="00EB3FDB">
          <w:rPr>
            <w:rStyle w:val="Hyperlink"/>
            <w:noProof/>
          </w:rPr>
          <w:t>Figure 2.2. A common anti-series SSCB topology.</w:t>
        </w:r>
        <w:r>
          <w:rPr>
            <w:noProof/>
            <w:webHidden/>
          </w:rPr>
          <w:tab/>
        </w:r>
        <w:r>
          <w:rPr>
            <w:noProof/>
            <w:webHidden/>
          </w:rPr>
          <w:fldChar w:fldCharType="begin"/>
        </w:r>
        <w:r>
          <w:rPr>
            <w:noProof/>
            <w:webHidden/>
          </w:rPr>
          <w:instrText xml:space="preserve"> PAGEREF _Toc104199219 \h </w:instrText>
        </w:r>
        <w:r>
          <w:rPr>
            <w:noProof/>
            <w:webHidden/>
          </w:rPr>
        </w:r>
        <w:r>
          <w:rPr>
            <w:noProof/>
            <w:webHidden/>
          </w:rPr>
          <w:fldChar w:fldCharType="separate"/>
        </w:r>
        <w:r>
          <w:rPr>
            <w:noProof/>
            <w:webHidden/>
          </w:rPr>
          <w:t>16</w:t>
        </w:r>
        <w:r>
          <w:rPr>
            <w:noProof/>
            <w:webHidden/>
          </w:rPr>
          <w:fldChar w:fldCharType="end"/>
        </w:r>
      </w:hyperlink>
    </w:p>
    <w:p w14:paraId="649B852E" w14:textId="66C9B245"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220" w:history="1">
        <w:r w:rsidRPr="00EB3FDB">
          <w:rPr>
            <w:rStyle w:val="Hyperlink"/>
            <w:noProof/>
          </w:rPr>
          <w:t>Figure 2.3. System-level influence and a typical protection curve.</w:t>
        </w:r>
        <w:r>
          <w:rPr>
            <w:noProof/>
            <w:webHidden/>
          </w:rPr>
          <w:tab/>
        </w:r>
        <w:r>
          <w:rPr>
            <w:noProof/>
            <w:webHidden/>
          </w:rPr>
          <w:fldChar w:fldCharType="begin"/>
        </w:r>
        <w:r>
          <w:rPr>
            <w:noProof/>
            <w:webHidden/>
          </w:rPr>
          <w:instrText xml:space="preserve"> PAGEREF _Toc104199220 \h </w:instrText>
        </w:r>
        <w:r>
          <w:rPr>
            <w:noProof/>
            <w:webHidden/>
          </w:rPr>
        </w:r>
        <w:r>
          <w:rPr>
            <w:noProof/>
            <w:webHidden/>
          </w:rPr>
          <w:fldChar w:fldCharType="separate"/>
        </w:r>
        <w:r>
          <w:rPr>
            <w:noProof/>
            <w:webHidden/>
          </w:rPr>
          <w:t>21</w:t>
        </w:r>
        <w:r>
          <w:rPr>
            <w:noProof/>
            <w:webHidden/>
          </w:rPr>
          <w:fldChar w:fldCharType="end"/>
        </w:r>
      </w:hyperlink>
    </w:p>
    <w:p w14:paraId="3D512DF9" w14:textId="0DE48C74"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221" w:history="1">
        <w:r w:rsidRPr="00EB3FDB">
          <w:rPr>
            <w:rStyle w:val="Hyperlink"/>
            <w:noProof/>
          </w:rPr>
          <w:t>Figure 2.4. SSCB design procedure</w:t>
        </w:r>
        <w:r w:rsidRPr="00EB3FDB">
          <w:rPr>
            <w:rStyle w:val="Hyperlink"/>
            <w:noProof/>
            <w:lang w:eastAsia="zh-CN"/>
          </w:rPr>
          <w:t>.</w:t>
        </w:r>
        <w:r>
          <w:rPr>
            <w:noProof/>
            <w:webHidden/>
          </w:rPr>
          <w:tab/>
        </w:r>
        <w:r>
          <w:rPr>
            <w:noProof/>
            <w:webHidden/>
          </w:rPr>
          <w:fldChar w:fldCharType="begin"/>
        </w:r>
        <w:r>
          <w:rPr>
            <w:noProof/>
            <w:webHidden/>
          </w:rPr>
          <w:instrText xml:space="preserve"> PAGEREF _Toc104199221 \h </w:instrText>
        </w:r>
        <w:r>
          <w:rPr>
            <w:noProof/>
            <w:webHidden/>
          </w:rPr>
        </w:r>
        <w:r>
          <w:rPr>
            <w:noProof/>
            <w:webHidden/>
          </w:rPr>
          <w:fldChar w:fldCharType="separate"/>
        </w:r>
        <w:r>
          <w:rPr>
            <w:noProof/>
            <w:webHidden/>
          </w:rPr>
          <w:t>21</w:t>
        </w:r>
        <w:r>
          <w:rPr>
            <w:noProof/>
            <w:webHidden/>
          </w:rPr>
          <w:fldChar w:fldCharType="end"/>
        </w:r>
      </w:hyperlink>
    </w:p>
    <w:p w14:paraId="6E5D7163" w14:textId="629A3C1A"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222" w:history="1">
        <w:r w:rsidRPr="00EB3FDB">
          <w:rPr>
            <w:rStyle w:val="Hyperlink"/>
            <w:noProof/>
          </w:rPr>
          <w:t xml:space="preserve">Figure 2.5. </w:t>
        </w:r>
        <w:r w:rsidRPr="00EB3FDB">
          <w:rPr>
            <w:rStyle w:val="Hyperlink"/>
            <w:noProof/>
            <w:lang w:eastAsia="zh-CN"/>
          </w:rPr>
          <w:t>The waveform of power module gate oscillation due to paralleled bare dies with a paralleled MOSFET circuit in it.</w:t>
        </w:r>
        <w:r>
          <w:rPr>
            <w:noProof/>
            <w:webHidden/>
          </w:rPr>
          <w:tab/>
        </w:r>
        <w:r>
          <w:rPr>
            <w:noProof/>
            <w:webHidden/>
          </w:rPr>
          <w:fldChar w:fldCharType="begin"/>
        </w:r>
        <w:r>
          <w:rPr>
            <w:noProof/>
            <w:webHidden/>
          </w:rPr>
          <w:instrText xml:space="preserve"> PAGEREF _Toc104199222 \h </w:instrText>
        </w:r>
        <w:r>
          <w:rPr>
            <w:noProof/>
            <w:webHidden/>
          </w:rPr>
        </w:r>
        <w:r>
          <w:rPr>
            <w:noProof/>
            <w:webHidden/>
          </w:rPr>
          <w:fldChar w:fldCharType="separate"/>
        </w:r>
        <w:r>
          <w:rPr>
            <w:noProof/>
            <w:webHidden/>
          </w:rPr>
          <w:t>27</w:t>
        </w:r>
        <w:r>
          <w:rPr>
            <w:noProof/>
            <w:webHidden/>
          </w:rPr>
          <w:fldChar w:fldCharType="end"/>
        </w:r>
      </w:hyperlink>
    </w:p>
    <w:p w14:paraId="11D3CB31" w14:textId="593AFC55"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223" w:history="1">
        <w:r w:rsidRPr="00EB3FDB">
          <w:rPr>
            <w:rStyle w:val="Hyperlink"/>
            <w:noProof/>
          </w:rPr>
          <w:t>Figure 2.6. Determined protection curve of the SSCB.</w:t>
        </w:r>
        <w:r>
          <w:rPr>
            <w:noProof/>
            <w:webHidden/>
          </w:rPr>
          <w:tab/>
        </w:r>
        <w:r>
          <w:rPr>
            <w:noProof/>
            <w:webHidden/>
          </w:rPr>
          <w:fldChar w:fldCharType="begin"/>
        </w:r>
        <w:r>
          <w:rPr>
            <w:noProof/>
            <w:webHidden/>
          </w:rPr>
          <w:instrText xml:space="preserve"> PAGEREF _Toc104199223 \h </w:instrText>
        </w:r>
        <w:r>
          <w:rPr>
            <w:noProof/>
            <w:webHidden/>
          </w:rPr>
        </w:r>
        <w:r>
          <w:rPr>
            <w:noProof/>
            <w:webHidden/>
          </w:rPr>
          <w:fldChar w:fldCharType="separate"/>
        </w:r>
        <w:r>
          <w:rPr>
            <w:noProof/>
            <w:webHidden/>
          </w:rPr>
          <w:t>27</w:t>
        </w:r>
        <w:r>
          <w:rPr>
            <w:noProof/>
            <w:webHidden/>
          </w:rPr>
          <w:fldChar w:fldCharType="end"/>
        </w:r>
      </w:hyperlink>
    </w:p>
    <w:p w14:paraId="0526E3C2" w14:textId="1E05F060"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224" w:history="1">
        <w:r w:rsidRPr="00EB3FDB">
          <w:rPr>
            <w:rStyle w:val="Hyperlink"/>
            <w:noProof/>
          </w:rPr>
          <w:t>Figure 2.7. Connections of paralleled power modules.</w:t>
        </w:r>
        <w:r>
          <w:rPr>
            <w:noProof/>
            <w:webHidden/>
          </w:rPr>
          <w:tab/>
        </w:r>
        <w:r>
          <w:rPr>
            <w:noProof/>
            <w:webHidden/>
          </w:rPr>
          <w:fldChar w:fldCharType="begin"/>
        </w:r>
        <w:r>
          <w:rPr>
            <w:noProof/>
            <w:webHidden/>
          </w:rPr>
          <w:instrText xml:space="preserve"> PAGEREF _Toc104199224 \h </w:instrText>
        </w:r>
        <w:r>
          <w:rPr>
            <w:noProof/>
            <w:webHidden/>
          </w:rPr>
        </w:r>
        <w:r>
          <w:rPr>
            <w:noProof/>
            <w:webHidden/>
          </w:rPr>
          <w:fldChar w:fldCharType="separate"/>
        </w:r>
        <w:r>
          <w:rPr>
            <w:noProof/>
            <w:webHidden/>
          </w:rPr>
          <w:t>28</w:t>
        </w:r>
        <w:r>
          <w:rPr>
            <w:noProof/>
            <w:webHidden/>
          </w:rPr>
          <w:fldChar w:fldCharType="end"/>
        </w:r>
      </w:hyperlink>
    </w:p>
    <w:p w14:paraId="3FFC2B7F" w14:textId="3BBD2983"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225" w:history="1">
        <w:r w:rsidRPr="00EB3FDB">
          <w:rPr>
            <w:rStyle w:val="Hyperlink"/>
            <w:noProof/>
          </w:rPr>
          <w:t>Figure 2.8. Test of series switches with paralleled TVS diodes.</w:t>
        </w:r>
        <w:r>
          <w:rPr>
            <w:noProof/>
            <w:webHidden/>
          </w:rPr>
          <w:tab/>
        </w:r>
        <w:r>
          <w:rPr>
            <w:noProof/>
            <w:webHidden/>
          </w:rPr>
          <w:fldChar w:fldCharType="begin"/>
        </w:r>
        <w:r>
          <w:rPr>
            <w:noProof/>
            <w:webHidden/>
          </w:rPr>
          <w:instrText xml:space="preserve"> PAGEREF _Toc104199225 \h </w:instrText>
        </w:r>
        <w:r>
          <w:rPr>
            <w:noProof/>
            <w:webHidden/>
          </w:rPr>
        </w:r>
        <w:r>
          <w:rPr>
            <w:noProof/>
            <w:webHidden/>
          </w:rPr>
          <w:fldChar w:fldCharType="separate"/>
        </w:r>
        <w:r>
          <w:rPr>
            <w:noProof/>
            <w:webHidden/>
          </w:rPr>
          <w:t>28</w:t>
        </w:r>
        <w:r>
          <w:rPr>
            <w:noProof/>
            <w:webHidden/>
          </w:rPr>
          <w:fldChar w:fldCharType="end"/>
        </w:r>
      </w:hyperlink>
    </w:p>
    <w:p w14:paraId="481D6C72" w14:textId="0FB7A0C6"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226" w:history="1">
        <w:r w:rsidRPr="00EB3FDB">
          <w:rPr>
            <w:rStyle w:val="Hyperlink"/>
            <w:noProof/>
          </w:rPr>
          <w:t>Figure 2.9. Peak pulse power rating curve of the TVS diode AK10-380C.</w:t>
        </w:r>
        <w:r>
          <w:rPr>
            <w:noProof/>
            <w:webHidden/>
          </w:rPr>
          <w:tab/>
        </w:r>
        <w:r>
          <w:rPr>
            <w:noProof/>
            <w:webHidden/>
          </w:rPr>
          <w:fldChar w:fldCharType="begin"/>
        </w:r>
        <w:r>
          <w:rPr>
            <w:noProof/>
            <w:webHidden/>
          </w:rPr>
          <w:instrText xml:space="preserve"> PAGEREF _Toc104199226 \h </w:instrText>
        </w:r>
        <w:r>
          <w:rPr>
            <w:noProof/>
            <w:webHidden/>
          </w:rPr>
        </w:r>
        <w:r>
          <w:rPr>
            <w:noProof/>
            <w:webHidden/>
          </w:rPr>
          <w:fldChar w:fldCharType="separate"/>
        </w:r>
        <w:r>
          <w:rPr>
            <w:noProof/>
            <w:webHidden/>
          </w:rPr>
          <w:t>32</w:t>
        </w:r>
        <w:r>
          <w:rPr>
            <w:noProof/>
            <w:webHidden/>
          </w:rPr>
          <w:fldChar w:fldCharType="end"/>
        </w:r>
      </w:hyperlink>
    </w:p>
    <w:p w14:paraId="2BD62BEE" w14:textId="674094C9"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227" w:history="1">
        <w:r w:rsidRPr="00EB3FDB">
          <w:rPr>
            <w:rStyle w:val="Hyperlink"/>
            <w:noProof/>
          </w:rPr>
          <w:t>Figure 2.10. Turn-off voltage spike of the switching cell.</w:t>
        </w:r>
        <w:r>
          <w:rPr>
            <w:noProof/>
            <w:webHidden/>
          </w:rPr>
          <w:tab/>
        </w:r>
        <w:r>
          <w:rPr>
            <w:noProof/>
            <w:webHidden/>
          </w:rPr>
          <w:fldChar w:fldCharType="begin"/>
        </w:r>
        <w:r>
          <w:rPr>
            <w:noProof/>
            <w:webHidden/>
          </w:rPr>
          <w:instrText xml:space="preserve"> PAGEREF _Toc104199227 \h </w:instrText>
        </w:r>
        <w:r>
          <w:rPr>
            <w:noProof/>
            <w:webHidden/>
          </w:rPr>
        </w:r>
        <w:r>
          <w:rPr>
            <w:noProof/>
            <w:webHidden/>
          </w:rPr>
          <w:fldChar w:fldCharType="separate"/>
        </w:r>
        <w:r>
          <w:rPr>
            <w:noProof/>
            <w:webHidden/>
          </w:rPr>
          <w:t>32</w:t>
        </w:r>
        <w:r>
          <w:rPr>
            <w:noProof/>
            <w:webHidden/>
          </w:rPr>
          <w:fldChar w:fldCharType="end"/>
        </w:r>
      </w:hyperlink>
    </w:p>
    <w:p w14:paraId="52600D1F" w14:textId="3C82C27B"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228" w:history="1">
        <w:r w:rsidRPr="00EB3FDB">
          <w:rPr>
            <w:rStyle w:val="Hyperlink"/>
            <w:noProof/>
          </w:rPr>
          <w:t>Figure 2.11. Surge response caused by foldback of high power TVS diode [55].</w:t>
        </w:r>
        <w:r>
          <w:rPr>
            <w:noProof/>
            <w:webHidden/>
          </w:rPr>
          <w:tab/>
        </w:r>
        <w:r>
          <w:rPr>
            <w:noProof/>
            <w:webHidden/>
          </w:rPr>
          <w:fldChar w:fldCharType="begin"/>
        </w:r>
        <w:r>
          <w:rPr>
            <w:noProof/>
            <w:webHidden/>
          </w:rPr>
          <w:instrText xml:space="preserve"> PAGEREF _Toc104199228 \h </w:instrText>
        </w:r>
        <w:r>
          <w:rPr>
            <w:noProof/>
            <w:webHidden/>
          </w:rPr>
        </w:r>
        <w:r>
          <w:rPr>
            <w:noProof/>
            <w:webHidden/>
          </w:rPr>
          <w:fldChar w:fldCharType="separate"/>
        </w:r>
        <w:r>
          <w:rPr>
            <w:noProof/>
            <w:webHidden/>
          </w:rPr>
          <w:t>33</w:t>
        </w:r>
        <w:r>
          <w:rPr>
            <w:noProof/>
            <w:webHidden/>
          </w:rPr>
          <w:fldChar w:fldCharType="end"/>
        </w:r>
      </w:hyperlink>
    </w:p>
    <w:p w14:paraId="49E438ED" w14:textId="51926683"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229" w:history="1">
        <w:r w:rsidRPr="00EB3FDB">
          <w:rPr>
            <w:rStyle w:val="Hyperlink"/>
            <w:noProof/>
          </w:rPr>
          <w:t>Figure 2.12. Modified SSCB topology with overvoltage clamping TVS diodes.</w:t>
        </w:r>
        <w:r>
          <w:rPr>
            <w:noProof/>
            <w:webHidden/>
          </w:rPr>
          <w:tab/>
        </w:r>
        <w:r>
          <w:rPr>
            <w:noProof/>
            <w:webHidden/>
          </w:rPr>
          <w:fldChar w:fldCharType="begin"/>
        </w:r>
        <w:r>
          <w:rPr>
            <w:noProof/>
            <w:webHidden/>
          </w:rPr>
          <w:instrText xml:space="preserve"> PAGEREF _Toc104199229 \h </w:instrText>
        </w:r>
        <w:r>
          <w:rPr>
            <w:noProof/>
            <w:webHidden/>
          </w:rPr>
        </w:r>
        <w:r>
          <w:rPr>
            <w:noProof/>
            <w:webHidden/>
          </w:rPr>
          <w:fldChar w:fldCharType="separate"/>
        </w:r>
        <w:r>
          <w:rPr>
            <w:noProof/>
            <w:webHidden/>
          </w:rPr>
          <w:t>36</w:t>
        </w:r>
        <w:r>
          <w:rPr>
            <w:noProof/>
            <w:webHidden/>
          </w:rPr>
          <w:fldChar w:fldCharType="end"/>
        </w:r>
      </w:hyperlink>
    </w:p>
    <w:p w14:paraId="5368ADB2" w14:textId="47DA632E"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230" w:history="1">
        <w:r w:rsidRPr="00EB3FDB">
          <w:rPr>
            <w:rStyle w:val="Hyperlink"/>
            <w:noProof/>
          </w:rPr>
          <w:t>Figure 2.13. Turn-off waveform of the SSCB cell with overvoltage clamping TVS diodes.</w:t>
        </w:r>
        <w:r>
          <w:rPr>
            <w:noProof/>
            <w:webHidden/>
          </w:rPr>
          <w:tab/>
        </w:r>
        <w:r>
          <w:rPr>
            <w:noProof/>
            <w:webHidden/>
          </w:rPr>
          <w:fldChar w:fldCharType="begin"/>
        </w:r>
        <w:r>
          <w:rPr>
            <w:noProof/>
            <w:webHidden/>
          </w:rPr>
          <w:instrText xml:space="preserve"> PAGEREF _Toc104199230 \h </w:instrText>
        </w:r>
        <w:r>
          <w:rPr>
            <w:noProof/>
            <w:webHidden/>
          </w:rPr>
        </w:r>
        <w:r>
          <w:rPr>
            <w:noProof/>
            <w:webHidden/>
          </w:rPr>
          <w:fldChar w:fldCharType="separate"/>
        </w:r>
        <w:r>
          <w:rPr>
            <w:noProof/>
            <w:webHidden/>
          </w:rPr>
          <w:t>36</w:t>
        </w:r>
        <w:r>
          <w:rPr>
            <w:noProof/>
            <w:webHidden/>
          </w:rPr>
          <w:fldChar w:fldCharType="end"/>
        </w:r>
      </w:hyperlink>
    </w:p>
    <w:p w14:paraId="71DC5815" w14:textId="6C7610B5"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231" w:history="1">
        <w:r w:rsidRPr="00EB3FDB">
          <w:rPr>
            <w:rStyle w:val="Hyperlink"/>
            <w:noProof/>
          </w:rPr>
          <w:t>Figure 2.14. 3D model of the mechanical design of SSCB.</w:t>
        </w:r>
        <w:r>
          <w:rPr>
            <w:noProof/>
            <w:webHidden/>
          </w:rPr>
          <w:tab/>
        </w:r>
        <w:r>
          <w:rPr>
            <w:noProof/>
            <w:webHidden/>
          </w:rPr>
          <w:fldChar w:fldCharType="begin"/>
        </w:r>
        <w:r>
          <w:rPr>
            <w:noProof/>
            <w:webHidden/>
          </w:rPr>
          <w:instrText xml:space="preserve"> PAGEREF _Toc104199231 \h </w:instrText>
        </w:r>
        <w:r>
          <w:rPr>
            <w:noProof/>
            <w:webHidden/>
          </w:rPr>
        </w:r>
        <w:r>
          <w:rPr>
            <w:noProof/>
            <w:webHidden/>
          </w:rPr>
          <w:fldChar w:fldCharType="separate"/>
        </w:r>
        <w:r>
          <w:rPr>
            <w:noProof/>
            <w:webHidden/>
          </w:rPr>
          <w:t>36</w:t>
        </w:r>
        <w:r>
          <w:rPr>
            <w:noProof/>
            <w:webHidden/>
          </w:rPr>
          <w:fldChar w:fldCharType="end"/>
        </w:r>
      </w:hyperlink>
    </w:p>
    <w:p w14:paraId="2D2C1657" w14:textId="7EDA855D"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232" w:history="1">
        <w:r w:rsidRPr="00EB3FDB">
          <w:rPr>
            <w:rStyle w:val="Hyperlink"/>
            <w:noProof/>
          </w:rPr>
          <w:t>Figure 2.15. Control architecture of the SSCB.</w:t>
        </w:r>
        <w:r>
          <w:rPr>
            <w:noProof/>
            <w:webHidden/>
          </w:rPr>
          <w:tab/>
        </w:r>
        <w:r>
          <w:rPr>
            <w:noProof/>
            <w:webHidden/>
          </w:rPr>
          <w:fldChar w:fldCharType="begin"/>
        </w:r>
        <w:r>
          <w:rPr>
            <w:noProof/>
            <w:webHidden/>
          </w:rPr>
          <w:instrText xml:space="preserve"> PAGEREF _Toc104199232 \h </w:instrText>
        </w:r>
        <w:r>
          <w:rPr>
            <w:noProof/>
            <w:webHidden/>
          </w:rPr>
        </w:r>
        <w:r>
          <w:rPr>
            <w:noProof/>
            <w:webHidden/>
          </w:rPr>
          <w:fldChar w:fldCharType="separate"/>
        </w:r>
        <w:r>
          <w:rPr>
            <w:noProof/>
            <w:webHidden/>
          </w:rPr>
          <w:t>39</w:t>
        </w:r>
        <w:r>
          <w:rPr>
            <w:noProof/>
            <w:webHidden/>
          </w:rPr>
          <w:fldChar w:fldCharType="end"/>
        </w:r>
      </w:hyperlink>
    </w:p>
    <w:p w14:paraId="0F61D310" w14:textId="6F0D6345"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233" w:history="1">
        <w:r w:rsidRPr="00EB3FDB">
          <w:rPr>
            <w:rStyle w:val="Hyperlink"/>
            <w:noProof/>
          </w:rPr>
          <w:t>Figure 2.16. User interface of the SSCB.</w:t>
        </w:r>
        <w:r>
          <w:rPr>
            <w:noProof/>
            <w:webHidden/>
          </w:rPr>
          <w:tab/>
        </w:r>
        <w:r>
          <w:rPr>
            <w:noProof/>
            <w:webHidden/>
          </w:rPr>
          <w:fldChar w:fldCharType="begin"/>
        </w:r>
        <w:r>
          <w:rPr>
            <w:noProof/>
            <w:webHidden/>
          </w:rPr>
          <w:instrText xml:space="preserve"> PAGEREF _Toc104199233 \h </w:instrText>
        </w:r>
        <w:r>
          <w:rPr>
            <w:noProof/>
            <w:webHidden/>
          </w:rPr>
        </w:r>
        <w:r>
          <w:rPr>
            <w:noProof/>
            <w:webHidden/>
          </w:rPr>
          <w:fldChar w:fldCharType="separate"/>
        </w:r>
        <w:r>
          <w:rPr>
            <w:noProof/>
            <w:webHidden/>
          </w:rPr>
          <w:t>39</w:t>
        </w:r>
        <w:r>
          <w:rPr>
            <w:noProof/>
            <w:webHidden/>
          </w:rPr>
          <w:fldChar w:fldCharType="end"/>
        </w:r>
      </w:hyperlink>
    </w:p>
    <w:p w14:paraId="36EABCEB" w14:textId="304E2F83"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234" w:history="1">
        <w:r w:rsidRPr="00EB3FDB">
          <w:rPr>
            <w:rStyle w:val="Hyperlink"/>
            <w:noProof/>
          </w:rPr>
          <w:t>Figure 2.17. Soft start circuit of SSCB</w:t>
        </w:r>
        <w:r>
          <w:rPr>
            <w:noProof/>
            <w:webHidden/>
          </w:rPr>
          <w:tab/>
        </w:r>
        <w:r>
          <w:rPr>
            <w:noProof/>
            <w:webHidden/>
          </w:rPr>
          <w:fldChar w:fldCharType="begin"/>
        </w:r>
        <w:r>
          <w:rPr>
            <w:noProof/>
            <w:webHidden/>
          </w:rPr>
          <w:instrText xml:space="preserve"> PAGEREF _Toc104199234 \h </w:instrText>
        </w:r>
        <w:r>
          <w:rPr>
            <w:noProof/>
            <w:webHidden/>
          </w:rPr>
        </w:r>
        <w:r>
          <w:rPr>
            <w:noProof/>
            <w:webHidden/>
          </w:rPr>
          <w:fldChar w:fldCharType="separate"/>
        </w:r>
        <w:r>
          <w:rPr>
            <w:noProof/>
            <w:webHidden/>
          </w:rPr>
          <w:t>41</w:t>
        </w:r>
        <w:r>
          <w:rPr>
            <w:noProof/>
            <w:webHidden/>
          </w:rPr>
          <w:fldChar w:fldCharType="end"/>
        </w:r>
      </w:hyperlink>
    </w:p>
    <w:p w14:paraId="665E4E5F" w14:textId="06E2A079"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235" w:history="1">
        <w:r w:rsidRPr="00EB3FDB">
          <w:rPr>
            <w:rStyle w:val="Hyperlink"/>
            <w:noProof/>
          </w:rPr>
          <w:t>Figure 2.18. The sensing circuit of the ground fault indicator.</w:t>
        </w:r>
        <w:r>
          <w:rPr>
            <w:noProof/>
            <w:webHidden/>
          </w:rPr>
          <w:tab/>
        </w:r>
        <w:r>
          <w:rPr>
            <w:noProof/>
            <w:webHidden/>
          </w:rPr>
          <w:fldChar w:fldCharType="begin"/>
        </w:r>
        <w:r>
          <w:rPr>
            <w:noProof/>
            <w:webHidden/>
          </w:rPr>
          <w:instrText xml:space="preserve"> PAGEREF _Toc104199235 \h </w:instrText>
        </w:r>
        <w:r>
          <w:rPr>
            <w:noProof/>
            <w:webHidden/>
          </w:rPr>
        </w:r>
        <w:r>
          <w:rPr>
            <w:noProof/>
            <w:webHidden/>
          </w:rPr>
          <w:fldChar w:fldCharType="separate"/>
        </w:r>
        <w:r>
          <w:rPr>
            <w:noProof/>
            <w:webHidden/>
          </w:rPr>
          <w:t>41</w:t>
        </w:r>
        <w:r>
          <w:rPr>
            <w:noProof/>
            <w:webHidden/>
          </w:rPr>
          <w:fldChar w:fldCharType="end"/>
        </w:r>
      </w:hyperlink>
    </w:p>
    <w:p w14:paraId="4AF18BE5" w14:textId="79CCA894"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236" w:history="1">
        <w:r w:rsidRPr="00EB3FDB">
          <w:rPr>
            <w:rStyle w:val="Hyperlink"/>
            <w:noProof/>
          </w:rPr>
          <w:t>Figure 2.19. Prototype of the developed SSCB.</w:t>
        </w:r>
        <w:r>
          <w:rPr>
            <w:noProof/>
            <w:webHidden/>
          </w:rPr>
          <w:tab/>
        </w:r>
        <w:r>
          <w:rPr>
            <w:noProof/>
            <w:webHidden/>
          </w:rPr>
          <w:fldChar w:fldCharType="begin"/>
        </w:r>
        <w:r>
          <w:rPr>
            <w:noProof/>
            <w:webHidden/>
          </w:rPr>
          <w:instrText xml:space="preserve"> PAGEREF _Toc104199236 \h </w:instrText>
        </w:r>
        <w:r>
          <w:rPr>
            <w:noProof/>
            <w:webHidden/>
          </w:rPr>
        </w:r>
        <w:r>
          <w:rPr>
            <w:noProof/>
            <w:webHidden/>
          </w:rPr>
          <w:fldChar w:fldCharType="separate"/>
        </w:r>
        <w:r>
          <w:rPr>
            <w:noProof/>
            <w:webHidden/>
          </w:rPr>
          <w:t>43</w:t>
        </w:r>
        <w:r>
          <w:rPr>
            <w:noProof/>
            <w:webHidden/>
          </w:rPr>
          <w:fldChar w:fldCharType="end"/>
        </w:r>
      </w:hyperlink>
    </w:p>
    <w:p w14:paraId="2F90B3EC" w14:textId="52A901C5"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237" w:history="1">
        <w:r w:rsidRPr="00EB3FDB">
          <w:rPr>
            <w:rStyle w:val="Hyperlink"/>
            <w:noProof/>
          </w:rPr>
          <w:t>Figure 2.20. Steady-state test circuit and setup.</w:t>
        </w:r>
        <w:r>
          <w:rPr>
            <w:noProof/>
            <w:webHidden/>
          </w:rPr>
          <w:tab/>
        </w:r>
        <w:r>
          <w:rPr>
            <w:noProof/>
            <w:webHidden/>
          </w:rPr>
          <w:fldChar w:fldCharType="begin"/>
        </w:r>
        <w:r>
          <w:rPr>
            <w:noProof/>
            <w:webHidden/>
          </w:rPr>
          <w:instrText xml:space="preserve"> PAGEREF _Toc104199237 \h </w:instrText>
        </w:r>
        <w:r>
          <w:rPr>
            <w:noProof/>
            <w:webHidden/>
          </w:rPr>
        </w:r>
        <w:r>
          <w:rPr>
            <w:noProof/>
            <w:webHidden/>
          </w:rPr>
          <w:fldChar w:fldCharType="separate"/>
        </w:r>
        <w:r>
          <w:rPr>
            <w:noProof/>
            <w:webHidden/>
          </w:rPr>
          <w:t>45</w:t>
        </w:r>
        <w:r>
          <w:rPr>
            <w:noProof/>
            <w:webHidden/>
          </w:rPr>
          <w:fldChar w:fldCharType="end"/>
        </w:r>
      </w:hyperlink>
    </w:p>
    <w:p w14:paraId="5D533581" w14:textId="434AE02A"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238" w:history="1">
        <w:r w:rsidRPr="00EB3FDB">
          <w:rPr>
            <w:rStyle w:val="Hyperlink"/>
            <w:noProof/>
          </w:rPr>
          <w:t>Figure 2.21. Short circuit test circuit and platform.</w:t>
        </w:r>
        <w:r>
          <w:rPr>
            <w:noProof/>
            <w:webHidden/>
          </w:rPr>
          <w:tab/>
        </w:r>
        <w:r>
          <w:rPr>
            <w:noProof/>
            <w:webHidden/>
          </w:rPr>
          <w:fldChar w:fldCharType="begin"/>
        </w:r>
        <w:r>
          <w:rPr>
            <w:noProof/>
            <w:webHidden/>
          </w:rPr>
          <w:instrText xml:space="preserve"> PAGEREF _Toc104199238 \h </w:instrText>
        </w:r>
        <w:r>
          <w:rPr>
            <w:noProof/>
            <w:webHidden/>
          </w:rPr>
        </w:r>
        <w:r>
          <w:rPr>
            <w:noProof/>
            <w:webHidden/>
          </w:rPr>
          <w:fldChar w:fldCharType="separate"/>
        </w:r>
        <w:r>
          <w:rPr>
            <w:noProof/>
            <w:webHidden/>
          </w:rPr>
          <w:t>47</w:t>
        </w:r>
        <w:r>
          <w:rPr>
            <w:noProof/>
            <w:webHidden/>
          </w:rPr>
          <w:fldChar w:fldCharType="end"/>
        </w:r>
      </w:hyperlink>
    </w:p>
    <w:p w14:paraId="5C388EB9" w14:textId="7340C58E"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239" w:history="1">
        <w:r w:rsidRPr="00EB3FDB">
          <w:rPr>
            <w:rStyle w:val="Hyperlink"/>
            <w:noProof/>
          </w:rPr>
          <w:t>Figure 2.22. Waveforms of short circuit protection with 1750 A total current.</w:t>
        </w:r>
        <w:r>
          <w:rPr>
            <w:noProof/>
            <w:webHidden/>
          </w:rPr>
          <w:tab/>
        </w:r>
        <w:r>
          <w:rPr>
            <w:noProof/>
            <w:webHidden/>
          </w:rPr>
          <w:fldChar w:fldCharType="begin"/>
        </w:r>
        <w:r>
          <w:rPr>
            <w:noProof/>
            <w:webHidden/>
          </w:rPr>
          <w:instrText xml:space="preserve"> PAGEREF _Toc104199239 \h </w:instrText>
        </w:r>
        <w:r>
          <w:rPr>
            <w:noProof/>
            <w:webHidden/>
          </w:rPr>
        </w:r>
        <w:r>
          <w:rPr>
            <w:noProof/>
            <w:webHidden/>
          </w:rPr>
          <w:fldChar w:fldCharType="separate"/>
        </w:r>
        <w:r>
          <w:rPr>
            <w:noProof/>
            <w:webHidden/>
          </w:rPr>
          <w:t>48</w:t>
        </w:r>
        <w:r>
          <w:rPr>
            <w:noProof/>
            <w:webHidden/>
          </w:rPr>
          <w:fldChar w:fldCharType="end"/>
        </w:r>
      </w:hyperlink>
    </w:p>
    <w:p w14:paraId="00C82887" w14:textId="3F530CF4"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240" w:history="1">
        <w:r w:rsidRPr="00EB3FDB">
          <w:rPr>
            <w:rStyle w:val="Hyperlink"/>
            <w:noProof/>
          </w:rPr>
          <w:t>Figure 2.23. Waveforms of i</w:t>
        </w:r>
        <w:r w:rsidRPr="00EB3FDB">
          <w:rPr>
            <w:rStyle w:val="Hyperlink"/>
            <w:noProof/>
            <w:vertAlign w:val="superscript"/>
          </w:rPr>
          <w:t>2</w:t>
        </w:r>
        <w:r w:rsidRPr="00EB3FDB">
          <w:rPr>
            <w:rStyle w:val="Hyperlink"/>
            <w:noProof/>
          </w:rPr>
          <w:t>t protection.</w:t>
        </w:r>
        <w:r>
          <w:rPr>
            <w:noProof/>
            <w:webHidden/>
          </w:rPr>
          <w:tab/>
        </w:r>
        <w:r>
          <w:rPr>
            <w:noProof/>
            <w:webHidden/>
          </w:rPr>
          <w:fldChar w:fldCharType="begin"/>
        </w:r>
        <w:r>
          <w:rPr>
            <w:noProof/>
            <w:webHidden/>
          </w:rPr>
          <w:instrText xml:space="preserve"> PAGEREF _Toc104199240 \h </w:instrText>
        </w:r>
        <w:r>
          <w:rPr>
            <w:noProof/>
            <w:webHidden/>
          </w:rPr>
        </w:r>
        <w:r>
          <w:rPr>
            <w:noProof/>
            <w:webHidden/>
          </w:rPr>
          <w:fldChar w:fldCharType="separate"/>
        </w:r>
        <w:r>
          <w:rPr>
            <w:noProof/>
            <w:webHidden/>
          </w:rPr>
          <w:t>48</w:t>
        </w:r>
        <w:r>
          <w:rPr>
            <w:noProof/>
            <w:webHidden/>
          </w:rPr>
          <w:fldChar w:fldCharType="end"/>
        </w:r>
      </w:hyperlink>
    </w:p>
    <w:p w14:paraId="19C763F0" w14:textId="40DE1FE5"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241" w:history="1">
        <w:r w:rsidRPr="00EB3FDB">
          <w:rPr>
            <w:rStyle w:val="Hyperlink"/>
            <w:noProof/>
          </w:rPr>
          <w:t>Figure 2.24. Soft-start waveforms for dc SSCB.</w:t>
        </w:r>
        <w:r>
          <w:rPr>
            <w:noProof/>
            <w:webHidden/>
          </w:rPr>
          <w:tab/>
        </w:r>
        <w:r>
          <w:rPr>
            <w:noProof/>
            <w:webHidden/>
          </w:rPr>
          <w:fldChar w:fldCharType="begin"/>
        </w:r>
        <w:r>
          <w:rPr>
            <w:noProof/>
            <w:webHidden/>
          </w:rPr>
          <w:instrText xml:space="preserve"> PAGEREF _Toc104199241 \h </w:instrText>
        </w:r>
        <w:r>
          <w:rPr>
            <w:noProof/>
            <w:webHidden/>
          </w:rPr>
        </w:r>
        <w:r>
          <w:rPr>
            <w:noProof/>
            <w:webHidden/>
          </w:rPr>
          <w:fldChar w:fldCharType="separate"/>
        </w:r>
        <w:r>
          <w:rPr>
            <w:noProof/>
            <w:webHidden/>
          </w:rPr>
          <w:t>50</w:t>
        </w:r>
        <w:r>
          <w:rPr>
            <w:noProof/>
            <w:webHidden/>
          </w:rPr>
          <w:fldChar w:fldCharType="end"/>
        </w:r>
      </w:hyperlink>
    </w:p>
    <w:p w14:paraId="1151BE11" w14:textId="3D8CABC0"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242" w:history="1">
        <w:r w:rsidRPr="00EB3FDB">
          <w:rPr>
            <w:rStyle w:val="Hyperlink"/>
            <w:noProof/>
          </w:rPr>
          <w:t>Figure 2.25. Weight breakdown of the developed SSCB.</w:t>
        </w:r>
        <w:r>
          <w:rPr>
            <w:noProof/>
            <w:webHidden/>
          </w:rPr>
          <w:tab/>
        </w:r>
        <w:r>
          <w:rPr>
            <w:noProof/>
            <w:webHidden/>
          </w:rPr>
          <w:fldChar w:fldCharType="begin"/>
        </w:r>
        <w:r>
          <w:rPr>
            <w:noProof/>
            <w:webHidden/>
          </w:rPr>
          <w:instrText xml:space="preserve"> PAGEREF _Toc104199242 \h </w:instrText>
        </w:r>
        <w:r>
          <w:rPr>
            <w:noProof/>
            <w:webHidden/>
          </w:rPr>
        </w:r>
        <w:r>
          <w:rPr>
            <w:noProof/>
            <w:webHidden/>
          </w:rPr>
          <w:fldChar w:fldCharType="separate"/>
        </w:r>
        <w:r>
          <w:rPr>
            <w:noProof/>
            <w:webHidden/>
          </w:rPr>
          <w:t>51</w:t>
        </w:r>
        <w:r>
          <w:rPr>
            <w:noProof/>
            <w:webHidden/>
          </w:rPr>
          <w:fldChar w:fldCharType="end"/>
        </w:r>
      </w:hyperlink>
    </w:p>
    <w:p w14:paraId="07F542EC" w14:textId="76981FB9"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243" w:history="1">
        <w:r w:rsidRPr="00EB3FDB">
          <w:rPr>
            <w:rStyle w:val="Hyperlink"/>
            <w:noProof/>
          </w:rPr>
          <w:t>Figure 2.26. Power rating and specific power comparison.</w:t>
        </w:r>
        <w:r>
          <w:rPr>
            <w:noProof/>
            <w:webHidden/>
          </w:rPr>
          <w:tab/>
        </w:r>
        <w:r>
          <w:rPr>
            <w:noProof/>
            <w:webHidden/>
          </w:rPr>
          <w:fldChar w:fldCharType="begin"/>
        </w:r>
        <w:r>
          <w:rPr>
            <w:noProof/>
            <w:webHidden/>
          </w:rPr>
          <w:instrText xml:space="preserve"> PAGEREF _Toc104199243 \h </w:instrText>
        </w:r>
        <w:r>
          <w:rPr>
            <w:noProof/>
            <w:webHidden/>
          </w:rPr>
        </w:r>
        <w:r>
          <w:rPr>
            <w:noProof/>
            <w:webHidden/>
          </w:rPr>
          <w:fldChar w:fldCharType="separate"/>
        </w:r>
        <w:r>
          <w:rPr>
            <w:noProof/>
            <w:webHidden/>
          </w:rPr>
          <w:t>51</w:t>
        </w:r>
        <w:r>
          <w:rPr>
            <w:noProof/>
            <w:webHidden/>
          </w:rPr>
          <w:fldChar w:fldCharType="end"/>
        </w:r>
      </w:hyperlink>
    </w:p>
    <w:p w14:paraId="6714FE0F" w14:textId="2406B69E"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244" w:history="1">
        <w:r w:rsidRPr="00EB3FDB">
          <w:rPr>
            <w:rStyle w:val="Hyperlink"/>
            <w:noProof/>
          </w:rPr>
          <w:t>Figure 3.1. Paralleled MOSFETs equivalent circuit.</w:t>
        </w:r>
        <w:r>
          <w:rPr>
            <w:noProof/>
            <w:webHidden/>
          </w:rPr>
          <w:tab/>
        </w:r>
        <w:r>
          <w:rPr>
            <w:noProof/>
            <w:webHidden/>
          </w:rPr>
          <w:fldChar w:fldCharType="begin"/>
        </w:r>
        <w:r>
          <w:rPr>
            <w:noProof/>
            <w:webHidden/>
          </w:rPr>
          <w:instrText xml:space="preserve"> PAGEREF _Toc104199244 \h </w:instrText>
        </w:r>
        <w:r>
          <w:rPr>
            <w:noProof/>
            <w:webHidden/>
          </w:rPr>
        </w:r>
        <w:r>
          <w:rPr>
            <w:noProof/>
            <w:webHidden/>
          </w:rPr>
          <w:fldChar w:fldCharType="separate"/>
        </w:r>
        <w:r>
          <w:rPr>
            <w:noProof/>
            <w:webHidden/>
          </w:rPr>
          <w:t>56</w:t>
        </w:r>
        <w:r>
          <w:rPr>
            <w:noProof/>
            <w:webHidden/>
          </w:rPr>
          <w:fldChar w:fldCharType="end"/>
        </w:r>
      </w:hyperlink>
    </w:p>
    <w:p w14:paraId="2B636EFD" w14:textId="0704E7E6"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245" w:history="1">
        <w:r w:rsidRPr="00EB3FDB">
          <w:rPr>
            <w:rStyle w:val="Hyperlink"/>
            <w:noProof/>
          </w:rPr>
          <w:t>Figure 3.2. Parasitic oscillation of paralleling dies in power module during turn-off at high current levels.</w:t>
        </w:r>
        <w:r>
          <w:rPr>
            <w:noProof/>
            <w:webHidden/>
          </w:rPr>
          <w:tab/>
        </w:r>
        <w:r>
          <w:rPr>
            <w:noProof/>
            <w:webHidden/>
          </w:rPr>
          <w:fldChar w:fldCharType="begin"/>
        </w:r>
        <w:r>
          <w:rPr>
            <w:noProof/>
            <w:webHidden/>
          </w:rPr>
          <w:instrText xml:space="preserve"> PAGEREF _Toc104199245 \h </w:instrText>
        </w:r>
        <w:r>
          <w:rPr>
            <w:noProof/>
            <w:webHidden/>
          </w:rPr>
        </w:r>
        <w:r>
          <w:rPr>
            <w:noProof/>
            <w:webHidden/>
          </w:rPr>
          <w:fldChar w:fldCharType="separate"/>
        </w:r>
        <w:r>
          <w:rPr>
            <w:noProof/>
            <w:webHidden/>
          </w:rPr>
          <w:t>56</w:t>
        </w:r>
        <w:r>
          <w:rPr>
            <w:noProof/>
            <w:webHidden/>
          </w:rPr>
          <w:fldChar w:fldCharType="end"/>
        </w:r>
      </w:hyperlink>
    </w:p>
    <w:p w14:paraId="20A5A080" w14:textId="63D1D53B"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246" w:history="1">
        <w:r w:rsidRPr="00EB3FDB">
          <w:rPr>
            <w:rStyle w:val="Hyperlink"/>
            <w:noProof/>
          </w:rPr>
          <w:t>Figure 3.3. Influence of eigenvalue real part on system stability.</w:t>
        </w:r>
        <w:r>
          <w:rPr>
            <w:noProof/>
            <w:webHidden/>
          </w:rPr>
          <w:tab/>
        </w:r>
        <w:r>
          <w:rPr>
            <w:noProof/>
            <w:webHidden/>
          </w:rPr>
          <w:fldChar w:fldCharType="begin"/>
        </w:r>
        <w:r>
          <w:rPr>
            <w:noProof/>
            <w:webHidden/>
          </w:rPr>
          <w:instrText xml:space="preserve"> PAGEREF _Toc104199246 \h </w:instrText>
        </w:r>
        <w:r>
          <w:rPr>
            <w:noProof/>
            <w:webHidden/>
          </w:rPr>
        </w:r>
        <w:r>
          <w:rPr>
            <w:noProof/>
            <w:webHidden/>
          </w:rPr>
          <w:fldChar w:fldCharType="separate"/>
        </w:r>
        <w:r>
          <w:rPr>
            <w:noProof/>
            <w:webHidden/>
          </w:rPr>
          <w:t>58</w:t>
        </w:r>
        <w:r>
          <w:rPr>
            <w:noProof/>
            <w:webHidden/>
          </w:rPr>
          <w:fldChar w:fldCharType="end"/>
        </w:r>
      </w:hyperlink>
    </w:p>
    <w:p w14:paraId="0D0B1802" w14:textId="3EE1337C"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247" w:history="1">
        <w:r w:rsidRPr="00EB3FDB">
          <w:rPr>
            <w:rStyle w:val="Hyperlink"/>
            <w:noProof/>
          </w:rPr>
          <w:t xml:space="preserve">Figure 3.4. Nonlinear transconductance under different </w:t>
        </w:r>
        <w:r w:rsidRPr="00EB3FDB">
          <w:rPr>
            <w:rStyle w:val="Hyperlink"/>
            <w:i/>
            <w:noProof/>
          </w:rPr>
          <w:t>V</w:t>
        </w:r>
        <w:r w:rsidRPr="00EB3FDB">
          <w:rPr>
            <w:rStyle w:val="Hyperlink"/>
            <w:i/>
            <w:noProof/>
            <w:vertAlign w:val="subscript"/>
          </w:rPr>
          <w:t>ds</w:t>
        </w:r>
        <w:r w:rsidRPr="00EB3FDB">
          <w:rPr>
            <w:rStyle w:val="Hyperlink"/>
            <w:noProof/>
          </w:rPr>
          <w:t xml:space="preserve"> and </w:t>
        </w:r>
        <w:r w:rsidRPr="00EB3FDB">
          <w:rPr>
            <w:rStyle w:val="Hyperlink"/>
            <w:i/>
            <w:noProof/>
          </w:rPr>
          <w:t>I</w:t>
        </w:r>
        <w:r w:rsidRPr="00EB3FDB">
          <w:rPr>
            <w:rStyle w:val="Hyperlink"/>
            <w:i/>
            <w:noProof/>
            <w:vertAlign w:val="subscript"/>
          </w:rPr>
          <w:t>ch</w:t>
        </w:r>
        <w:r w:rsidRPr="00EB3FDB">
          <w:rPr>
            <w:rStyle w:val="Hyperlink"/>
            <w:noProof/>
          </w:rPr>
          <w:t xml:space="preserve"> conditions.</w:t>
        </w:r>
        <w:r>
          <w:rPr>
            <w:noProof/>
            <w:webHidden/>
          </w:rPr>
          <w:tab/>
        </w:r>
        <w:r>
          <w:rPr>
            <w:noProof/>
            <w:webHidden/>
          </w:rPr>
          <w:fldChar w:fldCharType="begin"/>
        </w:r>
        <w:r>
          <w:rPr>
            <w:noProof/>
            <w:webHidden/>
          </w:rPr>
          <w:instrText xml:space="preserve"> PAGEREF _Toc104199247 \h </w:instrText>
        </w:r>
        <w:r>
          <w:rPr>
            <w:noProof/>
            <w:webHidden/>
          </w:rPr>
        </w:r>
        <w:r>
          <w:rPr>
            <w:noProof/>
            <w:webHidden/>
          </w:rPr>
          <w:fldChar w:fldCharType="separate"/>
        </w:r>
        <w:r>
          <w:rPr>
            <w:noProof/>
            <w:webHidden/>
          </w:rPr>
          <w:t>60</w:t>
        </w:r>
        <w:r>
          <w:rPr>
            <w:noProof/>
            <w:webHidden/>
          </w:rPr>
          <w:fldChar w:fldCharType="end"/>
        </w:r>
      </w:hyperlink>
    </w:p>
    <w:p w14:paraId="7DA4BF78" w14:textId="514C4959"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248" w:history="1">
        <w:r w:rsidRPr="00EB3FDB">
          <w:rPr>
            <w:rStyle w:val="Hyperlink"/>
            <w:noProof/>
          </w:rPr>
          <w:t>Figure 3.5. Common source power module HT3220 disassembly.</w:t>
        </w:r>
        <w:r>
          <w:rPr>
            <w:noProof/>
            <w:webHidden/>
          </w:rPr>
          <w:tab/>
        </w:r>
        <w:r>
          <w:rPr>
            <w:noProof/>
            <w:webHidden/>
          </w:rPr>
          <w:fldChar w:fldCharType="begin"/>
        </w:r>
        <w:r>
          <w:rPr>
            <w:noProof/>
            <w:webHidden/>
          </w:rPr>
          <w:instrText xml:space="preserve"> PAGEREF _Toc104199248 \h </w:instrText>
        </w:r>
        <w:r>
          <w:rPr>
            <w:noProof/>
            <w:webHidden/>
          </w:rPr>
        </w:r>
        <w:r>
          <w:rPr>
            <w:noProof/>
            <w:webHidden/>
          </w:rPr>
          <w:fldChar w:fldCharType="separate"/>
        </w:r>
        <w:r>
          <w:rPr>
            <w:noProof/>
            <w:webHidden/>
          </w:rPr>
          <w:t>60</w:t>
        </w:r>
        <w:r>
          <w:rPr>
            <w:noProof/>
            <w:webHidden/>
          </w:rPr>
          <w:fldChar w:fldCharType="end"/>
        </w:r>
      </w:hyperlink>
    </w:p>
    <w:p w14:paraId="34524805" w14:textId="4040F883"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249" w:history="1">
        <w:r w:rsidRPr="00EB3FDB">
          <w:rPr>
            <w:rStyle w:val="Hyperlink"/>
            <w:noProof/>
          </w:rPr>
          <w:t>Figure 3.6. Top view of the 3D model of the common source power module.</w:t>
        </w:r>
        <w:r>
          <w:rPr>
            <w:noProof/>
            <w:webHidden/>
          </w:rPr>
          <w:tab/>
        </w:r>
        <w:r>
          <w:rPr>
            <w:noProof/>
            <w:webHidden/>
          </w:rPr>
          <w:fldChar w:fldCharType="begin"/>
        </w:r>
        <w:r>
          <w:rPr>
            <w:noProof/>
            <w:webHidden/>
          </w:rPr>
          <w:instrText xml:space="preserve"> PAGEREF _Toc104199249 \h </w:instrText>
        </w:r>
        <w:r>
          <w:rPr>
            <w:noProof/>
            <w:webHidden/>
          </w:rPr>
        </w:r>
        <w:r>
          <w:rPr>
            <w:noProof/>
            <w:webHidden/>
          </w:rPr>
          <w:fldChar w:fldCharType="separate"/>
        </w:r>
        <w:r>
          <w:rPr>
            <w:noProof/>
            <w:webHidden/>
          </w:rPr>
          <w:t>62</w:t>
        </w:r>
        <w:r>
          <w:rPr>
            <w:noProof/>
            <w:webHidden/>
          </w:rPr>
          <w:fldChar w:fldCharType="end"/>
        </w:r>
      </w:hyperlink>
    </w:p>
    <w:p w14:paraId="53A1B12C" w14:textId="05D71226"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250" w:history="1">
        <w:r w:rsidRPr="00EB3FDB">
          <w:rPr>
            <w:rStyle w:val="Hyperlink"/>
            <w:noProof/>
          </w:rPr>
          <w:t>Figure 3.7. DM equivalent circuit of paralleled MOSFETs.</w:t>
        </w:r>
        <w:r>
          <w:rPr>
            <w:noProof/>
            <w:webHidden/>
          </w:rPr>
          <w:tab/>
        </w:r>
        <w:r>
          <w:rPr>
            <w:noProof/>
            <w:webHidden/>
          </w:rPr>
          <w:fldChar w:fldCharType="begin"/>
        </w:r>
        <w:r>
          <w:rPr>
            <w:noProof/>
            <w:webHidden/>
          </w:rPr>
          <w:instrText xml:space="preserve"> PAGEREF _Toc104199250 \h </w:instrText>
        </w:r>
        <w:r>
          <w:rPr>
            <w:noProof/>
            <w:webHidden/>
          </w:rPr>
        </w:r>
        <w:r>
          <w:rPr>
            <w:noProof/>
            <w:webHidden/>
          </w:rPr>
          <w:fldChar w:fldCharType="separate"/>
        </w:r>
        <w:r>
          <w:rPr>
            <w:noProof/>
            <w:webHidden/>
          </w:rPr>
          <w:t>62</w:t>
        </w:r>
        <w:r>
          <w:rPr>
            <w:noProof/>
            <w:webHidden/>
          </w:rPr>
          <w:fldChar w:fldCharType="end"/>
        </w:r>
      </w:hyperlink>
    </w:p>
    <w:p w14:paraId="7D16B827" w14:textId="66A3B92F"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251" w:history="1">
        <w:r w:rsidRPr="00EB3FDB">
          <w:rPr>
            <w:rStyle w:val="Hyperlink"/>
            <w:noProof/>
          </w:rPr>
          <w:t>Figure 3.8. Real parts of complex conjugate eigenvalues under various voltage and current levels for the neighboring die pair.</w:t>
        </w:r>
        <w:r>
          <w:rPr>
            <w:noProof/>
            <w:webHidden/>
          </w:rPr>
          <w:tab/>
        </w:r>
        <w:r>
          <w:rPr>
            <w:noProof/>
            <w:webHidden/>
          </w:rPr>
          <w:fldChar w:fldCharType="begin"/>
        </w:r>
        <w:r>
          <w:rPr>
            <w:noProof/>
            <w:webHidden/>
          </w:rPr>
          <w:instrText xml:space="preserve"> PAGEREF _Toc104199251 \h </w:instrText>
        </w:r>
        <w:r>
          <w:rPr>
            <w:noProof/>
            <w:webHidden/>
          </w:rPr>
        </w:r>
        <w:r>
          <w:rPr>
            <w:noProof/>
            <w:webHidden/>
          </w:rPr>
          <w:fldChar w:fldCharType="separate"/>
        </w:r>
        <w:r>
          <w:rPr>
            <w:noProof/>
            <w:webHidden/>
          </w:rPr>
          <w:t>65</w:t>
        </w:r>
        <w:r>
          <w:rPr>
            <w:noProof/>
            <w:webHidden/>
          </w:rPr>
          <w:fldChar w:fldCharType="end"/>
        </w:r>
      </w:hyperlink>
    </w:p>
    <w:p w14:paraId="6BA3A1D5" w14:textId="77F22B11"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252" w:history="1">
        <w:r w:rsidRPr="00EB3FDB">
          <w:rPr>
            <w:rStyle w:val="Hyperlink"/>
            <w:noProof/>
          </w:rPr>
          <w:t>Figure 3.9. Real and imaginary parts of a complex conjugate eigenvalue set under various voltage and current levels for the entire power module.</w:t>
        </w:r>
        <w:r>
          <w:rPr>
            <w:noProof/>
            <w:webHidden/>
          </w:rPr>
          <w:tab/>
        </w:r>
        <w:r>
          <w:rPr>
            <w:noProof/>
            <w:webHidden/>
          </w:rPr>
          <w:fldChar w:fldCharType="begin"/>
        </w:r>
        <w:r>
          <w:rPr>
            <w:noProof/>
            <w:webHidden/>
          </w:rPr>
          <w:instrText xml:space="preserve"> PAGEREF _Toc104199252 \h </w:instrText>
        </w:r>
        <w:r>
          <w:rPr>
            <w:noProof/>
            <w:webHidden/>
          </w:rPr>
        </w:r>
        <w:r>
          <w:rPr>
            <w:noProof/>
            <w:webHidden/>
          </w:rPr>
          <w:fldChar w:fldCharType="separate"/>
        </w:r>
        <w:r>
          <w:rPr>
            <w:noProof/>
            <w:webHidden/>
          </w:rPr>
          <w:t>65</w:t>
        </w:r>
        <w:r>
          <w:rPr>
            <w:noProof/>
            <w:webHidden/>
          </w:rPr>
          <w:fldChar w:fldCharType="end"/>
        </w:r>
      </w:hyperlink>
    </w:p>
    <w:p w14:paraId="7F845758" w14:textId="22B2E9A7"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253" w:history="1">
        <w:r w:rsidRPr="00EB3FDB">
          <w:rPr>
            <w:rStyle w:val="Hyperlink"/>
            <w:noProof/>
            <w:lang w:eastAsia="zh-CN"/>
          </w:rPr>
          <w:t>Figure 3.10. Turn-off waveforms and trajectory on I-V curve of CPM2-1200-0025B.</w:t>
        </w:r>
        <w:r>
          <w:rPr>
            <w:noProof/>
            <w:webHidden/>
          </w:rPr>
          <w:tab/>
        </w:r>
        <w:r>
          <w:rPr>
            <w:noProof/>
            <w:webHidden/>
          </w:rPr>
          <w:fldChar w:fldCharType="begin"/>
        </w:r>
        <w:r>
          <w:rPr>
            <w:noProof/>
            <w:webHidden/>
          </w:rPr>
          <w:instrText xml:space="preserve"> PAGEREF _Toc104199253 \h </w:instrText>
        </w:r>
        <w:r>
          <w:rPr>
            <w:noProof/>
            <w:webHidden/>
          </w:rPr>
        </w:r>
        <w:r>
          <w:rPr>
            <w:noProof/>
            <w:webHidden/>
          </w:rPr>
          <w:fldChar w:fldCharType="separate"/>
        </w:r>
        <w:r>
          <w:rPr>
            <w:noProof/>
            <w:webHidden/>
          </w:rPr>
          <w:t>66</w:t>
        </w:r>
        <w:r>
          <w:rPr>
            <w:noProof/>
            <w:webHidden/>
          </w:rPr>
          <w:fldChar w:fldCharType="end"/>
        </w:r>
      </w:hyperlink>
    </w:p>
    <w:p w14:paraId="1317CBA0" w14:textId="1CD6292E"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254" w:history="1">
        <w:r w:rsidRPr="00EB3FDB">
          <w:rPr>
            <w:rStyle w:val="Hyperlink"/>
            <w:noProof/>
          </w:rPr>
          <w:t xml:space="preserve">Figure 3.11. </w:t>
        </w:r>
        <w:r w:rsidRPr="00EB3FDB">
          <w:rPr>
            <w:rStyle w:val="Hyperlink"/>
            <w:bCs/>
            <w:noProof/>
          </w:rPr>
          <w:t>Turn-off trajectory on the stability contour.</w:t>
        </w:r>
        <w:r>
          <w:rPr>
            <w:noProof/>
            <w:webHidden/>
          </w:rPr>
          <w:tab/>
        </w:r>
        <w:r>
          <w:rPr>
            <w:noProof/>
            <w:webHidden/>
          </w:rPr>
          <w:fldChar w:fldCharType="begin"/>
        </w:r>
        <w:r>
          <w:rPr>
            <w:noProof/>
            <w:webHidden/>
          </w:rPr>
          <w:instrText xml:space="preserve"> PAGEREF _Toc104199254 \h </w:instrText>
        </w:r>
        <w:r>
          <w:rPr>
            <w:noProof/>
            <w:webHidden/>
          </w:rPr>
        </w:r>
        <w:r>
          <w:rPr>
            <w:noProof/>
            <w:webHidden/>
          </w:rPr>
          <w:fldChar w:fldCharType="separate"/>
        </w:r>
        <w:r>
          <w:rPr>
            <w:noProof/>
            <w:webHidden/>
          </w:rPr>
          <w:t>67</w:t>
        </w:r>
        <w:r>
          <w:rPr>
            <w:noProof/>
            <w:webHidden/>
          </w:rPr>
          <w:fldChar w:fldCharType="end"/>
        </w:r>
      </w:hyperlink>
    </w:p>
    <w:p w14:paraId="12EB67F5" w14:textId="6C39CABC"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255" w:history="1">
        <w:r w:rsidRPr="00EB3FDB">
          <w:rPr>
            <w:rStyle w:val="Hyperlink"/>
            <w:noProof/>
          </w:rPr>
          <w:t>Figure 3.12. Transconductance sensitivity influence on the analysis results.</w:t>
        </w:r>
        <w:r>
          <w:rPr>
            <w:noProof/>
            <w:webHidden/>
          </w:rPr>
          <w:tab/>
        </w:r>
        <w:r>
          <w:rPr>
            <w:noProof/>
            <w:webHidden/>
          </w:rPr>
          <w:fldChar w:fldCharType="begin"/>
        </w:r>
        <w:r>
          <w:rPr>
            <w:noProof/>
            <w:webHidden/>
          </w:rPr>
          <w:instrText xml:space="preserve"> PAGEREF _Toc104199255 \h </w:instrText>
        </w:r>
        <w:r>
          <w:rPr>
            <w:noProof/>
            <w:webHidden/>
          </w:rPr>
        </w:r>
        <w:r>
          <w:rPr>
            <w:noProof/>
            <w:webHidden/>
          </w:rPr>
          <w:fldChar w:fldCharType="separate"/>
        </w:r>
        <w:r>
          <w:rPr>
            <w:noProof/>
            <w:webHidden/>
          </w:rPr>
          <w:t>70</w:t>
        </w:r>
        <w:r>
          <w:rPr>
            <w:noProof/>
            <w:webHidden/>
          </w:rPr>
          <w:fldChar w:fldCharType="end"/>
        </w:r>
      </w:hyperlink>
    </w:p>
    <w:p w14:paraId="6BFFE9A2" w14:textId="2C8DC7B6"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256" w:history="1">
        <w:r w:rsidRPr="00EB3FDB">
          <w:rPr>
            <w:rStyle w:val="Hyperlink"/>
            <w:noProof/>
          </w:rPr>
          <w:t xml:space="preserve">Figure 3.13. </w:t>
        </w:r>
        <w:r w:rsidRPr="00EB3FDB">
          <w:rPr>
            <w:rStyle w:val="Hyperlink"/>
            <w:bCs/>
            <w:noProof/>
          </w:rPr>
          <w:t>Optimal switching trajectory.</w:t>
        </w:r>
        <w:r>
          <w:rPr>
            <w:noProof/>
            <w:webHidden/>
          </w:rPr>
          <w:tab/>
        </w:r>
        <w:r>
          <w:rPr>
            <w:noProof/>
            <w:webHidden/>
          </w:rPr>
          <w:fldChar w:fldCharType="begin"/>
        </w:r>
        <w:r>
          <w:rPr>
            <w:noProof/>
            <w:webHidden/>
          </w:rPr>
          <w:instrText xml:space="preserve"> PAGEREF _Toc104199256 \h </w:instrText>
        </w:r>
        <w:r>
          <w:rPr>
            <w:noProof/>
            <w:webHidden/>
          </w:rPr>
        </w:r>
        <w:r>
          <w:rPr>
            <w:noProof/>
            <w:webHidden/>
          </w:rPr>
          <w:fldChar w:fldCharType="separate"/>
        </w:r>
        <w:r>
          <w:rPr>
            <w:noProof/>
            <w:webHidden/>
          </w:rPr>
          <w:t>72</w:t>
        </w:r>
        <w:r>
          <w:rPr>
            <w:noProof/>
            <w:webHidden/>
          </w:rPr>
          <w:fldChar w:fldCharType="end"/>
        </w:r>
      </w:hyperlink>
    </w:p>
    <w:p w14:paraId="53B2DE91" w14:textId="6E524F64"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257" w:history="1">
        <w:r w:rsidRPr="00EB3FDB">
          <w:rPr>
            <w:rStyle w:val="Hyperlink"/>
            <w:noProof/>
          </w:rPr>
          <w:t xml:space="preserve">Figure 3.14. </w:t>
        </w:r>
        <w:r w:rsidRPr="00EB3FDB">
          <w:rPr>
            <w:rStyle w:val="Hyperlink"/>
            <w:bCs/>
            <w:noProof/>
          </w:rPr>
          <w:t>MOSFET equivalent circuit during turn-off.</w:t>
        </w:r>
        <w:r>
          <w:rPr>
            <w:noProof/>
            <w:webHidden/>
          </w:rPr>
          <w:tab/>
        </w:r>
        <w:r>
          <w:rPr>
            <w:noProof/>
            <w:webHidden/>
          </w:rPr>
          <w:fldChar w:fldCharType="begin"/>
        </w:r>
        <w:r>
          <w:rPr>
            <w:noProof/>
            <w:webHidden/>
          </w:rPr>
          <w:instrText xml:space="preserve"> PAGEREF _Toc104199257 \h </w:instrText>
        </w:r>
        <w:r>
          <w:rPr>
            <w:noProof/>
            <w:webHidden/>
          </w:rPr>
        </w:r>
        <w:r>
          <w:rPr>
            <w:noProof/>
            <w:webHidden/>
          </w:rPr>
          <w:fldChar w:fldCharType="separate"/>
        </w:r>
        <w:r>
          <w:rPr>
            <w:noProof/>
            <w:webHidden/>
          </w:rPr>
          <w:t>72</w:t>
        </w:r>
        <w:r>
          <w:rPr>
            <w:noProof/>
            <w:webHidden/>
          </w:rPr>
          <w:fldChar w:fldCharType="end"/>
        </w:r>
      </w:hyperlink>
    </w:p>
    <w:p w14:paraId="10113E1D" w14:textId="3C57D946"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258" w:history="1">
        <w:r w:rsidRPr="00EB3FDB">
          <w:rPr>
            <w:rStyle w:val="Hyperlink"/>
            <w:noProof/>
          </w:rPr>
          <w:t xml:space="preserve">Figure 3.15. </w:t>
        </w:r>
        <w:r w:rsidRPr="00EB3FDB">
          <w:rPr>
            <w:rStyle w:val="Hyperlink"/>
            <w:bCs/>
            <w:noProof/>
          </w:rPr>
          <w:t>Soft start circuit of SSCB.</w:t>
        </w:r>
        <w:r>
          <w:rPr>
            <w:noProof/>
            <w:webHidden/>
          </w:rPr>
          <w:tab/>
        </w:r>
        <w:r>
          <w:rPr>
            <w:noProof/>
            <w:webHidden/>
          </w:rPr>
          <w:fldChar w:fldCharType="begin"/>
        </w:r>
        <w:r>
          <w:rPr>
            <w:noProof/>
            <w:webHidden/>
          </w:rPr>
          <w:instrText xml:space="preserve"> PAGEREF _Toc104199258 \h </w:instrText>
        </w:r>
        <w:r>
          <w:rPr>
            <w:noProof/>
            <w:webHidden/>
          </w:rPr>
        </w:r>
        <w:r>
          <w:rPr>
            <w:noProof/>
            <w:webHidden/>
          </w:rPr>
          <w:fldChar w:fldCharType="separate"/>
        </w:r>
        <w:r>
          <w:rPr>
            <w:noProof/>
            <w:webHidden/>
          </w:rPr>
          <w:t>74</w:t>
        </w:r>
        <w:r>
          <w:rPr>
            <w:noProof/>
            <w:webHidden/>
          </w:rPr>
          <w:fldChar w:fldCharType="end"/>
        </w:r>
      </w:hyperlink>
    </w:p>
    <w:p w14:paraId="0088A56C" w14:textId="32912498"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259" w:history="1">
        <w:r w:rsidRPr="00EB3FDB">
          <w:rPr>
            <w:rStyle w:val="Hyperlink"/>
            <w:noProof/>
          </w:rPr>
          <w:t>Figure 3.16. Turn-on trajectory on the stability contour with soft-start function.</w:t>
        </w:r>
        <w:r>
          <w:rPr>
            <w:noProof/>
            <w:webHidden/>
          </w:rPr>
          <w:tab/>
        </w:r>
        <w:r>
          <w:rPr>
            <w:noProof/>
            <w:webHidden/>
          </w:rPr>
          <w:fldChar w:fldCharType="begin"/>
        </w:r>
        <w:r>
          <w:rPr>
            <w:noProof/>
            <w:webHidden/>
          </w:rPr>
          <w:instrText xml:space="preserve"> PAGEREF _Toc104199259 \h </w:instrText>
        </w:r>
        <w:r>
          <w:rPr>
            <w:noProof/>
            <w:webHidden/>
          </w:rPr>
        </w:r>
        <w:r>
          <w:rPr>
            <w:noProof/>
            <w:webHidden/>
          </w:rPr>
          <w:fldChar w:fldCharType="separate"/>
        </w:r>
        <w:r>
          <w:rPr>
            <w:noProof/>
            <w:webHidden/>
          </w:rPr>
          <w:t>74</w:t>
        </w:r>
        <w:r>
          <w:rPr>
            <w:noProof/>
            <w:webHidden/>
          </w:rPr>
          <w:fldChar w:fldCharType="end"/>
        </w:r>
      </w:hyperlink>
    </w:p>
    <w:p w14:paraId="153ECD45" w14:textId="02C9729D"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260" w:history="1">
        <w:r w:rsidRPr="00EB3FDB">
          <w:rPr>
            <w:rStyle w:val="Hyperlink"/>
            <w:noProof/>
          </w:rPr>
          <w:t>Figure 3.17. Oscillation can be observed before the failure of the power module.</w:t>
        </w:r>
        <w:r>
          <w:rPr>
            <w:noProof/>
            <w:webHidden/>
          </w:rPr>
          <w:tab/>
        </w:r>
        <w:r>
          <w:rPr>
            <w:noProof/>
            <w:webHidden/>
          </w:rPr>
          <w:fldChar w:fldCharType="begin"/>
        </w:r>
        <w:r>
          <w:rPr>
            <w:noProof/>
            <w:webHidden/>
          </w:rPr>
          <w:instrText xml:space="preserve"> PAGEREF _Toc104199260 \h </w:instrText>
        </w:r>
        <w:r>
          <w:rPr>
            <w:noProof/>
            <w:webHidden/>
          </w:rPr>
        </w:r>
        <w:r>
          <w:rPr>
            <w:noProof/>
            <w:webHidden/>
          </w:rPr>
          <w:fldChar w:fldCharType="separate"/>
        </w:r>
        <w:r>
          <w:rPr>
            <w:noProof/>
            <w:webHidden/>
          </w:rPr>
          <w:t>76</w:t>
        </w:r>
        <w:r>
          <w:rPr>
            <w:noProof/>
            <w:webHidden/>
          </w:rPr>
          <w:fldChar w:fldCharType="end"/>
        </w:r>
      </w:hyperlink>
    </w:p>
    <w:p w14:paraId="255589EA" w14:textId="652069E7"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261" w:history="1">
        <w:r w:rsidRPr="00EB3FDB">
          <w:rPr>
            <w:rStyle w:val="Hyperlink"/>
            <w:noProof/>
          </w:rPr>
          <w:t xml:space="preserve">Figure 3.18. </w:t>
        </w:r>
        <w:r w:rsidRPr="00EB3FDB">
          <w:rPr>
            <w:rStyle w:val="Hyperlink"/>
            <w:bCs/>
            <w:noProof/>
          </w:rPr>
          <w:t>Test diagram of DUT in SSCB.</w:t>
        </w:r>
        <w:r>
          <w:rPr>
            <w:noProof/>
            <w:webHidden/>
          </w:rPr>
          <w:tab/>
        </w:r>
        <w:r>
          <w:rPr>
            <w:noProof/>
            <w:webHidden/>
          </w:rPr>
          <w:fldChar w:fldCharType="begin"/>
        </w:r>
        <w:r>
          <w:rPr>
            <w:noProof/>
            <w:webHidden/>
          </w:rPr>
          <w:instrText xml:space="preserve"> PAGEREF _Toc104199261 \h </w:instrText>
        </w:r>
        <w:r>
          <w:rPr>
            <w:noProof/>
            <w:webHidden/>
          </w:rPr>
        </w:r>
        <w:r>
          <w:rPr>
            <w:noProof/>
            <w:webHidden/>
          </w:rPr>
          <w:fldChar w:fldCharType="separate"/>
        </w:r>
        <w:r>
          <w:rPr>
            <w:noProof/>
            <w:webHidden/>
          </w:rPr>
          <w:t>78</w:t>
        </w:r>
        <w:r>
          <w:rPr>
            <w:noProof/>
            <w:webHidden/>
          </w:rPr>
          <w:fldChar w:fldCharType="end"/>
        </w:r>
      </w:hyperlink>
    </w:p>
    <w:p w14:paraId="5D989DAD" w14:textId="53D63F78"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262" w:history="1">
        <w:r w:rsidRPr="00EB3FDB">
          <w:rPr>
            <w:rStyle w:val="Hyperlink"/>
            <w:noProof/>
          </w:rPr>
          <w:t xml:space="preserve">Figure 3.19. </w:t>
        </w:r>
        <w:r w:rsidRPr="00EB3FDB">
          <w:rPr>
            <w:rStyle w:val="Hyperlink"/>
            <w:bCs/>
            <w:noProof/>
          </w:rPr>
          <w:t>Experimental test platform of dc SSCB.</w:t>
        </w:r>
        <w:r>
          <w:rPr>
            <w:noProof/>
            <w:webHidden/>
          </w:rPr>
          <w:tab/>
        </w:r>
        <w:r>
          <w:rPr>
            <w:noProof/>
            <w:webHidden/>
          </w:rPr>
          <w:fldChar w:fldCharType="begin"/>
        </w:r>
        <w:r>
          <w:rPr>
            <w:noProof/>
            <w:webHidden/>
          </w:rPr>
          <w:instrText xml:space="preserve"> PAGEREF _Toc104199262 \h </w:instrText>
        </w:r>
        <w:r>
          <w:rPr>
            <w:noProof/>
            <w:webHidden/>
          </w:rPr>
        </w:r>
        <w:r>
          <w:rPr>
            <w:noProof/>
            <w:webHidden/>
          </w:rPr>
          <w:fldChar w:fldCharType="separate"/>
        </w:r>
        <w:r>
          <w:rPr>
            <w:noProof/>
            <w:webHidden/>
          </w:rPr>
          <w:t>78</w:t>
        </w:r>
        <w:r>
          <w:rPr>
            <w:noProof/>
            <w:webHidden/>
          </w:rPr>
          <w:fldChar w:fldCharType="end"/>
        </w:r>
      </w:hyperlink>
    </w:p>
    <w:p w14:paraId="42E5D8DE" w14:textId="7591B274"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263" w:history="1">
        <w:r w:rsidRPr="00EB3FDB">
          <w:rPr>
            <w:rStyle w:val="Hyperlink"/>
            <w:noProof/>
          </w:rPr>
          <w:t xml:space="preserve">Figure 3.20. </w:t>
        </w:r>
        <w:r w:rsidRPr="00EB3FDB">
          <w:rPr>
            <w:rStyle w:val="Hyperlink"/>
            <w:bCs/>
            <w:noProof/>
          </w:rPr>
          <w:t>Power module with paralleled capacitors.</w:t>
        </w:r>
        <w:r>
          <w:rPr>
            <w:noProof/>
            <w:webHidden/>
          </w:rPr>
          <w:tab/>
        </w:r>
        <w:r>
          <w:rPr>
            <w:noProof/>
            <w:webHidden/>
          </w:rPr>
          <w:fldChar w:fldCharType="begin"/>
        </w:r>
        <w:r>
          <w:rPr>
            <w:noProof/>
            <w:webHidden/>
          </w:rPr>
          <w:instrText xml:space="preserve"> PAGEREF _Toc104199263 \h </w:instrText>
        </w:r>
        <w:r>
          <w:rPr>
            <w:noProof/>
            <w:webHidden/>
          </w:rPr>
        </w:r>
        <w:r>
          <w:rPr>
            <w:noProof/>
            <w:webHidden/>
          </w:rPr>
          <w:fldChar w:fldCharType="separate"/>
        </w:r>
        <w:r>
          <w:rPr>
            <w:noProof/>
            <w:webHidden/>
          </w:rPr>
          <w:t>79</w:t>
        </w:r>
        <w:r>
          <w:rPr>
            <w:noProof/>
            <w:webHidden/>
          </w:rPr>
          <w:fldChar w:fldCharType="end"/>
        </w:r>
      </w:hyperlink>
    </w:p>
    <w:p w14:paraId="06BD84BC" w14:textId="01209498"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264" w:history="1">
        <w:r w:rsidRPr="00EB3FDB">
          <w:rPr>
            <w:rStyle w:val="Hyperlink"/>
            <w:noProof/>
          </w:rPr>
          <w:t>Figure 3.21. Waveforms of turning off 2300 A @25°C using the conventional turn-off trajectory.</w:t>
        </w:r>
        <w:r>
          <w:rPr>
            <w:noProof/>
            <w:webHidden/>
          </w:rPr>
          <w:tab/>
        </w:r>
        <w:r>
          <w:rPr>
            <w:noProof/>
            <w:webHidden/>
          </w:rPr>
          <w:fldChar w:fldCharType="begin"/>
        </w:r>
        <w:r>
          <w:rPr>
            <w:noProof/>
            <w:webHidden/>
          </w:rPr>
          <w:instrText xml:space="preserve"> PAGEREF _Toc104199264 \h </w:instrText>
        </w:r>
        <w:r>
          <w:rPr>
            <w:noProof/>
            <w:webHidden/>
          </w:rPr>
        </w:r>
        <w:r>
          <w:rPr>
            <w:noProof/>
            <w:webHidden/>
          </w:rPr>
          <w:fldChar w:fldCharType="separate"/>
        </w:r>
        <w:r>
          <w:rPr>
            <w:noProof/>
            <w:webHidden/>
          </w:rPr>
          <w:t>79</w:t>
        </w:r>
        <w:r>
          <w:rPr>
            <w:noProof/>
            <w:webHidden/>
          </w:rPr>
          <w:fldChar w:fldCharType="end"/>
        </w:r>
      </w:hyperlink>
    </w:p>
    <w:p w14:paraId="2F99C9BC" w14:textId="6519C3A7"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265" w:history="1">
        <w:r w:rsidRPr="00EB3FDB">
          <w:rPr>
            <w:rStyle w:val="Hyperlink"/>
            <w:noProof/>
          </w:rPr>
          <w:t>Figure 3.22. Waveforms of turning off 1265 A @90°C using the conventional turn-off trajectory.</w:t>
        </w:r>
        <w:r>
          <w:rPr>
            <w:noProof/>
            <w:webHidden/>
          </w:rPr>
          <w:tab/>
        </w:r>
        <w:r>
          <w:rPr>
            <w:noProof/>
            <w:webHidden/>
          </w:rPr>
          <w:fldChar w:fldCharType="begin"/>
        </w:r>
        <w:r>
          <w:rPr>
            <w:noProof/>
            <w:webHidden/>
          </w:rPr>
          <w:instrText xml:space="preserve"> PAGEREF _Toc104199265 \h </w:instrText>
        </w:r>
        <w:r>
          <w:rPr>
            <w:noProof/>
            <w:webHidden/>
          </w:rPr>
        </w:r>
        <w:r>
          <w:rPr>
            <w:noProof/>
            <w:webHidden/>
          </w:rPr>
          <w:fldChar w:fldCharType="separate"/>
        </w:r>
        <w:r>
          <w:rPr>
            <w:noProof/>
            <w:webHidden/>
          </w:rPr>
          <w:t>83</w:t>
        </w:r>
        <w:r>
          <w:rPr>
            <w:noProof/>
            <w:webHidden/>
          </w:rPr>
          <w:fldChar w:fldCharType="end"/>
        </w:r>
      </w:hyperlink>
    </w:p>
    <w:p w14:paraId="39DCF5EF" w14:textId="2529A865"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266" w:history="1">
        <w:r w:rsidRPr="00EB3FDB">
          <w:rPr>
            <w:rStyle w:val="Hyperlink"/>
            <w:noProof/>
          </w:rPr>
          <w:t>Figure 3.23. Waveforms of turning off 2460 A @90°C using optimal turn-off trajectory.</w:t>
        </w:r>
        <w:r>
          <w:rPr>
            <w:noProof/>
            <w:webHidden/>
          </w:rPr>
          <w:tab/>
        </w:r>
        <w:r>
          <w:rPr>
            <w:noProof/>
            <w:webHidden/>
          </w:rPr>
          <w:fldChar w:fldCharType="begin"/>
        </w:r>
        <w:r>
          <w:rPr>
            <w:noProof/>
            <w:webHidden/>
          </w:rPr>
          <w:instrText xml:space="preserve"> PAGEREF _Toc104199266 \h </w:instrText>
        </w:r>
        <w:r>
          <w:rPr>
            <w:noProof/>
            <w:webHidden/>
          </w:rPr>
        </w:r>
        <w:r>
          <w:rPr>
            <w:noProof/>
            <w:webHidden/>
          </w:rPr>
          <w:fldChar w:fldCharType="separate"/>
        </w:r>
        <w:r>
          <w:rPr>
            <w:noProof/>
            <w:webHidden/>
          </w:rPr>
          <w:t>83</w:t>
        </w:r>
        <w:r>
          <w:rPr>
            <w:noProof/>
            <w:webHidden/>
          </w:rPr>
          <w:fldChar w:fldCharType="end"/>
        </w:r>
      </w:hyperlink>
    </w:p>
    <w:p w14:paraId="6CD393FC" w14:textId="69482E27"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267" w:history="1">
        <w:r w:rsidRPr="00EB3FDB">
          <w:rPr>
            <w:rStyle w:val="Hyperlink"/>
            <w:noProof/>
          </w:rPr>
          <w:t xml:space="preserve">Figure 3.24. </w:t>
        </w:r>
        <w:r w:rsidRPr="00EB3FDB">
          <w:rPr>
            <w:rStyle w:val="Hyperlink"/>
            <w:bCs/>
            <w:noProof/>
          </w:rPr>
          <w:t>Soft-start waveforms for dc SSCB.</w:t>
        </w:r>
        <w:r>
          <w:rPr>
            <w:noProof/>
            <w:webHidden/>
          </w:rPr>
          <w:tab/>
        </w:r>
        <w:r>
          <w:rPr>
            <w:noProof/>
            <w:webHidden/>
          </w:rPr>
          <w:fldChar w:fldCharType="begin"/>
        </w:r>
        <w:r>
          <w:rPr>
            <w:noProof/>
            <w:webHidden/>
          </w:rPr>
          <w:instrText xml:space="preserve"> PAGEREF _Toc104199267 \h </w:instrText>
        </w:r>
        <w:r>
          <w:rPr>
            <w:noProof/>
            <w:webHidden/>
          </w:rPr>
        </w:r>
        <w:r>
          <w:rPr>
            <w:noProof/>
            <w:webHidden/>
          </w:rPr>
          <w:fldChar w:fldCharType="separate"/>
        </w:r>
        <w:r>
          <w:rPr>
            <w:noProof/>
            <w:webHidden/>
          </w:rPr>
          <w:t>84</w:t>
        </w:r>
        <w:r>
          <w:rPr>
            <w:noProof/>
            <w:webHidden/>
          </w:rPr>
          <w:fldChar w:fldCharType="end"/>
        </w:r>
      </w:hyperlink>
    </w:p>
    <w:p w14:paraId="0BE1134D" w14:textId="6455E6B9"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268" w:history="1">
        <w:r w:rsidRPr="00EB3FDB">
          <w:rPr>
            <w:rStyle w:val="Hyperlink"/>
            <w:noProof/>
          </w:rPr>
          <w:t>Figure 4.1. A typical SSCB topology.</w:t>
        </w:r>
        <w:r>
          <w:rPr>
            <w:noProof/>
            <w:webHidden/>
          </w:rPr>
          <w:tab/>
        </w:r>
        <w:r>
          <w:rPr>
            <w:noProof/>
            <w:webHidden/>
          </w:rPr>
          <w:fldChar w:fldCharType="begin"/>
        </w:r>
        <w:r>
          <w:rPr>
            <w:noProof/>
            <w:webHidden/>
          </w:rPr>
          <w:instrText xml:space="preserve"> PAGEREF _Toc104199268 \h </w:instrText>
        </w:r>
        <w:r>
          <w:rPr>
            <w:noProof/>
            <w:webHidden/>
          </w:rPr>
        </w:r>
        <w:r>
          <w:rPr>
            <w:noProof/>
            <w:webHidden/>
          </w:rPr>
          <w:fldChar w:fldCharType="separate"/>
        </w:r>
        <w:r>
          <w:rPr>
            <w:noProof/>
            <w:webHidden/>
          </w:rPr>
          <w:t>89</w:t>
        </w:r>
        <w:r>
          <w:rPr>
            <w:noProof/>
            <w:webHidden/>
          </w:rPr>
          <w:fldChar w:fldCharType="end"/>
        </w:r>
      </w:hyperlink>
    </w:p>
    <w:p w14:paraId="54AE220D" w14:textId="39554A93"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269" w:history="1">
        <w:r w:rsidRPr="00EB3FDB">
          <w:rPr>
            <w:rStyle w:val="Hyperlink"/>
            <w:noProof/>
          </w:rPr>
          <w:t>Figure 4.2. Different current waveforms for TVS characterization.</w:t>
        </w:r>
        <w:r>
          <w:rPr>
            <w:noProof/>
            <w:webHidden/>
          </w:rPr>
          <w:tab/>
        </w:r>
        <w:r>
          <w:rPr>
            <w:noProof/>
            <w:webHidden/>
          </w:rPr>
          <w:fldChar w:fldCharType="begin"/>
        </w:r>
        <w:r>
          <w:rPr>
            <w:noProof/>
            <w:webHidden/>
          </w:rPr>
          <w:instrText xml:space="preserve"> PAGEREF _Toc104199269 \h </w:instrText>
        </w:r>
        <w:r>
          <w:rPr>
            <w:noProof/>
            <w:webHidden/>
          </w:rPr>
        </w:r>
        <w:r>
          <w:rPr>
            <w:noProof/>
            <w:webHidden/>
          </w:rPr>
          <w:fldChar w:fldCharType="separate"/>
        </w:r>
        <w:r>
          <w:rPr>
            <w:noProof/>
            <w:webHidden/>
          </w:rPr>
          <w:t>89</w:t>
        </w:r>
        <w:r>
          <w:rPr>
            <w:noProof/>
            <w:webHidden/>
          </w:rPr>
          <w:fldChar w:fldCharType="end"/>
        </w:r>
      </w:hyperlink>
    </w:p>
    <w:p w14:paraId="375D2597" w14:textId="1EF32CAC"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270" w:history="1">
        <w:r w:rsidRPr="00EB3FDB">
          <w:rPr>
            <w:rStyle w:val="Hyperlink"/>
            <w:noProof/>
          </w:rPr>
          <w:t>Figure 4.3. Tested clamping voltage waveforms at different current waveforms.</w:t>
        </w:r>
        <w:r>
          <w:rPr>
            <w:noProof/>
            <w:webHidden/>
          </w:rPr>
          <w:tab/>
        </w:r>
        <w:r>
          <w:rPr>
            <w:noProof/>
            <w:webHidden/>
          </w:rPr>
          <w:fldChar w:fldCharType="begin"/>
        </w:r>
        <w:r>
          <w:rPr>
            <w:noProof/>
            <w:webHidden/>
          </w:rPr>
          <w:instrText xml:space="preserve"> PAGEREF _Toc104199270 \h </w:instrText>
        </w:r>
        <w:r>
          <w:rPr>
            <w:noProof/>
            <w:webHidden/>
          </w:rPr>
        </w:r>
        <w:r>
          <w:rPr>
            <w:noProof/>
            <w:webHidden/>
          </w:rPr>
          <w:fldChar w:fldCharType="separate"/>
        </w:r>
        <w:r>
          <w:rPr>
            <w:noProof/>
            <w:webHidden/>
          </w:rPr>
          <w:t>93</w:t>
        </w:r>
        <w:r>
          <w:rPr>
            <w:noProof/>
            <w:webHidden/>
          </w:rPr>
          <w:fldChar w:fldCharType="end"/>
        </w:r>
      </w:hyperlink>
    </w:p>
    <w:p w14:paraId="0B77D5AB" w14:textId="24379B5E"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271" w:history="1">
        <w:r w:rsidRPr="00EB3FDB">
          <w:rPr>
            <w:rStyle w:val="Hyperlink"/>
            <w:noProof/>
          </w:rPr>
          <w:t>Figure 4.4. Improved test circuit for dynamic characterization of TVS diode for SSCB applications.</w:t>
        </w:r>
        <w:r>
          <w:rPr>
            <w:noProof/>
            <w:webHidden/>
          </w:rPr>
          <w:tab/>
        </w:r>
        <w:r>
          <w:rPr>
            <w:noProof/>
            <w:webHidden/>
          </w:rPr>
          <w:fldChar w:fldCharType="begin"/>
        </w:r>
        <w:r>
          <w:rPr>
            <w:noProof/>
            <w:webHidden/>
          </w:rPr>
          <w:instrText xml:space="preserve"> PAGEREF _Toc104199271 \h </w:instrText>
        </w:r>
        <w:r>
          <w:rPr>
            <w:noProof/>
            <w:webHidden/>
          </w:rPr>
        </w:r>
        <w:r>
          <w:rPr>
            <w:noProof/>
            <w:webHidden/>
          </w:rPr>
          <w:fldChar w:fldCharType="separate"/>
        </w:r>
        <w:r>
          <w:rPr>
            <w:noProof/>
            <w:webHidden/>
          </w:rPr>
          <w:t>93</w:t>
        </w:r>
        <w:r>
          <w:rPr>
            <w:noProof/>
            <w:webHidden/>
          </w:rPr>
          <w:fldChar w:fldCharType="end"/>
        </w:r>
      </w:hyperlink>
    </w:p>
    <w:p w14:paraId="0F4CC35C" w14:textId="5B09AAA4"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272" w:history="1">
        <w:r w:rsidRPr="00EB3FDB">
          <w:rPr>
            <w:rStyle w:val="Hyperlink"/>
            <w:noProof/>
          </w:rPr>
          <w:t>Figure 4.5. Test waveform comparison of lower power and high power TVS diode clamping performance.</w:t>
        </w:r>
        <w:r>
          <w:rPr>
            <w:noProof/>
            <w:webHidden/>
          </w:rPr>
          <w:tab/>
        </w:r>
        <w:r>
          <w:rPr>
            <w:noProof/>
            <w:webHidden/>
          </w:rPr>
          <w:fldChar w:fldCharType="begin"/>
        </w:r>
        <w:r>
          <w:rPr>
            <w:noProof/>
            <w:webHidden/>
          </w:rPr>
          <w:instrText xml:space="preserve"> PAGEREF _Toc104199272 \h </w:instrText>
        </w:r>
        <w:r>
          <w:rPr>
            <w:noProof/>
            <w:webHidden/>
          </w:rPr>
        </w:r>
        <w:r>
          <w:rPr>
            <w:noProof/>
            <w:webHidden/>
          </w:rPr>
          <w:fldChar w:fldCharType="separate"/>
        </w:r>
        <w:r>
          <w:rPr>
            <w:noProof/>
            <w:webHidden/>
          </w:rPr>
          <w:t>96</w:t>
        </w:r>
        <w:r>
          <w:rPr>
            <w:noProof/>
            <w:webHidden/>
          </w:rPr>
          <w:fldChar w:fldCharType="end"/>
        </w:r>
      </w:hyperlink>
    </w:p>
    <w:p w14:paraId="0EEF69C8" w14:textId="68B23CB0"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273" w:history="1">
        <w:r w:rsidRPr="00EB3FDB">
          <w:rPr>
            <w:rStyle w:val="Hyperlink"/>
            <w:noProof/>
          </w:rPr>
          <w:t>Figure 4.6. Dynamic characterization test setup of the TVS diiode.</w:t>
        </w:r>
        <w:r>
          <w:rPr>
            <w:noProof/>
            <w:webHidden/>
          </w:rPr>
          <w:tab/>
        </w:r>
        <w:r>
          <w:rPr>
            <w:noProof/>
            <w:webHidden/>
          </w:rPr>
          <w:fldChar w:fldCharType="begin"/>
        </w:r>
        <w:r>
          <w:rPr>
            <w:noProof/>
            <w:webHidden/>
          </w:rPr>
          <w:instrText xml:space="preserve"> PAGEREF _Toc104199273 \h </w:instrText>
        </w:r>
        <w:r>
          <w:rPr>
            <w:noProof/>
            <w:webHidden/>
          </w:rPr>
        </w:r>
        <w:r>
          <w:rPr>
            <w:noProof/>
            <w:webHidden/>
          </w:rPr>
          <w:fldChar w:fldCharType="separate"/>
        </w:r>
        <w:r>
          <w:rPr>
            <w:noProof/>
            <w:webHidden/>
          </w:rPr>
          <w:t>96</w:t>
        </w:r>
        <w:r>
          <w:rPr>
            <w:noProof/>
            <w:webHidden/>
          </w:rPr>
          <w:fldChar w:fldCharType="end"/>
        </w:r>
      </w:hyperlink>
    </w:p>
    <w:p w14:paraId="11B9CA77" w14:textId="2B1370E6"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274" w:history="1">
        <w:r w:rsidRPr="00EB3FDB">
          <w:rPr>
            <w:rStyle w:val="Hyperlink"/>
            <w:noProof/>
          </w:rPr>
          <w:t>Figure 4.7. Test board and the TVS diode bare die under test.</w:t>
        </w:r>
        <w:r>
          <w:rPr>
            <w:noProof/>
            <w:webHidden/>
          </w:rPr>
          <w:tab/>
        </w:r>
        <w:r>
          <w:rPr>
            <w:noProof/>
            <w:webHidden/>
          </w:rPr>
          <w:fldChar w:fldCharType="begin"/>
        </w:r>
        <w:r>
          <w:rPr>
            <w:noProof/>
            <w:webHidden/>
          </w:rPr>
          <w:instrText xml:space="preserve"> PAGEREF _Toc104199274 \h </w:instrText>
        </w:r>
        <w:r>
          <w:rPr>
            <w:noProof/>
            <w:webHidden/>
          </w:rPr>
        </w:r>
        <w:r>
          <w:rPr>
            <w:noProof/>
            <w:webHidden/>
          </w:rPr>
          <w:fldChar w:fldCharType="separate"/>
        </w:r>
        <w:r>
          <w:rPr>
            <w:noProof/>
            <w:webHidden/>
          </w:rPr>
          <w:t>98</w:t>
        </w:r>
        <w:r>
          <w:rPr>
            <w:noProof/>
            <w:webHidden/>
          </w:rPr>
          <w:fldChar w:fldCharType="end"/>
        </w:r>
      </w:hyperlink>
    </w:p>
    <w:p w14:paraId="1F990289" w14:textId="2645FFBB"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275" w:history="1">
        <w:r w:rsidRPr="00EB3FDB">
          <w:rPr>
            <w:rStyle w:val="Hyperlink"/>
            <w:noProof/>
          </w:rPr>
          <w:t>Figure 4.8. TVS diode macro-model of the breakdown region.</w:t>
        </w:r>
        <w:r>
          <w:rPr>
            <w:noProof/>
            <w:webHidden/>
          </w:rPr>
          <w:tab/>
        </w:r>
        <w:r>
          <w:rPr>
            <w:noProof/>
            <w:webHidden/>
          </w:rPr>
          <w:fldChar w:fldCharType="begin"/>
        </w:r>
        <w:r>
          <w:rPr>
            <w:noProof/>
            <w:webHidden/>
          </w:rPr>
          <w:instrText xml:space="preserve"> PAGEREF _Toc104199275 \h </w:instrText>
        </w:r>
        <w:r>
          <w:rPr>
            <w:noProof/>
            <w:webHidden/>
          </w:rPr>
        </w:r>
        <w:r>
          <w:rPr>
            <w:noProof/>
            <w:webHidden/>
          </w:rPr>
          <w:fldChar w:fldCharType="separate"/>
        </w:r>
        <w:r>
          <w:rPr>
            <w:noProof/>
            <w:webHidden/>
          </w:rPr>
          <w:t>98</w:t>
        </w:r>
        <w:r>
          <w:rPr>
            <w:noProof/>
            <w:webHidden/>
          </w:rPr>
          <w:fldChar w:fldCharType="end"/>
        </w:r>
      </w:hyperlink>
    </w:p>
    <w:p w14:paraId="4C030A4D" w14:textId="0EF20774"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276" w:history="1">
        <w:r w:rsidRPr="00EB3FDB">
          <w:rPr>
            <w:rStyle w:val="Hyperlink"/>
            <w:noProof/>
          </w:rPr>
          <w:t>Figure 4.9. Waveform analysis for a single case of the TVS clamping.</w:t>
        </w:r>
        <w:r>
          <w:rPr>
            <w:noProof/>
            <w:webHidden/>
          </w:rPr>
          <w:tab/>
        </w:r>
        <w:r>
          <w:rPr>
            <w:noProof/>
            <w:webHidden/>
          </w:rPr>
          <w:fldChar w:fldCharType="begin"/>
        </w:r>
        <w:r>
          <w:rPr>
            <w:noProof/>
            <w:webHidden/>
          </w:rPr>
          <w:instrText xml:space="preserve"> PAGEREF _Toc104199276 \h </w:instrText>
        </w:r>
        <w:r>
          <w:rPr>
            <w:noProof/>
            <w:webHidden/>
          </w:rPr>
        </w:r>
        <w:r>
          <w:rPr>
            <w:noProof/>
            <w:webHidden/>
          </w:rPr>
          <w:fldChar w:fldCharType="separate"/>
        </w:r>
        <w:r>
          <w:rPr>
            <w:noProof/>
            <w:webHidden/>
          </w:rPr>
          <w:t>100</w:t>
        </w:r>
        <w:r>
          <w:rPr>
            <w:noProof/>
            <w:webHidden/>
          </w:rPr>
          <w:fldChar w:fldCharType="end"/>
        </w:r>
      </w:hyperlink>
    </w:p>
    <w:p w14:paraId="2BAEFF38" w14:textId="7DDA267A"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277" w:history="1">
        <w:r w:rsidRPr="00EB3FDB">
          <w:rPr>
            <w:rStyle w:val="Hyperlink"/>
            <w:noProof/>
          </w:rPr>
          <w:t>Figure 4.10. Dynamic characterization waveforms of the TVS diode at different temperatures and with different peak current levels.</w:t>
        </w:r>
        <w:r>
          <w:rPr>
            <w:noProof/>
            <w:webHidden/>
          </w:rPr>
          <w:tab/>
        </w:r>
        <w:r>
          <w:rPr>
            <w:noProof/>
            <w:webHidden/>
          </w:rPr>
          <w:fldChar w:fldCharType="begin"/>
        </w:r>
        <w:r>
          <w:rPr>
            <w:noProof/>
            <w:webHidden/>
          </w:rPr>
          <w:instrText xml:space="preserve"> PAGEREF _Toc104199277 \h </w:instrText>
        </w:r>
        <w:r>
          <w:rPr>
            <w:noProof/>
            <w:webHidden/>
          </w:rPr>
        </w:r>
        <w:r>
          <w:rPr>
            <w:noProof/>
            <w:webHidden/>
          </w:rPr>
          <w:fldChar w:fldCharType="separate"/>
        </w:r>
        <w:r>
          <w:rPr>
            <w:noProof/>
            <w:webHidden/>
          </w:rPr>
          <w:t>101</w:t>
        </w:r>
        <w:r>
          <w:rPr>
            <w:noProof/>
            <w:webHidden/>
          </w:rPr>
          <w:fldChar w:fldCharType="end"/>
        </w:r>
      </w:hyperlink>
    </w:p>
    <w:p w14:paraId="7381D99D" w14:textId="3DB2189A"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278" w:history="1">
        <w:r w:rsidRPr="00EB3FDB">
          <w:rPr>
            <w:rStyle w:val="Hyperlink"/>
            <w:noProof/>
          </w:rPr>
          <w:t>Figure 4.11. Peak clamping voltage under different temperatures for the TVS diode AK3-430C.</w:t>
        </w:r>
        <w:r>
          <w:rPr>
            <w:noProof/>
            <w:webHidden/>
          </w:rPr>
          <w:tab/>
        </w:r>
        <w:r>
          <w:rPr>
            <w:noProof/>
            <w:webHidden/>
          </w:rPr>
          <w:fldChar w:fldCharType="begin"/>
        </w:r>
        <w:r>
          <w:rPr>
            <w:noProof/>
            <w:webHidden/>
          </w:rPr>
          <w:instrText xml:space="preserve"> PAGEREF _Toc104199278 \h </w:instrText>
        </w:r>
        <w:r>
          <w:rPr>
            <w:noProof/>
            <w:webHidden/>
          </w:rPr>
        </w:r>
        <w:r>
          <w:rPr>
            <w:noProof/>
            <w:webHidden/>
          </w:rPr>
          <w:fldChar w:fldCharType="separate"/>
        </w:r>
        <w:r>
          <w:rPr>
            <w:noProof/>
            <w:webHidden/>
          </w:rPr>
          <w:t>103</w:t>
        </w:r>
        <w:r>
          <w:rPr>
            <w:noProof/>
            <w:webHidden/>
          </w:rPr>
          <w:fldChar w:fldCharType="end"/>
        </w:r>
      </w:hyperlink>
    </w:p>
    <w:p w14:paraId="578646CF" w14:textId="195A18EE"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279" w:history="1">
        <w:r w:rsidRPr="00EB3FDB">
          <w:rPr>
            <w:rStyle w:val="Hyperlink"/>
            <w:noProof/>
          </w:rPr>
          <w:t>Figure 4.12. Average clamping voltage under different temperatures for the TVS diode AK3-430C.</w:t>
        </w:r>
        <w:r>
          <w:rPr>
            <w:noProof/>
            <w:webHidden/>
          </w:rPr>
          <w:tab/>
        </w:r>
        <w:r>
          <w:rPr>
            <w:noProof/>
            <w:webHidden/>
          </w:rPr>
          <w:fldChar w:fldCharType="begin"/>
        </w:r>
        <w:r>
          <w:rPr>
            <w:noProof/>
            <w:webHidden/>
          </w:rPr>
          <w:instrText xml:space="preserve"> PAGEREF _Toc104199279 \h </w:instrText>
        </w:r>
        <w:r>
          <w:rPr>
            <w:noProof/>
            <w:webHidden/>
          </w:rPr>
        </w:r>
        <w:r>
          <w:rPr>
            <w:noProof/>
            <w:webHidden/>
          </w:rPr>
          <w:fldChar w:fldCharType="separate"/>
        </w:r>
        <w:r>
          <w:rPr>
            <w:noProof/>
            <w:webHidden/>
          </w:rPr>
          <w:t>103</w:t>
        </w:r>
        <w:r>
          <w:rPr>
            <w:noProof/>
            <w:webHidden/>
          </w:rPr>
          <w:fldChar w:fldCharType="end"/>
        </w:r>
      </w:hyperlink>
    </w:p>
    <w:p w14:paraId="555746E5" w14:textId="5143C066"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280" w:history="1">
        <w:r w:rsidRPr="00EB3FDB">
          <w:rPr>
            <w:rStyle w:val="Hyperlink"/>
            <w:noProof/>
          </w:rPr>
          <w:t>Figure 4.13. Peak clamping voltage under different temperatures with different peak current levels for the TVS diode AK3-430C.</w:t>
        </w:r>
        <w:r>
          <w:rPr>
            <w:noProof/>
            <w:webHidden/>
          </w:rPr>
          <w:tab/>
        </w:r>
        <w:r>
          <w:rPr>
            <w:noProof/>
            <w:webHidden/>
          </w:rPr>
          <w:fldChar w:fldCharType="begin"/>
        </w:r>
        <w:r>
          <w:rPr>
            <w:noProof/>
            <w:webHidden/>
          </w:rPr>
          <w:instrText xml:space="preserve"> PAGEREF _Toc104199280 \h </w:instrText>
        </w:r>
        <w:r>
          <w:rPr>
            <w:noProof/>
            <w:webHidden/>
          </w:rPr>
        </w:r>
        <w:r>
          <w:rPr>
            <w:noProof/>
            <w:webHidden/>
          </w:rPr>
          <w:fldChar w:fldCharType="separate"/>
        </w:r>
        <w:r>
          <w:rPr>
            <w:noProof/>
            <w:webHidden/>
          </w:rPr>
          <w:t>104</w:t>
        </w:r>
        <w:r>
          <w:rPr>
            <w:noProof/>
            <w:webHidden/>
          </w:rPr>
          <w:fldChar w:fldCharType="end"/>
        </w:r>
      </w:hyperlink>
    </w:p>
    <w:p w14:paraId="104794EA" w14:textId="1074DAC9"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281" w:history="1">
        <w:r w:rsidRPr="00EB3FDB">
          <w:rPr>
            <w:rStyle w:val="Hyperlink"/>
            <w:noProof/>
          </w:rPr>
          <w:t>Figure 4.14.Breakdown voltage under different temperatures.</w:t>
        </w:r>
        <w:r>
          <w:rPr>
            <w:noProof/>
            <w:webHidden/>
          </w:rPr>
          <w:tab/>
        </w:r>
        <w:r>
          <w:rPr>
            <w:noProof/>
            <w:webHidden/>
          </w:rPr>
          <w:fldChar w:fldCharType="begin"/>
        </w:r>
        <w:r>
          <w:rPr>
            <w:noProof/>
            <w:webHidden/>
          </w:rPr>
          <w:instrText xml:space="preserve"> PAGEREF _Toc104199281 \h </w:instrText>
        </w:r>
        <w:r>
          <w:rPr>
            <w:noProof/>
            <w:webHidden/>
          </w:rPr>
        </w:r>
        <w:r>
          <w:rPr>
            <w:noProof/>
            <w:webHidden/>
          </w:rPr>
          <w:fldChar w:fldCharType="separate"/>
        </w:r>
        <w:r>
          <w:rPr>
            <w:noProof/>
            <w:webHidden/>
          </w:rPr>
          <w:t>105</w:t>
        </w:r>
        <w:r>
          <w:rPr>
            <w:noProof/>
            <w:webHidden/>
          </w:rPr>
          <w:fldChar w:fldCharType="end"/>
        </w:r>
      </w:hyperlink>
    </w:p>
    <w:p w14:paraId="252880B1" w14:textId="671FE2F9"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282" w:history="1">
        <w:r w:rsidRPr="00EB3FDB">
          <w:rPr>
            <w:rStyle w:val="Hyperlink"/>
            <w:noProof/>
          </w:rPr>
          <w:t>Figure 4.15.</w:t>
        </w:r>
        <w:r w:rsidRPr="00EB3FDB">
          <w:rPr>
            <w:rStyle w:val="Hyperlink"/>
            <w:rFonts w:ascii="Times New Roman" w:hAnsi="Times New Roman" w:cs="Times New Roman"/>
            <w:noProof/>
            <w:kern w:val="2"/>
            <w:lang w:eastAsia="zh-CN"/>
          </w:rPr>
          <w:t xml:space="preserve"> </w:t>
        </w:r>
        <w:r w:rsidRPr="00EB3FDB">
          <w:rPr>
            <w:rStyle w:val="Hyperlink"/>
            <w:noProof/>
          </w:rPr>
          <w:t>Clamping resistance under different temperatures.</w:t>
        </w:r>
        <w:r>
          <w:rPr>
            <w:noProof/>
            <w:webHidden/>
          </w:rPr>
          <w:tab/>
        </w:r>
        <w:r>
          <w:rPr>
            <w:noProof/>
            <w:webHidden/>
          </w:rPr>
          <w:fldChar w:fldCharType="begin"/>
        </w:r>
        <w:r>
          <w:rPr>
            <w:noProof/>
            <w:webHidden/>
          </w:rPr>
          <w:instrText xml:space="preserve"> PAGEREF _Toc104199282 \h </w:instrText>
        </w:r>
        <w:r>
          <w:rPr>
            <w:noProof/>
            <w:webHidden/>
          </w:rPr>
        </w:r>
        <w:r>
          <w:rPr>
            <w:noProof/>
            <w:webHidden/>
          </w:rPr>
          <w:fldChar w:fldCharType="separate"/>
        </w:r>
        <w:r>
          <w:rPr>
            <w:noProof/>
            <w:webHidden/>
          </w:rPr>
          <w:t>105</w:t>
        </w:r>
        <w:r>
          <w:rPr>
            <w:noProof/>
            <w:webHidden/>
          </w:rPr>
          <w:fldChar w:fldCharType="end"/>
        </w:r>
      </w:hyperlink>
    </w:p>
    <w:p w14:paraId="1DDDDC2C" w14:textId="0688C567"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283" w:history="1">
        <w:r w:rsidRPr="00EB3FDB">
          <w:rPr>
            <w:rStyle w:val="Hyperlink"/>
            <w:noProof/>
          </w:rPr>
          <w:t>Figure 5.1. Temperature rise of GS-065-150 under different loss conditions.</w:t>
        </w:r>
        <w:r>
          <w:rPr>
            <w:noProof/>
            <w:webHidden/>
          </w:rPr>
          <w:tab/>
        </w:r>
        <w:r>
          <w:rPr>
            <w:noProof/>
            <w:webHidden/>
          </w:rPr>
          <w:fldChar w:fldCharType="begin"/>
        </w:r>
        <w:r>
          <w:rPr>
            <w:noProof/>
            <w:webHidden/>
          </w:rPr>
          <w:instrText xml:space="preserve"> PAGEREF _Toc104199283 \h </w:instrText>
        </w:r>
        <w:r>
          <w:rPr>
            <w:noProof/>
            <w:webHidden/>
          </w:rPr>
        </w:r>
        <w:r>
          <w:rPr>
            <w:noProof/>
            <w:webHidden/>
          </w:rPr>
          <w:fldChar w:fldCharType="separate"/>
        </w:r>
        <w:r>
          <w:rPr>
            <w:noProof/>
            <w:webHidden/>
          </w:rPr>
          <w:t>111</w:t>
        </w:r>
        <w:r>
          <w:rPr>
            <w:noProof/>
            <w:webHidden/>
          </w:rPr>
          <w:fldChar w:fldCharType="end"/>
        </w:r>
      </w:hyperlink>
    </w:p>
    <w:p w14:paraId="63543D9A" w14:textId="235C5B61"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284" w:history="1">
        <w:r w:rsidRPr="00EB3FDB">
          <w:rPr>
            <w:rStyle w:val="Hyperlink"/>
            <w:noProof/>
          </w:rPr>
          <w:t>Figure 5.2. Pulse power capabilities comparison between a GaN HEMT and a TVS diode.</w:t>
        </w:r>
        <w:r>
          <w:rPr>
            <w:noProof/>
            <w:webHidden/>
          </w:rPr>
          <w:tab/>
        </w:r>
        <w:r>
          <w:rPr>
            <w:noProof/>
            <w:webHidden/>
          </w:rPr>
          <w:fldChar w:fldCharType="begin"/>
        </w:r>
        <w:r>
          <w:rPr>
            <w:noProof/>
            <w:webHidden/>
          </w:rPr>
          <w:instrText xml:space="preserve"> PAGEREF _Toc104199284 \h </w:instrText>
        </w:r>
        <w:r>
          <w:rPr>
            <w:noProof/>
            <w:webHidden/>
          </w:rPr>
        </w:r>
        <w:r>
          <w:rPr>
            <w:noProof/>
            <w:webHidden/>
          </w:rPr>
          <w:fldChar w:fldCharType="separate"/>
        </w:r>
        <w:r>
          <w:rPr>
            <w:noProof/>
            <w:webHidden/>
          </w:rPr>
          <w:t>111</w:t>
        </w:r>
        <w:r>
          <w:rPr>
            <w:noProof/>
            <w:webHidden/>
          </w:rPr>
          <w:fldChar w:fldCharType="end"/>
        </w:r>
      </w:hyperlink>
    </w:p>
    <w:p w14:paraId="31CC30EF" w14:textId="723A4A71"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285" w:history="1">
        <w:r w:rsidRPr="00EB3FDB">
          <w:rPr>
            <w:rStyle w:val="Hyperlink"/>
            <w:noProof/>
          </w:rPr>
          <w:t>Figure 5.3. Two series-connected SSCBs or SSCB switching cells.</w:t>
        </w:r>
        <w:r>
          <w:rPr>
            <w:noProof/>
            <w:webHidden/>
          </w:rPr>
          <w:tab/>
        </w:r>
        <w:r>
          <w:rPr>
            <w:noProof/>
            <w:webHidden/>
          </w:rPr>
          <w:fldChar w:fldCharType="begin"/>
        </w:r>
        <w:r>
          <w:rPr>
            <w:noProof/>
            <w:webHidden/>
          </w:rPr>
          <w:instrText xml:space="preserve"> PAGEREF _Toc104199285 \h </w:instrText>
        </w:r>
        <w:r>
          <w:rPr>
            <w:noProof/>
            <w:webHidden/>
          </w:rPr>
        </w:r>
        <w:r>
          <w:rPr>
            <w:noProof/>
            <w:webHidden/>
          </w:rPr>
          <w:fldChar w:fldCharType="separate"/>
        </w:r>
        <w:r>
          <w:rPr>
            <w:noProof/>
            <w:webHidden/>
          </w:rPr>
          <w:t>113</w:t>
        </w:r>
        <w:r>
          <w:rPr>
            <w:noProof/>
            <w:webHidden/>
          </w:rPr>
          <w:fldChar w:fldCharType="end"/>
        </w:r>
      </w:hyperlink>
    </w:p>
    <w:p w14:paraId="017E2190" w14:textId="467DCF94"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286" w:history="1">
        <w:r w:rsidRPr="00EB3FDB">
          <w:rPr>
            <w:rStyle w:val="Hyperlink"/>
            <w:noProof/>
          </w:rPr>
          <w:t>Figure 5.4. Proposed operating modes for current limiting control strategy.</w:t>
        </w:r>
        <w:r>
          <w:rPr>
            <w:noProof/>
            <w:webHidden/>
          </w:rPr>
          <w:tab/>
        </w:r>
        <w:r>
          <w:rPr>
            <w:noProof/>
            <w:webHidden/>
          </w:rPr>
          <w:fldChar w:fldCharType="begin"/>
        </w:r>
        <w:r>
          <w:rPr>
            <w:noProof/>
            <w:webHidden/>
          </w:rPr>
          <w:instrText xml:space="preserve"> PAGEREF _Toc104199286 \h </w:instrText>
        </w:r>
        <w:r>
          <w:rPr>
            <w:noProof/>
            <w:webHidden/>
          </w:rPr>
        </w:r>
        <w:r>
          <w:rPr>
            <w:noProof/>
            <w:webHidden/>
          </w:rPr>
          <w:fldChar w:fldCharType="separate"/>
        </w:r>
        <w:r>
          <w:rPr>
            <w:noProof/>
            <w:webHidden/>
          </w:rPr>
          <w:t>113</w:t>
        </w:r>
        <w:r>
          <w:rPr>
            <w:noProof/>
            <w:webHidden/>
          </w:rPr>
          <w:fldChar w:fldCharType="end"/>
        </w:r>
      </w:hyperlink>
    </w:p>
    <w:p w14:paraId="5EDA3188" w14:textId="2DAF63D6"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287" w:history="1">
        <w:r w:rsidRPr="00EB3FDB">
          <w:rPr>
            <w:rStyle w:val="Hyperlink"/>
            <w:noProof/>
          </w:rPr>
          <w:t>Figure 5.5. Test circuit and platform of the current limiting function of the SSCB.</w:t>
        </w:r>
        <w:r>
          <w:rPr>
            <w:noProof/>
            <w:webHidden/>
          </w:rPr>
          <w:tab/>
        </w:r>
        <w:r>
          <w:rPr>
            <w:noProof/>
            <w:webHidden/>
          </w:rPr>
          <w:fldChar w:fldCharType="begin"/>
        </w:r>
        <w:r>
          <w:rPr>
            <w:noProof/>
            <w:webHidden/>
          </w:rPr>
          <w:instrText xml:space="preserve"> PAGEREF _Toc104199287 \h </w:instrText>
        </w:r>
        <w:r>
          <w:rPr>
            <w:noProof/>
            <w:webHidden/>
          </w:rPr>
        </w:r>
        <w:r>
          <w:rPr>
            <w:noProof/>
            <w:webHidden/>
          </w:rPr>
          <w:fldChar w:fldCharType="separate"/>
        </w:r>
        <w:r>
          <w:rPr>
            <w:noProof/>
            <w:webHidden/>
          </w:rPr>
          <w:t>117</w:t>
        </w:r>
        <w:r>
          <w:rPr>
            <w:noProof/>
            <w:webHidden/>
          </w:rPr>
          <w:fldChar w:fldCharType="end"/>
        </w:r>
      </w:hyperlink>
    </w:p>
    <w:p w14:paraId="73AB0C4A" w14:textId="270FBEB9"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288" w:history="1">
        <w:r w:rsidRPr="00EB3FDB">
          <w:rPr>
            <w:rStyle w:val="Hyperlink"/>
            <w:noProof/>
          </w:rPr>
          <w:t>Figure 5.6. Test waveforms of the conventional current limiting strategy.</w:t>
        </w:r>
        <w:r>
          <w:rPr>
            <w:noProof/>
            <w:webHidden/>
          </w:rPr>
          <w:tab/>
        </w:r>
        <w:r>
          <w:rPr>
            <w:noProof/>
            <w:webHidden/>
          </w:rPr>
          <w:fldChar w:fldCharType="begin"/>
        </w:r>
        <w:r>
          <w:rPr>
            <w:noProof/>
            <w:webHidden/>
          </w:rPr>
          <w:instrText xml:space="preserve"> PAGEREF _Toc104199288 \h </w:instrText>
        </w:r>
        <w:r>
          <w:rPr>
            <w:noProof/>
            <w:webHidden/>
          </w:rPr>
        </w:r>
        <w:r>
          <w:rPr>
            <w:noProof/>
            <w:webHidden/>
          </w:rPr>
          <w:fldChar w:fldCharType="separate"/>
        </w:r>
        <w:r>
          <w:rPr>
            <w:noProof/>
            <w:webHidden/>
          </w:rPr>
          <w:t>118</w:t>
        </w:r>
        <w:r>
          <w:rPr>
            <w:noProof/>
            <w:webHidden/>
          </w:rPr>
          <w:fldChar w:fldCharType="end"/>
        </w:r>
      </w:hyperlink>
    </w:p>
    <w:p w14:paraId="04036F0B" w14:textId="369B0C09"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289" w:history="1">
        <w:r w:rsidRPr="00EB3FDB">
          <w:rPr>
            <w:rStyle w:val="Hyperlink"/>
            <w:noProof/>
          </w:rPr>
          <w:t>Figure 5.7. Test waveforms of the proposed current limiting strategy w/o load inductance.</w:t>
        </w:r>
        <w:r>
          <w:rPr>
            <w:noProof/>
            <w:webHidden/>
          </w:rPr>
          <w:tab/>
        </w:r>
        <w:r>
          <w:rPr>
            <w:noProof/>
            <w:webHidden/>
          </w:rPr>
          <w:fldChar w:fldCharType="begin"/>
        </w:r>
        <w:r>
          <w:rPr>
            <w:noProof/>
            <w:webHidden/>
          </w:rPr>
          <w:instrText xml:space="preserve"> PAGEREF _Toc104199289 \h </w:instrText>
        </w:r>
        <w:r>
          <w:rPr>
            <w:noProof/>
            <w:webHidden/>
          </w:rPr>
        </w:r>
        <w:r>
          <w:rPr>
            <w:noProof/>
            <w:webHidden/>
          </w:rPr>
          <w:fldChar w:fldCharType="separate"/>
        </w:r>
        <w:r>
          <w:rPr>
            <w:noProof/>
            <w:webHidden/>
          </w:rPr>
          <w:t>119</w:t>
        </w:r>
        <w:r>
          <w:rPr>
            <w:noProof/>
            <w:webHidden/>
          </w:rPr>
          <w:fldChar w:fldCharType="end"/>
        </w:r>
      </w:hyperlink>
    </w:p>
    <w:p w14:paraId="12C7ABBA" w14:textId="58D2490B"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290" w:history="1">
        <w:r w:rsidRPr="00EB3FDB">
          <w:rPr>
            <w:rStyle w:val="Hyperlink"/>
            <w:noProof/>
          </w:rPr>
          <w:t>Figure 5.8. Test waveforms of the proposed current limiting strategy w/ 38 µH inductance.</w:t>
        </w:r>
        <w:r>
          <w:rPr>
            <w:noProof/>
            <w:webHidden/>
          </w:rPr>
          <w:tab/>
        </w:r>
        <w:r>
          <w:rPr>
            <w:noProof/>
            <w:webHidden/>
          </w:rPr>
          <w:fldChar w:fldCharType="begin"/>
        </w:r>
        <w:r>
          <w:rPr>
            <w:noProof/>
            <w:webHidden/>
          </w:rPr>
          <w:instrText xml:space="preserve"> PAGEREF _Toc104199290 \h </w:instrText>
        </w:r>
        <w:r>
          <w:rPr>
            <w:noProof/>
            <w:webHidden/>
          </w:rPr>
        </w:r>
        <w:r>
          <w:rPr>
            <w:noProof/>
            <w:webHidden/>
          </w:rPr>
          <w:fldChar w:fldCharType="separate"/>
        </w:r>
        <w:r>
          <w:rPr>
            <w:noProof/>
            <w:webHidden/>
          </w:rPr>
          <w:t>120</w:t>
        </w:r>
        <w:r>
          <w:rPr>
            <w:noProof/>
            <w:webHidden/>
          </w:rPr>
          <w:fldChar w:fldCharType="end"/>
        </w:r>
      </w:hyperlink>
    </w:p>
    <w:p w14:paraId="1113B0ED" w14:textId="5B0A9DF2"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291" w:history="1">
        <w:r w:rsidRPr="00EB3FDB">
          <w:rPr>
            <w:rStyle w:val="Hyperlink"/>
            <w:noProof/>
          </w:rPr>
          <w:t>Figure 6.1. Three-phase motor drive system with an example of two-level converter.</w:t>
        </w:r>
        <w:r>
          <w:rPr>
            <w:noProof/>
            <w:webHidden/>
          </w:rPr>
          <w:tab/>
        </w:r>
        <w:r>
          <w:rPr>
            <w:noProof/>
            <w:webHidden/>
          </w:rPr>
          <w:fldChar w:fldCharType="begin"/>
        </w:r>
        <w:r>
          <w:rPr>
            <w:noProof/>
            <w:webHidden/>
          </w:rPr>
          <w:instrText xml:space="preserve"> PAGEREF _Toc104199291 \h </w:instrText>
        </w:r>
        <w:r>
          <w:rPr>
            <w:noProof/>
            <w:webHidden/>
          </w:rPr>
        </w:r>
        <w:r>
          <w:rPr>
            <w:noProof/>
            <w:webHidden/>
          </w:rPr>
          <w:fldChar w:fldCharType="separate"/>
        </w:r>
        <w:r>
          <w:rPr>
            <w:noProof/>
            <w:webHidden/>
          </w:rPr>
          <w:t>125</w:t>
        </w:r>
        <w:r>
          <w:rPr>
            <w:noProof/>
            <w:webHidden/>
          </w:rPr>
          <w:fldChar w:fldCharType="end"/>
        </w:r>
      </w:hyperlink>
    </w:p>
    <w:p w14:paraId="3B7729F9" w14:textId="6354761A"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292" w:history="1">
        <w:r w:rsidRPr="00EB3FDB">
          <w:rPr>
            <w:rStyle w:val="Hyperlink"/>
            <w:noProof/>
          </w:rPr>
          <w:t>Figure 6.2. Formulation of converter design optimization.</w:t>
        </w:r>
        <w:r>
          <w:rPr>
            <w:noProof/>
            <w:webHidden/>
          </w:rPr>
          <w:tab/>
        </w:r>
        <w:r>
          <w:rPr>
            <w:noProof/>
            <w:webHidden/>
          </w:rPr>
          <w:fldChar w:fldCharType="begin"/>
        </w:r>
        <w:r>
          <w:rPr>
            <w:noProof/>
            <w:webHidden/>
          </w:rPr>
          <w:instrText xml:space="preserve"> PAGEREF _Toc104199292 \h </w:instrText>
        </w:r>
        <w:r>
          <w:rPr>
            <w:noProof/>
            <w:webHidden/>
          </w:rPr>
        </w:r>
        <w:r>
          <w:rPr>
            <w:noProof/>
            <w:webHidden/>
          </w:rPr>
          <w:fldChar w:fldCharType="separate"/>
        </w:r>
        <w:r>
          <w:rPr>
            <w:noProof/>
            <w:webHidden/>
          </w:rPr>
          <w:t>125</w:t>
        </w:r>
        <w:r>
          <w:rPr>
            <w:noProof/>
            <w:webHidden/>
          </w:rPr>
          <w:fldChar w:fldCharType="end"/>
        </w:r>
      </w:hyperlink>
    </w:p>
    <w:p w14:paraId="6591FFEF" w14:textId="3F486410"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293" w:history="1">
        <w:r w:rsidRPr="00EB3FDB">
          <w:rPr>
            <w:rStyle w:val="Hyperlink"/>
            <w:noProof/>
          </w:rPr>
          <w:t xml:space="preserve">Figure 6.3. </w:t>
        </w:r>
        <w:r w:rsidRPr="00EB3FDB">
          <w:rPr>
            <w:rStyle w:val="Hyperlink"/>
            <w:iCs/>
            <w:noProof/>
          </w:rPr>
          <w:t>Architecture of the design tool</w:t>
        </w:r>
        <w:r>
          <w:rPr>
            <w:noProof/>
            <w:webHidden/>
          </w:rPr>
          <w:tab/>
        </w:r>
        <w:r>
          <w:rPr>
            <w:noProof/>
            <w:webHidden/>
          </w:rPr>
          <w:fldChar w:fldCharType="begin"/>
        </w:r>
        <w:r>
          <w:rPr>
            <w:noProof/>
            <w:webHidden/>
          </w:rPr>
          <w:instrText xml:space="preserve"> PAGEREF _Toc104199293 \h </w:instrText>
        </w:r>
        <w:r>
          <w:rPr>
            <w:noProof/>
            <w:webHidden/>
          </w:rPr>
        </w:r>
        <w:r>
          <w:rPr>
            <w:noProof/>
            <w:webHidden/>
          </w:rPr>
          <w:fldChar w:fldCharType="separate"/>
        </w:r>
        <w:r>
          <w:rPr>
            <w:noProof/>
            <w:webHidden/>
          </w:rPr>
          <w:t>130</w:t>
        </w:r>
        <w:r>
          <w:rPr>
            <w:noProof/>
            <w:webHidden/>
          </w:rPr>
          <w:fldChar w:fldCharType="end"/>
        </w:r>
      </w:hyperlink>
    </w:p>
    <w:p w14:paraId="2D1462CB" w14:textId="4832912D"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294" w:history="1">
        <w:r w:rsidRPr="00EB3FDB">
          <w:rPr>
            <w:rStyle w:val="Hyperlink"/>
            <w:noProof/>
          </w:rPr>
          <w:t>Figure 6.4. System-level optimization algorithm in the design tool</w:t>
        </w:r>
        <w:r>
          <w:rPr>
            <w:noProof/>
            <w:webHidden/>
          </w:rPr>
          <w:tab/>
        </w:r>
        <w:r>
          <w:rPr>
            <w:noProof/>
            <w:webHidden/>
          </w:rPr>
          <w:fldChar w:fldCharType="begin"/>
        </w:r>
        <w:r>
          <w:rPr>
            <w:noProof/>
            <w:webHidden/>
          </w:rPr>
          <w:instrText xml:space="preserve"> PAGEREF _Toc104199294 \h </w:instrText>
        </w:r>
        <w:r>
          <w:rPr>
            <w:noProof/>
            <w:webHidden/>
          </w:rPr>
        </w:r>
        <w:r>
          <w:rPr>
            <w:noProof/>
            <w:webHidden/>
          </w:rPr>
          <w:fldChar w:fldCharType="separate"/>
        </w:r>
        <w:r>
          <w:rPr>
            <w:noProof/>
            <w:webHidden/>
          </w:rPr>
          <w:t>131</w:t>
        </w:r>
        <w:r>
          <w:rPr>
            <w:noProof/>
            <w:webHidden/>
          </w:rPr>
          <w:fldChar w:fldCharType="end"/>
        </w:r>
      </w:hyperlink>
    </w:p>
    <w:p w14:paraId="021EDFF7" w14:textId="15A3A47E"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295" w:history="1">
        <w:r w:rsidRPr="00EB3FDB">
          <w:rPr>
            <w:rStyle w:val="Hyperlink"/>
            <w:noProof/>
          </w:rPr>
          <w:t>Figure 6.5. DC-link capacitance determination algorithm</w:t>
        </w:r>
        <w:r>
          <w:rPr>
            <w:noProof/>
            <w:webHidden/>
          </w:rPr>
          <w:tab/>
        </w:r>
        <w:r>
          <w:rPr>
            <w:noProof/>
            <w:webHidden/>
          </w:rPr>
          <w:fldChar w:fldCharType="begin"/>
        </w:r>
        <w:r>
          <w:rPr>
            <w:noProof/>
            <w:webHidden/>
          </w:rPr>
          <w:instrText xml:space="preserve"> PAGEREF _Toc104199295 \h </w:instrText>
        </w:r>
        <w:r>
          <w:rPr>
            <w:noProof/>
            <w:webHidden/>
          </w:rPr>
        </w:r>
        <w:r>
          <w:rPr>
            <w:noProof/>
            <w:webHidden/>
          </w:rPr>
          <w:fldChar w:fldCharType="separate"/>
        </w:r>
        <w:r>
          <w:rPr>
            <w:noProof/>
            <w:webHidden/>
          </w:rPr>
          <w:t>132</w:t>
        </w:r>
        <w:r>
          <w:rPr>
            <w:noProof/>
            <w:webHidden/>
          </w:rPr>
          <w:fldChar w:fldCharType="end"/>
        </w:r>
      </w:hyperlink>
    </w:p>
    <w:p w14:paraId="7582AE84" w14:textId="3E3208F9"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296" w:history="1">
        <w:r w:rsidRPr="00EB3FDB">
          <w:rPr>
            <w:rStyle w:val="Hyperlink"/>
            <w:noProof/>
          </w:rPr>
          <w:t>Figure 6.6. Design flow of devices and TMS</w:t>
        </w:r>
        <w:r>
          <w:rPr>
            <w:noProof/>
            <w:webHidden/>
          </w:rPr>
          <w:tab/>
        </w:r>
        <w:r>
          <w:rPr>
            <w:noProof/>
            <w:webHidden/>
          </w:rPr>
          <w:fldChar w:fldCharType="begin"/>
        </w:r>
        <w:r>
          <w:rPr>
            <w:noProof/>
            <w:webHidden/>
          </w:rPr>
          <w:instrText xml:space="preserve"> PAGEREF _Toc104199296 \h </w:instrText>
        </w:r>
        <w:r>
          <w:rPr>
            <w:noProof/>
            <w:webHidden/>
          </w:rPr>
        </w:r>
        <w:r>
          <w:rPr>
            <w:noProof/>
            <w:webHidden/>
          </w:rPr>
          <w:fldChar w:fldCharType="separate"/>
        </w:r>
        <w:r>
          <w:rPr>
            <w:noProof/>
            <w:webHidden/>
          </w:rPr>
          <w:t>133</w:t>
        </w:r>
        <w:r>
          <w:rPr>
            <w:noProof/>
            <w:webHidden/>
          </w:rPr>
          <w:fldChar w:fldCharType="end"/>
        </w:r>
      </w:hyperlink>
    </w:p>
    <w:p w14:paraId="316DE91B" w14:textId="70D4926C"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297" w:history="1">
        <w:r w:rsidRPr="00EB3FDB">
          <w:rPr>
            <w:rStyle w:val="Hyperlink"/>
            <w:noProof/>
          </w:rPr>
          <w:t>Figure 6.7. Design flow of single-stage EMI filter</w:t>
        </w:r>
        <w:r>
          <w:rPr>
            <w:noProof/>
            <w:webHidden/>
          </w:rPr>
          <w:tab/>
        </w:r>
        <w:r>
          <w:rPr>
            <w:noProof/>
            <w:webHidden/>
          </w:rPr>
          <w:fldChar w:fldCharType="begin"/>
        </w:r>
        <w:r>
          <w:rPr>
            <w:noProof/>
            <w:webHidden/>
          </w:rPr>
          <w:instrText xml:space="preserve"> PAGEREF _Toc104199297 \h </w:instrText>
        </w:r>
        <w:r>
          <w:rPr>
            <w:noProof/>
            <w:webHidden/>
          </w:rPr>
        </w:r>
        <w:r>
          <w:rPr>
            <w:noProof/>
            <w:webHidden/>
          </w:rPr>
          <w:fldChar w:fldCharType="separate"/>
        </w:r>
        <w:r>
          <w:rPr>
            <w:noProof/>
            <w:webHidden/>
          </w:rPr>
          <w:t>140</w:t>
        </w:r>
        <w:r>
          <w:rPr>
            <w:noProof/>
            <w:webHidden/>
          </w:rPr>
          <w:fldChar w:fldCharType="end"/>
        </w:r>
      </w:hyperlink>
    </w:p>
    <w:p w14:paraId="6094719F" w14:textId="63EF9068"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298" w:history="1">
        <w:r w:rsidRPr="00EB3FDB">
          <w:rPr>
            <w:rStyle w:val="Hyperlink"/>
            <w:noProof/>
          </w:rPr>
          <w:t xml:space="preserve">Figure 6.8. </w:t>
        </w:r>
        <w:r w:rsidRPr="00EB3FDB">
          <w:rPr>
            <w:rStyle w:val="Hyperlink"/>
            <w:iCs/>
            <w:noProof/>
          </w:rPr>
          <w:t>Weight breakdown of the case study</w:t>
        </w:r>
        <w:r>
          <w:rPr>
            <w:noProof/>
            <w:webHidden/>
          </w:rPr>
          <w:tab/>
        </w:r>
        <w:r>
          <w:rPr>
            <w:noProof/>
            <w:webHidden/>
          </w:rPr>
          <w:fldChar w:fldCharType="begin"/>
        </w:r>
        <w:r>
          <w:rPr>
            <w:noProof/>
            <w:webHidden/>
          </w:rPr>
          <w:instrText xml:space="preserve"> PAGEREF _Toc104199298 \h </w:instrText>
        </w:r>
        <w:r>
          <w:rPr>
            <w:noProof/>
            <w:webHidden/>
          </w:rPr>
        </w:r>
        <w:r>
          <w:rPr>
            <w:noProof/>
            <w:webHidden/>
          </w:rPr>
          <w:fldChar w:fldCharType="separate"/>
        </w:r>
        <w:r>
          <w:rPr>
            <w:noProof/>
            <w:webHidden/>
          </w:rPr>
          <w:t>140</w:t>
        </w:r>
        <w:r>
          <w:rPr>
            <w:noProof/>
            <w:webHidden/>
          </w:rPr>
          <w:fldChar w:fldCharType="end"/>
        </w:r>
      </w:hyperlink>
    </w:p>
    <w:p w14:paraId="39D7BF2C" w14:textId="49472819"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299" w:history="1">
        <w:r w:rsidRPr="00EB3FDB">
          <w:rPr>
            <w:rStyle w:val="Hyperlink"/>
            <w:noProof/>
          </w:rPr>
          <w:t>Figure 7.1. Nave’s method to predict leakage inductance.</w:t>
        </w:r>
        <w:r>
          <w:rPr>
            <w:noProof/>
            <w:webHidden/>
          </w:rPr>
          <w:tab/>
        </w:r>
        <w:r>
          <w:rPr>
            <w:noProof/>
            <w:webHidden/>
          </w:rPr>
          <w:fldChar w:fldCharType="begin"/>
        </w:r>
        <w:r>
          <w:rPr>
            <w:noProof/>
            <w:webHidden/>
          </w:rPr>
          <w:instrText xml:space="preserve"> PAGEREF _Toc104199299 \h </w:instrText>
        </w:r>
        <w:r>
          <w:rPr>
            <w:noProof/>
            <w:webHidden/>
          </w:rPr>
        </w:r>
        <w:r>
          <w:rPr>
            <w:noProof/>
            <w:webHidden/>
          </w:rPr>
          <w:fldChar w:fldCharType="separate"/>
        </w:r>
        <w:r>
          <w:rPr>
            <w:noProof/>
            <w:webHidden/>
          </w:rPr>
          <w:t>147</w:t>
        </w:r>
        <w:r>
          <w:rPr>
            <w:noProof/>
            <w:webHidden/>
          </w:rPr>
          <w:fldChar w:fldCharType="end"/>
        </w:r>
      </w:hyperlink>
    </w:p>
    <w:p w14:paraId="24CDCFBB" w14:textId="16BE1313"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300" w:history="1">
        <w:r w:rsidRPr="00EB3FDB">
          <w:rPr>
            <w:rStyle w:val="Hyperlink"/>
            <w:noProof/>
          </w:rPr>
          <w:t>Figure 7.2. Accuracy of Ren’s model in for different number of turns of ZW44932 with AWG29</w:t>
        </w:r>
        <w:r>
          <w:rPr>
            <w:noProof/>
            <w:webHidden/>
          </w:rPr>
          <w:tab/>
        </w:r>
        <w:r>
          <w:rPr>
            <w:noProof/>
            <w:webHidden/>
          </w:rPr>
          <w:fldChar w:fldCharType="begin"/>
        </w:r>
        <w:r>
          <w:rPr>
            <w:noProof/>
            <w:webHidden/>
          </w:rPr>
          <w:instrText xml:space="preserve"> PAGEREF _Toc104199300 \h </w:instrText>
        </w:r>
        <w:r>
          <w:rPr>
            <w:noProof/>
            <w:webHidden/>
          </w:rPr>
        </w:r>
        <w:r>
          <w:rPr>
            <w:noProof/>
            <w:webHidden/>
          </w:rPr>
          <w:fldChar w:fldCharType="separate"/>
        </w:r>
        <w:r>
          <w:rPr>
            <w:noProof/>
            <w:webHidden/>
          </w:rPr>
          <w:t>147</w:t>
        </w:r>
        <w:r>
          <w:rPr>
            <w:noProof/>
            <w:webHidden/>
          </w:rPr>
          <w:fldChar w:fldCharType="end"/>
        </w:r>
      </w:hyperlink>
    </w:p>
    <w:p w14:paraId="06A6FD1F" w14:textId="782F1DF3"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301" w:history="1">
        <w:r w:rsidRPr="00EB3FDB">
          <w:rPr>
            <w:rStyle w:val="Hyperlink"/>
            <w:noProof/>
          </w:rPr>
          <w:t>Figure 7.3. Proposed data-driven modeling method for CMC leakage inductance.</w:t>
        </w:r>
        <w:r>
          <w:rPr>
            <w:noProof/>
            <w:webHidden/>
          </w:rPr>
          <w:tab/>
        </w:r>
        <w:r>
          <w:rPr>
            <w:noProof/>
            <w:webHidden/>
          </w:rPr>
          <w:fldChar w:fldCharType="begin"/>
        </w:r>
        <w:r>
          <w:rPr>
            <w:noProof/>
            <w:webHidden/>
          </w:rPr>
          <w:instrText xml:space="preserve"> PAGEREF _Toc104199301 \h </w:instrText>
        </w:r>
        <w:r>
          <w:rPr>
            <w:noProof/>
            <w:webHidden/>
          </w:rPr>
        </w:r>
        <w:r>
          <w:rPr>
            <w:noProof/>
            <w:webHidden/>
          </w:rPr>
          <w:fldChar w:fldCharType="separate"/>
        </w:r>
        <w:r>
          <w:rPr>
            <w:noProof/>
            <w:webHidden/>
          </w:rPr>
          <w:t>151</w:t>
        </w:r>
        <w:r>
          <w:rPr>
            <w:noProof/>
            <w:webHidden/>
          </w:rPr>
          <w:fldChar w:fldCharType="end"/>
        </w:r>
      </w:hyperlink>
    </w:p>
    <w:p w14:paraId="4F494CFA" w14:textId="5B98449C"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302" w:history="1">
        <w:r w:rsidRPr="00EB3FDB">
          <w:rPr>
            <w:rStyle w:val="Hyperlink"/>
            <w:noProof/>
          </w:rPr>
          <w:t>Figure 7.4. CMC geometry.</w:t>
        </w:r>
        <w:r>
          <w:rPr>
            <w:noProof/>
            <w:webHidden/>
          </w:rPr>
          <w:tab/>
        </w:r>
        <w:r>
          <w:rPr>
            <w:noProof/>
            <w:webHidden/>
          </w:rPr>
          <w:fldChar w:fldCharType="begin"/>
        </w:r>
        <w:r>
          <w:rPr>
            <w:noProof/>
            <w:webHidden/>
          </w:rPr>
          <w:instrText xml:space="preserve"> PAGEREF _Toc104199302 \h </w:instrText>
        </w:r>
        <w:r>
          <w:rPr>
            <w:noProof/>
            <w:webHidden/>
          </w:rPr>
        </w:r>
        <w:r>
          <w:rPr>
            <w:noProof/>
            <w:webHidden/>
          </w:rPr>
          <w:fldChar w:fldCharType="separate"/>
        </w:r>
        <w:r>
          <w:rPr>
            <w:noProof/>
            <w:webHidden/>
          </w:rPr>
          <w:t>152</w:t>
        </w:r>
        <w:r>
          <w:rPr>
            <w:noProof/>
            <w:webHidden/>
          </w:rPr>
          <w:fldChar w:fldCharType="end"/>
        </w:r>
      </w:hyperlink>
    </w:p>
    <w:p w14:paraId="4A1AEDEF" w14:textId="3CEF651E"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303" w:history="1">
        <w:r w:rsidRPr="00EB3FDB">
          <w:rPr>
            <w:rStyle w:val="Hyperlink"/>
            <w:noProof/>
          </w:rPr>
          <w:t>Figure 7.5. COMSOL 3D simulation model.</w:t>
        </w:r>
        <w:r>
          <w:rPr>
            <w:noProof/>
            <w:webHidden/>
          </w:rPr>
          <w:tab/>
        </w:r>
        <w:r>
          <w:rPr>
            <w:noProof/>
            <w:webHidden/>
          </w:rPr>
          <w:fldChar w:fldCharType="begin"/>
        </w:r>
        <w:r>
          <w:rPr>
            <w:noProof/>
            <w:webHidden/>
          </w:rPr>
          <w:instrText xml:space="preserve"> PAGEREF _Toc104199303 \h </w:instrText>
        </w:r>
        <w:r>
          <w:rPr>
            <w:noProof/>
            <w:webHidden/>
          </w:rPr>
        </w:r>
        <w:r>
          <w:rPr>
            <w:noProof/>
            <w:webHidden/>
          </w:rPr>
          <w:fldChar w:fldCharType="separate"/>
        </w:r>
        <w:r>
          <w:rPr>
            <w:noProof/>
            <w:webHidden/>
          </w:rPr>
          <w:t>152</w:t>
        </w:r>
        <w:r>
          <w:rPr>
            <w:noProof/>
            <w:webHidden/>
          </w:rPr>
          <w:fldChar w:fldCharType="end"/>
        </w:r>
      </w:hyperlink>
    </w:p>
    <w:p w14:paraId="0626BEDF" w14:textId="7178AB3E"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304" w:history="1">
        <w:r w:rsidRPr="00EB3FDB">
          <w:rPr>
            <w:rStyle w:val="Hyperlink"/>
            <w:noProof/>
          </w:rPr>
          <w:t>Figure 7.6. A typical ANN structure.</w:t>
        </w:r>
        <w:r>
          <w:rPr>
            <w:noProof/>
            <w:webHidden/>
          </w:rPr>
          <w:tab/>
        </w:r>
        <w:r>
          <w:rPr>
            <w:noProof/>
            <w:webHidden/>
          </w:rPr>
          <w:fldChar w:fldCharType="begin"/>
        </w:r>
        <w:r>
          <w:rPr>
            <w:noProof/>
            <w:webHidden/>
          </w:rPr>
          <w:instrText xml:space="preserve"> PAGEREF _Toc104199304 \h </w:instrText>
        </w:r>
        <w:r>
          <w:rPr>
            <w:noProof/>
            <w:webHidden/>
          </w:rPr>
        </w:r>
        <w:r>
          <w:rPr>
            <w:noProof/>
            <w:webHidden/>
          </w:rPr>
          <w:fldChar w:fldCharType="separate"/>
        </w:r>
        <w:r>
          <w:rPr>
            <w:noProof/>
            <w:webHidden/>
          </w:rPr>
          <w:t>155</w:t>
        </w:r>
        <w:r>
          <w:rPr>
            <w:noProof/>
            <w:webHidden/>
          </w:rPr>
          <w:fldChar w:fldCharType="end"/>
        </w:r>
      </w:hyperlink>
    </w:p>
    <w:p w14:paraId="17752AB6" w14:textId="67E186C2"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305" w:history="1">
        <w:r w:rsidRPr="00EB3FDB">
          <w:rPr>
            <w:rStyle w:val="Hyperlink"/>
            <w:noProof/>
          </w:rPr>
          <w:t xml:space="preserve">Figure 7.7. </w:t>
        </w:r>
        <w:r w:rsidRPr="00EB3FDB">
          <w:rPr>
            <w:rStyle w:val="Hyperlink"/>
            <w:i/>
            <w:noProof/>
          </w:rPr>
          <w:t>R</w:t>
        </w:r>
        <w:r w:rsidRPr="00EB3FDB">
          <w:rPr>
            <w:rStyle w:val="Hyperlink"/>
            <w:noProof/>
          </w:rPr>
          <w:t xml:space="preserve"> value of ANN training results.</w:t>
        </w:r>
        <w:r>
          <w:rPr>
            <w:noProof/>
            <w:webHidden/>
          </w:rPr>
          <w:tab/>
        </w:r>
        <w:r>
          <w:rPr>
            <w:noProof/>
            <w:webHidden/>
          </w:rPr>
          <w:fldChar w:fldCharType="begin"/>
        </w:r>
        <w:r>
          <w:rPr>
            <w:noProof/>
            <w:webHidden/>
          </w:rPr>
          <w:instrText xml:space="preserve"> PAGEREF _Toc104199305 \h </w:instrText>
        </w:r>
        <w:r>
          <w:rPr>
            <w:noProof/>
            <w:webHidden/>
          </w:rPr>
        </w:r>
        <w:r>
          <w:rPr>
            <w:noProof/>
            <w:webHidden/>
          </w:rPr>
          <w:fldChar w:fldCharType="separate"/>
        </w:r>
        <w:r>
          <w:rPr>
            <w:noProof/>
            <w:webHidden/>
          </w:rPr>
          <w:t>155</w:t>
        </w:r>
        <w:r>
          <w:rPr>
            <w:noProof/>
            <w:webHidden/>
          </w:rPr>
          <w:fldChar w:fldCharType="end"/>
        </w:r>
      </w:hyperlink>
    </w:p>
    <w:p w14:paraId="04F4365A" w14:textId="7049A181"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306" w:history="1">
        <w:r w:rsidRPr="00EB3FDB">
          <w:rPr>
            <w:rStyle w:val="Hyperlink"/>
            <w:noProof/>
          </w:rPr>
          <w:t xml:space="preserve">Figure 7.8. </w:t>
        </w:r>
        <w:r w:rsidRPr="00EB3FDB">
          <w:rPr>
            <w:rStyle w:val="Hyperlink"/>
            <w:iCs/>
            <w:noProof/>
          </w:rPr>
          <w:t>Hyperparameter optimization using OPTUNA</w:t>
        </w:r>
        <w:r>
          <w:rPr>
            <w:noProof/>
            <w:webHidden/>
          </w:rPr>
          <w:tab/>
        </w:r>
        <w:r>
          <w:rPr>
            <w:noProof/>
            <w:webHidden/>
          </w:rPr>
          <w:fldChar w:fldCharType="begin"/>
        </w:r>
        <w:r>
          <w:rPr>
            <w:noProof/>
            <w:webHidden/>
          </w:rPr>
          <w:instrText xml:space="preserve"> PAGEREF _Toc104199306 \h </w:instrText>
        </w:r>
        <w:r>
          <w:rPr>
            <w:noProof/>
            <w:webHidden/>
          </w:rPr>
        </w:r>
        <w:r>
          <w:rPr>
            <w:noProof/>
            <w:webHidden/>
          </w:rPr>
          <w:fldChar w:fldCharType="separate"/>
        </w:r>
        <w:r>
          <w:rPr>
            <w:noProof/>
            <w:webHidden/>
          </w:rPr>
          <w:t>158</w:t>
        </w:r>
        <w:r>
          <w:rPr>
            <w:noProof/>
            <w:webHidden/>
          </w:rPr>
          <w:fldChar w:fldCharType="end"/>
        </w:r>
      </w:hyperlink>
    </w:p>
    <w:p w14:paraId="27D5D0F2" w14:textId="6FA7F2D9"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307" w:history="1">
        <w:r w:rsidRPr="00EB3FDB">
          <w:rPr>
            <w:rStyle w:val="Hyperlink"/>
            <w:noProof/>
          </w:rPr>
          <w:t>Figure 7.9. Accuracy comparison between the proposed model and Ren’s model to the simulation results in different cases.</w:t>
        </w:r>
        <w:r>
          <w:rPr>
            <w:noProof/>
            <w:webHidden/>
          </w:rPr>
          <w:tab/>
        </w:r>
        <w:r>
          <w:rPr>
            <w:noProof/>
            <w:webHidden/>
          </w:rPr>
          <w:fldChar w:fldCharType="begin"/>
        </w:r>
        <w:r>
          <w:rPr>
            <w:noProof/>
            <w:webHidden/>
          </w:rPr>
          <w:instrText xml:space="preserve"> PAGEREF _Toc104199307 \h </w:instrText>
        </w:r>
        <w:r>
          <w:rPr>
            <w:noProof/>
            <w:webHidden/>
          </w:rPr>
        </w:r>
        <w:r>
          <w:rPr>
            <w:noProof/>
            <w:webHidden/>
          </w:rPr>
          <w:fldChar w:fldCharType="separate"/>
        </w:r>
        <w:r>
          <w:rPr>
            <w:noProof/>
            <w:webHidden/>
          </w:rPr>
          <w:t>159</w:t>
        </w:r>
        <w:r>
          <w:rPr>
            <w:noProof/>
            <w:webHidden/>
          </w:rPr>
          <w:fldChar w:fldCharType="end"/>
        </w:r>
      </w:hyperlink>
    </w:p>
    <w:p w14:paraId="50BD9ADF" w14:textId="4BD5A301"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308" w:history="1">
        <w:r w:rsidRPr="00EB3FDB">
          <w:rPr>
            <w:rStyle w:val="Hyperlink"/>
            <w:noProof/>
          </w:rPr>
          <w:t>Figure 7.10.</w:t>
        </w:r>
        <w:r w:rsidRPr="00EB3FDB">
          <w:rPr>
            <w:rStyle w:val="Hyperlink"/>
            <w:rFonts w:ascii="Times New Roman" w:eastAsia="PMingLiU" w:hAnsi="Times New Roman" w:cs="Times New Roman"/>
            <w:noProof/>
          </w:rPr>
          <w:t xml:space="preserve"> </w:t>
        </w:r>
        <w:r w:rsidRPr="00EB3FDB">
          <w:rPr>
            <w:rStyle w:val="Hyperlink"/>
            <w:noProof/>
          </w:rPr>
          <w:t>Leakage inductance test connection.</w:t>
        </w:r>
        <w:r>
          <w:rPr>
            <w:noProof/>
            <w:webHidden/>
          </w:rPr>
          <w:tab/>
        </w:r>
        <w:r>
          <w:rPr>
            <w:noProof/>
            <w:webHidden/>
          </w:rPr>
          <w:fldChar w:fldCharType="begin"/>
        </w:r>
        <w:r>
          <w:rPr>
            <w:noProof/>
            <w:webHidden/>
          </w:rPr>
          <w:instrText xml:space="preserve"> PAGEREF _Toc104199308 \h </w:instrText>
        </w:r>
        <w:r>
          <w:rPr>
            <w:noProof/>
            <w:webHidden/>
          </w:rPr>
        </w:r>
        <w:r>
          <w:rPr>
            <w:noProof/>
            <w:webHidden/>
          </w:rPr>
          <w:fldChar w:fldCharType="separate"/>
        </w:r>
        <w:r>
          <w:rPr>
            <w:noProof/>
            <w:webHidden/>
          </w:rPr>
          <w:t>163</w:t>
        </w:r>
        <w:r>
          <w:rPr>
            <w:noProof/>
            <w:webHidden/>
          </w:rPr>
          <w:fldChar w:fldCharType="end"/>
        </w:r>
      </w:hyperlink>
    </w:p>
    <w:p w14:paraId="14EB3761" w14:textId="151C48A9"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309" w:history="1">
        <w:r w:rsidRPr="00EB3FDB">
          <w:rPr>
            <w:rStyle w:val="Hyperlink"/>
            <w:noProof/>
          </w:rPr>
          <w:t>Figure 7.11. CMCs built for the test.</w:t>
        </w:r>
        <w:r>
          <w:rPr>
            <w:noProof/>
            <w:webHidden/>
          </w:rPr>
          <w:tab/>
        </w:r>
        <w:r>
          <w:rPr>
            <w:noProof/>
            <w:webHidden/>
          </w:rPr>
          <w:fldChar w:fldCharType="begin"/>
        </w:r>
        <w:r>
          <w:rPr>
            <w:noProof/>
            <w:webHidden/>
          </w:rPr>
          <w:instrText xml:space="preserve"> PAGEREF _Toc104199309 \h </w:instrText>
        </w:r>
        <w:r>
          <w:rPr>
            <w:noProof/>
            <w:webHidden/>
          </w:rPr>
        </w:r>
        <w:r>
          <w:rPr>
            <w:noProof/>
            <w:webHidden/>
          </w:rPr>
          <w:fldChar w:fldCharType="separate"/>
        </w:r>
        <w:r>
          <w:rPr>
            <w:noProof/>
            <w:webHidden/>
          </w:rPr>
          <w:t>163</w:t>
        </w:r>
        <w:r>
          <w:rPr>
            <w:noProof/>
            <w:webHidden/>
          </w:rPr>
          <w:fldChar w:fldCharType="end"/>
        </w:r>
      </w:hyperlink>
    </w:p>
    <w:p w14:paraId="1EB839F7" w14:textId="3136CDC9"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310" w:history="1">
        <w:r w:rsidRPr="00EB3FDB">
          <w:rPr>
            <w:rStyle w:val="Hyperlink"/>
            <w:noProof/>
          </w:rPr>
          <w:t>Figure 8.1. Circuit diagram of two-level ac converter with SPWM.</w:t>
        </w:r>
        <w:r>
          <w:rPr>
            <w:noProof/>
            <w:webHidden/>
          </w:rPr>
          <w:tab/>
        </w:r>
        <w:r>
          <w:rPr>
            <w:noProof/>
            <w:webHidden/>
          </w:rPr>
          <w:fldChar w:fldCharType="begin"/>
        </w:r>
        <w:r>
          <w:rPr>
            <w:noProof/>
            <w:webHidden/>
          </w:rPr>
          <w:instrText xml:space="preserve"> PAGEREF _Toc104199310 \h </w:instrText>
        </w:r>
        <w:r>
          <w:rPr>
            <w:noProof/>
            <w:webHidden/>
          </w:rPr>
        </w:r>
        <w:r>
          <w:rPr>
            <w:noProof/>
            <w:webHidden/>
          </w:rPr>
          <w:fldChar w:fldCharType="separate"/>
        </w:r>
        <w:r>
          <w:rPr>
            <w:noProof/>
            <w:webHidden/>
          </w:rPr>
          <w:t>169</w:t>
        </w:r>
        <w:r>
          <w:rPr>
            <w:noProof/>
            <w:webHidden/>
          </w:rPr>
          <w:fldChar w:fldCharType="end"/>
        </w:r>
      </w:hyperlink>
    </w:p>
    <w:p w14:paraId="1C947546" w14:textId="1632EE76"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311" w:history="1">
        <w:r w:rsidRPr="00EB3FDB">
          <w:rPr>
            <w:rStyle w:val="Hyperlink"/>
            <w:noProof/>
          </w:rPr>
          <w:t xml:space="preserve">Figure 8.2. Sideband harmonics for discontinuous SVM with different selections of </w:t>
        </w:r>
        <w:r w:rsidRPr="00EB3FDB">
          <w:rPr>
            <w:rStyle w:val="Hyperlink"/>
            <w:i/>
            <w:noProof/>
          </w:rPr>
          <w:t>n</w:t>
        </w:r>
        <w:r w:rsidRPr="00EB3FDB">
          <w:rPr>
            <w:rStyle w:val="Hyperlink"/>
            <w:noProof/>
          </w:rPr>
          <w:t>.</w:t>
        </w:r>
        <w:r>
          <w:rPr>
            <w:noProof/>
            <w:webHidden/>
          </w:rPr>
          <w:tab/>
        </w:r>
        <w:r>
          <w:rPr>
            <w:noProof/>
            <w:webHidden/>
          </w:rPr>
          <w:fldChar w:fldCharType="begin"/>
        </w:r>
        <w:r>
          <w:rPr>
            <w:noProof/>
            <w:webHidden/>
          </w:rPr>
          <w:instrText xml:space="preserve"> PAGEREF _Toc104199311 \h </w:instrText>
        </w:r>
        <w:r>
          <w:rPr>
            <w:noProof/>
            <w:webHidden/>
          </w:rPr>
        </w:r>
        <w:r>
          <w:rPr>
            <w:noProof/>
            <w:webHidden/>
          </w:rPr>
          <w:fldChar w:fldCharType="separate"/>
        </w:r>
        <w:r>
          <w:rPr>
            <w:noProof/>
            <w:webHidden/>
          </w:rPr>
          <w:t>169</w:t>
        </w:r>
        <w:r>
          <w:rPr>
            <w:noProof/>
            <w:webHidden/>
          </w:rPr>
          <w:fldChar w:fldCharType="end"/>
        </w:r>
      </w:hyperlink>
    </w:p>
    <w:p w14:paraId="0663CF48" w14:textId="1DF9D4EB"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312" w:history="1">
        <w:r w:rsidRPr="00EB3FDB">
          <w:rPr>
            <w:rStyle w:val="Hyperlink"/>
            <w:noProof/>
          </w:rPr>
          <w:t>Figure 8.3. Proposed SFA solution to cover non-integral carrier ratio conditions.</w:t>
        </w:r>
        <w:r>
          <w:rPr>
            <w:noProof/>
            <w:webHidden/>
          </w:rPr>
          <w:tab/>
        </w:r>
        <w:r>
          <w:rPr>
            <w:noProof/>
            <w:webHidden/>
          </w:rPr>
          <w:fldChar w:fldCharType="begin"/>
        </w:r>
        <w:r>
          <w:rPr>
            <w:noProof/>
            <w:webHidden/>
          </w:rPr>
          <w:instrText xml:space="preserve"> PAGEREF _Toc104199312 \h </w:instrText>
        </w:r>
        <w:r>
          <w:rPr>
            <w:noProof/>
            <w:webHidden/>
          </w:rPr>
        </w:r>
        <w:r>
          <w:rPr>
            <w:noProof/>
            <w:webHidden/>
          </w:rPr>
          <w:fldChar w:fldCharType="separate"/>
        </w:r>
        <w:r>
          <w:rPr>
            <w:noProof/>
            <w:webHidden/>
          </w:rPr>
          <w:t>172</w:t>
        </w:r>
        <w:r>
          <w:rPr>
            <w:noProof/>
            <w:webHidden/>
          </w:rPr>
          <w:fldChar w:fldCharType="end"/>
        </w:r>
      </w:hyperlink>
    </w:p>
    <w:p w14:paraId="3E13B042" w14:textId="64DA2074"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313" w:history="1">
        <w:r w:rsidRPr="00EB3FDB">
          <w:rPr>
            <w:rStyle w:val="Hyperlink"/>
            <w:noProof/>
          </w:rPr>
          <w:t>Figure 8.4. Switching angle derivation in sine-triangle PWM.</w:t>
        </w:r>
        <w:r>
          <w:rPr>
            <w:noProof/>
            <w:webHidden/>
          </w:rPr>
          <w:tab/>
        </w:r>
        <w:r>
          <w:rPr>
            <w:noProof/>
            <w:webHidden/>
          </w:rPr>
          <w:fldChar w:fldCharType="begin"/>
        </w:r>
        <w:r>
          <w:rPr>
            <w:noProof/>
            <w:webHidden/>
          </w:rPr>
          <w:instrText xml:space="preserve"> PAGEREF _Toc104199313 \h </w:instrText>
        </w:r>
        <w:r>
          <w:rPr>
            <w:noProof/>
            <w:webHidden/>
          </w:rPr>
        </w:r>
        <w:r>
          <w:rPr>
            <w:noProof/>
            <w:webHidden/>
          </w:rPr>
          <w:fldChar w:fldCharType="separate"/>
        </w:r>
        <w:r>
          <w:rPr>
            <w:noProof/>
            <w:webHidden/>
          </w:rPr>
          <w:t>175</w:t>
        </w:r>
        <w:r>
          <w:rPr>
            <w:noProof/>
            <w:webHidden/>
          </w:rPr>
          <w:fldChar w:fldCharType="end"/>
        </w:r>
      </w:hyperlink>
    </w:p>
    <w:p w14:paraId="145DA92C" w14:textId="4A2B4ACC"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314" w:history="1">
        <w:r w:rsidRPr="00EB3FDB">
          <w:rPr>
            <w:rStyle w:val="Hyperlink"/>
            <w:noProof/>
          </w:rPr>
          <w:t xml:space="preserve">Figure 8.5. Phase </w:t>
        </w:r>
        <w:r w:rsidRPr="00EB3FDB">
          <w:rPr>
            <w:rStyle w:val="Hyperlink"/>
            <w:i/>
            <w:noProof/>
          </w:rPr>
          <w:t>a</w:t>
        </w:r>
        <w:r w:rsidRPr="00EB3FDB">
          <w:rPr>
            <w:rStyle w:val="Hyperlink"/>
            <w:noProof/>
          </w:rPr>
          <w:t xml:space="preserve"> PWM reference voltage for continuous SVM (M=1.15).</w:t>
        </w:r>
        <w:r>
          <w:rPr>
            <w:noProof/>
            <w:webHidden/>
          </w:rPr>
          <w:tab/>
        </w:r>
        <w:r>
          <w:rPr>
            <w:noProof/>
            <w:webHidden/>
          </w:rPr>
          <w:fldChar w:fldCharType="begin"/>
        </w:r>
        <w:r>
          <w:rPr>
            <w:noProof/>
            <w:webHidden/>
          </w:rPr>
          <w:instrText xml:space="preserve"> PAGEREF _Toc104199314 \h </w:instrText>
        </w:r>
        <w:r>
          <w:rPr>
            <w:noProof/>
            <w:webHidden/>
          </w:rPr>
        </w:r>
        <w:r>
          <w:rPr>
            <w:noProof/>
            <w:webHidden/>
          </w:rPr>
          <w:fldChar w:fldCharType="separate"/>
        </w:r>
        <w:r>
          <w:rPr>
            <w:noProof/>
            <w:webHidden/>
          </w:rPr>
          <w:t>175</w:t>
        </w:r>
        <w:r>
          <w:rPr>
            <w:noProof/>
            <w:webHidden/>
          </w:rPr>
          <w:fldChar w:fldCharType="end"/>
        </w:r>
      </w:hyperlink>
    </w:p>
    <w:p w14:paraId="682FC49D" w14:textId="3ED0DBBA"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315" w:history="1">
        <w:r w:rsidRPr="00EB3FDB">
          <w:rPr>
            <w:rStyle w:val="Hyperlink"/>
            <w:noProof/>
          </w:rPr>
          <w:t xml:space="preserve">Figure 8.6. Phase </w:t>
        </w:r>
        <w:r w:rsidRPr="00EB3FDB">
          <w:rPr>
            <w:rStyle w:val="Hyperlink"/>
            <w:i/>
            <w:noProof/>
          </w:rPr>
          <w:t>a</w:t>
        </w:r>
        <w:r w:rsidRPr="00EB3FDB">
          <w:rPr>
            <w:rStyle w:val="Hyperlink"/>
            <w:noProof/>
          </w:rPr>
          <w:t xml:space="preserve"> PWM reference voltage for discontinuous SVM (M=0.5 and M=1.15).</w:t>
        </w:r>
        <w:r>
          <w:rPr>
            <w:noProof/>
            <w:webHidden/>
          </w:rPr>
          <w:tab/>
        </w:r>
        <w:r>
          <w:rPr>
            <w:noProof/>
            <w:webHidden/>
          </w:rPr>
          <w:fldChar w:fldCharType="begin"/>
        </w:r>
        <w:r>
          <w:rPr>
            <w:noProof/>
            <w:webHidden/>
          </w:rPr>
          <w:instrText xml:space="preserve"> PAGEREF _Toc104199315 \h </w:instrText>
        </w:r>
        <w:r>
          <w:rPr>
            <w:noProof/>
            <w:webHidden/>
          </w:rPr>
        </w:r>
        <w:r>
          <w:rPr>
            <w:noProof/>
            <w:webHidden/>
          </w:rPr>
          <w:fldChar w:fldCharType="separate"/>
        </w:r>
        <w:r>
          <w:rPr>
            <w:noProof/>
            <w:webHidden/>
          </w:rPr>
          <w:t>181</w:t>
        </w:r>
        <w:r>
          <w:rPr>
            <w:noProof/>
            <w:webHidden/>
          </w:rPr>
          <w:fldChar w:fldCharType="end"/>
        </w:r>
      </w:hyperlink>
    </w:p>
    <w:p w14:paraId="0B96ADC1" w14:textId="55D856A5"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316" w:history="1">
        <w:r w:rsidRPr="00EB3FDB">
          <w:rPr>
            <w:rStyle w:val="Hyperlink"/>
            <w:noProof/>
          </w:rPr>
          <w:t>Figure 8.7. SPWM harmonics comparison among simulation, DFA, and conventional SFA (</w:t>
        </w:r>
        <w:r w:rsidRPr="00EB3FDB">
          <w:rPr>
            <w:rStyle w:val="Hyperlink"/>
            <w:i/>
            <w:noProof/>
          </w:rPr>
          <w:t>f</w:t>
        </w:r>
        <w:r w:rsidRPr="00EB3FDB">
          <w:rPr>
            <w:rStyle w:val="Hyperlink"/>
            <w:i/>
            <w:noProof/>
            <w:vertAlign w:val="subscript"/>
          </w:rPr>
          <w:t>sw</w:t>
        </w:r>
        <w:r w:rsidRPr="00EB3FDB">
          <w:rPr>
            <w:rStyle w:val="Hyperlink"/>
            <w:noProof/>
          </w:rPr>
          <w:t>=4 kHz).</w:t>
        </w:r>
        <w:r>
          <w:rPr>
            <w:noProof/>
            <w:webHidden/>
          </w:rPr>
          <w:tab/>
        </w:r>
        <w:r>
          <w:rPr>
            <w:noProof/>
            <w:webHidden/>
          </w:rPr>
          <w:fldChar w:fldCharType="begin"/>
        </w:r>
        <w:r>
          <w:rPr>
            <w:noProof/>
            <w:webHidden/>
          </w:rPr>
          <w:instrText xml:space="preserve"> PAGEREF _Toc104199316 \h </w:instrText>
        </w:r>
        <w:r>
          <w:rPr>
            <w:noProof/>
            <w:webHidden/>
          </w:rPr>
        </w:r>
        <w:r>
          <w:rPr>
            <w:noProof/>
            <w:webHidden/>
          </w:rPr>
          <w:fldChar w:fldCharType="separate"/>
        </w:r>
        <w:r>
          <w:rPr>
            <w:noProof/>
            <w:webHidden/>
          </w:rPr>
          <w:t>181</w:t>
        </w:r>
        <w:r>
          <w:rPr>
            <w:noProof/>
            <w:webHidden/>
          </w:rPr>
          <w:fldChar w:fldCharType="end"/>
        </w:r>
      </w:hyperlink>
    </w:p>
    <w:p w14:paraId="2E947C1D" w14:textId="4B6A28A1"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317" w:history="1">
        <w:r w:rsidRPr="00EB3FDB">
          <w:rPr>
            <w:rStyle w:val="Hyperlink"/>
            <w:noProof/>
          </w:rPr>
          <w:t>Figure 8.8. SPWM harmonics comparison among simulation, DFA, and proposed SFA (</w:t>
        </w:r>
        <w:r w:rsidRPr="00EB3FDB">
          <w:rPr>
            <w:rStyle w:val="Hyperlink"/>
            <w:i/>
            <w:noProof/>
          </w:rPr>
          <w:t>f</w:t>
        </w:r>
        <w:r w:rsidRPr="00EB3FDB">
          <w:rPr>
            <w:rStyle w:val="Hyperlink"/>
            <w:i/>
            <w:noProof/>
            <w:vertAlign w:val="subscript"/>
          </w:rPr>
          <w:t>sw</w:t>
        </w:r>
        <w:r w:rsidRPr="00EB3FDB">
          <w:rPr>
            <w:rStyle w:val="Hyperlink"/>
            <w:noProof/>
          </w:rPr>
          <w:t>=4 kHz).</w:t>
        </w:r>
        <w:r>
          <w:rPr>
            <w:noProof/>
            <w:webHidden/>
          </w:rPr>
          <w:tab/>
        </w:r>
        <w:r>
          <w:rPr>
            <w:noProof/>
            <w:webHidden/>
          </w:rPr>
          <w:fldChar w:fldCharType="begin"/>
        </w:r>
        <w:r>
          <w:rPr>
            <w:noProof/>
            <w:webHidden/>
          </w:rPr>
          <w:instrText xml:space="preserve"> PAGEREF _Toc104199317 \h </w:instrText>
        </w:r>
        <w:r>
          <w:rPr>
            <w:noProof/>
            <w:webHidden/>
          </w:rPr>
        </w:r>
        <w:r>
          <w:rPr>
            <w:noProof/>
            <w:webHidden/>
          </w:rPr>
          <w:fldChar w:fldCharType="separate"/>
        </w:r>
        <w:r>
          <w:rPr>
            <w:noProof/>
            <w:webHidden/>
          </w:rPr>
          <w:t>183</w:t>
        </w:r>
        <w:r>
          <w:rPr>
            <w:noProof/>
            <w:webHidden/>
          </w:rPr>
          <w:fldChar w:fldCharType="end"/>
        </w:r>
      </w:hyperlink>
    </w:p>
    <w:p w14:paraId="116A2474" w14:textId="3A9D85C2"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318" w:history="1">
        <w:r w:rsidRPr="00EB3FDB">
          <w:rPr>
            <w:rStyle w:val="Hyperlink"/>
            <w:noProof/>
          </w:rPr>
          <w:t>Figure 8.9. SPWM harmonics comparison among simulation, DFA, and proposed SFA (</w:t>
        </w:r>
        <w:r w:rsidRPr="00EB3FDB">
          <w:rPr>
            <w:rStyle w:val="Hyperlink"/>
            <w:i/>
            <w:noProof/>
          </w:rPr>
          <w:t>f</w:t>
        </w:r>
        <w:r w:rsidRPr="00EB3FDB">
          <w:rPr>
            <w:rStyle w:val="Hyperlink"/>
            <w:i/>
            <w:noProof/>
            <w:vertAlign w:val="subscript"/>
          </w:rPr>
          <w:t>sw</w:t>
        </w:r>
        <w:r w:rsidRPr="00EB3FDB">
          <w:rPr>
            <w:rStyle w:val="Hyperlink"/>
            <w:noProof/>
          </w:rPr>
          <w:t>=6 kHz).</w:t>
        </w:r>
        <w:r>
          <w:rPr>
            <w:noProof/>
            <w:webHidden/>
          </w:rPr>
          <w:tab/>
        </w:r>
        <w:r>
          <w:rPr>
            <w:noProof/>
            <w:webHidden/>
          </w:rPr>
          <w:fldChar w:fldCharType="begin"/>
        </w:r>
        <w:r>
          <w:rPr>
            <w:noProof/>
            <w:webHidden/>
          </w:rPr>
          <w:instrText xml:space="preserve"> PAGEREF _Toc104199318 \h </w:instrText>
        </w:r>
        <w:r>
          <w:rPr>
            <w:noProof/>
            <w:webHidden/>
          </w:rPr>
        </w:r>
        <w:r>
          <w:rPr>
            <w:noProof/>
            <w:webHidden/>
          </w:rPr>
          <w:fldChar w:fldCharType="separate"/>
        </w:r>
        <w:r>
          <w:rPr>
            <w:noProof/>
            <w:webHidden/>
          </w:rPr>
          <w:t>183</w:t>
        </w:r>
        <w:r>
          <w:rPr>
            <w:noProof/>
            <w:webHidden/>
          </w:rPr>
          <w:fldChar w:fldCharType="end"/>
        </w:r>
      </w:hyperlink>
    </w:p>
    <w:p w14:paraId="3005274B" w14:textId="07CB4E90"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319" w:history="1">
        <w:r w:rsidRPr="00EB3FDB">
          <w:rPr>
            <w:rStyle w:val="Hyperlink"/>
            <w:noProof/>
          </w:rPr>
          <w:t>Figure 8.10. Continuous SVM harmonics comparison among simulation, DFA, and conventional SFA (</w:t>
        </w:r>
        <w:r w:rsidRPr="00EB3FDB">
          <w:rPr>
            <w:rStyle w:val="Hyperlink"/>
            <w:i/>
            <w:noProof/>
          </w:rPr>
          <w:t>f</w:t>
        </w:r>
        <w:r w:rsidRPr="00EB3FDB">
          <w:rPr>
            <w:rStyle w:val="Hyperlink"/>
            <w:i/>
            <w:noProof/>
            <w:vertAlign w:val="subscript"/>
          </w:rPr>
          <w:t>sw</w:t>
        </w:r>
        <w:r w:rsidRPr="00EB3FDB">
          <w:rPr>
            <w:rStyle w:val="Hyperlink"/>
            <w:noProof/>
          </w:rPr>
          <w:t>=4 kHz).</w:t>
        </w:r>
        <w:r>
          <w:rPr>
            <w:noProof/>
            <w:webHidden/>
          </w:rPr>
          <w:tab/>
        </w:r>
        <w:r>
          <w:rPr>
            <w:noProof/>
            <w:webHidden/>
          </w:rPr>
          <w:fldChar w:fldCharType="begin"/>
        </w:r>
        <w:r>
          <w:rPr>
            <w:noProof/>
            <w:webHidden/>
          </w:rPr>
          <w:instrText xml:space="preserve"> PAGEREF _Toc104199319 \h </w:instrText>
        </w:r>
        <w:r>
          <w:rPr>
            <w:noProof/>
            <w:webHidden/>
          </w:rPr>
        </w:r>
        <w:r>
          <w:rPr>
            <w:noProof/>
            <w:webHidden/>
          </w:rPr>
          <w:fldChar w:fldCharType="separate"/>
        </w:r>
        <w:r>
          <w:rPr>
            <w:noProof/>
            <w:webHidden/>
          </w:rPr>
          <w:t>184</w:t>
        </w:r>
        <w:r>
          <w:rPr>
            <w:noProof/>
            <w:webHidden/>
          </w:rPr>
          <w:fldChar w:fldCharType="end"/>
        </w:r>
      </w:hyperlink>
    </w:p>
    <w:p w14:paraId="50C14814" w14:textId="56D8CDDA"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320" w:history="1">
        <w:r w:rsidRPr="00EB3FDB">
          <w:rPr>
            <w:rStyle w:val="Hyperlink"/>
            <w:noProof/>
          </w:rPr>
          <w:t>Figure 8.11. Continuous SVM harmonics comparison among simulation, DFA, and proposed SFA (</w:t>
        </w:r>
        <w:r w:rsidRPr="00EB3FDB">
          <w:rPr>
            <w:rStyle w:val="Hyperlink"/>
            <w:i/>
            <w:noProof/>
          </w:rPr>
          <w:t>f</w:t>
        </w:r>
        <w:r w:rsidRPr="00EB3FDB">
          <w:rPr>
            <w:rStyle w:val="Hyperlink"/>
            <w:i/>
            <w:noProof/>
            <w:vertAlign w:val="subscript"/>
          </w:rPr>
          <w:t>sw</w:t>
        </w:r>
        <w:r w:rsidRPr="00EB3FDB">
          <w:rPr>
            <w:rStyle w:val="Hyperlink"/>
            <w:noProof/>
          </w:rPr>
          <w:t>=4 kHz).</w:t>
        </w:r>
        <w:r>
          <w:rPr>
            <w:noProof/>
            <w:webHidden/>
          </w:rPr>
          <w:tab/>
        </w:r>
        <w:r>
          <w:rPr>
            <w:noProof/>
            <w:webHidden/>
          </w:rPr>
          <w:fldChar w:fldCharType="begin"/>
        </w:r>
        <w:r>
          <w:rPr>
            <w:noProof/>
            <w:webHidden/>
          </w:rPr>
          <w:instrText xml:space="preserve"> PAGEREF _Toc104199320 \h </w:instrText>
        </w:r>
        <w:r>
          <w:rPr>
            <w:noProof/>
            <w:webHidden/>
          </w:rPr>
        </w:r>
        <w:r>
          <w:rPr>
            <w:noProof/>
            <w:webHidden/>
          </w:rPr>
          <w:fldChar w:fldCharType="separate"/>
        </w:r>
        <w:r>
          <w:rPr>
            <w:noProof/>
            <w:webHidden/>
          </w:rPr>
          <w:t>184</w:t>
        </w:r>
        <w:r>
          <w:rPr>
            <w:noProof/>
            <w:webHidden/>
          </w:rPr>
          <w:fldChar w:fldCharType="end"/>
        </w:r>
      </w:hyperlink>
    </w:p>
    <w:p w14:paraId="21F70D52" w14:textId="36E0995C"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321" w:history="1">
        <w:r w:rsidRPr="00EB3FDB">
          <w:rPr>
            <w:rStyle w:val="Hyperlink"/>
            <w:noProof/>
          </w:rPr>
          <w:t>Figure 8.12. Continuous SVM harmonics comparison among simulation, DFA, and proposed SFA (</w:t>
        </w:r>
        <w:r w:rsidRPr="00EB3FDB">
          <w:rPr>
            <w:rStyle w:val="Hyperlink"/>
            <w:i/>
            <w:noProof/>
          </w:rPr>
          <w:t>f</w:t>
        </w:r>
        <w:r w:rsidRPr="00EB3FDB">
          <w:rPr>
            <w:rStyle w:val="Hyperlink"/>
            <w:i/>
            <w:noProof/>
            <w:vertAlign w:val="subscript"/>
          </w:rPr>
          <w:t>sw</w:t>
        </w:r>
        <w:r w:rsidRPr="00EB3FDB">
          <w:rPr>
            <w:rStyle w:val="Hyperlink"/>
            <w:noProof/>
          </w:rPr>
          <w:t>=6 kHz).</w:t>
        </w:r>
        <w:r>
          <w:rPr>
            <w:noProof/>
            <w:webHidden/>
          </w:rPr>
          <w:tab/>
        </w:r>
        <w:r>
          <w:rPr>
            <w:noProof/>
            <w:webHidden/>
          </w:rPr>
          <w:fldChar w:fldCharType="begin"/>
        </w:r>
        <w:r>
          <w:rPr>
            <w:noProof/>
            <w:webHidden/>
          </w:rPr>
          <w:instrText xml:space="preserve"> PAGEREF _Toc104199321 \h </w:instrText>
        </w:r>
        <w:r>
          <w:rPr>
            <w:noProof/>
            <w:webHidden/>
          </w:rPr>
        </w:r>
        <w:r>
          <w:rPr>
            <w:noProof/>
            <w:webHidden/>
          </w:rPr>
          <w:fldChar w:fldCharType="separate"/>
        </w:r>
        <w:r>
          <w:rPr>
            <w:noProof/>
            <w:webHidden/>
          </w:rPr>
          <w:t>186</w:t>
        </w:r>
        <w:r>
          <w:rPr>
            <w:noProof/>
            <w:webHidden/>
          </w:rPr>
          <w:fldChar w:fldCharType="end"/>
        </w:r>
      </w:hyperlink>
    </w:p>
    <w:p w14:paraId="1DC6C567" w14:textId="1F3F76BD"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322" w:history="1">
        <w:r w:rsidRPr="00EB3FDB">
          <w:rPr>
            <w:rStyle w:val="Hyperlink"/>
            <w:noProof/>
          </w:rPr>
          <w:t>Figure 8.13. Discontinuous SVM harmonics comparison among simulation, DFA, and conventional SFA (</w:t>
        </w:r>
        <w:r w:rsidRPr="00EB3FDB">
          <w:rPr>
            <w:rStyle w:val="Hyperlink"/>
            <w:i/>
            <w:noProof/>
          </w:rPr>
          <w:t>f</w:t>
        </w:r>
        <w:r w:rsidRPr="00EB3FDB">
          <w:rPr>
            <w:rStyle w:val="Hyperlink"/>
            <w:i/>
            <w:noProof/>
            <w:vertAlign w:val="subscript"/>
          </w:rPr>
          <w:t>sw</w:t>
        </w:r>
        <w:r w:rsidRPr="00EB3FDB">
          <w:rPr>
            <w:rStyle w:val="Hyperlink"/>
            <w:noProof/>
          </w:rPr>
          <w:t>=4 kHz).</w:t>
        </w:r>
        <w:r>
          <w:rPr>
            <w:noProof/>
            <w:webHidden/>
          </w:rPr>
          <w:tab/>
        </w:r>
        <w:r>
          <w:rPr>
            <w:noProof/>
            <w:webHidden/>
          </w:rPr>
          <w:fldChar w:fldCharType="begin"/>
        </w:r>
        <w:r>
          <w:rPr>
            <w:noProof/>
            <w:webHidden/>
          </w:rPr>
          <w:instrText xml:space="preserve"> PAGEREF _Toc104199322 \h </w:instrText>
        </w:r>
        <w:r>
          <w:rPr>
            <w:noProof/>
            <w:webHidden/>
          </w:rPr>
        </w:r>
        <w:r>
          <w:rPr>
            <w:noProof/>
            <w:webHidden/>
          </w:rPr>
          <w:fldChar w:fldCharType="separate"/>
        </w:r>
        <w:r>
          <w:rPr>
            <w:noProof/>
            <w:webHidden/>
          </w:rPr>
          <w:t>186</w:t>
        </w:r>
        <w:r>
          <w:rPr>
            <w:noProof/>
            <w:webHidden/>
          </w:rPr>
          <w:fldChar w:fldCharType="end"/>
        </w:r>
      </w:hyperlink>
    </w:p>
    <w:p w14:paraId="6D8FC640" w14:textId="20557430"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323" w:history="1">
        <w:r w:rsidRPr="00EB3FDB">
          <w:rPr>
            <w:rStyle w:val="Hyperlink"/>
            <w:noProof/>
          </w:rPr>
          <w:t>Figure 8.14. Discontinuous SVM harmonics comparison among simulation, DFA, and proposed SFA (</w:t>
        </w:r>
        <w:r w:rsidRPr="00EB3FDB">
          <w:rPr>
            <w:rStyle w:val="Hyperlink"/>
            <w:i/>
            <w:noProof/>
          </w:rPr>
          <w:t>f</w:t>
        </w:r>
        <w:r w:rsidRPr="00EB3FDB">
          <w:rPr>
            <w:rStyle w:val="Hyperlink"/>
            <w:i/>
            <w:noProof/>
            <w:vertAlign w:val="subscript"/>
          </w:rPr>
          <w:t>sw</w:t>
        </w:r>
        <w:r w:rsidRPr="00EB3FDB">
          <w:rPr>
            <w:rStyle w:val="Hyperlink"/>
            <w:noProof/>
          </w:rPr>
          <w:t>=4 kHz).</w:t>
        </w:r>
        <w:r>
          <w:rPr>
            <w:noProof/>
            <w:webHidden/>
          </w:rPr>
          <w:tab/>
        </w:r>
        <w:r>
          <w:rPr>
            <w:noProof/>
            <w:webHidden/>
          </w:rPr>
          <w:fldChar w:fldCharType="begin"/>
        </w:r>
        <w:r>
          <w:rPr>
            <w:noProof/>
            <w:webHidden/>
          </w:rPr>
          <w:instrText xml:space="preserve"> PAGEREF _Toc104199323 \h </w:instrText>
        </w:r>
        <w:r>
          <w:rPr>
            <w:noProof/>
            <w:webHidden/>
          </w:rPr>
        </w:r>
        <w:r>
          <w:rPr>
            <w:noProof/>
            <w:webHidden/>
          </w:rPr>
          <w:fldChar w:fldCharType="separate"/>
        </w:r>
        <w:r>
          <w:rPr>
            <w:noProof/>
            <w:webHidden/>
          </w:rPr>
          <w:t>187</w:t>
        </w:r>
        <w:r>
          <w:rPr>
            <w:noProof/>
            <w:webHidden/>
          </w:rPr>
          <w:fldChar w:fldCharType="end"/>
        </w:r>
      </w:hyperlink>
    </w:p>
    <w:p w14:paraId="3FB56A2E" w14:textId="33EDD5FF" w:rsidR="00C50DC9" w:rsidRDefault="00C50DC9">
      <w:pPr>
        <w:pStyle w:val="TableofFigures"/>
        <w:tabs>
          <w:tab w:val="right" w:leader="dot" w:pos="8630"/>
        </w:tabs>
        <w:rPr>
          <w:rFonts w:asciiTheme="minorHAnsi" w:eastAsiaTheme="minorEastAsia" w:hAnsiTheme="minorHAnsi" w:cstheme="minorBidi"/>
          <w:noProof/>
          <w:sz w:val="22"/>
          <w:szCs w:val="22"/>
          <w:lang w:eastAsia="zh-CN"/>
        </w:rPr>
      </w:pPr>
      <w:hyperlink w:anchor="_Toc104199324" w:history="1">
        <w:r w:rsidRPr="00EB3FDB">
          <w:rPr>
            <w:rStyle w:val="Hyperlink"/>
            <w:noProof/>
          </w:rPr>
          <w:t>Figure 8.15. Discontinuous SVM harmonics comparison among simulation, DFA, and proposed SFA (</w:t>
        </w:r>
        <w:r w:rsidRPr="00EB3FDB">
          <w:rPr>
            <w:rStyle w:val="Hyperlink"/>
            <w:i/>
            <w:noProof/>
          </w:rPr>
          <w:t>f</w:t>
        </w:r>
        <w:r w:rsidRPr="00EB3FDB">
          <w:rPr>
            <w:rStyle w:val="Hyperlink"/>
            <w:i/>
            <w:noProof/>
            <w:vertAlign w:val="subscript"/>
          </w:rPr>
          <w:t>sw</w:t>
        </w:r>
        <w:r w:rsidRPr="00EB3FDB">
          <w:rPr>
            <w:rStyle w:val="Hyperlink"/>
            <w:noProof/>
          </w:rPr>
          <w:t>=6 kHz).</w:t>
        </w:r>
        <w:r>
          <w:rPr>
            <w:noProof/>
            <w:webHidden/>
          </w:rPr>
          <w:tab/>
        </w:r>
        <w:r>
          <w:rPr>
            <w:noProof/>
            <w:webHidden/>
          </w:rPr>
          <w:fldChar w:fldCharType="begin"/>
        </w:r>
        <w:r>
          <w:rPr>
            <w:noProof/>
            <w:webHidden/>
          </w:rPr>
          <w:instrText xml:space="preserve"> PAGEREF _Toc104199324 \h </w:instrText>
        </w:r>
        <w:r>
          <w:rPr>
            <w:noProof/>
            <w:webHidden/>
          </w:rPr>
        </w:r>
        <w:r>
          <w:rPr>
            <w:noProof/>
            <w:webHidden/>
          </w:rPr>
          <w:fldChar w:fldCharType="separate"/>
        </w:r>
        <w:r>
          <w:rPr>
            <w:noProof/>
            <w:webHidden/>
          </w:rPr>
          <w:t>187</w:t>
        </w:r>
        <w:r>
          <w:rPr>
            <w:noProof/>
            <w:webHidden/>
          </w:rPr>
          <w:fldChar w:fldCharType="end"/>
        </w:r>
      </w:hyperlink>
    </w:p>
    <w:p w14:paraId="76D2E600" w14:textId="2CC89162" w:rsidR="00F67EE6" w:rsidRPr="00F67EE6" w:rsidRDefault="00F67EE6" w:rsidP="00F67EE6">
      <w:pPr>
        <w:numPr>
          <w:ilvl w:val="12"/>
          <w:numId w:val="0"/>
        </w:numPr>
        <w:spacing w:line="240" w:lineRule="auto"/>
        <w:jc w:val="left"/>
        <w:rPr>
          <w:rFonts w:eastAsia="Times New Roman"/>
        </w:rPr>
        <w:sectPr w:rsidR="00F67EE6" w:rsidRPr="00F67EE6" w:rsidSect="008A4E30">
          <w:headerReference w:type="even" r:id="rId8"/>
          <w:headerReference w:type="default" r:id="rId9"/>
          <w:footerReference w:type="default" r:id="rId10"/>
          <w:pgSz w:w="12240" w:h="15840" w:code="1"/>
          <w:pgMar w:top="1440" w:right="1800" w:bottom="1872" w:left="1800" w:header="720" w:footer="1440" w:gutter="0"/>
          <w:pgNumType w:fmt="lowerRoman" w:start="1"/>
          <w:cols w:space="720"/>
          <w:noEndnote/>
          <w:titlePg/>
        </w:sectPr>
      </w:pPr>
      <w:r w:rsidRPr="00F67EE6">
        <w:rPr>
          <w:rFonts w:eastAsia="Times New Roman"/>
        </w:rPr>
        <w:fldChar w:fldCharType="end"/>
      </w:r>
    </w:p>
    <w:p w14:paraId="4DE37A86" w14:textId="56B1C2E6" w:rsidR="00236E6D" w:rsidRPr="005F2B0B" w:rsidRDefault="00965FBD" w:rsidP="00A83E45">
      <w:pPr>
        <w:pStyle w:val="Heading1"/>
      </w:pPr>
      <w:bookmarkStart w:id="0" w:name="_Toc420995890"/>
      <w:bookmarkStart w:id="1" w:name="_Toc422997477"/>
      <w:r>
        <w:lastRenderedPageBreak/>
        <w:br/>
      </w:r>
      <w:bookmarkStart w:id="2" w:name="_Toc427156460"/>
      <w:bookmarkStart w:id="3" w:name="_Ref73617429"/>
      <w:bookmarkStart w:id="4" w:name="_Ref73617478"/>
      <w:bookmarkStart w:id="5" w:name="_Toc104199054"/>
      <w:r w:rsidR="00EE334C" w:rsidRPr="005F2B0B">
        <w:t>Introduction</w:t>
      </w:r>
      <w:bookmarkEnd w:id="0"/>
      <w:bookmarkEnd w:id="1"/>
      <w:bookmarkEnd w:id="2"/>
      <w:bookmarkEnd w:id="3"/>
      <w:bookmarkEnd w:id="4"/>
      <w:bookmarkEnd w:id="5"/>
    </w:p>
    <w:p w14:paraId="45742893" w14:textId="0203D5A0" w:rsidR="00236E6D" w:rsidRDefault="004753AF" w:rsidP="00965FBD">
      <w:pPr>
        <w:pStyle w:val="Heading2"/>
      </w:pPr>
      <w:bookmarkStart w:id="6" w:name="_Toc104199055"/>
      <w:r>
        <w:t xml:space="preserve">1.1 </w:t>
      </w:r>
      <w:r w:rsidR="005539AC">
        <w:t>Electrified Aircraft Propulsion</w:t>
      </w:r>
      <w:bookmarkEnd w:id="6"/>
    </w:p>
    <w:p w14:paraId="44DACD18" w14:textId="3B8D3303" w:rsidR="00236E6D" w:rsidRDefault="00CD71F4" w:rsidP="00A600BF">
      <w:r>
        <w:t>Electrified aircraft propulsion (EAP)</w:t>
      </w:r>
      <w:r w:rsidR="000166A9">
        <w:t xml:space="preserve"> </w:t>
      </w:r>
      <w:r>
        <w:t>uses electric motors</w:t>
      </w:r>
      <w:r w:rsidR="00842E35">
        <w:t xml:space="preserve"> to</w:t>
      </w:r>
      <w:r w:rsidR="00B76870">
        <w:t xml:space="preserve"> fully or partially</w:t>
      </w:r>
      <w:r w:rsidR="00842E35">
        <w:t xml:space="preserve"> replace conventional engines</w:t>
      </w:r>
      <w:r>
        <w:t xml:space="preserve"> to propel aircraft</w:t>
      </w:r>
      <w:r w:rsidR="00842E35">
        <w:t xml:space="preserve"> ranging from air taxis to subsonic transports</w:t>
      </w:r>
      <w:r w:rsidR="00EC2F77">
        <w:t xml:space="preserve"> </w:t>
      </w:r>
      <w:r w:rsidR="00C01CC1">
        <w:fldChar w:fldCharType="begin"/>
      </w:r>
      <w:r w:rsidR="00C01CC1">
        <w:instrText xml:space="preserve"> REF _Ref72962392 \r \h </w:instrText>
      </w:r>
      <w:r w:rsidR="00C01CC1">
        <w:fldChar w:fldCharType="separate"/>
      </w:r>
      <w:r w:rsidR="001456D4">
        <w:t>[1]</w:t>
      </w:r>
      <w:r w:rsidR="00C01CC1">
        <w:fldChar w:fldCharType="end"/>
      </w:r>
      <w:r w:rsidR="00C01CC1">
        <w:t>-</w:t>
      </w:r>
      <w:r w:rsidR="00C01CC1">
        <w:fldChar w:fldCharType="begin"/>
      </w:r>
      <w:r w:rsidR="00C01CC1">
        <w:instrText xml:space="preserve"> REF _Ref72962394 \r \h </w:instrText>
      </w:r>
      <w:r w:rsidR="00C01CC1">
        <w:fldChar w:fldCharType="separate"/>
      </w:r>
      <w:r w:rsidR="001456D4">
        <w:t>[3]</w:t>
      </w:r>
      <w:r w:rsidR="00C01CC1">
        <w:fldChar w:fldCharType="end"/>
      </w:r>
      <w:r>
        <w:t>.</w:t>
      </w:r>
      <w:r w:rsidR="00DD147C">
        <w:t xml:space="preserve"> Compared to </w:t>
      </w:r>
      <w:r w:rsidR="00FD7490">
        <w:t xml:space="preserve">the </w:t>
      </w:r>
      <w:r w:rsidR="00D53F39">
        <w:rPr>
          <w:lang w:eastAsia="zh-CN"/>
        </w:rPr>
        <w:t>latest gas turbine</w:t>
      </w:r>
      <w:r w:rsidR="004A6CAB">
        <w:t xml:space="preserve"> </w:t>
      </w:r>
      <w:r w:rsidR="00DD147C">
        <w:t>engines</w:t>
      </w:r>
      <w:r w:rsidR="00D53F39">
        <w:t xml:space="preserve"> with thermal efficiencies</w:t>
      </w:r>
      <w:r w:rsidR="00DA6B8C">
        <w:rPr>
          <w:rStyle w:val="FootnoteReference"/>
        </w:rPr>
        <w:footnoteReference w:id="1"/>
      </w:r>
      <w:r w:rsidR="005959FD">
        <w:t xml:space="preserve"> </w:t>
      </w:r>
      <w:r w:rsidR="00D53F39">
        <w:t>of around 55%</w:t>
      </w:r>
      <w:r w:rsidR="00DD147C">
        <w:t xml:space="preserve">, </w:t>
      </w:r>
      <w:r w:rsidR="00D53F39">
        <w:t xml:space="preserve">the whole EAP systems </w:t>
      </w:r>
      <w:r w:rsidR="00112CFC">
        <w:rPr>
          <w:lang w:eastAsia="zh-CN"/>
        </w:rPr>
        <w:t>pr</w:t>
      </w:r>
      <w:r w:rsidR="00112CFC">
        <w:t xml:space="preserve">omise to </w:t>
      </w:r>
      <w:r w:rsidR="00D53F39">
        <w:t xml:space="preserve">achieve overall efficiencies of around 90% in the coming decades </w:t>
      </w:r>
      <w:r w:rsidR="007635E7">
        <w:fldChar w:fldCharType="begin"/>
      </w:r>
      <w:r w:rsidR="007635E7">
        <w:instrText xml:space="preserve"> REF _Ref72964448 \r \h </w:instrText>
      </w:r>
      <w:r w:rsidR="007635E7">
        <w:fldChar w:fldCharType="separate"/>
      </w:r>
      <w:r w:rsidR="001456D4">
        <w:t>[4]</w:t>
      </w:r>
      <w:r w:rsidR="007635E7">
        <w:fldChar w:fldCharType="end"/>
      </w:r>
      <w:r w:rsidR="00D53F39">
        <w:t>.</w:t>
      </w:r>
      <w:r w:rsidR="00DD147C">
        <w:t xml:space="preserve"> </w:t>
      </w:r>
      <w:r w:rsidR="0004296A">
        <w:t xml:space="preserve">The overall global fleet of large commercial aircraft is around 25,000 in 2017 and </w:t>
      </w:r>
      <w:r w:rsidR="00FD7490">
        <w:t xml:space="preserve">is </w:t>
      </w:r>
      <w:r w:rsidR="0004296A">
        <w:t xml:space="preserve">expected to </w:t>
      </w:r>
      <w:r w:rsidR="0082118D">
        <w:t>grow</w:t>
      </w:r>
      <w:r w:rsidR="0004296A">
        <w:t xml:space="preserve"> to 37,000 in 2027.</w:t>
      </w:r>
      <w:r w:rsidR="00394735">
        <w:t xml:space="preserve"> </w:t>
      </w:r>
      <w:r w:rsidR="00F7081C">
        <w:t xml:space="preserve">The overall fuel </w:t>
      </w:r>
      <w:r w:rsidR="00953E5F">
        <w:t>con</w:t>
      </w:r>
      <w:r w:rsidR="00F7081C">
        <w:t xml:space="preserve">sumption since 2005 is shown in </w:t>
      </w:r>
      <w:r w:rsidR="00F7081C">
        <w:fldChar w:fldCharType="begin"/>
      </w:r>
      <w:r w:rsidR="00F7081C">
        <w:instrText xml:space="preserve"> REF _Ref72966869 \h </w:instrText>
      </w:r>
      <w:r w:rsidR="00F7081C">
        <w:fldChar w:fldCharType="separate"/>
      </w:r>
      <w:r w:rsidR="001456D4" w:rsidRPr="00C92008">
        <w:t xml:space="preserve">Figure </w:t>
      </w:r>
      <w:r w:rsidR="001456D4">
        <w:rPr>
          <w:noProof/>
        </w:rPr>
        <w:t>1</w:t>
      </w:r>
      <w:r w:rsidR="001456D4" w:rsidRPr="00C92008">
        <w:t>.</w:t>
      </w:r>
      <w:r w:rsidR="001456D4">
        <w:rPr>
          <w:noProof/>
        </w:rPr>
        <w:t>1</w:t>
      </w:r>
      <w:r w:rsidR="00F7081C">
        <w:fldChar w:fldCharType="end"/>
      </w:r>
      <w:r w:rsidR="00A37CD3">
        <w:t>,</w:t>
      </w:r>
      <w:r w:rsidR="00F7081C">
        <w:t xml:space="preserve"> and t</w:t>
      </w:r>
      <w:r w:rsidR="00EF6D20">
        <w:t xml:space="preserve">he corresponding fuel </w:t>
      </w:r>
      <w:r w:rsidR="00953E5F">
        <w:t>con</w:t>
      </w:r>
      <w:r w:rsidR="00EF6D20">
        <w:t xml:space="preserve">sumption in 2017 is </w:t>
      </w:r>
      <w:r w:rsidR="003A7F62">
        <w:t>90 billion gallons</w:t>
      </w:r>
      <w:r w:rsidR="001266F8">
        <w:t xml:space="preserve"> </w:t>
      </w:r>
      <w:r w:rsidR="00084523">
        <w:fldChar w:fldCharType="begin"/>
      </w:r>
      <w:r w:rsidR="00084523">
        <w:instrText xml:space="preserve"> REF _Ref79938009 \r \h </w:instrText>
      </w:r>
      <w:r w:rsidR="00084523">
        <w:fldChar w:fldCharType="separate"/>
      </w:r>
      <w:r w:rsidR="001456D4">
        <w:t>[5]</w:t>
      </w:r>
      <w:r w:rsidR="00084523">
        <w:fldChar w:fldCharType="end"/>
      </w:r>
      <w:r w:rsidR="003A7F62">
        <w:t>.</w:t>
      </w:r>
      <w:r w:rsidR="0004296A">
        <w:t xml:space="preserve"> Saving 10% of fuel consumption across the entire fleet can yield up to </w:t>
      </w:r>
      <w:r w:rsidR="000D1E07">
        <w:t>9</w:t>
      </w:r>
      <w:r w:rsidR="0004296A">
        <w:t xml:space="preserve"> billion gallons of fuel savings per year. </w:t>
      </w:r>
      <w:r w:rsidR="00A67FF8">
        <w:t>With a</w:t>
      </w:r>
      <w:r w:rsidR="002F4E95">
        <w:t xml:space="preserve"> promising</w:t>
      </w:r>
      <w:r w:rsidR="00A67FF8">
        <w:t xml:space="preserve"> huge improvement </w:t>
      </w:r>
      <w:r w:rsidR="00FD7490">
        <w:t>in</w:t>
      </w:r>
      <w:r w:rsidR="00A67FF8">
        <w:t xml:space="preserve"> fuel efficiency, EAP can</w:t>
      </w:r>
      <w:r w:rsidR="00805741">
        <w:t xml:space="preserve"> also</w:t>
      </w:r>
      <w:r w:rsidR="00A67FF8">
        <w:t xml:space="preserve"> reduce </w:t>
      </w:r>
      <w:r w:rsidR="00CC09F1">
        <w:t>carbon dioxide (CO</w:t>
      </w:r>
      <w:r w:rsidR="00CC09F1" w:rsidRPr="00BB05F0">
        <w:rPr>
          <w:vertAlign w:val="subscript"/>
        </w:rPr>
        <w:t>2</w:t>
      </w:r>
      <w:r w:rsidR="00CC09F1">
        <w:t>)</w:t>
      </w:r>
      <w:r w:rsidR="00A67FF8">
        <w:t xml:space="preserve"> emissions</w:t>
      </w:r>
      <w:r w:rsidR="00E3452B">
        <w:t xml:space="preserve"> </w:t>
      </w:r>
      <w:r w:rsidR="00E3452B">
        <w:fldChar w:fldCharType="begin"/>
      </w:r>
      <w:r w:rsidR="00E3452B">
        <w:instrText xml:space="preserve"> REF _Ref72964450 \r \h </w:instrText>
      </w:r>
      <w:r w:rsidR="00E3452B">
        <w:fldChar w:fldCharType="separate"/>
      </w:r>
      <w:r w:rsidR="001456D4">
        <w:t>[6]</w:t>
      </w:r>
      <w:r w:rsidR="00E3452B">
        <w:fldChar w:fldCharType="end"/>
      </w:r>
      <w:r w:rsidR="00A67FF8">
        <w:t>.</w:t>
      </w:r>
      <w:r w:rsidR="00A67FF8" w:rsidRPr="00A67FF8">
        <w:t xml:space="preserve"> </w:t>
      </w:r>
      <w:r w:rsidR="00A67FF8">
        <w:t>A</w:t>
      </w:r>
      <w:r w:rsidR="00A67FF8">
        <w:rPr>
          <w:rFonts w:hint="eastAsia"/>
          <w:lang w:eastAsia="zh-CN"/>
        </w:rPr>
        <w:t>v</w:t>
      </w:r>
      <w:r w:rsidR="00A67FF8">
        <w:t xml:space="preserve">iation emitted 1.04 billion </w:t>
      </w:r>
      <w:r w:rsidR="00BF3C61">
        <w:t>tons</w:t>
      </w:r>
      <w:r w:rsidR="00A67FF8">
        <w:t xml:space="preserve"> of </w:t>
      </w:r>
      <w:r w:rsidR="00CC09F1">
        <w:t>CO</w:t>
      </w:r>
      <w:r w:rsidR="00CC09F1" w:rsidRPr="00BD16E9">
        <w:rPr>
          <w:vertAlign w:val="subscript"/>
        </w:rPr>
        <w:t>2</w:t>
      </w:r>
      <w:r w:rsidR="00C34881">
        <w:t xml:space="preserve"> </w:t>
      </w:r>
      <w:r w:rsidR="00A67FF8">
        <w:t xml:space="preserve">in 2018, which </w:t>
      </w:r>
      <w:r w:rsidR="002F76B0">
        <w:t>was</w:t>
      </w:r>
      <w:r w:rsidR="002F4E95">
        <w:t xml:space="preserve"> around</w:t>
      </w:r>
      <w:r w:rsidR="00A67FF8">
        <w:t xml:space="preserve"> 2.5% of total CO</w:t>
      </w:r>
      <w:r w:rsidR="00A67FF8" w:rsidRPr="00BB05F0">
        <w:rPr>
          <w:vertAlign w:val="subscript"/>
        </w:rPr>
        <w:t>2</w:t>
      </w:r>
      <w:r w:rsidR="00A67FF8">
        <w:t xml:space="preserve"> emissions that year</w:t>
      </w:r>
      <w:r w:rsidR="00E3452B">
        <w:t xml:space="preserve"> </w:t>
      </w:r>
      <w:r w:rsidR="00303F67">
        <w:fldChar w:fldCharType="begin"/>
      </w:r>
      <w:r w:rsidR="00303F67">
        <w:instrText xml:space="preserve"> REF _Ref72965556 \r \h </w:instrText>
      </w:r>
      <w:r w:rsidR="00303F67">
        <w:fldChar w:fldCharType="separate"/>
      </w:r>
      <w:r w:rsidR="001456D4">
        <w:t>[7]</w:t>
      </w:r>
      <w:r w:rsidR="00303F67">
        <w:fldChar w:fldCharType="end"/>
      </w:r>
      <w:r w:rsidR="00A67FF8">
        <w:t xml:space="preserve">. The amount is expected to </w:t>
      </w:r>
      <w:r w:rsidR="002F76B0">
        <w:t>continue to increase</w:t>
      </w:r>
      <w:r w:rsidR="00A67FF8">
        <w:t xml:space="preserve"> after the pandemic, </w:t>
      </w:r>
      <w:r w:rsidR="002F76B0">
        <w:t>and</w:t>
      </w:r>
      <w:r w:rsidR="00A67FF8">
        <w:t xml:space="preserve"> is estimated to be 1.4 billion </w:t>
      </w:r>
      <w:r w:rsidR="00BF3C61">
        <w:t>tons</w:t>
      </w:r>
      <w:r w:rsidR="00A67FF8">
        <w:t xml:space="preserve"> in 2050. With the development and application of EAP, emission</w:t>
      </w:r>
      <w:r w:rsidR="00CE20CD">
        <w:t>s could be</w:t>
      </w:r>
      <w:r w:rsidR="00A67FF8">
        <w:t xml:space="preserve"> reduce</w:t>
      </w:r>
      <w:r w:rsidR="00CE20CD">
        <w:t>d</w:t>
      </w:r>
      <w:r w:rsidR="00A67FF8">
        <w:t xml:space="preserve"> by around 50% </w:t>
      </w:r>
      <w:r w:rsidR="00336199">
        <w:t>by</w:t>
      </w:r>
      <w:r w:rsidR="00A67FF8">
        <w:t xml:space="preserve"> the </w:t>
      </w:r>
      <w:proofErr w:type="spellStart"/>
      <w:r w:rsidR="00A67FF8">
        <w:t>mid 21</w:t>
      </w:r>
      <w:r w:rsidR="00A67FF8" w:rsidRPr="007C3BE4">
        <w:rPr>
          <w:vertAlign w:val="superscript"/>
        </w:rPr>
        <w:t>st</w:t>
      </w:r>
      <w:proofErr w:type="spellEnd"/>
      <w:r w:rsidR="00A67FF8">
        <w:t xml:space="preserve"> century </w:t>
      </w:r>
      <w:r w:rsidR="00A11517">
        <w:fldChar w:fldCharType="begin"/>
      </w:r>
      <w:r w:rsidR="00A11517">
        <w:instrText xml:space="preserve"> REF _Ref72964450 \r \h </w:instrText>
      </w:r>
      <w:r w:rsidR="00A11517">
        <w:fldChar w:fldCharType="separate"/>
      </w:r>
      <w:r w:rsidR="001456D4">
        <w:t>[6]</w:t>
      </w:r>
      <w:r w:rsidR="00A11517">
        <w:fldChar w:fldCharType="end"/>
      </w:r>
      <w:r w:rsidR="00A67FF8">
        <w:t>.</w:t>
      </w:r>
      <w:r w:rsidR="003A6F92">
        <w:t xml:space="preserve"> Besides </w:t>
      </w:r>
      <w:r w:rsidR="00BD16E9">
        <w:t>fuel efficiency</w:t>
      </w:r>
      <w:r w:rsidR="003A6F92">
        <w:t xml:space="preserve"> improvement</w:t>
      </w:r>
      <w:r w:rsidR="00BD16E9">
        <w:t xml:space="preserve"> and CO</w:t>
      </w:r>
      <w:r w:rsidR="00BD16E9" w:rsidRPr="00BD16E9">
        <w:rPr>
          <w:vertAlign w:val="subscript"/>
        </w:rPr>
        <w:t>2</w:t>
      </w:r>
      <w:r w:rsidR="00BD16E9">
        <w:t xml:space="preserve"> emissions</w:t>
      </w:r>
      <w:r w:rsidR="003A6F92" w:rsidRPr="003A6F92">
        <w:t xml:space="preserve"> </w:t>
      </w:r>
      <w:r w:rsidR="003A6F92">
        <w:t>reduction, EAP can also benefit</w:t>
      </w:r>
      <w:r w:rsidR="00BD16E9">
        <w:t xml:space="preserve"> noise levels in commercial transport aircraft</w:t>
      </w:r>
      <w:r w:rsidR="00371E0E">
        <w:t xml:space="preserve"> </w:t>
      </w:r>
      <w:r w:rsidR="00E3452B">
        <w:fldChar w:fldCharType="begin"/>
      </w:r>
      <w:r w:rsidR="00E3452B">
        <w:instrText xml:space="preserve"> REF _Ref72965424 \r \h </w:instrText>
      </w:r>
      <w:r w:rsidR="00E3452B">
        <w:fldChar w:fldCharType="separate"/>
      </w:r>
      <w:r w:rsidR="001456D4">
        <w:t>[8]</w:t>
      </w:r>
      <w:r w:rsidR="00E3452B">
        <w:fldChar w:fldCharType="end"/>
      </w:r>
      <w:r w:rsidR="00E3452B">
        <w:t>-</w:t>
      </w:r>
      <w:r w:rsidR="00E3452B">
        <w:fldChar w:fldCharType="begin"/>
      </w:r>
      <w:r w:rsidR="00E3452B">
        <w:instrText xml:space="preserve"> REF _Ref72965425 \r \h </w:instrText>
      </w:r>
      <w:r w:rsidR="00E3452B">
        <w:fldChar w:fldCharType="separate"/>
      </w:r>
      <w:r w:rsidR="001456D4">
        <w:t>[9]</w:t>
      </w:r>
      <w:r w:rsidR="00E3452B">
        <w:fldChar w:fldCharType="end"/>
      </w:r>
      <w:r w:rsidR="00BD16E9">
        <w:t>.</w:t>
      </w:r>
      <w:r w:rsidR="003D3F70">
        <w:t xml:space="preserve"> As an example, the turbo-electric aircraft NASA N3-X is expected to have a </w:t>
      </w:r>
      <w:r w:rsidR="004E326B">
        <w:t>64-dB</w:t>
      </w:r>
      <w:r w:rsidR="003D3F70">
        <w:t xml:space="preserve"> noise reduction compared to </w:t>
      </w:r>
      <w:r w:rsidR="00887655">
        <w:t>Boeing 737-800 with CFM56-7B engines</w:t>
      </w:r>
      <w:r w:rsidR="00E6309B">
        <w:t xml:space="preserve"> </w:t>
      </w:r>
      <w:r w:rsidR="00E6309B">
        <w:fldChar w:fldCharType="begin"/>
      </w:r>
      <w:r w:rsidR="00E6309B">
        <w:instrText xml:space="preserve"> REF _Ref73045142 \r \h </w:instrText>
      </w:r>
      <w:r w:rsidR="00E6309B">
        <w:fldChar w:fldCharType="separate"/>
      </w:r>
      <w:r w:rsidR="001456D4">
        <w:t>[10]</w:t>
      </w:r>
      <w:r w:rsidR="00E6309B">
        <w:fldChar w:fldCharType="end"/>
      </w:r>
      <w:r w:rsidR="003D3F70">
        <w:t>.</w:t>
      </w:r>
      <w:r w:rsidR="00B062F9">
        <w:t xml:space="preserve"> The reduction of the noise impact on </w:t>
      </w:r>
      <w:r w:rsidR="00FD7490">
        <w:t xml:space="preserve">the </w:t>
      </w:r>
      <w:r w:rsidR="00B062F9">
        <w:t>ground could increase the infrastructural value of smaller airfields,</w:t>
      </w:r>
      <w:r w:rsidR="003D3F70">
        <w:t xml:space="preserve"> and</w:t>
      </w:r>
      <w:r w:rsidR="00B062F9">
        <w:t xml:space="preserve"> the airports can be built in densely populated areas to benefit the economy.</w:t>
      </w:r>
    </w:p>
    <w:p w14:paraId="15CDD0F2" w14:textId="62954986" w:rsidR="005D6E2C" w:rsidRDefault="00905EAB" w:rsidP="00C328D6">
      <w:pPr>
        <w:jc w:val="center"/>
      </w:pPr>
      <w:r>
        <w:rPr>
          <w:noProof/>
        </w:rPr>
        <w:lastRenderedPageBreak/>
        <w:drawing>
          <wp:inline distT="0" distB="0" distL="0" distR="0" wp14:anchorId="1432728C" wp14:editId="288ACAEF">
            <wp:extent cx="5208423" cy="31648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211006" cy="3166410"/>
                    </a:xfrm>
                    <a:prstGeom prst="rect">
                      <a:avLst/>
                    </a:prstGeom>
                  </pic:spPr>
                </pic:pic>
              </a:graphicData>
            </a:graphic>
          </wp:inline>
        </w:drawing>
      </w:r>
    </w:p>
    <w:p w14:paraId="40C28849" w14:textId="75E82218" w:rsidR="00522104" w:rsidRPr="00C92008" w:rsidRDefault="00522104" w:rsidP="00C92008">
      <w:pPr>
        <w:pStyle w:val="Caption"/>
      </w:pPr>
      <w:bookmarkStart w:id="7" w:name="_Ref72966869"/>
      <w:bookmarkStart w:id="8" w:name="_Ref79937770"/>
      <w:bookmarkStart w:id="9" w:name="_Toc104199212"/>
      <w:r w:rsidRPr="00C92008">
        <w:t xml:space="preserve">Figure </w:t>
      </w:r>
      <w:r w:rsidR="00A47BD2" w:rsidRPr="00C92008">
        <w:rPr>
          <w:noProof/>
        </w:rPr>
        <w:fldChar w:fldCharType="begin"/>
      </w:r>
      <w:r w:rsidR="00A47BD2" w:rsidRPr="00C92008">
        <w:rPr>
          <w:noProof/>
        </w:rPr>
        <w:instrText xml:space="preserve"> STYLEREF 1 \s </w:instrText>
      </w:r>
      <w:r w:rsidR="00A47BD2" w:rsidRPr="00C92008">
        <w:rPr>
          <w:noProof/>
        </w:rPr>
        <w:fldChar w:fldCharType="separate"/>
      </w:r>
      <w:r w:rsidR="001456D4">
        <w:rPr>
          <w:noProof/>
        </w:rPr>
        <w:t>1</w:t>
      </w:r>
      <w:r w:rsidR="00A47BD2" w:rsidRPr="00C92008">
        <w:rPr>
          <w:noProof/>
        </w:rPr>
        <w:fldChar w:fldCharType="end"/>
      </w:r>
      <w:r w:rsidRPr="00C92008">
        <w:t>.</w:t>
      </w:r>
      <w:r w:rsidR="00A47BD2" w:rsidRPr="00C92008">
        <w:rPr>
          <w:noProof/>
        </w:rPr>
        <w:fldChar w:fldCharType="begin"/>
      </w:r>
      <w:r w:rsidR="00A47BD2" w:rsidRPr="00C92008">
        <w:rPr>
          <w:noProof/>
        </w:rPr>
        <w:instrText xml:space="preserve"> SEQ Figure \* ARABIC \s 1 </w:instrText>
      </w:r>
      <w:r w:rsidR="00A47BD2" w:rsidRPr="00C92008">
        <w:rPr>
          <w:noProof/>
        </w:rPr>
        <w:fldChar w:fldCharType="separate"/>
      </w:r>
      <w:r w:rsidR="001456D4">
        <w:rPr>
          <w:noProof/>
        </w:rPr>
        <w:t>1</w:t>
      </w:r>
      <w:r w:rsidR="00A47BD2" w:rsidRPr="00C92008">
        <w:rPr>
          <w:noProof/>
        </w:rPr>
        <w:fldChar w:fldCharType="end"/>
      </w:r>
      <w:bookmarkEnd w:id="7"/>
      <w:r w:rsidRPr="00C92008">
        <w:t xml:space="preserve">. </w:t>
      </w:r>
      <w:r w:rsidR="00A62717" w:rsidRPr="00C92008">
        <w:t xml:space="preserve">Fuel consumption of aviation </w:t>
      </w:r>
      <w:bookmarkEnd w:id="8"/>
      <w:r w:rsidR="00855CC3" w:rsidRPr="00C92008">
        <w:fldChar w:fldCharType="begin"/>
      </w:r>
      <w:r w:rsidR="00855CC3" w:rsidRPr="00C92008">
        <w:instrText xml:space="preserve"> REF _Ref79938009 \r \h </w:instrText>
      </w:r>
      <w:r w:rsidR="00C92008">
        <w:instrText xml:space="preserve"> \* MERGEFORMAT </w:instrText>
      </w:r>
      <w:r w:rsidR="00855CC3" w:rsidRPr="00C92008">
        <w:fldChar w:fldCharType="separate"/>
      </w:r>
      <w:r w:rsidR="001456D4">
        <w:t>[5]</w:t>
      </w:r>
      <w:bookmarkEnd w:id="9"/>
      <w:r w:rsidR="00855CC3" w:rsidRPr="00C92008">
        <w:fldChar w:fldCharType="end"/>
      </w:r>
    </w:p>
    <w:p w14:paraId="330A2EB6" w14:textId="77777777" w:rsidR="00973EE8" w:rsidRPr="00E131DC" w:rsidRDefault="00973EE8" w:rsidP="00064B90">
      <w:pPr>
        <w:spacing w:before="720"/>
        <w:jc w:val="center"/>
        <w:rPr>
          <w:sz w:val="20"/>
          <w:szCs w:val="20"/>
          <w:lang w:eastAsia="zh-CN"/>
        </w:rPr>
      </w:pPr>
      <w:r w:rsidRPr="00E131DC">
        <w:rPr>
          <w:noProof/>
          <w:sz w:val="20"/>
          <w:szCs w:val="20"/>
        </w:rPr>
        <w:drawing>
          <wp:inline distT="0" distB="0" distL="0" distR="0" wp14:anchorId="1CE8E22D" wp14:editId="038E072E">
            <wp:extent cx="3369194" cy="1448778"/>
            <wp:effectExtent l="0" t="0" r="3175" b="0"/>
            <wp:docPr id="5" name="Picture 5"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10;&#10;Description automatically generated"/>
                    <pic:cNvPicPr/>
                  </pic:nvPicPr>
                  <pic:blipFill rotWithShape="1">
                    <a:blip r:embed="rId12"/>
                    <a:srcRect l="2181" t="2385" r="2204" b="7636"/>
                    <a:stretch/>
                  </pic:blipFill>
                  <pic:spPr bwMode="auto">
                    <a:xfrm>
                      <a:off x="0" y="0"/>
                      <a:ext cx="3411606" cy="1467015"/>
                    </a:xfrm>
                    <a:prstGeom prst="rect">
                      <a:avLst/>
                    </a:prstGeom>
                    <a:ln>
                      <a:noFill/>
                    </a:ln>
                    <a:extLst>
                      <a:ext uri="{53640926-AAD7-44D8-BBD7-CCE9431645EC}">
                        <a14:shadowObscured xmlns:a14="http://schemas.microsoft.com/office/drawing/2010/main"/>
                      </a:ext>
                    </a:extLst>
                  </pic:spPr>
                </pic:pic>
              </a:graphicData>
            </a:graphic>
          </wp:inline>
        </w:drawing>
      </w:r>
    </w:p>
    <w:p w14:paraId="28AEB810" w14:textId="77777777" w:rsidR="00973EE8" w:rsidRPr="00E131DC" w:rsidRDefault="00973EE8" w:rsidP="00973EE8">
      <w:pPr>
        <w:pStyle w:val="ListParagraph"/>
        <w:jc w:val="center"/>
        <w:rPr>
          <w:sz w:val="20"/>
          <w:szCs w:val="20"/>
          <w:lang w:eastAsia="zh-CN"/>
        </w:rPr>
      </w:pPr>
      <w:r w:rsidRPr="00E131DC">
        <w:rPr>
          <w:sz w:val="20"/>
          <w:szCs w:val="20"/>
          <w:lang w:eastAsia="zh-CN"/>
        </w:rPr>
        <w:t>All electric architecture</w:t>
      </w:r>
    </w:p>
    <w:p w14:paraId="51D7FD47" w14:textId="77777777" w:rsidR="00973EE8" w:rsidRPr="00E131DC" w:rsidRDefault="00973EE8" w:rsidP="00973EE8">
      <w:pPr>
        <w:jc w:val="center"/>
        <w:rPr>
          <w:sz w:val="20"/>
          <w:szCs w:val="20"/>
          <w:lang w:eastAsia="zh-CN"/>
        </w:rPr>
      </w:pPr>
      <w:r w:rsidRPr="00E131DC">
        <w:rPr>
          <w:noProof/>
          <w:sz w:val="20"/>
          <w:szCs w:val="20"/>
        </w:rPr>
        <w:drawing>
          <wp:inline distT="0" distB="0" distL="0" distR="0" wp14:anchorId="14E0E1E1" wp14:editId="556ADA78">
            <wp:extent cx="3345341" cy="1461364"/>
            <wp:effectExtent l="0" t="0" r="7620" b="5715"/>
            <wp:docPr id="6" name="Picture 6" descr="A picture containing text,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device&#10;&#10;Description automatically generated"/>
                    <pic:cNvPicPr/>
                  </pic:nvPicPr>
                  <pic:blipFill rotWithShape="1">
                    <a:blip r:embed="rId13"/>
                    <a:srcRect l="1872" t="3806" r="2084" b="5548"/>
                    <a:stretch/>
                  </pic:blipFill>
                  <pic:spPr bwMode="auto">
                    <a:xfrm>
                      <a:off x="0" y="0"/>
                      <a:ext cx="3398454" cy="1484566"/>
                    </a:xfrm>
                    <a:prstGeom prst="rect">
                      <a:avLst/>
                    </a:prstGeom>
                    <a:ln>
                      <a:noFill/>
                    </a:ln>
                    <a:extLst>
                      <a:ext uri="{53640926-AAD7-44D8-BBD7-CCE9431645EC}">
                        <a14:shadowObscured xmlns:a14="http://schemas.microsoft.com/office/drawing/2010/main"/>
                      </a:ext>
                    </a:extLst>
                  </pic:spPr>
                </pic:pic>
              </a:graphicData>
            </a:graphic>
          </wp:inline>
        </w:drawing>
      </w:r>
    </w:p>
    <w:p w14:paraId="661C60DC" w14:textId="393671A0" w:rsidR="00973EE8" w:rsidRDefault="00973EE8" w:rsidP="00973EE8">
      <w:pPr>
        <w:pStyle w:val="ListParagraph"/>
        <w:jc w:val="center"/>
        <w:rPr>
          <w:sz w:val="20"/>
          <w:szCs w:val="20"/>
          <w:lang w:eastAsia="zh-CN"/>
        </w:rPr>
      </w:pPr>
      <w:r w:rsidRPr="00E131DC">
        <w:rPr>
          <w:sz w:val="20"/>
          <w:szCs w:val="20"/>
          <w:lang w:eastAsia="zh-CN"/>
        </w:rPr>
        <w:t>Turboelectric architecture</w:t>
      </w:r>
    </w:p>
    <w:p w14:paraId="78B1DBF1" w14:textId="1E4A43D9" w:rsidR="004F142D" w:rsidRPr="004F142D" w:rsidRDefault="004F142D" w:rsidP="004F142D">
      <w:pPr>
        <w:jc w:val="center"/>
        <w:rPr>
          <w:sz w:val="20"/>
          <w:szCs w:val="20"/>
          <w:lang w:eastAsia="zh-CN"/>
        </w:rPr>
      </w:pPr>
      <w:bookmarkStart w:id="10" w:name="_Toc104199213"/>
      <w:bookmarkStart w:id="11" w:name="_Ref104199325"/>
      <w:r w:rsidRPr="004F142D">
        <w:rPr>
          <w:sz w:val="20"/>
          <w:szCs w:val="20"/>
          <w:lang w:eastAsia="zh-CN"/>
        </w:rPr>
        <w:t xml:space="preserve">Figure </w:t>
      </w:r>
      <w:r w:rsidRPr="004F142D">
        <w:rPr>
          <w:sz w:val="20"/>
          <w:szCs w:val="20"/>
          <w:lang w:eastAsia="zh-CN"/>
        </w:rPr>
        <w:fldChar w:fldCharType="begin"/>
      </w:r>
      <w:r w:rsidRPr="004F142D">
        <w:rPr>
          <w:sz w:val="20"/>
          <w:szCs w:val="20"/>
          <w:lang w:eastAsia="zh-CN"/>
        </w:rPr>
        <w:instrText xml:space="preserve"> STYLEREF 1 \s </w:instrText>
      </w:r>
      <w:r w:rsidRPr="004F142D">
        <w:rPr>
          <w:sz w:val="20"/>
          <w:szCs w:val="20"/>
          <w:lang w:eastAsia="zh-CN"/>
        </w:rPr>
        <w:fldChar w:fldCharType="separate"/>
      </w:r>
      <w:r w:rsidR="001456D4">
        <w:rPr>
          <w:noProof/>
          <w:sz w:val="20"/>
          <w:szCs w:val="20"/>
          <w:lang w:eastAsia="zh-CN"/>
        </w:rPr>
        <w:t>1</w:t>
      </w:r>
      <w:r w:rsidRPr="004F142D">
        <w:rPr>
          <w:sz w:val="20"/>
          <w:szCs w:val="20"/>
          <w:lang w:eastAsia="zh-CN"/>
        </w:rPr>
        <w:fldChar w:fldCharType="end"/>
      </w:r>
      <w:r w:rsidRPr="004F142D">
        <w:rPr>
          <w:sz w:val="20"/>
          <w:szCs w:val="20"/>
          <w:lang w:eastAsia="zh-CN"/>
        </w:rPr>
        <w:t>.</w:t>
      </w:r>
      <w:r w:rsidRPr="004F142D">
        <w:rPr>
          <w:sz w:val="20"/>
          <w:szCs w:val="20"/>
          <w:lang w:eastAsia="zh-CN"/>
        </w:rPr>
        <w:fldChar w:fldCharType="begin"/>
      </w:r>
      <w:r w:rsidRPr="004F142D">
        <w:rPr>
          <w:sz w:val="20"/>
          <w:szCs w:val="20"/>
          <w:lang w:eastAsia="zh-CN"/>
        </w:rPr>
        <w:instrText xml:space="preserve"> SEQ Figure \* ARABIC \s 1 </w:instrText>
      </w:r>
      <w:r w:rsidRPr="004F142D">
        <w:rPr>
          <w:sz w:val="20"/>
          <w:szCs w:val="20"/>
          <w:lang w:eastAsia="zh-CN"/>
        </w:rPr>
        <w:fldChar w:fldCharType="separate"/>
      </w:r>
      <w:r w:rsidR="001456D4">
        <w:rPr>
          <w:noProof/>
          <w:sz w:val="20"/>
          <w:szCs w:val="20"/>
          <w:lang w:eastAsia="zh-CN"/>
        </w:rPr>
        <w:t>2</w:t>
      </w:r>
      <w:r w:rsidRPr="004F142D">
        <w:rPr>
          <w:sz w:val="20"/>
          <w:szCs w:val="20"/>
          <w:lang w:eastAsia="zh-CN"/>
        </w:rPr>
        <w:fldChar w:fldCharType="end"/>
      </w:r>
      <w:bookmarkEnd w:id="11"/>
      <w:r w:rsidRPr="004F142D">
        <w:rPr>
          <w:sz w:val="20"/>
          <w:szCs w:val="20"/>
          <w:lang w:eastAsia="zh-CN"/>
        </w:rPr>
        <w:t xml:space="preserve">. Architectures of EAPs </w:t>
      </w:r>
      <w:r w:rsidRPr="004F142D">
        <w:rPr>
          <w:sz w:val="20"/>
          <w:szCs w:val="20"/>
          <w:lang w:eastAsia="zh-CN"/>
        </w:rPr>
        <w:fldChar w:fldCharType="begin"/>
      </w:r>
      <w:r w:rsidRPr="004F142D">
        <w:rPr>
          <w:sz w:val="20"/>
          <w:szCs w:val="20"/>
          <w:lang w:eastAsia="zh-CN"/>
        </w:rPr>
        <w:instrText xml:space="preserve"> REF _Ref72965455 \r \h </w:instrText>
      </w:r>
      <w:r w:rsidRPr="004F142D">
        <w:rPr>
          <w:sz w:val="20"/>
          <w:szCs w:val="20"/>
          <w:lang w:eastAsia="zh-CN"/>
        </w:rPr>
      </w:r>
      <w:r w:rsidRPr="004F142D">
        <w:rPr>
          <w:sz w:val="20"/>
          <w:szCs w:val="20"/>
          <w:lang w:eastAsia="zh-CN"/>
        </w:rPr>
        <w:fldChar w:fldCharType="separate"/>
      </w:r>
      <w:r w:rsidR="001456D4">
        <w:rPr>
          <w:sz w:val="20"/>
          <w:szCs w:val="20"/>
          <w:lang w:eastAsia="zh-CN"/>
        </w:rPr>
        <w:t>[14]</w:t>
      </w:r>
      <w:bookmarkEnd w:id="10"/>
      <w:r w:rsidRPr="004F142D">
        <w:rPr>
          <w:sz w:val="20"/>
          <w:szCs w:val="20"/>
          <w:lang w:eastAsia="zh-CN"/>
        </w:rPr>
        <w:fldChar w:fldCharType="end"/>
      </w:r>
    </w:p>
    <w:p w14:paraId="69BCD07B" w14:textId="77777777" w:rsidR="00973EE8" w:rsidRPr="00E131DC" w:rsidRDefault="00973EE8" w:rsidP="00973EE8">
      <w:pPr>
        <w:jc w:val="center"/>
        <w:rPr>
          <w:sz w:val="20"/>
          <w:szCs w:val="20"/>
          <w:lang w:eastAsia="zh-CN"/>
        </w:rPr>
      </w:pPr>
      <w:r w:rsidRPr="00E131DC">
        <w:rPr>
          <w:noProof/>
          <w:sz w:val="20"/>
          <w:szCs w:val="20"/>
        </w:rPr>
        <w:lastRenderedPageBreak/>
        <w:drawing>
          <wp:inline distT="0" distB="0" distL="0" distR="0" wp14:anchorId="277363D0" wp14:editId="0C4317C7">
            <wp:extent cx="3264390" cy="1474470"/>
            <wp:effectExtent l="0" t="0" r="0" b="0"/>
            <wp:docPr id="7" name="Picture 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10;&#10;Description automatically generated"/>
                    <pic:cNvPicPr/>
                  </pic:nvPicPr>
                  <pic:blipFill rotWithShape="1">
                    <a:blip r:embed="rId14"/>
                    <a:srcRect l="2313" t="3338" r="2860" b="3865"/>
                    <a:stretch/>
                  </pic:blipFill>
                  <pic:spPr bwMode="auto">
                    <a:xfrm>
                      <a:off x="0" y="0"/>
                      <a:ext cx="3339869" cy="1508563"/>
                    </a:xfrm>
                    <a:prstGeom prst="rect">
                      <a:avLst/>
                    </a:prstGeom>
                    <a:ln>
                      <a:noFill/>
                    </a:ln>
                    <a:extLst>
                      <a:ext uri="{53640926-AAD7-44D8-BBD7-CCE9431645EC}">
                        <a14:shadowObscured xmlns:a14="http://schemas.microsoft.com/office/drawing/2010/main"/>
                      </a:ext>
                    </a:extLst>
                  </pic:spPr>
                </pic:pic>
              </a:graphicData>
            </a:graphic>
          </wp:inline>
        </w:drawing>
      </w:r>
    </w:p>
    <w:p w14:paraId="0B96E27E" w14:textId="77777777" w:rsidR="00973EE8" w:rsidRPr="00E131DC" w:rsidRDefault="00973EE8" w:rsidP="00973EE8">
      <w:pPr>
        <w:pStyle w:val="ListParagraph"/>
        <w:jc w:val="center"/>
        <w:rPr>
          <w:sz w:val="20"/>
          <w:szCs w:val="20"/>
          <w:lang w:eastAsia="zh-CN"/>
        </w:rPr>
      </w:pPr>
      <w:r w:rsidRPr="00E131DC">
        <w:rPr>
          <w:sz w:val="20"/>
          <w:szCs w:val="20"/>
          <w:lang w:eastAsia="zh-CN"/>
        </w:rPr>
        <w:t>Parallel hybrid architecture</w:t>
      </w:r>
    </w:p>
    <w:p w14:paraId="367BAD27" w14:textId="77777777" w:rsidR="00973EE8" w:rsidRPr="00E131DC" w:rsidRDefault="00973EE8" w:rsidP="00973EE8">
      <w:pPr>
        <w:jc w:val="center"/>
        <w:rPr>
          <w:sz w:val="20"/>
          <w:szCs w:val="20"/>
          <w:lang w:eastAsia="zh-CN"/>
        </w:rPr>
      </w:pPr>
      <w:r w:rsidRPr="00E131DC">
        <w:rPr>
          <w:noProof/>
          <w:sz w:val="20"/>
          <w:szCs w:val="20"/>
        </w:rPr>
        <w:drawing>
          <wp:inline distT="0" distB="0" distL="0" distR="0" wp14:anchorId="0446899E" wp14:editId="2B33C41F">
            <wp:extent cx="3260090" cy="1424134"/>
            <wp:effectExtent l="0" t="0" r="0" b="5080"/>
            <wp:docPr id="9" name="Picture 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agram&#10;&#10;Description automatically generated"/>
                    <pic:cNvPicPr/>
                  </pic:nvPicPr>
                  <pic:blipFill rotWithShape="1">
                    <a:blip r:embed="rId15"/>
                    <a:srcRect l="1854" t="3065" r="1114" b="5217"/>
                    <a:stretch/>
                  </pic:blipFill>
                  <pic:spPr bwMode="auto">
                    <a:xfrm>
                      <a:off x="0" y="0"/>
                      <a:ext cx="3334494" cy="1456637"/>
                    </a:xfrm>
                    <a:prstGeom prst="rect">
                      <a:avLst/>
                    </a:prstGeom>
                    <a:ln>
                      <a:noFill/>
                    </a:ln>
                    <a:extLst>
                      <a:ext uri="{53640926-AAD7-44D8-BBD7-CCE9431645EC}">
                        <a14:shadowObscured xmlns:a14="http://schemas.microsoft.com/office/drawing/2010/main"/>
                      </a:ext>
                    </a:extLst>
                  </pic:spPr>
                </pic:pic>
              </a:graphicData>
            </a:graphic>
          </wp:inline>
        </w:drawing>
      </w:r>
    </w:p>
    <w:p w14:paraId="41AE7F8B" w14:textId="77777777" w:rsidR="00973EE8" w:rsidRPr="00E131DC" w:rsidRDefault="00973EE8" w:rsidP="00973EE8">
      <w:pPr>
        <w:pStyle w:val="ListParagraph"/>
        <w:jc w:val="center"/>
        <w:rPr>
          <w:sz w:val="20"/>
          <w:szCs w:val="20"/>
          <w:lang w:eastAsia="zh-CN"/>
        </w:rPr>
      </w:pPr>
      <w:r w:rsidRPr="00E131DC">
        <w:rPr>
          <w:sz w:val="20"/>
          <w:szCs w:val="20"/>
          <w:lang w:eastAsia="zh-CN"/>
        </w:rPr>
        <w:t>S</w:t>
      </w:r>
      <w:r w:rsidRPr="00E131DC">
        <w:rPr>
          <w:rFonts w:hint="eastAsia"/>
          <w:sz w:val="20"/>
          <w:szCs w:val="20"/>
          <w:lang w:eastAsia="zh-CN"/>
        </w:rPr>
        <w:t>e</w:t>
      </w:r>
      <w:r w:rsidRPr="00E131DC">
        <w:rPr>
          <w:sz w:val="20"/>
          <w:szCs w:val="20"/>
          <w:lang w:eastAsia="zh-CN"/>
        </w:rPr>
        <w:t>ries hybrid architecture</w:t>
      </w:r>
    </w:p>
    <w:p w14:paraId="5E5FD12F" w14:textId="1801049B" w:rsidR="00973EE8" w:rsidRDefault="00973EE8" w:rsidP="00C92008">
      <w:pPr>
        <w:pStyle w:val="Caption"/>
      </w:pPr>
      <w:bookmarkStart w:id="12" w:name="_Ref72966876"/>
      <w:bookmarkStart w:id="13" w:name="_Ref72966857"/>
      <w:r>
        <w:t xml:space="preserve">Figure </w:t>
      </w:r>
      <w:bookmarkEnd w:id="12"/>
      <w:bookmarkEnd w:id="13"/>
      <w:r w:rsidR="004F142D">
        <w:rPr>
          <w:noProof/>
        </w:rPr>
        <w:t xml:space="preserve">1.2 </w:t>
      </w:r>
      <w:r w:rsidR="004F142D">
        <w:rPr>
          <w:noProof/>
          <w:lang w:eastAsia="zh-CN"/>
        </w:rPr>
        <w:t>continued</w:t>
      </w:r>
    </w:p>
    <w:p w14:paraId="7061700F" w14:textId="77777777" w:rsidR="0071589B" w:rsidRPr="001D5DD3" w:rsidRDefault="0071589B" w:rsidP="002C78B9">
      <w:pPr>
        <w:spacing w:before="720"/>
        <w:jc w:val="center"/>
        <w:rPr>
          <w:sz w:val="20"/>
          <w:szCs w:val="20"/>
          <w:lang w:eastAsia="zh-CN"/>
        </w:rPr>
      </w:pPr>
      <w:r>
        <w:rPr>
          <w:noProof/>
        </w:rPr>
        <w:drawing>
          <wp:inline distT="0" distB="0" distL="0" distR="0" wp14:anchorId="6C88CA73" wp14:editId="499DBE9D">
            <wp:extent cx="4291416" cy="3218564"/>
            <wp:effectExtent l="0" t="0" r="0" b="127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312025" cy="3234021"/>
                    </a:xfrm>
                    <a:prstGeom prst="rect">
                      <a:avLst/>
                    </a:prstGeom>
                    <a:ln>
                      <a:noFill/>
                    </a:ln>
                  </pic:spPr>
                </pic:pic>
              </a:graphicData>
            </a:graphic>
          </wp:inline>
        </w:drawing>
      </w:r>
      <w:r w:rsidRPr="001D5DD3">
        <w:rPr>
          <w:sz w:val="20"/>
          <w:szCs w:val="20"/>
          <w:lang w:eastAsia="zh-CN"/>
        </w:rPr>
        <w:t xml:space="preserve"> </w:t>
      </w:r>
    </w:p>
    <w:p w14:paraId="6514DDAB" w14:textId="32937B95" w:rsidR="0071589B" w:rsidRDefault="0071589B" w:rsidP="00C92008">
      <w:pPr>
        <w:pStyle w:val="Caption"/>
      </w:pPr>
      <w:bookmarkStart w:id="14" w:name="_Ref84863026"/>
      <w:bookmarkStart w:id="15" w:name="_Toc104199214"/>
      <w:r>
        <w:t xml:space="preserve">Figure </w:t>
      </w:r>
      <w:r>
        <w:rPr>
          <w:noProof/>
        </w:rPr>
        <w:fldChar w:fldCharType="begin"/>
      </w:r>
      <w:r>
        <w:rPr>
          <w:noProof/>
        </w:rPr>
        <w:instrText xml:space="preserve"> STYLEREF 1 \s </w:instrText>
      </w:r>
      <w:r>
        <w:rPr>
          <w:noProof/>
        </w:rPr>
        <w:fldChar w:fldCharType="separate"/>
      </w:r>
      <w:r w:rsidR="001456D4">
        <w:rPr>
          <w:noProof/>
        </w:rPr>
        <w:t>1</w:t>
      </w:r>
      <w:r>
        <w:rPr>
          <w:noProof/>
        </w:rPr>
        <w:fldChar w:fldCharType="end"/>
      </w:r>
      <w:r>
        <w:t>.</w:t>
      </w:r>
      <w:r>
        <w:rPr>
          <w:noProof/>
        </w:rPr>
        <w:fldChar w:fldCharType="begin"/>
      </w:r>
      <w:r>
        <w:rPr>
          <w:noProof/>
        </w:rPr>
        <w:instrText xml:space="preserve"> SEQ Figure \* ARABIC \s 1 </w:instrText>
      </w:r>
      <w:r>
        <w:rPr>
          <w:noProof/>
        </w:rPr>
        <w:fldChar w:fldCharType="separate"/>
      </w:r>
      <w:r w:rsidR="001456D4">
        <w:rPr>
          <w:noProof/>
        </w:rPr>
        <w:t>3</w:t>
      </w:r>
      <w:r>
        <w:rPr>
          <w:noProof/>
        </w:rPr>
        <w:fldChar w:fldCharType="end"/>
      </w:r>
      <w:bookmarkEnd w:id="14"/>
      <w:r>
        <w:t xml:space="preserve">. Turboelectric power distribution with 3-bus multi-feeders </w:t>
      </w:r>
      <w:r>
        <w:rPr>
          <w:rFonts w:cs="Times New Roman"/>
        </w:rPr>
        <w:fldChar w:fldCharType="begin"/>
      </w:r>
      <w:r>
        <w:rPr>
          <w:rFonts w:cs="Times New Roman"/>
        </w:rPr>
        <w:instrText xml:space="preserve"> REF _Ref84944195 \n \h </w:instrText>
      </w:r>
      <w:r>
        <w:rPr>
          <w:rFonts w:cs="Times New Roman"/>
        </w:rPr>
      </w:r>
      <w:r>
        <w:rPr>
          <w:rFonts w:cs="Times New Roman"/>
        </w:rPr>
        <w:fldChar w:fldCharType="separate"/>
      </w:r>
      <w:r w:rsidR="001456D4">
        <w:rPr>
          <w:rFonts w:cs="Times New Roman"/>
        </w:rPr>
        <w:t>[16]</w:t>
      </w:r>
      <w:r>
        <w:rPr>
          <w:rFonts w:cs="Times New Roman"/>
        </w:rPr>
        <w:fldChar w:fldCharType="end"/>
      </w:r>
      <w:r>
        <w:t>.</w:t>
      </w:r>
      <w:bookmarkEnd w:id="15"/>
    </w:p>
    <w:p w14:paraId="25393710" w14:textId="77777777" w:rsidR="00372F74" w:rsidRDefault="00372F74" w:rsidP="00A600BF"/>
    <w:p w14:paraId="57E5C219" w14:textId="3B3E2FCC" w:rsidR="00522104" w:rsidRDefault="000B2B64" w:rsidP="00A600BF">
      <w:pPr>
        <w:rPr>
          <w:lang w:eastAsia="zh-CN"/>
        </w:rPr>
      </w:pPr>
      <w:r>
        <w:t>T</w:t>
      </w:r>
      <w:r>
        <w:rPr>
          <w:rFonts w:hint="eastAsia"/>
          <w:lang w:eastAsia="zh-CN"/>
        </w:rPr>
        <w:t>h</w:t>
      </w:r>
      <w:r>
        <w:rPr>
          <w:lang w:eastAsia="zh-CN"/>
        </w:rPr>
        <w:t>ere are f</w:t>
      </w:r>
      <w:r w:rsidR="00FA6054">
        <w:rPr>
          <w:lang w:eastAsia="zh-CN"/>
        </w:rPr>
        <w:t xml:space="preserve">our main power architectures for EAP </w:t>
      </w:r>
      <w:r w:rsidR="006D09FE">
        <w:rPr>
          <w:lang w:eastAsia="zh-CN"/>
        </w:rPr>
        <w:t>including</w:t>
      </w:r>
      <w:r w:rsidR="00FA6054">
        <w:rPr>
          <w:lang w:eastAsia="zh-CN"/>
        </w:rPr>
        <w:t xml:space="preserve"> </w:t>
      </w:r>
      <w:r w:rsidR="008F1759">
        <w:rPr>
          <w:rFonts w:hint="eastAsia"/>
          <w:lang w:eastAsia="zh-CN"/>
        </w:rPr>
        <w:t>all</w:t>
      </w:r>
      <w:r w:rsidR="00FD7490">
        <w:rPr>
          <w:lang w:eastAsia="zh-CN"/>
        </w:rPr>
        <w:t>-</w:t>
      </w:r>
      <w:r w:rsidR="008F1759">
        <w:rPr>
          <w:lang w:eastAsia="zh-CN"/>
        </w:rPr>
        <w:t>electric</w:t>
      </w:r>
      <w:r w:rsidR="00FA6054">
        <w:rPr>
          <w:lang w:eastAsia="zh-CN"/>
        </w:rPr>
        <w:t xml:space="preserve">, </w:t>
      </w:r>
      <w:r w:rsidR="008F1759">
        <w:rPr>
          <w:lang w:eastAsia="zh-CN"/>
        </w:rPr>
        <w:t>turboelectric</w:t>
      </w:r>
      <w:r w:rsidR="00FA6054">
        <w:rPr>
          <w:lang w:eastAsia="zh-CN"/>
        </w:rPr>
        <w:t xml:space="preserve">, </w:t>
      </w:r>
      <w:r w:rsidR="008F1759">
        <w:rPr>
          <w:lang w:eastAsia="zh-CN"/>
        </w:rPr>
        <w:t>parallel hybrid</w:t>
      </w:r>
      <w:r w:rsidR="00FA6054">
        <w:rPr>
          <w:lang w:eastAsia="zh-CN"/>
        </w:rPr>
        <w:t xml:space="preserve">, and </w:t>
      </w:r>
      <w:r w:rsidR="008F1759">
        <w:rPr>
          <w:lang w:eastAsia="zh-CN"/>
        </w:rPr>
        <w:t xml:space="preserve">series hybrid </w:t>
      </w:r>
      <w:r w:rsidR="00C80F2F">
        <w:rPr>
          <w:lang w:eastAsia="zh-CN"/>
        </w:rPr>
        <w:t>structures</w:t>
      </w:r>
      <w:r w:rsidR="00A40775">
        <w:rPr>
          <w:lang w:eastAsia="zh-CN"/>
        </w:rPr>
        <w:t xml:space="preserve"> as shown in </w:t>
      </w:r>
      <w:r w:rsidR="00AB3211" w:rsidRPr="00AB3211">
        <w:rPr>
          <w:lang w:eastAsia="zh-CN"/>
        </w:rPr>
        <w:fldChar w:fldCharType="begin"/>
      </w:r>
      <w:r w:rsidR="00AB3211" w:rsidRPr="00AB3211">
        <w:rPr>
          <w:lang w:eastAsia="zh-CN"/>
        </w:rPr>
        <w:instrText xml:space="preserve"> REF _Ref104199325 \h </w:instrText>
      </w:r>
      <w:r w:rsidR="00AB3211" w:rsidRPr="00AB3211">
        <w:rPr>
          <w:lang w:eastAsia="zh-CN"/>
        </w:rPr>
      </w:r>
      <w:r w:rsidR="00AB3211">
        <w:rPr>
          <w:lang w:eastAsia="zh-CN"/>
        </w:rPr>
        <w:instrText xml:space="preserve"> \* MERGEFORMAT </w:instrText>
      </w:r>
      <w:r w:rsidR="00AB3211" w:rsidRPr="00AB3211">
        <w:rPr>
          <w:lang w:eastAsia="zh-CN"/>
        </w:rPr>
        <w:fldChar w:fldCharType="separate"/>
      </w:r>
      <w:r w:rsidR="00AB3211" w:rsidRPr="00AB3211">
        <w:rPr>
          <w:lang w:eastAsia="zh-CN"/>
        </w:rPr>
        <w:t xml:space="preserve">Figure </w:t>
      </w:r>
      <w:r w:rsidR="00AB3211" w:rsidRPr="00AB3211">
        <w:rPr>
          <w:noProof/>
          <w:lang w:eastAsia="zh-CN"/>
        </w:rPr>
        <w:t>1.2</w:t>
      </w:r>
      <w:r w:rsidR="00AB3211" w:rsidRPr="00AB3211">
        <w:rPr>
          <w:lang w:eastAsia="zh-CN"/>
        </w:rPr>
        <w:fldChar w:fldCharType="end"/>
      </w:r>
      <w:r w:rsidR="004D23B3" w:rsidRPr="00AB3211">
        <w:rPr>
          <w:lang w:eastAsia="zh-CN"/>
        </w:rPr>
        <w:t xml:space="preserve"> </w:t>
      </w:r>
      <w:r w:rsidR="004D23B3">
        <w:rPr>
          <w:lang w:eastAsia="zh-CN"/>
        </w:rPr>
        <w:fldChar w:fldCharType="begin"/>
      </w:r>
      <w:r w:rsidR="004D23B3">
        <w:rPr>
          <w:lang w:eastAsia="zh-CN"/>
        </w:rPr>
        <w:instrText xml:space="preserve"> REF _Ref73048471 \r \h </w:instrText>
      </w:r>
      <w:r w:rsidR="004D23B3">
        <w:rPr>
          <w:lang w:eastAsia="zh-CN"/>
        </w:rPr>
      </w:r>
      <w:r w:rsidR="004D23B3">
        <w:rPr>
          <w:lang w:eastAsia="zh-CN"/>
        </w:rPr>
        <w:fldChar w:fldCharType="separate"/>
      </w:r>
      <w:r w:rsidR="00AB3211">
        <w:rPr>
          <w:lang w:eastAsia="zh-CN"/>
        </w:rPr>
        <w:t>[11]</w:t>
      </w:r>
      <w:r w:rsidR="004D23B3">
        <w:rPr>
          <w:lang w:eastAsia="zh-CN"/>
        </w:rPr>
        <w:fldChar w:fldCharType="end"/>
      </w:r>
      <w:r w:rsidR="00FA6054">
        <w:rPr>
          <w:lang w:eastAsia="zh-CN"/>
        </w:rPr>
        <w:t xml:space="preserve">. </w:t>
      </w:r>
      <w:r w:rsidR="0098436E">
        <w:rPr>
          <w:lang w:eastAsia="zh-CN"/>
        </w:rPr>
        <w:t>For</w:t>
      </w:r>
      <w:r w:rsidR="00B17987">
        <w:rPr>
          <w:lang w:eastAsia="zh-CN"/>
        </w:rPr>
        <w:t xml:space="preserve"> the</w:t>
      </w:r>
      <w:r w:rsidR="0098436E">
        <w:rPr>
          <w:lang w:eastAsia="zh-CN"/>
        </w:rPr>
        <w:t xml:space="preserve"> a</w:t>
      </w:r>
      <w:r w:rsidR="007A3F08">
        <w:rPr>
          <w:lang w:eastAsia="zh-CN"/>
        </w:rPr>
        <w:t>ll</w:t>
      </w:r>
      <w:r w:rsidR="00FD7490">
        <w:rPr>
          <w:lang w:eastAsia="zh-CN"/>
        </w:rPr>
        <w:t>-</w:t>
      </w:r>
      <w:r w:rsidR="007A3F08">
        <w:rPr>
          <w:lang w:eastAsia="zh-CN"/>
        </w:rPr>
        <w:t>electric</w:t>
      </w:r>
      <w:r w:rsidR="0098436E">
        <w:rPr>
          <w:lang w:eastAsia="zh-CN"/>
        </w:rPr>
        <w:t xml:space="preserve"> architecture</w:t>
      </w:r>
      <w:r w:rsidR="004F10B8">
        <w:rPr>
          <w:lang w:eastAsia="zh-CN"/>
        </w:rPr>
        <w:t xml:space="preserve"> shown in </w:t>
      </w:r>
      <w:r w:rsidR="002A416E" w:rsidRPr="00AB3211">
        <w:rPr>
          <w:lang w:eastAsia="zh-CN"/>
        </w:rPr>
        <w:fldChar w:fldCharType="begin"/>
      </w:r>
      <w:r w:rsidR="002A416E" w:rsidRPr="00AB3211">
        <w:rPr>
          <w:lang w:eastAsia="zh-CN"/>
        </w:rPr>
        <w:instrText xml:space="preserve"> REF _Ref104199325 \h </w:instrText>
      </w:r>
      <w:r w:rsidR="002A416E" w:rsidRPr="00AB3211">
        <w:rPr>
          <w:lang w:eastAsia="zh-CN"/>
        </w:rPr>
      </w:r>
      <w:r w:rsidR="002A416E">
        <w:rPr>
          <w:lang w:eastAsia="zh-CN"/>
        </w:rPr>
        <w:instrText xml:space="preserve"> \* MERGEFORMAT </w:instrText>
      </w:r>
      <w:r w:rsidR="002A416E" w:rsidRPr="00AB3211">
        <w:rPr>
          <w:lang w:eastAsia="zh-CN"/>
        </w:rPr>
        <w:fldChar w:fldCharType="separate"/>
      </w:r>
      <w:r w:rsidR="002A416E" w:rsidRPr="00AB3211">
        <w:rPr>
          <w:lang w:eastAsia="zh-CN"/>
        </w:rPr>
        <w:t xml:space="preserve">Figure </w:t>
      </w:r>
      <w:r w:rsidR="002A416E" w:rsidRPr="00AB3211">
        <w:rPr>
          <w:noProof/>
          <w:lang w:eastAsia="zh-CN"/>
        </w:rPr>
        <w:t>1.2</w:t>
      </w:r>
      <w:r w:rsidR="002A416E" w:rsidRPr="00AB3211">
        <w:rPr>
          <w:lang w:eastAsia="zh-CN"/>
        </w:rPr>
        <w:fldChar w:fldCharType="end"/>
      </w:r>
      <w:r w:rsidR="004F10B8">
        <w:rPr>
          <w:lang w:eastAsia="zh-CN"/>
        </w:rPr>
        <w:t xml:space="preserve"> (a)</w:t>
      </w:r>
      <w:r w:rsidR="0098436E">
        <w:rPr>
          <w:lang w:eastAsia="zh-CN"/>
        </w:rPr>
        <w:t>,</w:t>
      </w:r>
      <w:r w:rsidR="005D6E2C">
        <w:rPr>
          <w:lang w:eastAsia="zh-CN"/>
        </w:rPr>
        <w:t xml:space="preserve"> motors are ful</w:t>
      </w:r>
      <w:r w:rsidR="00FD7490">
        <w:rPr>
          <w:lang w:eastAsia="zh-CN"/>
        </w:rPr>
        <w:t>ly</w:t>
      </w:r>
      <w:r w:rsidR="005D6E2C">
        <w:rPr>
          <w:lang w:eastAsia="zh-CN"/>
        </w:rPr>
        <w:t xml:space="preserve"> powered by </w:t>
      </w:r>
      <w:r w:rsidR="00EC19AF">
        <w:rPr>
          <w:lang w:eastAsia="zh-CN"/>
        </w:rPr>
        <w:t>batteries</w:t>
      </w:r>
      <w:r w:rsidR="00F002E5">
        <w:rPr>
          <w:lang w:eastAsia="zh-CN"/>
        </w:rPr>
        <w:t>. One example is NASA</w:t>
      </w:r>
      <w:r w:rsidR="005D6E2C">
        <w:rPr>
          <w:lang w:eastAsia="zh-CN"/>
        </w:rPr>
        <w:t xml:space="preserve"> X</w:t>
      </w:r>
      <w:r w:rsidR="00F002E5">
        <w:rPr>
          <w:lang w:eastAsia="zh-CN"/>
        </w:rPr>
        <w:t>-</w:t>
      </w:r>
      <w:r w:rsidR="005D6E2C">
        <w:rPr>
          <w:lang w:eastAsia="zh-CN"/>
        </w:rPr>
        <w:t>57</w:t>
      </w:r>
      <w:r w:rsidR="00F002E5">
        <w:rPr>
          <w:lang w:eastAsia="zh-CN"/>
        </w:rPr>
        <w:t xml:space="preserve"> Maxwell under development, which has </w:t>
      </w:r>
      <w:r w:rsidR="005D6E2C">
        <w:rPr>
          <w:lang w:eastAsia="zh-CN"/>
        </w:rPr>
        <w:t>1</w:t>
      </w:r>
      <w:r w:rsidR="00E70779">
        <w:rPr>
          <w:lang w:eastAsia="zh-CN"/>
        </w:rPr>
        <w:t>2</w:t>
      </w:r>
      <w:r w:rsidR="005D6E2C">
        <w:rPr>
          <w:lang w:eastAsia="zh-CN"/>
        </w:rPr>
        <w:t xml:space="preserve"> motors with 1</w:t>
      </w:r>
      <w:r w:rsidR="00E70779">
        <w:rPr>
          <w:lang w:eastAsia="zh-CN"/>
        </w:rPr>
        <w:t>2</w:t>
      </w:r>
      <w:r w:rsidR="005D6E2C">
        <w:rPr>
          <w:lang w:eastAsia="zh-CN"/>
        </w:rPr>
        <w:t xml:space="preserve"> </w:t>
      </w:r>
      <w:r w:rsidR="00F002E5">
        <w:rPr>
          <w:lang w:eastAsia="zh-CN"/>
        </w:rPr>
        <w:t xml:space="preserve">distributed </w:t>
      </w:r>
      <w:r w:rsidR="005D6E2C">
        <w:rPr>
          <w:lang w:eastAsia="zh-CN"/>
        </w:rPr>
        <w:t>propellers</w:t>
      </w:r>
      <w:r w:rsidR="00773654">
        <w:rPr>
          <w:lang w:eastAsia="zh-CN"/>
        </w:rPr>
        <w:t>,</w:t>
      </w:r>
      <w:r w:rsidR="00485847">
        <w:rPr>
          <w:lang w:eastAsia="zh-CN"/>
        </w:rPr>
        <w:t xml:space="preserve"> </w:t>
      </w:r>
      <w:r w:rsidR="00776849">
        <w:rPr>
          <w:lang w:eastAsia="zh-CN"/>
        </w:rPr>
        <w:t xml:space="preserve">and the aircraft weight is approximately 3,000 pounds </w:t>
      </w:r>
      <w:r w:rsidR="00485847">
        <w:rPr>
          <w:lang w:eastAsia="zh-CN"/>
        </w:rPr>
        <w:fldChar w:fldCharType="begin"/>
      </w:r>
      <w:r w:rsidR="00485847">
        <w:rPr>
          <w:lang w:eastAsia="zh-CN"/>
        </w:rPr>
        <w:instrText xml:space="preserve"> REF _Ref73044395 \r \h </w:instrText>
      </w:r>
      <w:r w:rsidR="00485847">
        <w:rPr>
          <w:lang w:eastAsia="zh-CN"/>
        </w:rPr>
      </w:r>
      <w:r w:rsidR="00485847">
        <w:rPr>
          <w:lang w:eastAsia="zh-CN"/>
        </w:rPr>
        <w:fldChar w:fldCharType="separate"/>
      </w:r>
      <w:r w:rsidR="00AB3211">
        <w:rPr>
          <w:lang w:eastAsia="zh-CN"/>
        </w:rPr>
        <w:t>[12]</w:t>
      </w:r>
      <w:r w:rsidR="00485847">
        <w:rPr>
          <w:lang w:eastAsia="zh-CN"/>
        </w:rPr>
        <w:fldChar w:fldCharType="end"/>
      </w:r>
      <w:r w:rsidR="005D6E2C">
        <w:rPr>
          <w:lang w:eastAsia="zh-CN"/>
        </w:rPr>
        <w:t>.</w:t>
      </w:r>
      <w:r w:rsidR="00485847">
        <w:rPr>
          <w:lang w:eastAsia="zh-CN"/>
        </w:rPr>
        <w:t xml:space="preserve"> The power for each motor is 10.5 kW and the required cruise power is 60 kW with a 69.1 kWh battery </w:t>
      </w:r>
      <w:r w:rsidR="00FD7490">
        <w:rPr>
          <w:lang w:eastAsia="zh-CN"/>
        </w:rPr>
        <w:t xml:space="preserve">that </w:t>
      </w:r>
      <w:r w:rsidR="00485847">
        <w:rPr>
          <w:lang w:eastAsia="zh-CN"/>
        </w:rPr>
        <w:t>weighs 860 pounds.</w:t>
      </w:r>
      <w:r w:rsidR="00690E9D">
        <w:rPr>
          <w:lang w:eastAsia="zh-CN"/>
        </w:rPr>
        <w:t xml:space="preserve"> </w:t>
      </w:r>
      <w:r w:rsidR="005D6E2C">
        <w:rPr>
          <w:lang w:eastAsia="zh-CN"/>
        </w:rPr>
        <w:t>T</w:t>
      </w:r>
      <w:r w:rsidR="00FD7490">
        <w:rPr>
          <w:lang w:eastAsia="zh-CN"/>
        </w:rPr>
        <w:t>he t</w:t>
      </w:r>
      <w:r w:rsidR="005D6E2C">
        <w:rPr>
          <w:lang w:eastAsia="zh-CN"/>
        </w:rPr>
        <w:t>urboelectric architecture</w:t>
      </w:r>
      <w:r w:rsidR="004F10B8">
        <w:rPr>
          <w:lang w:eastAsia="zh-CN"/>
        </w:rPr>
        <w:t xml:space="preserve"> shown in </w:t>
      </w:r>
      <w:r w:rsidR="002A416E" w:rsidRPr="00AB3211">
        <w:rPr>
          <w:lang w:eastAsia="zh-CN"/>
        </w:rPr>
        <w:fldChar w:fldCharType="begin"/>
      </w:r>
      <w:r w:rsidR="002A416E" w:rsidRPr="00AB3211">
        <w:rPr>
          <w:lang w:eastAsia="zh-CN"/>
        </w:rPr>
        <w:instrText xml:space="preserve"> REF _Ref104199325 \h </w:instrText>
      </w:r>
      <w:r w:rsidR="002A416E" w:rsidRPr="00AB3211">
        <w:rPr>
          <w:lang w:eastAsia="zh-CN"/>
        </w:rPr>
      </w:r>
      <w:r w:rsidR="002A416E">
        <w:rPr>
          <w:lang w:eastAsia="zh-CN"/>
        </w:rPr>
        <w:instrText xml:space="preserve"> \* MERGEFORMAT </w:instrText>
      </w:r>
      <w:r w:rsidR="002A416E" w:rsidRPr="00AB3211">
        <w:rPr>
          <w:lang w:eastAsia="zh-CN"/>
        </w:rPr>
        <w:fldChar w:fldCharType="separate"/>
      </w:r>
      <w:r w:rsidR="002A416E" w:rsidRPr="00AB3211">
        <w:rPr>
          <w:lang w:eastAsia="zh-CN"/>
        </w:rPr>
        <w:t xml:space="preserve">Figure </w:t>
      </w:r>
      <w:r w:rsidR="002A416E" w:rsidRPr="00AB3211">
        <w:rPr>
          <w:noProof/>
          <w:lang w:eastAsia="zh-CN"/>
        </w:rPr>
        <w:t>1.2</w:t>
      </w:r>
      <w:r w:rsidR="002A416E" w:rsidRPr="00AB3211">
        <w:rPr>
          <w:lang w:eastAsia="zh-CN"/>
        </w:rPr>
        <w:fldChar w:fldCharType="end"/>
      </w:r>
      <w:r w:rsidR="004F10B8">
        <w:rPr>
          <w:lang w:eastAsia="zh-CN"/>
        </w:rPr>
        <w:t xml:space="preserve"> (b)</w:t>
      </w:r>
      <w:r w:rsidR="005D6E2C">
        <w:rPr>
          <w:lang w:eastAsia="zh-CN"/>
        </w:rPr>
        <w:t xml:space="preserve"> consists of a turboshaft or a fuel burning engine connected to a generator that extract</w:t>
      </w:r>
      <w:r w:rsidR="00FD7490">
        <w:rPr>
          <w:lang w:eastAsia="zh-CN"/>
        </w:rPr>
        <w:t>s</w:t>
      </w:r>
      <w:r w:rsidR="005D6E2C">
        <w:rPr>
          <w:lang w:eastAsia="zh-CN"/>
        </w:rPr>
        <w:t xml:space="preserve"> power from the turboshaft</w:t>
      </w:r>
      <w:r w:rsidR="00573C1F">
        <w:rPr>
          <w:lang w:eastAsia="zh-CN"/>
        </w:rPr>
        <w:t xml:space="preserve"> and transmit</w:t>
      </w:r>
      <w:r w:rsidR="00FD7490">
        <w:rPr>
          <w:lang w:eastAsia="zh-CN"/>
        </w:rPr>
        <w:t>s</w:t>
      </w:r>
      <w:r w:rsidR="00573C1F">
        <w:rPr>
          <w:lang w:eastAsia="zh-CN"/>
        </w:rPr>
        <w:t xml:space="preserve"> electricity to motors and propellers.</w:t>
      </w:r>
      <w:r w:rsidR="0040324C">
        <w:rPr>
          <w:lang w:eastAsia="zh-CN"/>
        </w:rPr>
        <w:t xml:space="preserve"> One example is NASA </w:t>
      </w:r>
      <w:r w:rsidR="00927BFF">
        <w:rPr>
          <w:lang w:eastAsia="zh-CN"/>
        </w:rPr>
        <w:t>N</w:t>
      </w:r>
      <w:r w:rsidR="0040324C">
        <w:rPr>
          <w:lang w:eastAsia="zh-CN"/>
        </w:rPr>
        <w:t>3</w:t>
      </w:r>
      <w:r w:rsidR="00927BFF">
        <w:rPr>
          <w:lang w:eastAsia="zh-CN"/>
        </w:rPr>
        <w:t>-</w:t>
      </w:r>
      <w:r w:rsidR="0040324C">
        <w:rPr>
          <w:lang w:eastAsia="zh-CN"/>
        </w:rPr>
        <w:t xml:space="preserve">X under development, which </w:t>
      </w:r>
      <w:r w:rsidR="003A2F7B">
        <w:rPr>
          <w:lang w:eastAsia="zh-CN"/>
        </w:rPr>
        <w:t>has</w:t>
      </w:r>
      <w:r w:rsidR="0040324C">
        <w:rPr>
          <w:lang w:eastAsia="zh-CN"/>
        </w:rPr>
        <w:t xml:space="preserve"> a 300</w:t>
      </w:r>
      <w:r w:rsidR="003A2F7B">
        <w:rPr>
          <w:lang w:eastAsia="zh-CN"/>
        </w:rPr>
        <w:t>-</w:t>
      </w:r>
      <w:r w:rsidR="0040324C">
        <w:rPr>
          <w:lang w:eastAsia="zh-CN"/>
        </w:rPr>
        <w:t xml:space="preserve">passenger capability with a flying range of 14,000 km and weighs 53.5 </w:t>
      </w:r>
      <w:r w:rsidR="00BF3C61">
        <w:rPr>
          <w:lang w:eastAsia="zh-CN"/>
        </w:rPr>
        <w:t>tons</w:t>
      </w:r>
      <w:r w:rsidR="0096775F">
        <w:rPr>
          <w:lang w:eastAsia="zh-CN"/>
        </w:rPr>
        <w:t xml:space="preserve"> </w:t>
      </w:r>
      <w:r w:rsidR="0057020F">
        <w:fldChar w:fldCharType="begin"/>
      </w:r>
      <w:r w:rsidR="0057020F">
        <w:instrText xml:space="preserve"> REF _Ref73045142 \r \h </w:instrText>
      </w:r>
      <w:r w:rsidR="0057020F">
        <w:fldChar w:fldCharType="separate"/>
      </w:r>
      <w:r w:rsidR="00AB3211">
        <w:t>[10]</w:t>
      </w:r>
      <w:r w:rsidR="0057020F">
        <w:fldChar w:fldCharType="end"/>
      </w:r>
      <w:r w:rsidR="0040324C">
        <w:rPr>
          <w:lang w:eastAsia="zh-CN"/>
        </w:rPr>
        <w:t>.</w:t>
      </w:r>
      <w:r w:rsidR="00D1417D">
        <w:rPr>
          <w:lang w:eastAsia="zh-CN"/>
        </w:rPr>
        <w:t xml:space="preserve"> The mission energy reduction compared to Boeing 777-200LR class aircraft</w:t>
      </w:r>
      <w:r w:rsidR="00690E9D">
        <w:rPr>
          <w:lang w:eastAsia="zh-CN"/>
        </w:rPr>
        <w:t xml:space="preserve"> with similar passenger capability</w:t>
      </w:r>
      <w:r w:rsidR="00D1417D">
        <w:rPr>
          <w:lang w:eastAsia="zh-CN"/>
        </w:rPr>
        <w:t xml:space="preserve"> is around 70%.</w:t>
      </w:r>
      <w:r w:rsidR="00573C1F">
        <w:rPr>
          <w:lang w:eastAsia="zh-CN"/>
        </w:rPr>
        <w:t xml:space="preserve"> </w:t>
      </w:r>
      <w:r w:rsidR="00FD7490">
        <w:rPr>
          <w:lang w:eastAsia="zh-CN"/>
        </w:rPr>
        <w:t>The p</w:t>
      </w:r>
      <w:r w:rsidR="00FA6054">
        <w:rPr>
          <w:rFonts w:hint="eastAsia"/>
          <w:lang w:eastAsia="zh-CN"/>
        </w:rPr>
        <w:t>ara</w:t>
      </w:r>
      <w:r w:rsidR="00FA6054">
        <w:rPr>
          <w:lang w:eastAsia="zh-CN"/>
        </w:rPr>
        <w:t xml:space="preserve">llel hybrid architecture </w:t>
      </w:r>
      <w:r w:rsidR="00FD7490">
        <w:rPr>
          <w:lang w:eastAsia="zh-CN"/>
        </w:rPr>
        <w:t xml:space="preserve">in </w:t>
      </w:r>
      <w:r w:rsidR="002A416E" w:rsidRPr="00AB3211">
        <w:rPr>
          <w:lang w:eastAsia="zh-CN"/>
        </w:rPr>
        <w:fldChar w:fldCharType="begin"/>
      </w:r>
      <w:r w:rsidR="002A416E" w:rsidRPr="00AB3211">
        <w:rPr>
          <w:lang w:eastAsia="zh-CN"/>
        </w:rPr>
        <w:instrText xml:space="preserve"> REF _Ref104199325 \h </w:instrText>
      </w:r>
      <w:r w:rsidR="002A416E" w:rsidRPr="00AB3211">
        <w:rPr>
          <w:lang w:eastAsia="zh-CN"/>
        </w:rPr>
      </w:r>
      <w:r w:rsidR="002A416E">
        <w:rPr>
          <w:lang w:eastAsia="zh-CN"/>
        </w:rPr>
        <w:instrText xml:space="preserve"> \* MERGEFORMAT </w:instrText>
      </w:r>
      <w:r w:rsidR="002A416E" w:rsidRPr="00AB3211">
        <w:rPr>
          <w:lang w:eastAsia="zh-CN"/>
        </w:rPr>
        <w:fldChar w:fldCharType="separate"/>
      </w:r>
      <w:r w:rsidR="002A416E" w:rsidRPr="00AB3211">
        <w:rPr>
          <w:lang w:eastAsia="zh-CN"/>
        </w:rPr>
        <w:t xml:space="preserve">Figure </w:t>
      </w:r>
      <w:r w:rsidR="002A416E" w:rsidRPr="00AB3211">
        <w:rPr>
          <w:noProof/>
          <w:lang w:eastAsia="zh-CN"/>
        </w:rPr>
        <w:t>1.2</w:t>
      </w:r>
      <w:r w:rsidR="002A416E" w:rsidRPr="00AB3211">
        <w:rPr>
          <w:lang w:eastAsia="zh-CN"/>
        </w:rPr>
        <w:fldChar w:fldCharType="end"/>
      </w:r>
      <w:r w:rsidR="00FD7490">
        <w:rPr>
          <w:lang w:eastAsia="zh-CN"/>
        </w:rPr>
        <w:t xml:space="preserve"> (c) </w:t>
      </w:r>
      <w:r w:rsidR="00FA6054">
        <w:rPr>
          <w:lang w:eastAsia="zh-CN"/>
        </w:rPr>
        <w:t>contains a fuel burning engine as well as a battery with a motor to drive the fan together.</w:t>
      </w:r>
      <w:r w:rsidR="00F0393A">
        <w:rPr>
          <w:lang w:eastAsia="zh-CN"/>
        </w:rPr>
        <w:t xml:space="preserve"> All electrical path</w:t>
      </w:r>
      <w:r w:rsidR="00FD7490">
        <w:rPr>
          <w:lang w:eastAsia="zh-CN"/>
        </w:rPr>
        <w:t>s as well as fuel burning paths, or both for hybrid,</w:t>
      </w:r>
      <w:r w:rsidR="00F0393A">
        <w:rPr>
          <w:lang w:eastAsia="zh-CN"/>
        </w:rPr>
        <w:t xml:space="preserve"> can be used to </w:t>
      </w:r>
      <w:r w:rsidR="00372E39">
        <w:rPr>
          <w:lang w:eastAsia="zh-CN"/>
        </w:rPr>
        <w:t>drive the fan</w:t>
      </w:r>
      <w:r w:rsidR="00F0393A">
        <w:rPr>
          <w:lang w:eastAsia="zh-CN"/>
        </w:rPr>
        <w:t>.</w:t>
      </w:r>
      <w:r w:rsidR="00FA6054">
        <w:rPr>
          <w:lang w:eastAsia="zh-CN"/>
        </w:rPr>
        <w:t xml:space="preserve"> </w:t>
      </w:r>
      <w:r w:rsidR="00577663">
        <w:rPr>
          <w:lang w:eastAsia="zh-CN"/>
        </w:rPr>
        <w:t xml:space="preserve">One example is Boeing SUGAR Volt, which has 2 motor-assisted turbofans with 1.3 or 5.3 MW electrical power. </w:t>
      </w:r>
      <w:r w:rsidR="00FD7490">
        <w:rPr>
          <w:lang w:eastAsia="zh-CN"/>
        </w:rPr>
        <w:t>The s</w:t>
      </w:r>
      <w:r w:rsidR="00FA6054">
        <w:rPr>
          <w:lang w:eastAsia="zh-CN"/>
        </w:rPr>
        <w:t xml:space="preserve">eries hybrid architecture </w:t>
      </w:r>
      <w:r w:rsidR="00027D91">
        <w:rPr>
          <w:lang w:eastAsia="zh-CN"/>
        </w:rPr>
        <w:t xml:space="preserve">is </w:t>
      </w:r>
      <w:r w:rsidR="00FD7490">
        <w:rPr>
          <w:lang w:eastAsia="zh-CN"/>
        </w:rPr>
        <w:t xml:space="preserve">shown in </w:t>
      </w:r>
      <w:r w:rsidR="002A416E" w:rsidRPr="00AB3211">
        <w:rPr>
          <w:lang w:eastAsia="zh-CN"/>
        </w:rPr>
        <w:fldChar w:fldCharType="begin"/>
      </w:r>
      <w:r w:rsidR="002A416E" w:rsidRPr="00AB3211">
        <w:rPr>
          <w:lang w:eastAsia="zh-CN"/>
        </w:rPr>
        <w:instrText xml:space="preserve"> REF _Ref104199325 \h </w:instrText>
      </w:r>
      <w:r w:rsidR="002A416E" w:rsidRPr="00AB3211">
        <w:rPr>
          <w:lang w:eastAsia="zh-CN"/>
        </w:rPr>
      </w:r>
      <w:r w:rsidR="002A416E">
        <w:rPr>
          <w:lang w:eastAsia="zh-CN"/>
        </w:rPr>
        <w:instrText xml:space="preserve"> \* MERGEFORMAT </w:instrText>
      </w:r>
      <w:r w:rsidR="002A416E" w:rsidRPr="00AB3211">
        <w:rPr>
          <w:lang w:eastAsia="zh-CN"/>
        </w:rPr>
        <w:fldChar w:fldCharType="separate"/>
      </w:r>
      <w:r w:rsidR="002A416E" w:rsidRPr="00AB3211">
        <w:rPr>
          <w:lang w:eastAsia="zh-CN"/>
        </w:rPr>
        <w:t xml:space="preserve">Figure </w:t>
      </w:r>
      <w:r w:rsidR="002A416E" w:rsidRPr="00AB3211">
        <w:rPr>
          <w:noProof/>
          <w:lang w:eastAsia="zh-CN"/>
        </w:rPr>
        <w:t>1.2</w:t>
      </w:r>
      <w:r w:rsidR="002A416E" w:rsidRPr="00AB3211">
        <w:rPr>
          <w:lang w:eastAsia="zh-CN"/>
        </w:rPr>
        <w:fldChar w:fldCharType="end"/>
      </w:r>
      <w:r w:rsidR="00FD7490">
        <w:rPr>
          <w:lang w:eastAsia="zh-CN"/>
        </w:rPr>
        <w:t xml:space="preserve"> (d) </w:t>
      </w:r>
      <w:r w:rsidR="00E8118D">
        <w:rPr>
          <w:lang w:eastAsia="zh-CN"/>
        </w:rPr>
        <w:t>include</w:t>
      </w:r>
      <w:r w:rsidR="00FD7490">
        <w:rPr>
          <w:lang w:eastAsia="zh-CN"/>
        </w:rPr>
        <w:t>s</w:t>
      </w:r>
      <w:r w:rsidR="00E8118D">
        <w:rPr>
          <w:lang w:eastAsia="zh-CN"/>
        </w:rPr>
        <w:t xml:space="preserve"> turboshaft or fuel burning engines with generator</w:t>
      </w:r>
      <w:r w:rsidR="00FD7490">
        <w:rPr>
          <w:lang w:eastAsia="zh-CN"/>
        </w:rPr>
        <w:t>s</w:t>
      </w:r>
      <w:r w:rsidR="00E8118D">
        <w:rPr>
          <w:lang w:eastAsia="zh-CN"/>
        </w:rPr>
        <w:t xml:space="preserve"> and batteries with motors on propellers. Both turboshaft and battery can power the motors to drive the propellers.</w:t>
      </w:r>
      <w:r w:rsidR="00BD6F4C">
        <w:rPr>
          <w:lang w:eastAsia="zh-CN"/>
        </w:rPr>
        <w:t xml:space="preserve"> </w:t>
      </w:r>
      <w:r w:rsidR="003A2F7B">
        <w:rPr>
          <w:lang w:eastAsia="zh-CN"/>
        </w:rPr>
        <w:t xml:space="preserve">One example is Airbus E-Fan X, which has around 100-passenger capability with 2 MW installed motor power </w:t>
      </w:r>
      <w:r w:rsidR="003A2F7B">
        <w:rPr>
          <w:lang w:eastAsia="zh-CN"/>
        </w:rPr>
        <w:fldChar w:fldCharType="begin"/>
      </w:r>
      <w:r w:rsidR="003A2F7B">
        <w:rPr>
          <w:lang w:eastAsia="zh-CN"/>
        </w:rPr>
        <w:instrText xml:space="preserve"> REF _Ref73048971 \r \h </w:instrText>
      </w:r>
      <w:r w:rsidR="003A2F7B">
        <w:rPr>
          <w:lang w:eastAsia="zh-CN"/>
        </w:rPr>
      </w:r>
      <w:r w:rsidR="003A2F7B">
        <w:rPr>
          <w:lang w:eastAsia="zh-CN"/>
        </w:rPr>
        <w:fldChar w:fldCharType="separate"/>
      </w:r>
      <w:r w:rsidR="00AB3211">
        <w:rPr>
          <w:lang w:eastAsia="zh-CN"/>
        </w:rPr>
        <w:t>[13]</w:t>
      </w:r>
      <w:r w:rsidR="003A2F7B">
        <w:rPr>
          <w:lang w:eastAsia="zh-CN"/>
        </w:rPr>
        <w:fldChar w:fldCharType="end"/>
      </w:r>
      <w:r w:rsidR="003A2F7B">
        <w:rPr>
          <w:lang w:eastAsia="zh-CN"/>
        </w:rPr>
        <w:t>.</w:t>
      </w:r>
    </w:p>
    <w:p w14:paraId="7F40A494" w14:textId="4E65BC04" w:rsidR="007431FD" w:rsidRDefault="00040E9A" w:rsidP="000A160A">
      <w:pPr>
        <w:rPr>
          <w:rFonts w:cs="Times New Roman"/>
        </w:rPr>
      </w:pPr>
      <w:r>
        <w:rPr>
          <w:rFonts w:cs="Times New Roman"/>
        </w:rPr>
        <w:t xml:space="preserve">Although different main power architectures exist to fit various applications, the technologies to enable them </w:t>
      </w:r>
      <w:r w:rsidR="00FC2552">
        <w:rPr>
          <w:rFonts w:cs="Times New Roman"/>
        </w:rPr>
        <w:t>are</w:t>
      </w:r>
      <w:r>
        <w:rPr>
          <w:rFonts w:cs="Times New Roman"/>
        </w:rPr>
        <w:t xml:space="preserve"> similar</w:t>
      </w:r>
      <w:r w:rsidR="00BD3F66">
        <w:rPr>
          <w:rFonts w:cs="Times New Roman"/>
        </w:rPr>
        <w:t>, which</w:t>
      </w:r>
      <w:r>
        <w:rPr>
          <w:rFonts w:cs="Times New Roman"/>
        </w:rPr>
        <w:t xml:space="preserve"> </w:t>
      </w:r>
      <w:r w:rsidR="000A160A">
        <w:rPr>
          <w:rFonts w:cs="Times New Roman"/>
        </w:rPr>
        <w:t>includ</w:t>
      </w:r>
      <w:r w:rsidR="00BD3F66">
        <w:rPr>
          <w:rFonts w:cs="Times New Roman"/>
        </w:rPr>
        <w:t>es</w:t>
      </w:r>
      <w:r w:rsidR="000A160A">
        <w:rPr>
          <w:rFonts w:cs="Times New Roman"/>
        </w:rPr>
        <w:t xml:space="preserve"> </w:t>
      </w:r>
      <w:r w:rsidR="000A160A" w:rsidRPr="00FC2552">
        <w:rPr>
          <w:rFonts w:cs="Times New Roman"/>
        </w:rPr>
        <w:t xml:space="preserve">electric machines, converters, </w:t>
      </w:r>
      <w:r w:rsidR="00546C05" w:rsidRPr="00FC2552">
        <w:rPr>
          <w:rFonts w:cs="Times New Roman"/>
        </w:rPr>
        <w:t>cables, protection</w:t>
      </w:r>
      <w:r w:rsidR="009F4F43">
        <w:rPr>
          <w:rFonts w:cs="Times New Roman"/>
        </w:rPr>
        <w:t xml:space="preserve"> equipment</w:t>
      </w:r>
      <w:r w:rsidR="00DC75AD" w:rsidRPr="00FC2552">
        <w:rPr>
          <w:rFonts w:cs="Times New Roman"/>
        </w:rPr>
        <w:t>,</w:t>
      </w:r>
      <w:r w:rsidR="00FC2552" w:rsidRPr="00FC2552">
        <w:rPr>
          <w:rFonts w:cs="Times New Roman"/>
        </w:rPr>
        <w:t xml:space="preserve"> energy storage system,</w:t>
      </w:r>
      <w:r w:rsidR="00CF74E4" w:rsidRPr="00FC2552">
        <w:rPr>
          <w:rFonts w:cs="Times New Roman"/>
        </w:rPr>
        <w:t xml:space="preserve"> </w:t>
      </w:r>
      <w:r w:rsidR="00546C05" w:rsidRPr="00FC2552">
        <w:rPr>
          <w:rFonts w:cs="Times New Roman"/>
        </w:rPr>
        <w:t>etc</w:t>
      </w:r>
      <w:r w:rsidR="000A160A" w:rsidRPr="00FC2552">
        <w:rPr>
          <w:rFonts w:cs="Times New Roman"/>
        </w:rPr>
        <w:t>.</w:t>
      </w:r>
      <w:r w:rsidR="000A160A">
        <w:rPr>
          <w:rFonts w:cs="Times New Roman"/>
        </w:rPr>
        <w:t xml:space="preserve"> </w:t>
      </w:r>
      <w:r w:rsidR="00135B2A">
        <w:rPr>
          <w:rFonts w:cs="Times New Roman"/>
        </w:rPr>
        <w:t>Reducing</w:t>
      </w:r>
      <w:r w:rsidR="00B553CD">
        <w:rPr>
          <w:rFonts w:cs="Times New Roman"/>
        </w:rPr>
        <w:t xml:space="preserve"> the weight of these </w:t>
      </w:r>
      <w:r w:rsidR="006563F5">
        <w:rPr>
          <w:rFonts w:cs="Times New Roman"/>
        </w:rPr>
        <w:t>architecture</w:t>
      </w:r>
      <w:r w:rsidR="00B553CD">
        <w:rPr>
          <w:rFonts w:cs="Times New Roman"/>
        </w:rPr>
        <w:t xml:space="preserve"> components</w:t>
      </w:r>
      <w:r w:rsidR="007431FD">
        <w:rPr>
          <w:rFonts w:cs="Times New Roman"/>
        </w:rPr>
        <w:t xml:space="preserve"> is the key </w:t>
      </w:r>
      <w:r w:rsidR="00027D91">
        <w:rPr>
          <w:rFonts w:cs="Times New Roman"/>
        </w:rPr>
        <w:t>to</w:t>
      </w:r>
      <w:r w:rsidR="007431FD">
        <w:rPr>
          <w:rFonts w:cs="Times New Roman"/>
        </w:rPr>
        <w:t xml:space="preserve"> </w:t>
      </w:r>
      <w:r w:rsidR="00A26C4D">
        <w:rPr>
          <w:rFonts w:cs="Times New Roman"/>
        </w:rPr>
        <w:t xml:space="preserve">the aircraft </w:t>
      </w:r>
      <w:r w:rsidR="007431FD">
        <w:rPr>
          <w:rFonts w:cs="Times New Roman"/>
        </w:rPr>
        <w:t>electric power system.</w:t>
      </w:r>
      <w:r w:rsidR="00DA6B8C">
        <w:rPr>
          <w:rFonts w:cs="Times New Roman"/>
        </w:rPr>
        <w:t xml:space="preserve"> </w:t>
      </w:r>
      <w:r w:rsidR="00A26C4D">
        <w:rPr>
          <w:rFonts w:cs="Times New Roman"/>
        </w:rPr>
        <w:t>O</w:t>
      </w:r>
      <w:r w:rsidR="004C7574">
        <w:rPr>
          <w:rFonts w:cs="Times New Roman"/>
        </w:rPr>
        <w:t>ne</w:t>
      </w:r>
      <w:r w:rsidR="00DA6B8C">
        <w:rPr>
          <w:rFonts w:cs="Times New Roman"/>
        </w:rPr>
        <w:t xml:space="preserve"> kilogram</w:t>
      </w:r>
      <w:r w:rsidR="004C7574">
        <w:rPr>
          <w:rFonts w:cs="Times New Roman"/>
        </w:rPr>
        <w:t xml:space="preserve"> saved in each flight could save</w:t>
      </w:r>
      <w:r w:rsidR="00DA6B8C">
        <w:rPr>
          <w:rFonts w:cs="Times New Roman"/>
        </w:rPr>
        <w:t xml:space="preserve"> a</w:t>
      </w:r>
      <w:r w:rsidR="004C7574">
        <w:rPr>
          <w:rFonts w:cs="Times New Roman"/>
        </w:rPr>
        <w:t>round 1700 tons of fuel and</w:t>
      </w:r>
      <w:r w:rsidR="00BF3C61">
        <w:rPr>
          <w:rFonts w:cs="Times New Roman"/>
        </w:rPr>
        <w:t xml:space="preserve"> 5400 tons </w:t>
      </w:r>
      <w:r w:rsidR="006563F5">
        <w:rPr>
          <w:rFonts w:cs="Times New Roman"/>
        </w:rPr>
        <w:t xml:space="preserve">of </w:t>
      </w:r>
      <w:r w:rsidR="00BF3C61">
        <w:rPr>
          <w:rFonts w:cs="Times New Roman"/>
        </w:rPr>
        <w:t>carbon emission per year</w:t>
      </w:r>
      <w:r w:rsidR="001B389F" w:rsidRPr="001B389F">
        <w:rPr>
          <w:rFonts w:cs="Times New Roman"/>
        </w:rPr>
        <w:t xml:space="preserve"> </w:t>
      </w:r>
      <w:r w:rsidR="004C7574">
        <w:rPr>
          <w:rFonts w:cs="Times New Roman"/>
        </w:rPr>
        <w:t>for all air traffic</w:t>
      </w:r>
      <w:r w:rsidR="00340984">
        <w:rPr>
          <w:rFonts w:cs="Times New Roman"/>
        </w:rPr>
        <w:t xml:space="preserve"> </w:t>
      </w:r>
      <w:r w:rsidR="00340984">
        <w:rPr>
          <w:rFonts w:cs="Times New Roman"/>
        </w:rPr>
        <w:fldChar w:fldCharType="begin"/>
      </w:r>
      <w:r w:rsidR="00340984">
        <w:rPr>
          <w:rFonts w:cs="Times New Roman"/>
        </w:rPr>
        <w:instrText xml:space="preserve"> REF _Ref84861433 \r \h </w:instrText>
      </w:r>
      <w:r w:rsidR="00340984">
        <w:rPr>
          <w:rFonts w:cs="Times New Roman"/>
        </w:rPr>
      </w:r>
      <w:r w:rsidR="00340984">
        <w:rPr>
          <w:rFonts w:cs="Times New Roman"/>
        </w:rPr>
        <w:fldChar w:fldCharType="separate"/>
      </w:r>
      <w:r w:rsidR="001456D4">
        <w:rPr>
          <w:rFonts w:cs="Times New Roman"/>
        </w:rPr>
        <w:t>[15]</w:t>
      </w:r>
      <w:r w:rsidR="00340984">
        <w:rPr>
          <w:rFonts w:cs="Times New Roman"/>
        </w:rPr>
        <w:fldChar w:fldCharType="end"/>
      </w:r>
      <w:r w:rsidR="004C7574">
        <w:rPr>
          <w:rFonts w:cs="Times New Roman"/>
        </w:rPr>
        <w:t>. Besides, it reduces</w:t>
      </w:r>
      <w:r w:rsidR="001B389F">
        <w:rPr>
          <w:rFonts w:cs="Times New Roman"/>
        </w:rPr>
        <w:t xml:space="preserve"> </w:t>
      </w:r>
      <w:r w:rsidR="001B389F">
        <w:rPr>
          <w:rFonts w:cs="Times New Roman"/>
        </w:rPr>
        <w:lastRenderedPageBreak/>
        <w:t xml:space="preserve">about 1000 USD </w:t>
      </w:r>
      <w:r w:rsidR="004C7574">
        <w:rPr>
          <w:rFonts w:cs="Times New Roman"/>
        </w:rPr>
        <w:t>in system</w:t>
      </w:r>
      <w:r w:rsidR="001B389F">
        <w:rPr>
          <w:rFonts w:cs="Times New Roman"/>
        </w:rPr>
        <w:t xml:space="preserve"> costs</w:t>
      </w:r>
      <w:r w:rsidR="00BF3C61">
        <w:rPr>
          <w:rFonts w:cs="Times New Roman"/>
        </w:rPr>
        <w:t>.</w:t>
      </w:r>
      <w:r w:rsidR="007431FD">
        <w:rPr>
          <w:rFonts w:cs="Times New Roman"/>
        </w:rPr>
        <w:t xml:space="preserve"> Some studies have been done about the weight breakdown of the</w:t>
      </w:r>
      <w:r w:rsidR="009B6E19">
        <w:rPr>
          <w:rFonts w:cs="Times New Roman"/>
        </w:rPr>
        <w:t xml:space="preserve"> future superconducting</w:t>
      </w:r>
      <w:r w:rsidR="007431FD">
        <w:rPr>
          <w:rFonts w:cs="Times New Roman"/>
        </w:rPr>
        <w:t xml:space="preserve"> turboelectric distributed propulsion (</w:t>
      </w:r>
      <w:proofErr w:type="spellStart"/>
      <w:r w:rsidR="007431FD">
        <w:rPr>
          <w:rFonts w:cs="Times New Roman"/>
        </w:rPr>
        <w:t>TeDP</w:t>
      </w:r>
      <w:proofErr w:type="spellEnd"/>
      <w:r w:rsidR="007431FD">
        <w:rPr>
          <w:rFonts w:cs="Times New Roman"/>
        </w:rPr>
        <w:t xml:space="preserve">) electric </w:t>
      </w:r>
      <w:r w:rsidR="009B6E19">
        <w:rPr>
          <w:rFonts w:cs="Times New Roman"/>
        </w:rPr>
        <w:t>power system</w:t>
      </w:r>
      <w:r w:rsidR="007431FD">
        <w:rPr>
          <w:rFonts w:cs="Times New Roman"/>
        </w:rPr>
        <w:t>.</w:t>
      </w:r>
      <w:r w:rsidR="00E57B33" w:rsidRPr="00E57B33">
        <w:rPr>
          <w:rFonts w:cs="Times New Roman"/>
        </w:rPr>
        <w:t xml:space="preserve"> </w:t>
      </w:r>
      <w:r w:rsidR="00E57B33">
        <w:rPr>
          <w:rFonts w:cs="Times New Roman"/>
        </w:rPr>
        <w:t xml:space="preserve">In </w:t>
      </w:r>
      <w:r w:rsidR="00C86B0B">
        <w:rPr>
          <w:rFonts w:cs="Times New Roman"/>
        </w:rPr>
        <w:fldChar w:fldCharType="begin"/>
      </w:r>
      <w:r w:rsidR="00C86B0B">
        <w:rPr>
          <w:rFonts w:cs="Times New Roman"/>
        </w:rPr>
        <w:instrText xml:space="preserve"> REF _Ref84944195 \n \h </w:instrText>
      </w:r>
      <w:r w:rsidR="00C86B0B">
        <w:rPr>
          <w:rFonts w:cs="Times New Roman"/>
        </w:rPr>
      </w:r>
      <w:r w:rsidR="00C86B0B">
        <w:rPr>
          <w:rFonts w:cs="Times New Roman"/>
        </w:rPr>
        <w:fldChar w:fldCharType="separate"/>
      </w:r>
      <w:r w:rsidR="001456D4">
        <w:rPr>
          <w:rFonts w:cs="Times New Roman"/>
        </w:rPr>
        <w:t>[16]</w:t>
      </w:r>
      <w:r w:rsidR="00C86B0B">
        <w:rPr>
          <w:rFonts w:cs="Times New Roman"/>
        </w:rPr>
        <w:fldChar w:fldCharType="end"/>
      </w:r>
      <w:r w:rsidR="00E57B33">
        <w:rPr>
          <w:rFonts w:cs="Times New Roman"/>
        </w:rPr>
        <w:t>, a NASA report by GE Aviation shows that</w:t>
      </w:r>
      <w:r w:rsidR="009F4F43">
        <w:rPr>
          <w:rFonts w:cs="Times New Roman"/>
        </w:rPr>
        <w:t xml:space="preserve"> with a</w:t>
      </w:r>
      <w:r w:rsidR="0082294E">
        <w:rPr>
          <w:rFonts w:cs="Times New Roman"/>
        </w:rPr>
        <w:t>n</w:t>
      </w:r>
      <w:r w:rsidR="009F4F43">
        <w:rPr>
          <w:rFonts w:cs="Times New Roman"/>
        </w:rPr>
        <w:t xml:space="preserve"> optimized architecture shown in </w:t>
      </w:r>
      <w:r w:rsidR="009F4F43">
        <w:rPr>
          <w:rFonts w:cs="Times New Roman"/>
        </w:rPr>
        <w:fldChar w:fldCharType="begin"/>
      </w:r>
      <w:r w:rsidR="009F4F43">
        <w:rPr>
          <w:rFonts w:cs="Times New Roman"/>
        </w:rPr>
        <w:instrText xml:space="preserve"> REF _Ref84863026 \h </w:instrText>
      </w:r>
      <w:r w:rsidR="009F4F43">
        <w:rPr>
          <w:rFonts w:cs="Times New Roman"/>
        </w:rPr>
      </w:r>
      <w:r w:rsidR="009F4F43">
        <w:rPr>
          <w:rFonts w:cs="Times New Roman"/>
        </w:rPr>
        <w:fldChar w:fldCharType="separate"/>
      </w:r>
      <w:r w:rsidR="001456D4">
        <w:t xml:space="preserve">Figure </w:t>
      </w:r>
      <w:r w:rsidR="001456D4">
        <w:rPr>
          <w:noProof/>
        </w:rPr>
        <w:t>1</w:t>
      </w:r>
      <w:r w:rsidR="001456D4">
        <w:t>.</w:t>
      </w:r>
      <w:r w:rsidR="001456D4">
        <w:rPr>
          <w:noProof/>
        </w:rPr>
        <w:t>3</w:t>
      </w:r>
      <w:r w:rsidR="009F4F43">
        <w:rPr>
          <w:rFonts w:cs="Times New Roman"/>
        </w:rPr>
        <w:fldChar w:fldCharType="end"/>
      </w:r>
      <w:r w:rsidR="009F4F43">
        <w:rPr>
          <w:rFonts w:cs="Times New Roman"/>
        </w:rPr>
        <w:t>, the weight of</w:t>
      </w:r>
      <w:r w:rsidR="00E57B33">
        <w:rPr>
          <w:rFonts w:cs="Times New Roman"/>
        </w:rPr>
        <w:t xml:space="preserve"> </w:t>
      </w:r>
      <w:r w:rsidR="009F4F43">
        <w:rPr>
          <w:rFonts w:cs="Times New Roman"/>
        </w:rPr>
        <w:t xml:space="preserve">a 25 MW system power is estimated to be 4302 kg. </w:t>
      </w:r>
      <w:r w:rsidR="009B6E19">
        <w:rPr>
          <w:rFonts w:cs="Times New Roman"/>
        </w:rPr>
        <w:t xml:space="preserve">The weight breakdown is shown in </w:t>
      </w:r>
      <w:r w:rsidR="009B6E19">
        <w:rPr>
          <w:rFonts w:cs="Times New Roman"/>
        </w:rPr>
        <w:fldChar w:fldCharType="begin"/>
      </w:r>
      <w:r w:rsidR="009B6E19">
        <w:rPr>
          <w:rFonts w:cs="Times New Roman"/>
        </w:rPr>
        <w:instrText xml:space="preserve"> REF _Ref84943642 \h </w:instrText>
      </w:r>
      <w:r w:rsidR="009B6E19">
        <w:rPr>
          <w:rFonts w:cs="Times New Roman"/>
        </w:rPr>
      </w:r>
      <w:r w:rsidR="009B6E19">
        <w:rPr>
          <w:rFonts w:cs="Times New Roman"/>
        </w:rPr>
        <w:fldChar w:fldCharType="separate"/>
      </w:r>
      <w:r w:rsidR="001456D4">
        <w:t xml:space="preserve">Figure </w:t>
      </w:r>
      <w:r w:rsidR="001456D4">
        <w:rPr>
          <w:noProof/>
        </w:rPr>
        <w:t>1</w:t>
      </w:r>
      <w:r w:rsidR="001456D4">
        <w:t>.</w:t>
      </w:r>
      <w:r w:rsidR="001456D4">
        <w:rPr>
          <w:noProof/>
        </w:rPr>
        <w:t>4</w:t>
      </w:r>
      <w:r w:rsidR="009B6E19">
        <w:rPr>
          <w:rFonts w:cs="Times New Roman"/>
        </w:rPr>
        <w:fldChar w:fldCharType="end"/>
      </w:r>
      <w:r w:rsidR="009B6E19">
        <w:rPr>
          <w:rFonts w:cs="Times New Roman"/>
        </w:rPr>
        <w:t xml:space="preserve">. </w:t>
      </w:r>
      <w:r w:rsidR="00D318D4">
        <w:rPr>
          <w:rFonts w:cs="Times New Roman"/>
        </w:rPr>
        <w:t>T</w:t>
      </w:r>
      <w:r w:rsidR="00E57B33">
        <w:rPr>
          <w:rFonts w:cs="Times New Roman"/>
        </w:rPr>
        <w:t>he converter</w:t>
      </w:r>
      <w:r w:rsidR="000622D3">
        <w:rPr>
          <w:rFonts w:cs="Times New Roman"/>
        </w:rPr>
        <w:t xml:space="preserve">, including ac/dc </w:t>
      </w:r>
      <w:r w:rsidR="0082294E">
        <w:rPr>
          <w:rFonts w:cs="Times New Roman"/>
        </w:rPr>
        <w:t>converter</w:t>
      </w:r>
      <w:r w:rsidR="009B6E19">
        <w:rPr>
          <w:rFonts w:cs="Times New Roman"/>
        </w:rPr>
        <w:t>s</w:t>
      </w:r>
      <w:r w:rsidR="008C7287">
        <w:rPr>
          <w:rFonts w:cs="Times New Roman"/>
        </w:rPr>
        <w:t xml:space="preserve"> </w:t>
      </w:r>
      <w:r w:rsidR="008C7287">
        <w:rPr>
          <w:rFonts w:cs="Times New Roman" w:hint="eastAsia"/>
          <w:lang w:eastAsia="zh-CN"/>
        </w:rPr>
        <w:t>a</w:t>
      </w:r>
      <w:r w:rsidR="008C7287">
        <w:rPr>
          <w:rFonts w:cs="Times New Roman"/>
        </w:rPr>
        <w:t>nd motor drive</w:t>
      </w:r>
      <w:r w:rsidR="009B6E19">
        <w:rPr>
          <w:rFonts w:cs="Times New Roman"/>
        </w:rPr>
        <w:t>s</w:t>
      </w:r>
      <w:r w:rsidR="0082294E">
        <w:rPr>
          <w:rFonts w:cs="Times New Roman"/>
        </w:rPr>
        <w:t>,</w:t>
      </w:r>
      <w:r w:rsidR="00E57B33">
        <w:rPr>
          <w:rFonts w:cs="Times New Roman"/>
        </w:rPr>
        <w:t xml:space="preserve"> can take</w:t>
      </w:r>
      <w:r w:rsidR="009B6E19">
        <w:rPr>
          <w:rFonts w:cs="Times New Roman"/>
        </w:rPr>
        <w:t xml:space="preserve"> around</w:t>
      </w:r>
      <w:r w:rsidR="00E57B33">
        <w:rPr>
          <w:rFonts w:cs="Times New Roman"/>
        </w:rPr>
        <w:t xml:space="preserve"> </w:t>
      </w:r>
      <w:r w:rsidR="009B6E19">
        <w:rPr>
          <w:rFonts w:cs="Times New Roman"/>
        </w:rPr>
        <w:t>46</w:t>
      </w:r>
      <w:r w:rsidR="00E57B33">
        <w:rPr>
          <w:rFonts w:cs="Times New Roman"/>
        </w:rPr>
        <w:t>% of the weight</w:t>
      </w:r>
      <w:r w:rsidR="009B6E19">
        <w:rPr>
          <w:rFonts w:cs="Times New Roman"/>
        </w:rPr>
        <w:t>,</w:t>
      </w:r>
      <w:r w:rsidR="00E57B33">
        <w:rPr>
          <w:rFonts w:cs="Times New Roman"/>
        </w:rPr>
        <w:t xml:space="preserve"> and the </w:t>
      </w:r>
      <w:r w:rsidR="008C7287">
        <w:rPr>
          <w:rFonts w:cs="Times New Roman"/>
        </w:rPr>
        <w:t>dc and ac protections</w:t>
      </w:r>
      <w:r w:rsidR="00E57B33">
        <w:rPr>
          <w:rFonts w:cs="Times New Roman"/>
        </w:rPr>
        <w:t xml:space="preserve"> can take around </w:t>
      </w:r>
      <w:r w:rsidR="008C7287">
        <w:rPr>
          <w:rFonts w:cs="Times New Roman"/>
        </w:rPr>
        <w:t>2</w:t>
      </w:r>
      <w:r w:rsidR="009B6E19">
        <w:rPr>
          <w:rFonts w:cs="Times New Roman"/>
        </w:rPr>
        <w:t>2</w:t>
      </w:r>
      <w:r w:rsidR="00E57B33">
        <w:rPr>
          <w:rFonts w:cs="Times New Roman"/>
        </w:rPr>
        <w:t>% weight.</w:t>
      </w:r>
      <w:r w:rsidR="007431FD">
        <w:rPr>
          <w:rFonts w:cs="Times New Roman"/>
        </w:rPr>
        <w:t xml:space="preserve"> In </w:t>
      </w:r>
      <w:r w:rsidR="00C86B0B">
        <w:rPr>
          <w:rFonts w:cs="Times New Roman"/>
        </w:rPr>
        <w:fldChar w:fldCharType="begin"/>
      </w:r>
      <w:r w:rsidR="00C86B0B">
        <w:rPr>
          <w:rFonts w:cs="Times New Roman"/>
        </w:rPr>
        <w:instrText xml:space="preserve"> REF _Ref84944196 \n \h </w:instrText>
      </w:r>
      <w:r w:rsidR="00C86B0B">
        <w:rPr>
          <w:rFonts w:cs="Times New Roman"/>
        </w:rPr>
      </w:r>
      <w:r w:rsidR="00C86B0B">
        <w:rPr>
          <w:rFonts w:cs="Times New Roman"/>
        </w:rPr>
        <w:fldChar w:fldCharType="separate"/>
      </w:r>
      <w:r w:rsidR="001456D4">
        <w:rPr>
          <w:rFonts w:cs="Times New Roman"/>
        </w:rPr>
        <w:t>[17]</w:t>
      </w:r>
      <w:r w:rsidR="00C86B0B">
        <w:rPr>
          <w:rFonts w:cs="Times New Roman"/>
        </w:rPr>
        <w:fldChar w:fldCharType="end"/>
      </w:r>
      <w:r w:rsidR="007431FD">
        <w:rPr>
          <w:rFonts w:cs="Times New Roman"/>
        </w:rPr>
        <w:t>, a NASA report by Rolls-Royce</w:t>
      </w:r>
      <w:r w:rsidR="00A378F7">
        <w:rPr>
          <w:rFonts w:cs="Times New Roman"/>
        </w:rPr>
        <w:t xml:space="preserve"> Technologies</w:t>
      </w:r>
      <w:r w:rsidR="004D304B">
        <w:rPr>
          <w:rFonts w:cs="Times New Roman"/>
        </w:rPr>
        <w:t xml:space="preserve"> gives a similar result and the weight for the same system is estimated to be 4144 kg.</w:t>
      </w:r>
      <w:r w:rsidR="007431FD">
        <w:rPr>
          <w:rFonts w:cs="Times New Roman"/>
        </w:rPr>
        <w:t xml:space="preserve"> </w:t>
      </w:r>
      <w:r w:rsidR="004D304B">
        <w:rPr>
          <w:rFonts w:cs="Times New Roman"/>
        </w:rPr>
        <w:t xml:space="preserve">The weight breakdown in </w:t>
      </w:r>
      <w:r w:rsidR="004D304B">
        <w:rPr>
          <w:rFonts w:cs="Times New Roman"/>
        </w:rPr>
        <w:fldChar w:fldCharType="begin"/>
      </w:r>
      <w:r w:rsidR="004D304B">
        <w:rPr>
          <w:rFonts w:cs="Times New Roman"/>
        </w:rPr>
        <w:instrText xml:space="preserve"> REF _Ref84943643 \h </w:instrText>
      </w:r>
      <w:r w:rsidR="004D304B">
        <w:rPr>
          <w:rFonts w:cs="Times New Roman"/>
        </w:rPr>
      </w:r>
      <w:r w:rsidR="004D304B">
        <w:rPr>
          <w:rFonts w:cs="Times New Roman"/>
        </w:rPr>
        <w:fldChar w:fldCharType="separate"/>
      </w:r>
      <w:r w:rsidR="001456D4">
        <w:t xml:space="preserve">Figure </w:t>
      </w:r>
      <w:r w:rsidR="001456D4">
        <w:rPr>
          <w:noProof/>
        </w:rPr>
        <w:t>1</w:t>
      </w:r>
      <w:r w:rsidR="001456D4">
        <w:t>.</w:t>
      </w:r>
      <w:r w:rsidR="001456D4">
        <w:rPr>
          <w:noProof/>
        </w:rPr>
        <w:t>5</w:t>
      </w:r>
      <w:r w:rsidR="004D304B">
        <w:rPr>
          <w:rFonts w:cs="Times New Roman"/>
        </w:rPr>
        <w:fldChar w:fldCharType="end"/>
      </w:r>
      <w:r w:rsidR="004D304B">
        <w:rPr>
          <w:rFonts w:cs="Times New Roman"/>
        </w:rPr>
        <w:t xml:space="preserve"> </w:t>
      </w:r>
      <w:r w:rsidR="007431FD">
        <w:rPr>
          <w:rFonts w:cs="Times New Roman"/>
        </w:rPr>
        <w:t xml:space="preserve">shows that the converter can take </w:t>
      </w:r>
      <w:r w:rsidR="004D304B">
        <w:rPr>
          <w:rFonts w:cs="Times New Roman"/>
        </w:rPr>
        <w:t>42</w:t>
      </w:r>
      <w:r w:rsidR="007431FD">
        <w:rPr>
          <w:rFonts w:cs="Times New Roman"/>
        </w:rPr>
        <w:t xml:space="preserve">% and the </w:t>
      </w:r>
      <w:r w:rsidR="004D304B">
        <w:rPr>
          <w:rFonts w:cs="Times New Roman"/>
        </w:rPr>
        <w:t>protections</w:t>
      </w:r>
      <w:r w:rsidR="007431FD">
        <w:rPr>
          <w:rFonts w:cs="Times New Roman"/>
        </w:rPr>
        <w:t xml:space="preserve"> can take around </w:t>
      </w:r>
      <w:r w:rsidR="004D304B">
        <w:rPr>
          <w:rFonts w:cs="Times New Roman"/>
        </w:rPr>
        <w:t>23</w:t>
      </w:r>
      <w:r w:rsidR="007431FD">
        <w:rPr>
          <w:rFonts w:cs="Times New Roman"/>
        </w:rPr>
        <w:t xml:space="preserve">% weight of the future superconducting </w:t>
      </w:r>
      <w:r w:rsidR="004D304B">
        <w:rPr>
          <w:rFonts w:cs="Times New Roman"/>
        </w:rPr>
        <w:t>electric power system</w:t>
      </w:r>
      <w:r w:rsidR="007431FD">
        <w:rPr>
          <w:rFonts w:cs="Times New Roman"/>
        </w:rPr>
        <w:t>.</w:t>
      </w:r>
      <w:r w:rsidR="00924AB7">
        <w:rPr>
          <w:rFonts w:cs="Times New Roman"/>
        </w:rPr>
        <w:t xml:space="preserve"> </w:t>
      </w:r>
      <w:r w:rsidR="00344860">
        <w:rPr>
          <w:rFonts w:cs="Times New Roman"/>
        </w:rPr>
        <w:t xml:space="preserve">Thus, reducing </w:t>
      </w:r>
      <w:r w:rsidR="006563F5">
        <w:rPr>
          <w:rFonts w:cs="Times New Roman"/>
        </w:rPr>
        <w:t xml:space="preserve">the </w:t>
      </w:r>
      <w:r w:rsidR="00344860">
        <w:rPr>
          <w:rFonts w:cs="Times New Roman"/>
        </w:rPr>
        <w:t>weight of the converter and protection equipment is critical for future EAP system</w:t>
      </w:r>
      <w:r w:rsidR="006563F5">
        <w:rPr>
          <w:rFonts w:cs="Times New Roman"/>
        </w:rPr>
        <w:t>s</w:t>
      </w:r>
      <w:r w:rsidR="00344860">
        <w:rPr>
          <w:rFonts w:cs="Times New Roman"/>
        </w:rPr>
        <w:t>.</w:t>
      </w:r>
    </w:p>
    <w:p w14:paraId="669E789D" w14:textId="52D91558" w:rsidR="006013E4" w:rsidRDefault="006013E4" w:rsidP="006013E4">
      <w:pPr>
        <w:rPr>
          <w:rFonts w:cs="Times New Roman"/>
        </w:rPr>
      </w:pPr>
      <w:r>
        <w:rPr>
          <w:rFonts w:cs="Times New Roman"/>
        </w:rPr>
        <w:t>Some projects have been announced by different agen</w:t>
      </w:r>
      <w:r w:rsidR="008431A4">
        <w:rPr>
          <w:rFonts w:cs="Times New Roman"/>
        </w:rPr>
        <w:t>cie</w:t>
      </w:r>
      <w:r>
        <w:rPr>
          <w:rFonts w:cs="Times New Roman"/>
        </w:rPr>
        <w:t>s to develop high power density converter</w:t>
      </w:r>
      <w:r w:rsidR="00027D91">
        <w:rPr>
          <w:rFonts w:cs="Times New Roman"/>
        </w:rPr>
        <w:t>s</w:t>
      </w:r>
      <w:r>
        <w:rPr>
          <w:rFonts w:cs="Times New Roman"/>
        </w:rPr>
        <w:t xml:space="preserve"> and protection equipment. For example, the ARPA-e aviation-class synergistically cooled electric motors with integrated drives (ASCEND) program is dealing with lightweight and ultra-efficient electric motors and drives </w:t>
      </w:r>
      <w:r>
        <w:rPr>
          <w:rFonts w:cs="Times New Roman"/>
        </w:rPr>
        <w:fldChar w:fldCharType="begin"/>
      </w:r>
      <w:r>
        <w:rPr>
          <w:rFonts w:cs="Times New Roman"/>
        </w:rPr>
        <w:instrText xml:space="preserve"> REF _Ref84512290 \n \h </w:instrText>
      </w:r>
      <w:r>
        <w:rPr>
          <w:rFonts w:cs="Times New Roman"/>
        </w:rPr>
      </w:r>
      <w:r>
        <w:rPr>
          <w:rFonts w:cs="Times New Roman"/>
        </w:rPr>
        <w:fldChar w:fldCharType="separate"/>
      </w:r>
      <w:r w:rsidR="001456D4">
        <w:rPr>
          <w:rFonts w:cs="Times New Roman"/>
        </w:rPr>
        <w:t>[18]</w:t>
      </w:r>
      <w:r>
        <w:rPr>
          <w:rFonts w:cs="Times New Roman"/>
        </w:rPr>
        <w:fldChar w:fldCharType="end"/>
      </w:r>
      <w:r>
        <w:rPr>
          <w:rFonts w:cs="Times New Roman"/>
        </w:rPr>
        <w:t xml:space="preserve">. NASA is also sponsoring different programs on megawatt motors and converters </w:t>
      </w:r>
      <w:r>
        <w:rPr>
          <w:rFonts w:cs="Times New Roman"/>
        </w:rPr>
        <w:fldChar w:fldCharType="begin"/>
      </w:r>
      <w:r>
        <w:rPr>
          <w:rFonts w:cs="Times New Roman"/>
        </w:rPr>
        <w:instrText xml:space="preserve"> REF _Ref84512295 \n \h </w:instrText>
      </w:r>
      <w:r>
        <w:rPr>
          <w:rFonts w:cs="Times New Roman"/>
        </w:rPr>
      </w:r>
      <w:r>
        <w:rPr>
          <w:rFonts w:cs="Times New Roman"/>
        </w:rPr>
        <w:fldChar w:fldCharType="separate"/>
      </w:r>
      <w:r w:rsidR="001456D4">
        <w:rPr>
          <w:rFonts w:cs="Times New Roman"/>
        </w:rPr>
        <w:t>[19]</w:t>
      </w:r>
      <w:r>
        <w:rPr>
          <w:rFonts w:cs="Times New Roman"/>
        </w:rPr>
        <w:fldChar w:fldCharType="end"/>
      </w:r>
      <w:r>
        <w:rPr>
          <w:rFonts w:cs="Times New Roman"/>
        </w:rPr>
        <w:t xml:space="preserve">. Protection is also critical, and the ARPA-e connecting aviation by lighter electric systems (CABLES) program is developing dc solid-state circuit breakers (SSCBs) for electrical aviation </w:t>
      </w:r>
      <w:r>
        <w:rPr>
          <w:rFonts w:cs="Times New Roman"/>
        </w:rPr>
        <w:fldChar w:fldCharType="begin"/>
      </w:r>
      <w:r>
        <w:rPr>
          <w:rFonts w:cs="Times New Roman"/>
        </w:rPr>
        <w:instrText xml:space="preserve"> REF _Ref84512297 \n \h </w:instrText>
      </w:r>
      <w:r>
        <w:rPr>
          <w:rFonts w:cs="Times New Roman"/>
        </w:rPr>
      </w:r>
      <w:r>
        <w:rPr>
          <w:rFonts w:cs="Times New Roman"/>
        </w:rPr>
        <w:fldChar w:fldCharType="separate"/>
      </w:r>
      <w:r w:rsidR="001456D4">
        <w:rPr>
          <w:rFonts w:cs="Times New Roman"/>
        </w:rPr>
        <w:t>[20]</w:t>
      </w:r>
      <w:r>
        <w:rPr>
          <w:rFonts w:cs="Times New Roman"/>
        </w:rPr>
        <w:fldChar w:fldCharType="end"/>
      </w:r>
      <w:r>
        <w:rPr>
          <w:rFonts w:cs="Times New Roman"/>
        </w:rPr>
        <w:t xml:space="preserve">. For SSCBs, </w:t>
      </w:r>
      <w:r w:rsidR="00027D91">
        <w:rPr>
          <w:rFonts w:cs="Times New Roman"/>
        </w:rPr>
        <w:t xml:space="preserve">the </w:t>
      </w:r>
      <w:r>
        <w:rPr>
          <w:rFonts w:cs="Times New Roman"/>
        </w:rPr>
        <w:t>dc application is more challenging than ac because of the lack of zero-crossing points. For converters, the dc/ac converter can reversely operate as the ac/dc one with the same topology.</w:t>
      </w:r>
      <w:r>
        <w:t xml:space="preserve"> Thus, </w:t>
      </w:r>
      <w:r>
        <w:rPr>
          <w:rFonts w:cs="Times New Roman"/>
        </w:rPr>
        <w:t>to limit the scope of discussion, dc SSCBs</w:t>
      </w:r>
      <w:r w:rsidRPr="005E0220">
        <w:rPr>
          <w:rFonts w:cs="Times New Roman"/>
        </w:rPr>
        <w:t xml:space="preserve"> </w:t>
      </w:r>
      <w:r>
        <w:rPr>
          <w:rFonts w:cs="Times New Roman"/>
        </w:rPr>
        <w:t>and motor drives (or dc/ac</w:t>
      </w:r>
      <w:r w:rsidRPr="002C24B7">
        <w:rPr>
          <w:rFonts w:cs="Times New Roman"/>
        </w:rPr>
        <w:t xml:space="preserve"> </w:t>
      </w:r>
      <w:r>
        <w:rPr>
          <w:rFonts w:cs="Times New Roman"/>
        </w:rPr>
        <w:t xml:space="preserve">converters) are the main focus of this </w:t>
      </w:r>
      <w:r w:rsidR="00577FA3">
        <w:rPr>
          <w:rFonts w:cs="Times New Roman"/>
        </w:rPr>
        <w:t>dissertation</w:t>
      </w:r>
      <w:r>
        <w:rPr>
          <w:rFonts w:cs="Times New Roman"/>
        </w:rPr>
        <w:t>.</w:t>
      </w:r>
    </w:p>
    <w:p w14:paraId="0C62C9E3" w14:textId="1916D124" w:rsidR="00340984" w:rsidRDefault="00340984" w:rsidP="000A160A">
      <w:pPr>
        <w:rPr>
          <w:rFonts w:cs="Times New Roman"/>
        </w:rPr>
      </w:pPr>
    </w:p>
    <w:p w14:paraId="77EA352A" w14:textId="6858C745" w:rsidR="0042071C" w:rsidRPr="001D5DD3" w:rsidRDefault="00686C7B" w:rsidP="00925249">
      <w:pPr>
        <w:pageBreakBefore/>
        <w:jc w:val="center"/>
        <w:rPr>
          <w:sz w:val="20"/>
          <w:szCs w:val="20"/>
          <w:lang w:eastAsia="zh-CN"/>
        </w:rPr>
      </w:pPr>
      <w:r w:rsidRPr="00686C7B">
        <w:rPr>
          <w:rFonts w:cs="Times New Roman"/>
          <w:noProof/>
        </w:rPr>
        <w:lastRenderedPageBreak/>
        <w:drawing>
          <wp:inline distT="0" distB="0" distL="0" distR="0" wp14:anchorId="35D2D62F" wp14:editId="51C5B5BC">
            <wp:extent cx="3932555" cy="2734679"/>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rotWithShape="1">
                    <a:blip r:embed="rId17">
                      <a:extLst>
                        <a:ext uri="{28A0092B-C50C-407E-A947-70E740481C1C}">
                          <a14:useLocalDpi xmlns:a14="http://schemas.microsoft.com/office/drawing/2010/main" val="0"/>
                        </a:ext>
                      </a:extLst>
                    </a:blip>
                    <a:srcRect l="13716" r="1898"/>
                    <a:stretch/>
                  </pic:blipFill>
                  <pic:spPr bwMode="auto">
                    <a:xfrm>
                      <a:off x="0" y="0"/>
                      <a:ext cx="3955505" cy="2750638"/>
                    </a:xfrm>
                    <a:prstGeom prst="rect">
                      <a:avLst/>
                    </a:prstGeom>
                    <a:noFill/>
                    <a:ln>
                      <a:noFill/>
                    </a:ln>
                    <a:extLst>
                      <a:ext uri="{53640926-AAD7-44D8-BBD7-CCE9431645EC}">
                        <a14:shadowObscured xmlns:a14="http://schemas.microsoft.com/office/drawing/2010/main"/>
                      </a:ext>
                    </a:extLst>
                  </pic:spPr>
                </pic:pic>
              </a:graphicData>
            </a:graphic>
          </wp:inline>
        </w:drawing>
      </w:r>
      <w:r w:rsidR="0042071C" w:rsidRPr="0042071C">
        <w:rPr>
          <w:sz w:val="20"/>
          <w:szCs w:val="20"/>
          <w:lang w:eastAsia="zh-CN"/>
        </w:rPr>
        <w:t xml:space="preserve"> </w:t>
      </w:r>
    </w:p>
    <w:p w14:paraId="6F06863D" w14:textId="50423255" w:rsidR="0042071C" w:rsidRDefault="0042071C" w:rsidP="00C92008">
      <w:pPr>
        <w:pStyle w:val="Caption"/>
      </w:pPr>
      <w:bookmarkStart w:id="16" w:name="_Ref84943642"/>
      <w:bookmarkStart w:id="17" w:name="_Toc104199215"/>
      <w:r>
        <w:t xml:space="preserve">Figure </w:t>
      </w:r>
      <w:r>
        <w:rPr>
          <w:noProof/>
        </w:rPr>
        <w:fldChar w:fldCharType="begin"/>
      </w:r>
      <w:r>
        <w:rPr>
          <w:noProof/>
        </w:rPr>
        <w:instrText xml:space="preserve"> STYLEREF 1 \s </w:instrText>
      </w:r>
      <w:r>
        <w:rPr>
          <w:noProof/>
        </w:rPr>
        <w:fldChar w:fldCharType="separate"/>
      </w:r>
      <w:r w:rsidR="001456D4">
        <w:rPr>
          <w:noProof/>
        </w:rPr>
        <w:t>1</w:t>
      </w:r>
      <w:r>
        <w:rPr>
          <w:noProof/>
        </w:rPr>
        <w:fldChar w:fldCharType="end"/>
      </w:r>
      <w:r>
        <w:t>.</w:t>
      </w:r>
      <w:r>
        <w:rPr>
          <w:noProof/>
        </w:rPr>
        <w:fldChar w:fldCharType="begin"/>
      </w:r>
      <w:r>
        <w:rPr>
          <w:noProof/>
        </w:rPr>
        <w:instrText xml:space="preserve"> SEQ Figure \* ARABIC \s 1 </w:instrText>
      </w:r>
      <w:r>
        <w:rPr>
          <w:noProof/>
        </w:rPr>
        <w:fldChar w:fldCharType="separate"/>
      </w:r>
      <w:r w:rsidR="001456D4">
        <w:rPr>
          <w:noProof/>
        </w:rPr>
        <w:t>4</w:t>
      </w:r>
      <w:r>
        <w:rPr>
          <w:noProof/>
        </w:rPr>
        <w:fldChar w:fldCharType="end"/>
      </w:r>
      <w:bookmarkEnd w:id="16"/>
      <w:r>
        <w:t xml:space="preserve">. Weight breakdown of the </w:t>
      </w:r>
      <w:proofErr w:type="spellStart"/>
      <w:r>
        <w:t>TeDP</w:t>
      </w:r>
      <w:proofErr w:type="spellEnd"/>
      <w:r w:rsidR="0099567C">
        <w:t xml:space="preserve"> system</w:t>
      </w:r>
      <w:r>
        <w:t xml:space="preserve"> by</w:t>
      </w:r>
      <w:r w:rsidR="00FA223B">
        <w:t xml:space="preserve"> </w:t>
      </w:r>
      <w:r w:rsidR="00FA223B">
        <w:rPr>
          <w:rFonts w:cs="Times New Roman"/>
        </w:rPr>
        <w:fldChar w:fldCharType="begin"/>
      </w:r>
      <w:r w:rsidR="00FA223B">
        <w:rPr>
          <w:rFonts w:cs="Times New Roman"/>
        </w:rPr>
        <w:instrText xml:space="preserve"> REF _Ref84944195 \n \h </w:instrText>
      </w:r>
      <w:r w:rsidR="00FA223B">
        <w:rPr>
          <w:rFonts w:cs="Times New Roman"/>
        </w:rPr>
      </w:r>
      <w:r w:rsidR="00FA223B">
        <w:rPr>
          <w:rFonts w:cs="Times New Roman"/>
        </w:rPr>
        <w:fldChar w:fldCharType="separate"/>
      </w:r>
      <w:r w:rsidR="001456D4">
        <w:rPr>
          <w:rFonts w:cs="Times New Roman"/>
        </w:rPr>
        <w:t>[16]</w:t>
      </w:r>
      <w:r w:rsidR="00FA223B">
        <w:rPr>
          <w:rFonts w:cs="Times New Roman"/>
        </w:rPr>
        <w:fldChar w:fldCharType="end"/>
      </w:r>
      <w:r>
        <w:t>.</w:t>
      </w:r>
      <w:bookmarkEnd w:id="17"/>
    </w:p>
    <w:p w14:paraId="2434E0DD" w14:textId="1E1CB0D8" w:rsidR="006C3D6D" w:rsidRDefault="006C3D6D" w:rsidP="000A160A">
      <w:pPr>
        <w:rPr>
          <w:rFonts w:cs="Times New Roman"/>
        </w:rPr>
      </w:pPr>
    </w:p>
    <w:p w14:paraId="30E19EAC" w14:textId="09110B4D" w:rsidR="0042071C" w:rsidRPr="001D5DD3" w:rsidRDefault="00686C7B" w:rsidP="00CC2331">
      <w:pPr>
        <w:spacing w:before="720" w:line="240" w:lineRule="auto"/>
        <w:jc w:val="center"/>
        <w:rPr>
          <w:sz w:val="20"/>
          <w:szCs w:val="20"/>
          <w:lang w:eastAsia="zh-CN"/>
        </w:rPr>
      </w:pPr>
      <w:r w:rsidRPr="00686C7B">
        <w:rPr>
          <w:rFonts w:cs="Times New Roman"/>
          <w:noProof/>
        </w:rPr>
        <w:drawing>
          <wp:inline distT="0" distB="0" distL="0" distR="0" wp14:anchorId="3F310699" wp14:editId="6201C48B">
            <wp:extent cx="4639773" cy="283845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50706" cy="2845138"/>
                    </a:xfrm>
                    <a:prstGeom prst="rect">
                      <a:avLst/>
                    </a:prstGeom>
                    <a:noFill/>
                    <a:ln>
                      <a:noFill/>
                    </a:ln>
                  </pic:spPr>
                </pic:pic>
              </a:graphicData>
            </a:graphic>
          </wp:inline>
        </w:drawing>
      </w:r>
      <w:r w:rsidR="0042071C" w:rsidRPr="0042071C">
        <w:rPr>
          <w:sz w:val="20"/>
          <w:szCs w:val="20"/>
          <w:lang w:eastAsia="zh-CN"/>
        </w:rPr>
        <w:t xml:space="preserve"> </w:t>
      </w:r>
    </w:p>
    <w:p w14:paraId="5A9108F2" w14:textId="7078A611" w:rsidR="0042071C" w:rsidRDefault="0042071C" w:rsidP="00C92008">
      <w:pPr>
        <w:pStyle w:val="Caption"/>
      </w:pPr>
      <w:bookmarkStart w:id="18" w:name="_Ref84943643"/>
      <w:bookmarkStart w:id="19" w:name="_Toc104199216"/>
      <w:r>
        <w:t xml:space="preserve">Figure </w:t>
      </w:r>
      <w:r>
        <w:rPr>
          <w:noProof/>
        </w:rPr>
        <w:fldChar w:fldCharType="begin"/>
      </w:r>
      <w:r>
        <w:rPr>
          <w:noProof/>
        </w:rPr>
        <w:instrText xml:space="preserve"> STYLEREF 1 \s </w:instrText>
      </w:r>
      <w:r>
        <w:rPr>
          <w:noProof/>
        </w:rPr>
        <w:fldChar w:fldCharType="separate"/>
      </w:r>
      <w:r w:rsidR="001456D4">
        <w:rPr>
          <w:noProof/>
        </w:rPr>
        <w:t>1</w:t>
      </w:r>
      <w:r>
        <w:rPr>
          <w:noProof/>
        </w:rPr>
        <w:fldChar w:fldCharType="end"/>
      </w:r>
      <w:r>
        <w:t>.</w:t>
      </w:r>
      <w:r>
        <w:rPr>
          <w:noProof/>
        </w:rPr>
        <w:fldChar w:fldCharType="begin"/>
      </w:r>
      <w:r>
        <w:rPr>
          <w:noProof/>
        </w:rPr>
        <w:instrText xml:space="preserve"> SEQ Figure \* ARABIC \s 1 </w:instrText>
      </w:r>
      <w:r>
        <w:rPr>
          <w:noProof/>
        </w:rPr>
        <w:fldChar w:fldCharType="separate"/>
      </w:r>
      <w:r w:rsidR="001456D4">
        <w:rPr>
          <w:noProof/>
        </w:rPr>
        <w:t>5</w:t>
      </w:r>
      <w:r>
        <w:rPr>
          <w:noProof/>
        </w:rPr>
        <w:fldChar w:fldCharType="end"/>
      </w:r>
      <w:bookmarkEnd w:id="18"/>
      <w:r>
        <w:t xml:space="preserve">. Weight breakdown of the </w:t>
      </w:r>
      <w:proofErr w:type="spellStart"/>
      <w:r>
        <w:t>TeDP</w:t>
      </w:r>
      <w:proofErr w:type="spellEnd"/>
      <w:r w:rsidR="00611603">
        <w:t xml:space="preserve"> system</w:t>
      </w:r>
      <w:r>
        <w:t xml:space="preserve"> by </w:t>
      </w:r>
      <w:r w:rsidR="00FA223B">
        <w:rPr>
          <w:rFonts w:cs="Times New Roman"/>
        </w:rPr>
        <w:fldChar w:fldCharType="begin"/>
      </w:r>
      <w:r w:rsidR="00FA223B">
        <w:rPr>
          <w:rFonts w:cs="Times New Roman"/>
        </w:rPr>
        <w:instrText xml:space="preserve"> REF _Ref84944196 \n \h </w:instrText>
      </w:r>
      <w:r w:rsidR="00FA223B">
        <w:rPr>
          <w:rFonts w:cs="Times New Roman"/>
        </w:rPr>
      </w:r>
      <w:r w:rsidR="00FA223B">
        <w:rPr>
          <w:rFonts w:cs="Times New Roman"/>
        </w:rPr>
        <w:fldChar w:fldCharType="separate"/>
      </w:r>
      <w:r w:rsidR="001456D4">
        <w:rPr>
          <w:rFonts w:cs="Times New Roman"/>
        </w:rPr>
        <w:t>[17]</w:t>
      </w:r>
      <w:r w:rsidR="00FA223B">
        <w:rPr>
          <w:rFonts w:cs="Times New Roman"/>
        </w:rPr>
        <w:fldChar w:fldCharType="end"/>
      </w:r>
      <w:r>
        <w:t>.</w:t>
      </w:r>
      <w:bookmarkEnd w:id="19"/>
    </w:p>
    <w:p w14:paraId="0D3A9D8F" w14:textId="77777777" w:rsidR="00DB1210" w:rsidRDefault="00DB1210" w:rsidP="000A160A">
      <w:pPr>
        <w:rPr>
          <w:rFonts w:cs="Times New Roman"/>
        </w:rPr>
      </w:pPr>
    </w:p>
    <w:p w14:paraId="4F49C65E" w14:textId="3464A199" w:rsidR="00236E6D" w:rsidRDefault="00CE1EBE" w:rsidP="00965FBD">
      <w:pPr>
        <w:pStyle w:val="Heading2"/>
      </w:pPr>
      <w:bookmarkStart w:id="20" w:name="_Toc420995892"/>
      <w:bookmarkStart w:id="21" w:name="_Toc422997479"/>
      <w:bookmarkStart w:id="22" w:name="_Toc427156462"/>
      <w:bookmarkStart w:id="23" w:name="_Toc104199056"/>
      <w:r>
        <w:lastRenderedPageBreak/>
        <w:t>1.</w:t>
      </w:r>
      <w:r w:rsidR="000166A9">
        <w:t>2</w:t>
      </w:r>
      <w:bookmarkEnd w:id="20"/>
      <w:bookmarkEnd w:id="21"/>
      <w:bookmarkEnd w:id="22"/>
      <w:r>
        <w:t xml:space="preserve"> A</w:t>
      </w:r>
      <w:r>
        <w:rPr>
          <w:rFonts w:hint="eastAsia"/>
          <w:lang w:eastAsia="zh-CN"/>
        </w:rPr>
        <w:t>pp</w:t>
      </w:r>
      <w:r>
        <w:t>lication Background and Motivation</w:t>
      </w:r>
      <w:bookmarkEnd w:id="23"/>
    </w:p>
    <w:p w14:paraId="055C0E26" w14:textId="00361339" w:rsidR="00D53D4F" w:rsidRDefault="008E3EE0" w:rsidP="00D53D4F">
      <w:pPr>
        <w:pStyle w:val="Heading3"/>
      </w:pPr>
      <w:bookmarkStart w:id="24" w:name="_Toc104199057"/>
      <w:r>
        <w:t xml:space="preserve">1.2.1 </w:t>
      </w:r>
      <w:r w:rsidR="00BC1351">
        <w:t>D</w:t>
      </w:r>
      <w:r w:rsidR="00840C5E">
        <w:t>c</w:t>
      </w:r>
      <w:r w:rsidR="00BC1351">
        <w:t xml:space="preserve"> </w:t>
      </w:r>
      <w:r w:rsidR="00D53D4F">
        <w:t xml:space="preserve">Solid-state </w:t>
      </w:r>
      <w:r w:rsidR="00A10781">
        <w:t>C</w:t>
      </w:r>
      <w:r w:rsidR="00E45221">
        <w:t>ircuit Breaker</w:t>
      </w:r>
      <w:r w:rsidR="00D53D4F">
        <w:t xml:space="preserve"> Development</w:t>
      </w:r>
      <w:bookmarkEnd w:id="24"/>
    </w:p>
    <w:p w14:paraId="379788C5" w14:textId="75A9FCD5" w:rsidR="00D53D4F" w:rsidRDefault="00D26A75" w:rsidP="00D53D4F">
      <w:r w:rsidRPr="00D26A75">
        <w:t>For the development of the EAP system, protection is critical to ensure the safety and reliability of aviation.</w:t>
      </w:r>
      <w:r>
        <w:t xml:space="preserve"> </w:t>
      </w:r>
      <w:r w:rsidR="00840E75" w:rsidRPr="00840E75">
        <w:t xml:space="preserve">EAP systems often involve a power electronics enabled </w:t>
      </w:r>
      <w:r w:rsidR="00BD3F66">
        <w:t>dc</w:t>
      </w:r>
      <w:r w:rsidR="00840E75" w:rsidRPr="00840E75">
        <w:t xml:space="preserve"> distribution, which suffer</w:t>
      </w:r>
      <w:r w:rsidR="00BD3F66">
        <w:t>s</w:t>
      </w:r>
      <w:r w:rsidR="00840E75" w:rsidRPr="00840E75">
        <w:t xml:space="preserve"> from high fault current</w:t>
      </w:r>
      <w:r w:rsidR="00EE4806">
        <w:t xml:space="preserve"> rising speed</w:t>
      </w:r>
      <w:r w:rsidR="00840E75" w:rsidRPr="00840E75">
        <w:t xml:space="preserve"> due to the large </w:t>
      </w:r>
      <w:r w:rsidR="002F0E33">
        <w:t>dc</w:t>
      </w:r>
      <w:r w:rsidR="00840E75" w:rsidRPr="00840E75">
        <w:t xml:space="preserve">-link capacitors and low fault impedance. Moreover, there are no zero-crossing points for the </w:t>
      </w:r>
      <w:r w:rsidR="002F0E33">
        <w:t>dc</w:t>
      </w:r>
      <w:r w:rsidR="00840E75" w:rsidRPr="00840E75">
        <w:t xml:space="preserve"> distribution load current. Conventional mechanical circuit</w:t>
      </w:r>
      <w:r w:rsidR="00F66DDE">
        <w:t xml:space="preserve"> </w:t>
      </w:r>
      <w:r w:rsidR="00840E75" w:rsidRPr="00840E75">
        <w:t>breakers normally have a protection time of several milliseconds, which cannot meet the EAP protection requirements due to the</w:t>
      </w:r>
      <w:r w:rsidR="00AF4D6F" w:rsidRPr="00AF4D6F">
        <w:t xml:space="preserve"> </w:t>
      </w:r>
      <w:r w:rsidR="00AF4D6F" w:rsidRPr="00840E75">
        <w:t>high fault current</w:t>
      </w:r>
      <w:r w:rsidR="00AF4D6F">
        <w:t xml:space="preserve"> rising speed and the</w:t>
      </w:r>
      <w:r w:rsidR="00840E75" w:rsidRPr="00840E75">
        <w:t xml:space="preserve"> weak surge capability of power electronics devices </w:t>
      </w:r>
      <w:r w:rsidR="00C37868">
        <w:rPr>
          <w:highlight w:val="yellow"/>
        </w:rPr>
        <w:fldChar w:fldCharType="begin"/>
      </w:r>
      <w:r w:rsidR="00C37868">
        <w:instrText xml:space="preserve"> REF _Ref78202746 \r \h </w:instrText>
      </w:r>
      <w:r w:rsidR="00C37868">
        <w:rPr>
          <w:highlight w:val="yellow"/>
        </w:rPr>
      </w:r>
      <w:r w:rsidR="00C37868">
        <w:rPr>
          <w:highlight w:val="yellow"/>
        </w:rPr>
        <w:fldChar w:fldCharType="separate"/>
      </w:r>
      <w:r w:rsidR="001456D4">
        <w:t>[21]</w:t>
      </w:r>
      <w:r w:rsidR="00C37868">
        <w:rPr>
          <w:highlight w:val="yellow"/>
        </w:rPr>
        <w:fldChar w:fldCharType="end"/>
      </w:r>
      <w:r w:rsidR="00840E75" w:rsidRPr="00840E75">
        <w:t xml:space="preserve">. The emerging </w:t>
      </w:r>
      <w:r w:rsidR="0066301C">
        <w:t xml:space="preserve">SSCBs </w:t>
      </w:r>
      <w:r w:rsidR="00840E75" w:rsidRPr="00840E75">
        <w:t xml:space="preserve">with </w:t>
      </w:r>
      <w:r w:rsidR="00C45862" w:rsidRPr="00840E75">
        <w:t xml:space="preserve">protection time </w:t>
      </w:r>
      <w:r w:rsidR="00C45862">
        <w:t>of</w:t>
      </w:r>
      <w:r w:rsidR="00C45862" w:rsidRPr="00840E75">
        <w:t xml:space="preserve"> </w:t>
      </w:r>
      <w:r w:rsidR="00840E75" w:rsidRPr="00840E75">
        <w:t>micro</w:t>
      </w:r>
      <w:r w:rsidR="00B31547">
        <w:t xml:space="preserve"> </w:t>
      </w:r>
      <w:r w:rsidR="00840E75" w:rsidRPr="00840E75">
        <w:t>seconds</w:t>
      </w:r>
      <w:r w:rsidR="0066301C">
        <w:t xml:space="preserve"> range </w:t>
      </w:r>
      <w:r w:rsidR="00840E75" w:rsidRPr="00840E75">
        <w:t xml:space="preserve">promise to provide reliable protection for the EAP system. </w:t>
      </w:r>
      <w:r w:rsidR="00D53D4F">
        <w:t xml:space="preserve">Moreover, arc and flash can be </w:t>
      </w:r>
      <w:r w:rsidR="00C1328E">
        <w:t>eliminated</w:t>
      </w:r>
      <w:r w:rsidR="00D53D4F">
        <w:t xml:space="preserve"> with solid-state devices, which is also important to prevent fire in aircraft.</w:t>
      </w:r>
    </w:p>
    <w:p w14:paraId="4B66B38D" w14:textId="0A5DC65E" w:rsidR="00D53D4F" w:rsidRPr="00EB4344" w:rsidRDefault="002447DB" w:rsidP="00D53D4F">
      <w:r>
        <w:t>The s</w:t>
      </w:r>
      <w:r w:rsidR="0066301C" w:rsidRPr="00840E75">
        <w:t>olid-state power</w:t>
      </w:r>
      <w:r w:rsidR="00027D91">
        <w:t xml:space="preserve"> </w:t>
      </w:r>
      <w:r w:rsidR="0066301C" w:rsidRPr="00840E75">
        <w:t>controller (SSPC)</w:t>
      </w:r>
      <w:r>
        <w:t xml:space="preserve"> is an advanced version of the SSCB, which</w:t>
      </w:r>
      <w:r w:rsidR="0066301C" w:rsidRPr="00840E75">
        <w:t xml:space="preserve"> </w:t>
      </w:r>
      <w:r w:rsidR="00694150" w:rsidRPr="00694150">
        <w:t>incorporate</w:t>
      </w:r>
      <w:r>
        <w:t>s</w:t>
      </w:r>
      <w:r w:rsidR="00694150" w:rsidRPr="00694150">
        <w:t xml:space="preserve"> more functions including remote control, soft start, ground fault indicator, and condition monitoring </w:t>
      </w:r>
      <w:r w:rsidR="00C37868" w:rsidRPr="00C37868">
        <w:fldChar w:fldCharType="begin"/>
      </w:r>
      <w:r w:rsidR="00C37868" w:rsidRPr="00C37868">
        <w:instrText xml:space="preserve"> REF _Ref78202909 \r \h  \* MERGEFORMAT </w:instrText>
      </w:r>
      <w:r w:rsidR="00C37868" w:rsidRPr="00C37868">
        <w:fldChar w:fldCharType="separate"/>
      </w:r>
      <w:r w:rsidR="001456D4">
        <w:t>[22]</w:t>
      </w:r>
      <w:r w:rsidR="00C37868" w:rsidRPr="00C37868">
        <w:fldChar w:fldCharType="end"/>
      </w:r>
      <w:r w:rsidR="00694150" w:rsidRPr="00C37868">
        <w:t>.</w:t>
      </w:r>
      <w:r w:rsidR="00694150" w:rsidRPr="00694150">
        <w:t xml:space="preserve"> These functions enable smarter coordination with other protection devices in the system and better adaptability in the EAP system. </w:t>
      </w:r>
      <w:r w:rsidR="00AF7E85">
        <w:t>T</w:t>
      </w:r>
      <w:r w:rsidR="00D30ABD">
        <w:t xml:space="preserve">heir main topology is the same as that of the SSCB. Moreover, the main technologies discussed </w:t>
      </w:r>
      <w:r w:rsidR="00FC5927">
        <w:t xml:space="preserve">in the </w:t>
      </w:r>
      <w:r w:rsidR="008C752B">
        <w:t>dissertation</w:t>
      </w:r>
      <w:r w:rsidR="00FC5927">
        <w:t xml:space="preserve"> </w:t>
      </w:r>
      <w:r w:rsidR="00D30ABD">
        <w:t>are suitable for both the SSCB and SSPC. Thus, in the discussion, the name SSCB is used to represent both the SSPC and SSCB.</w:t>
      </w:r>
    </w:p>
    <w:p w14:paraId="5DE3DA3F" w14:textId="5215D7FC" w:rsidR="00D53D4F" w:rsidRDefault="00D53D4F" w:rsidP="008F4966">
      <w:r>
        <w:rPr>
          <w:rFonts w:cs="Times New Roman"/>
        </w:rPr>
        <w:t xml:space="preserve">The </w:t>
      </w:r>
      <w:r w:rsidR="005B5E60">
        <w:rPr>
          <w:rFonts w:cs="Times New Roman"/>
        </w:rPr>
        <w:t>SSCBs</w:t>
      </w:r>
      <w:r>
        <w:rPr>
          <w:rFonts w:cs="Times New Roman"/>
        </w:rPr>
        <w:t xml:space="preserve"> are</w:t>
      </w:r>
      <w:r w:rsidR="003D2512">
        <w:rPr>
          <w:rFonts w:cs="Times New Roman"/>
        </w:rPr>
        <w:t xml:space="preserve"> an</w:t>
      </w:r>
      <w:r>
        <w:rPr>
          <w:rFonts w:cs="Times New Roman"/>
        </w:rPr>
        <w:t xml:space="preserve"> integral part of </w:t>
      </w:r>
      <w:r w:rsidR="003D2512">
        <w:rPr>
          <w:rFonts w:cs="Times New Roman"/>
        </w:rPr>
        <w:t xml:space="preserve">the EAP </w:t>
      </w:r>
      <w:r>
        <w:rPr>
          <w:rFonts w:cs="Times New Roman"/>
        </w:rPr>
        <w:t>system to protect the system against faults and limit fault currents through cables and other equipment.</w:t>
      </w:r>
      <w:r w:rsidR="005B5E60">
        <w:rPr>
          <w:rFonts w:cs="Times New Roman"/>
        </w:rPr>
        <w:t xml:space="preserve"> </w:t>
      </w:r>
      <w:r w:rsidR="003D2512">
        <w:rPr>
          <w:rFonts w:cs="Times New Roman"/>
        </w:rPr>
        <w:t xml:space="preserve">As an example of </w:t>
      </w:r>
      <w:r w:rsidR="00316CDE">
        <w:rPr>
          <w:rFonts w:cs="Times New Roman"/>
        </w:rPr>
        <w:t xml:space="preserve">the </w:t>
      </w:r>
      <w:proofErr w:type="spellStart"/>
      <w:r w:rsidR="00316CDE">
        <w:rPr>
          <w:rFonts w:cs="Times New Roman"/>
        </w:rPr>
        <w:t>TeDP</w:t>
      </w:r>
      <w:proofErr w:type="spellEnd"/>
      <w:r w:rsidR="003D2512">
        <w:rPr>
          <w:rFonts w:cs="Times New Roman"/>
        </w:rPr>
        <w:t xml:space="preserve"> system shown in </w:t>
      </w:r>
      <w:r w:rsidR="00316CDE">
        <w:rPr>
          <w:rFonts w:cs="Times New Roman"/>
        </w:rPr>
        <w:fldChar w:fldCharType="begin"/>
      </w:r>
      <w:r w:rsidR="00316CDE">
        <w:rPr>
          <w:rFonts w:cs="Times New Roman"/>
        </w:rPr>
        <w:instrText xml:space="preserve"> REF _Ref84863026 \h </w:instrText>
      </w:r>
      <w:r w:rsidR="00316CDE">
        <w:rPr>
          <w:rFonts w:cs="Times New Roman"/>
        </w:rPr>
      </w:r>
      <w:r w:rsidR="00316CDE">
        <w:rPr>
          <w:rFonts w:cs="Times New Roman"/>
        </w:rPr>
        <w:fldChar w:fldCharType="separate"/>
      </w:r>
      <w:r w:rsidR="001456D4">
        <w:t xml:space="preserve">Figure </w:t>
      </w:r>
      <w:r w:rsidR="001456D4">
        <w:rPr>
          <w:noProof/>
        </w:rPr>
        <w:t>1</w:t>
      </w:r>
      <w:r w:rsidR="001456D4">
        <w:t>.</w:t>
      </w:r>
      <w:r w:rsidR="001456D4">
        <w:rPr>
          <w:noProof/>
        </w:rPr>
        <w:t>3</w:t>
      </w:r>
      <w:r w:rsidR="00316CDE">
        <w:rPr>
          <w:rFonts w:cs="Times New Roman"/>
        </w:rPr>
        <w:fldChar w:fldCharType="end"/>
      </w:r>
      <w:r w:rsidR="003D2512">
        <w:rPr>
          <w:rFonts w:cs="Times New Roman"/>
        </w:rPr>
        <w:t>, f</w:t>
      </w:r>
      <w:r w:rsidR="005B5E60">
        <w:rPr>
          <w:rFonts w:cs="Times New Roman"/>
        </w:rPr>
        <w:t xml:space="preserve">or each distribution </w:t>
      </w:r>
      <w:r w:rsidR="00FC5927">
        <w:rPr>
          <w:rFonts w:cs="Times New Roman"/>
        </w:rPr>
        <w:t>bus</w:t>
      </w:r>
      <w:r w:rsidR="005B5E60">
        <w:rPr>
          <w:rFonts w:cs="Times New Roman"/>
        </w:rPr>
        <w:t>, at least one SSCB is needed. With many of them used in one EAP system,</w:t>
      </w:r>
      <w:r w:rsidR="00E75042" w:rsidRPr="00694150">
        <w:t xml:space="preserve"> high specific power is </w:t>
      </w:r>
      <w:r w:rsidR="00FC5927">
        <w:t>a must to reduce the overall weight</w:t>
      </w:r>
      <w:r w:rsidR="00E75042" w:rsidRPr="00694150">
        <w:t>.</w:t>
      </w:r>
      <w:r w:rsidR="005B5E60">
        <w:t xml:space="preserve"> </w:t>
      </w:r>
      <w:r w:rsidR="00AF7E85">
        <w:t>W</w:t>
      </w:r>
      <w:r w:rsidR="005B5E60">
        <w:t>ith the required power to reach megawatt</w:t>
      </w:r>
      <w:r w:rsidR="00210395">
        <w:t>s</w:t>
      </w:r>
      <w:r w:rsidR="005B5E60">
        <w:t xml:space="preserve"> in the EAP system, developing </w:t>
      </w:r>
      <w:r w:rsidR="00AF7E85">
        <w:t xml:space="preserve">such </w:t>
      </w:r>
      <w:r w:rsidR="00C772C9">
        <w:t xml:space="preserve">high power and </w:t>
      </w:r>
      <w:proofErr w:type="gramStart"/>
      <w:r w:rsidR="00C772C9">
        <w:t>high power</w:t>
      </w:r>
      <w:proofErr w:type="gramEnd"/>
      <w:r w:rsidR="00C772C9">
        <w:t xml:space="preserve"> density</w:t>
      </w:r>
      <w:r w:rsidR="00210395">
        <w:t xml:space="preserve"> SSCBs</w:t>
      </w:r>
      <w:r w:rsidR="00C772C9">
        <w:t xml:space="preserve"> with available low weight components would be challenging.</w:t>
      </w:r>
    </w:p>
    <w:p w14:paraId="58F007E7" w14:textId="20803AA2" w:rsidR="00D53D4F" w:rsidRDefault="00D53D4F" w:rsidP="00D53D4F">
      <w:pPr>
        <w:rPr>
          <w:lang w:eastAsia="zh-CN"/>
        </w:rPr>
      </w:pPr>
      <w:r w:rsidRPr="00B67502">
        <w:rPr>
          <w:lang w:eastAsia="zh-CN"/>
        </w:rPr>
        <w:lastRenderedPageBreak/>
        <w:t xml:space="preserve">Addressing the </w:t>
      </w:r>
      <w:r w:rsidR="00C772C9" w:rsidRPr="00B67502">
        <w:rPr>
          <w:lang w:eastAsia="zh-CN"/>
        </w:rPr>
        <w:t>challenges</w:t>
      </w:r>
      <w:r w:rsidRPr="00B67502">
        <w:rPr>
          <w:lang w:eastAsia="zh-CN"/>
        </w:rPr>
        <w:t xml:space="preserve"> discussed above</w:t>
      </w:r>
      <w:r>
        <w:rPr>
          <w:lang w:eastAsia="zh-CN"/>
        </w:rPr>
        <w:t xml:space="preserve">, several topics about the </w:t>
      </w:r>
      <w:r w:rsidR="00053CEB">
        <w:rPr>
          <w:lang w:eastAsia="zh-CN"/>
        </w:rPr>
        <w:t>dc</w:t>
      </w:r>
      <w:r w:rsidR="00C772C9">
        <w:rPr>
          <w:lang w:eastAsia="zh-CN"/>
        </w:rPr>
        <w:t xml:space="preserve"> </w:t>
      </w:r>
      <w:r w:rsidR="001E55A2">
        <w:rPr>
          <w:lang w:eastAsia="zh-CN"/>
        </w:rPr>
        <w:t>SS</w:t>
      </w:r>
      <w:r w:rsidR="00F944CD">
        <w:rPr>
          <w:lang w:eastAsia="zh-CN"/>
        </w:rPr>
        <w:t>CB</w:t>
      </w:r>
      <w:r>
        <w:rPr>
          <w:lang w:eastAsia="zh-CN"/>
        </w:rPr>
        <w:t xml:space="preserve"> </w:t>
      </w:r>
      <w:r w:rsidR="00BD3F66">
        <w:rPr>
          <w:lang w:eastAsia="zh-CN"/>
        </w:rPr>
        <w:t xml:space="preserve">that </w:t>
      </w:r>
      <w:r w:rsidR="00437E00">
        <w:rPr>
          <w:lang w:eastAsia="zh-CN"/>
        </w:rPr>
        <w:t>are</w:t>
      </w:r>
      <w:r>
        <w:rPr>
          <w:lang w:eastAsia="zh-CN"/>
        </w:rPr>
        <w:t xml:space="preserve"> included in this </w:t>
      </w:r>
      <w:r w:rsidR="004F3751">
        <w:t xml:space="preserve">dissertation </w:t>
      </w:r>
      <w:r>
        <w:rPr>
          <w:lang w:eastAsia="zh-CN"/>
        </w:rPr>
        <w:t>are listed as follows.</w:t>
      </w:r>
    </w:p>
    <w:p w14:paraId="52244906" w14:textId="0D336E64" w:rsidR="004A50D8" w:rsidRDefault="001E55A2" w:rsidP="00B825E0">
      <w:pPr>
        <w:pStyle w:val="ListParagraph"/>
        <w:numPr>
          <w:ilvl w:val="0"/>
          <w:numId w:val="9"/>
        </w:numPr>
        <w:ind w:left="576"/>
        <w:rPr>
          <w:lang w:eastAsia="zh-CN"/>
        </w:rPr>
      </w:pPr>
      <w:r>
        <w:rPr>
          <w:lang w:eastAsia="zh-CN"/>
        </w:rPr>
        <w:t xml:space="preserve">State-of-art </w:t>
      </w:r>
      <w:r w:rsidR="008517EE">
        <w:rPr>
          <w:lang w:eastAsia="zh-CN"/>
        </w:rPr>
        <w:t>SSCB</w:t>
      </w:r>
      <w:r>
        <w:rPr>
          <w:lang w:eastAsia="zh-CN"/>
        </w:rPr>
        <w:t xml:space="preserve"> products and academic products</w:t>
      </w:r>
      <w:r w:rsidR="00053CEB">
        <w:rPr>
          <w:lang w:eastAsia="zh-CN"/>
        </w:rPr>
        <w:t xml:space="preserve"> for aircraft applications</w:t>
      </w:r>
      <w:r>
        <w:rPr>
          <w:lang w:eastAsia="zh-CN"/>
        </w:rPr>
        <w:t xml:space="preserve"> still have </w:t>
      </w:r>
      <w:r w:rsidR="00BD3F66">
        <w:rPr>
          <w:lang w:eastAsia="zh-CN"/>
        </w:rPr>
        <w:t xml:space="preserve">a </w:t>
      </w:r>
      <w:r>
        <w:rPr>
          <w:lang w:eastAsia="zh-CN"/>
        </w:rPr>
        <w:t xml:space="preserve">limited operating power range. </w:t>
      </w:r>
      <w:r w:rsidR="008517EE">
        <w:rPr>
          <w:lang w:eastAsia="zh-CN"/>
        </w:rPr>
        <w:t>SSCB</w:t>
      </w:r>
      <w:r>
        <w:rPr>
          <w:lang w:eastAsia="zh-CN"/>
        </w:rPr>
        <w:t xml:space="preserve">s with higher power and higher voltage need to be built to </w:t>
      </w:r>
      <w:r w:rsidR="003D192D">
        <w:rPr>
          <w:lang w:eastAsia="zh-CN"/>
        </w:rPr>
        <w:t>determine</w:t>
      </w:r>
      <w:r w:rsidR="004A50D8">
        <w:rPr>
          <w:lang w:eastAsia="zh-CN"/>
        </w:rPr>
        <w:t xml:space="preserve"> </w:t>
      </w:r>
      <w:r w:rsidR="00AF7E85">
        <w:rPr>
          <w:lang w:eastAsia="zh-CN"/>
        </w:rPr>
        <w:t>possible</w:t>
      </w:r>
      <w:r w:rsidR="004A50D8">
        <w:rPr>
          <w:lang w:eastAsia="zh-CN"/>
        </w:rPr>
        <w:t xml:space="preserve"> issues </w:t>
      </w:r>
      <w:r w:rsidR="003D192D">
        <w:rPr>
          <w:lang w:eastAsia="zh-CN"/>
        </w:rPr>
        <w:t>when</w:t>
      </w:r>
      <w:r w:rsidR="004A50D8">
        <w:rPr>
          <w:lang w:eastAsia="zh-CN"/>
        </w:rPr>
        <w:t xml:space="preserve"> </w:t>
      </w:r>
      <w:r w:rsidR="006C04DE">
        <w:rPr>
          <w:lang w:eastAsia="zh-CN"/>
        </w:rPr>
        <w:t>developing</w:t>
      </w:r>
      <w:r w:rsidR="008A718A">
        <w:rPr>
          <w:lang w:eastAsia="zh-CN"/>
        </w:rPr>
        <w:t xml:space="preserve"> and testing high power </w:t>
      </w:r>
      <w:r w:rsidR="008517EE">
        <w:rPr>
          <w:lang w:eastAsia="zh-CN"/>
        </w:rPr>
        <w:t>SSCB</w:t>
      </w:r>
      <w:r w:rsidR="008A718A">
        <w:rPr>
          <w:lang w:eastAsia="zh-CN"/>
        </w:rPr>
        <w:t>s</w:t>
      </w:r>
      <w:r>
        <w:rPr>
          <w:lang w:eastAsia="zh-CN"/>
        </w:rPr>
        <w:t xml:space="preserve"> for future EAP applications</w:t>
      </w:r>
      <w:r w:rsidR="004A50D8">
        <w:rPr>
          <w:lang w:eastAsia="zh-CN"/>
        </w:rPr>
        <w:t>.</w:t>
      </w:r>
    </w:p>
    <w:p w14:paraId="0B6C0CE0" w14:textId="43FFF22F" w:rsidR="00D53D4F" w:rsidRDefault="00832BFB" w:rsidP="00B825E0">
      <w:pPr>
        <w:pStyle w:val="ListParagraph"/>
        <w:numPr>
          <w:ilvl w:val="0"/>
          <w:numId w:val="9"/>
        </w:numPr>
        <w:ind w:left="576"/>
        <w:rPr>
          <w:lang w:eastAsia="zh-CN"/>
        </w:rPr>
      </w:pPr>
      <w:r>
        <w:t>P</w:t>
      </w:r>
      <w:r w:rsidR="00D53D4F" w:rsidRPr="007021A9">
        <w:t>ower module</w:t>
      </w:r>
      <w:r w:rsidR="001E55A2">
        <w:t>s with multiple paralleled dies</w:t>
      </w:r>
      <w:r>
        <w:t xml:space="preserve"> could have</w:t>
      </w:r>
      <w:r w:rsidR="00CA7017">
        <w:t xml:space="preserve"> gate oscillation due to</w:t>
      </w:r>
      <w:r>
        <w:t xml:space="preserve"> instability issue</w:t>
      </w:r>
      <w:r w:rsidR="00BD3F66">
        <w:t>s</w:t>
      </w:r>
      <w:r>
        <w:t xml:space="preserve"> </w:t>
      </w:r>
      <w:r w:rsidR="001E072A">
        <w:t>when turning off high current</w:t>
      </w:r>
      <w:r w:rsidR="00027D91">
        <w:t>s</w:t>
      </w:r>
      <w:r w:rsidR="001E072A">
        <w:t xml:space="preserve"> as </w:t>
      </w:r>
      <w:r w:rsidR="008517EE">
        <w:t>SSCB</w:t>
      </w:r>
      <w:r w:rsidR="001E072A">
        <w:t xml:space="preserve"> main switches</w:t>
      </w:r>
      <w:r w:rsidR="00D53D4F">
        <w:rPr>
          <w:lang w:eastAsia="zh-CN"/>
        </w:rPr>
        <w:t>.</w:t>
      </w:r>
      <w:r>
        <w:rPr>
          <w:lang w:eastAsia="zh-CN"/>
        </w:rPr>
        <w:t xml:space="preserve"> </w:t>
      </w:r>
      <w:r w:rsidR="00CA7017">
        <w:rPr>
          <w:lang w:eastAsia="zh-CN"/>
        </w:rPr>
        <w:t>Such phenomen</w:t>
      </w:r>
      <w:r w:rsidR="00027D91">
        <w:rPr>
          <w:lang w:eastAsia="zh-CN"/>
        </w:rPr>
        <w:t>a</w:t>
      </w:r>
      <w:r w:rsidR="00CE4418">
        <w:rPr>
          <w:lang w:eastAsia="zh-CN"/>
        </w:rPr>
        <w:t xml:space="preserve"> and corresponding solutions</w:t>
      </w:r>
      <w:r w:rsidR="00CA7017">
        <w:rPr>
          <w:lang w:eastAsia="zh-CN"/>
        </w:rPr>
        <w:t xml:space="preserve"> </w:t>
      </w:r>
      <w:r w:rsidR="00CE4418">
        <w:rPr>
          <w:lang w:eastAsia="zh-CN"/>
        </w:rPr>
        <w:t>need to be</w:t>
      </w:r>
      <w:r w:rsidR="00CA7017">
        <w:rPr>
          <w:lang w:eastAsia="zh-CN"/>
        </w:rPr>
        <w:t xml:space="preserve"> investigated.</w:t>
      </w:r>
    </w:p>
    <w:p w14:paraId="0CB6348E" w14:textId="4E363223" w:rsidR="001E55A2" w:rsidRDefault="003342A5" w:rsidP="00B825E0">
      <w:pPr>
        <w:pStyle w:val="ListParagraph"/>
        <w:numPr>
          <w:ilvl w:val="0"/>
          <w:numId w:val="9"/>
        </w:numPr>
        <w:ind w:left="576"/>
        <w:rPr>
          <w:lang w:eastAsia="zh-CN"/>
        </w:rPr>
      </w:pPr>
      <w:r>
        <w:rPr>
          <w:lang w:eastAsia="zh-CN"/>
        </w:rPr>
        <w:t>To absorb the energy in the cable inductance and limit the voltage stress of the switch in the SSCB, the characteristics of the energy absorption unit need to be investigated</w:t>
      </w:r>
      <w:r w:rsidR="0042371F">
        <w:rPr>
          <w:lang w:eastAsia="zh-CN"/>
        </w:rPr>
        <w:t>.</w:t>
      </w:r>
    </w:p>
    <w:p w14:paraId="4B36ACB0" w14:textId="76D5788E" w:rsidR="00D53D4F" w:rsidRDefault="00AF2DB0" w:rsidP="00B825E0">
      <w:pPr>
        <w:pStyle w:val="ListParagraph"/>
        <w:numPr>
          <w:ilvl w:val="0"/>
          <w:numId w:val="9"/>
        </w:numPr>
        <w:ind w:left="576"/>
        <w:rPr>
          <w:lang w:eastAsia="zh-CN"/>
        </w:rPr>
      </w:pPr>
      <w:r>
        <w:t>The c</w:t>
      </w:r>
      <w:r w:rsidR="00D53D4F" w:rsidRPr="007021A9">
        <w:t>urrent limiting function</w:t>
      </w:r>
      <w:r w:rsidR="00DD6D32">
        <w:t xml:space="preserve"> is </w:t>
      </w:r>
      <w:r w:rsidR="00027D91">
        <w:t>desired for proper protection coordination</w:t>
      </w:r>
      <w:r>
        <w:t>. Realization of the current limiting function</w:t>
      </w:r>
      <w:r w:rsidR="009171EB">
        <w:t xml:space="preserve"> without extra hardware</w:t>
      </w:r>
      <w:r>
        <w:t xml:space="preserve"> for </w:t>
      </w:r>
      <w:r w:rsidR="00027D91">
        <w:t xml:space="preserve">the </w:t>
      </w:r>
      <w:r>
        <w:t xml:space="preserve">required current limiting time </w:t>
      </w:r>
      <w:r w:rsidR="00ED491A">
        <w:t>needs to be</w:t>
      </w:r>
      <w:r>
        <w:t xml:space="preserve"> discussed</w:t>
      </w:r>
      <w:r w:rsidR="00D53D4F">
        <w:rPr>
          <w:lang w:eastAsia="zh-CN"/>
        </w:rPr>
        <w:t>.</w:t>
      </w:r>
    </w:p>
    <w:p w14:paraId="50B02FE5" w14:textId="33FF54AF" w:rsidR="00D53D4F" w:rsidRDefault="00D53D4F" w:rsidP="00D53D4F">
      <w:r>
        <w:t xml:space="preserve">Note that </w:t>
      </w:r>
      <w:r w:rsidR="00524991">
        <w:t xml:space="preserve">the </w:t>
      </w:r>
      <w:r w:rsidR="009807D7">
        <w:t>dc</w:t>
      </w:r>
      <w:r>
        <w:t xml:space="preserve"> SSCB is mainly discussed in the </w:t>
      </w:r>
      <w:r w:rsidR="004F3751">
        <w:t>dissertation</w:t>
      </w:r>
      <w:r>
        <w:t xml:space="preserve">. For </w:t>
      </w:r>
      <w:r w:rsidR="009807D7">
        <w:t>ac</w:t>
      </w:r>
      <w:r>
        <w:t xml:space="preserve"> SSCBs, similar issues may occur, and similar solutions can be applied.</w:t>
      </w:r>
    </w:p>
    <w:p w14:paraId="6E2159D3" w14:textId="77777777" w:rsidR="00D53D4F" w:rsidRDefault="00D53D4F" w:rsidP="00A600BF">
      <w:pPr>
        <w:rPr>
          <w:lang w:eastAsia="zh-CN"/>
        </w:rPr>
      </w:pPr>
    </w:p>
    <w:p w14:paraId="50812C3D" w14:textId="5D7AC599" w:rsidR="00FC51C7" w:rsidRPr="007F4B36" w:rsidRDefault="008E3EE0" w:rsidP="0028703B">
      <w:pPr>
        <w:pStyle w:val="Heading3"/>
      </w:pPr>
      <w:bookmarkStart w:id="25" w:name="_Toc104199058"/>
      <w:r>
        <w:t xml:space="preserve">1.2.2 </w:t>
      </w:r>
      <w:r w:rsidR="00C24B42">
        <w:t>Motor Drive</w:t>
      </w:r>
      <w:r w:rsidR="00AD71DC">
        <w:t xml:space="preserve"> Design</w:t>
      </w:r>
      <w:r w:rsidR="000202C0">
        <w:t xml:space="preserve"> Tool</w:t>
      </w:r>
      <w:r w:rsidR="00C24B42">
        <w:t xml:space="preserve"> and Models</w:t>
      </w:r>
      <w:bookmarkEnd w:id="25"/>
    </w:p>
    <w:p w14:paraId="51AA970A" w14:textId="1A40F233" w:rsidR="004A1CEC" w:rsidRDefault="00801D61" w:rsidP="004A1CEC">
      <w:r>
        <w:t>W</w:t>
      </w:r>
      <w:r w:rsidRPr="00F07CB1">
        <w:t xml:space="preserve">ith </w:t>
      </w:r>
      <w:r>
        <w:t xml:space="preserve">the </w:t>
      </w:r>
      <w:r w:rsidRPr="00F07CB1">
        <w:t xml:space="preserve">emerging </w:t>
      </w:r>
      <w:r>
        <w:t>EAP application</w:t>
      </w:r>
      <w:r w:rsidRPr="00F07CB1">
        <w:t xml:space="preserve">, engineers need to </w:t>
      </w:r>
      <w:r w:rsidR="007E28DF" w:rsidRPr="00F07CB1">
        <w:t xml:space="preserve">optimize the </w:t>
      </w:r>
      <w:r w:rsidR="001E4325">
        <w:t xml:space="preserve">EAP </w:t>
      </w:r>
      <w:r w:rsidR="007E28DF" w:rsidRPr="00F07CB1">
        <w:t xml:space="preserve">system </w:t>
      </w:r>
      <w:r w:rsidRPr="00F07CB1">
        <w:t>under various design specifications.</w:t>
      </w:r>
      <w:r>
        <w:t xml:space="preserve"> </w:t>
      </w:r>
      <w:r w:rsidR="007E28DF">
        <w:t>T</w:t>
      </w:r>
      <w:r>
        <w:t>he dc bus voltage</w:t>
      </w:r>
      <w:r w:rsidR="009E4BAA">
        <w:t xml:space="preserve"> </w:t>
      </w:r>
      <w:r>
        <w:t>is one of the keys to optimize the weight of the EAP system.</w:t>
      </w:r>
      <w:r w:rsidRPr="00F07CB1">
        <w:t xml:space="preserve"> </w:t>
      </w:r>
      <w:r w:rsidR="007E28DF">
        <w:t>The power density of the motor drive is also influenced by the dc bus voltage. Moreover, t</w:t>
      </w:r>
      <w:r w:rsidRPr="00F07CB1">
        <w:t>h</w:t>
      </w:r>
      <w:r w:rsidR="009E4BAA">
        <w:t>e design and optimization</w:t>
      </w:r>
      <w:r w:rsidRPr="00F07CB1">
        <w:t xml:space="preserve"> </w:t>
      </w:r>
      <w:r w:rsidR="007B2448">
        <w:t xml:space="preserve">of motor drives </w:t>
      </w:r>
      <w:r w:rsidRPr="00F07CB1">
        <w:t>would require massive efforts</w:t>
      </w:r>
      <w:r w:rsidR="009E4BAA" w:rsidRPr="009E4BAA">
        <w:t xml:space="preserve"> </w:t>
      </w:r>
      <w:r w:rsidR="009E4BAA" w:rsidRPr="00F07CB1">
        <w:t>if designing and optimizing them manually</w:t>
      </w:r>
      <w:r w:rsidR="007E28DF">
        <w:t>.</w:t>
      </w:r>
      <w:r w:rsidR="00BA0C28">
        <w:t xml:space="preserve"> </w:t>
      </w:r>
      <w:r w:rsidR="004A1CEC" w:rsidRPr="00F07CB1">
        <w:t xml:space="preserve">The three-phase motor drive design incorporates device selection, thermal management system (TMS) design, filter design, and bus capacitor selection as an example shown in </w:t>
      </w:r>
      <w:r w:rsidR="00FC51C7">
        <w:fldChar w:fldCharType="begin"/>
      </w:r>
      <w:r w:rsidR="00FC51C7">
        <w:instrText xml:space="preserve"> REF _Ref74928558 \h </w:instrText>
      </w:r>
      <w:r w:rsidR="00FC51C7">
        <w:fldChar w:fldCharType="separate"/>
      </w:r>
      <w:r w:rsidR="001456D4">
        <w:t xml:space="preserve">Figure </w:t>
      </w:r>
      <w:r w:rsidR="001456D4">
        <w:rPr>
          <w:noProof/>
        </w:rPr>
        <w:t>1</w:t>
      </w:r>
      <w:r w:rsidR="001456D4">
        <w:t>.</w:t>
      </w:r>
      <w:r w:rsidR="001456D4">
        <w:rPr>
          <w:noProof/>
        </w:rPr>
        <w:t>6</w:t>
      </w:r>
      <w:r w:rsidR="00FC51C7">
        <w:fldChar w:fldCharType="end"/>
      </w:r>
      <w:r w:rsidR="004A1CEC" w:rsidRPr="00F07CB1">
        <w:t xml:space="preserve">. Due to couplings between different domains, iterations are normally </w:t>
      </w:r>
      <w:r w:rsidR="004E6B25">
        <w:t>needed</w:t>
      </w:r>
      <w:r w:rsidR="004A1CEC" w:rsidRPr="00F07CB1">
        <w:t xml:space="preserve"> for the design and optimization, which is </w:t>
      </w:r>
      <w:r w:rsidR="004A1CEC" w:rsidRPr="00F07CB1">
        <w:lastRenderedPageBreak/>
        <w:t xml:space="preserve">time-consuming with a tremendous number of design variables </w:t>
      </w:r>
      <w:r w:rsidR="00FD5F35">
        <w:fldChar w:fldCharType="begin"/>
      </w:r>
      <w:r w:rsidR="00FD5F35">
        <w:instrText xml:space="preserve"> REF _Ref74928996 \r \h </w:instrText>
      </w:r>
      <w:r w:rsidR="00FD5F35">
        <w:fldChar w:fldCharType="separate"/>
      </w:r>
      <w:r w:rsidR="001456D4">
        <w:t>[23]</w:t>
      </w:r>
      <w:r w:rsidR="00FD5F35">
        <w:fldChar w:fldCharType="end"/>
      </w:r>
      <w:r w:rsidR="00FD5F35">
        <w:t>-</w:t>
      </w:r>
      <w:r w:rsidR="00FD5F35">
        <w:fldChar w:fldCharType="begin"/>
      </w:r>
      <w:r w:rsidR="00FD5F35">
        <w:instrText xml:space="preserve"> REF _Ref65186773 \r \h </w:instrText>
      </w:r>
      <w:r w:rsidR="00FD5F35">
        <w:fldChar w:fldCharType="separate"/>
      </w:r>
      <w:r w:rsidR="001456D4">
        <w:t>[25]</w:t>
      </w:r>
      <w:r w:rsidR="00FD5F35">
        <w:fldChar w:fldCharType="end"/>
      </w:r>
      <w:r w:rsidR="004A1CEC" w:rsidRPr="00F07CB1">
        <w:t xml:space="preserve">. </w:t>
      </w:r>
      <w:r w:rsidR="00BA0C28" w:rsidRPr="00F07CB1">
        <w:t xml:space="preserve">To save design time and effort, </w:t>
      </w:r>
      <w:r w:rsidR="00BA0C28">
        <w:t>some</w:t>
      </w:r>
      <w:r w:rsidR="00BA0C28" w:rsidRPr="00F07CB1">
        <w:t xml:space="preserve"> automated design too</w:t>
      </w:r>
      <w:r w:rsidR="00BA0C28">
        <w:t>ls are developed</w:t>
      </w:r>
      <w:r w:rsidR="003F4AA5">
        <w:t xml:space="preserve"> in</w:t>
      </w:r>
      <w:r w:rsidR="00BA0C28">
        <w:t xml:space="preserve"> </w:t>
      </w:r>
      <w:r w:rsidR="00BA0C28">
        <w:fldChar w:fldCharType="begin"/>
      </w:r>
      <w:r w:rsidR="00BA0C28">
        <w:instrText xml:space="preserve"> REF _Ref82094387 \n \h </w:instrText>
      </w:r>
      <w:r w:rsidR="00BA0C28">
        <w:fldChar w:fldCharType="separate"/>
      </w:r>
      <w:r w:rsidR="001456D4">
        <w:t>[26]</w:t>
      </w:r>
      <w:r w:rsidR="00BA0C28">
        <w:fldChar w:fldCharType="end"/>
      </w:r>
      <w:r w:rsidR="00BA0C28">
        <w:t>-</w:t>
      </w:r>
      <w:r w:rsidR="00BA0C28">
        <w:fldChar w:fldCharType="begin"/>
      </w:r>
      <w:r w:rsidR="00BA0C28">
        <w:instrText xml:space="preserve"> REF _Ref74903903 \n \h </w:instrText>
      </w:r>
      <w:r w:rsidR="00BA0C28">
        <w:fldChar w:fldCharType="separate"/>
      </w:r>
      <w:r w:rsidR="001456D4">
        <w:t>[28]</w:t>
      </w:r>
      <w:r w:rsidR="00BA0C28">
        <w:fldChar w:fldCharType="end"/>
      </w:r>
      <w:r w:rsidR="00BA0C28" w:rsidRPr="00F07CB1">
        <w:t>.</w:t>
      </w:r>
    </w:p>
    <w:p w14:paraId="69F12324" w14:textId="18E03BB9" w:rsidR="00466AE0" w:rsidRDefault="00466AE0" w:rsidP="00466AE0">
      <w:r>
        <w:t>To minimize the gap between paper design results by the design tool and the real prototyping, model accuracy is critical. Commercial</w:t>
      </w:r>
      <w:r w:rsidRPr="002273E0">
        <w:t xml:space="preserve"> software like FEM simulation </w:t>
      </w:r>
      <w:r>
        <w:t>can provide very accurate electrical, magnetic, and thermal models. However, it needs to be avoided in the design tool due to the issues with long simulation time and possible issues with interfaces when a certain commercial simulation software is updated</w:t>
      </w:r>
      <w:r>
        <w:rPr>
          <w:rFonts w:hint="eastAsia"/>
          <w:lang w:eastAsia="zh-CN"/>
        </w:rPr>
        <w:t>.</w:t>
      </w:r>
      <w:r>
        <w:rPr>
          <w:lang w:eastAsia="zh-CN"/>
        </w:rPr>
        <w:t xml:space="preserve"> Instead, </w:t>
      </w:r>
      <w:r>
        <w:t>a</w:t>
      </w:r>
      <w:r w:rsidRPr="002273E0">
        <w:t>nalytical</w:t>
      </w:r>
      <w:r>
        <w:t xml:space="preserve"> models with low computational complexity are favored. Although many state-of-the-art a</w:t>
      </w:r>
      <w:r w:rsidRPr="002273E0">
        <w:t>nalytical</w:t>
      </w:r>
      <w:r>
        <w:t xml:space="preserve"> models already have high accuracy, there are still some inaccurate models in the design tool that could be improved. For example, the leakage inductance of the common mode choke (CMC) could have an error as large as 30%, and the CMC could take around 35% of the overall weight of the motor drive </w:t>
      </w:r>
      <w:r>
        <w:fldChar w:fldCharType="begin"/>
      </w:r>
      <w:r>
        <w:instrText xml:space="preserve"> REF _Ref84950062 \n \h </w:instrText>
      </w:r>
      <w:r>
        <w:fldChar w:fldCharType="separate"/>
      </w:r>
      <w:r w:rsidR="001456D4">
        <w:t>[29]</w:t>
      </w:r>
      <w:r>
        <w:fldChar w:fldCharType="end"/>
      </w:r>
      <w:r>
        <w:t xml:space="preserve">. </w:t>
      </w:r>
    </w:p>
    <w:p w14:paraId="62DE1E9A" w14:textId="6D44E395" w:rsidR="00466AE0" w:rsidRDefault="00466AE0" w:rsidP="00466AE0">
      <w:r>
        <w:t xml:space="preserve">Besides the model accuracy, another critical aspect of the design tool is the speed. The simulation speed can take around one-third of the overall design time because iterations are required during the design and </w:t>
      </w:r>
      <w:r w:rsidR="00A57F3C">
        <w:t xml:space="preserve">the </w:t>
      </w:r>
      <w:r>
        <w:t xml:space="preserve">simulation needs to be redone for each iteration. Moreover, ac converters normally need several fundamental cycles to get the steady-state waveforms. Thus, frequency-domain simulation is promising to improve the simulation speed compared to time-domain simulation. However, getting the correct frequency domain voltage requires double Fourier analysis, which is time-consuming due to the required double integral equations calculation for coefficients. </w:t>
      </w:r>
    </w:p>
    <w:p w14:paraId="06404058" w14:textId="77777777" w:rsidR="00466AE0" w:rsidRDefault="00466AE0" w:rsidP="004A1CEC"/>
    <w:p w14:paraId="61B8CF0E" w14:textId="76ED63A7" w:rsidR="00DF5110" w:rsidRDefault="00132755" w:rsidP="008D676F">
      <w:pPr>
        <w:pageBreakBefore/>
        <w:spacing w:before="120"/>
        <w:jc w:val="center"/>
      </w:pPr>
      <w:r>
        <w:object w:dxaOrig="14712" w:dyaOrig="4614" w14:anchorId="4914CF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9.9pt;height:138.2pt" o:ole="">
            <v:imagedata r:id="rId19" o:title=""/>
          </v:shape>
          <o:OLEObject Type="Embed" ProgID="Visio.Drawing.11" ShapeID="_x0000_i1025" DrawAspect="Content" ObjectID="_1714824155" r:id="rId20"/>
        </w:object>
      </w:r>
    </w:p>
    <w:p w14:paraId="4A5C1169" w14:textId="43CDA58F" w:rsidR="008C1523" w:rsidRPr="00DF5110" w:rsidRDefault="00DF5110" w:rsidP="00C92008">
      <w:pPr>
        <w:pStyle w:val="Caption"/>
      </w:pPr>
      <w:bookmarkStart w:id="26" w:name="_Ref74928558"/>
      <w:bookmarkStart w:id="27" w:name="_Toc104199217"/>
      <w:r>
        <w:t xml:space="preserve">Figure </w:t>
      </w:r>
      <w:r w:rsidR="00A47BD2">
        <w:rPr>
          <w:noProof/>
        </w:rPr>
        <w:fldChar w:fldCharType="begin"/>
      </w:r>
      <w:r w:rsidR="00A47BD2">
        <w:rPr>
          <w:noProof/>
        </w:rPr>
        <w:instrText xml:space="preserve"> STYLEREF 1 \s </w:instrText>
      </w:r>
      <w:r w:rsidR="00A47BD2">
        <w:rPr>
          <w:noProof/>
        </w:rPr>
        <w:fldChar w:fldCharType="separate"/>
      </w:r>
      <w:r w:rsidR="001456D4">
        <w:rPr>
          <w:noProof/>
        </w:rPr>
        <w:t>1</w:t>
      </w:r>
      <w:r w:rsidR="00A47BD2">
        <w:rPr>
          <w:noProof/>
        </w:rPr>
        <w:fldChar w:fldCharType="end"/>
      </w:r>
      <w:r>
        <w:t>.</w:t>
      </w:r>
      <w:r w:rsidR="00A47BD2">
        <w:rPr>
          <w:noProof/>
        </w:rPr>
        <w:fldChar w:fldCharType="begin"/>
      </w:r>
      <w:r w:rsidR="00A47BD2">
        <w:rPr>
          <w:noProof/>
        </w:rPr>
        <w:instrText xml:space="preserve"> SEQ Figure \* ARABIC \s 1 </w:instrText>
      </w:r>
      <w:r w:rsidR="00A47BD2">
        <w:rPr>
          <w:noProof/>
        </w:rPr>
        <w:fldChar w:fldCharType="separate"/>
      </w:r>
      <w:r w:rsidR="001456D4">
        <w:rPr>
          <w:noProof/>
        </w:rPr>
        <w:t>6</w:t>
      </w:r>
      <w:r w:rsidR="00A47BD2">
        <w:rPr>
          <w:noProof/>
        </w:rPr>
        <w:fldChar w:fldCharType="end"/>
      </w:r>
      <w:bookmarkEnd w:id="26"/>
      <w:r>
        <w:t xml:space="preserve">. </w:t>
      </w:r>
      <w:r w:rsidR="004D21DF" w:rsidRPr="004D21DF">
        <w:t xml:space="preserve">Three-phase motor drive system with an example of </w:t>
      </w:r>
      <w:r w:rsidR="00BD3F66">
        <w:t xml:space="preserve">a </w:t>
      </w:r>
      <w:r w:rsidR="004D21DF" w:rsidRPr="004D21DF">
        <w:t>two-level converter</w:t>
      </w:r>
      <w:bookmarkEnd w:id="27"/>
      <w:r w:rsidR="00595933">
        <w:t xml:space="preserve"> </w:t>
      </w:r>
    </w:p>
    <w:p w14:paraId="556BDDB1" w14:textId="49144E60" w:rsidR="00AE178D" w:rsidRDefault="00A85628" w:rsidP="00AB744F">
      <w:pPr>
        <w:pageBreakBefore/>
        <w:rPr>
          <w:lang w:eastAsia="zh-CN"/>
        </w:rPr>
      </w:pPr>
      <w:r>
        <w:rPr>
          <w:lang w:eastAsia="zh-CN"/>
        </w:rPr>
        <w:lastRenderedPageBreak/>
        <w:t>Addressing the issues discussed above, several topics</w:t>
      </w:r>
      <w:r w:rsidR="00AE178D">
        <w:rPr>
          <w:lang w:eastAsia="zh-CN"/>
        </w:rPr>
        <w:t xml:space="preserve"> about the </w:t>
      </w:r>
      <w:r w:rsidR="003A5BB8">
        <w:rPr>
          <w:lang w:eastAsia="zh-CN"/>
        </w:rPr>
        <w:t xml:space="preserve">motor drive </w:t>
      </w:r>
      <w:r w:rsidR="00AE178D">
        <w:rPr>
          <w:lang w:eastAsia="zh-CN"/>
        </w:rPr>
        <w:t>design tool</w:t>
      </w:r>
      <w:r>
        <w:rPr>
          <w:lang w:eastAsia="zh-CN"/>
        </w:rPr>
        <w:t xml:space="preserve"> </w:t>
      </w:r>
      <w:r w:rsidR="00BD3F66">
        <w:rPr>
          <w:lang w:eastAsia="zh-CN"/>
        </w:rPr>
        <w:t xml:space="preserve">that </w:t>
      </w:r>
      <w:r w:rsidR="00020102">
        <w:rPr>
          <w:lang w:eastAsia="zh-CN"/>
        </w:rPr>
        <w:t>are</w:t>
      </w:r>
      <w:r>
        <w:rPr>
          <w:lang w:eastAsia="zh-CN"/>
        </w:rPr>
        <w:t xml:space="preserve"> included in this </w:t>
      </w:r>
      <w:r w:rsidR="004F3751">
        <w:t xml:space="preserve">dissertation </w:t>
      </w:r>
      <w:r w:rsidR="00AE178D">
        <w:rPr>
          <w:lang w:eastAsia="zh-CN"/>
        </w:rPr>
        <w:t>are listed as follows.</w:t>
      </w:r>
    </w:p>
    <w:p w14:paraId="327120C7" w14:textId="2C8D1397" w:rsidR="0090275F" w:rsidRDefault="00DA4418" w:rsidP="00B825E0">
      <w:pPr>
        <w:pStyle w:val="ListParagraph"/>
        <w:numPr>
          <w:ilvl w:val="0"/>
          <w:numId w:val="8"/>
        </w:numPr>
        <w:ind w:left="576"/>
        <w:rPr>
          <w:lang w:eastAsia="zh-CN"/>
        </w:rPr>
      </w:pPr>
      <w:r>
        <w:rPr>
          <w:lang w:eastAsia="zh-CN"/>
        </w:rPr>
        <w:t xml:space="preserve">A comprehensive design tool for </w:t>
      </w:r>
      <w:r w:rsidR="009C254C">
        <w:rPr>
          <w:lang w:eastAsia="zh-CN"/>
        </w:rPr>
        <w:t xml:space="preserve">the </w:t>
      </w:r>
      <w:r>
        <w:rPr>
          <w:lang w:eastAsia="zh-CN"/>
        </w:rPr>
        <w:t>motor drive is introduced. Each component is selected or designed and optimized with commercial</w:t>
      </w:r>
      <w:r w:rsidR="009C254C">
        <w:rPr>
          <w:lang w:eastAsia="zh-CN"/>
        </w:rPr>
        <w:t>ly</w:t>
      </w:r>
      <w:r>
        <w:rPr>
          <w:lang w:eastAsia="zh-CN"/>
        </w:rPr>
        <w:t xml:space="preserve"> available components. The weight is optimized by state-of-the-art design algorithms and component models.</w:t>
      </w:r>
    </w:p>
    <w:p w14:paraId="57CE7204" w14:textId="1D998C47" w:rsidR="00266E81" w:rsidRDefault="00B71193" w:rsidP="00B825E0">
      <w:pPr>
        <w:pStyle w:val="ListParagraph"/>
        <w:numPr>
          <w:ilvl w:val="0"/>
          <w:numId w:val="8"/>
        </w:numPr>
        <w:ind w:left="576"/>
        <w:rPr>
          <w:lang w:eastAsia="zh-CN"/>
        </w:rPr>
      </w:pPr>
      <w:r>
        <w:rPr>
          <w:lang w:eastAsia="zh-CN"/>
        </w:rPr>
        <w:t>A</w:t>
      </w:r>
      <w:r w:rsidR="006C04DE">
        <w:rPr>
          <w:lang w:eastAsia="zh-CN"/>
        </w:rPr>
        <w:t>n</w:t>
      </w:r>
      <w:r>
        <w:rPr>
          <w:lang w:eastAsia="zh-CN"/>
        </w:rPr>
        <w:t xml:space="preserve"> analytical model of leakage inductance of common mode choke</w:t>
      </w:r>
      <w:r w:rsidR="009C254C">
        <w:rPr>
          <w:lang w:eastAsia="zh-CN"/>
        </w:rPr>
        <w:t>s</w:t>
      </w:r>
      <w:r>
        <w:rPr>
          <w:lang w:eastAsia="zh-CN"/>
        </w:rPr>
        <w:t xml:space="preserve"> </w:t>
      </w:r>
      <w:r w:rsidR="006C04DE">
        <w:rPr>
          <w:lang w:eastAsia="zh-CN"/>
        </w:rPr>
        <w:t xml:space="preserve">with high accuracy and fast speed </w:t>
      </w:r>
      <w:r>
        <w:rPr>
          <w:lang w:eastAsia="zh-CN"/>
        </w:rPr>
        <w:t>is required to determine whether an extra DM inductor is needed and the required value if needed</w:t>
      </w:r>
      <w:r w:rsidR="0002113F">
        <w:rPr>
          <w:lang w:eastAsia="zh-CN"/>
        </w:rPr>
        <w:t xml:space="preserve"> and to check whether </w:t>
      </w:r>
      <w:r w:rsidR="00DB5BDA">
        <w:rPr>
          <w:lang w:eastAsia="zh-CN"/>
        </w:rPr>
        <w:t>the choke would saturate</w:t>
      </w:r>
      <w:r>
        <w:rPr>
          <w:lang w:eastAsia="zh-CN"/>
        </w:rPr>
        <w:t>.</w:t>
      </w:r>
    </w:p>
    <w:p w14:paraId="6A4DE8F2" w14:textId="72644531" w:rsidR="00551C00" w:rsidRDefault="00D24BEB" w:rsidP="00B825E0">
      <w:pPr>
        <w:pStyle w:val="ListParagraph"/>
        <w:numPr>
          <w:ilvl w:val="0"/>
          <w:numId w:val="8"/>
        </w:numPr>
        <w:ind w:left="576"/>
        <w:rPr>
          <w:lang w:eastAsia="zh-CN"/>
        </w:rPr>
      </w:pPr>
      <w:r>
        <w:rPr>
          <w:lang w:eastAsia="zh-CN"/>
        </w:rPr>
        <w:t xml:space="preserve">A fast </w:t>
      </w:r>
      <w:r w:rsidR="00982D1B">
        <w:rPr>
          <w:lang w:eastAsia="zh-CN"/>
        </w:rPr>
        <w:t xml:space="preserve">and accurate </w:t>
      </w:r>
      <w:r>
        <w:rPr>
          <w:lang w:eastAsia="zh-CN"/>
        </w:rPr>
        <w:t xml:space="preserve">harmonic model of the </w:t>
      </w:r>
      <w:r w:rsidR="00846145" w:rsidRPr="004A324F">
        <w:rPr>
          <w:rStyle w:val="Hyperlink"/>
        </w:rPr>
        <w:t xml:space="preserve">pulse width modulation (PWM) </w:t>
      </w:r>
      <w:r>
        <w:rPr>
          <w:lang w:eastAsia="zh-CN"/>
        </w:rPr>
        <w:t>voltage is required to replace the double Fourier analysis. This can enable an accurate and fast frequency-domain simulation.</w:t>
      </w:r>
    </w:p>
    <w:p w14:paraId="2E4E3AEE" w14:textId="4DA564DD" w:rsidR="00236E6D" w:rsidRDefault="008D1AF2" w:rsidP="00965FBD">
      <w:pPr>
        <w:pStyle w:val="Heading2"/>
      </w:pPr>
      <w:bookmarkStart w:id="28" w:name="_Toc104199059"/>
      <w:r>
        <w:t xml:space="preserve">1.3 Chapter </w:t>
      </w:r>
      <w:r w:rsidR="002709D3">
        <w:t>Structure</w:t>
      </w:r>
      <w:bookmarkEnd w:id="28"/>
    </w:p>
    <w:p w14:paraId="0EE4984C" w14:textId="6C0D9ED6" w:rsidR="005F2B0B" w:rsidRDefault="00922C0F" w:rsidP="00515493">
      <w:pPr>
        <w:rPr>
          <w:rStyle w:val="Hyperlink"/>
        </w:rPr>
      </w:pPr>
      <w:r>
        <w:t xml:space="preserve">To cover the topics mentioned above, there are </w:t>
      </w:r>
      <w:r w:rsidR="001B414B">
        <w:t>seven</w:t>
      </w:r>
      <w:r>
        <w:t xml:space="preserve"> chapters</w:t>
      </w:r>
      <w:r w:rsidR="0093630A">
        <w:t>,</w:t>
      </w:r>
      <w:r>
        <w:t xml:space="preserve"> each devoted to a specific topic.</w:t>
      </w:r>
      <w:r w:rsidR="003607FF">
        <w:t xml:space="preserve"> </w:t>
      </w:r>
      <w:r w:rsidR="003607FF">
        <w:rPr>
          <w:rStyle w:val="Hyperlink"/>
        </w:rPr>
        <w:fldChar w:fldCharType="begin"/>
      </w:r>
      <w:r w:rsidR="003607FF">
        <w:rPr>
          <w:rStyle w:val="Hyperlink"/>
        </w:rPr>
        <w:instrText xml:space="preserve"> REF _Ref80952048 \n \h </w:instrText>
      </w:r>
      <w:r w:rsidR="003607FF">
        <w:rPr>
          <w:rStyle w:val="Hyperlink"/>
        </w:rPr>
      </w:r>
      <w:r w:rsidR="003607FF">
        <w:rPr>
          <w:rStyle w:val="Hyperlink"/>
        </w:rPr>
        <w:fldChar w:fldCharType="separate"/>
      </w:r>
      <w:r w:rsidR="001456D4">
        <w:rPr>
          <w:rStyle w:val="Hyperlink"/>
        </w:rPr>
        <w:t>Chapter Two</w:t>
      </w:r>
      <w:r w:rsidR="003607FF">
        <w:rPr>
          <w:rStyle w:val="Hyperlink"/>
        </w:rPr>
        <w:fldChar w:fldCharType="end"/>
      </w:r>
      <w:r w:rsidR="003607FF">
        <w:rPr>
          <w:rStyle w:val="Hyperlink"/>
        </w:rPr>
        <w:t xml:space="preserve"> to </w:t>
      </w:r>
      <w:r w:rsidR="008C3522">
        <w:rPr>
          <w:rStyle w:val="Hyperlink"/>
          <w:highlight w:val="yellow"/>
        </w:rPr>
        <w:fldChar w:fldCharType="begin"/>
      </w:r>
      <w:r w:rsidR="008C3522">
        <w:rPr>
          <w:rStyle w:val="Hyperlink"/>
        </w:rPr>
        <w:instrText xml:space="preserve"> REF _Ref103330982 \r \h </w:instrText>
      </w:r>
      <w:r w:rsidR="008C3522">
        <w:rPr>
          <w:rStyle w:val="Hyperlink"/>
          <w:highlight w:val="yellow"/>
        </w:rPr>
      </w:r>
      <w:r w:rsidR="008C3522">
        <w:rPr>
          <w:rStyle w:val="Hyperlink"/>
          <w:highlight w:val="yellow"/>
        </w:rPr>
        <w:fldChar w:fldCharType="separate"/>
      </w:r>
      <w:r w:rsidR="001456D4">
        <w:rPr>
          <w:rStyle w:val="Hyperlink"/>
        </w:rPr>
        <w:t>Chapter Five</w:t>
      </w:r>
      <w:r w:rsidR="008C3522">
        <w:rPr>
          <w:rStyle w:val="Hyperlink"/>
          <w:highlight w:val="yellow"/>
        </w:rPr>
        <w:fldChar w:fldCharType="end"/>
      </w:r>
      <w:r w:rsidR="003607FF">
        <w:rPr>
          <w:rStyle w:val="Hyperlink"/>
        </w:rPr>
        <w:t xml:space="preserve"> are about the SSCB</w:t>
      </w:r>
      <w:r w:rsidR="00D64869">
        <w:rPr>
          <w:rStyle w:val="Hyperlink"/>
        </w:rPr>
        <w:t xml:space="preserve"> development</w:t>
      </w:r>
      <w:r w:rsidR="003607FF">
        <w:rPr>
          <w:rStyle w:val="Hyperlink"/>
        </w:rPr>
        <w:t xml:space="preserve"> while </w:t>
      </w:r>
      <w:r w:rsidR="008C3522" w:rsidRPr="008C3522">
        <w:rPr>
          <w:rStyle w:val="Hyperlink"/>
        </w:rPr>
        <w:fldChar w:fldCharType="begin"/>
      </w:r>
      <w:r w:rsidR="008C3522" w:rsidRPr="008C3522">
        <w:rPr>
          <w:rStyle w:val="Hyperlink"/>
        </w:rPr>
        <w:instrText xml:space="preserve"> REF _Ref103330992 \r \h </w:instrText>
      </w:r>
      <w:r w:rsidR="008C3522">
        <w:rPr>
          <w:rStyle w:val="Hyperlink"/>
        </w:rPr>
        <w:instrText xml:space="preserve"> \* MERGEFORMAT </w:instrText>
      </w:r>
      <w:r w:rsidR="008C3522" w:rsidRPr="008C3522">
        <w:rPr>
          <w:rStyle w:val="Hyperlink"/>
        </w:rPr>
      </w:r>
      <w:r w:rsidR="008C3522" w:rsidRPr="008C3522">
        <w:rPr>
          <w:rStyle w:val="Hyperlink"/>
        </w:rPr>
        <w:fldChar w:fldCharType="separate"/>
      </w:r>
      <w:r w:rsidR="001456D4">
        <w:rPr>
          <w:rStyle w:val="Hyperlink"/>
        </w:rPr>
        <w:t>Chapter Six</w:t>
      </w:r>
      <w:r w:rsidR="008C3522" w:rsidRPr="008C3522">
        <w:rPr>
          <w:rStyle w:val="Hyperlink"/>
        </w:rPr>
        <w:fldChar w:fldCharType="end"/>
      </w:r>
      <w:r w:rsidR="008C3522">
        <w:rPr>
          <w:rStyle w:val="Hyperlink"/>
        </w:rPr>
        <w:t xml:space="preserve"> to </w:t>
      </w:r>
      <w:r w:rsidR="008C3522" w:rsidRPr="008C3522">
        <w:rPr>
          <w:rStyle w:val="Hyperlink"/>
        </w:rPr>
        <w:fldChar w:fldCharType="begin"/>
      </w:r>
      <w:r w:rsidR="008C3522" w:rsidRPr="008C3522">
        <w:rPr>
          <w:rStyle w:val="Hyperlink"/>
        </w:rPr>
        <w:instrText xml:space="preserve"> REF _Ref103331117 \r \h </w:instrText>
      </w:r>
      <w:r w:rsidR="008C3522">
        <w:rPr>
          <w:rStyle w:val="Hyperlink"/>
        </w:rPr>
        <w:instrText xml:space="preserve"> \* MERGEFORMAT </w:instrText>
      </w:r>
      <w:r w:rsidR="008C3522" w:rsidRPr="008C3522">
        <w:rPr>
          <w:rStyle w:val="Hyperlink"/>
        </w:rPr>
      </w:r>
      <w:r w:rsidR="008C3522" w:rsidRPr="008C3522">
        <w:rPr>
          <w:rStyle w:val="Hyperlink"/>
        </w:rPr>
        <w:fldChar w:fldCharType="separate"/>
      </w:r>
      <w:r w:rsidR="001456D4">
        <w:rPr>
          <w:rStyle w:val="Hyperlink"/>
        </w:rPr>
        <w:t>Chapter Eight</w:t>
      </w:r>
      <w:r w:rsidR="008C3522" w:rsidRPr="008C3522">
        <w:rPr>
          <w:rStyle w:val="Hyperlink"/>
        </w:rPr>
        <w:fldChar w:fldCharType="end"/>
      </w:r>
      <w:r w:rsidR="003607FF">
        <w:rPr>
          <w:rStyle w:val="Hyperlink"/>
        </w:rPr>
        <w:t xml:space="preserve"> are about the design tool</w:t>
      </w:r>
      <w:r w:rsidR="00A16C76">
        <w:rPr>
          <w:rStyle w:val="Hyperlink"/>
        </w:rPr>
        <w:t xml:space="preserve"> and its models</w:t>
      </w:r>
      <w:r w:rsidR="003607FF">
        <w:rPr>
          <w:rStyle w:val="Hyperlink"/>
        </w:rPr>
        <w:t>.</w:t>
      </w:r>
      <w:r>
        <w:t xml:space="preserve"> </w:t>
      </w:r>
      <w:r w:rsidR="00515493">
        <w:t>For each chapter, a literature review is first carried out introducing the research background. Then</w:t>
      </w:r>
      <w:r w:rsidR="0093630A">
        <w:t>,</w:t>
      </w:r>
      <w:r w:rsidR="00515493">
        <w:t xml:space="preserve"> theoretical analysis or design methodology is laid out before presenting the experimental or simulation verification. Finally, a summary section and some potential future work are appended at the end of each chapter.</w:t>
      </w:r>
      <w:r w:rsidR="00247FBC">
        <w:t xml:space="preserve"> </w:t>
      </w:r>
    </w:p>
    <w:p w14:paraId="207108E4" w14:textId="6C76C9D2" w:rsidR="00AB1B94" w:rsidRDefault="0016604E" w:rsidP="00A600BF">
      <w:pPr>
        <w:rPr>
          <w:rStyle w:val="Hyperlink"/>
        </w:rPr>
      </w:pPr>
      <w:r>
        <w:rPr>
          <w:rStyle w:val="Hyperlink"/>
        </w:rPr>
        <w:fldChar w:fldCharType="begin"/>
      </w:r>
      <w:r>
        <w:rPr>
          <w:rStyle w:val="Hyperlink"/>
        </w:rPr>
        <w:instrText xml:space="preserve"> REF _Ref80952048 \n \h </w:instrText>
      </w:r>
      <w:r>
        <w:rPr>
          <w:rStyle w:val="Hyperlink"/>
        </w:rPr>
      </w:r>
      <w:r>
        <w:rPr>
          <w:rStyle w:val="Hyperlink"/>
        </w:rPr>
        <w:fldChar w:fldCharType="separate"/>
      </w:r>
      <w:r w:rsidR="001456D4">
        <w:rPr>
          <w:rStyle w:val="Hyperlink"/>
        </w:rPr>
        <w:t>Chapter Two</w:t>
      </w:r>
      <w:r>
        <w:rPr>
          <w:rStyle w:val="Hyperlink"/>
        </w:rPr>
        <w:fldChar w:fldCharType="end"/>
      </w:r>
      <w:r w:rsidR="00B8618F">
        <w:rPr>
          <w:rStyle w:val="Hyperlink"/>
        </w:rPr>
        <w:t xml:space="preserve"> focuses on developing a high power and </w:t>
      </w:r>
      <w:proofErr w:type="gramStart"/>
      <w:r w:rsidR="00B8618F">
        <w:rPr>
          <w:rStyle w:val="Hyperlink"/>
        </w:rPr>
        <w:t>high power</w:t>
      </w:r>
      <w:proofErr w:type="gramEnd"/>
      <w:r w:rsidR="00B8618F">
        <w:rPr>
          <w:rStyle w:val="Hyperlink"/>
        </w:rPr>
        <w:t xml:space="preserve"> density SSCB to identify the challenges to increas</w:t>
      </w:r>
      <w:r w:rsidR="0095237F">
        <w:rPr>
          <w:rStyle w:val="Hyperlink"/>
        </w:rPr>
        <w:t>e</w:t>
      </w:r>
      <w:r w:rsidR="00B8618F">
        <w:rPr>
          <w:rStyle w:val="Hyperlink"/>
        </w:rPr>
        <w:t xml:space="preserve"> power rating and improv</w:t>
      </w:r>
      <w:r w:rsidR="0095237F">
        <w:rPr>
          <w:rStyle w:val="Hyperlink"/>
        </w:rPr>
        <w:t>e</w:t>
      </w:r>
      <w:r w:rsidR="00B8618F">
        <w:rPr>
          <w:rStyle w:val="Hyperlink"/>
        </w:rPr>
        <w:t xml:space="preserve"> the power density. </w:t>
      </w:r>
      <w:r w:rsidR="00B8618F">
        <w:t>T</w:t>
      </w:r>
      <w:r w:rsidR="00B8618F" w:rsidRPr="00097EA6">
        <w:t xml:space="preserve">he development of a 1 kV 500 A bidirectional </w:t>
      </w:r>
      <w:r w:rsidR="002F0E33">
        <w:t>dc</w:t>
      </w:r>
      <w:r w:rsidR="00B8618F" w:rsidRPr="00097EA6">
        <w:t xml:space="preserve"> </w:t>
      </w:r>
      <w:r w:rsidR="00B8618F">
        <w:t>SSCB</w:t>
      </w:r>
      <w:r w:rsidR="00B8618F" w:rsidRPr="00097EA6">
        <w:t xml:space="preserve"> using </w:t>
      </w:r>
      <w:proofErr w:type="spellStart"/>
      <w:r w:rsidR="00B8618F" w:rsidRPr="00097EA6">
        <w:t>SiC</w:t>
      </w:r>
      <w:proofErr w:type="spellEnd"/>
      <w:r w:rsidR="00B8618F" w:rsidRPr="00097EA6">
        <w:t xml:space="preserve"> power modules and transient voltage suppression (TVS) diodes</w:t>
      </w:r>
      <w:r w:rsidR="00B8618F">
        <w:t xml:space="preserve"> is presented</w:t>
      </w:r>
      <w:r w:rsidR="00B8618F" w:rsidRPr="00097EA6">
        <w:t xml:space="preserve">. The design procedure and implementation of the </w:t>
      </w:r>
      <w:r w:rsidR="00B8618F">
        <w:t>SSCB</w:t>
      </w:r>
      <w:r w:rsidR="00B8618F" w:rsidRPr="00097EA6">
        <w:t xml:space="preserve"> are </w:t>
      </w:r>
      <w:r w:rsidR="00B8618F">
        <w:t>given</w:t>
      </w:r>
      <w:r w:rsidR="00B8618F" w:rsidRPr="00097EA6">
        <w:t xml:space="preserve"> in detail</w:t>
      </w:r>
      <w:r w:rsidR="0093630A">
        <w:t>,</w:t>
      </w:r>
      <w:r w:rsidR="00B8618F" w:rsidRPr="00097EA6">
        <w:t xml:space="preserve"> and the system level influence is discussed. Due to the limited power of a single switch, it is necessary to parallel and series switches for high-power </w:t>
      </w:r>
      <w:r w:rsidR="00B8618F">
        <w:t>SSCB</w:t>
      </w:r>
      <w:r w:rsidR="00B8618F" w:rsidRPr="00097EA6">
        <w:t xml:space="preserve">s, and the </w:t>
      </w:r>
      <w:r w:rsidR="00B8618F" w:rsidRPr="00097EA6">
        <w:lastRenderedPageBreak/>
        <w:t xml:space="preserve">corresponding challenges are investigated with possible solutions. In addition, the high peak-to-average clamping voltage ratio caused by </w:t>
      </w:r>
      <w:proofErr w:type="spellStart"/>
      <w:r w:rsidR="00B8618F" w:rsidRPr="00CD0629">
        <w:rPr>
          <w:i/>
        </w:rPr>
        <w:t>Ldi</w:t>
      </w:r>
      <w:proofErr w:type="spellEnd"/>
      <w:r w:rsidR="00B8618F" w:rsidRPr="00CD0629">
        <w:rPr>
          <w:i/>
        </w:rPr>
        <w:t>/dt</w:t>
      </w:r>
      <w:r w:rsidR="00B8618F" w:rsidRPr="00097EA6">
        <w:t xml:space="preserve"> of the turn-off current commutation and foldback characteristics of high-power TVS diodes is addressed. Finally, the testing setups for the high-power </w:t>
      </w:r>
      <w:r w:rsidR="00B8618F">
        <w:t>SSCB</w:t>
      </w:r>
      <w:r w:rsidR="00B8618F" w:rsidRPr="00097EA6">
        <w:t xml:space="preserve"> are presented, and all key functions are tested for the </w:t>
      </w:r>
      <w:r w:rsidR="00B8618F">
        <w:t>SSCB</w:t>
      </w:r>
      <w:r w:rsidR="00B8618F" w:rsidRPr="00097EA6">
        <w:t xml:space="preserve">. </w:t>
      </w:r>
    </w:p>
    <w:p w14:paraId="54360A72" w14:textId="64BD9398" w:rsidR="00AB1B94" w:rsidRDefault="0016604E" w:rsidP="00A600BF">
      <w:pPr>
        <w:rPr>
          <w:iCs/>
        </w:rPr>
      </w:pPr>
      <w:r>
        <w:rPr>
          <w:rStyle w:val="Hyperlink"/>
        </w:rPr>
        <w:fldChar w:fldCharType="begin"/>
      </w:r>
      <w:r>
        <w:rPr>
          <w:rStyle w:val="Hyperlink"/>
        </w:rPr>
        <w:instrText xml:space="preserve"> REF _Ref84528027 \n \h </w:instrText>
      </w:r>
      <w:r>
        <w:rPr>
          <w:rStyle w:val="Hyperlink"/>
        </w:rPr>
      </w:r>
      <w:r>
        <w:rPr>
          <w:rStyle w:val="Hyperlink"/>
        </w:rPr>
        <w:fldChar w:fldCharType="separate"/>
      </w:r>
      <w:r w:rsidR="001456D4">
        <w:rPr>
          <w:rStyle w:val="Hyperlink"/>
        </w:rPr>
        <w:t>Chapter Three</w:t>
      </w:r>
      <w:r>
        <w:rPr>
          <w:rStyle w:val="Hyperlink"/>
        </w:rPr>
        <w:fldChar w:fldCharType="end"/>
      </w:r>
      <w:r>
        <w:rPr>
          <w:rStyle w:val="Hyperlink"/>
        </w:rPr>
        <w:t xml:space="preserve"> </w:t>
      </w:r>
      <w:r w:rsidR="00346B22">
        <w:rPr>
          <w:rStyle w:val="Hyperlink"/>
        </w:rPr>
        <w:t xml:space="preserve">then focuses on the parallel instability issue of </w:t>
      </w:r>
      <w:r w:rsidR="00346B22">
        <w:rPr>
          <w:iCs/>
        </w:rPr>
        <w:t>multiple p</w:t>
      </w:r>
      <w:r w:rsidR="00346B22" w:rsidRPr="00E01DEF">
        <w:rPr>
          <w:iCs/>
        </w:rPr>
        <w:t xml:space="preserve">aralleled dies in a power module during high current switching transients. The instability is caused by the differential mode oscillation among paralleled MOSFETs. </w:t>
      </w:r>
      <w:r w:rsidR="00346B22">
        <w:rPr>
          <w:iCs/>
        </w:rPr>
        <w:t>Different from c</w:t>
      </w:r>
      <w:r w:rsidR="00346B22" w:rsidRPr="00E01DEF">
        <w:rPr>
          <w:iCs/>
        </w:rPr>
        <w:t>onventional analyses of paralleled MOSFETs’ stability limited to a single operating point, the influences of the switching trajectory and nonlinear device parameters on stability</w:t>
      </w:r>
      <w:r w:rsidR="00346B22">
        <w:rPr>
          <w:iCs/>
        </w:rPr>
        <w:t xml:space="preserve"> are investigated</w:t>
      </w:r>
      <w:r w:rsidR="00A10639" w:rsidRPr="00A10639">
        <w:rPr>
          <w:iCs/>
        </w:rPr>
        <w:t xml:space="preserve"> </w:t>
      </w:r>
      <w:r w:rsidR="00A10639" w:rsidRPr="00E01DEF">
        <w:rPr>
          <w:iCs/>
        </w:rPr>
        <w:t>by solving eigenvalues of state-space modeling system matrices of all operating points that the switching trajectory goes through</w:t>
      </w:r>
      <w:r w:rsidR="00346B22" w:rsidRPr="00E01DEF">
        <w:rPr>
          <w:iCs/>
        </w:rPr>
        <w:t xml:space="preserve">. </w:t>
      </w:r>
      <w:r w:rsidR="00A10639">
        <w:rPr>
          <w:iCs/>
        </w:rPr>
        <w:t>It is found that h</w:t>
      </w:r>
      <w:r w:rsidR="00346B22" w:rsidRPr="00E01DEF">
        <w:rPr>
          <w:iCs/>
        </w:rPr>
        <w:t xml:space="preserve">igher voltage and current stresses result in greater real parts of complex eigenvalues, which explains why the paralleled MOSFETs are more unstable with higher voltage and current stresses. To improve stability in </w:t>
      </w:r>
      <w:r w:rsidR="00A10639">
        <w:rPr>
          <w:iCs/>
        </w:rPr>
        <w:t>SSCB</w:t>
      </w:r>
      <w:r w:rsidR="00346B22" w:rsidRPr="00E01DEF">
        <w:rPr>
          <w:iCs/>
        </w:rPr>
        <w:t xml:space="preserve"> applications, a method</w:t>
      </w:r>
      <w:r w:rsidR="00A10639">
        <w:rPr>
          <w:iCs/>
        </w:rPr>
        <w:t xml:space="preserve"> is proposed</w:t>
      </w:r>
      <w:r w:rsidR="00346B22" w:rsidRPr="00E01DEF">
        <w:rPr>
          <w:iCs/>
        </w:rPr>
        <w:t xml:space="preserve"> to manipulate the switching trajectory to avoid the unstable region where the conventional hard switching trajectory normally goes through. </w:t>
      </w:r>
    </w:p>
    <w:p w14:paraId="3C1659E5" w14:textId="7D850AC3" w:rsidR="00597FE7" w:rsidRDefault="00246DC5" w:rsidP="00597FE7">
      <w:r>
        <w:rPr>
          <w:rStyle w:val="Hyperlink"/>
        </w:rPr>
        <w:fldChar w:fldCharType="begin"/>
      </w:r>
      <w:r>
        <w:rPr>
          <w:rStyle w:val="Hyperlink"/>
        </w:rPr>
        <w:instrText xml:space="preserve"> REF _Ref84947545 \n \h </w:instrText>
      </w:r>
      <w:r>
        <w:rPr>
          <w:rStyle w:val="Hyperlink"/>
        </w:rPr>
      </w:r>
      <w:r>
        <w:rPr>
          <w:rStyle w:val="Hyperlink"/>
        </w:rPr>
        <w:fldChar w:fldCharType="separate"/>
      </w:r>
      <w:r w:rsidR="001456D4">
        <w:rPr>
          <w:rStyle w:val="Hyperlink"/>
        </w:rPr>
        <w:t>Chapter Four</w:t>
      </w:r>
      <w:r>
        <w:rPr>
          <w:rStyle w:val="Hyperlink"/>
        </w:rPr>
        <w:fldChar w:fldCharType="end"/>
      </w:r>
      <w:r w:rsidR="0016604E">
        <w:rPr>
          <w:rStyle w:val="Hyperlink"/>
        </w:rPr>
        <w:t xml:space="preserve"> </w:t>
      </w:r>
      <w:r w:rsidR="00597FE7">
        <w:rPr>
          <w:bCs/>
          <w:iCs/>
        </w:rPr>
        <w:t>discusses the</w:t>
      </w:r>
      <w:r w:rsidR="00597FE7" w:rsidRPr="005D10C1">
        <w:t xml:space="preserve"> characteriz</w:t>
      </w:r>
      <w:r w:rsidR="00597FE7">
        <w:t>ation of</w:t>
      </w:r>
      <w:r w:rsidR="00597FE7" w:rsidRPr="005D10C1">
        <w:t xml:space="preserve"> the TVS diode </w:t>
      </w:r>
      <w:r w:rsidR="00597FE7">
        <w:t>for the SSCB application</w:t>
      </w:r>
      <w:r w:rsidR="00597FE7" w:rsidRPr="005D10C1">
        <w:t xml:space="preserve">. </w:t>
      </w:r>
      <w:r w:rsidR="00597FE7">
        <w:t>T</w:t>
      </w:r>
      <w:r w:rsidR="00597FE7" w:rsidRPr="005D10C1">
        <w:t>he characterization method is improved</w:t>
      </w:r>
      <w:r w:rsidR="00597FE7">
        <w:t xml:space="preserve"> by</w:t>
      </w:r>
      <w:r w:rsidR="00597FE7" w:rsidRPr="005D10C1">
        <w:t xml:space="preserve"> utilizing the sawtooth current waveform to obtain a more accurate peak voltage and foldback time for the TVS diode</w:t>
      </w:r>
      <w:r w:rsidR="00597FE7">
        <w:t xml:space="preserve"> compared to </w:t>
      </w:r>
      <w:r w:rsidR="00BD3F66">
        <w:t xml:space="preserve">the </w:t>
      </w:r>
      <w:r w:rsidR="00597FE7">
        <w:t>conventional exponential current waveform</w:t>
      </w:r>
      <w:r w:rsidR="00597FE7" w:rsidRPr="005D10C1">
        <w:t>.</w:t>
      </w:r>
      <w:r w:rsidR="00597FE7">
        <w:rPr>
          <w:bCs/>
          <w:iCs/>
        </w:rPr>
        <w:t xml:space="preserve"> The</w:t>
      </w:r>
      <w:r w:rsidR="00597FE7" w:rsidRPr="005D10C1">
        <w:rPr>
          <w:bCs/>
          <w:iCs/>
        </w:rPr>
        <w:t xml:space="preserve"> </w:t>
      </w:r>
      <w:r w:rsidR="00597FE7" w:rsidRPr="005D10C1">
        <w:t>foldback characteristic</w:t>
      </w:r>
      <w:r w:rsidR="00597FE7">
        <w:t xml:space="preserve"> of the</w:t>
      </w:r>
      <w:r w:rsidR="00597FE7" w:rsidRPr="005D10C1">
        <w:rPr>
          <w:bCs/>
          <w:iCs/>
        </w:rPr>
        <w:t xml:space="preserve"> high current TVS diodes </w:t>
      </w:r>
      <w:r w:rsidR="00597FE7">
        <w:rPr>
          <w:bCs/>
          <w:iCs/>
        </w:rPr>
        <w:t>is investigated f</w:t>
      </w:r>
      <w:r w:rsidR="00597FE7" w:rsidRPr="005D10C1">
        <w:rPr>
          <w:bCs/>
          <w:iCs/>
        </w:rPr>
        <w:t xml:space="preserve">or the high power SSCB. </w:t>
      </w:r>
      <w:r w:rsidR="00597FE7">
        <w:rPr>
          <w:bCs/>
          <w:iCs/>
        </w:rPr>
        <w:t>Moreover</w:t>
      </w:r>
      <w:r w:rsidR="00597FE7" w:rsidRPr="009F15C2">
        <w:rPr>
          <w:bCs/>
          <w:iCs/>
        </w:rPr>
        <w:t xml:space="preserve">, the TVS diode is characterized at cryogenic temperatures. </w:t>
      </w:r>
      <w:r w:rsidR="00597FE7" w:rsidRPr="009F15C2">
        <w:t xml:space="preserve">It is found that at cryogenic temperature, the peak-to-average clamping ratio would increase, making the high-power TVS diode a promising candidate in cryogenically cooled </w:t>
      </w:r>
      <w:r w:rsidR="00597FE7">
        <w:t>SSCBs</w:t>
      </w:r>
      <w:r w:rsidR="00597FE7" w:rsidRPr="009F15C2">
        <w:t xml:space="preserve">. This phenomenon is explained by the clamping resistance </w:t>
      </w:r>
      <w:proofErr w:type="spellStart"/>
      <w:r w:rsidR="00597FE7" w:rsidRPr="009F15C2">
        <w:rPr>
          <w:i/>
        </w:rPr>
        <w:t>R</w:t>
      </w:r>
      <w:r w:rsidR="00597FE7" w:rsidRPr="009F15C2">
        <w:rPr>
          <w:i/>
          <w:vertAlign w:val="subscript"/>
        </w:rPr>
        <w:t>cl</w:t>
      </w:r>
      <w:proofErr w:type="spellEnd"/>
      <w:r w:rsidR="00597FE7" w:rsidRPr="009F15C2">
        <w:t xml:space="preserve"> increasing at cryogenic</w:t>
      </w:r>
      <w:r w:rsidR="001440D0">
        <w:t xml:space="preserve"> temperatures</w:t>
      </w:r>
      <w:r w:rsidR="00597FE7" w:rsidRPr="009F15C2">
        <w:t xml:space="preserve"> due to </w:t>
      </w:r>
      <w:r w:rsidR="001440D0">
        <w:t xml:space="preserve">the </w:t>
      </w:r>
      <w:r w:rsidR="00597FE7" w:rsidRPr="009F15C2">
        <w:t>carrier freeze-out.</w:t>
      </w:r>
    </w:p>
    <w:p w14:paraId="14E653FF" w14:textId="7A10E266" w:rsidR="008C3522" w:rsidRDefault="00F57596" w:rsidP="00597FE7">
      <w:pPr>
        <w:rPr>
          <w:rStyle w:val="Hyperlink"/>
          <w:highlight w:val="yellow"/>
        </w:rPr>
      </w:pPr>
      <w:r>
        <w:rPr>
          <w:rStyle w:val="Hyperlink"/>
          <w:highlight w:val="yellow"/>
        </w:rPr>
        <w:lastRenderedPageBreak/>
        <w:fldChar w:fldCharType="begin"/>
      </w:r>
      <w:r>
        <w:rPr>
          <w:rStyle w:val="Hyperlink"/>
        </w:rPr>
        <w:instrText xml:space="preserve"> REF _Ref103330982 \r \h </w:instrText>
      </w:r>
      <w:r>
        <w:rPr>
          <w:rStyle w:val="Hyperlink"/>
          <w:highlight w:val="yellow"/>
        </w:rPr>
      </w:r>
      <w:r>
        <w:rPr>
          <w:rStyle w:val="Hyperlink"/>
          <w:highlight w:val="yellow"/>
        </w:rPr>
        <w:fldChar w:fldCharType="separate"/>
      </w:r>
      <w:r w:rsidR="001456D4">
        <w:rPr>
          <w:rStyle w:val="Hyperlink"/>
        </w:rPr>
        <w:t>Chapter Five</w:t>
      </w:r>
      <w:r>
        <w:rPr>
          <w:rStyle w:val="Hyperlink"/>
          <w:highlight w:val="yellow"/>
        </w:rPr>
        <w:fldChar w:fldCharType="end"/>
      </w:r>
      <w:r w:rsidR="00A2573A" w:rsidRPr="00A2573A">
        <w:rPr>
          <w:rStyle w:val="Hyperlink"/>
        </w:rPr>
        <w:t xml:space="preserve"> </w:t>
      </w:r>
      <w:r w:rsidR="00A2573A">
        <w:rPr>
          <w:rStyle w:val="Hyperlink"/>
        </w:rPr>
        <w:t xml:space="preserve">investigates </w:t>
      </w:r>
      <w:r w:rsidR="00A2573A">
        <w:t>t</w:t>
      </w:r>
      <w:r w:rsidR="00A2573A" w:rsidRPr="0086131A">
        <w:t>he</w:t>
      </w:r>
      <w:r w:rsidR="00A2573A">
        <w:t xml:space="preserve"> challenges of using </w:t>
      </w:r>
      <w:r w:rsidR="008B4546" w:rsidRPr="0077441E">
        <w:t>wide band gap (WBG)</w:t>
      </w:r>
      <w:r w:rsidR="00A2573A">
        <w:t xml:space="preserve"> devices</w:t>
      </w:r>
      <w:r w:rsidR="008B4546">
        <w:t xml:space="preserve"> for </w:t>
      </w:r>
      <w:r w:rsidR="00B91DC8">
        <w:t xml:space="preserve">the </w:t>
      </w:r>
      <w:r w:rsidR="00A2573A" w:rsidRPr="0086131A">
        <w:t xml:space="preserve">current limiting function </w:t>
      </w:r>
      <w:r w:rsidR="008B4546">
        <w:t>of the SSCB</w:t>
      </w:r>
      <w:r w:rsidR="00A2573A" w:rsidRPr="0086131A">
        <w:t xml:space="preserve">. For the conventional method of using switches alone to limit the current, the high loss results in a short withstand time and current limiting capability of the SSCBs. </w:t>
      </w:r>
      <w:r w:rsidR="008B4546">
        <w:t>To overcome this issue</w:t>
      </w:r>
      <w:r w:rsidR="00A2573A" w:rsidRPr="0086131A">
        <w:t>, a control strategy is proposed to utilize the energy absorption component</w:t>
      </w:r>
      <w:r w:rsidR="008B4546">
        <w:t>, e.g. TVS diode,</w:t>
      </w:r>
      <w:r w:rsidR="00A2573A" w:rsidRPr="0086131A">
        <w:t xml:space="preserve"> to absorb the major part of the energy during current limiting to enlarge the current limiting capability for series-connected SSCB switching cells. The proposed method is verified to have more than 3X current limiting withstand time experimentally compared to the conventional control strategy in a case study.</w:t>
      </w:r>
    </w:p>
    <w:p w14:paraId="33940AA8" w14:textId="101E5175" w:rsidR="00F57596" w:rsidRDefault="00F57596" w:rsidP="00597FE7">
      <w:r w:rsidRPr="008C3522">
        <w:rPr>
          <w:rStyle w:val="Hyperlink"/>
        </w:rPr>
        <w:fldChar w:fldCharType="begin"/>
      </w:r>
      <w:r w:rsidRPr="008C3522">
        <w:rPr>
          <w:rStyle w:val="Hyperlink"/>
        </w:rPr>
        <w:instrText xml:space="preserve"> REF _Ref103330992 \r \h </w:instrText>
      </w:r>
      <w:r>
        <w:rPr>
          <w:rStyle w:val="Hyperlink"/>
        </w:rPr>
        <w:instrText xml:space="preserve"> \* MERGEFORMAT </w:instrText>
      </w:r>
      <w:r w:rsidRPr="008C3522">
        <w:rPr>
          <w:rStyle w:val="Hyperlink"/>
        </w:rPr>
      </w:r>
      <w:r w:rsidRPr="008C3522">
        <w:rPr>
          <w:rStyle w:val="Hyperlink"/>
        </w:rPr>
        <w:fldChar w:fldCharType="separate"/>
      </w:r>
      <w:r w:rsidR="001456D4">
        <w:rPr>
          <w:rStyle w:val="Hyperlink"/>
        </w:rPr>
        <w:t>Chapter Six</w:t>
      </w:r>
      <w:r w:rsidRPr="008C3522">
        <w:rPr>
          <w:rStyle w:val="Hyperlink"/>
        </w:rPr>
        <w:fldChar w:fldCharType="end"/>
      </w:r>
      <w:r w:rsidR="00E7261A">
        <w:rPr>
          <w:rStyle w:val="Hyperlink"/>
        </w:rPr>
        <w:t xml:space="preserve"> </w:t>
      </w:r>
      <w:r w:rsidR="001B6773" w:rsidRPr="00345229">
        <w:rPr>
          <w:iCs/>
        </w:rPr>
        <w:t xml:space="preserve">presents an automated design tool for three-phase motor drives. The design tool integrates state-of-the-art </w:t>
      </w:r>
      <w:r w:rsidR="001B6773">
        <w:rPr>
          <w:iCs/>
        </w:rPr>
        <w:t>design</w:t>
      </w:r>
      <w:r w:rsidR="001B6773" w:rsidRPr="00345229">
        <w:rPr>
          <w:iCs/>
        </w:rPr>
        <w:t xml:space="preserve"> algorithms and </w:t>
      </w:r>
      <w:r w:rsidR="001B6773">
        <w:rPr>
          <w:iCs/>
        </w:rPr>
        <w:t xml:space="preserve">component </w:t>
      </w:r>
      <w:r w:rsidR="001B6773" w:rsidRPr="00345229">
        <w:rPr>
          <w:iCs/>
        </w:rPr>
        <w:t xml:space="preserve">models to reduce </w:t>
      </w:r>
      <w:r w:rsidR="001B6773">
        <w:rPr>
          <w:iCs/>
        </w:rPr>
        <w:t>paper</w:t>
      </w:r>
      <w:r w:rsidR="001B6773" w:rsidRPr="00345229">
        <w:rPr>
          <w:iCs/>
        </w:rPr>
        <w:t xml:space="preserve"> design efforts for engineers. The software is modular</w:t>
      </w:r>
      <w:r w:rsidR="00811EE3">
        <w:rPr>
          <w:iCs/>
        </w:rPr>
        <w:t>ly implemented</w:t>
      </w:r>
      <w:r w:rsidR="001B6773" w:rsidRPr="00345229">
        <w:rPr>
          <w:iCs/>
        </w:rPr>
        <w:t xml:space="preserve"> so that some component models can be </w:t>
      </w:r>
      <w:r w:rsidR="001B6773">
        <w:rPr>
          <w:iCs/>
        </w:rPr>
        <w:t>selected</w:t>
      </w:r>
      <w:r w:rsidR="001B6773" w:rsidRPr="00345229">
        <w:rPr>
          <w:iCs/>
        </w:rPr>
        <w:t xml:space="preserve"> by users based on design speed and accuracy considerations. </w:t>
      </w:r>
      <w:r w:rsidR="0093630A">
        <w:rPr>
          <w:iCs/>
        </w:rPr>
        <w:t>E</w:t>
      </w:r>
      <w:r w:rsidR="001B6773" w:rsidRPr="00345229">
        <w:rPr>
          <w:iCs/>
        </w:rPr>
        <w:t>ight databases for components</w:t>
      </w:r>
      <w:r w:rsidR="001B6773">
        <w:rPr>
          <w:iCs/>
        </w:rPr>
        <w:t>, including devices, passives, and cooling,</w:t>
      </w:r>
      <w:r w:rsidR="001B6773" w:rsidRPr="00345229">
        <w:rPr>
          <w:iCs/>
        </w:rPr>
        <w:t xml:space="preserve"> are built with commercially available products and can be managed by users. </w:t>
      </w:r>
      <w:r w:rsidR="008726FD" w:rsidRPr="00345229">
        <w:rPr>
          <w:iCs/>
        </w:rPr>
        <w:t xml:space="preserve">The converter is optimized for minimum weight considering comprehensive design constraints and conditions configured by users. </w:t>
      </w:r>
      <w:r w:rsidR="001B6773">
        <w:rPr>
          <w:iCs/>
        </w:rPr>
        <w:t>A case study is</w:t>
      </w:r>
      <w:r w:rsidR="00163689">
        <w:rPr>
          <w:iCs/>
        </w:rPr>
        <w:t xml:space="preserve"> also</w:t>
      </w:r>
      <w:r w:rsidR="001B6773">
        <w:rPr>
          <w:iCs/>
        </w:rPr>
        <w:t xml:space="preserve"> presented to show how the design tool works.</w:t>
      </w:r>
    </w:p>
    <w:p w14:paraId="5702662A" w14:textId="68B30C10" w:rsidR="0016604E" w:rsidRPr="008C3522" w:rsidRDefault="0016604E" w:rsidP="00A600BF">
      <w:pPr>
        <w:rPr>
          <w:rStyle w:val="Hyperlink"/>
        </w:rPr>
      </w:pPr>
      <w:r w:rsidRPr="008C3522">
        <w:rPr>
          <w:rStyle w:val="Hyperlink"/>
        </w:rPr>
        <w:fldChar w:fldCharType="begin"/>
      </w:r>
      <w:r w:rsidRPr="008C3522">
        <w:rPr>
          <w:rStyle w:val="Hyperlink"/>
        </w:rPr>
        <w:instrText xml:space="preserve"> REF _Ref84528041 \n \h </w:instrText>
      </w:r>
      <w:r w:rsidR="00B95076" w:rsidRPr="008C3522">
        <w:rPr>
          <w:rStyle w:val="Hyperlink"/>
        </w:rPr>
        <w:instrText xml:space="preserve"> \* MERGEFORMAT </w:instrText>
      </w:r>
      <w:r w:rsidRPr="008C3522">
        <w:rPr>
          <w:rStyle w:val="Hyperlink"/>
        </w:rPr>
      </w:r>
      <w:r w:rsidRPr="008C3522">
        <w:rPr>
          <w:rStyle w:val="Hyperlink"/>
        </w:rPr>
        <w:fldChar w:fldCharType="separate"/>
      </w:r>
      <w:r w:rsidR="001456D4">
        <w:rPr>
          <w:rStyle w:val="Hyperlink"/>
        </w:rPr>
        <w:t>Chapter Seven</w:t>
      </w:r>
      <w:r w:rsidRPr="008C3522">
        <w:rPr>
          <w:rStyle w:val="Hyperlink"/>
        </w:rPr>
        <w:fldChar w:fldCharType="end"/>
      </w:r>
      <w:r w:rsidR="003607FF" w:rsidRPr="008C3522">
        <w:t xml:space="preserve"> </w:t>
      </w:r>
      <w:r w:rsidR="00A32693" w:rsidRPr="008C3522">
        <w:t>focuses on improving the</w:t>
      </w:r>
      <w:r w:rsidR="003607FF" w:rsidRPr="008C3522">
        <w:t xml:space="preserve"> leakage inductance model of common mode chokes (CMCs) </w:t>
      </w:r>
      <w:r w:rsidR="00A32693" w:rsidRPr="008C3522">
        <w:t>to</w:t>
      </w:r>
      <w:r w:rsidR="003607FF" w:rsidRPr="008C3522">
        <w:t xml:space="preserve"> reduce trial-and-error filter debugging efforts and </w:t>
      </w:r>
      <w:r w:rsidR="00820C9B" w:rsidRPr="008C3522">
        <w:t>enable the consideration of</w:t>
      </w:r>
      <w:r w:rsidR="003607FF" w:rsidRPr="008C3522">
        <w:t xml:space="preserve"> the saturation issue caused by the leakage flux. </w:t>
      </w:r>
      <w:r w:rsidR="00DF5CE7" w:rsidRPr="008C3522">
        <w:t xml:space="preserve">State-of-the-art analytical leakage inductance model accuracy is reviewed. </w:t>
      </w:r>
      <w:r w:rsidR="00A32693" w:rsidRPr="008C3522">
        <w:t>A</w:t>
      </w:r>
      <w:r w:rsidR="003607FF" w:rsidRPr="008C3522">
        <w:t xml:space="preserve"> data-driven approach to model the CMC leakage inductance</w:t>
      </w:r>
      <w:r w:rsidR="00A32693" w:rsidRPr="008C3522">
        <w:t xml:space="preserve"> is </w:t>
      </w:r>
      <w:r w:rsidR="00895DAF" w:rsidRPr="008C3522">
        <w:t xml:space="preserve">then </w:t>
      </w:r>
      <w:r w:rsidR="00A32693" w:rsidRPr="008C3522">
        <w:t>proposed</w:t>
      </w:r>
      <w:r w:rsidR="00895DAF" w:rsidRPr="008C3522">
        <w:t xml:space="preserve"> to improve the accuracy</w:t>
      </w:r>
      <w:r w:rsidR="003607FF" w:rsidRPr="008C3522">
        <w:t>. A large amount of leakage inductance data is collected by sweeping the selected input variables for the 3D finite element method (FEM) simulation. Then the data is trained by Artificial Neutral Network (ANN) to regress the nonlinear relationship between the leakage inductance and selected input variables. The proposed model is verified by comparing with the simulation and experimental results, which shows higher accuracy than state-of-the-art models.</w:t>
      </w:r>
    </w:p>
    <w:p w14:paraId="7BA435DE" w14:textId="0EFAFEFE" w:rsidR="0016604E" w:rsidRPr="008C3522" w:rsidRDefault="0016604E" w:rsidP="00A600BF">
      <w:pPr>
        <w:rPr>
          <w:rStyle w:val="Hyperlink"/>
        </w:rPr>
      </w:pPr>
      <w:r w:rsidRPr="008C3522">
        <w:rPr>
          <w:rStyle w:val="Hyperlink"/>
        </w:rPr>
        <w:lastRenderedPageBreak/>
        <w:fldChar w:fldCharType="begin"/>
      </w:r>
      <w:r w:rsidRPr="008C3522">
        <w:rPr>
          <w:rStyle w:val="Hyperlink"/>
        </w:rPr>
        <w:instrText xml:space="preserve"> REF _Ref84528044 \n \h </w:instrText>
      </w:r>
      <w:r w:rsidR="00B95076" w:rsidRPr="008C3522">
        <w:rPr>
          <w:rStyle w:val="Hyperlink"/>
        </w:rPr>
        <w:instrText xml:space="preserve"> \* MERGEFORMAT </w:instrText>
      </w:r>
      <w:r w:rsidRPr="008C3522">
        <w:rPr>
          <w:rStyle w:val="Hyperlink"/>
        </w:rPr>
      </w:r>
      <w:r w:rsidRPr="008C3522">
        <w:rPr>
          <w:rStyle w:val="Hyperlink"/>
        </w:rPr>
        <w:fldChar w:fldCharType="separate"/>
      </w:r>
      <w:r w:rsidR="001456D4">
        <w:rPr>
          <w:rStyle w:val="Hyperlink"/>
        </w:rPr>
        <w:t>Chapter Eight</w:t>
      </w:r>
      <w:r w:rsidRPr="008C3522">
        <w:rPr>
          <w:rStyle w:val="Hyperlink"/>
        </w:rPr>
        <w:fldChar w:fldCharType="end"/>
      </w:r>
      <w:r w:rsidR="00DF5CE7" w:rsidRPr="008C3522">
        <w:rPr>
          <w:rStyle w:val="Hyperlink"/>
        </w:rPr>
        <w:t xml:space="preserve"> </w:t>
      </w:r>
      <w:r w:rsidR="00633C37" w:rsidRPr="008C3522">
        <w:rPr>
          <w:rStyle w:val="Hyperlink"/>
        </w:rPr>
        <w:t>covers</w:t>
      </w:r>
      <w:r w:rsidR="004A324F" w:rsidRPr="008C3522">
        <w:rPr>
          <w:rStyle w:val="Hyperlink"/>
        </w:rPr>
        <w:t xml:space="preserve"> the harmonic analysis for </w:t>
      </w:r>
      <w:r w:rsidR="00846145" w:rsidRPr="008C3522">
        <w:rPr>
          <w:rStyle w:val="Hyperlink"/>
        </w:rPr>
        <w:t xml:space="preserve">PWM </w:t>
      </w:r>
      <w:r w:rsidR="004A324F" w:rsidRPr="008C3522">
        <w:rPr>
          <w:rStyle w:val="Hyperlink"/>
        </w:rPr>
        <w:t>voltages in voltage source inverters (VSI</w:t>
      </w:r>
      <w:r w:rsidR="00895DAF" w:rsidRPr="008C3522">
        <w:rPr>
          <w:rStyle w:val="Hyperlink"/>
        </w:rPr>
        <w:t>s</w:t>
      </w:r>
      <w:r w:rsidR="004A324F" w:rsidRPr="008C3522">
        <w:rPr>
          <w:rStyle w:val="Hyperlink"/>
        </w:rPr>
        <w:t xml:space="preserve">). The double Fourier series is commonly used but suffers from high computational efforts. The existing single Fourier analysis (SFA) approach reduces the computational effort but has the limitation with the integral carrier ratio. An improved SFA approach is proposed to consider conditions with non-integral carrier ratios by using the greatest common divisor of the fundamental frequency and switching frequency as the new fundamental frequency for the integrals of SFA coefficients. Moreover, the method is extended to space vector modulations (SVMs). The harmonic analysis results of the SPWM, continuous SVM, and discontinuous SVM are compared with those from the previous SFA, which shows correctness and higher accuracy for non-integral carrier ratio conditions. The computational time of the proposed SFA method is also compared with the DFA, which shows dramatic </w:t>
      </w:r>
      <w:r w:rsidR="00795C53">
        <w:rPr>
          <w:rStyle w:val="Hyperlink"/>
        </w:rPr>
        <w:t>reduction</w:t>
      </w:r>
      <w:r w:rsidR="004A324F" w:rsidRPr="008C3522">
        <w:rPr>
          <w:rStyle w:val="Hyperlink"/>
        </w:rPr>
        <w:t xml:space="preserve"> </w:t>
      </w:r>
      <w:r w:rsidR="00782A39">
        <w:rPr>
          <w:rStyle w:val="Hyperlink"/>
        </w:rPr>
        <w:t>in</w:t>
      </w:r>
      <w:r w:rsidR="004A324F" w:rsidRPr="008C3522">
        <w:rPr>
          <w:rStyle w:val="Hyperlink"/>
        </w:rPr>
        <w:t xml:space="preserve"> computational efforts.</w:t>
      </w:r>
    </w:p>
    <w:p w14:paraId="40A83504" w14:textId="1ADB7D21" w:rsidR="00A10639" w:rsidRDefault="00E67797" w:rsidP="00E67797">
      <w:pPr>
        <w:rPr>
          <w:rStyle w:val="Hyperlink"/>
        </w:rPr>
      </w:pPr>
      <w:r w:rsidRPr="008C3522">
        <w:fldChar w:fldCharType="begin"/>
      </w:r>
      <w:r w:rsidRPr="008C3522">
        <w:instrText xml:space="preserve"> REF _Ref84529113 \n \h </w:instrText>
      </w:r>
      <w:r w:rsidR="00B95076" w:rsidRPr="008C3522">
        <w:instrText xml:space="preserve"> \* MERGEFORMAT </w:instrText>
      </w:r>
      <w:r w:rsidRPr="008C3522">
        <w:fldChar w:fldCharType="separate"/>
      </w:r>
      <w:r w:rsidR="001456D4">
        <w:t>Chapter Nine</w:t>
      </w:r>
      <w:r w:rsidRPr="008C3522">
        <w:fldChar w:fldCharType="end"/>
      </w:r>
      <w:r w:rsidRPr="008C3522">
        <w:t xml:space="preserve"> concludes the previous chapters</w:t>
      </w:r>
      <w:r w:rsidR="008C3522">
        <w:t xml:space="preserve"> and contributions of the disser</w:t>
      </w:r>
      <w:r w:rsidR="00782A39">
        <w:t>t</w:t>
      </w:r>
      <w:r w:rsidR="008C3522">
        <w:t>ation</w:t>
      </w:r>
      <w:r w:rsidRPr="008C3522">
        <w:t>. Future work</w:t>
      </w:r>
      <w:r w:rsidR="00782A39">
        <w:t>s</w:t>
      </w:r>
      <w:r w:rsidRPr="008C3522">
        <w:t xml:space="preserve"> </w:t>
      </w:r>
      <w:r w:rsidR="008C3522">
        <w:t>of interest are also introduced</w:t>
      </w:r>
      <w:r w:rsidRPr="008C3522">
        <w:t xml:space="preserve"> in this chapter.</w:t>
      </w:r>
    </w:p>
    <w:p w14:paraId="0C700752" w14:textId="3291EFA5" w:rsidR="00425D2F" w:rsidRDefault="00425D2F" w:rsidP="00A83E45">
      <w:pPr>
        <w:pStyle w:val="Heading1"/>
      </w:pPr>
      <w:r>
        <w:lastRenderedPageBreak/>
        <w:br/>
      </w:r>
      <w:bookmarkStart w:id="29" w:name="_Ref80952048"/>
      <w:bookmarkStart w:id="30" w:name="_Toc104199060"/>
      <w:r w:rsidR="00472CA9" w:rsidRPr="00472CA9">
        <w:t xml:space="preserve">Development of High-power Bidirectional </w:t>
      </w:r>
      <w:r w:rsidR="00C77979">
        <w:t>Dc</w:t>
      </w:r>
      <w:r w:rsidR="00472CA9" w:rsidRPr="00472CA9">
        <w:t xml:space="preserve"> Solid-state </w:t>
      </w:r>
      <w:bookmarkEnd w:id="29"/>
      <w:r w:rsidR="009076EA">
        <w:t>Circuit Breaker</w:t>
      </w:r>
      <w:bookmarkEnd w:id="30"/>
    </w:p>
    <w:p w14:paraId="599A58BB" w14:textId="5BE3CA5A" w:rsidR="00425D2F" w:rsidRDefault="00097EA6" w:rsidP="00425D2F">
      <w:r w:rsidRPr="00097EA6">
        <w:t xml:space="preserve">The </w:t>
      </w:r>
      <w:r w:rsidR="008517EE">
        <w:t>SSCB</w:t>
      </w:r>
      <w:r w:rsidRPr="00097EA6">
        <w:t xml:space="preserve"> will be a critical component </w:t>
      </w:r>
      <w:r w:rsidR="00782A39">
        <w:t>of</w:t>
      </w:r>
      <w:r w:rsidRPr="00097EA6">
        <w:t xml:space="preserve"> the future electrified aircraft propulsion system. This </w:t>
      </w:r>
      <w:r w:rsidR="00025C2D">
        <w:t xml:space="preserve">chapter </w:t>
      </w:r>
      <w:r w:rsidRPr="00097EA6">
        <w:t xml:space="preserve">presents the development of a 1 kV 500 A bidirectional </w:t>
      </w:r>
      <w:r w:rsidR="002F0E33">
        <w:t>dc</w:t>
      </w:r>
      <w:r w:rsidRPr="00097EA6">
        <w:t xml:space="preserve"> </w:t>
      </w:r>
      <w:r w:rsidR="008517EE">
        <w:t>SSCB</w:t>
      </w:r>
      <w:r w:rsidRPr="00097EA6">
        <w:t xml:space="preserve"> using </w:t>
      </w:r>
      <w:proofErr w:type="spellStart"/>
      <w:r w:rsidRPr="00097EA6">
        <w:t>SiC</w:t>
      </w:r>
      <w:proofErr w:type="spellEnd"/>
      <w:r w:rsidRPr="00097EA6">
        <w:t xml:space="preserve"> power modules and transient voltage suppression (TVS) diodes. The design procedure and implementation of the </w:t>
      </w:r>
      <w:r w:rsidR="008517EE">
        <w:t>SSCB</w:t>
      </w:r>
      <w:r w:rsidRPr="00097EA6">
        <w:t xml:space="preserve"> are presented in detail and the system level influence is discussed. Due to the limited power of a single switch, it is necessary to parallel and series switches for high-power </w:t>
      </w:r>
      <w:r w:rsidR="008517EE">
        <w:t>SSCB</w:t>
      </w:r>
      <w:r w:rsidRPr="00097EA6">
        <w:t xml:space="preserve">s, and the corresponding challenges are investigated with possible solutions. In addition, the high peak-to-average clamping voltage ratio caused by </w:t>
      </w:r>
      <w:proofErr w:type="spellStart"/>
      <w:r w:rsidRPr="00CD0629">
        <w:rPr>
          <w:i/>
        </w:rPr>
        <w:t>Ldi</w:t>
      </w:r>
      <w:proofErr w:type="spellEnd"/>
      <w:r w:rsidRPr="00CD0629">
        <w:rPr>
          <w:i/>
        </w:rPr>
        <w:t>/dt</w:t>
      </w:r>
      <w:r w:rsidRPr="00097EA6">
        <w:t xml:space="preserve"> of the turn-off current commutation and foldback characteristics of high-power TVS diodes is addressed. Finally, the testing setups for the high-power </w:t>
      </w:r>
      <w:r w:rsidR="008517EE">
        <w:t>SSCB</w:t>
      </w:r>
      <w:r w:rsidRPr="00097EA6">
        <w:t xml:space="preserve"> are presented, and all key functions are tested for the </w:t>
      </w:r>
      <w:r w:rsidR="008517EE">
        <w:t>SSCB</w:t>
      </w:r>
      <w:r w:rsidRPr="00097EA6">
        <w:t xml:space="preserve">. The power rating and specific power of the developed </w:t>
      </w:r>
      <w:r w:rsidR="008517EE">
        <w:t>SSCB</w:t>
      </w:r>
      <w:r w:rsidRPr="00097EA6">
        <w:t xml:space="preserve"> </w:t>
      </w:r>
      <w:r w:rsidR="00D610E4">
        <w:t>are</w:t>
      </w:r>
      <w:r w:rsidRPr="00097EA6">
        <w:t xml:space="preserve"> superior to state-of-the-art counterparts to show the advantage of the developed one.</w:t>
      </w:r>
    </w:p>
    <w:p w14:paraId="233E8842" w14:textId="794B1232" w:rsidR="00425D2F" w:rsidRDefault="000E0B5C" w:rsidP="00425D2F">
      <w:pPr>
        <w:pStyle w:val="Heading2"/>
      </w:pPr>
      <w:bookmarkStart w:id="31" w:name="_Toc104199061"/>
      <w:r w:rsidRPr="00924A7A">
        <w:t>2.1</w:t>
      </w:r>
      <w:r w:rsidR="009C5E2D" w:rsidRPr="00924A7A">
        <w:t xml:space="preserve"> </w:t>
      </w:r>
      <w:r w:rsidR="00770928" w:rsidRPr="00924A7A">
        <w:t>Introduction and Literature Review</w:t>
      </w:r>
      <w:bookmarkEnd w:id="31"/>
    </w:p>
    <w:p w14:paraId="63C045C4" w14:textId="118867CA" w:rsidR="006D625C" w:rsidRDefault="006D625C" w:rsidP="006D625C">
      <w:r w:rsidRPr="006D625C">
        <w:t xml:space="preserve">An example of using the </w:t>
      </w:r>
      <w:r w:rsidR="002F0E33">
        <w:t>dc</w:t>
      </w:r>
      <w:r w:rsidRPr="006D625C">
        <w:t xml:space="preserve"> </w:t>
      </w:r>
      <w:r w:rsidR="008517EE">
        <w:t>SSCB</w:t>
      </w:r>
      <w:r w:rsidRPr="006D625C">
        <w:t xml:space="preserve"> in a simplified EAP system is shown in </w:t>
      </w:r>
      <w:r w:rsidR="00895DAF">
        <w:fldChar w:fldCharType="begin"/>
      </w:r>
      <w:r w:rsidR="00895DAF">
        <w:instrText xml:space="preserve"> REF _Ref80952795 \h </w:instrText>
      </w:r>
      <w:r w:rsidR="00895DAF">
        <w:fldChar w:fldCharType="separate"/>
      </w:r>
      <w:r w:rsidR="001456D4">
        <w:t xml:space="preserve">Figure </w:t>
      </w:r>
      <w:r w:rsidR="001456D4">
        <w:rPr>
          <w:noProof/>
        </w:rPr>
        <w:t>2</w:t>
      </w:r>
      <w:r w:rsidR="001456D4">
        <w:t>.</w:t>
      </w:r>
      <w:r w:rsidR="001456D4">
        <w:rPr>
          <w:noProof/>
        </w:rPr>
        <w:t>1</w:t>
      </w:r>
      <w:r w:rsidR="00895DAF">
        <w:fldChar w:fldCharType="end"/>
      </w:r>
      <w:r w:rsidRPr="006D625C">
        <w:t xml:space="preserve">. In the system, the </w:t>
      </w:r>
      <w:r w:rsidR="008517EE">
        <w:t>SSCB</w:t>
      </w:r>
      <w:r w:rsidRPr="006D625C">
        <w:t xml:space="preserve"> is inserted between the batteries and the cable connected to a downstream motor drive. Two </w:t>
      </w:r>
      <w:r w:rsidR="008517EE">
        <w:t>SSCB</w:t>
      </w:r>
      <w:r w:rsidRPr="006D625C">
        <w:t xml:space="preserve"> cells are on the positive and negative buses respectively to maintain symmetry and limit the maximum voltage stress from each bus to the ground. With batteries as the source, the </w:t>
      </w:r>
      <w:r w:rsidR="008517EE">
        <w:t>SSCB</w:t>
      </w:r>
      <w:r w:rsidRPr="006D625C">
        <w:t xml:space="preserve"> needs to be bidirectional so that it can operate with both charging and discharging modes. </w:t>
      </w:r>
    </w:p>
    <w:p w14:paraId="7ECAA9A1" w14:textId="4EF50B5C" w:rsidR="008E7E29" w:rsidRPr="006D625C" w:rsidRDefault="00982ABD" w:rsidP="00594127">
      <w:pPr>
        <w:pageBreakBefore/>
        <w:jc w:val="center"/>
      </w:pPr>
      <w:r>
        <w:object w:dxaOrig="8746" w:dyaOrig="4980" w14:anchorId="032CD009">
          <v:shape id="_x0000_i1026" type="#_x0000_t75" style="width:324.9pt;height:185.75pt" o:ole="">
            <v:imagedata r:id="rId21" o:title=""/>
          </v:shape>
          <o:OLEObject Type="Embed" ProgID="Visio.Drawing.15" ShapeID="_x0000_i1026" DrawAspect="Content" ObjectID="_1714824156" r:id="rId22"/>
        </w:object>
      </w:r>
    </w:p>
    <w:p w14:paraId="5A12F61A" w14:textId="495CBBFE" w:rsidR="00A76917" w:rsidRDefault="00A76917" w:rsidP="00C92008">
      <w:pPr>
        <w:pStyle w:val="Caption"/>
      </w:pPr>
      <w:bookmarkStart w:id="32" w:name="_Ref80952795"/>
      <w:bookmarkStart w:id="33" w:name="_Ref84541388"/>
      <w:bookmarkStart w:id="34" w:name="_Toc104199218"/>
      <w:r>
        <w:t xml:space="preserve">Figure </w:t>
      </w:r>
      <w:r>
        <w:rPr>
          <w:noProof/>
        </w:rPr>
        <w:fldChar w:fldCharType="begin"/>
      </w:r>
      <w:r>
        <w:rPr>
          <w:noProof/>
        </w:rPr>
        <w:instrText xml:space="preserve"> STYLEREF 1 \s </w:instrText>
      </w:r>
      <w:r>
        <w:rPr>
          <w:noProof/>
        </w:rPr>
        <w:fldChar w:fldCharType="separate"/>
      </w:r>
      <w:r w:rsidR="001456D4">
        <w:rPr>
          <w:noProof/>
        </w:rPr>
        <w:t>2</w:t>
      </w:r>
      <w:r>
        <w:rPr>
          <w:noProof/>
        </w:rPr>
        <w:fldChar w:fldCharType="end"/>
      </w:r>
      <w:r>
        <w:t>.</w:t>
      </w:r>
      <w:r>
        <w:rPr>
          <w:noProof/>
        </w:rPr>
        <w:fldChar w:fldCharType="begin"/>
      </w:r>
      <w:r>
        <w:rPr>
          <w:noProof/>
        </w:rPr>
        <w:instrText xml:space="preserve"> SEQ Figure \* ARABIC \s 1 </w:instrText>
      </w:r>
      <w:r>
        <w:rPr>
          <w:noProof/>
        </w:rPr>
        <w:fldChar w:fldCharType="separate"/>
      </w:r>
      <w:r w:rsidR="001456D4">
        <w:rPr>
          <w:noProof/>
        </w:rPr>
        <w:t>1</w:t>
      </w:r>
      <w:r>
        <w:rPr>
          <w:noProof/>
        </w:rPr>
        <w:fldChar w:fldCharType="end"/>
      </w:r>
      <w:bookmarkEnd w:id="32"/>
      <w:r>
        <w:t xml:space="preserve">. </w:t>
      </w:r>
      <w:bookmarkStart w:id="35" w:name="_Ref77338306"/>
      <w:r w:rsidR="00C77CB2" w:rsidRPr="00C77CB2">
        <w:t>D</w:t>
      </w:r>
      <w:r w:rsidR="002F0E33">
        <w:t>c</w:t>
      </w:r>
      <w:r w:rsidR="00C77CB2" w:rsidRPr="00C77CB2">
        <w:t xml:space="preserve"> </w:t>
      </w:r>
      <w:r w:rsidR="008517EE">
        <w:t>SSCB</w:t>
      </w:r>
      <w:r w:rsidR="00C77CB2" w:rsidRPr="00C77CB2">
        <w:t xml:space="preserve"> in a simplified EAP system</w:t>
      </w:r>
      <w:bookmarkEnd w:id="35"/>
      <w:r w:rsidR="00E50FD4">
        <w:t>.</w:t>
      </w:r>
      <w:bookmarkEnd w:id="33"/>
      <w:bookmarkEnd w:id="34"/>
    </w:p>
    <w:p w14:paraId="1B5C26C7" w14:textId="77777777" w:rsidR="00594127" w:rsidRPr="00594127" w:rsidRDefault="00594127" w:rsidP="00594127"/>
    <w:p w14:paraId="0500DA50" w14:textId="77777777" w:rsidR="00594127" w:rsidRDefault="00594127" w:rsidP="00CC2331">
      <w:pPr>
        <w:spacing w:before="720"/>
        <w:jc w:val="center"/>
      </w:pPr>
      <w:r w:rsidRPr="00B76F19">
        <w:object w:dxaOrig="5326" w:dyaOrig="2266" w14:anchorId="64E374B3">
          <v:shape id="_x0000_i1027" type="#_x0000_t75" style="width:335.8pt;height:141.5pt" o:ole="">
            <v:imagedata r:id="rId23" o:title=""/>
          </v:shape>
          <o:OLEObject Type="Embed" ProgID="Visio.Drawing.11" ShapeID="_x0000_i1027" DrawAspect="Content" ObjectID="_1714824157" r:id="rId24"/>
        </w:object>
      </w:r>
    </w:p>
    <w:p w14:paraId="0CC3D607" w14:textId="60E5A871" w:rsidR="00594127" w:rsidRPr="00DF5110" w:rsidRDefault="00594127" w:rsidP="00C92008">
      <w:pPr>
        <w:pStyle w:val="Caption"/>
      </w:pPr>
      <w:bookmarkStart w:id="36" w:name="_Ref80953977"/>
      <w:bookmarkStart w:id="37" w:name="_Ref80954557"/>
      <w:bookmarkStart w:id="38" w:name="_Toc104199219"/>
      <w:r>
        <w:t xml:space="preserve">Figure </w:t>
      </w:r>
      <w:r>
        <w:rPr>
          <w:noProof/>
        </w:rPr>
        <w:fldChar w:fldCharType="begin"/>
      </w:r>
      <w:r>
        <w:rPr>
          <w:noProof/>
        </w:rPr>
        <w:instrText xml:space="preserve"> STYLEREF 1 \s </w:instrText>
      </w:r>
      <w:r>
        <w:rPr>
          <w:noProof/>
        </w:rPr>
        <w:fldChar w:fldCharType="separate"/>
      </w:r>
      <w:r w:rsidR="001456D4">
        <w:rPr>
          <w:noProof/>
        </w:rPr>
        <w:t>2</w:t>
      </w:r>
      <w:r>
        <w:rPr>
          <w:noProof/>
        </w:rPr>
        <w:fldChar w:fldCharType="end"/>
      </w:r>
      <w:r>
        <w:t>.</w:t>
      </w:r>
      <w:r>
        <w:rPr>
          <w:noProof/>
        </w:rPr>
        <w:fldChar w:fldCharType="begin"/>
      </w:r>
      <w:r>
        <w:rPr>
          <w:noProof/>
        </w:rPr>
        <w:instrText xml:space="preserve"> SEQ Figure \* ARABIC \s 1 </w:instrText>
      </w:r>
      <w:r>
        <w:rPr>
          <w:noProof/>
        </w:rPr>
        <w:fldChar w:fldCharType="separate"/>
      </w:r>
      <w:r w:rsidR="001456D4">
        <w:rPr>
          <w:noProof/>
        </w:rPr>
        <w:t>2</w:t>
      </w:r>
      <w:r>
        <w:rPr>
          <w:noProof/>
        </w:rPr>
        <w:fldChar w:fldCharType="end"/>
      </w:r>
      <w:bookmarkEnd w:id="36"/>
      <w:r>
        <w:t xml:space="preserve">. </w:t>
      </w:r>
      <w:r w:rsidRPr="009B1D19">
        <w:t xml:space="preserve">A common </w:t>
      </w:r>
      <w:r w:rsidR="003C7042">
        <w:t xml:space="preserve">anti-series </w:t>
      </w:r>
      <w:r>
        <w:t>SSCB</w:t>
      </w:r>
      <w:r w:rsidRPr="009B1D19">
        <w:t xml:space="preserve"> topology</w:t>
      </w:r>
      <w:r>
        <w:t>.</w:t>
      </w:r>
      <w:bookmarkEnd w:id="37"/>
      <w:bookmarkEnd w:id="38"/>
    </w:p>
    <w:p w14:paraId="0AB55C86" w14:textId="1291EDEE" w:rsidR="00425D2F" w:rsidRDefault="00425D2F" w:rsidP="00A76917">
      <w:pPr>
        <w:jc w:val="center"/>
      </w:pPr>
    </w:p>
    <w:p w14:paraId="6D2DE97D" w14:textId="1726571C" w:rsidR="008D65C3" w:rsidRDefault="008D65C3" w:rsidP="00594127">
      <w:pPr>
        <w:pageBreakBefore/>
      </w:pPr>
      <w:r w:rsidRPr="008D65C3">
        <w:lastRenderedPageBreak/>
        <w:t xml:space="preserve">For future EAP systems, the power rating can achieve the MW range and beyond, and the voltage rating can be increased to the medium voltage level </w:t>
      </w:r>
      <w:r w:rsidRPr="008D65C3">
        <w:fldChar w:fldCharType="begin"/>
      </w:r>
      <w:r w:rsidRPr="008D65C3">
        <w:instrText xml:space="preserve"> REF _Ref72962392 \r \h </w:instrText>
      </w:r>
      <w:r w:rsidRPr="008D65C3">
        <w:fldChar w:fldCharType="separate"/>
      </w:r>
      <w:r w:rsidR="001456D4">
        <w:t>[1]</w:t>
      </w:r>
      <w:r w:rsidRPr="008D65C3">
        <w:fldChar w:fldCharType="end"/>
      </w:r>
      <w:r w:rsidRPr="008D65C3">
        <w:t xml:space="preserve">. However, the published </w:t>
      </w:r>
      <w:r w:rsidR="008517EE">
        <w:t>SSCB</w:t>
      </w:r>
      <w:r w:rsidRPr="008D65C3">
        <w:t>s</w:t>
      </w:r>
      <w:r w:rsidR="006B3192">
        <w:t xml:space="preserve"> for aircraft applications</w:t>
      </w:r>
      <w:r w:rsidRPr="008D65C3">
        <w:t xml:space="preserve">, including commercial products and academic research, still have very limited power and voltage ratings. </w:t>
      </w:r>
      <w:r w:rsidR="001D75A2">
        <w:fldChar w:fldCharType="begin"/>
      </w:r>
      <w:r w:rsidR="001D75A2">
        <w:instrText xml:space="preserve"> REF _Ref81162375 \h </w:instrText>
      </w:r>
      <w:r w:rsidR="001D75A2">
        <w:fldChar w:fldCharType="separate"/>
      </w:r>
      <w:r w:rsidR="001456D4">
        <w:t xml:space="preserve">Table </w:t>
      </w:r>
      <w:r w:rsidR="001456D4">
        <w:rPr>
          <w:noProof/>
        </w:rPr>
        <w:t>2</w:t>
      </w:r>
      <w:r w:rsidR="001456D4">
        <w:t>.</w:t>
      </w:r>
      <w:r w:rsidR="001456D4">
        <w:rPr>
          <w:noProof/>
        </w:rPr>
        <w:t>1</w:t>
      </w:r>
      <w:r w:rsidR="001D75A2">
        <w:fldChar w:fldCharType="end"/>
      </w:r>
      <w:r w:rsidRPr="008D65C3">
        <w:t xml:space="preserve"> lists reported high-power or high-voltage commercial </w:t>
      </w:r>
      <w:r w:rsidR="008517EE">
        <w:t>SSCB</w:t>
      </w:r>
      <w:r w:rsidRPr="008D65C3">
        <w:t xml:space="preserve"> products and academic prototypes. For commercial products, the maximum power rating is only 40.5 kW, and the maximum voltage rating is only 375 V.</w:t>
      </w:r>
      <w:r w:rsidR="00062548">
        <w:t xml:space="preserve"> They are both of the SSCB </w:t>
      </w:r>
      <w:r w:rsidR="00105F83">
        <w:t xml:space="preserve">product </w:t>
      </w:r>
      <w:r w:rsidR="00062548" w:rsidRPr="00B17E51">
        <w:t>28001000N0pb</w:t>
      </w:r>
      <w:r w:rsidR="00062548">
        <w:t xml:space="preserve"> from DDC Company.</w:t>
      </w:r>
      <w:r w:rsidRPr="008D65C3">
        <w:t xml:space="preserve"> For academic prototypes, the one with the highest power rating can be found is 54 kW </w:t>
      </w:r>
      <w:r w:rsidR="008517EE">
        <w:t>SSCB</w:t>
      </w:r>
      <w:r w:rsidRPr="008D65C3">
        <w:t xml:space="preserve"> developed in </w:t>
      </w:r>
      <w:r w:rsidR="001F1D37" w:rsidRPr="00B17E51">
        <w:t xml:space="preserve"> </w:t>
      </w:r>
      <w:r w:rsidR="001F1D37">
        <w:fldChar w:fldCharType="begin"/>
      </w:r>
      <w:r w:rsidR="001F1D37">
        <w:instrText xml:space="preserve"> REF _Ref84594583 \n \h </w:instrText>
      </w:r>
      <w:r w:rsidR="001F1D37">
        <w:fldChar w:fldCharType="separate"/>
      </w:r>
      <w:r w:rsidR="001456D4">
        <w:t>[30]</w:t>
      </w:r>
      <w:r w:rsidR="001F1D37">
        <w:fldChar w:fldCharType="end"/>
      </w:r>
      <w:r w:rsidRPr="008D65C3">
        <w:t xml:space="preserve"> and </w:t>
      </w:r>
      <w:r w:rsidR="002008DD">
        <w:fldChar w:fldCharType="begin"/>
      </w:r>
      <w:r w:rsidR="002008DD">
        <w:instrText xml:space="preserve"> REF _Ref79150083 \r \h </w:instrText>
      </w:r>
      <w:r w:rsidR="002008DD">
        <w:fldChar w:fldCharType="separate"/>
      </w:r>
      <w:r w:rsidR="001456D4">
        <w:t>[33]</w:t>
      </w:r>
      <w:r w:rsidR="002008DD">
        <w:fldChar w:fldCharType="end"/>
      </w:r>
      <w:r w:rsidRPr="008D65C3">
        <w:t xml:space="preserve">, and the one with highest voltage rating is a 540 V unit </w:t>
      </w:r>
      <w:r w:rsidRPr="008D65C3">
        <w:rPr>
          <w:rFonts w:hint="eastAsia"/>
        </w:rPr>
        <w:t>de</w:t>
      </w:r>
      <w:r w:rsidRPr="008D65C3">
        <w:t xml:space="preserve">veloped in </w:t>
      </w:r>
      <w:r w:rsidR="002008DD">
        <w:fldChar w:fldCharType="begin"/>
      </w:r>
      <w:r w:rsidR="002008DD">
        <w:instrText xml:space="preserve"> REF _Ref77341072 \r \h </w:instrText>
      </w:r>
      <w:r w:rsidR="002008DD">
        <w:fldChar w:fldCharType="separate"/>
      </w:r>
      <w:r w:rsidR="001456D4">
        <w:t>[31]</w:t>
      </w:r>
      <w:r w:rsidR="002008DD">
        <w:fldChar w:fldCharType="end"/>
      </w:r>
      <w:r w:rsidRPr="008D65C3">
        <w:t xml:space="preserve"> and </w:t>
      </w:r>
      <w:r w:rsidR="002008DD">
        <w:fldChar w:fldCharType="begin"/>
      </w:r>
      <w:r w:rsidR="002008DD">
        <w:instrText xml:space="preserve"> REF _Ref79150083 \r \h </w:instrText>
      </w:r>
      <w:r w:rsidR="002008DD">
        <w:fldChar w:fldCharType="separate"/>
      </w:r>
      <w:r w:rsidR="001456D4">
        <w:t>[33]</w:t>
      </w:r>
      <w:r w:rsidR="002008DD">
        <w:fldChar w:fldCharType="end"/>
      </w:r>
      <w:r w:rsidRPr="008D65C3">
        <w:rPr>
          <w:rFonts w:hint="eastAsia"/>
        </w:rPr>
        <w:t>.</w:t>
      </w:r>
      <w:r w:rsidR="006B3192">
        <w:t xml:space="preserve"> Note that although some SSCBs can achieve very </w:t>
      </w:r>
      <w:proofErr w:type="gramStart"/>
      <w:r w:rsidR="006B3192">
        <w:t>high power</w:t>
      </w:r>
      <w:proofErr w:type="gramEnd"/>
      <w:r w:rsidR="006B3192">
        <w:t xml:space="preserve"> ratings (&gt; 1 MW), they normally use bulky switches, e.g. IGCT, SCR, etc. for ground applications. The low specific power makes them not qualif</w:t>
      </w:r>
      <w:r w:rsidR="00A55E0E">
        <w:t>ied</w:t>
      </w:r>
      <w:r w:rsidR="006B3192">
        <w:t xml:space="preserve"> for aircraft applications. Thus, they are not listed and compared here.</w:t>
      </w:r>
    </w:p>
    <w:p w14:paraId="36AD70D2" w14:textId="5D96E6DF" w:rsidR="00E57DBA" w:rsidRDefault="00E57DBA" w:rsidP="00E57DBA">
      <w:r w:rsidRPr="00B76F19">
        <w:t xml:space="preserve">There is a clear need to push the voltage and power rating higher for future EAP applications. However, developing high-power and high-voltage </w:t>
      </w:r>
      <w:r>
        <w:t>SSCB</w:t>
      </w:r>
      <w:r w:rsidRPr="00B76F19">
        <w:t>s</w:t>
      </w:r>
      <w:r>
        <w:t xml:space="preserve"> with high specific power</w:t>
      </w:r>
      <w:r w:rsidRPr="00B76F19">
        <w:t xml:space="preserve"> poses additional challenges. The main challenges come from the required </w:t>
      </w:r>
      <w:r>
        <w:t xml:space="preserve">low weight and </w:t>
      </w:r>
      <w:proofErr w:type="gramStart"/>
      <w:r w:rsidRPr="00B76F19">
        <w:t>high power</w:t>
      </w:r>
      <w:proofErr w:type="gramEnd"/>
      <w:r w:rsidRPr="00B76F19">
        <w:t xml:space="preserve"> rating components. The required components in the </w:t>
      </w:r>
      <w:r>
        <w:t>SSCB</w:t>
      </w:r>
      <w:r w:rsidRPr="00B76F19">
        <w:t xml:space="preserve"> include power semiconductor switches and the energy absorption unit in </w:t>
      </w:r>
      <w:r>
        <w:fldChar w:fldCharType="begin"/>
      </w:r>
      <w:r>
        <w:instrText xml:space="preserve"> REF _Ref80953977 \h </w:instrText>
      </w:r>
      <w:r>
        <w:fldChar w:fldCharType="separate"/>
      </w:r>
      <w:r w:rsidR="001456D4">
        <w:t xml:space="preserve">Figure </w:t>
      </w:r>
      <w:r w:rsidR="001456D4">
        <w:rPr>
          <w:noProof/>
        </w:rPr>
        <w:t>2</w:t>
      </w:r>
      <w:r w:rsidR="001456D4">
        <w:t>.</w:t>
      </w:r>
      <w:r w:rsidR="001456D4">
        <w:rPr>
          <w:noProof/>
        </w:rPr>
        <w:t>2</w:t>
      </w:r>
      <w:r>
        <w:fldChar w:fldCharType="end"/>
      </w:r>
      <w:r w:rsidRPr="00B76F19">
        <w:t xml:space="preserve">. </w:t>
      </w:r>
      <w:r w:rsidR="0070305B">
        <w:t xml:space="preserve">The anti-series </w:t>
      </w:r>
      <w:r w:rsidR="0070305B" w:rsidRPr="00B76F19">
        <w:t>power semiconductor switches</w:t>
      </w:r>
      <w:r w:rsidR="0070305B">
        <w:t xml:space="preserve"> are used here, thus the WBG devices can be considered. The switches are used to control the open and close of the SSCB. The energy absorption unit is used to dissipate or absorb the energy from the stray inductance </w:t>
      </w:r>
      <w:proofErr w:type="spellStart"/>
      <w:r w:rsidR="0070305B" w:rsidRPr="0070305B">
        <w:rPr>
          <w:i/>
        </w:rPr>
        <w:t>L</w:t>
      </w:r>
      <w:r w:rsidR="0070305B" w:rsidRPr="0070305B">
        <w:rPr>
          <w:i/>
          <w:vertAlign w:val="subscript"/>
        </w:rPr>
        <w:t>stray</w:t>
      </w:r>
      <w:proofErr w:type="spellEnd"/>
      <w:r w:rsidR="0070305B">
        <w:t xml:space="preserve"> after the open of the SSCB.</w:t>
      </w:r>
    </w:p>
    <w:p w14:paraId="25AE23A3" w14:textId="77777777" w:rsidR="00CC2331" w:rsidRPr="00B76F19" w:rsidRDefault="00CC2331" w:rsidP="00E57DBA"/>
    <w:p w14:paraId="718ED2CD" w14:textId="0C8EE47B" w:rsidR="00966022" w:rsidRDefault="00966022">
      <w:pPr>
        <w:spacing w:line="240" w:lineRule="auto"/>
        <w:jc w:val="left"/>
      </w:pPr>
      <w:r>
        <w:br w:type="page"/>
      </w:r>
    </w:p>
    <w:p w14:paraId="60E00957" w14:textId="77777777" w:rsidR="00CC2331" w:rsidRDefault="00CC2331">
      <w:pPr>
        <w:spacing w:line="240" w:lineRule="auto"/>
        <w:jc w:val="left"/>
      </w:pPr>
    </w:p>
    <w:p w14:paraId="42B53891" w14:textId="7594C06D" w:rsidR="00AA0583" w:rsidRDefault="00AA0583" w:rsidP="00C92008">
      <w:pPr>
        <w:pStyle w:val="Caption"/>
      </w:pPr>
      <w:bookmarkStart w:id="39" w:name="_Ref81162375"/>
      <w:bookmarkStart w:id="40" w:name="_Ref81162356"/>
      <w:bookmarkStart w:id="41" w:name="_Toc104199190"/>
      <w:r>
        <w:t xml:space="preserve">Table </w:t>
      </w:r>
      <w:r>
        <w:rPr>
          <w:noProof/>
        </w:rPr>
        <w:fldChar w:fldCharType="begin"/>
      </w:r>
      <w:r>
        <w:rPr>
          <w:noProof/>
        </w:rPr>
        <w:instrText xml:space="preserve"> STYLEREF 1 \s </w:instrText>
      </w:r>
      <w:r>
        <w:rPr>
          <w:noProof/>
        </w:rPr>
        <w:fldChar w:fldCharType="separate"/>
      </w:r>
      <w:r w:rsidR="001456D4">
        <w:rPr>
          <w:noProof/>
        </w:rPr>
        <w:t>2</w:t>
      </w:r>
      <w:r>
        <w:rPr>
          <w:noProof/>
        </w:rPr>
        <w:fldChar w:fldCharType="end"/>
      </w:r>
      <w:r>
        <w:t>.</w:t>
      </w:r>
      <w:r>
        <w:rPr>
          <w:noProof/>
        </w:rPr>
        <w:fldChar w:fldCharType="begin"/>
      </w:r>
      <w:r>
        <w:rPr>
          <w:noProof/>
        </w:rPr>
        <w:instrText xml:space="preserve"> SEQ Table \* ARABIC \s 1 </w:instrText>
      </w:r>
      <w:r>
        <w:rPr>
          <w:noProof/>
        </w:rPr>
        <w:fldChar w:fldCharType="separate"/>
      </w:r>
      <w:r w:rsidR="001456D4">
        <w:rPr>
          <w:noProof/>
        </w:rPr>
        <w:t>1</w:t>
      </w:r>
      <w:r>
        <w:rPr>
          <w:noProof/>
        </w:rPr>
        <w:fldChar w:fldCharType="end"/>
      </w:r>
      <w:bookmarkEnd w:id="39"/>
      <w:r>
        <w:t xml:space="preserve">. </w:t>
      </w:r>
      <w:r w:rsidR="00827DB0" w:rsidRPr="00827DB0">
        <w:rPr>
          <w:rFonts w:cs="Times New Roman"/>
        </w:rPr>
        <w:t xml:space="preserve">Reported High-power or High-voltage </w:t>
      </w:r>
      <w:r w:rsidR="008517EE">
        <w:rPr>
          <w:rFonts w:cs="Times New Roman"/>
        </w:rPr>
        <w:t>SSCB</w:t>
      </w:r>
      <w:r w:rsidR="00827DB0" w:rsidRPr="00827DB0">
        <w:rPr>
          <w:rFonts w:cs="Times New Roman"/>
        </w:rPr>
        <w:t>s</w:t>
      </w:r>
      <w:bookmarkEnd w:id="40"/>
      <w:bookmarkEnd w:id="41"/>
    </w:p>
    <w:tbl>
      <w:tblPr>
        <w:tblStyle w:val="TableGrid"/>
        <w:tblW w:w="0" w:type="auto"/>
        <w:jc w:val="center"/>
        <w:tblBorders>
          <w:top w:val="double" w:sz="4" w:space="0" w:color="auto"/>
          <w:left w:val="none" w:sz="0" w:space="0" w:color="auto"/>
          <w:right w:val="none" w:sz="0" w:space="0" w:color="auto"/>
        </w:tblBorders>
        <w:tblLayout w:type="fixed"/>
        <w:tblLook w:val="04A0" w:firstRow="1" w:lastRow="0" w:firstColumn="1" w:lastColumn="0" w:noHBand="0" w:noVBand="1"/>
      </w:tblPr>
      <w:tblGrid>
        <w:gridCol w:w="1530"/>
        <w:gridCol w:w="3150"/>
        <w:gridCol w:w="1170"/>
        <w:gridCol w:w="1170"/>
        <w:gridCol w:w="1440"/>
      </w:tblGrid>
      <w:tr w:rsidR="00B17E51" w:rsidRPr="00B17E51" w14:paraId="06C14368" w14:textId="77777777" w:rsidTr="004D69E2">
        <w:trPr>
          <w:jc w:val="center"/>
        </w:trPr>
        <w:tc>
          <w:tcPr>
            <w:tcW w:w="1530" w:type="dxa"/>
          </w:tcPr>
          <w:p w14:paraId="723D9460" w14:textId="77777777" w:rsidR="00B17E51" w:rsidRPr="00B17E51" w:rsidRDefault="00B17E51" w:rsidP="00CC7BA2">
            <w:pPr>
              <w:keepNext/>
              <w:jc w:val="center"/>
            </w:pPr>
          </w:p>
        </w:tc>
        <w:tc>
          <w:tcPr>
            <w:tcW w:w="3150" w:type="dxa"/>
          </w:tcPr>
          <w:p w14:paraId="3F721C83" w14:textId="77777777" w:rsidR="00B17E51" w:rsidRPr="00B17E51" w:rsidRDefault="00B17E51" w:rsidP="00CC7BA2">
            <w:pPr>
              <w:keepNext/>
              <w:jc w:val="center"/>
            </w:pPr>
            <w:r w:rsidRPr="00B17E51">
              <w:t>Part number or reference</w:t>
            </w:r>
          </w:p>
        </w:tc>
        <w:tc>
          <w:tcPr>
            <w:tcW w:w="1170" w:type="dxa"/>
          </w:tcPr>
          <w:p w14:paraId="17BCAE53" w14:textId="77777777" w:rsidR="00B17E51" w:rsidRPr="00B17E51" w:rsidRDefault="00B17E51" w:rsidP="00CC7BA2">
            <w:pPr>
              <w:keepNext/>
              <w:jc w:val="center"/>
            </w:pPr>
            <w:proofErr w:type="spellStart"/>
            <w:r w:rsidRPr="00B17E51">
              <w:rPr>
                <w:i/>
                <w:iCs/>
              </w:rPr>
              <w:t>V</w:t>
            </w:r>
            <w:r w:rsidRPr="00B17E51">
              <w:rPr>
                <w:i/>
                <w:iCs/>
                <w:vertAlign w:val="subscript"/>
              </w:rPr>
              <w:t>rated</w:t>
            </w:r>
            <w:proofErr w:type="spellEnd"/>
            <w:r w:rsidRPr="00B17E51">
              <w:t xml:space="preserve"> (V)</w:t>
            </w:r>
          </w:p>
        </w:tc>
        <w:tc>
          <w:tcPr>
            <w:tcW w:w="1170" w:type="dxa"/>
          </w:tcPr>
          <w:p w14:paraId="3C786CBC" w14:textId="77777777" w:rsidR="00B17E51" w:rsidRPr="00B17E51" w:rsidRDefault="00B17E51" w:rsidP="00CC7BA2">
            <w:pPr>
              <w:keepNext/>
              <w:jc w:val="center"/>
            </w:pPr>
            <w:proofErr w:type="spellStart"/>
            <w:r w:rsidRPr="00B17E51">
              <w:rPr>
                <w:i/>
                <w:iCs/>
              </w:rPr>
              <w:t>I</w:t>
            </w:r>
            <w:r w:rsidRPr="00B17E51">
              <w:rPr>
                <w:i/>
                <w:iCs/>
                <w:vertAlign w:val="subscript"/>
              </w:rPr>
              <w:t>rated</w:t>
            </w:r>
            <w:proofErr w:type="spellEnd"/>
            <w:r w:rsidRPr="00B17E51">
              <w:t xml:space="preserve"> (I)</w:t>
            </w:r>
          </w:p>
        </w:tc>
        <w:tc>
          <w:tcPr>
            <w:tcW w:w="1440" w:type="dxa"/>
          </w:tcPr>
          <w:p w14:paraId="72F0462E" w14:textId="77777777" w:rsidR="00B17E51" w:rsidRPr="00B17E51" w:rsidRDefault="00B17E51" w:rsidP="00CC7BA2">
            <w:pPr>
              <w:keepNext/>
              <w:jc w:val="center"/>
              <w:rPr>
                <w:i/>
                <w:iCs/>
              </w:rPr>
            </w:pPr>
            <w:r w:rsidRPr="00B17E51">
              <w:rPr>
                <w:i/>
                <w:iCs/>
              </w:rPr>
              <w:t>P</w:t>
            </w:r>
            <w:r w:rsidRPr="00B17E51">
              <w:rPr>
                <w:i/>
                <w:iCs/>
                <w:vertAlign w:val="subscript"/>
              </w:rPr>
              <w:t>rated</w:t>
            </w:r>
            <w:r w:rsidRPr="00B17E51">
              <w:rPr>
                <w:i/>
                <w:iCs/>
              </w:rPr>
              <w:t xml:space="preserve"> </w:t>
            </w:r>
            <w:r w:rsidRPr="00B17E51">
              <w:rPr>
                <w:iCs/>
              </w:rPr>
              <w:t>(kW)</w:t>
            </w:r>
          </w:p>
        </w:tc>
      </w:tr>
      <w:tr w:rsidR="00B17E51" w:rsidRPr="00B17E51" w14:paraId="6DDCE11F" w14:textId="77777777" w:rsidTr="004D69E2">
        <w:trPr>
          <w:jc w:val="center"/>
        </w:trPr>
        <w:tc>
          <w:tcPr>
            <w:tcW w:w="1530" w:type="dxa"/>
            <w:vMerge w:val="restart"/>
            <w:vAlign w:val="center"/>
          </w:tcPr>
          <w:p w14:paraId="3F43A773" w14:textId="77777777" w:rsidR="00B17E51" w:rsidRPr="00B17E51" w:rsidRDefault="00B17E51" w:rsidP="00CC7BA2">
            <w:pPr>
              <w:keepNext/>
              <w:jc w:val="center"/>
            </w:pPr>
            <w:r w:rsidRPr="00B17E51">
              <w:t>Commercial products</w:t>
            </w:r>
          </w:p>
        </w:tc>
        <w:tc>
          <w:tcPr>
            <w:tcW w:w="3150" w:type="dxa"/>
          </w:tcPr>
          <w:p w14:paraId="217BC93C" w14:textId="77777777" w:rsidR="00B17E51" w:rsidRPr="00B17E51" w:rsidRDefault="00B17E51" w:rsidP="00CC7BA2">
            <w:pPr>
              <w:keepNext/>
              <w:jc w:val="center"/>
            </w:pPr>
            <w:r w:rsidRPr="00B17E51">
              <w:t>DDC 28001000N0pb</w:t>
            </w:r>
          </w:p>
        </w:tc>
        <w:tc>
          <w:tcPr>
            <w:tcW w:w="1170" w:type="dxa"/>
          </w:tcPr>
          <w:p w14:paraId="24E3D033" w14:textId="77777777" w:rsidR="00B17E51" w:rsidRPr="00B17E51" w:rsidRDefault="00B17E51" w:rsidP="00CC7BA2">
            <w:pPr>
              <w:keepNext/>
              <w:jc w:val="center"/>
            </w:pPr>
            <w:r w:rsidRPr="00B17E51">
              <w:t>270</w:t>
            </w:r>
          </w:p>
        </w:tc>
        <w:tc>
          <w:tcPr>
            <w:tcW w:w="1170" w:type="dxa"/>
          </w:tcPr>
          <w:p w14:paraId="52B7005B" w14:textId="77777777" w:rsidR="00B17E51" w:rsidRPr="00B17E51" w:rsidRDefault="00B17E51" w:rsidP="00CC7BA2">
            <w:pPr>
              <w:keepNext/>
              <w:jc w:val="center"/>
            </w:pPr>
            <w:r w:rsidRPr="00B17E51">
              <w:t>150</w:t>
            </w:r>
          </w:p>
        </w:tc>
        <w:tc>
          <w:tcPr>
            <w:tcW w:w="1440" w:type="dxa"/>
          </w:tcPr>
          <w:p w14:paraId="51957601" w14:textId="77777777" w:rsidR="00B17E51" w:rsidRPr="00B17E51" w:rsidRDefault="00B17E51" w:rsidP="00CC7BA2">
            <w:pPr>
              <w:keepNext/>
              <w:jc w:val="center"/>
            </w:pPr>
            <w:r w:rsidRPr="00B17E51">
              <w:t>40.5</w:t>
            </w:r>
          </w:p>
        </w:tc>
      </w:tr>
      <w:tr w:rsidR="00B17E51" w:rsidRPr="00B17E51" w14:paraId="02BD18B8" w14:textId="77777777" w:rsidTr="004D69E2">
        <w:trPr>
          <w:jc w:val="center"/>
        </w:trPr>
        <w:tc>
          <w:tcPr>
            <w:tcW w:w="1530" w:type="dxa"/>
            <w:vMerge/>
          </w:tcPr>
          <w:p w14:paraId="4DB55D85" w14:textId="77777777" w:rsidR="00B17E51" w:rsidRPr="00B17E51" w:rsidRDefault="00B17E51" w:rsidP="00CC7BA2">
            <w:pPr>
              <w:keepNext/>
              <w:jc w:val="center"/>
            </w:pPr>
          </w:p>
        </w:tc>
        <w:tc>
          <w:tcPr>
            <w:tcW w:w="3150" w:type="dxa"/>
          </w:tcPr>
          <w:p w14:paraId="41D18983" w14:textId="77777777" w:rsidR="00B17E51" w:rsidRPr="00B17E51" w:rsidRDefault="00B17E51" w:rsidP="00CC7BA2">
            <w:pPr>
              <w:keepNext/>
              <w:jc w:val="center"/>
            </w:pPr>
            <w:r w:rsidRPr="00B17E51">
              <w:t>DDC RP-2A0000000X-2C0</w:t>
            </w:r>
          </w:p>
        </w:tc>
        <w:tc>
          <w:tcPr>
            <w:tcW w:w="1170" w:type="dxa"/>
          </w:tcPr>
          <w:p w14:paraId="1E954A66" w14:textId="77777777" w:rsidR="00B17E51" w:rsidRPr="00B17E51" w:rsidRDefault="00B17E51" w:rsidP="00CC7BA2">
            <w:pPr>
              <w:keepNext/>
              <w:jc w:val="center"/>
            </w:pPr>
            <w:r w:rsidRPr="00B17E51">
              <w:t>28</w:t>
            </w:r>
          </w:p>
        </w:tc>
        <w:tc>
          <w:tcPr>
            <w:tcW w:w="1170" w:type="dxa"/>
          </w:tcPr>
          <w:p w14:paraId="6053DC6E" w14:textId="77777777" w:rsidR="00B17E51" w:rsidRPr="00B17E51" w:rsidRDefault="00B17E51" w:rsidP="00CC7BA2">
            <w:pPr>
              <w:keepNext/>
              <w:jc w:val="center"/>
            </w:pPr>
            <w:r w:rsidRPr="00B17E51">
              <w:t>1100</w:t>
            </w:r>
          </w:p>
        </w:tc>
        <w:tc>
          <w:tcPr>
            <w:tcW w:w="1440" w:type="dxa"/>
          </w:tcPr>
          <w:p w14:paraId="0C3C5CB4" w14:textId="77777777" w:rsidR="00B17E51" w:rsidRPr="00B17E51" w:rsidRDefault="00B17E51" w:rsidP="00CC7BA2">
            <w:pPr>
              <w:keepNext/>
              <w:jc w:val="center"/>
            </w:pPr>
            <w:r w:rsidRPr="00B17E51">
              <w:t>30.8</w:t>
            </w:r>
          </w:p>
        </w:tc>
      </w:tr>
      <w:tr w:rsidR="00B17E51" w:rsidRPr="00B17E51" w14:paraId="662F83DD" w14:textId="77777777" w:rsidTr="004D69E2">
        <w:trPr>
          <w:jc w:val="center"/>
        </w:trPr>
        <w:tc>
          <w:tcPr>
            <w:tcW w:w="1530" w:type="dxa"/>
            <w:vMerge/>
          </w:tcPr>
          <w:p w14:paraId="2B6A0E95" w14:textId="77777777" w:rsidR="00B17E51" w:rsidRPr="00B17E51" w:rsidRDefault="00B17E51" w:rsidP="00CC7BA2">
            <w:pPr>
              <w:keepNext/>
              <w:jc w:val="center"/>
            </w:pPr>
          </w:p>
        </w:tc>
        <w:tc>
          <w:tcPr>
            <w:tcW w:w="3150" w:type="dxa"/>
          </w:tcPr>
          <w:p w14:paraId="1EBE2567" w14:textId="77777777" w:rsidR="00B17E51" w:rsidRPr="00B17E51" w:rsidRDefault="00B17E51" w:rsidP="00CC7BA2">
            <w:pPr>
              <w:keepNext/>
              <w:jc w:val="center"/>
            </w:pPr>
            <w:proofErr w:type="spellStart"/>
            <w:r w:rsidRPr="00B17E51">
              <w:t>Micropac</w:t>
            </w:r>
            <w:proofErr w:type="spellEnd"/>
            <w:r w:rsidRPr="00B17E51">
              <w:t xml:space="preserve"> 53290-270-060</w:t>
            </w:r>
          </w:p>
        </w:tc>
        <w:tc>
          <w:tcPr>
            <w:tcW w:w="1170" w:type="dxa"/>
          </w:tcPr>
          <w:p w14:paraId="7FAD9E88" w14:textId="77777777" w:rsidR="00B17E51" w:rsidRPr="00B17E51" w:rsidRDefault="00B17E51" w:rsidP="00CC7BA2">
            <w:pPr>
              <w:keepNext/>
              <w:jc w:val="center"/>
            </w:pPr>
            <w:r w:rsidRPr="00B17E51">
              <w:t>270</w:t>
            </w:r>
          </w:p>
        </w:tc>
        <w:tc>
          <w:tcPr>
            <w:tcW w:w="1170" w:type="dxa"/>
          </w:tcPr>
          <w:p w14:paraId="42A7B780" w14:textId="77777777" w:rsidR="00B17E51" w:rsidRPr="00B17E51" w:rsidRDefault="00B17E51" w:rsidP="00CC7BA2">
            <w:pPr>
              <w:keepNext/>
              <w:jc w:val="center"/>
            </w:pPr>
            <w:r w:rsidRPr="00B17E51">
              <w:t>60</w:t>
            </w:r>
          </w:p>
        </w:tc>
        <w:tc>
          <w:tcPr>
            <w:tcW w:w="1440" w:type="dxa"/>
          </w:tcPr>
          <w:p w14:paraId="37377926" w14:textId="77777777" w:rsidR="00B17E51" w:rsidRPr="00B17E51" w:rsidRDefault="00B17E51" w:rsidP="00CC7BA2">
            <w:pPr>
              <w:keepNext/>
              <w:jc w:val="center"/>
            </w:pPr>
            <w:r w:rsidRPr="00B17E51">
              <w:t>16.2</w:t>
            </w:r>
          </w:p>
        </w:tc>
      </w:tr>
      <w:tr w:rsidR="00B17E51" w:rsidRPr="00B17E51" w14:paraId="3D31EF00" w14:textId="77777777" w:rsidTr="004D69E2">
        <w:trPr>
          <w:jc w:val="center"/>
        </w:trPr>
        <w:tc>
          <w:tcPr>
            <w:tcW w:w="1530" w:type="dxa"/>
            <w:vMerge/>
          </w:tcPr>
          <w:p w14:paraId="47E2A60D" w14:textId="77777777" w:rsidR="00B17E51" w:rsidRPr="00B17E51" w:rsidRDefault="00B17E51" w:rsidP="00CC7BA2">
            <w:pPr>
              <w:keepNext/>
              <w:jc w:val="center"/>
            </w:pPr>
          </w:p>
        </w:tc>
        <w:tc>
          <w:tcPr>
            <w:tcW w:w="3150" w:type="dxa"/>
          </w:tcPr>
          <w:p w14:paraId="5D0928B9" w14:textId="77777777" w:rsidR="00B17E51" w:rsidRPr="00B17E51" w:rsidRDefault="00B17E51" w:rsidP="00CC7BA2">
            <w:pPr>
              <w:keepNext/>
              <w:jc w:val="center"/>
            </w:pPr>
            <w:proofErr w:type="spellStart"/>
            <w:r w:rsidRPr="00B17E51">
              <w:t>Astronics</w:t>
            </w:r>
            <w:proofErr w:type="spellEnd"/>
            <w:r w:rsidRPr="00B17E51">
              <w:t xml:space="preserve"> 1426-10-A8</w:t>
            </w:r>
          </w:p>
        </w:tc>
        <w:tc>
          <w:tcPr>
            <w:tcW w:w="1170" w:type="dxa"/>
          </w:tcPr>
          <w:p w14:paraId="436C1F8B" w14:textId="77777777" w:rsidR="00B17E51" w:rsidRPr="00B17E51" w:rsidRDefault="00B17E51" w:rsidP="00CC7BA2">
            <w:pPr>
              <w:keepNext/>
              <w:jc w:val="center"/>
            </w:pPr>
            <w:r w:rsidRPr="00B17E51">
              <w:t>28</w:t>
            </w:r>
          </w:p>
        </w:tc>
        <w:tc>
          <w:tcPr>
            <w:tcW w:w="1170" w:type="dxa"/>
          </w:tcPr>
          <w:p w14:paraId="2602E546" w14:textId="77777777" w:rsidR="00B17E51" w:rsidRPr="00B17E51" w:rsidRDefault="00B17E51" w:rsidP="00CC7BA2">
            <w:pPr>
              <w:keepNext/>
              <w:jc w:val="center"/>
            </w:pPr>
            <w:r w:rsidRPr="00B17E51">
              <w:t>200</w:t>
            </w:r>
          </w:p>
        </w:tc>
        <w:tc>
          <w:tcPr>
            <w:tcW w:w="1440" w:type="dxa"/>
          </w:tcPr>
          <w:p w14:paraId="582276BC" w14:textId="77777777" w:rsidR="00B17E51" w:rsidRPr="00B17E51" w:rsidRDefault="00B17E51" w:rsidP="00CC7BA2">
            <w:pPr>
              <w:keepNext/>
              <w:jc w:val="center"/>
            </w:pPr>
            <w:r w:rsidRPr="00B17E51">
              <w:t>5.6</w:t>
            </w:r>
          </w:p>
        </w:tc>
      </w:tr>
      <w:tr w:rsidR="00B17E51" w:rsidRPr="00B17E51" w14:paraId="4FFE960F" w14:textId="77777777" w:rsidTr="004D69E2">
        <w:trPr>
          <w:jc w:val="center"/>
        </w:trPr>
        <w:tc>
          <w:tcPr>
            <w:tcW w:w="1530" w:type="dxa"/>
            <w:vMerge/>
          </w:tcPr>
          <w:p w14:paraId="3FAAB1A3" w14:textId="77777777" w:rsidR="00B17E51" w:rsidRPr="00B17E51" w:rsidRDefault="00B17E51" w:rsidP="00CC7BA2">
            <w:pPr>
              <w:keepNext/>
              <w:jc w:val="center"/>
            </w:pPr>
          </w:p>
        </w:tc>
        <w:tc>
          <w:tcPr>
            <w:tcW w:w="3150" w:type="dxa"/>
          </w:tcPr>
          <w:p w14:paraId="126D7D81" w14:textId="77777777" w:rsidR="00B17E51" w:rsidRPr="00B17E51" w:rsidRDefault="00B17E51" w:rsidP="00CC7BA2">
            <w:pPr>
              <w:keepNext/>
              <w:jc w:val="center"/>
            </w:pPr>
            <w:proofErr w:type="spellStart"/>
            <w:r w:rsidRPr="00B17E51">
              <w:t>Sensitron</w:t>
            </w:r>
            <w:proofErr w:type="spellEnd"/>
            <w:r w:rsidRPr="00B17E51">
              <w:t xml:space="preserve"> SPDP100D375</w:t>
            </w:r>
          </w:p>
        </w:tc>
        <w:tc>
          <w:tcPr>
            <w:tcW w:w="1170" w:type="dxa"/>
          </w:tcPr>
          <w:p w14:paraId="0D7475B0" w14:textId="77777777" w:rsidR="00B17E51" w:rsidRPr="00B17E51" w:rsidRDefault="00B17E51" w:rsidP="00CC7BA2">
            <w:pPr>
              <w:keepNext/>
              <w:jc w:val="center"/>
            </w:pPr>
            <w:r w:rsidRPr="00B17E51">
              <w:t>375</w:t>
            </w:r>
          </w:p>
        </w:tc>
        <w:tc>
          <w:tcPr>
            <w:tcW w:w="1170" w:type="dxa"/>
          </w:tcPr>
          <w:p w14:paraId="47D3A0C7" w14:textId="77777777" w:rsidR="00B17E51" w:rsidRPr="00B17E51" w:rsidRDefault="00B17E51" w:rsidP="00CC7BA2">
            <w:pPr>
              <w:keepNext/>
              <w:jc w:val="center"/>
            </w:pPr>
            <w:r w:rsidRPr="00B17E51">
              <w:t>100</w:t>
            </w:r>
          </w:p>
        </w:tc>
        <w:tc>
          <w:tcPr>
            <w:tcW w:w="1440" w:type="dxa"/>
          </w:tcPr>
          <w:p w14:paraId="1CCBC2D8" w14:textId="77777777" w:rsidR="00B17E51" w:rsidRPr="00B17E51" w:rsidRDefault="00B17E51" w:rsidP="00CC7BA2">
            <w:pPr>
              <w:keepNext/>
              <w:jc w:val="center"/>
            </w:pPr>
            <w:r w:rsidRPr="00B17E51">
              <w:t>37.5</w:t>
            </w:r>
          </w:p>
        </w:tc>
      </w:tr>
      <w:tr w:rsidR="00B17E51" w:rsidRPr="00B17E51" w14:paraId="420EA7CE" w14:textId="77777777" w:rsidTr="004D69E2">
        <w:trPr>
          <w:jc w:val="center"/>
        </w:trPr>
        <w:tc>
          <w:tcPr>
            <w:tcW w:w="1530" w:type="dxa"/>
            <w:vMerge/>
          </w:tcPr>
          <w:p w14:paraId="74CFA320" w14:textId="77777777" w:rsidR="00B17E51" w:rsidRPr="00B17E51" w:rsidRDefault="00B17E51" w:rsidP="00CC7BA2">
            <w:pPr>
              <w:keepNext/>
              <w:jc w:val="center"/>
            </w:pPr>
          </w:p>
        </w:tc>
        <w:tc>
          <w:tcPr>
            <w:tcW w:w="3150" w:type="dxa"/>
          </w:tcPr>
          <w:p w14:paraId="5CB1EF1F" w14:textId="77777777" w:rsidR="00B17E51" w:rsidRPr="00B17E51" w:rsidRDefault="00B17E51" w:rsidP="00CC7BA2">
            <w:pPr>
              <w:keepNext/>
              <w:jc w:val="center"/>
            </w:pPr>
            <w:proofErr w:type="spellStart"/>
            <w:r w:rsidRPr="00B17E51">
              <w:t>Sensitron</w:t>
            </w:r>
            <w:proofErr w:type="spellEnd"/>
            <w:r w:rsidRPr="00B17E51">
              <w:t xml:space="preserve"> SPDC150D28</w:t>
            </w:r>
          </w:p>
        </w:tc>
        <w:tc>
          <w:tcPr>
            <w:tcW w:w="1170" w:type="dxa"/>
          </w:tcPr>
          <w:p w14:paraId="312F52B4" w14:textId="77777777" w:rsidR="00B17E51" w:rsidRPr="00B17E51" w:rsidRDefault="00B17E51" w:rsidP="00CC7BA2">
            <w:pPr>
              <w:keepNext/>
              <w:jc w:val="center"/>
            </w:pPr>
            <w:r w:rsidRPr="00B17E51">
              <w:t>28</w:t>
            </w:r>
          </w:p>
        </w:tc>
        <w:tc>
          <w:tcPr>
            <w:tcW w:w="1170" w:type="dxa"/>
          </w:tcPr>
          <w:p w14:paraId="7F848014" w14:textId="77777777" w:rsidR="00B17E51" w:rsidRPr="00B17E51" w:rsidRDefault="00B17E51" w:rsidP="00CC7BA2">
            <w:pPr>
              <w:keepNext/>
              <w:jc w:val="center"/>
            </w:pPr>
            <w:r w:rsidRPr="00B17E51">
              <w:t>150</w:t>
            </w:r>
          </w:p>
        </w:tc>
        <w:tc>
          <w:tcPr>
            <w:tcW w:w="1440" w:type="dxa"/>
          </w:tcPr>
          <w:p w14:paraId="1932846A" w14:textId="77777777" w:rsidR="00B17E51" w:rsidRPr="00B17E51" w:rsidRDefault="00B17E51" w:rsidP="00CC7BA2">
            <w:pPr>
              <w:keepNext/>
              <w:jc w:val="center"/>
            </w:pPr>
            <w:r w:rsidRPr="00B17E51">
              <w:t>4.2</w:t>
            </w:r>
          </w:p>
        </w:tc>
      </w:tr>
      <w:tr w:rsidR="00B17E51" w:rsidRPr="00B17E51" w14:paraId="4989FF54" w14:textId="77777777" w:rsidTr="004D69E2">
        <w:trPr>
          <w:jc w:val="center"/>
        </w:trPr>
        <w:tc>
          <w:tcPr>
            <w:tcW w:w="1530" w:type="dxa"/>
            <w:vMerge/>
          </w:tcPr>
          <w:p w14:paraId="474866BF" w14:textId="77777777" w:rsidR="00B17E51" w:rsidRPr="00B17E51" w:rsidRDefault="00B17E51" w:rsidP="00CC7BA2">
            <w:pPr>
              <w:keepNext/>
              <w:jc w:val="center"/>
            </w:pPr>
          </w:p>
        </w:tc>
        <w:tc>
          <w:tcPr>
            <w:tcW w:w="3150" w:type="dxa"/>
          </w:tcPr>
          <w:p w14:paraId="3F9A9038" w14:textId="77777777" w:rsidR="00B17E51" w:rsidRPr="00B17E51" w:rsidRDefault="00B17E51" w:rsidP="00CC7BA2">
            <w:pPr>
              <w:keepNext/>
              <w:jc w:val="center"/>
            </w:pPr>
            <w:r w:rsidRPr="00B17E51">
              <w:t>Leach P800</w:t>
            </w:r>
          </w:p>
        </w:tc>
        <w:tc>
          <w:tcPr>
            <w:tcW w:w="1170" w:type="dxa"/>
          </w:tcPr>
          <w:p w14:paraId="279B7E3A" w14:textId="77777777" w:rsidR="00B17E51" w:rsidRPr="00B17E51" w:rsidRDefault="00B17E51" w:rsidP="00CC7BA2">
            <w:pPr>
              <w:keepNext/>
              <w:jc w:val="center"/>
            </w:pPr>
            <w:r w:rsidRPr="00B17E51">
              <w:t>28</w:t>
            </w:r>
          </w:p>
        </w:tc>
        <w:tc>
          <w:tcPr>
            <w:tcW w:w="1170" w:type="dxa"/>
          </w:tcPr>
          <w:p w14:paraId="13462E4C" w14:textId="77777777" w:rsidR="00B17E51" w:rsidRPr="00B17E51" w:rsidRDefault="00B17E51" w:rsidP="00CC7BA2">
            <w:pPr>
              <w:keepNext/>
              <w:jc w:val="center"/>
            </w:pPr>
            <w:r w:rsidRPr="00B17E51">
              <w:t>150</w:t>
            </w:r>
          </w:p>
        </w:tc>
        <w:tc>
          <w:tcPr>
            <w:tcW w:w="1440" w:type="dxa"/>
          </w:tcPr>
          <w:p w14:paraId="066AC812" w14:textId="77777777" w:rsidR="00B17E51" w:rsidRPr="00B17E51" w:rsidRDefault="00B17E51" w:rsidP="00CC7BA2">
            <w:pPr>
              <w:keepNext/>
              <w:jc w:val="center"/>
            </w:pPr>
            <w:r w:rsidRPr="00B17E51">
              <w:t>4.2</w:t>
            </w:r>
          </w:p>
        </w:tc>
      </w:tr>
      <w:tr w:rsidR="00B17E51" w:rsidRPr="00B17E51" w14:paraId="41E2885D" w14:textId="77777777" w:rsidTr="004D69E2">
        <w:trPr>
          <w:jc w:val="center"/>
        </w:trPr>
        <w:tc>
          <w:tcPr>
            <w:tcW w:w="1530" w:type="dxa"/>
            <w:vMerge w:val="restart"/>
            <w:vAlign w:val="center"/>
          </w:tcPr>
          <w:p w14:paraId="4E151A79" w14:textId="77777777" w:rsidR="00B17E51" w:rsidRPr="00B17E51" w:rsidRDefault="00B17E51" w:rsidP="00CC7BA2">
            <w:pPr>
              <w:keepNext/>
              <w:jc w:val="center"/>
            </w:pPr>
            <w:r w:rsidRPr="00B17E51">
              <w:t>Academic work</w:t>
            </w:r>
          </w:p>
        </w:tc>
        <w:tc>
          <w:tcPr>
            <w:tcW w:w="3150" w:type="dxa"/>
            <w:vAlign w:val="center"/>
          </w:tcPr>
          <w:p w14:paraId="1AA56F72" w14:textId="592886AA" w:rsidR="00B17E51" w:rsidRPr="00B17E51" w:rsidRDefault="00B17E51" w:rsidP="00CC7BA2">
            <w:pPr>
              <w:keepNext/>
              <w:jc w:val="center"/>
            </w:pPr>
            <w:r w:rsidRPr="00B17E51">
              <w:t xml:space="preserve">T. </w:t>
            </w:r>
            <w:proofErr w:type="spellStart"/>
            <w:r w:rsidRPr="00B17E51">
              <w:t>Feehally</w:t>
            </w:r>
            <w:proofErr w:type="spellEnd"/>
            <w:r w:rsidRPr="00B17E51">
              <w:t xml:space="preserve"> </w:t>
            </w:r>
            <w:r w:rsidR="001F1D37">
              <w:fldChar w:fldCharType="begin"/>
            </w:r>
            <w:r w:rsidR="001F1D37">
              <w:instrText xml:space="preserve"> REF _Ref84594583 \n \h </w:instrText>
            </w:r>
            <w:r w:rsidR="001F1D37">
              <w:fldChar w:fldCharType="separate"/>
            </w:r>
            <w:r w:rsidR="001456D4">
              <w:t>[30]</w:t>
            </w:r>
            <w:r w:rsidR="001F1D37">
              <w:fldChar w:fldCharType="end"/>
            </w:r>
            <w:r w:rsidR="00282C0F" w:rsidRPr="00B17E51">
              <w:t xml:space="preserve"> </w:t>
            </w:r>
          </w:p>
        </w:tc>
        <w:tc>
          <w:tcPr>
            <w:tcW w:w="1170" w:type="dxa"/>
          </w:tcPr>
          <w:p w14:paraId="57B139EF" w14:textId="77777777" w:rsidR="00B17E51" w:rsidRPr="00B17E51" w:rsidRDefault="00B17E51" w:rsidP="00CC7BA2">
            <w:pPr>
              <w:keepNext/>
              <w:jc w:val="center"/>
            </w:pPr>
            <w:r w:rsidRPr="00B17E51">
              <w:t>270</w:t>
            </w:r>
          </w:p>
        </w:tc>
        <w:tc>
          <w:tcPr>
            <w:tcW w:w="1170" w:type="dxa"/>
          </w:tcPr>
          <w:p w14:paraId="450877A4" w14:textId="77777777" w:rsidR="00B17E51" w:rsidRPr="00B17E51" w:rsidRDefault="00B17E51" w:rsidP="00CC7BA2">
            <w:pPr>
              <w:keepNext/>
              <w:jc w:val="center"/>
            </w:pPr>
            <w:r w:rsidRPr="00B17E51">
              <w:t>200</w:t>
            </w:r>
          </w:p>
        </w:tc>
        <w:tc>
          <w:tcPr>
            <w:tcW w:w="1440" w:type="dxa"/>
          </w:tcPr>
          <w:p w14:paraId="70E2A50B" w14:textId="77777777" w:rsidR="00B17E51" w:rsidRPr="00B17E51" w:rsidRDefault="00B17E51" w:rsidP="00CC7BA2">
            <w:pPr>
              <w:keepNext/>
              <w:jc w:val="center"/>
            </w:pPr>
            <w:r w:rsidRPr="00B17E51">
              <w:t>54</w:t>
            </w:r>
          </w:p>
        </w:tc>
      </w:tr>
      <w:tr w:rsidR="00B17E51" w:rsidRPr="00B17E51" w14:paraId="7DA5E08C" w14:textId="77777777" w:rsidTr="004D69E2">
        <w:trPr>
          <w:jc w:val="center"/>
        </w:trPr>
        <w:tc>
          <w:tcPr>
            <w:tcW w:w="1530" w:type="dxa"/>
            <w:vMerge/>
          </w:tcPr>
          <w:p w14:paraId="2A962AE2" w14:textId="77777777" w:rsidR="00B17E51" w:rsidRPr="00B17E51" w:rsidRDefault="00B17E51" w:rsidP="00CC7BA2">
            <w:pPr>
              <w:keepNext/>
              <w:jc w:val="center"/>
            </w:pPr>
          </w:p>
        </w:tc>
        <w:tc>
          <w:tcPr>
            <w:tcW w:w="3150" w:type="dxa"/>
          </w:tcPr>
          <w:p w14:paraId="5DF7E46F" w14:textId="0F82B7D0" w:rsidR="00B17E51" w:rsidRPr="00B17E51" w:rsidRDefault="00B17E51" w:rsidP="00CC7BA2">
            <w:pPr>
              <w:keepNext/>
              <w:jc w:val="center"/>
            </w:pPr>
            <w:r w:rsidRPr="00B17E51">
              <w:t xml:space="preserve">M. </w:t>
            </w:r>
            <w:proofErr w:type="spellStart"/>
            <w:r w:rsidRPr="00B17E51">
              <w:t>Terorde</w:t>
            </w:r>
            <w:proofErr w:type="spellEnd"/>
            <w:r w:rsidRPr="00B17E51">
              <w:t xml:space="preserve"> </w:t>
            </w:r>
            <w:r w:rsidR="00282C0F">
              <w:fldChar w:fldCharType="begin"/>
            </w:r>
            <w:r w:rsidR="00282C0F">
              <w:instrText xml:space="preserve"> REF _Ref77341072 \r \h </w:instrText>
            </w:r>
            <w:r w:rsidR="00282C0F">
              <w:fldChar w:fldCharType="separate"/>
            </w:r>
            <w:r w:rsidR="001456D4">
              <w:t>[31]</w:t>
            </w:r>
            <w:r w:rsidR="00282C0F">
              <w:fldChar w:fldCharType="end"/>
            </w:r>
            <w:r w:rsidR="00282C0F" w:rsidRPr="00B17E51">
              <w:t xml:space="preserve"> </w:t>
            </w:r>
          </w:p>
        </w:tc>
        <w:tc>
          <w:tcPr>
            <w:tcW w:w="1170" w:type="dxa"/>
          </w:tcPr>
          <w:p w14:paraId="0A036958" w14:textId="77777777" w:rsidR="00B17E51" w:rsidRPr="00B17E51" w:rsidRDefault="00B17E51" w:rsidP="00CC7BA2">
            <w:pPr>
              <w:keepNext/>
              <w:jc w:val="center"/>
            </w:pPr>
            <w:r w:rsidRPr="00B17E51">
              <w:t>540</w:t>
            </w:r>
          </w:p>
        </w:tc>
        <w:tc>
          <w:tcPr>
            <w:tcW w:w="1170" w:type="dxa"/>
          </w:tcPr>
          <w:p w14:paraId="3FED017A" w14:textId="77777777" w:rsidR="00B17E51" w:rsidRPr="00B17E51" w:rsidRDefault="00B17E51" w:rsidP="00CC7BA2">
            <w:pPr>
              <w:keepNext/>
              <w:jc w:val="center"/>
            </w:pPr>
            <w:r w:rsidRPr="00B17E51">
              <w:t>10</w:t>
            </w:r>
          </w:p>
        </w:tc>
        <w:tc>
          <w:tcPr>
            <w:tcW w:w="1440" w:type="dxa"/>
          </w:tcPr>
          <w:p w14:paraId="025E7B1E" w14:textId="77777777" w:rsidR="00B17E51" w:rsidRPr="00B17E51" w:rsidRDefault="00B17E51" w:rsidP="00CC7BA2">
            <w:pPr>
              <w:keepNext/>
              <w:jc w:val="center"/>
            </w:pPr>
            <w:r w:rsidRPr="00B17E51">
              <w:t>5.4</w:t>
            </w:r>
          </w:p>
        </w:tc>
      </w:tr>
      <w:tr w:rsidR="00B17E51" w:rsidRPr="00B17E51" w14:paraId="78020F33" w14:textId="77777777" w:rsidTr="004D69E2">
        <w:trPr>
          <w:jc w:val="center"/>
        </w:trPr>
        <w:tc>
          <w:tcPr>
            <w:tcW w:w="1530" w:type="dxa"/>
            <w:vMerge/>
          </w:tcPr>
          <w:p w14:paraId="5FA452F8" w14:textId="77777777" w:rsidR="00B17E51" w:rsidRPr="00B17E51" w:rsidRDefault="00B17E51" w:rsidP="00CC7BA2">
            <w:pPr>
              <w:keepNext/>
              <w:jc w:val="center"/>
            </w:pPr>
          </w:p>
        </w:tc>
        <w:tc>
          <w:tcPr>
            <w:tcW w:w="3150" w:type="dxa"/>
          </w:tcPr>
          <w:p w14:paraId="3E0FEB74" w14:textId="3816B4CE" w:rsidR="00B17E51" w:rsidRPr="00B17E51" w:rsidRDefault="00B17E51" w:rsidP="00CC7BA2">
            <w:pPr>
              <w:keepNext/>
              <w:jc w:val="center"/>
            </w:pPr>
            <w:r w:rsidRPr="00B17E51">
              <w:t xml:space="preserve">Y. Guo </w:t>
            </w:r>
            <w:r w:rsidR="00282C0F">
              <w:fldChar w:fldCharType="begin"/>
            </w:r>
            <w:r w:rsidR="00282C0F">
              <w:instrText xml:space="preserve"> REF _Ref78640509 \r \h </w:instrText>
            </w:r>
            <w:r w:rsidR="00282C0F">
              <w:fldChar w:fldCharType="separate"/>
            </w:r>
            <w:r w:rsidR="001456D4">
              <w:t>[32]</w:t>
            </w:r>
            <w:r w:rsidR="00282C0F">
              <w:fldChar w:fldCharType="end"/>
            </w:r>
            <w:r w:rsidR="00282C0F" w:rsidRPr="00B17E51">
              <w:t xml:space="preserve"> </w:t>
            </w:r>
          </w:p>
        </w:tc>
        <w:tc>
          <w:tcPr>
            <w:tcW w:w="1170" w:type="dxa"/>
          </w:tcPr>
          <w:p w14:paraId="03C8A88C" w14:textId="77777777" w:rsidR="00B17E51" w:rsidRPr="00B17E51" w:rsidRDefault="00B17E51" w:rsidP="00CC7BA2">
            <w:pPr>
              <w:keepNext/>
              <w:jc w:val="center"/>
            </w:pPr>
            <w:r w:rsidRPr="00B17E51">
              <w:t>320</w:t>
            </w:r>
          </w:p>
        </w:tc>
        <w:tc>
          <w:tcPr>
            <w:tcW w:w="1170" w:type="dxa"/>
          </w:tcPr>
          <w:p w14:paraId="43F6A973" w14:textId="77777777" w:rsidR="00B17E51" w:rsidRPr="00B17E51" w:rsidRDefault="00B17E51" w:rsidP="00CC7BA2">
            <w:pPr>
              <w:keepNext/>
              <w:jc w:val="center"/>
            </w:pPr>
            <w:r w:rsidRPr="00B17E51">
              <w:t>120</w:t>
            </w:r>
          </w:p>
        </w:tc>
        <w:tc>
          <w:tcPr>
            <w:tcW w:w="1440" w:type="dxa"/>
          </w:tcPr>
          <w:p w14:paraId="68CF6928" w14:textId="77777777" w:rsidR="00B17E51" w:rsidRPr="00B17E51" w:rsidRDefault="00B17E51" w:rsidP="00CC7BA2">
            <w:pPr>
              <w:keepNext/>
              <w:jc w:val="center"/>
            </w:pPr>
            <w:r w:rsidRPr="00B17E51">
              <w:t>38.4</w:t>
            </w:r>
          </w:p>
        </w:tc>
      </w:tr>
      <w:tr w:rsidR="00B17E51" w:rsidRPr="00B17E51" w14:paraId="723F019B" w14:textId="77777777" w:rsidTr="004D69E2">
        <w:trPr>
          <w:jc w:val="center"/>
        </w:trPr>
        <w:tc>
          <w:tcPr>
            <w:tcW w:w="1530" w:type="dxa"/>
            <w:vMerge/>
          </w:tcPr>
          <w:p w14:paraId="020E1868" w14:textId="77777777" w:rsidR="00B17E51" w:rsidRPr="00B17E51" w:rsidRDefault="00B17E51" w:rsidP="00B17E51">
            <w:pPr>
              <w:jc w:val="center"/>
            </w:pPr>
          </w:p>
        </w:tc>
        <w:tc>
          <w:tcPr>
            <w:tcW w:w="3150" w:type="dxa"/>
          </w:tcPr>
          <w:p w14:paraId="71CB1170" w14:textId="0DC2A509" w:rsidR="00B17E51" w:rsidRPr="00B17E51" w:rsidRDefault="00B17E51" w:rsidP="00B17E51">
            <w:pPr>
              <w:jc w:val="center"/>
            </w:pPr>
            <w:r w:rsidRPr="00B17E51">
              <w:t xml:space="preserve">Z. Huang </w:t>
            </w:r>
            <w:r w:rsidR="00282C0F">
              <w:fldChar w:fldCharType="begin"/>
            </w:r>
            <w:r w:rsidR="00282C0F">
              <w:instrText xml:space="preserve"> REF _Ref79150083 \r \h </w:instrText>
            </w:r>
            <w:r w:rsidR="00282C0F">
              <w:fldChar w:fldCharType="separate"/>
            </w:r>
            <w:r w:rsidR="001456D4">
              <w:t>[33]</w:t>
            </w:r>
            <w:r w:rsidR="00282C0F">
              <w:fldChar w:fldCharType="end"/>
            </w:r>
          </w:p>
        </w:tc>
        <w:tc>
          <w:tcPr>
            <w:tcW w:w="1170" w:type="dxa"/>
          </w:tcPr>
          <w:p w14:paraId="1668F6B8" w14:textId="77777777" w:rsidR="00B17E51" w:rsidRPr="00B17E51" w:rsidRDefault="00B17E51" w:rsidP="00B17E51">
            <w:pPr>
              <w:jc w:val="center"/>
            </w:pPr>
            <w:r w:rsidRPr="00B17E51">
              <w:t>540</w:t>
            </w:r>
          </w:p>
        </w:tc>
        <w:tc>
          <w:tcPr>
            <w:tcW w:w="1170" w:type="dxa"/>
          </w:tcPr>
          <w:p w14:paraId="53CDB328" w14:textId="77777777" w:rsidR="00B17E51" w:rsidRPr="00B17E51" w:rsidRDefault="00B17E51" w:rsidP="00B17E51">
            <w:pPr>
              <w:jc w:val="center"/>
            </w:pPr>
            <w:r w:rsidRPr="00B17E51">
              <w:t>100</w:t>
            </w:r>
          </w:p>
        </w:tc>
        <w:tc>
          <w:tcPr>
            <w:tcW w:w="1440" w:type="dxa"/>
          </w:tcPr>
          <w:p w14:paraId="155ED5DB" w14:textId="77777777" w:rsidR="00B17E51" w:rsidRPr="00B17E51" w:rsidRDefault="00B17E51" w:rsidP="00B17E51">
            <w:pPr>
              <w:jc w:val="center"/>
            </w:pPr>
            <w:r w:rsidRPr="00B17E51">
              <w:t>54</w:t>
            </w:r>
          </w:p>
        </w:tc>
      </w:tr>
    </w:tbl>
    <w:p w14:paraId="036190A4" w14:textId="50F69A80" w:rsidR="00A76917" w:rsidRDefault="00A76917" w:rsidP="00AA0583">
      <w:pPr>
        <w:jc w:val="center"/>
      </w:pPr>
    </w:p>
    <w:p w14:paraId="6940EFD2" w14:textId="26FB6005" w:rsidR="00B76F19" w:rsidRPr="00B76F19" w:rsidRDefault="00B76F19" w:rsidP="000F14ED">
      <w:pPr>
        <w:pageBreakBefore/>
      </w:pPr>
      <w:r w:rsidRPr="00B76F19">
        <w:lastRenderedPageBreak/>
        <w:t xml:space="preserve">Due to the lack of power semiconductor switches with sufficient current or voltage ratings, parallel and/or series connections of switches for higher power and voltage ratings are needed. Paralleling of discrete MOSFETs is commonly used in many </w:t>
      </w:r>
      <w:r w:rsidR="008517EE">
        <w:t>SSCB</w:t>
      </w:r>
      <w:r w:rsidRPr="00B76F19">
        <w:t xml:space="preserve">s </w:t>
      </w:r>
      <w:r w:rsidR="005620AE">
        <w:fldChar w:fldCharType="begin"/>
      </w:r>
      <w:r w:rsidR="005620AE">
        <w:instrText xml:space="preserve"> REF _Ref84594583 \n \h </w:instrText>
      </w:r>
      <w:r w:rsidR="005620AE">
        <w:fldChar w:fldCharType="separate"/>
      </w:r>
      <w:r w:rsidR="001456D4">
        <w:t>[30]</w:t>
      </w:r>
      <w:r w:rsidR="005620AE">
        <w:fldChar w:fldCharType="end"/>
      </w:r>
      <w:r w:rsidR="00D610E4">
        <w:rPr>
          <w:rFonts w:hint="eastAsia"/>
          <w:lang w:eastAsia="zh-CN"/>
        </w:rPr>
        <w:t>，</w:t>
      </w:r>
      <w:r w:rsidR="00D610E4">
        <w:rPr>
          <w:rFonts w:hint="eastAsia"/>
          <w:lang w:eastAsia="zh-CN"/>
        </w:rPr>
        <w:t xml:space="preserve"> </w:t>
      </w:r>
      <w:r w:rsidR="0077508E">
        <w:fldChar w:fldCharType="begin"/>
      </w:r>
      <w:r w:rsidR="0077508E">
        <w:instrText xml:space="preserve"> REF _Ref77341072 \r \h </w:instrText>
      </w:r>
      <w:r w:rsidR="0077508E">
        <w:fldChar w:fldCharType="separate"/>
      </w:r>
      <w:r w:rsidR="001456D4">
        <w:t>[31]</w:t>
      </w:r>
      <w:r w:rsidR="0077508E">
        <w:fldChar w:fldCharType="end"/>
      </w:r>
      <w:r w:rsidR="0077508E">
        <w:rPr>
          <w:rFonts w:hint="eastAsia"/>
          <w:lang w:eastAsia="zh-CN"/>
        </w:rPr>
        <w:t>，</w:t>
      </w:r>
      <w:r w:rsidR="0077508E">
        <w:rPr>
          <w:rFonts w:hint="eastAsia"/>
          <w:lang w:eastAsia="zh-CN"/>
        </w:rPr>
        <w:t xml:space="preserve"> </w:t>
      </w:r>
      <w:r w:rsidR="0077508E">
        <w:fldChar w:fldCharType="begin"/>
      </w:r>
      <w:r w:rsidR="0077508E">
        <w:instrText xml:space="preserve"> REF _Ref79150083 \r \h </w:instrText>
      </w:r>
      <w:r w:rsidR="0077508E">
        <w:fldChar w:fldCharType="separate"/>
      </w:r>
      <w:r w:rsidR="001456D4">
        <w:t>[33]</w:t>
      </w:r>
      <w:r w:rsidR="0077508E">
        <w:fldChar w:fldCharType="end"/>
      </w:r>
      <w:r w:rsidRPr="00B76F19">
        <w:t>,</w:t>
      </w:r>
      <w:r w:rsidR="003F44BD">
        <w:t xml:space="preserve"> and</w:t>
      </w:r>
      <w:r w:rsidRPr="00B76F19">
        <w:t xml:space="preserve"> </w:t>
      </w:r>
      <w:r w:rsidR="0077508E">
        <w:fldChar w:fldCharType="begin"/>
      </w:r>
      <w:r w:rsidR="0077508E">
        <w:instrText xml:space="preserve"> REF _Ref80723963 \r \h </w:instrText>
      </w:r>
      <w:r w:rsidR="0077508E">
        <w:fldChar w:fldCharType="separate"/>
      </w:r>
      <w:r w:rsidR="001456D4">
        <w:t>[34]</w:t>
      </w:r>
      <w:r w:rsidR="0077508E">
        <w:fldChar w:fldCharType="end"/>
      </w:r>
      <w:r w:rsidRPr="00B76F19">
        <w:t xml:space="preserve">. The advantage is the low cost and flexible gate resistance of each switch. However, the overall size of the switches is large, which may sacrifice the power density. Instead, the power module integrated with multiple-paralleled bare dies can achieve high power density and the required current rating at the same time. However, the high turn-off current of the </w:t>
      </w:r>
      <w:r w:rsidR="008517EE">
        <w:t>SSCB</w:t>
      </w:r>
      <w:r w:rsidRPr="00B76F19">
        <w:t xml:space="preserve"> during</w:t>
      </w:r>
      <w:r w:rsidR="00407681">
        <w:t xml:space="preserve"> a</w:t>
      </w:r>
      <w:r w:rsidRPr="00B76F19">
        <w:t xml:space="preserve"> fault may pose some additional challenges for power module design. For example, unwanted gate oscillations are observed in </w:t>
      </w:r>
      <w:r w:rsidR="0015393E">
        <w:fldChar w:fldCharType="begin"/>
      </w:r>
      <w:r w:rsidR="0015393E">
        <w:instrText xml:space="preserve"> REF _Ref79150083 \r \h </w:instrText>
      </w:r>
      <w:r w:rsidR="0015393E">
        <w:fldChar w:fldCharType="separate"/>
      </w:r>
      <w:r w:rsidR="001456D4">
        <w:t>[33]</w:t>
      </w:r>
      <w:r w:rsidR="0015393E">
        <w:fldChar w:fldCharType="end"/>
      </w:r>
      <w:r w:rsidRPr="00B76F19">
        <w:t xml:space="preserve"> and </w:t>
      </w:r>
      <w:r w:rsidR="00E70787">
        <w:fldChar w:fldCharType="begin"/>
      </w:r>
      <w:r w:rsidR="00E70787">
        <w:instrText xml:space="preserve"> REF _Ref80724408 \r \h </w:instrText>
      </w:r>
      <w:r w:rsidR="00E70787">
        <w:fldChar w:fldCharType="separate"/>
      </w:r>
      <w:r w:rsidR="001456D4">
        <w:t>[35]</w:t>
      </w:r>
      <w:r w:rsidR="00E70787">
        <w:fldChar w:fldCharType="end"/>
      </w:r>
      <w:r w:rsidRPr="00B76F19">
        <w:t xml:space="preserve"> when turning off high currents. On the other hand, the series connection of switches brings fewer concerns because the voltage balance benefits from the energy absorption unit. </w:t>
      </w:r>
    </w:p>
    <w:p w14:paraId="7B3D3310" w14:textId="45258724" w:rsidR="00B76F19" w:rsidRPr="00B76F19" w:rsidRDefault="00B76F19" w:rsidP="00B76F19">
      <w:r w:rsidRPr="00B76F19">
        <w:t xml:space="preserve">For the energy absorption unit, the transient voltage suppression (TVS) diode is an attractive solution to the metal oxide varistor (MOV) owing to faster response speed and lower clamping ratio. Moreover, the MOV has the degradation issue, which makes it not suitable for aircraft applications </w:t>
      </w:r>
      <w:r w:rsidR="00E70787">
        <w:fldChar w:fldCharType="begin"/>
      </w:r>
      <w:r w:rsidR="00E70787">
        <w:instrText xml:space="preserve"> REF _Ref80724644 \r \h </w:instrText>
      </w:r>
      <w:r w:rsidR="00E70787">
        <w:fldChar w:fldCharType="separate"/>
      </w:r>
      <w:r w:rsidR="001456D4">
        <w:t>[36]</w:t>
      </w:r>
      <w:r w:rsidR="00E70787">
        <w:fldChar w:fldCharType="end"/>
      </w:r>
      <w:r w:rsidR="00E70787">
        <w:rPr>
          <w:rFonts w:hint="eastAsia"/>
          <w:lang w:eastAsia="zh-CN"/>
        </w:rPr>
        <w:t>-</w:t>
      </w:r>
      <w:r w:rsidR="0073049C">
        <w:fldChar w:fldCharType="begin"/>
      </w:r>
      <w:r w:rsidR="0073049C">
        <w:instrText xml:space="preserve"> REF _Ref80724645 \r \h </w:instrText>
      </w:r>
      <w:r w:rsidR="0073049C">
        <w:fldChar w:fldCharType="separate"/>
      </w:r>
      <w:r w:rsidR="001456D4">
        <w:t>[37]</w:t>
      </w:r>
      <w:r w:rsidR="0073049C">
        <w:fldChar w:fldCharType="end"/>
      </w:r>
      <w:r w:rsidRPr="00B76F19">
        <w:t xml:space="preserve">. The low-power TVS diode normally has a very low clamping factor (ratio of clamping voltage to breakdown voltage), and a typical value is around 1.33 </w:t>
      </w:r>
      <w:r w:rsidR="00E70787">
        <w:fldChar w:fldCharType="begin"/>
      </w:r>
      <w:r w:rsidR="00E70787">
        <w:instrText xml:space="preserve"> REF _Ref80725113 \r \h </w:instrText>
      </w:r>
      <w:r w:rsidR="00E70787">
        <w:fldChar w:fldCharType="separate"/>
      </w:r>
      <w:r w:rsidR="001456D4">
        <w:t>[38]</w:t>
      </w:r>
      <w:r w:rsidR="00E70787">
        <w:fldChar w:fldCharType="end"/>
      </w:r>
      <w:r w:rsidRPr="00B76F19">
        <w:t xml:space="preserve">. However, for high-power TVS diodes, to withstand the large power during the transient, the foldback technique is required. This characteristic has seldom been discussed in published literature, although some of the tested waveforms can be noticed with such a phenomenon </w:t>
      </w:r>
      <w:r w:rsidR="00E70787">
        <w:fldChar w:fldCharType="begin"/>
      </w:r>
      <w:r w:rsidR="00E70787">
        <w:instrText xml:space="preserve"> REF _Ref80723963 \r \h </w:instrText>
      </w:r>
      <w:r w:rsidR="00E70787">
        <w:fldChar w:fldCharType="separate"/>
      </w:r>
      <w:r w:rsidR="001456D4">
        <w:t>[34]</w:t>
      </w:r>
      <w:r w:rsidR="00E70787">
        <w:fldChar w:fldCharType="end"/>
      </w:r>
      <w:r w:rsidRPr="00B76F19">
        <w:t xml:space="preserve">. An alternative solution is to parallel low-power TVS diodes to achieve a </w:t>
      </w:r>
      <w:proofErr w:type="gramStart"/>
      <w:r w:rsidRPr="00B76F19">
        <w:t>high power</w:t>
      </w:r>
      <w:proofErr w:type="gramEnd"/>
      <w:r w:rsidRPr="00B76F19">
        <w:t xml:space="preserve"> rating </w:t>
      </w:r>
      <w:r w:rsidR="00552C45">
        <w:fldChar w:fldCharType="begin"/>
      </w:r>
      <w:r w:rsidR="00552C45">
        <w:instrText xml:space="preserve"> REF _Ref80724733 \r \h </w:instrText>
      </w:r>
      <w:r w:rsidR="00552C45">
        <w:fldChar w:fldCharType="separate"/>
      </w:r>
      <w:r w:rsidR="001456D4">
        <w:t>[39]</w:t>
      </w:r>
      <w:r w:rsidR="00552C45">
        <w:fldChar w:fldCharType="end"/>
      </w:r>
      <w:r w:rsidRPr="00B76F19">
        <w:t xml:space="preserve">. However, the positive temperature coefficient and possible mismatch of TVS diode breakdown voltage make it challenging to distribute current evenly for multiple-paralleled TVS diodes, which is not recommended by manufacturers </w:t>
      </w:r>
      <w:r w:rsidR="00552C45">
        <w:fldChar w:fldCharType="begin"/>
      </w:r>
      <w:r w:rsidR="00552C45">
        <w:instrText xml:space="preserve"> REF _Ref80725114 \r \h </w:instrText>
      </w:r>
      <w:r w:rsidR="00552C45">
        <w:fldChar w:fldCharType="separate"/>
      </w:r>
      <w:r w:rsidR="001456D4">
        <w:t>[40]</w:t>
      </w:r>
      <w:r w:rsidR="00552C45">
        <w:fldChar w:fldCharType="end"/>
      </w:r>
      <w:r w:rsidRPr="00B76F19">
        <w:t>.</w:t>
      </w:r>
    </w:p>
    <w:p w14:paraId="1F91FFD0" w14:textId="53829C81" w:rsidR="00A76917" w:rsidRDefault="00FB6A7B" w:rsidP="00425D2F">
      <w:r w:rsidRPr="00FB6A7B">
        <w:t xml:space="preserve">In this </w:t>
      </w:r>
      <w:r>
        <w:t>chapter</w:t>
      </w:r>
      <w:r w:rsidRPr="00FB6A7B">
        <w:t xml:space="preserve">, the challenges of constructing high-power semiconductor switches and using high-power TVS diodes are discussed in detail. Moreover, the influence of the </w:t>
      </w:r>
      <w:r w:rsidR="008517EE">
        <w:t>SSCB</w:t>
      </w:r>
      <w:r w:rsidRPr="00FB6A7B">
        <w:t xml:space="preserve"> on system optimization is discussed</w:t>
      </w:r>
      <w:r w:rsidR="00BF6131">
        <w:t>,</w:t>
      </w:r>
      <w:r w:rsidRPr="00FB6A7B">
        <w:t xml:space="preserve"> and a comprehensive design </w:t>
      </w:r>
      <w:r w:rsidRPr="00FB6A7B">
        <w:lastRenderedPageBreak/>
        <w:t xml:space="preserve">procedure is provided. Finally, the development and test of a bidirectional </w:t>
      </w:r>
      <w:r w:rsidR="002F0E33">
        <w:t>dc</w:t>
      </w:r>
      <w:r w:rsidRPr="00FB6A7B">
        <w:t xml:space="preserve"> </w:t>
      </w:r>
      <w:r w:rsidR="008517EE">
        <w:t>SSCB</w:t>
      </w:r>
      <w:r w:rsidRPr="00FB6A7B">
        <w:t xml:space="preserve"> with 1 kV 500 A (500 kW) rated condition is presented.</w:t>
      </w:r>
    </w:p>
    <w:p w14:paraId="2802122F" w14:textId="48A7BA5B" w:rsidR="00BD51E7" w:rsidRDefault="00BD51E7" w:rsidP="00BD51E7">
      <w:pPr>
        <w:pStyle w:val="Heading2"/>
      </w:pPr>
      <w:bookmarkStart w:id="42" w:name="_Toc104199062"/>
      <w:r>
        <w:t>2.</w:t>
      </w:r>
      <w:r w:rsidR="00F0337D">
        <w:t>2</w:t>
      </w:r>
      <w:r>
        <w:t xml:space="preserve"> </w:t>
      </w:r>
      <w:r w:rsidR="009E6E65" w:rsidRPr="009E6E65">
        <w:t xml:space="preserve">Design Procedure of </w:t>
      </w:r>
      <w:r w:rsidR="008517EE">
        <w:t>SSCB</w:t>
      </w:r>
      <w:bookmarkEnd w:id="42"/>
    </w:p>
    <w:p w14:paraId="51418833" w14:textId="060038D6" w:rsidR="00A76917" w:rsidRDefault="00832883" w:rsidP="00425D2F">
      <w:r w:rsidRPr="00832883">
        <w:t xml:space="preserve">The </w:t>
      </w:r>
      <w:r w:rsidR="008517EE">
        <w:t>SSCB</w:t>
      </w:r>
      <w:r w:rsidRPr="00832883">
        <w:t xml:space="preserve"> design and protection curve determination procedures are discussed in this section.</w:t>
      </w:r>
    </w:p>
    <w:p w14:paraId="4C75F802" w14:textId="1C8946AE" w:rsidR="00F0337D" w:rsidRDefault="006D0CDD" w:rsidP="00F0337D">
      <w:pPr>
        <w:pStyle w:val="Heading3"/>
      </w:pPr>
      <w:bookmarkStart w:id="43" w:name="_Toc104199063"/>
      <w:r>
        <w:t xml:space="preserve">2.2.1 </w:t>
      </w:r>
      <w:r w:rsidR="00F0337D">
        <w:t xml:space="preserve">Solid-state </w:t>
      </w:r>
      <w:r w:rsidR="008517EE">
        <w:t>Circuit Breaker</w:t>
      </w:r>
      <w:r w:rsidR="00F0337D">
        <w:t xml:space="preserve"> Design and Development</w:t>
      </w:r>
      <w:bookmarkEnd w:id="43"/>
    </w:p>
    <w:p w14:paraId="0A931523" w14:textId="2E5C4508" w:rsidR="00832883" w:rsidRDefault="000B6C93" w:rsidP="00425D2F">
      <w:r w:rsidRPr="000B6C93">
        <w:t xml:space="preserve">As a critical part of the system, </w:t>
      </w:r>
      <w:r w:rsidR="008517EE">
        <w:t>SSCB</w:t>
      </w:r>
      <w:r w:rsidRPr="000B6C93">
        <w:t xml:space="preserve"> design can be part of the system optimization as shown in </w:t>
      </w:r>
      <w:r w:rsidR="009D68BC">
        <w:fldChar w:fldCharType="begin"/>
      </w:r>
      <w:r w:rsidR="009D68BC">
        <w:instrText xml:space="preserve"> REF _Ref80954041 \h </w:instrText>
      </w:r>
      <w:r w:rsidR="009D68BC">
        <w:fldChar w:fldCharType="separate"/>
      </w:r>
      <w:r w:rsidR="001456D4">
        <w:t xml:space="preserve">Figure </w:t>
      </w:r>
      <w:r w:rsidR="001456D4">
        <w:rPr>
          <w:noProof/>
        </w:rPr>
        <w:t>2</w:t>
      </w:r>
      <w:r w:rsidR="001456D4">
        <w:t>.</w:t>
      </w:r>
      <w:r w:rsidR="001456D4">
        <w:rPr>
          <w:noProof/>
        </w:rPr>
        <w:t>3</w:t>
      </w:r>
      <w:r w:rsidR="009D68BC">
        <w:fldChar w:fldCharType="end"/>
      </w:r>
      <w:r w:rsidRPr="000B6C93">
        <w:t xml:space="preserve"> (a). The key factor that can influence the system is the protection curve. A typical protection curve is shown in </w:t>
      </w:r>
      <w:r w:rsidR="009D68BC">
        <w:fldChar w:fldCharType="begin"/>
      </w:r>
      <w:r w:rsidR="009D68BC">
        <w:instrText xml:space="preserve"> REF _Ref80954041 \h </w:instrText>
      </w:r>
      <w:r w:rsidR="009D68BC">
        <w:fldChar w:fldCharType="separate"/>
      </w:r>
      <w:r w:rsidR="001456D4">
        <w:t xml:space="preserve">Figure </w:t>
      </w:r>
      <w:r w:rsidR="001456D4">
        <w:rPr>
          <w:noProof/>
        </w:rPr>
        <w:t>2</w:t>
      </w:r>
      <w:r w:rsidR="001456D4">
        <w:t>.</w:t>
      </w:r>
      <w:r w:rsidR="001456D4">
        <w:rPr>
          <w:noProof/>
        </w:rPr>
        <w:t>3</w:t>
      </w:r>
      <w:r w:rsidR="009D68BC">
        <w:fldChar w:fldCharType="end"/>
      </w:r>
      <w:r w:rsidRPr="000B6C93">
        <w:t xml:space="preserve"> (b). It normally includes an instantaneous trip region for the short circuit protection and an overload or i</w:t>
      </w:r>
      <w:r w:rsidRPr="000B6C93">
        <w:rPr>
          <w:vertAlign w:val="superscript"/>
        </w:rPr>
        <w:t>2</w:t>
      </w:r>
      <w:r w:rsidRPr="000B6C93">
        <w:t xml:space="preserve">t trip region for the overload protection </w:t>
      </w:r>
      <w:r w:rsidR="00953404">
        <w:fldChar w:fldCharType="begin"/>
      </w:r>
      <w:r w:rsidR="00953404">
        <w:instrText xml:space="preserve"> REF _Ref78292540 \r \h </w:instrText>
      </w:r>
      <w:r w:rsidR="00953404">
        <w:fldChar w:fldCharType="separate"/>
      </w:r>
      <w:r w:rsidR="001456D4">
        <w:t>[41]</w:t>
      </w:r>
      <w:r w:rsidR="00953404">
        <w:fldChar w:fldCharType="end"/>
      </w:r>
      <w:r w:rsidRPr="000B6C93">
        <w:t>. The reason for the time delay of protection in the i</w:t>
      </w:r>
      <w:r w:rsidRPr="000B6C93">
        <w:rPr>
          <w:vertAlign w:val="superscript"/>
        </w:rPr>
        <w:t>2</w:t>
      </w:r>
      <w:r w:rsidRPr="000B6C93">
        <w:t xml:space="preserve">t trip region is to minimize nuisance trips caused by the possible transients in the system, e.g. inrush current. Thus, the </w:t>
      </w:r>
      <w:r w:rsidR="008517EE">
        <w:t>SSCB</w:t>
      </w:r>
      <w:r w:rsidRPr="000B6C93">
        <w:t xml:space="preserve"> protection curve can be determined by these possible transients. With the determined protection curve, the weakest points in the current path can be protected, which could be </w:t>
      </w:r>
      <w:r w:rsidR="00782A39">
        <w:t xml:space="preserve">the </w:t>
      </w:r>
      <w:r w:rsidRPr="000B6C93">
        <w:t xml:space="preserve">load, source, cable, or switch itself </w:t>
      </w:r>
      <w:r w:rsidR="00953404">
        <w:fldChar w:fldCharType="begin"/>
      </w:r>
      <w:r w:rsidR="00953404">
        <w:instrText xml:space="preserve"> REF _Ref78289331 \r \h </w:instrText>
      </w:r>
      <w:r w:rsidR="00953404">
        <w:fldChar w:fldCharType="separate"/>
      </w:r>
      <w:r w:rsidR="001456D4">
        <w:t>[42]</w:t>
      </w:r>
      <w:r w:rsidR="00953404">
        <w:fldChar w:fldCharType="end"/>
      </w:r>
      <w:r w:rsidRPr="000B6C93">
        <w:t>. Thus, the overload requirements of the load, source, and cable can be influenced by the protection curve. These overload requirements can influence the design and optimization of these parts, which in turn also influences possible transients in the system. Thus, a scientific way to determine the protection curve requires some iterations in the system-level study. With different systems, the normalized protection curves can be very different, e.g., the instantaneous trip current ranges from 1.5</w:t>
      </w:r>
      <w:r w:rsidR="00BF6131">
        <w:t>X</w:t>
      </w:r>
      <w:r w:rsidRPr="000B6C93">
        <w:t xml:space="preserve"> to 11</w:t>
      </w:r>
      <w:r w:rsidR="00BF6131">
        <w:t>X</w:t>
      </w:r>
      <w:r w:rsidRPr="000B6C93">
        <w:t xml:space="preserve"> of the rated current in </w:t>
      </w:r>
      <w:r w:rsidR="00953404">
        <w:fldChar w:fldCharType="begin"/>
      </w:r>
      <w:r w:rsidR="00953404">
        <w:instrText xml:space="preserve"> REF _Ref77341070 \r \h </w:instrText>
      </w:r>
      <w:r w:rsidR="00953404">
        <w:fldChar w:fldCharType="separate"/>
      </w:r>
      <w:r w:rsidR="001456D4">
        <w:t>[26]</w:t>
      </w:r>
      <w:r w:rsidR="00953404">
        <w:fldChar w:fldCharType="end"/>
      </w:r>
      <w:r w:rsidRPr="000B6C93">
        <w:t xml:space="preserve">, </w:t>
      </w:r>
      <w:r w:rsidR="00953404">
        <w:fldChar w:fldCharType="begin"/>
      </w:r>
      <w:r w:rsidR="00953404">
        <w:instrText xml:space="preserve"> REF _Ref79150083 \r \h </w:instrText>
      </w:r>
      <w:r w:rsidR="00953404">
        <w:fldChar w:fldCharType="separate"/>
      </w:r>
      <w:r w:rsidR="001456D4">
        <w:t>[33]</w:t>
      </w:r>
      <w:r w:rsidR="00953404">
        <w:fldChar w:fldCharType="end"/>
      </w:r>
      <w:r w:rsidR="00953404">
        <w:t>,</w:t>
      </w:r>
      <w:r w:rsidR="00953404" w:rsidRPr="00953404">
        <w:t xml:space="preserve"> </w:t>
      </w:r>
      <w:r w:rsidR="00953404">
        <w:fldChar w:fldCharType="begin"/>
      </w:r>
      <w:r w:rsidR="00953404">
        <w:instrText xml:space="preserve"> REF _Ref80819547 \r \h </w:instrText>
      </w:r>
      <w:r w:rsidR="00953404">
        <w:fldChar w:fldCharType="separate"/>
      </w:r>
      <w:r w:rsidR="001456D4">
        <w:t>[43]</w:t>
      </w:r>
      <w:r w:rsidR="00953404">
        <w:fldChar w:fldCharType="end"/>
      </w:r>
      <w:r w:rsidR="00953404">
        <w:t>-</w:t>
      </w:r>
      <w:r w:rsidR="007B35AA">
        <w:fldChar w:fldCharType="begin"/>
      </w:r>
      <w:r w:rsidR="007B35AA">
        <w:instrText xml:space="preserve"> REF _Ref78292184 \r \h </w:instrText>
      </w:r>
      <w:r w:rsidR="007B35AA">
        <w:fldChar w:fldCharType="separate"/>
      </w:r>
      <w:r w:rsidR="001456D4">
        <w:t>[47]</w:t>
      </w:r>
      <w:r w:rsidR="007B35AA">
        <w:fldChar w:fldCharType="end"/>
      </w:r>
      <w:r w:rsidRPr="000B6C93">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5"/>
        <w:gridCol w:w="5755"/>
      </w:tblGrid>
      <w:tr w:rsidR="00D2059F" w14:paraId="6D2CC73E" w14:textId="77777777" w:rsidTr="00C51432">
        <w:tc>
          <w:tcPr>
            <w:tcW w:w="2875" w:type="dxa"/>
            <w:vAlign w:val="center"/>
          </w:tcPr>
          <w:p w14:paraId="24D3F581" w14:textId="51D60241" w:rsidR="00D2059F" w:rsidRDefault="00A73191" w:rsidP="004A6EF5">
            <w:pPr>
              <w:pageBreakBefore/>
              <w:ind w:left="-432" w:right="-432"/>
              <w:jc w:val="center"/>
              <w:rPr>
                <w:sz w:val="20"/>
                <w:szCs w:val="20"/>
              </w:rPr>
            </w:pPr>
            <w:r>
              <w:object w:dxaOrig="2311" w:dyaOrig="3106" w14:anchorId="13314AE5">
                <v:shape id="_x0000_i1028" type="#_x0000_t75" style="width:133.1pt;height:180pt" o:ole="">
                  <v:imagedata r:id="rId25" o:title=""/>
                </v:shape>
                <o:OLEObject Type="Embed" ProgID="Visio.Drawing.15" ShapeID="_x0000_i1028" DrawAspect="Content" ObjectID="_1714824158" r:id="rId26"/>
              </w:object>
            </w:r>
          </w:p>
        </w:tc>
        <w:tc>
          <w:tcPr>
            <w:tcW w:w="5755" w:type="dxa"/>
            <w:vAlign w:val="center"/>
          </w:tcPr>
          <w:p w14:paraId="727E2A61" w14:textId="027A0702" w:rsidR="00D2059F" w:rsidRDefault="00E50FD4" w:rsidP="00D2059F">
            <w:pPr>
              <w:ind w:left="-288" w:right="-432"/>
              <w:jc w:val="center"/>
              <w:rPr>
                <w:sz w:val="20"/>
                <w:szCs w:val="20"/>
              </w:rPr>
            </w:pPr>
            <w:r>
              <w:object w:dxaOrig="5896" w:dyaOrig="4365" w14:anchorId="6512FF2B">
                <v:shape id="_x0000_i1029" type="#_x0000_t75" style="width:272.1pt;height:201pt" o:ole="">
                  <v:imagedata r:id="rId27" o:title=""/>
                </v:shape>
                <o:OLEObject Type="Embed" ProgID="Visio.Drawing.15" ShapeID="_x0000_i1029" DrawAspect="Content" ObjectID="_1714824159" r:id="rId28"/>
              </w:object>
            </w:r>
          </w:p>
        </w:tc>
      </w:tr>
      <w:tr w:rsidR="00D2059F" w14:paraId="26B83B37" w14:textId="77777777" w:rsidTr="00C51432">
        <w:tc>
          <w:tcPr>
            <w:tcW w:w="2875" w:type="dxa"/>
            <w:vAlign w:val="center"/>
          </w:tcPr>
          <w:p w14:paraId="69E4870A" w14:textId="77777777" w:rsidR="00D2059F" w:rsidRPr="00C51432" w:rsidRDefault="00D2059F" w:rsidP="00D2059F">
            <w:pPr>
              <w:ind w:left="-144" w:right="-144"/>
              <w:jc w:val="center"/>
              <w:rPr>
                <w:sz w:val="20"/>
                <w:szCs w:val="20"/>
              </w:rPr>
            </w:pPr>
            <w:r w:rsidRPr="00C51432">
              <w:rPr>
                <w:sz w:val="20"/>
                <w:szCs w:val="20"/>
              </w:rPr>
              <w:t>(a) System-level influence</w:t>
            </w:r>
          </w:p>
        </w:tc>
        <w:tc>
          <w:tcPr>
            <w:tcW w:w="5755" w:type="dxa"/>
            <w:vAlign w:val="center"/>
          </w:tcPr>
          <w:p w14:paraId="7F1D6BA9" w14:textId="77777777" w:rsidR="00D2059F" w:rsidRPr="00C51432" w:rsidRDefault="00D2059F" w:rsidP="00D2059F">
            <w:pPr>
              <w:jc w:val="center"/>
              <w:rPr>
                <w:sz w:val="20"/>
                <w:szCs w:val="20"/>
              </w:rPr>
            </w:pPr>
            <w:r w:rsidRPr="00C51432">
              <w:rPr>
                <w:sz w:val="20"/>
                <w:szCs w:val="20"/>
              </w:rPr>
              <w:t>(b) A typical protection curve</w:t>
            </w:r>
          </w:p>
        </w:tc>
      </w:tr>
    </w:tbl>
    <w:p w14:paraId="4B193753" w14:textId="2D090E5A" w:rsidR="0057011A" w:rsidRDefault="0057011A" w:rsidP="00C92008">
      <w:pPr>
        <w:pStyle w:val="Caption"/>
      </w:pPr>
      <w:bookmarkStart w:id="44" w:name="_Ref80954041"/>
      <w:bookmarkStart w:id="45" w:name="_Toc104199220"/>
      <w:r>
        <w:t xml:space="preserve">Figure </w:t>
      </w:r>
      <w:r>
        <w:rPr>
          <w:noProof/>
        </w:rPr>
        <w:fldChar w:fldCharType="begin"/>
      </w:r>
      <w:r>
        <w:rPr>
          <w:noProof/>
        </w:rPr>
        <w:instrText xml:space="preserve"> STYLEREF 1 \s </w:instrText>
      </w:r>
      <w:r>
        <w:rPr>
          <w:noProof/>
        </w:rPr>
        <w:fldChar w:fldCharType="separate"/>
      </w:r>
      <w:r w:rsidR="001456D4">
        <w:rPr>
          <w:noProof/>
        </w:rPr>
        <w:t>2</w:t>
      </w:r>
      <w:r>
        <w:rPr>
          <w:noProof/>
        </w:rPr>
        <w:fldChar w:fldCharType="end"/>
      </w:r>
      <w:r>
        <w:t>.</w:t>
      </w:r>
      <w:r>
        <w:rPr>
          <w:noProof/>
        </w:rPr>
        <w:fldChar w:fldCharType="begin"/>
      </w:r>
      <w:r>
        <w:rPr>
          <w:noProof/>
        </w:rPr>
        <w:instrText xml:space="preserve"> SEQ Figure \* ARABIC \s 1 </w:instrText>
      </w:r>
      <w:r>
        <w:rPr>
          <w:noProof/>
        </w:rPr>
        <w:fldChar w:fldCharType="separate"/>
      </w:r>
      <w:r w:rsidR="001456D4">
        <w:rPr>
          <w:noProof/>
        </w:rPr>
        <w:t>3</w:t>
      </w:r>
      <w:r>
        <w:rPr>
          <w:noProof/>
        </w:rPr>
        <w:fldChar w:fldCharType="end"/>
      </w:r>
      <w:bookmarkEnd w:id="44"/>
      <w:r>
        <w:t xml:space="preserve">. </w:t>
      </w:r>
      <w:bookmarkStart w:id="46" w:name="_Ref80630824"/>
      <w:r w:rsidRPr="0057011A">
        <w:t>System-level influence and a typical protection curve</w:t>
      </w:r>
      <w:bookmarkEnd w:id="46"/>
      <w:r w:rsidR="00E50FD4">
        <w:t>.</w:t>
      </w:r>
      <w:bookmarkEnd w:id="45"/>
    </w:p>
    <w:p w14:paraId="70E81F2E" w14:textId="77777777" w:rsidR="004A6EF5" w:rsidRPr="004A6EF5" w:rsidRDefault="004A6EF5" w:rsidP="004A6EF5"/>
    <w:p w14:paraId="47DBB099" w14:textId="63CBEF0B" w:rsidR="00D2059F" w:rsidRDefault="00E50FD4" w:rsidP="00480EF1">
      <w:pPr>
        <w:spacing w:before="720"/>
        <w:jc w:val="center"/>
      </w:pPr>
      <w:r>
        <w:object w:dxaOrig="6901" w:dyaOrig="1891" w14:anchorId="6293286B">
          <v:shape id="_x0000_i1030" type="#_x0000_t75" style="width:390.25pt;height:113pt" o:ole="">
            <v:imagedata r:id="rId29" o:title=""/>
          </v:shape>
          <o:OLEObject Type="Embed" ProgID="Visio.Drawing.15" ShapeID="_x0000_i1030" DrawAspect="Content" ObjectID="_1714824160" r:id="rId30"/>
        </w:object>
      </w:r>
    </w:p>
    <w:p w14:paraId="12F16DBD" w14:textId="7B97619F" w:rsidR="00E50FD4" w:rsidRDefault="00E50FD4" w:rsidP="00C92008">
      <w:pPr>
        <w:pStyle w:val="Caption"/>
        <w:rPr>
          <w:lang w:eastAsia="zh-CN"/>
        </w:rPr>
      </w:pPr>
      <w:bookmarkStart w:id="47" w:name="_Ref80954183"/>
      <w:bookmarkStart w:id="48" w:name="_Toc104199221"/>
      <w:r>
        <w:t xml:space="preserve">Figure </w:t>
      </w:r>
      <w:r>
        <w:rPr>
          <w:noProof/>
        </w:rPr>
        <w:fldChar w:fldCharType="begin"/>
      </w:r>
      <w:r>
        <w:rPr>
          <w:noProof/>
        </w:rPr>
        <w:instrText xml:space="preserve"> STYLEREF 1 \s </w:instrText>
      </w:r>
      <w:r>
        <w:rPr>
          <w:noProof/>
        </w:rPr>
        <w:fldChar w:fldCharType="separate"/>
      </w:r>
      <w:r w:rsidR="001456D4">
        <w:rPr>
          <w:noProof/>
        </w:rPr>
        <w:t>2</w:t>
      </w:r>
      <w:r>
        <w:rPr>
          <w:noProof/>
        </w:rPr>
        <w:fldChar w:fldCharType="end"/>
      </w:r>
      <w:r>
        <w:t>.</w:t>
      </w:r>
      <w:r>
        <w:rPr>
          <w:noProof/>
        </w:rPr>
        <w:fldChar w:fldCharType="begin"/>
      </w:r>
      <w:r>
        <w:rPr>
          <w:noProof/>
        </w:rPr>
        <w:instrText xml:space="preserve"> SEQ Figure \* ARABIC \s 1 </w:instrText>
      </w:r>
      <w:r>
        <w:rPr>
          <w:noProof/>
        </w:rPr>
        <w:fldChar w:fldCharType="separate"/>
      </w:r>
      <w:r w:rsidR="001456D4">
        <w:rPr>
          <w:noProof/>
        </w:rPr>
        <w:t>4</w:t>
      </w:r>
      <w:r>
        <w:rPr>
          <w:noProof/>
        </w:rPr>
        <w:fldChar w:fldCharType="end"/>
      </w:r>
      <w:bookmarkEnd w:id="47"/>
      <w:r>
        <w:t xml:space="preserve">. </w:t>
      </w:r>
      <w:r w:rsidR="008517EE">
        <w:t>SSCB</w:t>
      </w:r>
      <w:r w:rsidRPr="00E50FD4">
        <w:t xml:space="preserve"> design procedure</w:t>
      </w:r>
      <w:r>
        <w:rPr>
          <w:rFonts w:hint="eastAsia"/>
          <w:lang w:eastAsia="zh-CN"/>
        </w:rPr>
        <w:t>.</w:t>
      </w:r>
      <w:bookmarkEnd w:id="48"/>
    </w:p>
    <w:p w14:paraId="49E10747" w14:textId="3ABEFA93" w:rsidR="004A6EF5" w:rsidRDefault="004A6EF5" w:rsidP="004A6EF5">
      <w:pPr>
        <w:pageBreakBefore/>
      </w:pPr>
      <w:r w:rsidRPr="00667BE2">
        <w:lastRenderedPageBreak/>
        <w:t xml:space="preserve">However, the detail of the entire system is not always known. In this case, the protection curve can be simplified to be determined by the device capability using the device and thermal design satisfying the rated condition and efficiency requirements. The overall </w:t>
      </w:r>
      <w:r>
        <w:t>SSCB</w:t>
      </w:r>
      <w:r w:rsidRPr="00667BE2">
        <w:t xml:space="preserve"> design procedure in this </w:t>
      </w:r>
      <w:r>
        <w:t>chapter</w:t>
      </w:r>
      <w:r w:rsidRPr="00667BE2">
        <w:t xml:space="preserve"> is shown in </w:t>
      </w:r>
      <w:r>
        <w:fldChar w:fldCharType="begin"/>
      </w:r>
      <w:r>
        <w:instrText xml:space="preserve"> REF _Ref80954183 \h </w:instrText>
      </w:r>
      <w:r>
        <w:fldChar w:fldCharType="separate"/>
      </w:r>
      <w:r w:rsidR="001456D4">
        <w:t xml:space="preserve">Figure </w:t>
      </w:r>
      <w:r w:rsidR="001456D4">
        <w:rPr>
          <w:noProof/>
        </w:rPr>
        <w:t>2</w:t>
      </w:r>
      <w:r w:rsidR="001456D4">
        <w:t>.</w:t>
      </w:r>
      <w:r w:rsidR="001456D4">
        <w:rPr>
          <w:noProof/>
        </w:rPr>
        <w:t>4</w:t>
      </w:r>
      <w:r>
        <w:fldChar w:fldCharType="end"/>
      </w:r>
      <w:r w:rsidRPr="00667BE2">
        <w:t>. First, the device is selected and the thermal management system is designed based on the rated condition requirement. Then, the short circuit current and i</w:t>
      </w:r>
      <w:r w:rsidRPr="00667BE2">
        <w:rPr>
          <w:vertAlign w:val="superscript"/>
        </w:rPr>
        <w:t>2</w:t>
      </w:r>
      <w:r w:rsidRPr="00667BE2">
        <w:t xml:space="preserve">t curve of the </w:t>
      </w:r>
      <w:r>
        <w:t>SSCB</w:t>
      </w:r>
      <w:r w:rsidRPr="00667BE2">
        <w:t xml:space="preserve"> is determined by the device capability. After that, the energy absorption unit will be designed based on the instantaneous trip current and line inductance requirements.</w:t>
      </w:r>
    </w:p>
    <w:p w14:paraId="38BD1BD2" w14:textId="77777777" w:rsidR="004A6EF5" w:rsidRPr="004A6EF5" w:rsidRDefault="004A6EF5" w:rsidP="004A6EF5">
      <w:pPr>
        <w:rPr>
          <w:lang w:eastAsia="zh-CN"/>
        </w:rPr>
      </w:pPr>
    </w:p>
    <w:p w14:paraId="11FC2D5D" w14:textId="312ADA9F" w:rsidR="003A6062" w:rsidRDefault="003A6062" w:rsidP="003A6062">
      <w:pPr>
        <w:pStyle w:val="Heading3"/>
      </w:pPr>
      <w:bookmarkStart w:id="49" w:name="_Toc104199064"/>
      <w:r>
        <w:t>2.2.</w:t>
      </w:r>
      <w:r w:rsidR="00773B3F">
        <w:t>2</w:t>
      </w:r>
      <w:r>
        <w:t xml:space="preserve"> </w:t>
      </w:r>
      <w:r w:rsidR="00773B3F" w:rsidRPr="00773B3F">
        <w:t>Design Specifications and Topology Selection</w:t>
      </w:r>
      <w:bookmarkEnd w:id="49"/>
    </w:p>
    <w:p w14:paraId="0D49C83B" w14:textId="7D139C59" w:rsidR="00BA2194" w:rsidRDefault="005A48A6" w:rsidP="00425D2F">
      <w:r w:rsidRPr="005A48A6">
        <w:t xml:space="preserve">The design specifications of the </w:t>
      </w:r>
      <w:r w:rsidR="008517EE">
        <w:t>SSCB</w:t>
      </w:r>
      <w:r w:rsidRPr="005A48A6">
        <w:t xml:space="preserve"> are listed in </w:t>
      </w:r>
      <w:r w:rsidR="00546E25">
        <w:rPr>
          <w:highlight w:val="yellow"/>
        </w:rPr>
        <w:fldChar w:fldCharType="begin"/>
      </w:r>
      <w:r w:rsidR="00546E25">
        <w:instrText xml:space="preserve"> REF _Ref84536549 \h </w:instrText>
      </w:r>
      <w:r w:rsidR="00546E25">
        <w:rPr>
          <w:highlight w:val="yellow"/>
        </w:rPr>
      </w:r>
      <w:r w:rsidR="00546E25">
        <w:rPr>
          <w:highlight w:val="yellow"/>
        </w:rPr>
        <w:fldChar w:fldCharType="separate"/>
      </w:r>
      <w:r w:rsidR="001456D4">
        <w:t xml:space="preserve">Table </w:t>
      </w:r>
      <w:r w:rsidR="001456D4">
        <w:rPr>
          <w:noProof/>
        </w:rPr>
        <w:t>2</w:t>
      </w:r>
      <w:r w:rsidR="001456D4">
        <w:t>.</w:t>
      </w:r>
      <w:r w:rsidR="001456D4">
        <w:rPr>
          <w:noProof/>
        </w:rPr>
        <w:t>2</w:t>
      </w:r>
      <w:r w:rsidR="00546E25">
        <w:rPr>
          <w:highlight w:val="yellow"/>
        </w:rPr>
        <w:fldChar w:fldCharType="end"/>
      </w:r>
      <w:r w:rsidR="00546E25" w:rsidRPr="00546E25">
        <w:t xml:space="preserve"> </w:t>
      </w:r>
      <w:r w:rsidRPr="005A48A6">
        <w:t>with the required functions. The required high efficiency and specific power make the design challeng</w:t>
      </w:r>
      <w:r w:rsidR="00BF6131">
        <w:rPr>
          <w:lang w:eastAsia="zh-CN"/>
        </w:rPr>
        <w:t>ing</w:t>
      </w:r>
      <w:r w:rsidRPr="005A48A6">
        <w:t xml:space="preserve">. Note that the rated voltage </w:t>
      </w:r>
      <w:r w:rsidR="00782A39">
        <w:t xml:space="preserve">of </w:t>
      </w:r>
      <w:r w:rsidRPr="005A48A6">
        <w:t xml:space="preserve">around 1 kV is mainly for near-term EAP applications. Higher voltage and power may be required for </w:t>
      </w:r>
      <w:r w:rsidR="008517EE">
        <w:t>SSCB</w:t>
      </w:r>
      <w:r w:rsidRPr="005A48A6">
        <w:t xml:space="preserve">s in future EAP systems. However, the challenges addressed and techniques used in this </w:t>
      </w:r>
      <w:r w:rsidR="004D79C2">
        <w:t>dissertation</w:t>
      </w:r>
      <w:r w:rsidRPr="005A48A6">
        <w:t xml:space="preserve"> should also be applicable to those specifications.</w:t>
      </w:r>
    </w:p>
    <w:p w14:paraId="5FD34565" w14:textId="6F08F15D" w:rsidR="009D33BD" w:rsidRDefault="009D33BD" w:rsidP="009D33BD">
      <w:r w:rsidRPr="002103C6">
        <w:t xml:space="preserve">Commonly used topologies for </w:t>
      </w:r>
      <w:r>
        <w:t>SSCB</w:t>
      </w:r>
      <w:r w:rsidRPr="002103C6">
        <w:t xml:space="preserve">s have been discussed in </w:t>
      </w:r>
      <w:r>
        <w:fldChar w:fldCharType="begin"/>
      </w:r>
      <w:r>
        <w:instrText xml:space="preserve"> REF _Ref78205913 \r \h </w:instrText>
      </w:r>
      <w:r>
        <w:fldChar w:fldCharType="separate"/>
      </w:r>
      <w:r w:rsidR="001456D4">
        <w:t>[48]</w:t>
      </w:r>
      <w:r>
        <w:fldChar w:fldCharType="end"/>
      </w:r>
      <w:r w:rsidRPr="002103C6">
        <w:t xml:space="preserve">. Among them, the one shown in </w:t>
      </w:r>
      <w:r>
        <w:fldChar w:fldCharType="begin"/>
      </w:r>
      <w:r>
        <w:instrText xml:space="preserve"> REF _Ref80953977 \h </w:instrText>
      </w:r>
      <w:r>
        <w:fldChar w:fldCharType="separate"/>
      </w:r>
      <w:r w:rsidR="001456D4">
        <w:t xml:space="preserve">Figure </w:t>
      </w:r>
      <w:r w:rsidR="001456D4">
        <w:rPr>
          <w:noProof/>
        </w:rPr>
        <w:t>2</w:t>
      </w:r>
      <w:r w:rsidR="001456D4">
        <w:t>.</w:t>
      </w:r>
      <w:r w:rsidR="001456D4">
        <w:rPr>
          <w:noProof/>
        </w:rPr>
        <w:t>2</w:t>
      </w:r>
      <w:r>
        <w:fldChar w:fldCharType="end"/>
      </w:r>
      <w:r w:rsidRPr="002103C6">
        <w:t xml:space="preserve"> with a power semiconductor switch paralleled with the TVS diode as the energy absorption unit is selected owing to high reliability with the simplest structure and the minimum number of components. Note that this topology only includes one </w:t>
      </w:r>
      <w:r>
        <w:t>SSCB</w:t>
      </w:r>
      <w:r w:rsidRPr="002103C6">
        <w:t xml:space="preserve"> cell while in </w:t>
      </w:r>
      <w:r>
        <w:fldChar w:fldCharType="begin"/>
      </w:r>
      <w:r>
        <w:instrText xml:space="preserve"> REF _Ref80952795 \h </w:instrText>
      </w:r>
      <w:r>
        <w:fldChar w:fldCharType="separate"/>
      </w:r>
      <w:r w:rsidR="001456D4">
        <w:t xml:space="preserve">Figure </w:t>
      </w:r>
      <w:r w:rsidR="001456D4">
        <w:rPr>
          <w:noProof/>
        </w:rPr>
        <w:t>2</w:t>
      </w:r>
      <w:r w:rsidR="001456D4">
        <w:t>.</w:t>
      </w:r>
      <w:r w:rsidR="001456D4">
        <w:rPr>
          <w:noProof/>
        </w:rPr>
        <w:t>1</w:t>
      </w:r>
      <w:r>
        <w:fldChar w:fldCharType="end"/>
      </w:r>
      <w:r w:rsidRPr="002103C6">
        <w:t xml:space="preserve"> the bipolar structure requires two cells in series.</w:t>
      </w:r>
    </w:p>
    <w:p w14:paraId="3AFF071A" w14:textId="77777777" w:rsidR="00583124" w:rsidRDefault="00583124" w:rsidP="00583124">
      <w:pPr>
        <w:pageBreakBefore/>
      </w:pPr>
    </w:p>
    <w:p w14:paraId="5A7FA149" w14:textId="4E56FBC3" w:rsidR="005A48A6" w:rsidRDefault="00485E28" w:rsidP="00C92008">
      <w:pPr>
        <w:pStyle w:val="Caption"/>
        <w:rPr>
          <w:rFonts w:cs="Times New Roman"/>
        </w:rPr>
      </w:pPr>
      <w:bookmarkStart w:id="50" w:name="_Ref84536549"/>
      <w:bookmarkStart w:id="51" w:name="_Ref80954402"/>
      <w:bookmarkStart w:id="52" w:name="_Toc104199191"/>
      <w:r>
        <w:t xml:space="preserve">Table </w:t>
      </w:r>
      <w:r>
        <w:rPr>
          <w:noProof/>
        </w:rPr>
        <w:fldChar w:fldCharType="begin"/>
      </w:r>
      <w:r>
        <w:rPr>
          <w:noProof/>
        </w:rPr>
        <w:instrText xml:space="preserve"> STYLEREF 1 \s </w:instrText>
      </w:r>
      <w:r>
        <w:rPr>
          <w:noProof/>
        </w:rPr>
        <w:fldChar w:fldCharType="separate"/>
      </w:r>
      <w:r w:rsidR="001456D4">
        <w:rPr>
          <w:noProof/>
        </w:rPr>
        <w:t>2</w:t>
      </w:r>
      <w:r>
        <w:rPr>
          <w:noProof/>
        </w:rPr>
        <w:fldChar w:fldCharType="end"/>
      </w:r>
      <w:r>
        <w:t>.</w:t>
      </w:r>
      <w:r>
        <w:rPr>
          <w:noProof/>
        </w:rPr>
        <w:fldChar w:fldCharType="begin"/>
      </w:r>
      <w:r>
        <w:rPr>
          <w:noProof/>
        </w:rPr>
        <w:instrText xml:space="preserve"> SEQ Table \* ARABIC \s 1 </w:instrText>
      </w:r>
      <w:r>
        <w:rPr>
          <w:noProof/>
        </w:rPr>
        <w:fldChar w:fldCharType="separate"/>
      </w:r>
      <w:r w:rsidR="001456D4">
        <w:rPr>
          <w:noProof/>
        </w:rPr>
        <w:t>2</w:t>
      </w:r>
      <w:r>
        <w:rPr>
          <w:noProof/>
        </w:rPr>
        <w:fldChar w:fldCharType="end"/>
      </w:r>
      <w:bookmarkEnd w:id="50"/>
      <w:r>
        <w:t xml:space="preserve">. </w:t>
      </w:r>
      <w:r w:rsidR="008517EE">
        <w:rPr>
          <w:rFonts w:cs="Times New Roman"/>
        </w:rPr>
        <w:t>SSCB</w:t>
      </w:r>
      <w:r w:rsidR="00C15982" w:rsidRPr="00C15982">
        <w:rPr>
          <w:rFonts w:cs="Times New Roman"/>
        </w:rPr>
        <w:t xml:space="preserve"> Specifications</w:t>
      </w:r>
      <w:bookmarkEnd w:id="51"/>
      <w:bookmarkEnd w:id="52"/>
    </w:p>
    <w:tbl>
      <w:tblPr>
        <w:tblStyle w:val="TableGrid"/>
        <w:tblW w:w="0" w:type="auto"/>
        <w:jc w:val="center"/>
        <w:tblBorders>
          <w:top w:val="double" w:sz="4" w:space="0" w:color="auto"/>
          <w:left w:val="none" w:sz="0" w:space="0" w:color="auto"/>
          <w:right w:val="none" w:sz="0" w:space="0" w:color="auto"/>
        </w:tblBorders>
        <w:tblLook w:val="04A0" w:firstRow="1" w:lastRow="0" w:firstColumn="1" w:lastColumn="0" w:noHBand="0" w:noVBand="1"/>
      </w:tblPr>
      <w:tblGrid>
        <w:gridCol w:w="3060"/>
        <w:gridCol w:w="5490"/>
      </w:tblGrid>
      <w:tr w:rsidR="00485E28" w:rsidRPr="00485E28" w14:paraId="5CB81E39" w14:textId="77777777" w:rsidTr="00485E28">
        <w:trPr>
          <w:jc w:val="center"/>
        </w:trPr>
        <w:tc>
          <w:tcPr>
            <w:tcW w:w="3060" w:type="dxa"/>
            <w:vAlign w:val="center"/>
          </w:tcPr>
          <w:p w14:paraId="0C887E56" w14:textId="77777777" w:rsidR="00485E28" w:rsidRPr="00485E28" w:rsidRDefault="00485E28" w:rsidP="00271F8F">
            <w:pPr>
              <w:keepNext/>
              <w:jc w:val="center"/>
            </w:pPr>
            <w:r w:rsidRPr="00485E28">
              <w:t>Type</w:t>
            </w:r>
          </w:p>
        </w:tc>
        <w:tc>
          <w:tcPr>
            <w:tcW w:w="5490" w:type="dxa"/>
            <w:vAlign w:val="center"/>
          </w:tcPr>
          <w:p w14:paraId="6B6354C6" w14:textId="48FC29F0" w:rsidR="00485E28" w:rsidRPr="00485E28" w:rsidRDefault="00485E28" w:rsidP="00271F8F">
            <w:pPr>
              <w:keepNext/>
              <w:jc w:val="center"/>
            </w:pPr>
            <w:r w:rsidRPr="00485E28">
              <w:rPr>
                <w:iCs/>
              </w:rPr>
              <w:t xml:space="preserve">Bidirectional </w:t>
            </w:r>
            <w:r w:rsidR="002F0E33">
              <w:rPr>
                <w:iCs/>
              </w:rPr>
              <w:t>dc</w:t>
            </w:r>
          </w:p>
        </w:tc>
      </w:tr>
      <w:tr w:rsidR="00485E28" w:rsidRPr="00485E28" w14:paraId="3B27DBCE" w14:textId="77777777" w:rsidTr="00485E28">
        <w:trPr>
          <w:jc w:val="center"/>
        </w:trPr>
        <w:tc>
          <w:tcPr>
            <w:tcW w:w="3060" w:type="dxa"/>
            <w:vAlign w:val="center"/>
          </w:tcPr>
          <w:p w14:paraId="1E6C58EF" w14:textId="77777777" w:rsidR="00485E28" w:rsidRPr="00485E28" w:rsidRDefault="00485E28" w:rsidP="00271F8F">
            <w:pPr>
              <w:keepNext/>
              <w:jc w:val="center"/>
            </w:pPr>
            <w:r w:rsidRPr="00485E28">
              <w:t>Operation</w:t>
            </w:r>
          </w:p>
        </w:tc>
        <w:tc>
          <w:tcPr>
            <w:tcW w:w="5490" w:type="dxa"/>
            <w:vAlign w:val="center"/>
          </w:tcPr>
          <w:p w14:paraId="3D9C95B3" w14:textId="77777777" w:rsidR="00485E28" w:rsidRPr="00485E28" w:rsidRDefault="00485E28" w:rsidP="00271F8F">
            <w:pPr>
              <w:keepNext/>
              <w:jc w:val="center"/>
            </w:pPr>
            <w:r w:rsidRPr="00485E28">
              <w:t>4-quadrant switch (can block voltage in both directions when open and conduct current in both directions when closed)</w:t>
            </w:r>
          </w:p>
        </w:tc>
      </w:tr>
      <w:tr w:rsidR="00485E28" w:rsidRPr="00485E28" w14:paraId="1235F6A8" w14:textId="77777777" w:rsidTr="00485E28">
        <w:trPr>
          <w:jc w:val="center"/>
        </w:trPr>
        <w:tc>
          <w:tcPr>
            <w:tcW w:w="3060" w:type="dxa"/>
            <w:vAlign w:val="center"/>
          </w:tcPr>
          <w:p w14:paraId="03283745" w14:textId="77777777" w:rsidR="00485E28" w:rsidRPr="00485E28" w:rsidRDefault="00485E28" w:rsidP="00271F8F">
            <w:pPr>
              <w:keepNext/>
              <w:jc w:val="center"/>
            </w:pPr>
            <w:r w:rsidRPr="00485E28">
              <w:t xml:space="preserve">Rated Voltage </w:t>
            </w:r>
            <w:proofErr w:type="spellStart"/>
            <w:r w:rsidRPr="00485E28">
              <w:rPr>
                <w:i/>
              </w:rPr>
              <w:t>V</w:t>
            </w:r>
            <w:r w:rsidRPr="00485E28">
              <w:rPr>
                <w:i/>
                <w:vertAlign w:val="subscript"/>
              </w:rPr>
              <w:t>rated</w:t>
            </w:r>
            <w:proofErr w:type="spellEnd"/>
          </w:p>
        </w:tc>
        <w:tc>
          <w:tcPr>
            <w:tcW w:w="5490" w:type="dxa"/>
            <w:vAlign w:val="center"/>
          </w:tcPr>
          <w:p w14:paraId="38DD05D8" w14:textId="77777777" w:rsidR="00485E28" w:rsidRPr="00485E28" w:rsidRDefault="00485E28" w:rsidP="00271F8F">
            <w:pPr>
              <w:keepNext/>
              <w:jc w:val="center"/>
            </w:pPr>
            <w:r w:rsidRPr="00485E28">
              <w:t>1 kV</w:t>
            </w:r>
          </w:p>
        </w:tc>
      </w:tr>
      <w:tr w:rsidR="00485E28" w:rsidRPr="00485E28" w14:paraId="51D51C16" w14:textId="77777777" w:rsidTr="00485E28">
        <w:trPr>
          <w:jc w:val="center"/>
        </w:trPr>
        <w:tc>
          <w:tcPr>
            <w:tcW w:w="3060" w:type="dxa"/>
            <w:vAlign w:val="center"/>
          </w:tcPr>
          <w:p w14:paraId="3B444494" w14:textId="77777777" w:rsidR="00485E28" w:rsidRPr="00485E28" w:rsidRDefault="00485E28" w:rsidP="00271F8F">
            <w:pPr>
              <w:keepNext/>
              <w:jc w:val="center"/>
            </w:pPr>
            <w:r w:rsidRPr="00485E28">
              <w:t xml:space="preserve">Rated Current </w:t>
            </w:r>
            <w:proofErr w:type="spellStart"/>
            <w:r w:rsidRPr="00485E28">
              <w:rPr>
                <w:i/>
              </w:rPr>
              <w:t>I</w:t>
            </w:r>
            <w:r w:rsidRPr="00485E28">
              <w:rPr>
                <w:i/>
                <w:vertAlign w:val="subscript"/>
              </w:rPr>
              <w:t>rated</w:t>
            </w:r>
            <w:proofErr w:type="spellEnd"/>
          </w:p>
        </w:tc>
        <w:tc>
          <w:tcPr>
            <w:tcW w:w="5490" w:type="dxa"/>
            <w:vAlign w:val="center"/>
          </w:tcPr>
          <w:p w14:paraId="4507A86C" w14:textId="77777777" w:rsidR="00485E28" w:rsidRPr="00485E28" w:rsidRDefault="00485E28" w:rsidP="00271F8F">
            <w:pPr>
              <w:keepNext/>
              <w:jc w:val="center"/>
            </w:pPr>
            <w:r w:rsidRPr="00485E28">
              <w:t>500 A</w:t>
            </w:r>
          </w:p>
        </w:tc>
      </w:tr>
      <w:tr w:rsidR="00485E28" w:rsidRPr="00485E28" w14:paraId="402876C7" w14:textId="77777777" w:rsidTr="00485E28">
        <w:trPr>
          <w:jc w:val="center"/>
        </w:trPr>
        <w:tc>
          <w:tcPr>
            <w:tcW w:w="3060" w:type="dxa"/>
            <w:vAlign w:val="center"/>
          </w:tcPr>
          <w:p w14:paraId="77A3648F" w14:textId="77777777" w:rsidR="00485E28" w:rsidRPr="00485E28" w:rsidRDefault="00485E28" w:rsidP="00271F8F">
            <w:pPr>
              <w:keepNext/>
              <w:jc w:val="center"/>
            </w:pPr>
            <w:r w:rsidRPr="00485E28">
              <w:t>Efficiency</w:t>
            </w:r>
          </w:p>
        </w:tc>
        <w:tc>
          <w:tcPr>
            <w:tcW w:w="5490" w:type="dxa"/>
            <w:vAlign w:val="center"/>
          </w:tcPr>
          <w:p w14:paraId="5255C9B8" w14:textId="77777777" w:rsidR="00485E28" w:rsidRPr="00485E28" w:rsidRDefault="00485E28" w:rsidP="00271F8F">
            <w:pPr>
              <w:keepNext/>
              <w:jc w:val="center"/>
            </w:pPr>
            <w:r w:rsidRPr="00485E28">
              <w:t>&gt;99.5%</w:t>
            </w:r>
          </w:p>
        </w:tc>
      </w:tr>
      <w:tr w:rsidR="00485E28" w:rsidRPr="00485E28" w14:paraId="774A79E1" w14:textId="77777777" w:rsidTr="00485E28">
        <w:trPr>
          <w:jc w:val="center"/>
        </w:trPr>
        <w:tc>
          <w:tcPr>
            <w:tcW w:w="3060" w:type="dxa"/>
            <w:vAlign w:val="center"/>
          </w:tcPr>
          <w:p w14:paraId="6B618F73" w14:textId="77777777" w:rsidR="00485E28" w:rsidRPr="00485E28" w:rsidRDefault="00485E28" w:rsidP="00271F8F">
            <w:pPr>
              <w:keepNext/>
              <w:jc w:val="center"/>
            </w:pPr>
            <w:r w:rsidRPr="00485E28">
              <w:t>Specific power</w:t>
            </w:r>
          </w:p>
        </w:tc>
        <w:tc>
          <w:tcPr>
            <w:tcW w:w="5490" w:type="dxa"/>
            <w:vAlign w:val="center"/>
          </w:tcPr>
          <w:p w14:paraId="18C922D8" w14:textId="77777777" w:rsidR="00485E28" w:rsidRPr="00485E28" w:rsidRDefault="00485E28" w:rsidP="00271F8F">
            <w:pPr>
              <w:keepNext/>
              <w:jc w:val="center"/>
            </w:pPr>
            <w:r w:rsidRPr="00485E28">
              <w:t>&gt;100 kW/kg</w:t>
            </w:r>
          </w:p>
        </w:tc>
      </w:tr>
      <w:tr w:rsidR="00485E28" w:rsidRPr="00485E28" w14:paraId="04DEAD1F" w14:textId="77777777" w:rsidTr="00485E28">
        <w:trPr>
          <w:jc w:val="center"/>
        </w:trPr>
        <w:tc>
          <w:tcPr>
            <w:tcW w:w="3060" w:type="dxa"/>
            <w:vAlign w:val="center"/>
          </w:tcPr>
          <w:p w14:paraId="7F329C87" w14:textId="77777777" w:rsidR="00485E28" w:rsidRPr="00485E28" w:rsidRDefault="00485E28" w:rsidP="00271F8F">
            <w:pPr>
              <w:keepNext/>
              <w:jc w:val="center"/>
            </w:pPr>
            <w:r w:rsidRPr="00485E28">
              <w:t>Protection curve</w:t>
            </w:r>
          </w:p>
        </w:tc>
        <w:tc>
          <w:tcPr>
            <w:tcW w:w="5490" w:type="dxa"/>
            <w:vAlign w:val="center"/>
          </w:tcPr>
          <w:p w14:paraId="53ABE78B" w14:textId="6B210444" w:rsidR="00485E28" w:rsidRPr="00485E28" w:rsidRDefault="00485E28" w:rsidP="00271F8F">
            <w:pPr>
              <w:keepNext/>
              <w:jc w:val="center"/>
            </w:pPr>
            <w:r w:rsidRPr="00485E28">
              <w:t>Based on the device’s capability</w:t>
            </w:r>
          </w:p>
        </w:tc>
      </w:tr>
      <w:tr w:rsidR="00485E28" w:rsidRPr="00485E28" w14:paraId="26E61FE3" w14:textId="77777777" w:rsidTr="00485E28">
        <w:trPr>
          <w:jc w:val="center"/>
        </w:trPr>
        <w:tc>
          <w:tcPr>
            <w:tcW w:w="3060" w:type="dxa"/>
            <w:vAlign w:val="center"/>
          </w:tcPr>
          <w:p w14:paraId="6DA427C5" w14:textId="77777777" w:rsidR="00485E28" w:rsidRPr="00485E28" w:rsidRDefault="00485E28" w:rsidP="00271F8F">
            <w:pPr>
              <w:keepNext/>
              <w:jc w:val="center"/>
            </w:pPr>
            <w:r w:rsidRPr="00485E28">
              <w:t>Protections</w:t>
            </w:r>
          </w:p>
        </w:tc>
        <w:tc>
          <w:tcPr>
            <w:tcW w:w="5490" w:type="dxa"/>
            <w:vAlign w:val="center"/>
          </w:tcPr>
          <w:p w14:paraId="4D96A288" w14:textId="77777777" w:rsidR="00485E28" w:rsidRPr="00485E28" w:rsidRDefault="00485E28" w:rsidP="00271F8F">
            <w:pPr>
              <w:keepNext/>
              <w:jc w:val="center"/>
            </w:pPr>
            <w:r w:rsidRPr="00485E28">
              <w:t>Over-current and short circuit protections</w:t>
            </w:r>
          </w:p>
        </w:tc>
      </w:tr>
      <w:tr w:rsidR="00485E28" w:rsidRPr="00485E28" w14:paraId="24865AA0" w14:textId="77777777" w:rsidTr="00485E28">
        <w:trPr>
          <w:jc w:val="center"/>
        </w:trPr>
        <w:tc>
          <w:tcPr>
            <w:tcW w:w="3060" w:type="dxa"/>
            <w:vAlign w:val="center"/>
          </w:tcPr>
          <w:p w14:paraId="65621131" w14:textId="77777777" w:rsidR="00485E28" w:rsidRPr="00485E28" w:rsidRDefault="00485E28" w:rsidP="00271F8F">
            <w:pPr>
              <w:keepNext/>
              <w:jc w:val="center"/>
            </w:pPr>
            <w:r w:rsidRPr="00485E28">
              <w:t>Control</w:t>
            </w:r>
          </w:p>
        </w:tc>
        <w:tc>
          <w:tcPr>
            <w:tcW w:w="5490" w:type="dxa"/>
            <w:vAlign w:val="center"/>
          </w:tcPr>
          <w:p w14:paraId="7E3A7ACF" w14:textId="77777777" w:rsidR="00485E28" w:rsidRPr="00485E28" w:rsidRDefault="00485E28" w:rsidP="00271F8F">
            <w:pPr>
              <w:keepNext/>
              <w:jc w:val="center"/>
            </w:pPr>
            <w:r w:rsidRPr="00485E28">
              <w:t>Close, open, reset via CAN bus command</w:t>
            </w:r>
          </w:p>
        </w:tc>
      </w:tr>
      <w:tr w:rsidR="00485E28" w:rsidRPr="00485E28" w14:paraId="4958B51D" w14:textId="77777777" w:rsidTr="00485E28">
        <w:trPr>
          <w:jc w:val="center"/>
        </w:trPr>
        <w:tc>
          <w:tcPr>
            <w:tcW w:w="3060" w:type="dxa"/>
            <w:vAlign w:val="center"/>
          </w:tcPr>
          <w:p w14:paraId="514F76AE" w14:textId="77777777" w:rsidR="00485E28" w:rsidRPr="00485E28" w:rsidRDefault="00485E28" w:rsidP="00271F8F">
            <w:pPr>
              <w:keepNext/>
              <w:jc w:val="center"/>
            </w:pPr>
            <w:r w:rsidRPr="00485E28">
              <w:t>Other function</w:t>
            </w:r>
          </w:p>
        </w:tc>
        <w:tc>
          <w:tcPr>
            <w:tcW w:w="5490" w:type="dxa"/>
            <w:vAlign w:val="center"/>
          </w:tcPr>
          <w:p w14:paraId="7088C0C8" w14:textId="77777777" w:rsidR="00485E28" w:rsidRPr="00485E28" w:rsidRDefault="00485E28" w:rsidP="00271F8F">
            <w:pPr>
              <w:keepNext/>
              <w:jc w:val="center"/>
            </w:pPr>
            <w:r w:rsidRPr="00485E28">
              <w:t>Soft start and ground fault indicator</w:t>
            </w:r>
          </w:p>
        </w:tc>
      </w:tr>
      <w:tr w:rsidR="00485E28" w:rsidRPr="00485E28" w14:paraId="0C0777A7" w14:textId="77777777" w:rsidTr="00485E28">
        <w:trPr>
          <w:jc w:val="center"/>
        </w:trPr>
        <w:tc>
          <w:tcPr>
            <w:tcW w:w="3060" w:type="dxa"/>
            <w:vAlign w:val="center"/>
          </w:tcPr>
          <w:p w14:paraId="6B28E822" w14:textId="77777777" w:rsidR="00485E28" w:rsidRPr="00485E28" w:rsidRDefault="00485E28" w:rsidP="00271F8F">
            <w:pPr>
              <w:keepNext/>
              <w:jc w:val="center"/>
            </w:pPr>
            <w:r w:rsidRPr="00485E28">
              <w:t>Indication</w:t>
            </w:r>
          </w:p>
        </w:tc>
        <w:tc>
          <w:tcPr>
            <w:tcW w:w="5490" w:type="dxa"/>
            <w:vAlign w:val="center"/>
          </w:tcPr>
          <w:p w14:paraId="1B5E4EF3" w14:textId="77777777" w:rsidR="00485E28" w:rsidRPr="00485E28" w:rsidRDefault="00485E28" w:rsidP="00271F8F">
            <w:pPr>
              <w:keepNext/>
              <w:jc w:val="center"/>
            </w:pPr>
            <w:r w:rsidRPr="00485E28">
              <w:t>Switch status, current, voltage, temperature, and fault type</w:t>
            </w:r>
          </w:p>
        </w:tc>
      </w:tr>
      <w:tr w:rsidR="00485E28" w:rsidRPr="00485E28" w14:paraId="045490EB" w14:textId="77777777" w:rsidTr="00485E28">
        <w:trPr>
          <w:jc w:val="center"/>
        </w:trPr>
        <w:tc>
          <w:tcPr>
            <w:tcW w:w="3060" w:type="dxa"/>
            <w:vAlign w:val="center"/>
          </w:tcPr>
          <w:p w14:paraId="1585FE10" w14:textId="77777777" w:rsidR="00485E28" w:rsidRPr="00485E28" w:rsidRDefault="00485E28" w:rsidP="00485E28">
            <w:pPr>
              <w:jc w:val="center"/>
            </w:pPr>
            <w:r w:rsidRPr="00485E28">
              <w:t>Cable inductance</w:t>
            </w:r>
          </w:p>
        </w:tc>
        <w:tc>
          <w:tcPr>
            <w:tcW w:w="5490" w:type="dxa"/>
            <w:vAlign w:val="center"/>
          </w:tcPr>
          <w:p w14:paraId="50706EB9" w14:textId="77777777" w:rsidR="00485E28" w:rsidRPr="00485E28" w:rsidRDefault="00485E28" w:rsidP="00485E28">
            <w:pPr>
              <w:jc w:val="center"/>
            </w:pPr>
            <w:r w:rsidRPr="00485E28">
              <w:t>5 µH</w:t>
            </w:r>
          </w:p>
        </w:tc>
      </w:tr>
    </w:tbl>
    <w:p w14:paraId="10F9053A" w14:textId="14705538" w:rsidR="00485E28" w:rsidRDefault="00485E28" w:rsidP="00485E28"/>
    <w:p w14:paraId="51E88A05" w14:textId="77777777" w:rsidR="005A48A6" w:rsidRDefault="005A48A6" w:rsidP="00425D2F"/>
    <w:p w14:paraId="23DD2208" w14:textId="4E70F7B4" w:rsidR="00682F1E" w:rsidRDefault="000969F6" w:rsidP="00C84964">
      <w:pPr>
        <w:pStyle w:val="Heading2"/>
        <w:pageBreakBefore/>
      </w:pPr>
      <w:bookmarkStart w:id="53" w:name="_Toc104199065"/>
      <w:r>
        <w:lastRenderedPageBreak/>
        <w:t>2</w:t>
      </w:r>
      <w:r w:rsidR="00682F1E">
        <w:t>.</w:t>
      </w:r>
      <w:r>
        <w:t>3</w:t>
      </w:r>
      <w:r w:rsidR="00682F1E">
        <w:t xml:space="preserve"> </w:t>
      </w:r>
      <w:r w:rsidR="00105D80" w:rsidRPr="00105D80">
        <w:t>Device Selection, Thermal Design, and Paralleled and Series Switches</w:t>
      </w:r>
      <w:bookmarkEnd w:id="53"/>
    </w:p>
    <w:p w14:paraId="29F50B30" w14:textId="3E5A2649" w:rsidR="003A6062" w:rsidRDefault="000969F6" w:rsidP="00425D2F">
      <w:r w:rsidRPr="000969F6">
        <w:t xml:space="preserve">In this section, the selection of </w:t>
      </w:r>
      <w:r w:rsidR="00AC4600">
        <w:t xml:space="preserve">the </w:t>
      </w:r>
      <w:r w:rsidRPr="000969F6">
        <w:t>device and</w:t>
      </w:r>
      <w:r w:rsidR="0046177D">
        <w:t xml:space="preserve"> the</w:t>
      </w:r>
      <w:r w:rsidRPr="000969F6">
        <w:t xml:space="preserve"> thermal design are conducted to meet the high efficiency and specific power requirements. More importantly, the challenges of parallel and series switches in high power </w:t>
      </w:r>
      <w:r w:rsidR="008517EE">
        <w:t>SSCB</w:t>
      </w:r>
      <w:r w:rsidRPr="000969F6">
        <w:t>s are identified and possible solutions are discussed.</w:t>
      </w:r>
    </w:p>
    <w:p w14:paraId="0530EFA5" w14:textId="4211477A" w:rsidR="000969F6" w:rsidRDefault="000969F6" w:rsidP="000969F6">
      <w:pPr>
        <w:pStyle w:val="Heading3"/>
      </w:pPr>
      <w:bookmarkStart w:id="54" w:name="_Toc104199066"/>
      <w:r>
        <w:t>2.3.</w:t>
      </w:r>
      <w:r>
        <w:rPr>
          <w:lang w:eastAsia="zh-CN"/>
        </w:rPr>
        <w:t>1</w:t>
      </w:r>
      <w:r>
        <w:t xml:space="preserve"> </w:t>
      </w:r>
      <w:r w:rsidR="00706638" w:rsidRPr="00706638">
        <w:t>Device Selection and Thermal Design</w:t>
      </w:r>
      <w:bookmarkEnd w:id="54"/>
    </w:p>
    <w:p w14:paraId="76489278" w14:textId="615AC151" w:rsidR="00F85F1E" w:rsidRDefault="00F85F1E" w:rsidP="00F85F1E">
      <w:r>
        <w:t xml:space="preserve">Device selection and thermal design are critical to the specific power and efficiency of the </w:t>
      </w:r>
      <w:r w:rsidR="008517EE">
        <w:t>SSCB</w:t>
      </w:r>
      <w:r>
        <w:t xml:space="preserve">. High power </w:t>
      </w:r>
      <w:proofErr w:type="spellStart"/>
      <w:r>
        <w:t>SiC</w:t>
      </w:r>
      <w:proofErr w:type="spellEnd"/>
      <w:r>
        <w:t xml:space="preserve"> power modules with multiple paralleled bare dies are suitable for the voltage and current range with the low conduction loss and small required surface area for the thermal design. </w:t>
      </w:r>
    </w:p>
    <w:p w14:paraId="513CE3F5" w14:textId="06E6F003" w:rsidR="00BD51E7" w:rsidRDefault="00F85F1E" w:rsidP="00F85F1E">
      <w:r>
        <w:t xml:space="preserve">Two </w:t>
      </w:r>
      <w:proofErr w:type="spellStart"/>
      <w:r>
        <w:t>SiC</w:t>
      </w:r>
      <w:proofErr w:type="spellEnd"/>
      <w:r>
        <w:t xml:space="preserve"> power modules HT3220 </w:t>
      </w:r>
      <w:r w:rsidR="00D45D2C">
        <w:fldChar w:fldCharType="begin"/>
      </w:r>
      <w:r w:rsidR="00D45D2C">
        <w:instrText xml:space="preserve"> REF _Ref80724733 \r \h </w:instrText>
      </w:r>
      <w:r w:rsidR="00D45D2C">
        <w:fldChar w:fldCharType="separate"/>
      </w:r>
      <w:r w:rsidR="001456D4">
        <w:t>[39]</w:t>
      </w:r>
      <w:r w:rsidR="00D45D2C">
        <w:fldChar w:fldCharType="end"/>
      </w:r>
      <w:r>
        <w:t xml:space="preserve"> from </w:t>
      </w:r>
      <w:proofErr w:type="spellStart"/>
      <w:r w:rsidR="000C6B5A">
        <w:t>Wolfspeed</w:t>
      </w:r>
      <w:proofErr w:type="spellEnd"/>
      <w:r>
        <w:t xml:space="preserve"> company are paralleled for the 500 A rated condition. The module has a common-source structure and is intended for bidirectional applications. The device loss in the </w:t>
      </w:r>
      <w:r w:rsidR="008517EE">
        <w:t>SSCB</w:t>
      </w:r>
      <w:r>
        <w:t xml:space="preserve"> is mainly the conduction loss. For each module, the conduction loss is calculated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25"/>
        <w:gridCol w:w="805"/>
      </w:tblGrid>
      <w:tr w:rsidR="00281494" w14:paraId="6E6BC6E1" w14:textId="77777777" w:rsidTr="00EC67E6">
        <w:tc>
          <w:tcPr>
            <w:tcW w:w="7825" w:type="dxa"/>
            <w:vAlign w:val="center"/>
          </w:tcPr>
          <w:p w14:paraId="701A4FB0" w14:textId="6F0F70DE" w:rsidR="00281494" w:rsidRPr="00D86083" w:rsidRDefault="008C6100" w:rsidP="000E7CBF">
            <w:pPr>
              <w:spacing w:before="120" w:after="120"/>
              <w:rPr>
                <w:vanish/>
                <w:lang w:val="en-GB"/>
                <w:specVanish/>
              </w:rPr>
            </w:pPr>
            <m:oMathPara>
              <m:oMath>
                <m:sSub>
                  <m:sSubPr>
                    <m:ctrlPr>
                      <w:rPr>
                        <w:rFonts w:ascii="Cambria Math" w:eastAsia="PMingLiU" w:hAnsi="Cambria Math" w:cs="Times New Roman"/>
                        <w:i/>
                        <w:szCs w:val="20"/>
                      </w:rPr>
                    </m:ctrlPr>
                  </m:sSubPr>
                  <m:e>
                    <m:r>
                      <w:rPr>
                        <w:rFonts w:ascii="Cambria Math" w:eastAsia="PMingLiU" w:hAnsi="Cambria Math" w:cs="Times New Roman"/>
                        <w:szCs w:val="20"/>
                      </w:rPr>
                      <m:t>P</m:t>
                    </m:r>
                  </m:e>
                  <m:sub>
                    <m:r>
                      <w:rPr>
                        <w:rFonts w:ascii="Cambria Math" w:eastAsia="PMingLiU" w:hAnsi="Cambria Math" w:cs="Times New Roman"/>
                        <w:szCs w:val="20"/>
                      </w:rPr>
                      <m:t>cond</m:t>
                    </m:r>
                  </m:sub>
                </m:sSub>
                <m:r>
                  <w:rPr>
                    <w:rFonts w:ascii="Cambria Math" w:eastAsia="PMingLiU" w:hAnsi="Cambria Math" w:cs="Times New Roman"/>
                    <w:szCs w:val="20"/>
                  </w:rPr>
                  <m:t>=</m:t>
                </m:r>
                <m:sSup>
                  <m:sSupPr>
                    <m:ctrlPr>
                      <w:rPr>
                        <w:rFonts w:ascii="Cambria Math" w:eastAsia="PMingLiU" w:hAnsi="Cambria Math" w:cs="Times New Roman"/>
                        <w:i/>
                        <w:szCs w:val="20"/>
                      </w:rPr>
                    </m:ctrlPr>
                  </m:sSupPr>
                  <m:e>
                    <m:d>
                      <m:dPr>
                        <m:ctrlPr>
                          <w:rPr>
                            <w:rFonts w:ascii="Cambria Math" w:eastAsia="PMingLiU" w:hAnsi="Cambria Math" w:cs="Times New Roman"/>
                            <w:i/>
                            <w:szCs w:val="20"/>
                          </w:rPr>
                        </m:ctrlPr>
                      </m:dPr>
                      <m:e>
                        <m:f>
                          <m:fPr>
                            <m:ctrlPr>
                              <w:rPr>
                                <w:rFonts w:ascii="Cambria Math" w:eastAsia="PMingLiU" w:hAnsi="Cambria Math" w:cs="Times New Roman"/>
                                <w:i/>
                                <w:szCs w:val="20"/>
                              </w:rPr>
                            </m:ctrlPr>
                          </m:fPr>
                          <m:num>
                            <m:sSub>
                              <m:sSubPr>
                                <m:ctrlPr>
                                  <w:rPr>
                                    <w:rFonts w:ascii="Cambria Math" w:eastAsia="PMingLiU" w:hAnsi="Cambria Math" w:cs="Times New Roman"/>
                                    <w:i/>
                                    <w:szCs w:val="20"/>
                                  </w:rPr>
                                </m:ctrlPr>
                              </m:sSubPr>
                              <m:e>
                                <m:r>
                                  <w:rPr>
                                    <w:rFonts w:ascii="Cambria Math" w:eastAsia="PMingLiU" w:hAnsi="Cambria Math" w:cs="Times New Roman"/>
                                    <w:szCs w:val="20"/>
                                  </w:rPr>
                                  <m:t>I</m:t>
                                </m:r>
                              </m:e>
                              <m:sub>
                                <m:r>
                                  <w:rPr>
                                    <w:rFonts w:ascii="Cambria Math" w:eastAsia="PMingLiU" w:hAnsi="Cambria Math" w:cs="Times New Roman"/>
                                    <w:szCs w:val="20"/>
                                  </w:rPr>
                                  <m:t>rated</m:t>
                                </m:r>
                              </m:sub>
                            </m:sSub>
                          </m:num>
                          <m:den>
                            <m:sSub>
                              <m:sSubPr>
                                <m:ctrlPr>
                                  <w:rPr>
                                    <w:rFonts w:ascii="Cambria Math" w:eastAsia="PMingLiU" w:hAnsi="Cambria Math" w:cs="Times New Roman"/>
                                    <w:i/>
                                    <w:szCs w:val="20"/>
                                  </w:rPr>
                                </m:ctrlPr>
                              </m:sSubPr>
                              <m:e>
                                <m:r>
                                  <w:rPr>
                                    <w:rFonts w:ascii="Cambria Math" w:eastAsia="PMingLiU" w:hAnsi="Cambria Math" w:cs="Times New Roman"/>
                                    <w:szCs w:val="20"/>
                                  </w:rPr>
                                  <m:t>N</m:t>
                                </m:r>
                              </m:e>
                              <m:sub>
                                <m:r>
                                  <w:rPr>
                                    <w:rFonts w:ascii="Cambria Math" w:eastAsia="PMingLiU" w:hAnsi="Cambria Math" w:cs="Times New Roman"/>
                                    <w:szCs w:val="20"/>
                                  </w:rPr>
                                  <m:t>p</m:t>
                                </m:r>
                              </m:sub>
                            </m:sSub>
                          </m:den>
                        </m:f>
                      </m:e>
                    </m:d>
                  </m:e>
                  <m:sup>
                    <m:r>
                      <w:rPr>
                        <w:rFonts w:ascii="Cambria Math" w:eastAsia="PMingLiU" w:hAnsi="Cambria Math" w:cs="Times New Roman"/>
                        <w:szCs w:val="20"/>
                      </w:rPr>
                      <m:t>2</m:t>
                    </m:r>
                  </m:sup>
                </m:sSup>
                <m:d>
                  <m:dPr>
                    <m:ctrlPr>
                      <w:rPr>
                        <w:rFonts w:ascii="Cambria Math" w:eastAsia="PMingLiU" w:hAnsi="Cambria Math" w:cs="Times New Roman"/>
                        <w:i/>
                        <w:szCs w:val="20"/>
                      </w:rPr>
                    </m:ctrlPr>
                  </m:dPr>
                  <m:e>
                    <m:sSub>
                      <m:sSubPr>
                        <m:ctrlPr>
                          <w:rPr>
                            <w:rFonts w:ascii="Cambria Math" w:eastAsia="PMingLiU" w:hAnsi="Cambria Math" w:cs="Times New Roman"/>
                            <w:i/>
                            <w:szCs w:val="20"/>
                          </w:rPr>
                        </m:ctrlPr>
                      </m:sSubPr>
                      <m:e>
                        <m:r>
                          <w:rPr>
                            <w:rFonts w:ascii="Cambria Math" w:eastAsia="PMingLiU" w:hAnsi="Cambria Math" w:cs="Times New Roman"/>
                            <w:szCs w:val="20"/>
                          </w:rPr>
                          <m:t>R</m:t>
                        </m:r>
                      </m:e>
                      <m:sub>
                        <m:r>
                          <w:rPr>
                            <w:rFonts w:ascii="Cambria Math" w:eastAsia="PMingLiU" w:hAnsi="Cambria Math" w:cs="Times New Roman"/>
                            <w:szCs w:val="20"/>
                          </w:rPr>
                          <m:t>dson,f</m:t>
                        </m:r>
                      </m:sub>
                    </m:sSub>
                    <m:r>
                      <w:rPr>
                        <w:rFonts w:ascii="Cambria Math" w:eastAsia="PMingLiU" w:hAnsi="Cambria Math" w:cs="Times New Roman"/>
                        <w:szCs w:val="20"/>
                      </w:rPr>
                      <m:t>+</m:t>
                    </m:r>
                    <m:sSub>
                      <m:sSubPr>
                        <m:ctrlPr>
                          <w:rPr>
                            <w:rFonts w:ascii="Cambria Math" w:eastAsia="PMingLiU" w:hAnsi="Cambria Math" w:cs="Times New Roman"/>
                            <w:i/>
                            <w:szCs w:val="20"/>
                          </w:rPr>
                        </m:ctrlPr>
                      </m:sSubPr>
                      <m:e>
                        <m:r>
                          <w:rPr>
                            <w:rFonts w:ascii="Cambria Math" w:eastAsia="PMingLiU" w:hAnsi="Cambria Math" w:cs="Times New Roman"/>
                            <w:szCs w:val="20"/>
                          </w:rPr>
                          <m:t>R</m:t>
                        </m:r>
                      </m:e>
                      <m:sub>
                        <m:r>
                          <w:rPr>
                            <w:rFonts w:ascii="Cambria Math" w:eastAsia="PMingLiU" w:hAnsi="Cambria Math" w:cs="Times New Roman"/>
                            <w:szCs w:val="20"/>
                          </w:rPr>
                          <m:t>dson,r</m:t>
                        </m:r>
                      </m:sub>
                    </m:sSub>
                  </m:e>
                </m:d>
              </m:oMath>
            </m:oMathPara>
          </w:p>
          <w:p w14:paraId="3C7008F3" w14:textId="77777777" w:rsidR="00281494" w:rsidRDefault="00281494" w:rsidP="000E7CBF">
            <w:pPr>
              <w:spacing w:before="120" w:after="120"/>
              <w:jc w:val="center"/>
            </w:pPr>
          </w:p>
        </w:tc>
        <w:tc>
          <w:tcPr>
            <w:tcW w:w="805" w:type="dxa"/>
            <w:vAlign w:val="center"/>
          </w:tcPr>
          <w:p w14:paraId="31142F6A" w14:textId="0FA6814F" w:rsidR="00281494" w:rsidRDefault="00281494" w:rsidP="000E7CBF">
            <w:pPr>
              <w:keepNext/>
              <w:spacing w:before="120" w:after="120"/>
              <w:jc w:val="center"/>
            </w:pPr>
            <w:r>
              <w:t>(</w:t>
            </w:r>
            <w:r>
              <w:rPr>
                <w:noProof/>
              </w:rPr>
              <w:fldChar w:fldCharType="begin"/>
            </w:r>
            <w:r>
              <w:rPr>
                <w:noProof/>
              </w:rPr>
              <w:instrText xml:space="preserve"> STYLEREF 1 \s </w:instrText>
            </w:r>
            <w:r>
              <w:rPr>
                <w:noProof/>
              </w:rPr>
              <w:fldChar w:fldCharType="separate"/>
            </w:r>
            <w:r w:rsidR="001456D4">
              <w:rPr>
                <w:noProof/>
              </w:rPr>
              <w:t>2</w:t>
            </w:r>
            <w:r>
              <w:rPr>
                <w:noProof/>
              </w:rPr>
              <w:fldChar w:fldCharType="end"/>
            </w:r>
            <w:r>
              <w:t>.</w:t>
            </w:r>
            <w:r>
              <w:rPr>
                <w:noProof/>
              </w:rPr>
              <w:fldChar w:fldCharType="begin"/>
            </w:r>
            <w:r>
              <w:rPr>
                <w:noProof/>
              </w:rPr>
              <w:instrText xml:space="preserve"> SEQ ( \* ARABIC \s 1 </w:instrText>
            </w:r>
            <w:r>
              <w:rPr>
                <w:noProof/>
              </w:rPr>
              <w:fldChar w:fldCharType="separate"/>
            </w:r>
            <w:r w:rsidR="001456D4">
              <w:rPr>
                <w:noProof/>
              </w:rPr>
              <w:t>1</w:t>
            </w:r>
            <w:r>
              <w:rPr>
                <w:noProof/>
              </w:rPr>
              <w:fldChar w:fldCharType="end"/>
            </w:r>
            <w:r>
              <w:t>)</w:t>
            </w:r>
          </w:p>
        </w:tc>
      </w:tr>
    </w:tbl>
    <w:p w14:paraId="6AAB33A1" w14:textId="77940E01" w:rsidR="00425D2F" w:rsidRDefault="00A22F51" w:rsidP="00425D2F">
      <w:r w:rsidRPr="00A22F51">
        <w:t xml:space="preserve">where </w:t>
      </w:r>
      <m:oMath>
        <m:sSub>
          <m:sSubPr>
            <m:ctrlPr>
              <w:rPr>
                <w:rFonts w:ascii="Cambria Math" w:hAnsi="Cambria Math"/>
                <w:i/>
              </w:rPr>
            </m:ctrlPr>
          </m:sSubPr>
          <m:e>
            <m:r>
              <w:rPr>
                <w:rFonts w:ascii="Cambria Math" w:hAnsi="Cambria Math"/>
              </w:rPr>
              <m:t>N</m:t>
            </m:r>
          </m:e>
          <m:sub>
            <m:r>
              <w:rPr>
                <w:rFonts w:ascii="Cambria Math" w:hAnsi="Cambria Math"/>
              </w:rPr>
              <m:t>p</m:t>
            </m:r>
          </m:sub>
        </m:sSub>
      </m:oMath>
      <w:r w:rsidRPr="00A22F51">
        <w:t xml:space="preserve"> is the number of paralleled power modules, and </w:t>
      </w:r>
      <m:oMath>
        <m:sSub>
          <m:sSubPr>
            <m:ctrlPr>
              <w:rPr>
                <w:rFonts w:ascii="Cambria Math" w:hAnsi="Cambria Math"/>
                <w:i/>
              </w:rPr>
            </m:ctrlPr>
          </m:sSubPr>
          <m:e>
            <m:r>
              <w:rPr>
                <w:rFonts w:ascii="Cambria Math" w:hAnsi="Cambria Math"/>
              </w:rPr>
              <m:t>R</m:t>
            </m:r>
          </m:e>
          <m:sub>
            <m:r>
              <w:rPr>
                <w:rFonts w:ascii="Cambria Math" w:hAnsi="Cambria Math"/>
              </w:rPr>
              <m:t>dson,f</m:t>
            </m:r>
          </m:sub>
        </m:sSub>
      </m:oMath>
      <w:r w:rsidRPr="00A22F51">
        <w:t xml:space="preserve"> and </w:t>
      </w:r>
      <m:oMath>
        <m:sSub>
          <m:sSubPr>
            <m:ctrlPr>
              <w:rPr>
                <w:rFonts w:ascii="Cambria Math" w:hAnsi="Cambria Math"/>
                <w:i/>
              </w:rPr>
            </m:ctrlPr>
          </m:sSubPr>
          <m:e>
            <m:r>
              <w:rPr>
                <w:rFonts w:ascii="Cambria Math" w:hAnsi="Cambria Math"/>
              </w:rPr>
              <m:t>R</m:t>
            </m:r>
          </m:e>
          <m:sub>
            <m:r>
              <w:rPr>
                <w:rFonts w:ascii="Cambria Math" w:hAnsi="Cambria Math"/>
              </w:rPr>
              <m:t>dson,r</m:t>
            </m:r>
          </m:sub>
        </m:sSub>
      </m:oMath>
      <w:r w:rsidRPr="00A22F51">
        <w:t xml:space="preserve"> are the forward and reverse on-resistance of the device respectively. With </w:t>
      </w:r>
      <m:oMath>
        <m:sSub>
          <m:sSubPr>
            <m:ctrlPr>
              <w:rPr>
                <w:rFonts w:ascii="Cambria Math" w:hAnsi="Cambria Math"/>
                <w:i/>
              </w:rPr>
            </m:ctrlPr>
          </m:sSubPr>
          <m:e>
            <m:r>
              <w:rPr>
                <w:rFonts w:ascii="Cambria Math" w:hAnsi="Cambria Math"/>
              </w:rPr>
              <m:t>R</m:t>
            </m:r>
          </m:e>
          <m:sub>
            <m:r>
              <w:rPr>
                <w:rFonts w:ascii="Cambria Math" w:hAnsi="Cambria Math"/>
              </w:rPr>
              <m:t>dson,f</m:t>
            </m:r>
          </m:sub>
        </m:sSub>
      </m:oMath>
      <w:r w:rsidRPr="00A22F51">
        <w:t xml:space="preserve">=5.2 mΩ and </w:t>
      </w:r>
      <m:oMath>
        <m:sSub>
          <m:sSubPr>
            <m:ctrlPr>
              <w:rPr>
                <w:rFonts w:ascii="Cambria Math" w:hAnsi="Cambria Math"/>
                <w:i/>
              </w:rPr>
            </m:ctrlPr>
          </m:sSubPr>
          <m:e>
            <m:r>
              <w:rPr>
                <w:rFonts w:ascii="Cambria Math" w:hAnsi="Cambria Math"/>
              </w:rPr>
              <m:t>R</m:t>
            </m:r>
          </m:e>
          <m:sub>
            <m:r>
              <w:rPr>
                <w:rFonts w:ascii="Cambria Math" w:hAnsi="Cambria Math"/>
              </w:rPr>
              <m:t>dson,r</m:t>
            </m:r>
          </m:sub>
        </m:sSub>
      </m:oMath>
      <w:r w:rsidRPr="00A22F51">
        <w:t xml:space="preserve">=4.4 mΩ, the conduction loss of each module is calculated as 600 W. The total loss for the two paralleled modules is 1200 W. For two series </w:t>
      </w:r>
      <w:r w:rsidR="008517EE">
        <w:t>SSCB</w:t>
      </w:r>
      <w:r w:rsidRPr="00A22F51">
        <w:t xml:space="preserve"> cells, the overall loss is 2400 W.</w:t>
      </w:r>
    </w:p>
    <w:p w14:paraId="77363752" w14:textId="7DC4B799" w:rsidR="007F77BC" w:rsidRPr="007F77BC" w:rsidRDefault="007F77BC" w:rsidP="007F77BC">
      <w:r w:rsidRPr="007F77BC">
        <w:t xml:space="preserve">Liquid cooling is used for thermal management because of its low thermal resistance. Based on the required thermal resistance and surface area of the devices, a cold plate wakefield-vette-120960 is selected with a thermal sheet TG-A126X as the thermal interface material. The cold plate has a double-sided cooling structure, so the device can be placed on both sides of the cold plate to reduce </w:t>
      </w:r>
      <w:r w:rsidRPr="007F77BC">
        <w:lastRenderedPageBreak/>
        <w:t xml:space="preserve">half of the required surface area. The operating junction temperature </w:t>
      </w:r>
      <m:oMath>
        <m:sSub>
          <m:sSubPr>
            <m:ctrlPr>
              <w:rPr>
                <w:rFonts w:ascii="Cambria Math" w:hAnsi="Cambria Math"/>
                <w:i/>
              </w:rPr>
            </m:ctrlPr>
          </m:sSubPr>
          <m:e>
            <m:r>
              <w:rPr>
                <w:rFonts w:ascii="Cambria Math" w:hAnsi="Cambria Math"/>
              </w:rPr>
              <m:t>T</m:t>
            </m:r>
          </m:e>
          <m:sub>
            <m:r>
              <w:rPr>
                <w:rFonts w:ascii="Cambria Math" w:hAnsi="Cambria Math"/>
              </w:rPr>
              <m:t>j</m:t>
            </m:r>
          </m:sub>
        </m:sSub>
      </m:oMath>
      <w:r w:rsidRPr="007F77BC">
        <w:t xml:space="preserve"> can be calculated by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25"/>
        <w:gridCol w:w="805"/>
      </w:tblGrid>
      <w:tr w:rsidR="007F77BC" w14:paraId="728E062C" w14:textId="77777777" w:rsidTr="00EC67E6">
        <w:tc>
          <w:tcPr>
            <w:tcW w:w="7825" w:type="dxa"/>
            <w:vAlign w:val="center"/>
          </w:tcPr>
          <w:p w14:paraId="1395B38D" w14:textId="6AFD9C70" w:rsidR="007F77BC" w:rsidRDefault="008C6100" w:rsidP="000E7CBF">
            <w:pPr>
              <w:spacing w:before="120" w:after="120"/>
              <w:jc w:val="center"/>
            </w:pPr>
            <m:oMathPara>
              <m:oMath>
                <m:sSub>
                  <m:sSubPr>
                    <m:ctrlPr>
                      <w:rPr>
                        <w:rFonts w:ascii="Cambria Math" w:eastAsia="PMingLiU" w:hAnsi="Cambria Math" w:cs="Times New Roman"/>
                        <w:i/>
                        <w:szCs w:val="20"/>
                      </w:rPr>
                    </m:ctrlPr>
                  </m:sSubPr>
                  <m:e>
                    <m:r>
                      <w:rPr>
                        <w:rFonts w:ascii="Cambria Math" w:eastAsia="PMingLiU" w:hAnsi="Cambria Math" w:cs="Times New Roman"/>
                        <w:szCs w:val="20"/>
                      </w:rPr>
                      <m:t>T</m:t>
                    </m:r>
                  </m:e>
                  <m:sub>
                    <m:r>
                      <w:rPr>
                        <w:rFonts w:ascii="Cambria Math" w:eastAsia="PMingLiU" w:hAnsi="Cambria Math" w:cs="Times New Roman"/>
                        <w:szCs w:val="20"/>
                      </w:rPr>
                      <m:t>j</m:t>
                    </m:r>
                  </m:sub>
                </m:sSub>
                <m:r>
                  <w:rPr>
                    <w:rFonts w:ascii="Cambria Math" w:eastAsia="PMingLiU" w:hAnsi="Cambria Math" w:cs="Times New Roman"/>
                    <w:szCs w:val="20"/>
                  </w:rPr>
                  <m:t>=</m:t>
                </m:r>
                <m:sSub>
                  <m:sSubPr>
                    <m:ctrlPr>
                      <w:rPr>
                        <w:rFonts w:ascii="Cambria Math" w:eastAsia="PMingLiU" w:hAnsi="Cambria Math" w:cs="Times New Roman"/>
                        <w:i/>
                        <w:szCs w:val="20"/>
                      </w:rPr>
                    </m:ctrlPr>
                  </m:sSubPr>
                  <m:e>
                    <m:r>
                      <w:rPr>
                        <w:rFonts w:ascii="Cambria Math" w:eastAsia="PMingLiU" w:hAnsi="Cambria Math" w:cs="Times New Roman"/>
                        <w:szCs w:val="20"/>
                      </w:rPr>
                      <m:t>T</m:t>
                    </m:r>
                  </m:e>
                  <m:sub>
                    <m:r>
                      <w:rPr>
                        <w:rFonts w:ascii="Cambria Math" w:eastAsia="PMingLiU" w:hAnsi="Cambria Math" w:cs="Times New Roman"/>
                        <w:szCs w:val="20"/>
                      </w:rPr>
                      <m:t>c</m:t>
                    </m:r>
                  </m:sub>
                </m:sSub>
                <m:r>
                  <w:rPr>
                    <w:rFonts w:ascii="Cambria Math" w:eastAsia="PMingLiU" w:hAnsi="Cambria Math" w:cs="Times New Roman"/>
                    <w:szCs w:val="20"/>
                  </w:rPr>
                  <m:t>+</m:t>
                </m:r>
                <m:sSub>
                  <m:sSubPr>
                    <m:ctrlPr>
                      <w:rPr>
                        <w:rFonts w:ascii="Cambria Math" w:eastAsia="PMingLiU" w:hAnsi="Cambria Math" w:cs="Times New Roman"/>
                        <w:i/>
                        <w:szCs w:val="20"/>
                      </w:rPr>
                    </m:ctrlPr>
                  </m:sSubPr>
                  <m:e>
                    <m:r>
                      <w:rPr>
                        <w:rFonts w:ascii="Cambria Math" w:eastAsia="PMingLiU" w:hAnsi="Cambria Math" w:cs="Times New Roman"/>
                        <w:szCs w:val="20"/>
                      </w:rPr>
                      <m:t>P</m:t>
                    </m:r>
                  </m:e>
                  <m:sub>
                    <m:r>
                      <w:rPr>
                        <w:rFonts w:ascii="Cambria Math" w:eastAsia="PMingLiU" w:hAnsi="Cambria Math" w:cs="Times New Roman"/>
                        <w:szCs w:val="20"/>
                      </w:rPr>
                      <m:t>cond,f</m:t>
                    </m:r>
                  </m:sub>
                </m:sSub>
                <m:sSub>
                  <m:sSubPr>
                    <m:ctrlPr>
                      <w:rPr>
                        <w:rFonts w:ascii="Cambria Math" w:eastAsia="PMingLiU" w:hAnsi="Cambria Math" w:cs="Times New Roman"/>
                        <w:i/>
                        <w:szCs w:val="20"/>
                      </w:rPr>
                    </m:ctrlPr>
                  </m:sSubPr>
                  <m:e>
                    <m:r>
                      <w:rPr>
                        <w:rFonts w:ascii="Cambria Math" w:eastAsia="PMingLiU" w:hAnsi="Cambria Math" w:cs="Times New Roman"/>
                        <w:szCs w:val="20"/>
                      </w:rPr>
                      <m:t>R</m:t>
                    </m:r>
                  </m:e>
                  <m:sub>
                    <m:r>
                      <w:rPr>
                        <w:rFonts w:ascii="Cambria Math" w:eastAsia="PMingLiU" w:hAnsi="Cambria Math" w:cs="Times New Roman"/>
                        <w:szCs w:val="20"/>
                      </w:rPr>
                      <m:t>th,jc</m:t>
                    </m:r>
                  </m:sub>
                </m:sSub>
                <m:r>
                  <w:rPr>
                    <w:rFonts w:ascii="Cambria Math" w:eastAsia="PMingLiU" w:hAnsi="Cambria Math" w:cs="Times New Roman"/>
                    <w:szCs w:val="20"/>
                  </w:rPr>
                  <m:t>+</m:t>
                </m:r>
                <m:sSub>
                  <m:sSubPr>
                    <m:ctrlPr>
                      <w:rPr>
                        <w:rFonts w:ascii="Cambria Math" w:eastAsia="PMingLiU" w:hAnsi="Cambria Math" w:cs="Times New Roman"/>
                        <w:i/>
                        <w:szCs w:val="20"/>
                      </w:rPr>
                    </m:ctrlPr>
                  </m:sSubPr>
                  <m:e>
                    <m:r>
                      <w:rPr>
                        <w:rFonts w:ascii="Cambria Math" w:eastAsia="PMingLiU" w:hAnsi="Cambria Math" w:cs="Times New Roman"/>
                        <w:szCs w:val="20"/>
                      </w:rPr>
                      <m:t>N</m:t>
                    </m:r>
                  </m:e>
                  <m:sub>
                    <m:r>
                      <w:rPr>
                        <w:rFonts w:ascii="Cambria Math" w:eastAsia="PMingLiU" w:hAnsi="Cambria Math" w:cs="Times New Roman"/>
                        <w:szCs w:val="20"/>
                      </w:rPr>
                      <m:t>p</m:t>
                    </m:r>
                  </m:sub>
                </m:sSub>
                <m:sSub>
                  <m:sSubPr>
                    <m:ctrlPr>
                      <w:rPr>
                        <w:rFonts w:ascii="Cambria Math" w:eastAsia="PMingLiU" w:hAnsi="Cambria Math" w:cs="Times New Roman"/>
                        <w:i/>
                        <w:szCs w:val="20"/>
                      </w:rPr>
                    </m:ctrlPr>
                  </m:sSubPr>
                  <m:e>
                    <m:r>
                      <w:rPr>
                        <w:rFonts w:ascii="Cambria Math" w:eastAsia="PMingLiU" w:hAnsi="Cambria Math" w:cs="Times New Roman"/>
                        <w:szCs w:val="20"/>
                      </w:rPr>
                      <m:t>P</m:t>
                    </m:r>
                  </m:e>
                  <m:sub>
                    <m:r>
                      <w:rPr>
                        <w:rFonts w:ascii="Cambria Math" w:eastAsia="PMingLiU" w:hAnsi="Cambria Math" w:cs="Times New Roman"/>
                        <w:szCs w:val="20"/>
                      </w:rPr>
                      <m:t>cond</m:t>
                    </m:r>
                  </m:sub>
                </m:sSub>
                <m:r>
                  <w:rPr>
                    <w:rFonts w:ascii="Cambria Math" w:eastAsia="PMingLiU" w:hAnsi="Cambria Math" w:cs="Times New Roman"/>
                    <w:szCs w:val="20"/>
                  </w:rPr>
                  <m:t>(</m:t>
                </m:r>
                <m:sSub>
                  <m:sSubPr>
                    <m:ctrlPr>
                      <w:rPr>
                        <w:rFonts w:ascii="Cambria Math" w:eastAsia="PMingLiU" w:hAnsi="Cambria Math" w:cs="Times New Roman"/>
                        <w:i/>
                        <w:szCs w:val="20"/>
                      </w:rPr>
                    </m:ctrlPr>
                  </m:sSubPr>
                  <m:e>
                    <m:r>
                      <w:rPr>
                        <w:rFonts w:ascii="Cambria Math" w:eastAsia="PMingLiU" w:hAnsi="Cambria Math" w:cs="Times New Roman"/>
                        <w:szCs w:val="20"/>
                      </w:rPr>
                      <m:t>R</m:t>
                    </m:r>
                  </m:e>
                  <m:sub>
                    <m:r>
                      <w:rPr>
                        <w:rFonts w:ascii="Cambria Math" w:eastAsia="PMingLiU" w:hAnsi="Cambria Math" w:cs="Times New Roman"/>
                        <w:szCs w:val="20"/>
                      </w:rPr>
                      <m:t>th,tim</m:t>
                    </m:r>
                  </m:sub>
                </m:sSub>
                <m:r>
                  <w:rPr>
                    <w:rFonts w:ascii="Cambria Math" w:eastAsia="PMingLiU" w:hAnsi="Cambria Math" w:cs="Times New Roman"/>
                    <w:szCs w:val="20"/>
                  </w:rPr>
                  <m:t>+</m:t>
                </m:r>
                <m:sSub>
                  <m:sSubPr>
                    <m:ctrlPr>
                      <w:rPr>
                        <w:rFonts w:ascii="Cambria Math" w:eastAsia="PMingLiU" w:hAnsi="Cambria Math" w:cs="Times New Roman"/>
                        <w:i/>
                        <w:szCs w:val="20"/>
                      </w:rPr>
                    </m:ctrlPr>
                  </m:sSubPr>
                  <m:e>
                    <m:r>
                      <w:rPr>
                        <w:rFonts w:ascii="Cambria Math" w:eastAsia="PMingLiU" w:hAnsi="Cambria Math" w:cs="Times New Roman"/>
                        <w:szCs w:val="20"/>
                      </w:rPr>
                      <m:t>R</m:t>
                    </m:r>
                  </m:e>
                  <m:sub>
                    <m:r>
                      <w:rPr>
                        <w:rFonts w:ascii="Cambria Math" w:eastAsia="PMingLiU" w:hAnsi="Cambria Math" w:cs="Times New Roman"/>
                        <w:szCs w:val="20"/>
                      </w:rPr>
                      <m:t>th,cp</m:t>
                    </m:r>
                  </m:sub>
                </m:sSub>
                <m:r>
                  <w:rPr>
                    <w:rFonts w:ascii="Cambria Math" w:eastAsia="PMingLiU" w:hAnsi="Cambria Math" w:cs="Times New Roman"/>
                    <w:szCs w:val="20"/>
                  </w:rPr>
                  <m:t>)</m:t>
                </m:r>
              </m:oMath>
            </m:oMathPara>
          </w:p>
        </w:tc>
        <w:tc>
          <w:tcPr>
            <w:tcW w:w="805" w:type="dxa"/>
            <w:vAlign w:val="center"/>
          </w:tcPr>
          <w:p w14:paraId="7115F612" w14:textId="0D8FA1AA" w:rsidR="007F77BC" w:rsidRDefault="007F77BC" w:rsidP="000E7CBF">
            <w:pPr>
              <w:keepNext/>
              <w:spacing w:before="120" w:after="120"/>
              <w:jc w:val="center"/>
            </w:pPr>
            <w:r>
              <w:t>(</w:t>
            </w:r>
            <w:r>
              <w:rPr>
                <w:noProof/>
              </w:rPr>
              <w:fldChar w:fldCharType="begin"/>
            </w:r>
            <w:r>
              <w:rPr>
                <w:noProof/>
              </w:rPr>
              <w:instrText xml:space="preserve"> STYLEREF 1 \s </w:instrText>
            </w:r>
            <w:r>
              <w:rPr>
                <w:noProof/>
              </w:rPr>
              <w:fldChar w:fldCharType="separate"/>
            </w:r>
            <w:r w:rsidR="001456D4">
              <w:rPr>
                <w:noProof/>
              </w:rPr>
              <w:t>2</w:t>
            </w:r>
            <w:r>
              <w:rPr>
                <w:noProof/>
              </w:rPr>
              <w:fldChar w:fldCharType="end"/>
            </w:r>
            <w:r>
              <w:t>.</w:t>
            </w:r>
            <w:r>
              <w:rPr>
                <w:noProof/>
              </w:rPr>
              <w:fldChar w:fldCharType="begin"/>
            </w:r>
            <w:r>
              <w:rPr>
                <w:noProof/>
              </w:rPr>
              <w:instrText xml:space="preserve"> SEQ ( \* ARABIC \s 1 </w:instrText>
            </w:r>
            <w:r>
              <w:rPr>
                <w:noProof/>
              </w:rPr>
              <w:fldChar w:fldCharType="separate"/>
            </w:r>
            <w:r w:rsidR="001456D4">
              <w:rPr>
                <w:noProof/>
              </w:rPr>
              <w:t>2</w:t>
            </w:r>
            <w:r>
              <w:rPr>
                <w:noProof/>
              </w:rPr>
              <w:fldChar w:fldCharType="end"/>
            </w:r>
            <w:r>
              <w:t>)</w:t>
            </w:r>
          </w:p>
        </w:tc>
      </w:tr>
    </w:tbl>
    <w:p w14:paraId="44E8951C" w14:textId="145E3FE2" w:rsidR="00425D2F" w:rsidRDefault="006C48DB" w:rsidP="00425D2F">
      <w:r w:rsidRPr="006C48DB">
        <w:t xml:space="preserve">where, </w:t>
      </w:r>
      <m:oMath>
        <m:sSub>
          <m:sSubPr>
            <m:ctrlPr>
              <w:rPr>
                <w:rFonts w:ascii="Cambria Math" w:hAnsi="Cambria Math"/>
                <w:i/>
              </w:rPr>
            </m:ctrlPr>
          </m:sSubPr>
          <m:e>
            <m:r>
              <w:rPr>
                <w:rFonts w:ascii="Cambria Math" w:hAnsi="Cambria Math"/>
              </w:rPr>
              <m:t>R</m:t>
            </m:r>
          </m:e>
          <m:sub>
            <m:r>
              <w:rPr>
                <w:rFonts w:ascii="Cambria Math" w:hAnsi="Cambria Math"/>
              </w:rPr>
              <m:t>th,jc</m:t>
            </m:r>
          </m:sub>
        </m:sSub>
      </m:oMath>
      <w:r w:rsidRPr="006C48DB">
        <w:t xml:space="preserve">, </w:t>
      </w:r>
      <m:oMath>
        <m:sSub>
          <m:sSubPr>
            <m:ctrlPr>
              <w:rPr>
                <w:rFonts w:ascii="Cambria Math" w:hAnsi="Cambria Math"/>
                <w:i/>
              </w:rPr>
            </m:ctrlPr>
          </m:sSubPr>
          <m:e>
            <m:r>
              <w:rPr>
                <w:rFonts w:ascii="Cambria Math" w:hAnsi="Cambria Math"/>
              </w:rPr>
              <m:t>R</m:t>
            </m:r>
          </m:e>
          <m:sub>
            <m:r>
              <w:rPr>
                <w:rFonts w:ascii="Cambria Math" w:hAnsi="Cambria Math"/>
              </w:rPr>
              <m:t>th,tim</m:t>
            </m:r>
          </m:sub>
        </m:sSub>
      </m:oMath>
      <w:r w:rsidRPr="006C48DB">
        <w:t xml:space="preserve">, and </w:t>
      </w:r>
      <m:oMath>
        <m:sSub>
          <m:sSubPr>
            <m:ctrlPr>
              <w:rPr>
                <w:rFonts w:ascii="Cambria Math" w:hAnsi="Cambria Math"/>
                <w:i/>
              </w:rPr>
            </m:ctrlPr>
          </m:sSubPr>
          <m:e>
            <m:r>
              <w:rPr>
                <w:rFonts w:ascii="Cambria Math" w:hAnsi="Cambria Math"/>
              </w:rPr>
              <m:t>R</m:t>
            </m:r>
          </m:e>
          <m:sub>
            <m:r>
              <w:rPr>
                <w:rFonts w:ascii="Cambria Math" w:hAnsi="Cambria Math"/>
              </w:rPr>
              <m:t>th,cp</m:t>
            </m:r>
          </m:sub>
        </m:sSub>
      </m:oMath>
      <w:r w:rsidRPr="006C48DB">
        <w:t xml:space="preserve"> are thermal resistance of power module junction to case per switch position, thermal interface material, and the cold plate respectively. </w:t>
      </w:r>
      <m:oMath>
        <m:sSub>
          <m:sSubPr>
            <m:ctrlPr>
              <w:rPr>
                <w:rFonts w:ascii="Cambria Math" w:hAnsi="Cambria Math"/>
                <w:i/>
              </w:rPr>
            </m:ctrlPr>
          </m:sSubPr>
          <m:e>
            <m:r>
              <w:rPr>
                <w:rFonts w:ascii="Cambria Math" w:hAnsi="Cambria Math"/>
              </w:rPr>
              <m:t>P</m:t>
            </m:r>
          </m:e>
          <m:sub>
            <m:r>
              <w:rPr>
                <w:rFonts w:ascii="Cambria Math" w:hAnsi="Cambria Math"/>
              </w:rPr>
              <m:t>cond,f</m:t>
            </m:r>
          </m:sub>
        </m:sSub>
      </m:oMath>
      <w:r w:rsidRPr="006C48DB">
        <w:t xml:space="preserve"> is the forward conduction loss corresponding to </w:t>
      </w:r>
      <m:oMath>
        <m:sSub>
          <m:sSubPr>
            <m:ctrlPr>
              <w:rPr>
                <w:rFonts w:ascii="Cambria Math" w:hAnsi="Cambria Math"/>
                <w:i/>
              </w:rPr>
            </m:ctrlPr>
          </m:sSubPr>
          <m:e>
            <m:r>
              <w:rPr>
                <w:rFonts w:ascii="Cambria Math" w:hAnsi="Cambria Math"/>
              </w:rPr>
              <m:t>R</m:t>
            </m:r>
          </m:e>
          <m:sub>
            <m:r>
              <w:rPr>
                <w:rFonts w:ascii="Cambria Math" w:hAnsi="Cambria Math"/>
              </w:rPr>
              <m:t>dson,f</m:t>
            </m:r>
          </m:sub>
        </m:sSub>
      </m:oMath>
      <w:r w:rsidRPr="006C48DB">
        <w:t xml:space="preserve">. The two sides of the cold plate have different thermal resistance, and the top side has a larger thermal resistance, which is used in the calculation. With the values of </w:t>
      </w:r>
      <m:oMath>
        <m:sSub>
          <m:sSubPr>
            <m:ctrlPr>
              <w:rPr>
                <w:rFonts w:ascii="Cambria Math" w:hAnsi="Cambria Math"/>
                <w:i/>
              </w:rPr>
            </m:ctrlPr>
          </m:sSubPr>
          <m:e>
            <m:r>
              <w:rPr>
                <w:rFonts w:ascii="Cambria Math" w:hAnsi="Cambria Math"/>
              </w:rPr>
              <m:t>R</m:t>
            </m:r>
          </m:e>
          <m:sub>
            <m:r>
              <w:rPr>
                <w:rFonts w:ascii="Cambria Math" w:hAnsi="Cambria Math"/>
              </w:rPr>
              <m:t>th,jc</m:t>
            </m:r>
          </m:sub>
        </m:sSub>
      </m:oMath>
      <w:r w:rsidRPr="006C48DB">
        <w:t xml:space="preserve">, </w:t>
      </w:r>
      <m:oMath>
        <m:sSub>
          <m:sSubPr>
            <m:ctrlPr>
              <w:rPr>
                <w:rFonts w:ascii="Cambria Math" w:hAnsi="Cambria Math"/>
                <w:i/>
              </w:rPr>
            </m:ctrlPr>
          </m:sSubPr>
          <m:e>
            <m:r>
              <w:rPr>
                <w:rFonts w:ascii="Cambria Math" w:hAnsi="Cambria Math"/>
              </w:rPr>
              <m:t>R</m:t>
            </m:r>
          </m:e>
          <m:sub>
            <m:r>
              <w:rPr>
                <w:rFonts w:ascii="Cambria Math" w:hAnsi="Cambria Math"/>
              </w:rPr>
              <m:t>th,tim</m:t>
            </m:r>
          </m:sub>
        </m:sSub>
      </m:oMath>
      <w:r w:rsidRPr="006C48DB">
        <w:t xml:space="preserve">, and </w:t>
      </w:r>
      <m:oMath>
        <m:sSub>
          <m:sSubPr>
            <m:ctrlPr>
              <w:rPr>
                <w:rFonts w:ascii="Cambria Math" w:hAnsi="Cambria Math"/>
                <w:i/>
              </w:rPr>
            </m:ctrlPr>
          </m:sSubPr>
          <m:e>
            <m:r>
              <w:rPr>
                <w:rFonts w:ascii="Cambria Math" w:hAnsi="Cambria Math"/>
              </w:rPr>
              <m:t>R</m:t>
            </m:r>
          </m:e>
          <m:sub>
            <m:r>
              <w:rPr>
                <w:rFonts w:ascii="Cambria Math" w:hAnsi="Cambria Math"/>
              </w:rPr>
              <m:t>th,cp</m:t>
            </m:r>
          </m:sub>
        </m:sSub>
      </m:oMath>
      <w:r w:rsidRPr="006C48DB">
        <w:t xml:space="preserve"> to be 0.07, 0.006, and 0.016 </w:t>
      </w:r>
      <w:r w:rsidRPr="006C48DB">
        <w:rPr>
          <w:rFonts w:hint="eastAsia"/>
        </w:rPr>
        <w:t>°</w:t>
      </w:r>
      <w:r w:rsidRPr="006C48DB">
        <w:t xml:space="preserve">C/W respectively, the estimated </w:t>
      </w:r>
      <m:oMath>
        <m:sSub>
          <m:sSubPr>
            <m:ctrlPr>
              <w:rPr>
                <w:rFonts w:ascii="Cambria Math" w:hAnsi="Cambria Math"/>
                <w:i/>
              </w:rPr>
            </m:ctrlPr>
          </m:sSubPr>
          <m:e>
            <m:r>
              <w:rPr>
                <w:rFonts w:ascii="Cambria Math" w:hAnsi="Cambria Math"/>
              </w:rPr>
              <m:t>T</m:t>
            </m:r>
          </m:e>
          <m:sub>
            <m:r>
              <w:rPr>
                <w:rFonts w:ascii="Cambria Math" w:hAnsi="Cambria Math"/>
              </w:rPr>
              <m:t>j</m:t>
            </m:r>
          </m:sub>
        </m:sSub>
      </m:oMath>
      <w:r w:rsidRPr="006C48DB">
        <w:t xml:space="preserve"> is 74.2</w:t>
      </w:r>
      <w:r w:rsidRPr="006C48DB">
        <w:rPr>
          <w:rFonts w:hint="eastAsia"/>
        </w:rPr>
        <w:t>°</w:t>
      </w:r>
      <w:r w:rsidRPr="006C48DB">
        <w:t xml:space="preserve">C with the coolant temperature </w:t>
      </w:r>
      <w:r w:rsidRPr="006C48DB">
        <w:rPr>
          <w:i/>
        </w:rPr>
        <w:t>T</w:t>
      </w:r>
      <w:r w:rsidRPr="006C48DB">
        <w:rPr>
          <w:i/>
          <w:vertAlign w:val="subscript"/>
        </w:rPr>
        <w:t>c</w:t>
      </w:r>
      <w:r w:rsidRPr="006C48DB">
        <w:t>=25</w:t>
      </w:r>
      <w:r w:rsidRPr="006C48DB">
        <w:rPr>
          <w:rFonts w:hint="eastAsia"/>
        </w:rPr>
        <w:t>°</w:t>
      </w:r>
      <w:r w:rsidRPr="006C48DB">
        <w:t>C.</w:t>
      </w:r>
    </w:p>
    <w:p w14:paraId="2D6E65E5" w14:textId="71F390E6" w:rsidR="00666CDF" w:rsidRDefault="00666CDF" w:rsidP="00666CDF">
      <w:pPr>
        <w:pStyle w:val="Heading3"/>
      </w:pPr>
      <w:bookmarkStart w:id="55" w:name="_Toc104199067"/>
      <w:r>
        <w:t>2.3.</w:t>
      </w:r>
      <w:r>
        <w:rPr>
          <w:lang w:eastAsia="zh-CN"/>
        </w:rPr>
        <w:t>2</w:t>
      </w:r>
      <w:r>
        <w:t xml:space="preserve"> </w:t>
      </w:r>
      <w:r w:rsidRPr="00666CDF">
        <w:t>Paralleled Switches and Protection Curve Determination</w:t>
      </w:r>
      <w:bookmarkEnd w:id="55"/>
    </w:p>
    <w:p w14:paraId="6F9E6195" w14:textId="052B238C" w:rsidR="00D57290" w:rsidRDefault="00D57290" w:rsidP="00D57290">
      <w:r>
        <w:t xml:space="preserve">Paralleling switches can cause the static current imbalance, the dynamic current imbalance, and the potential paralleling instability issues. For </w:t>
      </w:r>
      <w:r w:rsidR="008517EE">
        <w:t>SSCB</w:t>
      </w:r>
      <w:r>
        <w:t>s, since there are no high-frequency repetitive switching actions, the dynamic current imbalance has a minor impact. Thus, the main discussions are on parallel instability and static current balancing.</w:t>
      </w:r>
    </w:p>
    <w:p w14:paraId="3E55F601" w14:textId="7030AD64" w:rsidR="00A22F51" w:rsidRDefault="00D57290" w:rsidP="00D57290">
      <w:r>
        <w:t xml:space="preserve">The paralleling instability issue is found for multiple bare dies paralleled in one power module when turning off a high fault current. The differential mode gate voltage oscillation happens at high voltage and current stresses, due to the high transconductance in that region </w:t>
      </w:r>
      <w:r w:rsidR="00D45D2C">
        <w:fldChar w:fldCharType="begin"/>
      </w:r>
      <w:r w:rsidR="00D45D2C">
        <w:instrText xml:space="preserve"> REF _Ref78573436 \r \h </w:instrText>
      </w:r>
      <w:r w:rsidR="00D45D2C">
        <w:fldChar w:fldCharType="separate"/>
      </w:r>
      <w:r w:rsidR="001456D4">
        <w:t>[49]</w:t>
      </w:r>
      <w:r w:rsidR="00D45D2C">
        <w:fldChar w:fldCharType="end"/>
      </w:r>
      <w:r w:rsidR="00D45D2C">
        <w:t>-</w:t>
      </w:r>
      <w:r w:rsidR="00D45D2C">
        <w:fldChar w:fldCharType="begin"/>
      </w:r>
      <w:r w:rsidR="00D45D2C">
        <w:instrText xml:space="preserve"> REF _Ref79401776 \r \h </w:instrText>
      </w:r>
      <w:r w:rsidR="00D45D2C">
        <w:fldChar w:fldCharType="separate"/>
      </w:r>
      <w:r w:rsidR="001456D4">
        <w:t>[50]</w:t>
      </w:r>
      <w:r w:rsidR="00D45D2C">
        <w:fldChar w:fldCharType="end"/>
      </w:r>
      <w:r>
        <w:t xml:space="preserve">. The issue is severe for </w:t>
      </w:r>
      <w:proofErr w:type="spellStart"/>
      <w:r>
        <w:t>SiC</w:t>
      </w:r>
      <w:proofErr w:type="spellEnd"/>
      <w:r>
        <w:t xml:space="preserve"> MOSFETs with channel length modulation and is likely to happen in </w:t>
      </w:r>
      <w:r w:rsidR="008517EE">
        <w:t>SSCB</w:t>
      </w:r>
      <w:r>
        <w:t xml:space="preserve"> applications with high turn-off currents. An example waveform of the turn-off failure due to the bare die parallel instability induced by the small inner gate resistance of each bare die is shown in </w:t>
      </w:r>
      <w:r w:rsidR="008903B2">
        <w:fldChar w:fldCharType="begin"/>
      </w:r>
      <w:r w:rsidR="008903B2">
        <w:instrText xml:space="preserve"> REF _Ref80955014 \h </w:instrText>
      </w:r>
      <w:r w:rsidR="008903B2">
        <w:fldChar w:fldCharType="separate"/>
      </w:r>
      <w:r w:rsidR="001456D4">
        <w:t xml:space="preserve">Figure </w:t>
      </w:r>
      <w:r w:rsidR="001456D4">
        <w:rPr>
          <w:noProof/>
        </w:rPr>
        <w:t>2</w:t>
      </w:r>
      <w:r w:rsidR="001456D4">
        <w:t>.</w:t>
      </w:r>
      <w:r w:rsidR="001456D4">
        <w:rPr>
          <w:noProof/>
        </w:rPr>
        <w:t>5</w:t>
      </w:r>
      <w:r w:rsidR="008903B2">
        <w:fldChar w:fldCharType="end"/>
      </w:r>
      <w:r>
        <w:t xml:space="preserve">. For the power module used, the highest turn-off current without the gate oscillation can only achieve 1 kA at a junction temperature of 90°C </w:t>
      </w:r>
      <w:r w:rsidR="00D45D2C">
        <w:fldChar w:fldCharType="begin"/>
      </w:r>
      <w:r w:rsidR="00D45D2C">
        <w:instrText xml:space="preserve"> REF _Ref80724408 \r \h </w:instrText>
      </w:r>
      <w:r w:rsidR="00D45D2C">
        <w:fldChar w:fldCharType="separate"/>
      </w:r>
      <w:r w:rsidR="001456D4">
        <w:t>[35]</w:t>
      </w:r>
      <w:r w:rsidR="00D45D2C">
        <w:fldChar w:fldCharType="end"/>
      </w:r>
      <w:r>
        <w:t xml:space="preserve">. The concern could be minimized by optimizing the inner gate resistance of each bare die with the development and maturation of high-power </w:t>
      </w:r>
      <w:proofErr w:type="spellStart"/>
      <w:r>
        <w:t>SiC</w:t>
      </w:r>
      <w:proofErr w:type="spellEnd"/>
      <w:r>
        <w:t xml:space="preserve"> power </w:t>
      </w:r>
      <w:r>
        <w:lastRenderedPageBreak/>
        <w:t xml:space="preserve">modules. However, in this case, we have to adapt the protection curve of the </w:t>
      </w:r>
      <w:r w:rsidR="008517EE">
        <w:t>SSCB</w:t>
      </w:r>
      <w:r>
        <w:t xml:space="preserve"> within the device safety operating area (SOA) to avoid gate oscillation.</w:t>
      </w:r>
    </w:p>
    <w:p w14:paraId="01E97ECA" w14:textId="6AD3E0A7" w:rsidR="001D4E52" w:rsidRDefault="001D4E52" w:rsidP="001D4E52">
      <w:r w:rsidRPr="005309D9">
        <w:t xml:space="preserve">The power module contains ten </w:t>
      </w:r>
      <w:proofErr w:type="spellStart"/>
      <w:r w:rsidRPr="005309D9">
        <w:t>SiC</w:t>
      </w:r>
      <w:proofErr w:type="spellEnd"/>
      <w:r w:rsidRPr="005309D9">
        <w:t xml:space="preserve"> dies CPM2-1200-0025B (1.2 kV, 90 A rated) per switch position </w:t>
      </w:r>
      <w:r>
        <w:fldChar w:fldCharType="begin"/>
      </w:r>
      <w:r>
        <w:instrText xml:space="preserve"> REF _Ref78206424 \r \h </w:instrText>
      </w:r>
      <w:r>
        <w:fldChar w:fldCharType="separate"/>
      </w:r>
      <w:r w:rsidR="001456D4">
        <w:t>[51]</w:t>
      </w:r>
      <w:r>
        <w:fldChar w:fldCharType="end"/>
      </w:r>
      <w:r w:rsidRPr="005309D9">
        <w:t>, and based on the SOA curve of the datasheet, each die can withstand 250 A surge current for around 100 µs. Thus, theoretically, for 2 paralleled modules with 20 dies, the overall surge capability can achieve around 5 kA for 100 µs. However, the module has to be limited with a turn-off current of 1 kA at 90</w:t>
      </w:r>
      <w:r w:rsidRPr="005309D9">
        <w:rPr>
          <w:rFonts w:hint="eastAsia"/>
        </w:rPr>
        <w:t>°</w:t>
      </w:r>
      <w:r w:rsidRPr="005309D9">
        <w:t xml:space="preserve">C to avoid possible instability issues </w:t>
      </w:r>
      <w:r>
        <w:fldChar w:fldCharType="begin"/>
      </w:r>
      <w:r>
        <w:instrText xml:space="preserve"> REF _Ref80724408 \r \h </w:instrText>
      </w:r>
      <w:r>
        <w:fldChar w:fldCharType="separate"/>
      </w:r>
      <w:r w:rsidR="001456D4">
        <w:t>[35]</w:t>
      </w:r>
      <w:r>
        <w:fldChar w:fldCharType="end"/>
      </w:r>
      <w:r w:rsidRPr="005309D9">
        <w:t>. Thus, the instantaneous trip value is determined as 1.8 kA for two modules in parallel. For the i</w:t>
      </w:r>
      <w:r w:rsidRPr="005309D9">
        <w:rPr>
          <w:vertAlign w:val="superscript"/>
        </w:rPr>
        <w:t>2</w:t>
      </w:r>
      <w:r w:rsidRPr="005309D9">
        <w:t xml:space="preserve">t capability, the device is characterized with the selected cold plate. The detailed characterization method and results can be found in </w:t>
      </w:r>
      <w:r>
        <w:fldChar w:fldCharType="begin"/>
      </w:r>
      <w:r>
        <w:instrText xml:space="preserve"> REF _Ref78292540 \r \h </w:instrText>
      </w:r>
      <w:r>
        <w:fldChar w:fldCharType="separate"/>
      </w:r>
      <w:r w:rsidR="001456D4">
        <w:t>[41]</w:t>
      </w:r>
      <w:r>
        <w:fldChar w:fldCharType="end"/>
      </w:r>
      <w:r w:rsidRPr="005309D9">
        <w:t xml:space="preserve">. The real-time junction temperature can be estimated during the characterization by the measured </w:t>
      </w:r>
      <w:proofErr w:type="spellStart"/>
      <w:r w:rsidRPr="005309D9">
        <w:rPr>
          <w:i/>
        </w:rPr>
        <w:t>R</w:t>
      </w:r>
      <w:r w:rsidRPr="005309D9">
        <w:rPr>
          <w:i/>
          <w:vertAlign w:val="subscript"/>
        </w:rPr>
        <w:t>dson</w:t>
      </w:r>
      <w:proofErr w:type="spellEnd"/>
      <w:r w:rsidRPr="005309D9">
        <w:t xml:space="preserve"> of the device. In this study, the i</w:t>
      </w:r>
      <w:r w:rsidRPr="005309D9">
        <w:rPr>
          <w:vertAlign w:val="superscript"/>
        </w:rPr>
        <w:t>2</w:t>
      </w:r>
      <w:r w:rsidRPr="005309D9">
        <w:t>t region of the protection curve is conservatively estimated by a temperature increase of less than 5</w:t>
      </w:r>
      <w:r w:rsidRPr="005309D9">
        <w:rPr>
          <w:rFonts w:hint="eastAsia"/>
        </w:rPr>
        <w:t>°</w:t>
      </w:r>
      <w:r w:rsidRPr="005309D9">
        <w:t>C to make sure the junction temperature of the power module is lower than 90</w:t>
      </w:r>
      <w:r w:rsidRPr="005309D9">
        <w:rPr>
          <w:rFonts w:hint="eastAsia"/>
        </w:rPr>
        <w:t>°</w:t>
      </w:r>
      <w:r w:rsidRPr="005309D9">
        <w:t xml:space="preserve">C. The determined protection curve is shown in </w:t>
      </w:r>
      <w:r w:rsidRPr="00592FC8">
        <w:fldChar w:fldCharType="begin"/>
      </w:r>
      <w:r w:rsidRPr="00592FC8">
        <w:instrText xml:space="preserve"> REF _Ref80955144 \h </w:instrText>
      </w:r>
      <w:r>
        <w:instrText xml:space="preserve"> \* MERGEFORMAT </w:instrText>
      </w:r>
      <w:r w:rsidRPr="00592FC8">
        <w:fldChar w:fldCharType="separate"/>
      </w:r>
      <w:r w:rsidR="001456D4" w:rsidRPr="001456D4">
        <w:t xml:space="preserve">Figure </w:t>
      </w:r>
      <w:r w:rsidR="001456D4" w:rsidRPr="001456D4">
        <w:rPr>
          <w:noProof/>
        </w:rPr>
        <w:t>2.6</w:t>
      </w:r>
      <w:r w:rsidRPr="00592FC8">
        <w:fldChar w:fldCharType="end"/>
      </w:r>
      <w:r w:rsidRPr="005309D9">
        <w:t>.</w:t>
      </w:r>
    </w:p>
    <w:p w14:paraId="5C577ABC" w14:textId="07EE1E29" w:rsidR="00C03A9B" w:rsidRDefault="00C03A9B" w:rsidP="00C03A9B">
      <w:r>
        <w:t xml:space="preserve">Note that there is still a desire to increase this safety operating region. </w:t>
      </w:r>
      <w:r w:rsidRPr="00C33886">
        <w:t>For paralleled power modules, this instability issue can be easily avoided because the gate resistance of each power module is flexible to change.</w:t>
      </w:r>
      <w:r>
        <w:t xml:space="preserve"> However, for power modules, the inner gate resistance for each bare die is difficult to be modified. This issue will be discussed in </w:t>
      </w:r>
      <w:r>
        <w:fldChar w:fldCharType="begin"/>
      </w:r>
      <w:r>
        <w:instrText xml:space="preserve"> REF _Ref84528027 \r \h </w:instrText>
      </w:r>
      <w:r>
        <w:fldChar w:fldCharType="separate"/>
      </w:r>
      <w:r w:rsidR="001456D4">
        <w:t>Chapter Three</w:t>
      </w:r>
      <w:r>
        <w:fldChar w:fldCharType="end"/>
      </w:r>
      <w:r>
        <w:t>. In this chapter, we will first test with this protection curve as a benchmark.</w:t>
      </w:r>
    </w:p>
    <w:p w14:paraId="2FA03A38" w14:textId="10430821" w:rsidR="00C03A9B" w:rsidRDefault="00C03A9B" w:rsidP="00C03A9B">
      <w:r w:rsidRPr="00C33886">
        <w:t xml:space="preserve">On the other hand, the static current balance of power modules benefits from the positive temperature coefficient of </w:t>
      </w:r>
      <w:proofErr w:type="spellStart"/>
      <w:r w:rsidRPr="00C33886">
        <w:t>SiC</w:t>
      </w:r>
      <w:proofErr w:type="spellEnd"/>
      <w:r w:rsidRPr="00C33886">
        <w:t xml:space="preserve"> MOSFETs. Using </w:t>
      </w:r>
      <w:r w:rsidR="00AC4600">
        <w:t xml:space="preserve">the </w:t>
      </w:r>
      <w:r w:rsidRPr="00C33886">
        <w:t>connection in</w:t>
      </w:r>
      <w:r>
        <w:t xml:space="preserve"> </w:t>
      </w:r>
      <w:r w:rsidRPr="00520DC8">
        <w:fldChar w:fldCharType="begin"/>
      </w:r>
      <w:r w:rsidRPr="00520DC8">
        <w:instrText xml:space="preserve"> REF _Ref80955360 \h </w:instrText>
      </w:r>
      <w:r>
        <w:instrText xml:space="preserve"> \* MERGEFORMAT </w:instrText>
      </w:r>
      <w:r w:rsidRPr="00520DC8">
        <w:fldChar w:fldCharType="separate"/>
      </w:r>
      <w:r w:rsidR="001456D4" w:rsidRPr="001456D4">
        <w:t xml:space="preserve">Figure </w:t>
      </w:r>
      <w:r w:rsidR="001456D4" w:rsidRPr="001456D4">
        <w:rPr>
          <w:noProof/>
        </w:rPr>
        <w:t>2.7</w:t>
      </w:r>
      <w:r w:rsidRPr="00520DC8">
        <w:fldChar w:fldCharType="end"/>
      </w:r>
      <w:r w:rsidRPr="00C33886">
        <w:t>, the paralleled switches are in different modules so that the steady-state current can be shared more evenly owing to the temperature difference between the two modules with the lower thermal coupling.</w:t>
      </w:r>
    </w:p>
    <w:p w14:paraId="7789F0D8" w14:textId="77777777" w:rsidR="001D4E52" w:rsidRDefault="001D4E52" w:rsidP="00D57290"/>
    <w:p w14:paraId="4CAADC6D" w14:textId="798448F3" w:rsidR="00A22F51" w:rsidRDefault="00BA0BDD" w:rsidP="001D4E52">
      <w:pPr>
        <w:pageBreakBefore/>
        <w:jc w:val="center"/>
      </w:pPr>
      <w:r>
        <w:object w:dxaOrig="16756" w:dyaOrig="8235" w14:anchorId="4A990160">
          <v:shape id="_x0000_i1031" type="#_x0000_t75" style="width:403.85pt;height:199.1pt" o:ole="">
            <v:imagedata r:id="rId31" o:title=""/>
          </v:shape>
          <o:OLEObject Type="Embed" ProgID="Visio.Drawing.15" ShapeID="_x0000_i1031" DrawAspect="Content" ObjectID="_1714824161" r:id="rId32"/>
        </w:object>
      </w:r>
    </w:p>
    <w:p w14:paraId="0AF9166D" w14:textId="2C79DF14" w:rsidR="006876E9" w:rsidRDefault="006876E9" w:rsidP="00C92008">
      <w:pPr>
        <w:pStyle w:val="Caption"/>
      </w:pPr>
      <w:bookmarkStart w:id="56" w:name="_Ref80955014"/>
      <w:bookmarkStart w:id="57" w:name="_Hlk80955114"/>
      <w:bookmarkStart w:id="58" w:name="_Toc104199222"/>
      <w:r>
        <w:t xml:space="preserve">Figure </w:t>
      </w:r>
      <w:r>
        <w:rPr>
          <w:noProof/>
        </w:rPr>
        <w:fldChar w:fldCharType="begin"/>
      </w:r>
      <w:r>
        <w:rPr>
          <w:noProof/>
        </w:rPr>
        <w:instrText xml:space="preserve"> STYLEREF 1 \s </w:instrText>
      </w:r>
      <w:r>
        <w:rPr>
          <w:noProof/>
        </w:rPr>
        <w:fldChar w:fldCharType="separate"/>
      </w:r>
      <w:r w:rsidR="001456D4">
        <w:rPr>
          <w:noProof/>
        </w:rPr>
        <w:t>2</w:t>
      </w:r>
      <w:r>
        <w:rPr>
          <w:noProof/>
        </w:rPr>
        <w:fldChar w:fldCharType="end"/>
      </w:r>
      <w:r>
        <w:t>.</w:t>
      </w:r>
      <w:r>
        <w:rPr>
          <w:noProof/>
        </w:rPr>
        <w:fldChar w:fldCharType="begin"/>
      </w:r>
      <w:r>
        <w:rPr>
          <w:noProof/>
        </w:rPr>
        <w:instrText xml:space="preserve"> SEQ Figure \* ARABIC \s 1 </w:instrText>
      </w:r>
      <w:r>
        <w:rPr>
          <w:noProof/>
        </w:rPr>
        <w:fldChar w:fldCharType="separate"/>
      </w:r>
      <w:r w:rsidR="001456D4">
        <w:rPr>
          <w:noProof/>
        </w:rPr>
        <w:t>5</w:t>
      </w:r>
      <w:r>
        <w:rPr>
          <w:noProof/>
        </w:rPr>
        <w:fldChar w:fldCharType="end"/>
      </w:r>
      <w:bookmarkEnd w:id="56"/>
      <w:r>
        <w:t xml:space="preserve">. </w:t>
      </w:r>
      <w:bookmarkStart w:id="59" w:name="_Ref80789696"/>
      <w:bookmarkEnd w:id="57"/>
      <w:r w:rsidR="008903B2" w:rsidRPr="008903B2">
        <w:rPr>
          <w:lang w:eastAsia="zh-CN"/>
        </w:rPr>
        <w:t>The waveform of power module gate oscillation due to paralleled bare dies with a paralleled MOSFET circuit in it.</w:t>
      </w:r>
      <w:bookmarkEnd w:id="58"/>
      <w:bookmarkEnd w:id="59"/>
    </w:p>
    <w:p w14:paraId="6F7B10DD" w14:textId="43EB07A1" w:rsidR="0022766E" w:rsidRDefault="0029370D" w:rsidP="00480EF1">
      <w:pPr>
        <w:spacing w:before="720"/>
        <w:jc w:val="center"/>
      </w:pPr>
      <w:r>
        <w:object w:dxaOrig="6225" w:dyaOrig="4576" w14:anchorId="2FA0C18D">
          <v:shape id="_x0000_i1032" type="#_x0000_t75" style="width:276.1pt;height:204.75pt" o:ole="">
            <v:imagedata r:id="rId33" o:title=""/>
          </v:shape>
          <o:OLEObject Type="Embed" ProgID="Visio.Drawing.15" ShapeID="_x0000_i1032" DrawAspect="Content" ObjectID="_1714824162" r:id="rId34"/>
        </w:object>
      </w:r>
    </w:p>
    <w:p w14:paraId="2A90870D" w14:textId="2005D3D4" w:rsidR="0029370D" w:rsidRDefault="0029370D" w:rsidP="0029370D">
      <w:pPr>
        <w:jc w:val="center"/>
      </w:pPr>
      <w:bookmarkStart w:id="60" w:name="_Ref80955144"/>
      <w:bookmarkStart w:id="61" w:name="_Ref79405700"/>
      <w:bookmarkStart w:id="62" w:name="_Toc104199223"/>
      <w:r w:rsidRPr="0029370D">
        <w:rPr>
          <w:sz w:val="20"/>
          <w:szCs w:val="16"/>
        </w:rPr>
        <w:t xml:space="preserve">Figure </w:t>
      </w:r>
      <w:r w:rsidRPr="0029370D">
        <w:rPr>
          <w:sz w:val="20"/>
          <w:szCs w:val="16"/>
        </w:rPr>
        <w:fldChar w:fldCharType="begin"/>
      </w:r>
      <w:r w:rsidRPr="0029370D">
        <w:rPr>
          <w:sz w:val="20"/>
          <w:szCs w:val="16"/>
        </w:rPr>
        <w:instrText xml:space="preserve"> STYLEREF 1 \s </w:instrText>
      </w:r>
      <w:r w:rsidRPr="0029370D">
        <w:rPr>
          <w:sz w:val="20"/>
          <w:szCs w:val="16"/>
        </w:rPr>
        <w:fldChar w:fldCharType="separate"/>
      </w:r>
      <w:r w:rsidR="001456D4">
        <w:rPr>
          <w:noProof/>
          <w:sz w:val="20"/>
          <w:szCs w:val="16"/>
        </w:rPr>
        <w:t>2</w:t>
      </w:r>
      <w:r w:rsidRPr="0029370D">
        <w:rPr>
          <w:sz w:val="20"/>
          <w:szCs w:val="16"/>
        </w:rPr>
        <w:fldChar w:fldCharType="end"/>
      </w:r>
      <w:r w:rsidRPr="0029370D">
        <w:rPr>
          <w:sz w:val="20"/>
          <w:szCs w:val="16"/>
        </w:rPr>
        <w:t>.</w:t>
      </w:r>
      <w:r w:rsidRPr="0029370D">
        <w:rPr>
          <w:sz w:val="20"/>
          <w:szCs w:val="16"/>
        </w:rPr>
        <w:fldChar w:fldCharType="begin"/>
      </w:r>
      <w:r w:rsidRPr="0029370D">
        <w:rPr>
          <w:sz w:val="20"/>
          <w:szCs w:val="16"/>
        </w:rPr>
        <w:instrText xml:space="preserve"> SEQ Figure \* ARABIC \s 1 </w:instrText>
      </w:r>
      <w:r w:rsidRPr="0029370D">
        <w:rPr>
          <w:sz w:val="20"/>
          <w:szCs w:val="16"/>
        </w:rPr>
        <w:fldChar w:fldCharType="separate"/>
      </w:r>
      <w:r w:rsidR="001456D4">
        <w:rPr>
          <w:noProof/>
          <w:sz w:val="20"/>
          <w:szCs w:val="16"/>
        </w:rPr>
        <w:t>6</w:t>
      </w:r>
      <w:r w:rsidRPr="0029370D">
        <w:rPr>
          <w:sz w:val="20"/>
          <w:szCs w:val="16"/>
        </w:rPr>
        <w:fldChar w:fldCharType="end"/>
      </w:r>
      <w:bookmarkEnd w:id="60"/>
      <w:r w:rsidRPr="0029370D">
        <w:rPr>
          <w:sz w:val="20"/>
          <w:szCs w:val="16"/>
        </w:rPr>
        <w:t>. Determined protection curve</w:t>
      </w:r>
      <w:r w:rsidR="00094F73">
        <w:rPr>
          <w:sz w:val="20"/>
          <w:szCs w:val="16"/>
        </w:rPr>
        <w:t xml:space="preserve"> of the SSCB</w:t>
      </w:r>
      <w:r w:rsidRPr="0029370D">
        <w:rPr>
          <w:sz w:val="20"/>
          <w:szCs w:val="16"/>
        </w:rPr>
        <w:t>.</w:t>
      </w:r>
      <w:bookmarkEnd w:id="61"/>
      <w:bookmarkEnd w:id="62"/>
    </w:p>
    <w:p w14:paraId="5D476E7D" w14:textId="77777777" w:rsidR="00C33886" w:rsidRDefault="00C33886" w:rsidP="00425D2F"/>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01"/>
        <w:gridCol w:w="2515"/>
      </w:tblGrid>
      <w:tr w:rsidR="006D2853" w14:paraId="3B5C8A33" w14:textId="77777777" w:rsidTr="006D2853">
        <w:trPr>
          <w:jc w:val="center"/>
        </w:trPr>
        <w:tc>
          <w:tcPr>
            <w:tcW w:w="5901" w:type="dxa"/>
            <w:vAlign w:val="center"/>
          </w:tcPr>
          <w:p w14:paraId="19130557" w14:textId="1A86B63A" w:rsidR="006D2853" w:rsidRDefault="006D2853" w:rsidP="00EC67E6">
            <w:pPr>
              <w:jc w:val="center"/>
              <w:rPr>
                <w:sz w:val="20"/>
                <w:szCs w:val="20"/>
              </w:rPr>
            </w:pPr>
            <w:r>
              <w:object w:dxaOrig="6841" w:dyaOrig="4005" w14:anchorId="632BA172">
                <v:shape id="_x0000_i1033" type="#_x0000_t75" style="width:283.6pt;height:167.15pt" o:ole="">
                  <v:imagedata r:id="rId35" o:title=""/>
                </v:shape>
                <o:OLEObject Type="Embed" ProgID="Visio.Drawing.15" ShapeID="_x0000_i1033" DrawAspect="Content" ObjectID="_1714824163" r:id="rId36"/>
              </w:object>
            </w:r>
          </w:p>
        </w:tc>
        <w:tc>
          <w:tcPr>
            <w:tcW w:w="2515" w:type="dxa"/>
            <w:vAlign w:val="center"/>
          </w:tcPr>
          <w:p w14:paraId="09C08FE2" w14:textId="3C7D3D36" w:rsidR="006D2853" w:rsidRDefault="006D2853" w:rsidP="00EC67E6">
            <w:pPr>
              <w:jc w:val="center"/>
              <w:rPr>
                <w:sz w:val="20"/>
                <w:szCs w:val="20"/>
              </w:rPr>
            </w:pPr>
            <w:r>
              <w:object w:dxaOrig="1920" w:dyaOrig="4081" w14:anchorId="1BDD6FB4">
                <v:shape id="_x0000_i1034" type="#_x0000_t75" style="width:78.9pt;height:166.55pt" o:ole="">
                  <v:imagedata r:id="rId37" o:title=""/>
                </v:shape>
                <o:OLEObject Type="Embed" ProgID="Visio.Drawing.15" ShapeID="_x0000_i1034" DrawAspect="Content" ObjectID="_1714824164" r:id="rId38"/>
              </w:object>
            </w:r>
          </w:p>
        </w:tc>
      </w:tr>
      <w:tr w:rsidR="006D2853" w14:paraId="73E6F1B2" w14:textId="77777777" w:rsidTr="006D2853">
        <w:trPr>
          <w:jc w:val="center"/>
        </w:trPr>
        <w:tc>
          <w:tcPr>
            <w:tcW w:w="5901" w:type="dxa"/>
            <w:vAlign w:val="center"/>
          </w:tcPr>
          <w:p w14:paraId="682E89BC" w14:textId="77777777" w:rsidR="006D2853" w:rsidRPr="002C0CA4" w:rsidRDefault="006D2853" w:rsidP="00EC67E6">
            <w:pPr>
              <w:jc w:val="center"/>
              <w:rPr>
                <w:sz w:val="20"/>
              </w:rPr>
            </w:pPr>
            <w:r w:rsidRPr="002C0CA4">
              <w:rPr>
                <w:sz w:val="20"/>
              </w:rPr>
              <w:t>(a) Module placement</w:t>
            </w:r>
          </w:p>
        </w:tc>
        <w:tc>
          <w:tcPr>
            <w:tcW w:w="2515" w:type="dxa"/>
            <w:vAlign w:val="center"/>
          </w:tcPr>
          <w:p w14:paraId="5C66EEE0" w14:textId="77777777" w:rsidR="006D2853" w:rsidRPr="002C0CA4" w:rsidRDefault="006D2853" w:rsidP="00EC67E6">
            <w:pPr>
              <w:jc w:val="center"/>
              <w:rPr>
                <w:sz w:val="20"/>
              </w:rPr>
            </w:pPr>
            <w:r w:rsidRPr="002C0CA4">
              <w:rPr>
                <w:sz w:val="20"/>
              </w:rPr>
              <w:t>(b) Connection</w:t>
            </w:r>
          </w:p>
        </w:tc>
      </w:tr>
    </w:tbl>
    <w:p w14:paraId="0664BA97" w14:textId="4AD2DC63" w:rsidR="006D2853" w:rsidRDefault="006D2853" w:rsidP="006D2853">
      <w:pPr>
        <w:jc w:val="center"/>
      </w:pPr>
      <w:bookmarkStart w:id="63" w:name="_Ref80955360"/>
      <w:bookmarkStart w:id="64" w:name="_Toc104199224"/>
      <w:r w:rsidRPr="0029370D">
        <w:rPr>
          <w:sz w:val="20"/>
          <w:szCs w:val="16"/>
        </w:rPr>
        <w:t xml:space="preserve">Figure </w:t>
      </w:r>
      <w:r w:rsidRPr="0029370D">
        <w:rPr>
          <w:sz w:val="20"/>
          <w:szCs w:val="16"/>
        </w:rPr>
        <w:fldChar w:fldCharType="begin"/>
      </w:r>
      <w:r w:rsidRPr="0029370D">
        <w:rPr>
          <w:sz w:val="20"/>
          <w:szCs w:val="16"/>
        </w:rPr>
        <w:instrText xml:space="preserve"> STYLEREF 1 \s </w:instrText>
      </w:r>
      <w:r w:rsidRPr="0029370D">
        <w:rPr>
          <w:sz w:val="20"/>
          <w:szCs w:val="16"/>
        </w:rPr>
        <w:fldChar w:fldCharType="separate"/>
      </w:r>
      <w:r w:rsidR="001456D4">
        <w:rPr>
          <w:noProof/>
          <w:sz w:val="20"/>
          <w:szCs w:val="16"/>
        </w:rPr>
        <w:t>2</w:t>
      </w:r>
      <w:r w:rsidRPr="0029370D">
        <w:rPr>
          <w:sz w:val="20"/>
          <w:szCs w:val="16"/>
        </w:rPr>
        <w:fldChar w:fldCharType="end"/>
      </w:r>
      <w:r w:rsidRPr="0029370D">
        <w:rPr>
          <w:sz w:val="20"/>
          <w:szCs w:val="16"/>
        </w:rPr>
        <w:t>.</w:t>
      </w:r>
      <w:r w:rsidRPr="0029370D">
        <w:rPr>
          <w:sz w:val="20"/>
          <w:szCs w:val="16"/>
        </w:rPr>
        <w:fldChar w:fldCharType="begin"/>
      </w:r>
      <w:r w:rsidRPr="0029370D">
        <w:rPr>
          <w:sz w:val="20"/>
          <w:szCs w:val="16"/>
        </w:rPr>
        <w:instrText xml:space="preserve"> SEQ Figure \* ARABIC \s 1 </w:instrText>
      </w:r>
      <w:r w:rsidRPr="0029370D">
        <w:rPr>
          <w:sz w:val="20"/>
          <w:szCs w:val="16"/>
        </w:rPr>
        <w:fldChar w:fldCharType="separate"/>
      </w:r>
      <w:r w:rsidR="001456D4">
        <w:rPr>
          <w:noProof/>
          <w:sz w:val="20"/>
          <w:szCs w:val="16"/>
        </w:rPr>
        <w:t>7</w:t>
      </w:r>
      <w:r w:rsidRPr="0029370D">
        <w:rPr>
          <w:sz w:val="20"/>
          <w:szCs w:val="16"/>
        </w:rPr>
        <w:fldChar w:fldCharType="end"/>
      </w:r>
      <w:bookmarkEnd w:id="63"/>
      <w:r w:rsidRPr="0029370D">
        <w:rPr>
          <w:sz w:val="20"/>
          <w:szCs w:val="16"/>
        </w:rPr>
        <w:t xml:space="preserve">. </w:t>
      </w:r>
      <w:r w:rsidR="002C0CA4" w:rsidRPr="002C0CA4">
        <w:rPr>
          <w:sz w:val="20"/>
          <w:szCs w:val="16"/>
        </w:rPr>
        <w:t>Connections of paralleled power modules</w:t>
      </w:r>
      <w:r w:rsidRPr="0029370D">
        <w:rPr>
          <w:sz w:val="20"/>
          <w:szCs w:val="16"/>
        </w:rPr>
        <w:t>.</w:t>
      </w:r>
      <w:bookmarkEnd w:id="64"/>
    </w:p>
    <w:p w14:paraId="69B09641" w14:textId="25000A5D" w:rsidR="006D2853" w:rsidRDefault="0012184D" w:rsidP="00480EF1">
      <w:pPr>
        <w:spacing w:before="720"/>
        <w:jc w:val="center"/>
      </w:pPr>
      <w:r>
        <w:object w:dxaOrig="6595" w:dyaOrig="3262" w14:anchorId="63F294D0">
          <v:shape id="_x0000_i1035" type="#_x0000_t75" style="width:398.2pt;height:195.35pt" o:ole="">
            <v:imagedata r:id="rId39" o:title=""/>
          </v:shape>
          <o:OLEObject Type="Embed" ProgID="Visio.Drawing.11" ShapeID="_x0000_i1035" DrawAspect="Content" ObjectID="_1714824165" r:id="rId40"/>
        </w:object>
      </w:r>
    </w:p>
    <w:p w14:paraId="5D6B568D" w14:textId="7EDD649A" w:rsidR="0012184D" w:rsidRDefault="0012184D" w:rsidP="0012184D">
      <w:pPr>
        <w:jc w:val="center"/>
        <w:rPr>
          <w:sz w:val="20"/>
          <w:szCs w:val="16"/>
        </w:rPr>
      </w:pPr>
      <w:bookmarkStart w:id="65" w:name="_Ref80955361"/>
      <w:bookmarkStart w:id="66" w:name="_Toc104199225"/>
      <w:r w:rsidRPr="0029370D">
        <w:rPr>
          <w:sz w:val="20"/>
          <w:szCs w:val="16"/>
        </w:rPr>
        <w:t xml:space="preserve">Figure </w:t>
      </w:r>
      <w:r w:rsidRPr="0029370D">
        <w:rPr>
          <w:sz w:val="20"/>
          <w:szCs w:val="16"/>
        </w:rPr>
        <w:fldChar w:fldCharType="begin"/>
      </w:r>
      <w:r w:rsidRPr="0029370D">
        <w:rPr>
          <w:sz w:val="20"/>
          <w:szCs w:val="16"/>
        </w:rPr>
        <w:instrText xml:space="preserve"> STYLEREF 1 \s </w:instrText>
      </w:r>
      <w:r w:rsidRPr="0029370D">
        <w:rPr>
          <w:sz w:val="20"/>
          <w:szCs w:val="16"/>
        </w:rPr>
        <w:fldChar w:fldCharType="separate"/>
      </w:r>
      <w:r w:rsidR="001456D4">
        <w:rPr>
          <w:noProof/>
          <w:sz w:val="20"/>
          <w:szCs w:val="16"/>
        </w:rPr>
        <w:t>2</w:t>
      </w:r>
      <w:r w:rsidRPr="0029370D">
        <w:rPr>
          <w:sz w:val="20"/>
          <w:szCs w:val="16"/>
        </w:rPr>
        <w:fldChar w:fldCharType="end"/>
      </w:r>
      <w:r w:rsidRPr="0029370D">
        <w:rPr>
          <w:sz w:val="20"/>
          <w:szCs w:val="16"/>
        </w:rPr>
        <w:t>.</w:t>
      </w:r>
      <w:r w:rsidRPr="0029370D">
        <w:rPr>
          <w:sz w:val="20"/>
          <w:szCs w:val="16"/>
        </w:rPr>
        <w:fldChar w:fldCharType="begin"/>
      </w:r>
      <w:r w:rsidRPr="0029370D">
        <w:rPr>
          <w:sz w:val="20"/>
          <w:szCs w:val="16"/>
        </w:rPr>
        <w:instrText xml:space="preserve"> SEQ Figure \* ARABIC \s 1 </w:instrText>
      </w:r>
      <w:r w:rsidRPr="0029370D">
        <w:rPr>
          <w:sz w:val="20"/>
          <w:szCs w:val="16"/>
        </w:rPr>
        <w:fldChar w:fldCharType="separate"/>
      </w:r>
      <w:r w:rsidR="001456D4">
        <w:rPr>
          <w:noProof/>
          <w:sz w:val="20"/>
          <w:szCs w:val="16"/>
        </w:rPr>
        <w:t>8</w:t>
      </w:r>
      <w:r w:rsidRPr="0029370D">
        <w:rPr>
          <w:sz w:val="20"/>
          <w:szCs w:val="16"/>
        </w:rPr>
        <w:fldChar w:fldCharType="end"/>
      </w:r>
      <w:bookmarkEnd w:id="65"/>
      <w:r w:rsidRPr="0029370D">
        <w:rPr>
          <w:sz w:val="20"/>
          <w:szCs w:val="16"/>
        </w:rPr>
        <w:t xml:space="preserve">. </w:t>
      </w:r>
      <w:bookmarkStart w:id="67" w:name="_Ref80790251"/>
      <w:r w:rsidR="00520DC8" w:rsidRPr="00520DC8">
        <w:rPr>
          <w:sz w:val="20"/>
          <w:szCs w:val="16"/>
        </w:rPr>
        <w:t>Test of series switches with paralleled TVS diodes.</w:t>
      </w:r>
      <w:bookmarkEnd w:id="66"/>
      <w:bookmarkEnd w:id="67"/>
    </w:p>
    <w:p w14:paraId="3DF35779" w14:textId="27E0E77C" w:rsidR="00480EF1" w:rsidRDefault="00480EF1" w:rsidP="00480EF1">
      <w:pPr>
        <w:rPr>
          <w:sz w:val="20"/>
          <w:szCs w:val="16"/>
        </w:rPr>
      </w:pPr>
    </w:p>
    <w:p w14:paraId="7A1D4CC5" w14:textId="1FEA616C" w:rsidR="00480EF1" w:rsidRDefault="00480EF1" w:rsidP="00480EF1">
      <w:pPr>
        <w:rPr>
          <w:sz w:val="20"/>
          <w:szCs w:val="16"/>
        </w:rPr>
      </w:pPr>
    </w:p>
    <w:p w14:paraId="7DA8367C" w14:textId="38E3078A" w:rsidR="00480EF1" w:rsidRDefault="00480EF1" w:rsidP="00480EF1">
      <w:pPr>
        <w:rPr>
          <w:sz w:val="20"/>
          <w:szCs w:val="16"/>
        </w:rPr>
      </w:pPr>
    </w:p>
    <w:p w14:paraId="78A5003D" w14:textId="3EEDCFD9" w:rsidR="00480EF1" w:rsidRDefault="00480EF1" w:rsidP="00480EF1">
      <w:pPr>
        <w:rPr>
          <w:sz w:val="20"/>
          <w:szCs w:val="16"/>
        </w:rPr>
      </w:pPr>
    </w:p>
    <w:p w14:paraId="444B889B" w14:textId="77777777" w:rsidR="00480EF1" w:rsidRDefault="00480EF1" w:rsidP="00480EF1">
      <w:pPr>
        <w:rPr>
          <w:sz w:val="20"/>
          <w:szCs w:val="16"/>
        </w:rPr>
      </w:pPr>
    </w:p>
    <w:p w14:paraId="510AAF01" w14:textId="77777777" w:rsidR="00C03A9B" w:rsidRDefault="00C03A9B" w:rsidP="00C03A9B">
      <w:pPr>
        <w:pStyle w:val="Heading3"/>
      </w:pPr>
      <w:bookmarkStart w:id="68" w:name="_Toc104199068"/>
      <w:r>
        <w:lastRenderedPageBreak/>
        <w:t>2.3.</w:t>
      </w:r>
      <w:r>
        <w:rPr>
          <w:lang w:eastAsia="zh-CN"/>
        </w:rPr>
        <w:t>3</w:t>
      </w:r>
      <w:r>
        <w:t xml:space="preserve"> </w:t>
      </w:r>
      <w:r w:rsidRPr="008B1363">
        <w:t>Series Switches</w:t>
      </w:r>
      <w:bookmarkEnd w:id="68"/>
    </w:p>
    <w:p w14:paraId="21E88F02" w14:textId="0AD8F7E6" w:rsidR="00C03A9B" w:rsidRDefault="00C03A9B" w:rsidP="00C03A9B">
      <w:r w:rsidRPr="0012184D">
        <w:t xml:space="preserve">For 1 kV rated voltage, 2 </w:t>
      </w:r>
      <w:r>
        <w:t>SSCB</w:t>
      </w:r>
      <w:r w:rsidRPr="0012184D">
        <w:t xml:space="preserve"> cells are</w:t>
      </w:r>
      <w:r w:rsidR="002D1BD6">
        <w:t xml:space="preserve"> in</w:t>
      </w:r>
      <w:r w:rsidRPr="0012184D">
        <w:t xml:space="preserve"> series for the bipolar structure and higher voltage rating. The paralleled TVS diodes are helpful to clamp and balance the voltage across each series switch even with a certain </w:t>
      </w:r>
      <w:r w:rsidR="002D1BD6">
        <w:t xml:space="preserve">gate drive </w:t>
      </w:r>
      <w:r w:rsidRPr="0012184D">
        <w:t xml:space="preserve">timing mismatch. A test waveform is shown in </w:t>
      </w:r>
      <w:r w:rsidRPr="00520DC8">
        <w:fldChar w:fldCharType="begin"/>
      </w:r>
      <w:r w:rsidRPr="00520DC8">
        <w:instrText xml:space="preserve"> REF _Ref80955361 \h </w:instrText>
      </w:r>
      <w:r>
        <w:instrText xml:space="preserve"> \* MERGEFORMAT </w:instrText>
      </w:r>
      <w:r w:rsidRPr="00520DC8">
        <w:fldChar w:fldCharType="separate"/>
      </w:r>
      <w:r w:rsidR="001456D4" w:rsidRPr="001456D4">
        <w:t xml:space="preserve">Figure </w:t>
      </w:r>
      <w:r w:rsidR="001456D4" w:rsidRPr="001456D4">
        <w:rPr>
          <w:noProof/>
        </w:rPr>
        <w:t>2.8</w:t>
      </w:r>
      <w:r w:rsidRPr="00520DC8">
        <w:fldChar w:fldCharType="end"/>
      </w:r>
      <w:r w:rsidRPr="0012184D">
        <w:t>. During the transient, a negligible delay can be observed between two measured drain-to-source voltages. The peak voltages are 1,090 V and 1,057 V respectively with less than 4% difference.</w:t>
      </w:r>
    </w:p>
    <w:p w14:paraId="0D9A4B09" w14:textId="77777777" w:rsidR="0012184D" w:rsidRDefault="0012184D" w:rsidP="0012184D">
      <w:pPr>
        <w:jc w:val="center"/>
      </w:pPr>
    </w:p>
    <w:p w14:paraId="15D81E80" w14:textId="12D8C7BC" w:rsidR="006D2853" w:rsidRDefault="00BA1F57" w:rsidP="00425D2F">
      <w:r w:rsidRPr="00BA1F57">
        <w:t xml:space="preserve">During steady state, the voltage could be unbalanced due to different leakage currents or insulation resistances of two series switching cells. To overcome the issue, each </w:t>
      </w:r>
      <w:r w:rsidR="008517EE">
        <w:t>SSCB</w:t>
      </w:r>
      <w:r w:rsidRPr="00BA1F57">
        <w:t xml:space="preserve"> cell is paralleled with a 50 </w:t>
      </w:r>
      <w:proofErr w:type="spellStart"/>
      <w:r w:rsidRPr="00BA1F57">
        <w:t>kΩ</w:t>
      </w:r>
      <w:proofErr w:type="spellEnd"/>
      <w:r w:rsidRPr="00BA1F57">
        <w:t xml:space="preserve"> resistor to </w:t>
      </w:r>
      <w:r w:rsidR="0036331C">
        <w:t>provide</w:t>
      </w:r>
      <w:r w:rsidRPr="00BA1F57">
        <w:t xml:space="preserve"> static voltage balance.</w:t>
      </w:r>
    </w:p>
    <w:p w14:paraId="710D12BA" w14:textId="5B522F4A" w:rsidR="00BA1F57" w:rsidRDefault="00BA1F57" w:rsidP="00BA1F57">
      <w:pPr>
        <w:pStyle w:val="Heading2"/>
      </w:pPr>
      <w:bookmarkStart w:id="69" w:name="_Toc104199069"/>
      <w:r>
        <w:t>2.</w:t>
      </w:r>
      <w:r w:rsidR="00D70115">
        <w:rPr>
          <w:rFonts w:hint="eastAsia"/>
          <w:lang w:eastAsia="zh-CN"/>
        </w:rPr>
        <w:t>4</w:t>
      </w:r>
      <w:r>
        <w:t xml:space="preserve"> </w:t>
      </w:r>
      <w:r w:rsidRPr="00BA1F57">
        <w:t>TVS Diode Selection and High Peak-to-average Clamping Ratio of High Power TVS Diode</w:t>
      </w:r>
      <w:bookmarkEnd w:id="69"/>
    </w:p>
    <w:p w14:paraId="4744DC07" w14:textId="77AF0DEB" w:rsidR="006D2853" w:rsidRDefault="00721026" w:rsidP="00425D2F">
      <w:r w:rsidRPr="00721026">
        <w:t xml:space="preserve">The selection of the TVS diode is introduced, which follows a similar approach for selecting a low-power TVS diode </w:t>
      </w:r>
      <w:r w:rsidR="000F17D3">
        <w:fldChar w:fldCharType="begin"/>
      </w:r>
      <w:r w:rsidR="000F17D3">
        <w:instrText xml:space="preserve"> REF _Ref80793037 \r \h </w:instrText>
      </w:r>
      <w:r w:rsidR="000F17D3">
        <w:fldChar w:fldCharType="separate"/>
      </w:r>
      <w:r w:rsidR="001456D4">
        <w:t>[52]</w:t>
      </w:r>
      <w:r w:rsidR="000F17D3">
        <w:fldChar w:fldCharType="end"/>
      </w:r>
      <w:r w:rsidRPr="00721026">
        <w:t xml:space="preserve">. Some mismatches </w:t>
      </w:r>
      <w:r w:rsidR="00AC4600">
        <w:t>in</w:t>
      </w:r>
      <w:r w:rsidRPr="00721026">
        <w:t xml:space="preserve"> the clamping voltage are observed during the implementation and test, which </w:t>
      </w:r>
      <w:r w:rsidR="00AC4600">
        <w:t>are</w:t>
      </w:r>
      <w:r w:rsidRPr="00721026">
        <w:t xml:space="preserve"> discussed in this section.</w:t>
      </w:r>
    </w:p>
    <w:p w14:paraId="3A7A6F6B" w14:textId="06CB5B93" w:rsidR="00D70115" w:rsidRDefault="00D70115" w:rsidP="00D70115">
      <w:pPr>
        <w:pStyle w:val="Heading3"/>
      </w:pPr>
      <w:bookmarkStart w:id="70" w:name="_Toc104199070"/>
      <w:r>
        <w:t>2.</w:t>
      </w:r>
      <w:r>
        <w:rPr>
          <w:rFonts w:hint="eastAsia"/>
          <w:lang w:eastAsia="zh-CN"/>
        </w:rPr>
        <w:t>4</w:t>
      </w:r>
      <w:r>
        <w:t>.</w:t>
      </w:r>
      <w:r>
        <w:rPr>
          <w:lang w:eastAsia="zh-CN"/>
        </w:rPr>
        <w:t>1</w:t>
      </w:r>
      <w:r>
        <w:t xml:space="preserve"> </w:t>
      </w:r>
      <w:r w:rsidR="00D26556" w:rsidRPr="00D26556">
        <w:t>TVS Diode Selection</w:t>
      </w:r>
      <w:bookmarkEnd w:id="70"/>
    </w:p>
    <w:p w14:paraId="6F3BC619" w14:textId="499E0163" w:rsidR="006D2853" w:rsidRDefault="003C1336" w:rsidP="00425D2F">
      <w:r w:rsidRPr="003C1336">
        <w:t xml:space="preserve">The selection of the TVS diode is based on the voltage and energy requirements. The voltage requirements include 1) the overall standoff voltage should be larger than the </w:t>
      </w:r>
      <w:r w:rsidR="002F0E33">
        <w:t>dc</w:t>
      </w:r>
      <w:r w:rsidRPr="003C1336">
        <w:t xml:space="preserve"> input voltage; 2) the peak clamping voltage should be lower than the voltage rating of the paralleled switches. The absorption energy requirement needs to consider the largest loop inductance, input voltage, and average clamping voltage.</w:t>
      </w:r>
    </w:p>
    <w:p w14:paraId="288638ED" w14:textId="2F31923F" w:rsidR="003C1336" w:rsidRPr="003C1336" w:rsidRDefault="003C1336" w:rsidP="003C1336">
      <w:r w:rsidRPr="003C1336">
        <w:lastRenderedPageBreak/>
        <w:t xml:space="preserve">The TVS diode AK10-380C from the </w:t>
      </w:r>
      <w:proofErr w:type="spellStart"/>
      <w:r w:rsidRPr="003C1336">
        <w:t>Littelfuse</w:t>
      </w:r>
      <w:proofErr w:type="spellEnd"/>
      <w:r w:rsidRPr="003C1336">
        <w:t xml:space="preserve"> company is selected with two in series for paralleling each </w:t>
      </w:r>
      <w:proofErr w:type="spellStart"/>
      <w:r w:rsidRPr="003C1336">
        <w:t>SiC</w:t>
      </w:r>
      <w:proofErr w:type="spellEnd"/>
      <w:r w:rsidRPr="003C1336">
        <w:t xml:space="preserve"> power module. Thus, each TVS diode has a peak pulse current </w:t>
      </w:r>
      <m:oMath>
        <m:sSub>
          <m:sSubPr>
            <m:ctrlPr>
              <w:rPr>
                <w:rFonts w:ascii="Cambria Math" w:hAnsi="Cambria Math"/>
                <w:i/>
              </w:rPr>
            </m:ctrlPr>
          </m:sSubPr>
          <m:e>
            <m:r>
              <w:rPr>
                <w:rFonts w:ascii="Cambria Math" w:hAnsi="Cambria Math"/>
              </w:rPr>
              <m:t>I</m:t>
            </m:r>
          </m:e>
          <m:sub>
            <m:r>
              <w:rPr>
                <w:rFonts w:ascii="Cambria Math" w:hAnsi="Cambria Math"/>
              </w:rPr>
              <m:t>cl</m:t>
            </m:r>
          </m:sub>
        </m:sSub>
      </m:oMath>
      <w:r w:rsidRPr="003C1336">
        <w:t xml:space="preserve"> of 900 A. The standoff voltage is 380 V considering 250 V voltage stress across each TVS diode when the </w:t>
      </w:r>
      <w:r w:rsidR="008517EE">
        <w:t>SSCB</w:t>
      </w:r>
      <w:r w:rsidRPr="003C1336">
        <w:t xml:space="preserve"> is open. The breakdown voltage </w:t>
      </w:r>
      <m:oMath>
        <m:sSub>
          <m:sSubPr>
            <m:ctrlPr>
              <w:rPr>
                <w:rFonts w:ascii="Cambria Math" w:hAnsi="Cambria Math"/>
                <w:i/>
              </w:rPr>
            </m:ctrlPr>
          </m:sSubPr>
          <m:e>
            <m:r>
              <w:rPr>
                <w:rFonts w:ascii="Cambria Math" w:hAnsi="Cambria Math"/>
              </w:rPr>
              <m:t>V</m:t>
            </m:r>
          </m:e>
          <m:sub>
            <m:r>
              <w:rPr>
                <w:rFonts w:ascii="Cambria Math" w:hAnsi="Cambria Math"/>
              </w:rPr>
              <m:t>br</m:t>
            </m:r>
          </m:sub>
        </m:sSub>
      </m:oMath>
      <w:r w:rsidRPr="003C1336">
        <w:t xml:space="preserve"> for each TVS diode is between 401 V and 443 V. The clamping voltage </w:t>
      </w:r>
      <m:oMath>
        <m:sSub>
          <m:sSubPr>
            <m:ctrlPr>
              <w:rPr>
                <w:rFonts w:ascii="Cambria Math" w:hAnsi="Cambria Math"/>
                <w:i/>
              </w:rPr>
            </m:ctrlPr>
          </m:sSubPr>
          <m:e>
            <m:r>
              <w:rPr>
                <w:rFonts w:ascii="Cambria Math" w:hAnsi="Cambria Math"/>
              </w:rPr>
              <m:t>V</m:t>
            </m:r>
          </m:e>
          <m:sub>
            <m:r>
              <w:rPr>
                <w:rFonts w:ascii="Cambria Math" w:hAnsi="Cambria Math"/>
              </w:rPr>
              <m:t>cl</m:t>
            </m:r>
          </m:sub>
        </m:sSub>
      </m:oMath>
      <w:r w:rsidRPr="003C1336">
        <w:t xml:space="preserve"> for each TVS diode is between 412 V and 450 V calculated from </w:t>
      </w:r>
      <w:r w:rsidRPr="0046177D">
        <w:t>(</w:t>
      </w:r>
      <w:r w:rsidR="00831643" w:rsidRPr="0046177D">
        <w:rPr>
          <w:rFonts w:hint="eastAsia"/>
          <w:lang w:eastAsia="zh-CN"/>
        </w:rPr>
        <w:t>2.</w:t>
      </w:r>
      <w:r w:rsidRPr="0046177D">
        <w:t>3)</w:t>
      </w:r>
      <w:r w:rsidRPr="003C1336">
        <w:t xml:space="preserve"> using </w:t>
      </w:r>
      <m:oMath>
        <m:sSub>
          <m:sSubPr>
            <m:ctrlPr>
              <w:rPr>
                <w:rFonts w:ascii="Cambria Math" w:hAnsi="Cambria Math"/>
                <w:i/>
              </w:rPr>
            </m:ctrlPr>
          </m:sSubPr>
          <m:e>
            <m:r>
              <w:rPr>
                <w:rFonts w:ascii="Cambria Math" w:hAnsi="Cambria Math"/>
              </w:rPr>
              <m:t>V</m:t>
            </m:r>
          </m:e>
          <m:sub>
            <m:r>
              <w:rPr>
                <w:rFonts w:ascii="Cambria Math" w:hAnsi="Cambria Math"/>
              </w:rPr>
              <m:t>cl,max</m:t>
            </m:r>
          </m:sub>
        </m:sSub>
      </m:oMath>
      <w:r w:rsidRPr="003C1336">
        <w:t xml:space="preserve">=520 V and </w:t>
      </w:r>
      <m:oMath>
        <m:sSub>
          <m:sSubPr>
            <m:ctrlPr>
              <w:rPr>
                <w:rFonts w:ascii="Cambria Math" w:hAnsi="Cambria Math"/>
                <w:i/>
              </w:rPr>
            </m:ctrlPr>
          </m:sSubPr>
          <m:e>
            <m:r>
              <w:rPr>
                <w:rFonts w:ascii="Cambria Math" w:hAnsi="Cambria Math"/>
              </w:rPr>
              <m:t>I</m:t>
            </m:r>
          </m:e>
          <m:sub>
            <m:r>
              <w:rPr>
                <w:rFonts w:ascii="Cambria Math" w:hAnsi="Cambria Math"/>
              </w:rPr>
              <m:t>cl,max</m:t>
            </m:r>
          </m:sub>
        </m:sSub>
      </m:oMath>
      <w:r w:rsidRPr="003C1336">
        <w:t xml:space="preserve">=10 kA from the datasheet. For two TVS diodes in series, the maximum overall clamping voltage is 900 V when </w:t>
      </w:r>
      <m:oMath>
        <m:sSub>
          <m:sSubPr>
            <m:ctrlPr>
              <w:rPr>
                <w:rFonts w:ascii="Cambria Math" w:hAnsi="Cambria Math"/>
                <w:i/>
              </w:rPr>
            </m:ctrlPr>
          </m:sSubPr>
          <m:e>
            <m:r>
              <w:rPr>
                <w:rFonts w:ascii="Cambria Math" w:hAnsi="Cambria Math"/>
              </w:rPr>
              <m:t>I</m:t>
            </m:r>
          </m:e>
          <m:sub>
            <m:r>
              <w:rPr>
                <w:rFonts w:ascii="Cambria Math" w:hAnsi="Cambria Math"/>
              </w:rPr>
              <m:t>cl</m:t>
            </m:r>
          </m:sub>
        </m:sSub>
      </m:oMath>
      <w:r w:rsidRPr="003C1336">
        <w:t>=900 A, which gives a 33% voltage margin of the 1200 V voltage rating of the power module.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25"/>
        <w:gridCol w:w="805"/>
      </w:tblGrid>
      <w:tr w:rsidR="00B90195" w14:paraId="64F4FA3C" w14:textId="77777777" w:rsidTr="00EC67E6">
        <w:tc>
          <w:tcPr>
            <w:tcW w:w="7825" w:type="dxa"/>
            <w:vAlign w:val="center"/>
          </w:tcPr>
          <w:p w14:paraId="6450B8AE" w14:textId="5961076F" w:rsidR="00B90195" w:rsidRPr="00B90195" w:rsidRDefault="008C6100" w:rsidP="00BE6B9B">
            <w:pPr>
              <w:spacing w:before="120" w:after="120"/>
              <w:jc w:val="center"/>
            </w:pPr>
            <m:oMathPara>
              <m:oMath>
                <m:sSub>
                  <m:sSubPr>
                    <m:ctrlPr>
                      <w:rPr>
                        <w:rFonts w:ascii="Cambria Math" w:hAnsi="Cambria Math"/>
                        <w:i/>
                      </w:rPr>
                    </m:ctrlPr>
                  </m:sSubPr>
                  <m:e>
                    <m:r>
                      <w:rPr>
                        <w:rFonts w:ascii="Cambria Math" w:hAnsi="Cambria Math"/>
                      </w:rPr>
                      <m:t>V</m:t>
                    </m:r>
                  </m:e>
                  <m:sub>
                    <m:r>
                      <w:rPr>
                        <w:rFonts w:ascii="Cambria Math" w:hAnsi="Cambria Math"/>
                      </w:rPr>
                      <m:t>cl</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V</m:t>
                        </m:r>
                      </m:e>
                      <m:sub>
                        <m:r>
                          <w:rPr>
                            <w:rFonts w:ascii="Cambria Math" w:hAnsi="Cambria Math"/>
                          </w:rPr>
                          <m:t>cl,max</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br</m:t>
                        </m:r>
                      </m:sub>
                    </m:sSub>
                  </m:num>
                  <m:den>
                    <m:sSub>
                      <m:sSubPr>
                        <m:ctrlPr>
                          <w:rPr>
                            <w:rFonts w:ascii="Cambria Math" w:hAnsi="Cambria Math"/>
                            <w:i/>
                          </w:rPr>
                        </m:ctrlPr>
                      </m:sSubPr>
                      <m:e>
                        <m:r>
                          <w:rPr>
                            <w:rFonts w:ascii="Cambria Math" w:hAnsi="Cambria Math"/>
                          </w:rPr>
                          <m:t>I</m:t>
                        </m:r>
                      </m:e>
                      <m:sub>
                        <m:r>
                          <w:rPr>
                            <w:rFonts w:ascii="Cambria Math" w:hAnsi="Cambria Math"/>
                          </w:rPr>
                          <m:t>cl,max</m:t>
                        </m:r>
                      </m:sub>
                    </m:sSub>
                  </m:den>
                </m:f>
                <m:sSub>
                  <m:sSubPr>
                    <m:ctrlPr>
                      <w:rPr>
                        <w:rFonts w:ascii="Cambria Math" w:hAnsi="Cambria Math"/>
                        <w:i/>
                      </w:rPr>
                    </m:ctrlPr>
                  </m:sSubPr>
                  <m:e>
                    <m:r>
                      <w:rPr>
                        <w:rFonts w:ascii="Cambria Math" w:hAnsi="Cambria Math"/>
                      </w:rPr>
                      <m:t>I</m:t>
                    </m:r>
                  </m:e>
                  <m:sub>
                    <m:r>
                      <w:rPr>
                        <w:rFonts w:ascii="Cambria Math" w:hAnsi="Cambria Math"/>
                      </w:rPr>
                      <m:t>cl</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br</m:t>
                    </m:r>
                  </m:sub>
                </m:sSub>
              </m:oMath>
            </m:oMathPara>
          </w:p>
        </w:tc>
        <w:tc>
          <w:tcPr>
            <w:tcW w:w="805" w:type="dxa"/>
            <w:vAlign w:val="center"/>
          </w:tcPr>
          <w:p w14:paraId="07C9D4CA" w14:textId="45C6ACAA" w:rsidR="00B90195" w:rsidRDefault="00B90195" w:rsidP="00BE6B9B">
            <w:pPr>
              <w:keepNext/>
              <w:spacing w:before="120" w:after="120"/>
              <w:jc w:val="center"/>
            </w:pPr>
            <w:r>
              <w:t>(</w:t>
            </w:r>
            <w:r>
              <w:rPr>
                <w:noProof/>
              </w:rPr>
              <w:fldChar w:fldCharType="begin"/>
            </w:r>
            <w:r>
              <w:rPr>
                <w:noProof/>
              </w:rPr>
              <w:instrText xml:space="preserve"> STYLEREF 1 \s </w:instrText>
            </w:r>
            <w:r>
              <w:rPr>
                <w:noProof/>
              </w:rPr>
              <w:fldChar w:fldCharType="separate"/>
            </w:r>
            <w:r w:rsidR="001456D4">
              <w:rPr>
                <w:noProof/>
              </w:rPr>
              <w:t>2</w:t>
            </w:r>
            <w:r>
              <w:rPr>
                <w:noProof/>
              </w:rPr>
              <w:fldChar w:fldCharType="end"/>
            </w:r>
            <w:r>
              <w:t>.</w:t>
            </w:r>
            <w:r>
              <w:rPr>
                <w:noProof/>
              </w:rPr>
              <w:fldChar w:fldCharType="begin"/>
            </w:r>
            <w:r>
              <w:rPr>
                <w:noProof/>
              </w:rPr>
              <w:instrText xml:space="preserve"> SEQ ( \* ARABIC \s 1 </w:instrText>
            </w:r>
            <w:r>
              <w:rPr>
                <w:noProof/>
              </w:rPr>
              <w:fldChar w:fldCharType="separate"/>
            </w:r>
            <w:r w:rsidR="001456D4">
              <w:rPr>
                <w:noProof/>
              </w:rPr>
              <w:t>3</w:t>
            </w:r>
            <w:r>
              <w:rPr>
                <w:noProof/>
              </w:rPr>
              <w:fldChar w:fldCharType="end"/>
            </w:r>
            <w:r>
              <w:t>)</w:t>
            </w:r>
          </w:p>
        </w:tc>
      </w:tr>
    </w:tbl>
    <w:p w14:paraId="3253F17B" w14:textId="581AEB09" w:rsidR="00721026" w:rsidRDefault="000D1B9E" w:rsidP="00425D2F">
      <w:r w:rsidRPr="000D1B9E">
        <w:t xml:space="preserve">The energy rating of the TVS diode is checked by comparing the required pulse width length and the maximum withstand time with the same peak pulse power. The overall line inductance needs to be used, which includes the cable inductance given in </w:t>
      </w:r>
      <w:r w:rsidR="00E54710">
        <w:fldChar w:fldCharType="begin"/>
      </w:r>
      <w:r w:rsidR="00E54710">
        <w:instrText xml:space="preserve"> REF _Ref84536549 \h </w:instrText>
      </w:r>
      <w:r w:rsidR="00E54710">
        <w:fldChar w:fldCharType="separate"/>
      </w:r>
      <w:r w:rsidR="001456D4">
        <w:t xml:space="preserve">Table </w:t>
      </w:r>
      <w:r w:rsidR="001456D4">
        <w:rPr>
          <w:noProof/>
        </w:rPr>
        <w:t>2</w:t>
      </w:r>
      <w:r w:rsidR="001456D4">
        <w:t>.</w:t>
      </w:r>
      <w:r w:rsidR="001456D4">
        <w:rPr>
          <w:noProof/>
        </w:rPr>
        <w:t>2</w:t>
      </w:r>
      <w:r w:rsidR="00E54710">
        <w:fldChar w:fldCharType="end"/>
      </w:r>
      <w:r w:rsidRPr="000D1B9E">
        <w:t xml:space="preserve"> and the equivalent series inductance of the battery in </w:t>
      </w:r>
      <w:r w:rsidR="00E54710">
        <w:fldChar w:fldCharType="begin"/>
      </w:r>
      <w:r w:rsidR="00E54710">
        <w:instrText xml:space="preserve"> REF _Ref80952795 \h </w:instrText>
      </w:r>
      <w:r w:rsidR="00E54710">
        <w:fldChar w:fldCharType="separate"/>
      </w:r>
      <w:r w:rsidR="001456D4">
        <w:t xml:space="preserve">Figure </w:t>
      </w:r>
      <w:r w:rsidR="001456D4">
        <w:rPr>
          <w:noProof/>
        </w:rPr>
        <w:t>2</w:t>
      </w:r>
      <w:r w:rsidR="001456D4">
        <w:t>.</w:t>
      </w:r>
      <w:r w:rsidR="001456D4">
        <w:rPr>
          <w:noProof/>
        </w:rPr>
        <w:t>1</w:t>
      </w:r>
      <w:r w:rsidR="00E54710">
        <w:fldChar w:fldCharType="end"/>
      </w:r>
      <w:r w:rsidRPr="000D1B9E">
        <w:t xml:space="preserve">. Based on </w:t>
      </w:r>
      <w:r w:rsidR="00043E60">
        <w:fldChar w:fldCharType="begin"/>
      </w:r>
      <w:r w:rsidR="00043E60">
        <w:instrText xml:space="preserve"> REF _Ref80819749 \r \h </w:instrText>
      </w:r>
      <w:r w:rsidR="00043E60">
        <w:fldChar w:fldCharType="separate"/>
      </w:r>
      <w:r w:rsidR="001456D4">
        <w:t>[53]</w:t>
      </w:r>
      <w:r w:rsidR="00043E60">
        <w:fldChar w:fldCharType="end"/>
      </w:r>
      <w:r w:rsidRPr="000D1B9E">
        <w:t>, the series inductance of a 1 kV 200 Ah LiNiCoMnO</w:t>
      </w:r>
      <w:r w:rsidRPr="000D1B9E">
        <w:rPr>
          <w:vertAlign w:val="subscript"/>
        </w:rPr>
        <w:t>2</w:t>
      </w:r>
      <w:r w:rsidRPr="000D1B9E">
        <w:t xml:space="preserve"> battery is estimated to be 3.18 µH. Thus, the overall line inductance is 8.18 µH. The maximum required pulse width length is calculated with the minimum clamping voltage. With a peak current of 900 A and a minimum clamping voltage of 824 V, the peak pulse power is 742 kW. The required pulse width is calculated using (</w:t>
      </w:r>
      <w:r w:rsidR="00742AF4" w:rsidRPr="00DE319A">
        <w:t>2.</w:t>
      </w:r>
      <w:r w:rsidRPr="00DE319A">
        <w:t>4</w:t>
      </w:r>
      <w:r w:rsidRPr="000D1B9E">
        <w:t>), and the result is 22.7 µs.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25"/>
        <w:gridCol w:w="805"/>
      </w:tblGrid>
      <w:tr w:rsidR="00BE6B9B" w14:paraId="34A8C8D9" w14:textId="77777777" w:rsidTr="00EC67E6">
        <w:tc>
          <w:tcPr>
            <w:tcW w:w="7825" w:type="dxa"/>
            <w:vAlign w:val="center"/>
          </w:tcPr>
          <w:p w14:paraId="568EA19B" w14:textId="0872AC9B" w:rsidR="00BE6B9B" w:rsidRPr="00B90195" w:rsidRDefault="00742AF4" w:rsidP="00EC67E6">
            <w:pPr>
              <w:spacing w:before="120" w:after="120"/>
              <w:jc w:val="center"/>
            </w:pPr>
            <m:oMathPara>
              <m:oMath>
                <m:r>
                  <m:rPr>
                    <m:sty m:val="p"/>
                  </m:rPr>
                  <w:rPr>
                    <w:rFonts w:ascii="Cambria Math" w:hAnsi="Cambria Math"/>
                    <w:szCs w:val="20"/>
                  </w:rPr>
                  <m:t>Δ</m:t>
                </m:r>
                <m:r>
                  <w:rPr>
                    <w:rFonts w:ascii="Cambria Math" w:hAnsi="Cambria Math"/>
                    <w:szCs w:val="20"/>
                  </w:rPr>
                  <m:t>t=</m:t>
                </m:r>
                <m:f>
                  <m:fPr>
                    <m:ctrlPr>
                      <w:rPr>
                        <w:rFonts w:ascii="Cambria Math" w:hAnsi="Cambria Math"/>
                        <w:i/>
                        <w:iCs/>
                        <w:szCs w:val="20"/>
                      </w:rPr>
                    </m:ctrlPr>
                  </m:fPr>
                  <m:num>
                    <m:sSub>
                      <m:sSubPr>
                        <m:ctrlPr>
                          <w:rPr>
                            <w:rFonts w:ascii="Cambria Math" w:hAnsi="Cambria Math"/>
                            <w:i/>
                            <w:iCs/>
                            <w:szCs w:val="20"/>
                          </w:rPr>
                        </m:ctrlPr>
                      </m:sSubPr>
                      <m:e>
                        <m:r>
                          <w:rPr>
                            <w:rFonts w:ascii="Cambria Math" w:hAnsi="Cambria Math"/>
                            <w:szCs w:val="20"/>
                          </w:rPr>
                          <m:t>L</m:t>
                        </m:r>
                      </m:e>
                      <m:sub>
                        <m:r>
                          <w:rPr>
                            <w:rFonts w:ascii="Cambria Math" w:hAnsi="Cambria Math"/>
                            <w:szCs w:val="20"/>
                          </w:rPr>
                          <m:t>series</m:t>
                        </m:r>
                      </m:sub>
                    </m:sSub>
                    <m:sSub>
                      <m:sSubPr>
                        <m:ctrlPr>
                          <w:rPr>
                            <w:rFonts w:ascii="Cambria Math" w:hAnsi="Cambria Math"/>
                            <w:i/>
                            <w:iCs/>
                            <w:szCs w:val="20"/>
                          </w:rPr>
                        </m:ctrlPr>
                      </m:sSubPr>
                      <m:e>
                        <m:r>
                          <w:rPr>
                            <w:rFonts w:ascii="Cambria Math" w:hAnsi="Cambria Math"/>
                            <w:szCs w:val="20"/>
                          </w:rPr>
                          <m:t>I</m:t>
                        </m:r>
                      </m:e>
                      <m:sub>
                        <m:r>
                          <w:rPr>
                            <w:rFonts w:ascii="Cambria Math" w:hAnsi="Cambria Math"/>
                            <w:szCs w:val="20"/>
                          </w:rPr>
                          <m:t>peak,tot</m:t>
                        </m:r>
                      </m:sub>
                    </m:sSub>
                  </m:num>
                  <m:den>
                    <m:sSub>
                      <m:sSubPr>
                        <m:ctrlPr>
                          <w:rPr>
                            <w:rFonts w:ascii="Cambria Math" w:hAnsi="Cambria Math"/>
                            <w:i/>
                            <w:iCs/>
                            <w:szCs w:val="20"/>
                          </w:rPr>
                        </m:ctrlPr>
                      </m:sSubPr>
                      <m:e>
                        <m:r>
                          <w:rPr>
                            <w:rFonts w:ascii="Cambria Math" w:hAnsi="Cambria Math"/>
                            <w:szCs w:val="20"/>
                          </w:rPr>
                          <m:t>V</m:t>
                        </m:r>
                      </m:e>
                      <m:sub>
                        <m:r>
                          <w:rPr>
                            <w:rFonts w:ascii="Cambria Math" w:hAnsi="Cambria Math"/>
                            <w:szCs w:val="20"/>
                          </w:rPr>
                          <m:t>cl,tot</m:t>
                        </m:r>
                      </m:sub>
                    </m:sSub>
                    <m:r>
                      <w:rPr>
                        <w:rFonts w:ascii="Cambria Math" w:hAnsi="Cambria Math"/>
                        <w:szCs w:val="20"/>
                      </w:rPr>
                      <m:t>-</m:t>
                    </m:r>
                    <m:sSub>
                      <m:sSubPr>
                        <m:ctrlPr>
                          <w:rPr>
                            <w:rFonts w:ascii="Cambria Math" w:hAnsi="Cambria Math"/>
                            <w:i/>
                            <w:iCs/>
                            <w:szCs w:val="20"/>
                          </w:rPr>
                        </m:ctrlPr>
                      </m:sSubPr>
                      <m:e>
                        <m:r>
                          <w:rPr>
                            <w:rFonts w:ascii="Cambria Math" w:hAnsi="Cambria Math"/>
                            <w:szCs w:val="20"/>
                          </w:rPr>
                          <m:t>V</m:t>
                        </m:r>
                      </m:e>
                      <m:sub>
                        <m:r>
                          <w:rPr>
                            <w:rFonts w:ascii="Cambria Math" w:hAnsi="Cambria Math"/>
                            <w:szCs w:val="20"/>
                          </w:rPr>
                          <m:t>bus</m:t>
                        </m:r>
                      </m:sub>
                    </m:sSub>
                  </m:den>
                </m:f>
              </m:oMath>
            </m:oMathPara>
          </w:p>
        </w:tc>
        <w:tc>
          <w:tcPr>
            <w:tcW w:w="805" w:type="dxa"/>
            <w:vAlign w:val="center"/>
          </w:tcPr>
          <w:p w14:paraId="38DA9592" w14:textId="3F3CC899" w:rsidR="00BE6B9B" w:rsidRDefault="00BE6B9B" w:rsidP="00EC67E6">
            <w:pPr>
              <w:keepNext/>
              <w:spacing w:before="120" w:after="120"/>
              <w:jc w:val="center"/>
            </w:pPr>
            <w:r>
              <w:t>(</w:t>
            </w:r>
            <w:r>
              <w:rPr>
                <w:noProof/>
              </w:rPr>
              <w:fldChar w:fldCharType="begin"/>
            </w:r>
            <w:r>
              <w:rPr>
                <w:noProof/>
              </w:rPr>
              <w:instrText xml:space="preserve"> STYLEREF 1 \s </w:instrText>
            </w:r>
            <w:r>
              <w:rPr>
                <w:noProof/>
              </w:rPr>
              <w:fldChar w:fldCharType="separate"/>
            </w:r>
            <w:r w:rsidR="001456D4">
              <w:rPr>
                <w:noProof/>
              </w:rPr>
              <w:t>2</w:t>
            </w:r>
            <w:r>
              <w:rPr>
                <w:noProof/>
              </w:rPr>
              <w:fldChar w:fldCharType="end"/>
            </w:r>
            <w:r>
              <w:t>.</w:t>
            </w:r>
            <w:r>
              <w:rPr>
                <w:noProof/>
              </w:rPr>
              <w:fldChar w:fldCharType="begin"/>
            </w:r>
            <w:r>
              <w:rPr>
                <w:noProof/>
              </w:rPr>
              <w:instrText xml:space="preserve"> SEQ ( \* ARABIC \s 1 </w:instrText>
            </w:r>
            <w:r>
              <w:rPr>
                <w:noProof/>
              </w:rPr>
              <w:fldChar w:fldCharType="separate"/>
            </w:r>
            <w:r w:rsidR="001456D4">
              <w:rPr>
                <w:noProof/>
              </w:rPr>
              <w:t>4</w:t>
            </w:r>
            <w:r>
              <w:rPr>
                <w:noProof/>
              </w:rPr>
              <w:fldChar w:fldCharType="end"/>
            </w:r>
            <w:r>
              <w:t>)</w:t>
            </w:r>
          </w:p>
        </w:tc>
      </w:tr>
    </w:tbl>
    <w:p w14:paraId="624EB207" w14:textId="56531622" w:rsidR="00721026" w:rsidRDefault="00052B81" w:rsidP="00425D2F">
      <w:r w:rsidRPr="00052B81">
        <w:t xml:space="preserve">Note that the energy curve tested for the TVS diode is for the double exponential curve while the current waveform of the TVS diode in </w:t>
      </w:r>
      <w:r w:rsidR="008517EE">
        <w:t>SSCB</w:t>
      </w:r>
      <w:r w:rsidRPr="00052B81">
        <w:t xml:space="preserve">s is more like a sawtooth shape. Thus, the required withstand time of a sawtooth curve is normalized from the exponential curve by a factor of 2.8 giving the same energy dissipation </w:t>
      </w:r>
      <w:r w:rsidR="00043E60">
        <w:fldChar w:fldCharType="begin"/>
      </w:r>
      <w:r w:rsidR="00043E60">
        <w:instrText xml:space="preserve"> REF _Ref80793037 \r \h </w:instrText>
      </w:r>
      <w:r w:rsidR="00043E60">
        <w:fldChar w:fldCharType="separate"/>
      </w:r>
      <w:r w:rsidR="001456D4">
        <w:t>[52]</w:t>
      </w:r>
      <w:r w:rsidR="00043E60">
        <w:fldChar w:fldCharType="end"/>
      </w:r>
      <w:r w:rsidRPr="00052B81">
        <w:t xml:space="preserve">. As shown in </w:t>
      </w:r>
      <w:r w:rsidR="00A93FA8" w:rsidRPr="00A93FA8">
        <w:fldChar w:fldCharType="begin"/>
      </w:r>
      <w:r w:rsidR="00A93FA8" w:rsidRPr="00A93FA8">
        <w:instrText xml:space="preserve"> REF _Ref80955819 \h </w:instrText>
      </w:r>
      <w:r w:rsidR="00A93FA8">
        <w:instrText xml:space="preserve"> \* MERGEFORMAT </w:instrText>
      </w:r>
      <w:r w:rsidR="00A93FA8" w:rsidRPr="00A93FA8">
        <w:fldChar w:fldCharType="separate"/>
      </w:r>
      <w:r w:rsidR="001456D4" w:rsidRPr="001456D4">
        <w:t xml:space="preserve">Figure </w:t>
      </w:r>
      <w:r w:rsidR="001456D4" w:rsidRPr="001456D4">
        <w:rPr>
          <w:noProof/>
        </w:rPr>
        <w:t>2.9</w:t>
      </w:r>
      <w:r w:rsidR="00A93FA8" w:rsidRPr="00A93FA8">
        <w:fldChar w:fldCharType="end"/>
      </w:r>
      <w:r w:rsidRPr="00052B81">
        <w:t xml:space="preserve">, the withstand pulse width for a peak pulse </w:t>
      </w:r>
      <w:r w:rsidRPr="00052B81">
        <w:lastRenderedPageBreak/>
        <w:t xml:space="preserve">power of 742 kW is 330 µs, which is around 14.5 times of the required time, meaning the energy absorption requirement can be met with a large margin. This energy margin can allow the </w:t>
      </w:r>
      <w:r w:rsidR="008517EE">
        <w:t>SSCB</w:t>
      </w:r>
      <w:r w:rsidRPr="00052B81">
        <w:t xml:space="preserve"> to operate in another system with 14.5 times of the line inductance or 14.5 times of the peak current if the paralleled switch can successfully turn off.</w:t>
      </w:r>
    </w:p>
    <w:p w14:paraId="5218FDFF" w14:textId="77777777" w:rsidR="009C768E" w:rsidRDefault="009C768E" w:rsidP="009C768E">
      <w:pPr>
        <w:pStyle w:val="Heading3"/>
      </w:pPr>
      <w:bookmarkStart w:id="71" w:name="_Toc104199071"/>
      <w:r>
        <w:t>2.</w:t>
      </w:r>
      <w:r>
        <w:rPr>
          <w:rFonts w:hint="eastAsia"/>
          <w:lang w:eastAsia="zh-CN"/>
        </w:rPr>
        <w:t>4</w:t>
      </w:r>
      <w:r>
        <w:t>.</w:t>
      </w:r>
      <w:r>
        <w:rPr>
          <w:rFonts w:hint="eastAsia"/>
          <w:lang w:eastAsia="zh-CN"/>
        </w:rPr>
        <w:t>2</w:t>
      </w:r>
      <w:r>
        <w:t xml:space="preserve"> </w:t>
      </w:r>
      <w:r w:rsidRPr="007445F0">
        <w:t>Analysis of Voltage Stress during Turn-off</w:t>
      </w:r>
      <w:bookmarkEnd w:id="71"/>
    </w:p>
    <w:p w14:paraId="23D500AC" w14:textId="3A2E8662" w:rsidR="009C768E" w:rsidRDefault="009C768E" w:rsidP="00DF2D19">
      <w:r w:rsidRPr="0094435E">
        <w:t xml:space="preserve">The </w:t>
      </w:r>
      <w:r>
        <w:t>SSCB</w:t>
      </w:r>
      <w:r w:rsidRPr="0094435E">
        <w:t xml:space="preserve"> cell, including the power module and TVS diode shown in </w:t>
      </w:r>
      <w:r>
        <w:fldChar w:fldCharType="begin"/>
      </w:r>
      <w:r>
        <w:instrText xml:space="preserve"> REF _Ref80953977 \h </w:instrText>
      </w:r>
      <w:r w:rsidR="00DF2D19">
        <w:instrText xml:space="preserve"> \* MERGEFORMAT </w:instrText>
      </w:r>
      <w:r>
        <w:fldChar w:fldCharType="separate"/>
      </w:r>
      <w:r w:rsidR="001456D4">
        <w:t>Figure 2.2</w:t>
      </w:r>
      <w:r>
        <w:fldChar w:fldCharType="end"/>
      </w:r>
      <w:r>
        <w:t>,</w:t>
      </w:r>
      <w:r w:rsidRPr="0094435E">
        <w:t xml:space="preserve"> is tested. It is found that the voltage stress is higher than expected. An example testing waveform is shown </w:t>
      </w:r>
      <w:r w:rsidRPr="007451FF">
        <w:t xml:space="preserve">in </w:t>
      </w:r>
      <w:r w:rsidRPr="007451FF">
        <w:fldChar w:fldCharType="begin"/>
      </w:r>
      <w:r w:rsidRPr="007451FF">
        <w:instrText xml:space="preserve"> REF _Ref80956188 \h </w:instrText>
      </w:r>
      <w:r>
        <w:instrText xml:space="preserve"> \* MERGEFORMAT </w:instrText>
      </w:r>
      <w:r w:rsidRPr="007451FF">
        <w:fldChar w:fldCharType="separate"/>
      </w:r>
      <w:r w:rsidR="001456D4" w:rsidRPr="001456D4">
        <w:t>Figure 2.10</w:t>
      </w:r>
      <w:r w:rsidRPr="007451FF">
        <w:fldChar w:fldCharType="end"/>
      </w:r>
      <w:r w:rsidRPr="0094435E">
        <w:t>. The energy absorption unit is constructed by one AK10-380C</w:t>
      </w:r>
      <w:r w:rsidR="00094F73">
        <w:t xml:space="preserve"> in</w:t>
      </w:r>
      <w:r w:rsidRPr="0094435E">
        <w:t xml:space="preserve"> series with one AK10-240C with a lower clamping voltage than selected TVS diodes, two AK10-380C in series, in the design. The peak voltage across the drain to the source of the device is 1,114 V when the turn-off current is 1,285 A, and the average clamping voltage is around 520 V. When the selected TVS diodes in the design with higher breakdown voltage are used, the peak voltage would exceed the device voltage rating of 1,200 V.</w:t>
      </w:r>
    </w:p>
    <w:p w14:paraId="411A5620" w14:textId="77777777" w:rsidR="001456D4" w:rsidRDefault="00D34860" w:rsidP="001456D4">
      <w:r w:rsidRPr="00DF2D19">
        <w:t xml:space="preserve">For the low-power SSCBs, the turn-off voltage stress is constructed by a nearly constant clamping voltage and </w:t>
      </w:r>
      <w:proofErr w:type="spellStart"/>
      <w:r w:rsidRPr="00DF2D19">
        <w:t>Ldi</w:t>
      </w:r>
      <w:proofErr w:type="spellEnd"/>
      <w:r w:rsidRPr="00DF2D19">
        <w:t xml:space="preserve">/dt voltage caused by the commutation. However, in the zoomed-in waveform of </w:t>
      </w:r>
      <w:r w:rsidRPr="00DF2D19">
        <w:fldChar w:fldCharType="begin"/>
      </w:r>
      <w:r w:rsidRPr="00DF2D19">
        <w:instrText xml:space="preserve"> REF _Ref80956188 \h  \* MERGEFORMAT </w:instrText>
      </w:r>
      <w:r w:rsidRPr="00DF2D19">
        <w:fldChar w:fldCharType="separate"/>
      </w:r>
      <w:r w:rsidR="001456D4" w:rsidRPr="001456D4">
        <w:t>Figure 2.10</w:t>
      </w:r>
      <w:r w:rsidRPr="00DF2D19">
        <w:fldChar w:fldCharType="end"/>
      </w:r>
      <w:r w:rsidRPr="00DF2D19">
        <w:t>, the clamping voltage (</w:t>
      </w:r>
      <w:proofErr w:type="spellStart"/>
      <w:proofErr w:type="gramStart"/>
      <w:r w:rsidRPr="00DF2D19">
        <w:t>Vcl,fb</w:t>
      </w:r>
      <w:proofErr w:type="spellEnd"/>
      <w:proofErr w:type="gramEnd"/>
      <w:r w:rsidRPr="00DF2D19">
        <w:t xml:space="preserve">=800 V) across the TVS diode is still much higher than the average clamping voltage of 550 V even after the di/dt of the commutation current drops to zero at the time instant </w:t>
      </w:r>
      <w:r w:rsidRPr="00094F73">
        <w:rPr>
          <w:i/>
        </w:rPr>
        <w:t>t</w:t>
      </w:r>
      <w:r w:rsidRPr="00094F73">
        <w:rPr>
          <w:vertAlign w:val="subscript"/>
        </w:rPr>
        <w:t>1</w:t>
      </w:r>
      <w:r w:rsidRPr="00DF2D19">
        <w:t xml:space="preserve">. This is due to the foldback characteristic of high-power TVS diodes, which features as the clamping voltage drops at the beginning of the clamping period. The overall voltage stress can be decomposed into three parts as listed in </w:t>
      </w:r>
      <w:r>
        <w:fldChar w:fldCharType="begin"/>
      </w:r>
      <w:r w:rsidRPr="00DF2D19">
        <w:instrText xml:space="preserve"> REF _Ref80956380 \h </w:instrText>
      </w:r>
      <w:r w:rsidR="00DF2D19">
        <w:instrText xml:space="preserve"> \* MERGEFORMAT </w:instrText>
      </w:r>
      <w:r>
        <w:fldChar w:fldCharType="separate"/>
      </w:r>
    </w:p>
    <w:p w14:paraId="62E1BC7F" w14:textId="4A842322" w:rsidR="00D34860" w:rsidRPr="00585AC2" w:rsidRDefault="001456D4" w:rsidP="00B64F69">
      <w:r>
        <w:t>Table</w:t>
      </w:r>
      <w:r>
        <w:rPr>
          <w:noProof/>
        </w:rPr>
        <w:t xml:space="preserve"> 2</w:t>
      </w:r>
      <w:r>
        <w:t>.</w:t>
      </w:r>
      <w:r>
        <w:rPr>
          <w:noProof/>
        </w:rPr>
        <w:t>3</w:t>
      </w:r>
      <w:r w:rsidR="00D34860">
        <w:fldChar w:fldCharType="end"/>
      </w:r>
      <w:r w:rsidR="00D34860" w:rsidRPr="00591C00">
        <w:t xml:space="preserve"> in this case. The voltage caused by the foldback characteristic can take around 25.1% of the overall voltage stress. The peak-to-average clamping ratio is 2.14.</w:t>
      </w:r>
    </w:p>
    <w:p w14:paraId="72836036" w14:textId="77777777" w:rsidR="009C768E" w:rsidRDefault="009C768E" w:rsidP="00425D2F"/>
    <w:p w14:paraId="1903B44F" w14:textId="4016313A" w:rsidR="00721026" w:rsidRDefault="00C62940" w:rsidP="009C768E">
      <w:pPr>
        <w:pageBreakBefore/>
        <w:jc w:val="center"/>
      </w:pPr>
      <w:r>
        <w:object w:dxaOrig="7695" w:dyaOrig="5866" w14:anchorId="6F4237F0">
          <v:shape id="_x0000_i1036" type="#_x0000_t75" style="width:318.7pt;height:240.4pt" o:ole="">
            <v:imagedata r:id="rId41" o:title=""/>
          </v:shape>
          <o:OLEObject Type="Embed" ProgID="Visio.Drawing.15" ShapeID="_x0000_i1036" DrawAspect="Content" ObjectID="_1714824166" r:id="rId42"/>
        </w:object>
      </w:r>
    </w:p>
    <w:p w14:paraId="0C61A2D4" w14:textId="36869B8E" w:rsidR="00423DFE" w:rsidRDefault="00423DFE" w:rsidP="00423DFE">
      <w:pPr>
        <w:jc w:val="center"/>
      </w:pPr>
      <w:bookmarkStart w:id="72" w:name="_Ref80955819"/>
      <w:bookmarkStart w:id="73" w:name="_Ref80955800"/>
      <w:bookmarkStart w:id="74" w:name="_Toc104199226"/>
      <w:r w:rsidRPr="0029370D">
        <w:rPr>
          <w:sz w:val="20"/>
          <w:szCs w:val="16"/>
        </w:rPr>
        <w:t xml:space="preserve">Figure </w:t>
      </w:r>
      <w:r w:rsidRPr="0029370D">
        <w:rPr>
          <w:sz w:val="20"/>
          <w:szCs w:val="16"/>
        </w:rPr>
        <w:fldChar w:fldCharType="begin"/>
      </w:r>
      <w:r w:rsidRPr="0029370D">
        <w:rPr>
          <w:sz w:val="20"/>
          <w:szCs w:val="16"/>
        </w:rPr>
        <w:instrText xml:space="preserve"> STYLEREF 1 \s </w:instrText>
      </w:r>
      <w:r w:rsidRPr="0029370D">
        <w:rPr>
          <w:sz w:val="20"/>
          <w:szCs w:val="16"/>
        </w:rPr>
        <w:fldChar w:fldCharType="separate"/>
      </w:r>
      <w:r w:rsidR="001456D4">
        <w:rPr>
          <w:noProof/>
          <w:sz w:val="20"/>
          <w:szCs w:val="16"/>
        </w:rPr>
        <w:t>2</w:t>
      </w:r>
      <w:r w:rsidRPr="0029370D">
        <w:rPr>
          <w:sz w:val="20"/>
          <w:szCs w:val="16"/>
        </w:rPr>
        <w:fldChar w:fldCharType="end"/>
      </w:r>
      <w:r w:rsidRPr="0029370D">
        <w:rPr>
          <w:sz w:val="20"/>
          <w:szCs w:val="16"/>
        </w:rPr>
        <w:t>.</w:t>
      </w:r>
      <w:r w:rsidRPr="0029370D">
        <w:rPr>
          <w:sz w:val="20"/>
          <w:szCs w:val="16"/>
        </w:rPr>
        <w:fldChar w:fldCharType="begin"/>
      </w:r>
      <w:r w:rsidRPr="0029370D">
        <w:rPr>
          <w:sz w:val="20"/>
          <w:szCs w:val="16"/>
        </w:rPr>
        <w:instrText xml:space="preserve"> SEQ Figure \* ARABIC \s 1 </w:instrText>
      </w:r>
      <w:r w:rsidRPr="0029370D">
        <w:rPr>
          <w:sz w:val="20"/>
          <w:szCs w:val="16"/>
        </w:rPr>
        <w:fldChar w:fldCharType="separate"/>
      </w:r>
      <w:r w:rsidR="001456D4">
        <w:rPr>
          <w:noProof/>
          <w:sz w:val="20"/>
          <w:szCs w:val="16"/>
        </w:rPr>
        <w:t>9</w:t>
      </w:r>
      <w:r w:rsidRPr="0029370D">
        <w:rPr>
          <w:sz w:val="20"/>
          <w:szCs w:val="16"/>
        </w:rPr>
        <w:fldChar w:fldCharType="end"/>
      </w:r>
      <w:bookmarkEnd w:id="72"/>
      <w:r w:rsidRPr="0029370D">
        <w:rPr>
          <w:sz w:val="20"/>
          <w:szCs w:val="16"/>
        </w:rPr>
        <w:t xml:space="preserve">. </w:t>
      </w:r>
      <w:bookmarkStart w:id="75" w:name="_Ref77837892"/>
      <w:r w:rsidRPr="00423DFE">
        <w:rPr>
          <w:sz w:val="20"/>
          <w:szCs w:val="16"/>
        </w:rPr>
        <w:t xml:space="preserve">Peak pulse power rating curve of </w:t>
      </w:r>
      <w:r w:rsidR="00965832">
        <w:rPr>
          <w:sz w:val="20"/>
          <w:szCs w:val="16"/>
        </w:rPr>
        <w:t xml:space="preserve">the </w:t>
      </w:r>
      <w:r w:rsidRPr="00423DFE">
        <w:rPr>
          <w:sz w:val="20"/>
          <w:szCs w:val="16"/>
        </w:rPr>
        <w:t>TVS diode AK10-380C.</w:t>
      </w:r>
      <w:bookmarkEnd w:id="73"/>
      <w:bookmarkEnd w:id="74"/>
      <w:bookmarkEnd w:id="75"/>
    </w:p>
    <w:p w14:paraId="24F940D0" w14:textId="0D806EF3" w:rsidR="0094435E" w:rsidRPr="00914662" w:rsidRDefault="006A3C15" w:rsidP="00C62940">
      <w:pPr>
        <w:spacing w:before="720"/>
        <w:jc w:val="center"/>
        <w:rPr>
          <w:sz w:val="20"/>
        </w:rPr>
      </w:pPr>
      <w:r w:rsidRPr="00914662">
        <w:rPr>
          <w:sz w:val="20"/>
        </w:rPr>
        <w:object w:dxaOrig="6346" w:dyaOrig="3180" w14:anchorId="2D190B49">
          <v:shape id="_x0000_i1037" type="#_x0000_t75" style="width:395.05pt;height:206pt" o:ole="">
            <v:imagedata r:id="rId43" o:title=""/>
          </v:shape>
          <o:OLEObject Type="Embed" ProgID="Visio.Drawing.15" ShapeID="_x0000_i1037" DrawAspect="Content" ObjectID="_1714824167" r:id="rId44"/>
        </w:object>
      </w:r>
    </w:p>
    <w:p w14:paraId="4309700B" w14:textId="559E01C2" w:rsidR="00914662" w:rsidRDefault="00914662" w:rsidP="00914662">
      <w:pPr>
        <w:jc w:val="center"/>
        <w:rPr>
          <w:sz w:val="20"/>
        </w:rPr>
      </w:pPr>
      <w:r w:rsidRPr="00914662">
        <w:rPr>
          <w:sz w:val="20"/>
        </w:rPr>
        <w:t>(a) Tested waveform</w:t>
      </w:r>
    </w:p>
    <w:p w14:paraId="29B65EBF" w14:textId="2EE0EF1A" w:rsidR="00C62940" w:rsidRPr="00914662" w:rsidRDefault="00C62940" w:rsidP="00914662">
      <w:pPr>
        <w:jc w:val="center"/>
        <w:rPr>
          <w:sz w:val="20"/>
        </w:rPr>
      </w:pPr>
      <w:bookmarkStart w:id="76" w:name="_Ref80956188"/>
      <w:bookmarkStart w:id="77" w:name="_Toc104199227"/>
      <w:r w:rsidRPr="0029370D">
        <w:rPr>
          <w:sz w:val="20"/>
          <w:szCs w:val="16"/>
        </w:rPr>
        <w:t xml:space="preserve">Figure </w:t>
      </w:r>
      <w:r w:rsidRPr="0029370D">
        <w:rPr>
          <w:sz w:val="20"/>
          <w:szCs w:val="16"/>
        </w:rPr>
        <w:fldChar w:fldCharType="begin"/>
      </w:r>
      <w:r w:rsidRPr="0029370D">
        <w:rPr>
          <w:sz w:val="20"/>
          <w:szCs w:val="16"/>
        </w:rPr>
        <w:instrText xml:space="preserve"> STYLEREF 1 \s </w:instrText>
      </w:r>
      <w:r w:rsidRPr="0029370D">
        <w:rPr>
          <w:sz w:val="20"/>
          <w:szCs w:val="16"/>
        </w:rPr>
        <w:fldChar w:fldCharType="separate"/>
      </w:r>
      <w:r w:rsidR="001456D4">
        <w:rPr>
          <w:noProof/>
          <w:sz w:val="20"/>
          <w:szCs w:val="16"/>
        </w:rPr>
        <w:t>2</w:t>
      </w:r>
      <w:r w:rsidRPr="0029370D">
        <w:rPr>
          <w:sz w:val="20"/>
          <w:szCs w:val="16"/>
        </w:rPr>
        <w:fldChar w:fldCharType="end"/>
      </w:r>
      <w:r w:rsidRPr="0029370D">
        <w:rPr>
          <w:sz w:val="20"/>
          <w:szCs w:val="16"/>
        </w:rPr>
        <w:t>.</w:t>
      </w:r>
      <w:r w:rsidRPr="0029370D">
        <w:rPr>
          <w:sz w:val="20"/>
          <w:szCs w:val="16"/>
        </w:rPr>
        <w:fldChar w:fldCharType="begin"/>
      </w:r>
      <w:r w:rsidRPr="0029370D">
        <w:rPr>
          <w:sz w:val="20"/>
          <w:szCs w:val="16"/>
        </w:rPr>
        <w:instrText xml:space="preserve"> SEQ Figure \* ARABIC \s 1 </w:instrText>
      </w:r>
      <w:r w:rsidRPr="0029370D">
        <w:rPr>
          <w:sz w:val="20"/>
          <w:szCs w:val="16"/>
        </w:rPr>
        <w:fldChar w:fldCharType="separate"/>
      </w:r>
      <w:r w:rsidR="001456D4">
        <w:rPr>
          <w:noProof/>
          <w:sz w:val="20"/>
          <w:szCs w:val="16"/>
        </w:rPr>
        <w:t>10</w:t>
      </w:r>
      <w:r w:rsidRPr="0029370D">
        <w:rPr>
          <w:sz w:val="20"/>
          <w:szCs w:val="16"/>
        </w:rPr>
        <w:fldChar w:fldCharType="end"/>
      </w:r>
      <w:bookmarkEnd w:id="76"/>
      <w:r w:rsidRPr="0029370D">
        <w:rPr>
          <w:sz w:val="20"/>
          <w:szCs w:val="16"/>
        </w:rPr>
        <w:t xml:space="preserve">. </w:t>
      </w:r>
      <w:bookmarkStart w:id="78" w:name="_Ref77862270"/>
      <w:r w:rsidRPr="00914662">
        <w:rPr>
          <w:sz w:val="20"/>
          <w:szCs w:val="16"/>
        </w:rPr>
        <w:t>Turn-off voltage spike of the switching cell.</w:t>
      </w:r>
      <w:bookmarkEnd w:id="77"/>
      <w:bookmarkEnd w:id="78"/>
    </w:p>
    <w:p w14:paraId="401939C7" w14:textId="75D92E69" w:rsidR="00914662" w:rsidRPr="00914662" w:rsidRDefault="006A3C15" w:rsidP="00914662">
      <w:pPr>
        <w:jc w:val="center"/>
        <w:rPr>
          <w:sz w:val="20"/>
        </w:rPr>
      </w:pPr>
      <w:r w:rsidRPr="00914662">
        <w:rPr>
          <w:sz w:val="20"/>
        </w:rPr>
        <w:object w:dxaOrig="6270" w:dyaOrig="3136" w14:anchorId="2800D53C">
          <v:shape id="_x0000_i1038" type="#_x0000_t75" style="width:409.45pt;height:200.95pt" o:ole="">
            <v:imagedata r:id="rId45" o:title=""/>
          </v:shape>
          <o:OLEObject Type="Embed" ProgID="Visio.Drawing.15" ShapeID="_x0000_i1038" DrawAspect="Content" ObjectID="_1714824168" r:id="rId46"/>
        </w:object>
      </w:r>
    </w:p>
    <w:p w14:paraId="47BB3582" w14:textId="4D3E2EBF" w:rsidR="00914662" w:rsidRPr="00914662" w:rsidRDefault="00914662" w:rsidP="00914662">
      <w:pPr>
        <w:jc w:val="center"/>
        <w:rPr>
          <w:sz w:val="20"/>
        </w:rPr>
      </w:pPr>
      <w:r w:rsidRPr="00914662">
        <w:rPr>
          <w:sz w:val="20"/>
        </w:rPr>
        <w:t>(b) Zoomed in test waveform</w:t>
      </w:r>
    </w:p>
    <w:p w14:paraId="48AA9B95" w14:textId="14201AEC" w:rsidR="00914662" w:rsidRDefault="00C62940" w:rsidP="00914662">
      <w:pPr>
        <w:jc w:val="center"/>
        <w:rPr>
          <w:sz w:val="20"/>
          <w:szCs w:val="20"/>
        </w:rPr>
      </w:pPr>
      <w:r w:rsidRPr="00C62940">
        <w:rPr>
          <w:sz w:val="20"/>
          <w:szCs w:val="20"/>
        </w:rPr>
        <w:t xml:space="preserve">Figure 2.10. </w:t>
      </w:r>
      <w:r w:rsidR="003606DE">
        <w:rPr>
          <w:sz w:val="20"/>
          <w:szCs w:val="20"/>
        </w:rPr>
        <w:t>c</w:t>
      </w:r>
      <w:r w:rsidRPr="00C62940">
        <w:rPr>
          <w:sz w:val="20"/>
          <w:szCs w:val="20"/>
        </w:rPr>
        <w:t>ontinued</w:t>
      </w:r>
    </w:p>
    <w:p w14:paraId="4A13F421" w14:textId="77777777" w:rsidR="00C62940" w:rsidRDefault="00C62940" w:rsidP="00914662">
      <w:pPr>
        <w:jc w:val="center"/>
        <w:rPr>
          <w:sz w:val="20"/>
          <w:szCs w:val="20"/>
        </w:rPr>
      </w:pPr>
    </w:p>
    <w:p w14:paraId="4B953ACE" w14:textId="77777777" w:rsidR="00C62940" w:rsidRDefault="00C62940" w:rsidP="00C62940">
      <w:pPr>
        <w:spacing w:before="720"/>
        <w:jc w:val="center"/>
      </w:pPr>
      <w:r>
        <w:object w:dxaOrig="5311" w:dyaOrig="4081" w14:anchorId="6E0832E4">
          <v:shape id="_x0000_i1039" type="#_x0000_t75" style="width:253.55pt;height:192.85pt" o:ole="">
            <v:imagedata r:id="rId47" o:title=""/>
          </v:shape>
          <o:OLEObject Type="Embed" ProgID="Visio.Drawing.15" ShapeID="_x0000_i1039" DrawAspect="Content" ObjectID="_1714824169" r:id="rId48"/>
        </w:object>
      </w:r>
    </w:p>
    <w:p w14:paraId="36FDD2EB" w14:textId="56844410" w:rsidR="00C62940" w:rsidRDefault="00C62940" w:rsidP="00C62940">
      <w:pPr>
        <w:spacing w:after="100"/>
        <w:jc w:val="center"/>
      </w:pPr>
      <w:bookmarkStart w:id="79" w:name="_Ref80956496"/>
      <w:bookmarkStart w:id="80" w:name="_Ref80956482"/>
      <w:bookmarkStart w:id="81" w:name="_Toc104199228"/>
      <w:r w:rsidRPr="0029370D">
        <w:rPr>
          <w:sz w:val="20"/>
          <w:szCs w:val="16"/>
        </w:rPr>
        <w:t xml:space="preserve">Figure </w:t>
      </w:r>
      <w:r w:rsidRPr="0029370D">
        <w:rPr>
          <w:sz w:val="20"/>
          <w:szCs w:val="16"/>
        </w:rPr>
        <w:fldChar w:fldCharType="begin"/>
      </w:r>
      <w:r w:rsidRPr="0029370D">
        <w:rPr>
          <w:sz w:val="20"/>
          <w:szCs w:val="16"/>
        </w:rPr>
        <w:instrText xml:space="preserve"> STYLEREF 1 \s </w:instrText>
      </w:r>
      <w:r w:rsidRPr="0029370D">
        <w:rPr>
          <w:sz w:val="20"/>
          <w:szCs w:val="16"/>
        </w:rPr>
        <w:fldChar w:fldCharType="separate"/>
      </w:r>
      <w:r w:rsidR="001456D4">
        <w:rPr>
          <w:noProof/>
          <w:sz w:val="20"/>
          <w:szCs w:val="16"/>
        </w:rPr>
        <w:t>2</w:t>
      </w:r>
      <w:r w:rsidRPr="0029370D">
        <w:rPr>
          <w:sz w:val="20"/>
          <w:szCs w:val="16"/>
        </w:rPr>
        <w:fldChar w:fldCharType="end"/>
      </w:r>
      <w:r w:rsidRPr="0029370D">
        <w:rPr>
          <w:sz w:val="20"/>
          <w:szCs w:val="16"/>
        </w:rPr>
        <w:t>.</w:t>
      </w:r>
      <w:r w:rsidRPr="0029370D">
        <w:rPr>
          <w:sz w:val="20"/>
          <w:szCs w:val="16"/>
        </w:rPr>
        <w:fldChar w:fldCharType="begin"/>
      </w:r>
      <w:r w:rsidRPr="0029370D">
        <w:rPr>
          <w:sz w:val="20"/>
          <w:szCs w:val="16"/>
        </w:rPr>
        <w:instrText xml:space="preserve"> SEQ Figure \* ARABIC \s 1 </w:instrText>
      </w:r>
      <w:r w:rsidRPr="0029370D">
        <w:rPr>
          <w:sz w:val="20"/>
          <w:szCs w:val="16"/>
        </w:rPr>
        <w:fldChar w:fldCharType="separate"/>
      </w:r>
      <w:r w:rsidR="001456D4">
        <w:rPr>
          <w:noProof/>
          <w:sz w:val="20"/>
          <w:szCs w:val="16"/>
        </w:rPr>
        <w:t>11</w:t>
      </w:r>
      <w:r w:rsidRPr="0029370D">
        <w:rPr>
          <w:sz w:val="20"/>
          <w:szCs w:val="16"/>
        </w:rPr>
        <w:fldChar w:fldCharType="end"/>
      </w:r>
      <w:bookmarkEnd w:id="79"/>
      <w:r w:rsidRPr="0029370D">
        <w:rPr>
          <w:sz w:val="20"/>
          <w:szCs w:val="16"/>
        </w:rPr>
        <w:t xml:space="preserve">. </w:t>
      </w:r>
      <w:bookmarkStart w:id="82" w:name="_Ref80791752"/>
      <w:r w:rsidRPr="001C31B2">
        <w:rPr>
          <w:sz w:val="20"/>
          <w:szCs w:val="16"/>
        </w:rPr>
        <w:t xml:space="preserve">Surge response caused by foldback of high power TVS diode </w:t>
      </w:r>
      <w:r w:rsidRPr="00B80CAD">
        <w:rPr>
          <w:sz w:val="20"/>
          <w:szCs w:val="16"/>
        </w:rPr>
        <w:fldChar w:fldCharType="begin"/>
      </w:r>
      <w:r w:rsidRPr="00B80CAD">
        <w:rPr>
          <w:sz w:val="20"/>
          <w:szCs w:val="16"/>
        </w:rPr>
        <w:instrText xml:space="preserve"> REF _Ref80791997 \r \h </w:instrText>
      </w:r>
      <w:r w:rsidRPr="00B80CAD">
        <w:rPr>
          <w:sz w:val="20"/>
          <w:szCs w:val="16"/>
        </w:rPr>
      </w:r>
      <w:r w:rsidRPr="00B80CAD">
        <w:rPr>
          <w:sz w:val="20"/>
          <w:szCs w:val="16"/>
        </w:rPr>
        <w:fldChar w:fldCharType="separate"/>
      </w:r>
      <w:r w:rsidR="001456D4">
        <w:rPr>
          <w:sz w:val="20"/>
          <w:szCs w:val="16"/>
        </w:rPr>
        <w:t>[55]</w:t>
      </w:r>
      <w:r w:rsidRPr="00B80CAD">
        <w:rPr>
          <w:sz w:val="20"/>
          <w:szCs w:val="16"/>
        </w:rPr>
        <w:fldChar w:fldCharType="end"/>
      </w:r>
      <w:r w:rsidRPr="001C31B2">
        <w:rPr>
          <w:sz w:val="20"/>
          <w:szCs w:val="16"/>
        </w:rPr>
        <w:t>.</w:t>
      </w:r>
      <w:bookmarkEnd w:id="80"/>
      <w:bookmarkEnd w:id="81"/>
      <w:bookmarkEnd w:id="82"/>
    </w:p>
    <w:p w14:paraId="1B78ED3F" w14:textId="34110058" w:rsidR="00C62940" w:rsidRDefault="00C62940" w:rsidP="00914662">
      <w:pPr>
        <w:jc w:val="center"/>
        <w:rPr>
          <w:sz w:val="20"/>
          <w:szCs w:val="20"/>
        </w:rPr>
      </w:pPr>
    </w:p>
    <w:p w14:paraId="0B46FCD9" w14:textId="1D44F191" w:rsidR="00C62940" w:rsidRDefault="00C62940" w:rsidP="00914662">
      <w:pPr>
        <w:jc w:val="center"/>
        <w:rPr>
          <w:sz w:val="20"/>
          <w:szCs w:val="20"/>
        </w:rPr>
      </w:pPr>
    </w:p>
    <w:p w14:paraId="78F40EEE" w14:textId="0B0510A3" w:rsidR="00C62940" w:rsidRDefault="00C62940" w:rsidP="00914662">
      <w:pPr>
        <w:jc w:val="center"/>
        <w:rPr>
          <w:sz w:val="20"/>
          <w:szCs w:val="20"/>
        </w:rPr>
      </w:pPr>
    </w:p>
    <w:p w14:paraId="5C5BF7BC" w14:textId="5BEBAA1E" w:rsidR="00C62940" w:rsidRDefault="00C62940" w:rsidP="00914662">
      <w:pPr>
        <w:jc w:val="center"/>
        <w:rPr>
          <w:sz w:val="20"/>
          <w:szCs w:val="20"/>
        </w:rPr>
      </w:pPr>
    </w:p>
    <w:p w14:paraId="7AEA1AE2" w14:textId="0E0309B4" w:rsidR="00C62940" w:rsidRDefault="00C62940" w:rsidP="00914662">
      <w:pPr>
        <w:jc w:val="center"/>
        <w:rPr>
          <w:sz w:val="20"/>
          <w:szCs w:val="20"/>
        </w:rPr>
      </w:pPr>
    </w:p>
    <w:p w14:paraId="70890932" w14:textId="77777777" w:rsidR="00D34860" w:rsidRDefault="00D34860" w:rsidP="00C92008">
      <w:pPr>
        <w:pStyle w:val="Caption"/>
      </w:pPr>
      <w:bookmarkStart w:id="83" w:name="_Ref80956380"/>
      <w:bookmarkStart w:id="84" w:name="_Ref80956369"/>
    </w:p>
    <w:p w14:paraId="7A28C7A4" w14:textId="4766FDC5" w:rsidR="00591C00" w:rsidRDefault="00591C00" w:rsidP="00C92008">
      <w:pPr>
        <w:pStyle w:val="Caption"/>
        <w:rPr>
          <w:rFonts w:cs="Times New Roman"/>
        </w:rPr>
      </w:pPr>
      <w:bookmarkStart w:id="85" w:name="_Toc104199192"/>
      <w:r>
        <w:t xml:space="preserve">Table </w:t>
      </w:r>
      <w:r>
        <w:rPr>
          <w:noProof/>
        </w:rPr>
        <w:fldChar w:fldCharType="begin"/>
      </w:r>
      <w:r>
        <w:rPr>
          <w:noProof/>
        </w:rPr>
        <w:instrText xml:space="preserve"> STYLEREF 1 \s </w:instrText>
      </w:r>
      <w:r>
        <w:rPr>
          <w:noProof/>
        </w:rPr>
        <w:fldChar w:fldCharType="separate"/>
      </w:r>
      <w:r w:rsidR="001456D4">
        <w:rPr>
          <w:noProof/>
        </w:rPr>
        <w:t>2</w:t>
      </w:r>
      <w:r>
        <w:rPr>
          <w:noProof/>
        </w:rPr>
        <w:fldChar w:fldCharType="end"/>
      </w:r>
      <w:r>
        <w:t>.</w:t>
      </w:r>
      <w:r>
        <w:rPr>
          <w:noProof/>
        </w:rPr>
        <w:fldChar w:fldCharType="begin"/>
      </w:r>
      <w:r>
        <w:rPr>
          <w:noProof/>
        </w:rPr>
        <w:instrText xml:space="preserve"> SEQ Table \* ARABIC \s 1 </w:instrText>
      </w:r>
      <w:r>
        <w:rPr>
          <w:noProof/>
        </w:rPr>
        <w:fldChar w:fldCharType="separate"/>
      </w:r>
      <w:r w:rsidR="001456D4">
        <w:rPr>
          <w:noProof/>
        </w:rPr>
        <w:t>3</w:t>
      </w:r>
      <w:r>
        <w:rPr>
          <w:noProof/>
        </w:rPr>
        <w:fldChar w:fldCharType="end"/>
      </w:r>
      <w:bookmarkEnd w:id="83"/>
      <w:r>
        <w:t xml:space="preserve">. </w:t>
      </w:r>
      <w:r w:rsidR="00E61572">
        <w:rPr>
          <w:rFonts w:cs="Times New Roman"/>
        </w:rPr>
        <w:t xml:space="preserve">Turn-off </w:t>
      </w:r>
      <w:r w:rsidR="00E61572" w:rsidRPr="00E61572">
        <w:rPr>
          <w:rFonts w:cs="Times New Roman"/>
        </w:rPr>
        <w:t>Voltage</w:t>
      </w:r>
      <w:r w:rsidR="00E61572">
        <w:rPr>
          <w:rFonts w:cs="Times New Roman"/>
        </w:rPr>
        <w:t xml:space="preserve"> Stress</w:t>
      </w:r>
      <w:r w:rsidR="00E61572" w:rsidRPr="00E61572">
        <w:rPr>
          <w:rFonts w:cs="Times New Roman"/>
        </w:rPr>
        <w:t xml:space="preserve"> Breakdown</w:t>
      </w:r>
      <w:bookmarkEnd w:id="84"/>
      <w:bookmarkEnd w:id="85"/>
    </w:p>
    <w:tbl>
      <w:tblPr>
        <w:tblStyle w:val="TableGrid"/>
        <w:tblW w:w="0" w:type="auto"/>
        <w:jc w:val="center"/>
        <w:tblBorders>
          <w:top w:val="double" w:sz="4" w:space="0" w:color="auto"/>
          <w:left w:val="none" w:sz="0" w:space="0" w:color="auto"/>
          <w:right w:val="none" w:sz="0" w:space="0" w:color="auto"/>
        </w:tblBorders>
        <w:tblLook w:val="04A0" w:firstRow="1" w:lastRow="0" w:firstColumn="1" w:lastColumn="0" w:noHBand="0" w:noVBand="1"/>
      </w:tblPr>
      <w:tblGrid>
        <w:gridCol w:w="4860"/>
        <w:gridCol w:w="1980"/>
        <w:gridCol w:w="1800"/>
      </w:tblGrid>
      <w:tr w:rsidR="003B6BEC" w:rsidRPr="003B6BEC" w14:paraId="35496FCD" w14:textId="77777777" w:rsidTr="00A0485B">
        <w:trPr>
          <w:jc w:val="center"/>
        </w:trPr>
        <w:tc>
          <w:tcPr>
            <w:tcW w:w="4860" w:type="dxa"/>
            <w:vAlign w:val="center"/>
          </w:tcPr>
          <w:p w14:paraId="23FAE7F8" w14:textId="77777777" w:rsidR="003B6BEC" w:rsidRPr="003B6BEC" w:rsidRDefault="003B6BEC" w:rsidP="00A0485B">
            <w:pPr>
              <w:jc w:val="center"/>
            </w:pPr>
            <w:r w:rsidRPr="003B6BEC">
              <w:t>Items</w:t>
            </w:r>
          </w:p>
        </w:tc>
        <w:tc>
          <w:tcPr>
            <w:tcW w:w="1980" w:type="dxa"/>
            <w:vAlign w:val="center"/>
          </w:tcPr>
          <w:p w14:paraId="6BA1EABC" w14:textId="245BFEB0" w:rsidR="003B6BEC" w:rsidRPr="003B6BEC" w:rsidRDefault="003B6BEC" w:rsidP="00A0485B">
            <w:pPr>
              <w:jc w:val="center"/>
            </w:pPr>
            <w:r w:rsidRPr="003B6BEC">
              <w:t>Voltage level</w:t>
            </w:r>
            <w:r w:rsidR="00A0485B">
              <w:t xml:space="preserve"> (</w:t>
            </w:r>
            <w:r w:rsidRPr="003B6BEC">
              <w:t>V</w:t>
            </w:r>
            <w:r w:rsidR="00A0485B">
              <w:t>)</w:t>
            </w:r>
          </w:p>
        </w:tc>
        <w:tc>
          <w:tcPr>
            <w:tcW w:w="1800" w:type="dxa"/>
            <w:vAlign w:val="center"/>
          </w:tcPr>
          <w:p w14:paraId="3DB71FBD" w14:textId="77777777" w:rsidR="003B6BEC" w:rsidRPr="003B6BEC" w:rsidRDefault="003B6BEC" w:rsidP="00A0485B">
            <w:pPr>
              <w:jc w:val="center"/>
            </w:pPr>
            <w:r w:rsidRPr="003B6BEC">
              <w:t>Percentage</w:t>
            </w:r>
          </w:p>
        </w:tc>
      </w:tr>
      <w:tr w:rsidR="003B6BEC" w:rsidRPr="003B6BEC" w14:paraId="77A833AC" w14:textId="77777777" w:rsidTr="00A0485B">
        <w:trPr>
          <w:jc w:val="center"/>
        </w:trPr>
        <w:tc>
          <w:tcPr>
            <w:tcW w:w="4860" w:type="dxa"/>
            <w:vAlign w:val="center"/>
          </w:tcPr>
          <w:p w14:paraId="5D52D2A7" w14:textId="77777777" w:rsidR="003B6BEC" w:rsidRPr="003B6BEC" w:rsidRDefault="003B6BEC" w:rsidP="00A0485B">
            <w:pPr>
              <w:jc w:val="center"/>
            </w:pPr>
            <w:r w:rsidRPr="003B6BEC">
              <w:t>Average clamping voltage</w:t>
            </w:r>
          </w:p>
        </w:tc>
        <w:tc>
          <w:tcPr>
            <w:tcW w:w="1980" w:type="dxa"/>
            <w:vAlign w:val="center"/>
          </w:tcPr>
          <w:p w14:paraId="4D683FF0" w14:textId="77777777" w:rsidR="003B6BEC" w:rsidRPr="003B6BEC" w:rsidRDefault="003B6BEC" w:rsidP="00A0485B">
            <w:pPr>
              <w:jc w:val="center"/>
            </w:pPr>
            <w:r w:rsidRPr="003B6BEC">
              <w:t>520</w:t>
            </w:r>
          </w:p>
        </w:tc>
        <w:tc>
          <w:tcPr>
            <w:tcW w:w="1800" w:type="dxa"/>
            <w:vAlign w:val="center"/>
          </w:tcPr>
          <w:p w14:paraId="3369A9EA" w14:textId="77777777" w:rsidR="003B6BEC" w:rsidRPr="003B6BEC" w:rsidRDefault="003B6BEC" w:rsidP="00A0485B">
            <w:pPr>
              <w:jc w:val="center"/>
            </w:pPr>
            <w:r w:rsidRPr="003B6BEC">
              <w:t>46.7%</w:t>
            </w:r>
          </w:p>
        </w:tc>
      </w:tr>
      <w:tr w:rsidR="003B6BEC" w:rsidRPr="003B6BEC" w14:paraId="68CE4EE5" w14:textId="77777777" w:rsidTr="00A0485B">
        <w:trPr>
          <w:jc w:val="center"/>
        </w:trPr>
        <w:tc>
          <w:tcPr>
            <w:tcW w:w="4860" w:type="dxa"/>
            <w:vAlign w:val="center"/>
          </w:tcPr>
          <w:p w14:paraId="0AD33A22" w14:textId="77777777" w:rsidR="003B6BEC" w:rsidRPr="003B6BEC" w:rsidRDefault="003B6BEC" w:rsidP="00A0485B">
            <w:pPr>
              <w:jc w:val="center"/>
            </w:pPr>
            <w:r w:rsidRPr="003B6BEC">
              <w:t xml:space="preserve">Voltage caused by </w:t>
            </w:r>
            <w:proofErr w:type="spellStart"/>
            <w:r w:rsidRPr="003B6BEC">
              <w:rPr>
                <w:i/>
              </w:rPr>
              <w:t>Ldi</w:t>
            </w:r>
            <w:proofErr w:type="spellEnd"/>
            <w:r w:rsidRPr="003B6BEC">
              <w:rPr>
                <w:i/>
              </w:rPr>
              <w:t>/dt</w:t>
            </w:r>
          </w:p>
        </w:tc>
        <w:tc>
          <w:tcPr>
            <w:tcW w:w="1980" w:type="dxa"/>
            <w:vAlign w:val="center"/>
          </w:tcPr>
          <w:p w14:paraId="6469EC83" w14:textId="77777777" w:rsidR="003B6BEC" w:rsidRPr="003B6BEC" w:rsidRDefault="003B6BEC" w:rsidP="00A0485B">
            <w:pPr>
              <w:jc w:val="center"/>
            </w:pPr>
            <w:r w:rsidRPr="003B6BEC">
              <w:t>314</w:t>
            </w:r>
          </w:p>
        </w:tc>
        <w:tc>
          <w:tcPr>
            <w:tcW w:w="1800" w:type="dxa"/>
            <w:vAlign w:val="center"/>
          </w:tcPr>
          <w:p w14:paraId="4EA34657" w14:textId="77777777" w:rsidR="003B6BEC" w:rsidRPr="003B6BEC" w:rsidRDefault="003B6BEC" w:rsidP="00A0485B">
            <w:pPr>
              <w:jc w:val="center"/>
            </w:pPr>
            <w:r w:rsidRPr="003B6BEC">
              <w:t>28.2%</w:t>
            </w:r>
          </w:p>
        </w:tc>
      </w:tr>
      <w:tr w:rsidR="003B6BEC" w:rsidRPr="003B6BEC" w14:paraId="696D1038" w14:textId="77777777" w:rsidTr="00A0485B">
        <w:trPr>
          <w:jc w:val="center"/>
        </w:trPr>
        <w:tc>
          <w:tcPr>
            <w:tcW w:w="4860" w:type="dxa"/>
            <w:vAlign w:val="center"/>
          </w:tcPr>
          <w:p w14:paraId="4DB5987C" w14:textId="77777777" w:rsidR="003B6BEC" w:rsidRPr="003B6BEC" w:rsidRDefault="003B6BEC" w:rsidP="00A0485B">
            <w:pPr>
              <w:jc w:val="center"/>
            </w:pPr>
            <w:r w:rsidRPr="003B6BEC">
              <w:t>Voltage caused by foldback characteristic</w:t>
            </w:r>
          </w:p>
        </w:tc>
        <w:tc>
          <w:tcPr>
            <w:tcW w:w="1980" w:type="dxa"/>
            <w:vAlign w:val="center"/>
          </w:tcPr>
          <w:p w14:paraId="4AA79919" w14:textId="77777777" w:rsidR="003B6BEC" w:rsidRPr="003B6BEC" w:rsidRDefault="003B6BEC" w:rsidP="00A0485B">
            <w:pPr>
              <w:jc w:val="center"/>
            </w:pPr>
            <w:r w:rsidRPr="003B6BEC">
              <w:t>280</w:t>
            </w:r>
          </w:p>
        </w:tc>
        <w:tc>
          <w:tcPr>
            <w:tcW w:w="1800" w:type="dxa"/>
            <w:vAlign w:val="center"/>
          </w:tcPr>
          <w:p w14:paraId="1AA93BEF" w14:textId="77777777" w:rsidR="003B6BEC" w:rsidRPr="003B6BEC" w:rsidRDefault="003B6BEC" w:rsidP="00A0485B">
            <w:pPr>
              <w:jc w:val="center"/>
            </w:pPr>
            <w:r w:rsidRPr="003B6BEC">
              <w:t>25.1%</w:t>
            </w:r>
          </w:p>
        </w:tc>
      </w:tr>
      <w:tr w:rsidR="003B6BEC" w:rsidRPr="003B6BEC" w14:paraId="4ECFA7FE" w14:textId="77777777" w:rsidTr="00A0485B">
        <w:trPr>
          <w:jc w:val="center"/>
        </w:trPr>
        <w:tc>
          <w:tcPr>
            <w:tcW w:w="4860" w:type="dxa"/>
            <w:vAlign w:val="center"/>
          </w:tcPr>
          <w:p w14:paraId="181430BA" w14:textId="77777777" w:rsidR="003B6BEC" w:rsidRPr="003B6BEC" w:rsidRDefault="003B6BEC" w:rsidP="00A0485B">
            <w:pPr>
              <w:jc w:val="center"/>
            </w:pPr>
            <w:r w:rsidRPr="003B6BEC">
              <w:t>Overall voltage/V</w:t>
            </w:r>
          </w:p>
        </w:tc>
        <w:tc>
          <w:tcPr>
            <w:tcW w:w="1980" w:type="dxa"/>
            <w:vAlign w:val="center"/>
          </w:tcPr>
          <w:p w14:paraId="599E1720" w14:textId="77777777" w:rsidR="003B6BEC" w:rsidRPr="003B6BEC" w:rsidRDefault="003B6BEC" w:rsidP="00A0485B">
            <w:pPr>
              <w:jc w:val="center"/>
            </w:pPr>
            <w:r w:rsidRPr="003B6BEC">
              <w:t>1,114</w:t>
            </w:r>
          </w:p>
        </w:tc>
        <w:tc>
          <w:tcPr>
            <w:tcW w:w="1800" w:type="dxa"/>
            <w:vAlign w:val="center"/>
          </w:tcPr>
          <w:p w14:paraId="20EA1260" w14:textId="77777777" w:rsidR="003B6BEC" w:rsidRPr="003B6BEC" w:rsidRDefault="003B6BEC" w:rsidP="00A0485B">
            <w:pPr>
              <w:jc w:val="center"/>
            </w:pPr>
            <w:r w:rsidRPr="003B6BEC">
              <w:t>100%</w:t>
            </w:r>
          </w:p>
        </w:tc>
      </w:tr>
    </w:tbl>
    <w:p w14:paraId="5BD1F21B" w14:textId="2F2B6BC1" w:rsidR="008F3286" w:rsidRDefault="008F3286" w:rsidP="00D50434"/>
    <w:p w14:paraId="2FD1948B" w14:textId="20F777F6" w:rsidR="007C25DC" w:rsidRDefault="007C25DC" w:rsidP="00D50434"/>
    <w:p w14:paraId="50C1E817" w14:textId="4FA11343" w:rsidR="007C25DC" w:rsidRDefault="007C25DC" w:rsidP="00D50434"/>
    <w:p w14:paraId="716CCC26" w14:textId="55D61614" w:rsidR="007C25DC" w:rsidRDefault="007C25DC" w:rsidP="00D50434"/>
    <w:p w14:paraId="1119EAD0" w14:textId="4E62EC74" w:rsidR="007C25DC" w:rsidRDefault="007C25DC" w:rsidP="00D50434"/>
    <w:p w14:paraId="44160AC9" w14:textId="380ACE66" w:rsidR="007C25DC" w:rsidRDefault="007C25DC" w:rsidP="00D50434"/>
    <w:p w14:paraId="119CE93D" w14:textId="002285B3" w:rsidR="007C25DC" w:rsidRDefault="007C25DC" w:rsidP="00D50434"/>
    <w:p w14:paraId="476FD089" w14:textId="167AFD6F" w:rsidR="007C25DC" w:rsidRDefault="007C25DC" w:rsidP="00D50434"/>
    <w:p w14:paraId="075953B5" w14:textId="2B1E062D" w:rsidR="007C25DC" w:rsidRDefault="007C25DC" w:rsidP="00D50434"/>
    <w:p w14:paraId="39DFC703" w14:textId="08390CC6" w:rsidR="007C25DC" w:rsidRDefault="007C25DC" w:rsidP="00D50434"/>
    <w:p w14:paraId="0FABACF3" w14:textId="2920AD80" w:rsidR="007C25DC" w:rsidRDefault="007C25DC" w:rsidP="00D50434"/>
    <w:p w14:paraId="65ACC863" w14:textId="670A46C7" w:rsidR="007C25DC" w:rsidRDefault="007C25DC" w:rsidP="00D50434"/>
    <w:p w14:paraId="104A21DA" w14:textId="01C49327" w:rsidR="007C25DC" w:rsidRDefault="007C25DC" w:rsidP="00D50434"/>
    <w:p w14:paraId="6D4DF976" w14:textId="47D5DB92" w:rsidR="007C25DC" w:rsidRDefault="007C25DC" w:rsidP="00D50434"/>
    <w:p w14:paraId="7255556A" w14:textId="1FEAB439" w:rsidR="007C25DC" w:rsidRDefault="007C25DC" w:rsidP="00D50434"/>
    <w:p w14:paraId="0A10B55E" w14:textId="3442526D" w:rsidR="007C25DC" w:rsidRDefault="007C25DC" w:rsidP="00D50434"/>
    <w:p w14:paraId="6F60FE87" w14:textId="7D8CA863" w:rsidR="007C25DC" w:rsidRDefault="007C25DC" w:rsidP="00D50434"/>
    <w:p w14:paraId="1824EBF5" w14:textId="0B0839A5" w:rsidR="007C25DC" w:rsidRDefault="007C25DC" w:rsidP="00D50434"/>
    <w:p w14:paraId="559818E6" w14:textId="1C5EB5F1" w:rsidR="007C25DC" w:rsidRDefault="007C25DC" w:rsidP="00D50434"/>
    <w:p w14:paraId="78769D43" w14:textId="710F8C39" w:rsidR="007C25DC" w:rsidRDefault="007C25DC" w:rsidP="00D50434"/>
    <w:p w14:paraId="7C8368A1" w14:textId="539A2E77" w:rsidR="007C25DC" w:rsidRDefault="007C25DC" w:rsidP="00D50434"/>
    <w:p w14:paraId="5CF575B4" w14:textId="77777777" w:rsidR="007C25DC" w:rsidRPr="00D50434" w:rsidRDefault="007C25DC" w:rsidP="00D50434"/>
    <w:p w14:paraId="3184FD0B" w14:textId="78C2CC22" w:rsidR="00CE5262" w:rsidRDefault="00CE5262" w:rsidP="00CE5262">
      <w:pPr>
        <w:pStyle w:val="Heading3"/>
      </w:pPr>
      <w:bookmarkStart w:id="86" w:name="_Toc104199072"/>
      <w:r>
        <w:lastRenderedPageBreak/>
        <w:t>2.</w:t>
      </w:r>
      <w:r>
        <w:rPr>
          <w:rFonts w:hint="eastAsia"/>
          <w:lang w:eastAsia="zh-CN"/>
        </w:rPr>
        <w:t>4</w:t>
      </w:r>
      <w:r>
        <w:t>.</w:t>
      </w:r>
      <w:r>
        <w:rPr>
          <w:lang w:eastAsia="zh-CN"/>
        </w:rPr>
        <w:t>3</w:t>
      </w:r>
      <w:r>
        <w:t xml:space="preserve"> </w:t>
      </w:r>
      <w:r w:rsidRPr="00CE5262">
        <w:t>Foldback Characteristic</w:t>
      </w:r>
      <w:bookmarkEnd w:id="86"/>
    </w:p>
    <w:p w14:paraId="176BE91E" w14:textId="45CB4F33" w:rsidR="008F3286" w:rsidRDefault="007C5627" w:rsidP="00425D2F">
      <w:r w:rsidRPr="007C5627">
        <w:t xml:space="preserve">The foldback characteristic of high-power TVS diodes reduces the clamping voltage to a lower voltage level to limit the power dissipation and prevent thermal runaway. An example surge curve caused by the foldback characteristic is shown in </w:t>
      </w:r>
      <w:r w:rsidR="00474EC2" w:rsidRPr="00474EC2">
        <w:fldChar w:fldCharType="begin"/>
      </w:r>
      <w:r w:rsidR="00474EC2" w:rsidRPr="00474EC2">
        <w:instrText xml:space="preserve"> REF _Ref80956496 \h </w:instrText>
      </w:r>
      <w:r w:rsidR="00474EC2">
        <w:instrText xml:space="preserve"> \* MERGEFORMAT </w:instrText>
      </w:r>
      <w:r w:rsidR="00474EC2" w:rsidRPr="00474EC2">
        <w:fldChar w:fldCharType="separate"/>
      </w:r>
      <w:r w:rsidR="001456D4" w:rsidRPr="001456D4">
        <w:t xml:space="preserve">Figure </w:t>
      </w:r>
      <w:r w:rsidR="001456D4" w:rsidRPr="001456D4">
        <w:rPr>
          <w:noProof/>
        </w:rPr>
        <w:t>2.11</w:t>
      </w:r>
      <w:r w:rsidR="00474EC2" w:rsidRPr="00474EC2">
        <w:fldChar w:fldCharType="end"/>
      </w:r>
      <w:r w:rsidRPr="007C5627">
        <w:t xml:space="preserve">. The voltage across the TVS diode at the beginning of the breakdown is higher than the average of the clamping voltage. Such characteristic is specific for high power TVS diode to achieve a small die size while accommodating high pulse currents. The largest conventional TVS diode without the foldback characteristic from </w:t>
      </w:r>
      <w:proofErr w:type="spellStart"/>
      <w:r w:rsidRPr="007C5627">
        <w:t>Littelfuse</w:t>
      </w:r>
      <w:proofErr w:type="spellEnd"/>
      <w:r w:rsidRPr="007C5627">
        <w:t xml:space="preserve"> company is 30KPA series, which can only achieve </w:t>
      </w:r>
      <w:r w:rsidR="00AC4600">
        <w:t xml:space="preserve">a </w:t>
      </w:r>
      <w:r w:rsidRPr="007C5627">
        <w:t xml:space="preserve">300 A peak current for </w:t>
      </w:r>
      <w:r w:rsidR="00AC4600">
        <w:t xml:space="preserve">a </w:t>
      </w:r>
      <w:r w:rsidRPr="007C5627">
        <w:t xml:space="preserve">20 µs exponential curve </w:t>
      </w:r>
      <w:r w:rsidR="00B80CAD">
        <w:fldChar w:fldCharType="begin"/>
      </w:r>
      <w:r w:rsidR="00B80CAD">
        <w:instrText xml:space="preserve"> REF _Ref80774558 \r \h </w:instrText>
      </w:r>
      <w:r w:rsidR="00B80CAD">
        <w:fldChar w:fldCharType="separate"/>
      </w:r>
      <w:r w:rsidR="001456D4">
        <w:t>[54]</w:t>
      </w:r>
      <w:r w:rsidR="00B80CAD">
        <w:fldChar w:fldCharType="end"/>
      </w:r>
      <w:r w:rsidRPr="007C5627">
        <w:t xml:space="preserve">. Products from other companies, e.g. Bourns, also follow a similar trend. Therefore, such characteristics can hardly be avoided when developing high-power </w:t>
      </w:r>
      <w:r w:rsidR="008517EE">
        <w:t>SSCB</w:t>
      </w:r>
      <w:r w:rsidRPr="007C5627">
        <w:t>s.</w:t>
      </w:r>
    </w:p>
    <w:p w14:paraId="4C5B97CF" w14:textId="77777777" w:rsidR="00CB4FA7" w:rsidRDefault="00CB4FA7" w:rsidP="00CB4FA7">
      <w:pPr>
        <w:pStyle w:val="Heading3"/>
      </w:pPr>
      <w:bookmarkStart w:id="87" w:name="_Toc104199073"/>
      <w:r>
        <w:t>2.</w:t>
      </w:r>
      <w:r>
        <w:rPr>
          <w:rFonts w:hint="eastAsia"/>
          <w:lang w:eastAsia="zh-CN"/>
        </w:rPr>
        <w:t>4</w:t>
      </w:r>
      <w:r>
        <w:t>.</w:t>
      </w:r>
      <w:r>
        <w:rPr>
          <w:lang w:eastAsia="zh-CN"/>
        </w:rPr>
        <w:t>4</w:t>
      </w:r>
      <w:r>
        <w:t xml:space="preserve"> </w:t>
      </w:r>
      <w:r w:rsidRPr="005A23B1">
        <w:t>Solution to Reduce Overvoltage</w:t>
      </w:r>
      <w:bookmarkEnd w:id="87"/>
    </w:p>
    <w:p w14:paraId="70DBB0E5" w14:textId="75A274EC" w:rsidR="00CB4FA7" w:rsidRDefault="00CB4FA7" w:rsidP="00CB4FA7">
      <w:r w:rsidRPr="005A23B1">
        <w:t xml:space="preserve">To reduce the overvoltage of the switch, the part that can be minimized is the one caused by </w:t>
      </w:r>
      <w:proofErr w:type="spellStart"/>
      <w:r w:rsidRPr="005A23B1">
        <w:rPr>
          <w:i/>
        </w:rPr>
        <w:t>Ldi</w:t>
      </w:r>
      <w:proofErr w:type="spellEnd"/>
      <w:r w:rsidRPr="005A23B1">
        <w:rPr>
          <w:i/>
        </w:rPr>
        <w:t>/dt</w:t>
      </w:r>
      <w:r w:rsidRPr="005A23B1">
        <w:t xml:space="preserve">. </w:t>
      </w:r>
      <w:r>
        <w:t>A</w:t>
      </w:r>
      <w:r w:rsidRPr="005A23B1">
        <w:t xml:space="preserve"> solution is conceived from </w:t>
      </w:r>
      <w:r>
        <w:fldChar w:fldCharType="begin"/>
      </w:r>
      <w:r>
        <w:instrText xml:space="preserve"> REF _Ref49167376 \r \h </w:instrText>
      </w:r>
      <w:r>
        <w:fldChar w:fldCharType="separate"/>
      </w:r>
      <w:r w:rsidR="001456D4">
        <w:t>[56]</w:t>
      </w:r>
      <w:r>
        <w:fldChar w:fldCharType="end"/>
      </w:r>
      <w:r w:rsidRPr="005A23B1">
        <w:t xml:space="preserve"> of using dedicated overvoltage MOVs to parallel with energy absorption MOVs to reduce the overvoltage induced by the large inductance. </w:t>
      </w:r>
      <w:r w:rsidR="00AC4600">
        <w:t>A s</w:t>
      </w:r>
      <w:r w:rsidRPr="005A23B1">
        <w:t>imilar solution and design methodology are used here to separately select a dedicated overvoltage TVS diode to parallel with the energy absorption TVS diode</w:t>
      </w:r>
      <w:r>
        <w:t xml:space="preserve"> </w:t>
      </w:r>
      <w:r>
        <w:rPr>
          <w:rFonts w:hint="eastAsia"/>
          <w:lang w:eastAsia="zh-CN"/>
        </w:rPr>
        <w:t>as</w:t>
      </w:r>
      <w:r>
        <w:t xml:space="preserve"> shown in </w:t>
      </w:r>
      <w:r w:rsidRPr="00322845">
        <w:fldChar w:fldCharType="begin"/>
      </w:r>
      <w:r w:rsidRPr="00322845">
        <w:instrText xml:space="preserve"> REF _Ref80965280 \h </w:instrText>
      </w:r>
      <w:r>
        <w:instrText xml:space="preserve"> \* MERGEFORMAT </w:instrText>
      </w:r>
      <w:r w:rsidRPr="00322845">
        <w:fldChar w:fldCharType="separate"/>
      </w:r>
      <w:r w:rsidR="001456D4" w:rsidRPr="001456D4">
        <w:t xml:space="preserve">Figure </w:t>
      </w:r>
      <w:r w:rsidR="001456D4" w:rsidRPr="001456D4">
        <w:rPr>
          <w:noProof/>
        </w:rPr>
        <w:t>2.12</w:t>
      </w:r>
      <w:r w:rsidRPr="00322845">
        <w:fldChar w:fldCharType="end"/>
      </w:r>
      <w:r w:rsidRPr="005A23B1">
        <w:t>. The overvoltage TVS diode is selected as ATV50C401JB (2 in series) with a breakdown voltage of 894 V. These TVS diodes feature smaller packages and are placed closer to the switch to reduce the commutation voltage. Moreover, they do not have the foldback characteristic.</w:t>
      </w:r>
    </w:p>
    <w:p w14:paraId="4031AA35" w14:textId="77777777" w:rsidR="00CB4FA7" w:rsidRDefault="00CB4FA7" w:rsidP="00425D2F"/>
    <w:p w14:paraId="541A6CF9" w14:textId="71B20E0E" w:rsidR="005A23B1" w:rsidRDefault="003C04C7" w:rsidP="00546E25">
      <w:pPr>
        <w:keepNext/>
        <w:jc w:val="center"/>
      </w:pPr>
      <w:r>
        <w:object w:dxaOrig="4500" w:dyaOrig="1905" w14:anchorId="4E090E7E">
          <v:shape id="_x0000_i1040" type="#_x0000_t75" style="width:266.1pt;height:110.2pt" o:ole="">
            <v:imagedata r:id="rId49" o:title=""/>
          </v:shape>
          <o:OLEObject Type="Embed" ProgID="Visio.Drawing.15" ShapeID="_x0000_i1040" DrawAspect="Content" ObjectID="_1714824170" r:id="rId50"/>
        </w:object>
      </w:r>
    </w:p>
    <w:p w14:paraId="3034DE58" w14:textId="324C5479" w:rsidR="005A23B1" w:rsidRDefault="005A23B1" w:rsidP="003C04C7">
      <w:pPr>
        <w:spacing w:after="100"/>
        <w:jc w:val="center"/>
      </w:pPr>
      <w:bookmarkStart w:id="88" w:name="_Ref80965280"/>
      <w:bookmarkStart w:id="89" w:name="_Toc104199229"/>
      <w:r w:rsidRPr="0029370D">
        <w:rPr>
          <w:sz w:val="20"/>
          <w:szCs w:val="16"/>
        </w:rPr>
        <w:t xml:space="preserve">Figure </w:t>
      </w:r>
      <w:r w:rsidRPr="0029370D">
        <w:rPr>
          <w:sz w:val="20"/>
          <w:szCs w:val="16"/>
        </w:rPr>
        <w:fldChar w:fldCharType="begin"/>
      </w:r>
      <w:r w:rsidRPr="0029370D">
        <w:rPr>
          <w:sz w:val="20"/>
          <w:szCs w:val="16"/>
        </w:rPr>
        <w:instrText xml:space="preserve"> STYLEREF 1 \s </w:instrText>
      </w:r>
      <w:r w:rsidRPr="0029370D">
        <w:rPr>
          <w:sz w:val="20"/>
          <w:szCs w:val="16"/>
        </w:rPr>
        <w:fldChar w:fldCharType="separate"/>
      </w:r>
      <w:r w:rsidR="001456D4">
        <w:rPr>
          <w:noProof/>
          <w:sz w:val="20"/>
          <w:szCs w:val="16"/>
        </w:rPr>
        <w:t>2</w:t>
      </w:r>
      <w:r w:rsidRPr="0029370D">
        <w:rPr>
          <w:sz w:val="20"/>
          <w:szCs w:val="16"/>
        </w:rPr>
        <w:fldChar w:fldCharType="end"/>
      </w:r>
      <w:r w:rsidRPr="0029370D">
        <w:rPr>
          <w:sz w:val="20"/>
          <w:szCs w:val="16"/>
        </w:rPr>
        <w:t>.</w:t>
      </w:r>
      <w:r w:rsidRPr="0029370D">
        <w:rPr>
          <w:sz w:val="20"/>
          <w:szCs w:val="16"/>
        </w:rPr>
        <w:fldChar w:fldCharType="begin"/>
      </w:r>
      <w:r w:rsidRPr="0029370D">
        <w:rPr>
          <w:sz w:val="20"/>
          <w:szCs w:val="16"/>
        </w:rPr>
        <w:instrText xml:space="preserve"> SEQ Figure \* ARABIC \s 1 </w:instrText>
      </w:r>
      <w:r w:rsidRPr="0029370D">
        <w:rPr>
          <w:sz w:val="20"/>
          <w:szCs w:val="16"/>
        </w:rPr>
        <w:fldChar w:fldCharType="separate"/>
      </w:r>
      <w:r w:rsidR="001456D4">
        <w:rPr>
          <w:noProof/>
          <w:sz w:val="20"/>
          <w:szCs w:val="16"/>
        </w:rPr>
        <w:t>12</w:t>
      </w:r>
      <w:r w:rsidRPr="0029370D">
        <w:rPr>
          <w:sz w:val="20"/>
          <w:szCs w:val="16"/>
        </w:rPr>
        <w:fldChar w:fldCharType="end"/>
      </w:r>
      <w:bookmarkEnd w:id="88"/>
      <w:r w:rsidRPr="0029370D">
        <w:rPr>
          <w:sz w:val="20"/>
          <w:szCs w:val="16"/>
        </w:rPr>
        <w:t xml:space="preserve">. </w:t>
      </w:r>
      <w:bookmarkStart w:id="90" w:name="_Ref80965324"/>
      <w:r w:rsidR="00EF4FB1" w:rsidRPr="00EF4FB1">
        <w:rPr>
          <w:sz w:val="20"/>
          <w:szCs w:val="16"/>
        </w:rPr>
        <w:t xml:space="preserve">Modified </w:t>
      </w:r>
      <w:r w:rsidR="008517EE">
        <w:rPr>
          <w:sz w:val="20"/>
          <w:szCs w:val="16"/>
        </w:rPr>
        <w:t>SSCB</w:t>
      </w:r>
      <w:r w:rsidR="00EF4FB1" w:rsidRPr="00EF4FB1">
        <w:rPr>
          <w:sz w:val="20"/>
          <w:szCs w:val="16"/>
        </w:rPr>
        <w:t xml:space="preserve"> topology with overvoltage clamping TVS diodes.</w:t>
      </w:r>
      <w:bookmarkEnd w:id="89"/>
      <w:bookmarkEnd w:id="90"/>
    </w:p>
    <w:p w14:paraId="2CBB27A6" w14:textId="4989C5B1" w:rsidR="003C04C7" w:rsidRDefault="003C04C7" w:rsidP="006A3C15">
      <w:pPr>
        <w:spacing w:before="720"/>
        <w:jc w:val="center"/>
      </w:pPr>
      <w:r>
        <w:object w:dxaOrig="6396" w:dyaOrig="3216" w14:anchorId="65313B41">
          <v:shape id="_x0000_i1041" type="#_x0000_t75" style="width:334.95pt;height:168.4pt" o:ole="">
            <v:imagedata r:id="rId51" o:title=""/>
          </v:shape>
          <o:OLEObject Type="Embed" ProgID="Visio.Drawing.11" ShapeID="_x0000_i1041" DrawAspect="Content" ObjectID="_1714824171" r:id="rId52"/>
        </w:object>
      </w:r>
    </w:p>
    <w:p w14:paraId="22ECC886" w14:textId="1D28EFDD" w:rsidR="003C04C7" w:rsidRDefault="003C04C7" w:rsidP="003C04C7">
      <w:pPr>
        <w:jc w:val="center"/>
        <w:rPr>
          <w:sz w:val="20"/>
          <w:szCs w:val="16"/>
        </w:rPr>
      </w:pPr>
      <w:bookmarkStart w:id="91" w:name="_Ref80965475"/>
      <w:bookmarkStart w:id="92" w:name="_Toc104199230"/>
      <w:r w:rsidRPr="0029370D">
        <w:rPr>
          <w:sz w:val="20"/>
          <w:szCs w:val="16"/>
        </w:rPr>
        <w:t xml:space="preserve">Figure </w:t>
      </w:r>
      <w:r w:rsidRPr="0029370D">
        <w:rPr>
          <w:sz w:val="20"/>
          <w:szCs w:val="16"/>
        </w:rPr>
        <w:fldChar w:fldCharType="begin"/>
      </w:r>
      <w:r w:rsidRPr="0029370D">
        <w:rPr>
          <w:sz w:val="20"/>
          <w:szCs w:val="16"/>
        </w:rPr>
        <w:instrText xml:space="preserve"> STYLEREF 1 \s </w:instrText>
      </w:r>
      <w:r w:rsidRPr="0029370D">
        <w:rPr>
          <w:sz w:val="20"/>
          <w:szCs w:val="16"/>
        </w:rPr>
        <w:fldChar w:fldCharType="separate"/>
      </w:r>
      <w:r w:rsidR="001456D4">
        <w:rPr>
          <w:noProof/>
          <w:sz w:val="20"/>
          <w:szCs w:val="16"/>
        </w:rPr>
        <w:t>2</w:t>
      </w:r>
      <w:r w:rsidRPr="0029370D">
        <w:rPr>
          <w:sz w:val="20"/>
          <w:szCs w:val="16"/>
        </w:rPr>
        <w:fldChar w:fldCharType="end"/>
      </w:r>
      <w:r w:rsidRPr="0029370D">
        <w:rPr>
          <w:sz w:val="20"/>
          <w:szCs w:val="16"/>
        </w:rPr>
        <w:t>.</w:t>
      </w:r>
      <w:r w:rsidRPr="0029370D">
        <w:rPr>
          <w:sz w:val="20"/>
          <w:szCs w:val="16"/>
        </w:rPr>
        <w:fldChar w:fldCharType="begin"/>
      </w:r>
      <w:r w:rsidRPr="0029370D">
        <w:rPr>
          <w:sz w:val="20"/>
          <w:szCs w:val="16"/>
        </w:rPr>
        <w:instrText xml:space="preserve"> SEQ Figure \* ARABIC \s 1 </w:instrText>
      </w:r>
      <w:r w:rsidRPr="0029370D">
        <w:rPr>
          <w:sz w:val="20"/>
          <w:szCs w:val="16"/>
        </w:rPr>
        <w:fldChar w:fldCharType="separate"/>
      </w:r>
      <w:r w:rsidR="001456D4">
        <w:rPr>
          <w:noProof/>
          <w:sz w:val="20"/>
          <w:szCs w:val="16"/>
        </w:rPr>
        <w:t>13</w:t>
      </w:r>
      <w:r w:rsidRPr="0029370D">
        <w:rPr>
          <w:sz w:val="20"/>
          <w:szCs w:val="16"/>
        </w:rPr>
        <w:fldChar w:fldCharType="end"/>
      </w:r>
      <w:bookmarkEnd w:id="91"/>
      <w:r w:rsidRPr="0029370D">
        <w:rPr>
          <w:sz w:val="20"/>
          <w:szCs w:val="16"/>
        </w:rPr>
        <w:t xml:space="preserve">. </w:t>
      </w:r>
      <w:bookmarkStart w:id="93" w:name="_Ref77935356"/>
      <w:r w:rsidRPr="005A23B1">
        <w:rPr>
          <w:sz w:val="20"/>
          <w:szCs w:val="16"/>
        </w:rPr>
        <w:t xml:space="preserve">Turn-off waveform of the </w:t>
      </w:r>
      <w:r>
        <w:rPr>
          <w:sz w:val="20"/>
          <w:szCs w:val="16"/>
        </w:rPr>
        <w:t>SSCB</w:t>
      </w:r>
      <w:r w:rsidRPr="005A23B1">
        <w:rPr>
          <w:sz w:val="20"/>
          <w:szCs w:val="16"/>
        </w:rPr>
        <w:t xml:space="preserve"> cell with overvoltage clamping TVS diodes.</w:t>
      </w:r>
      <w:bookmarkEnd w:id="92"/>
      <w:bookmarkEnd w:id="93"/>
    </w:p>
    <w:p w14:paraId="4288D8B9" w14:textId="1E7410E8" w:rsidR="000907AF" w:rsidRDefault="000907AF" w:rsidP="00414838">
      <w:pPr>
        <w:spacing w:before="800"/>
        <w:jc w:val="center"/>
      </w:pPr>
      <w:r>
        <w:object w:dxaOrig="10396" w:dyaOrig="4831" w14:anchorId="1F56084B">
          <v:shape id="_x0000_i1042" type="#_x0000_t75" style="width:398.8pt;height:181.55pt" o:ole="">
            <v:imagedata r:id="rId53" o:title=""/>
          </v:shape>
          <o:OLEObject Type="Embed" ProgID="Visio.Drawing.15" ShapeID="_x0000_i1042" DrawAspect="Content" ObjectID="_1714824172" r:id="rId54"/>
        </w:object>
      </w:r>
      <w:r w:rsidRPr="00AC2182">
        <w:t xml:space="preserve"> </w:t>
      </w:r>
    </w:p>
    <w:p w14:paraId="16EF02E2" w14:textId="601A5724" w:rsidR="000907AF" w:rsidRDefault="000907AF" w:rsidP="000907AF">
      <w:pPr>
        <w:jc w:val="center"/>
        <w:rPr>
          <w:sz w:val="20"/>
          <w:szCs w:val="16"/>
        </w:rPr>
      </w:pPr>
      <w:bookmarkStart w:id="94" w:name="_Ref80965478"/>
      <w:bookmarkStart w:id="95" w:name="_Toc104199231"/>
      <w:r w:rsidRPr="0029370D">
        <w:rPr>
          <w:sz w:val="20"/>
          <w:szCs w:val="16"/>
        </w:rPr>
        <w:t xml:space="preserve">Figure </w:t>
      </w:r>
      <w:r w:rsidRPr="0029370D">
        <w:rPr>
          <w:sz w:val="20"/>
          <w:szCs w:val="16"/>
        </w:rPr>
        <w:fldChar w:fldCharType="begin"/>
      </w:r>
      <w:r w:rsidRPr="0029370D">
        <w:rPr>
          <w:sz w:val="20"/>
          <w:szCs w:val="16"/>
        </w:rPr>
        <w:instrText xml:space="preserve"> STYLEREF 1 \s </w:instrText>
      </w:r>
      <w:r w:rsidRPr="0029370D">
        <w:rPr>
          <w:sz w:val="20"/>
          <w:szCs w:val="16"/>
        </w:rPr>
        <w:fldChar w:fldCharType="separate"/>
      </w:r>
      <w:r w:rsidR="001456D4">
        <w:rPr>
          <w:noProof/>
          <w:sz w:val="20"/>
          <w:szCs w:val="16"/>
        </w:rPr>
        <w:t>2</w:t>
      </w:r>
      <w:r w:rsidRPr="0029370D">
        <w:rPr>
          <w:sz w:val="20"/>
          <w:szCs w:val="16"/>
        </w:rPr>
        <w:fldChar w:fldCharType="end"/>
      </w:r>
      <w:r w:rsidRPr="0029370D">
        <w:rPr>
          <w:sz w:val="20"/>
          <w:szCs w:val="16"/>
        </w:rPr>
        <w:t>.</w:t>
      </w:r>
      <w:r w:rsidRPr="0029370D">
        <w:rPr>
          <w:sz w:val="20"/>
          <w:szCs w:val="16"/>
        </w:rPr>
        <w:fldChar w:fldCharType="begin"/>
      </w:r>
      <w:r w:rsidRPr="0029370D">
        <w:rPr>
          <w:sz w:val="20"/>
          <w:szCs w:val="16"/>
        </w:rPr>
        <w:instrText xml:space="preserve"> SEQ Figure \* ARABIC \s 1 </w:instrText>
      </w:r>
      <w:r w:rsidRPr="0029370D">
        <w:rPr>
          <w:sz w:val="20"/>
          <w:szCs w:val="16"/>
        </w:rPr>
        <w:fldChar w:fldCharType="separate"/>
      </w:r>
      <w:r w:rsidR="001456D4">
        <w:rPr>
          <w:noProof/>
          <w:sz w:val="20"/>
          <w:szCs w:val="16"/>
        </w:rPr>
        <w:t>14</w:t>
      </w:r>
      <w:r w:rsidRPr="0029370D">
        <w:rPr>
          <w:sz w:val="20"/>
          <w:szCs w:val="16"/>
        </w:rPr>
        <w:fldChar w:fldCharType="end"/>
      </w:r>
      <w:bookmarkEnd w:id="94"/>
      <w:r w:rsidRPr="0029370D">
        <w:rPr>
          <w:sz w:val="20"/>
          <w:szCs w:val="16"/>
        </w:rPr>
        <w:t xml:space="preserve">. </w:t>
      </w:r>
      <w:bookmarkStart w:id="96" w:name="_Ref77799754"/>
      <w:r w:rsidRPr="00AC2182">
        <w:rPr>
          <w:sz w:val="20"/>
          <w:szCs w:val="16"/>
        </w:rPr>
        <w:t xml:space="preserve">3D model of the mechanical design of </w:t>
      </w:r>
      <w:r>
        <w:rPr>
          <w:sz w:val="20"/>
          <w:szCs w:val="16"/>
        </w:rPr>
        <w:t>SSCB</w:t>
      </w:r>
      <w:bookmarkEnd w:id="96"/>
      <w:r w:rsidRPr="00AC2182">
        <w:rPr>
          <w:sz w:val="20"/>
          <w:szCs w:val="16"/>
        </w:rPr>
        <w:t>.</w:t>
      </w:r>
      <w:bookmarkEnd w:id="95"/>
    </w:p>
    <w:p w14:paraId="3DE01255" w14:textId="2CA2DC58" w:rsidR="007C5627" w:rsidRDefault="005A23B1" w:rsidP="003C04C7">
      <w:pPr>
        <w:pageBreakBefore/>
      </w:pPr>
      <w:r w:rsidRPr="005A23B1">
        <w:lastRenderedPageBreak/>
        <w:t xml:space="preserve">With the paralleled TVS diodes used, tested waveforms are shown in </w:t>
      </w:r>
      <w:r w:rsidR="007F6352" w:rsidRPr="007F6352">
        <w:fldChar w:fldCharType="begin"/>
      </w:r>
      <w:r w:rsidR="007F6352" w:rsidRPr="007F6352">
        <w:instrText xml:space="preserve"> REF _Ref80965475 \h </w:instrText>
      </w:r>
      <w:r w:rsidR="007F6352">
        <w:instrText xml:space="preserve"> \* MERGEFORMAT </w:instrText>
      </w:r>
      <w:r w:rsidR="007F6352" w:rsidRPr="007F6352">
        <w:fldChar w:fldCharType="separate"/>
      </w:r>
      <w:r w:rsidR="001456D4" w:rsidRPr="001456D4">
        <w:t xml:space="preserve">Figure </w:t>
      </w:r>
      <w:r w:rsidR="001456D4" w:rsidRPr="001456D4">
        <w:rPr>
          <w:noProof/>
        </w:rPr>
        <w:t>2.13</w:t>
      </w:r>
      <w:r w:rsidR="007F6352" w:rsidRPr="007F6352">
        <w:fldChar w:fldCharType="end"/>
      </w:r>
      <w:r w:rsidRPr="005A23B1">
        <w:t>. This test is with 2 AK10-380 in series as the energy absorption TVS diodes and 6 paralleled and 2 series ATV50C401JB TVS diode arrays as the overvoltage clamping TVS diodes. The average clamping voltage is around 680 V. The peak voltage is 1,049 V when the turn-off current is 1,322A using the same gate resistance of 5.5 Ω for the device to turn off. The peak-to-average clamping ratio is reduced from 2.14 without the overvoltage TVS diodes to 1.54 with the overvoltage TVS diodes.</w:t>
      </w:r>
    </w:p>
    <w:p w14:paraId="743F31CC" w14:textId="77777777" w:rsidR="00F1175F" w:rsidRPr="00F1175F" w:rsidRDefault="00F1175F" w:rsidP="00F1175F">
      <w:r w:rsidRPr="00F1175F">
        <w:t>Note that the clamping voltage is lower than the minimum value of 824 V in the design. This means that a TVS diode with underestimated energy requirement could be selected if the foldback characteristic is not considered in the design stage. Using the updated average clamping voltage, the required pulse width is calculated as 40.9 µs using (4), which is 80.2% longer than the expected pulse width of 22.7 µs in the design. Since enough margin is given in the design, the energy absorption requirement, in this case, can still be satisfied.</w:t>
      </w:r>
    </w:p>
    <w:p w14:paraId="3766520D" w14:textId="77777777" w:rsidR="00F1175F" w:rsidRPr="00F1175F" w:rsidRDefault="00F1175F" w:rsidP="00F1175F">
      <w:r w:rsidRPr="00F1175F">
        <w:t xml:space="preserve">As a summary, the foldback characteristic brings drawbacks including: </w:t>
      </w:r>
    </w:p>
    <w:p w14:paraId="6B6688C6" w14:textId="53019BAD" w:rsidR="00F1175F" w:rsidRPr="00F1175F" w:rsidRDefault="00F1175F" w:rsidP="00F1175F">
      <w:r w:rsidRPr="00F1175F">
        <w:t xml:space="preserve">1) Higher clamping voltage at the beginning of breakdown would overlap with the commutation </w:t>
      </w:r>
      <w:proofErr w:type="spellStart"/>
      <w:r w:rsidRPr="00F1175F">
        <w:rPr>
          <w:i/>
        </w:rPr>
        <w:t>Ldi</w:t>
      </w:r>
      <w:proofErr w:type="spellEnd"/>
      <w:r w:rsidRPr="00F1175F">
        <w:rPr>
          <w:i/>
        </w:rPr>
        <w:t>/dt</w:t>
      </w:r>
      <w:r w:rsidRPr="00F1175F">
        <w:t xml:space="preserve"> voltage to increase the device voltage stress.</w:t>
      </w:r>
    </w:p>
    <w:p w14:paraId="7B86051C" w14:textId="440D4A7F" w:rsidR="0022766E" w:rsidRDefault="00F1175F" w:rsidP="00F1175F">
      <w:r w:rsidRPr="00F1175F">
        <w:t>2) Lower average clamping voltage during the clamping period results in a longer interrupt time and larger energy absorption requirement.</w:t>
      </w:r>
    </w:p>
    <w:p w14:paraId="4CEFBB5C" w14:textId="5C3CA1A4" w:rsidR="00F1175F" w:rsidRDefault="00F1175F" w:rsidP="00F1175F"/>
    <w:p w14:paraId="5329FEBE" w14:textId="04585740" w:rsidR="00117C86" w:rsidRDefault="00117C86" w:rsidP="00117C86">
      <w:pPr>
        <w:pStyle w:val="Heading2"/>
      </w:pPr>
      <w:bookmarkStart w:id="97" w:name="_Toc104199074"/>
      <w:r>
        <w:t>2.</w:t>
      </w:r>
      <w:r w:rsidR="003A026A">
        <w:rPr>
          <w:lang w:eastAsia="zh-CN"/>
        </w:rPr>
        <w:t>5</w:t>
      </w:r>
      <w:r>
        <w:t xml:space="preserve"> </w:t>
      </w:r>
      <w:r w:rsidR="003A026A" w:rsidRPr="003A026A">
        <w:t xml:space="preserve">Hardware and Software Development of </w:t>
      </w:r>
      <w:r w:rsidR="008517EE">
        <w:t>SSCB</w:t>
      </w:r>
      <w:bookmarkEnd w:id="97"/>
    </w:p>
    <w:p w14:paraId="1D11E925" w14:textId="5477F3E4" w:rsidR="00117C86" w:rsidRDefault="009364C2" w:rsidP="00F1175F">
      <w:r w:rsidRPr="009364C2">
        <w:t>The hardware and software development and some other functions are discussed in this section.</w:t>
      </w:r>
    </w:p>
    <w:p w14:paraId="35E67370" w14:textId="0707B574" w:rsidR="009364C2" w:rsidRDefault="009364C2" w:rsidP="009364C2">
      <w:pPr>
        <w:pStyle w:val="Heading3"/>
      </w:pPr>
      <w:bookmarkStart w:id="98" w:name="_Toc104199075"/>
      <w:r>
        <w:t>2.</w:t>
      </w:r>
      <w:r>
        <w:rPr>
          <w:lang w:eastAsia="zh-CN"/>
        </w:rPr>
        <w:t>5</w:t>
      </w:r>
      <w:r>
        <w:t>.</w:t>
      </w:r>
      <w:r>
        <w:rPr>
          <w:lang w:eastAsia="zh-CN"/>
        </w:rPr>
        <w:t>1</w:t>
      </w:r>
      <w:r>
        <w:t xml:space="preserve"> </w:t>
      </w:r>
      <w:r w:rsidR="00AC2182" w:rsidRPr="00AC2182">
        <w:t>Hardware development</w:t>
      </w:r>
      <w:bookmarkEnd w:id="98"/>
    </w:p>
    <w:p w14:paraId="50CD72A7" w14:textId="4E63693B" w:rsidR="00117C86" w:rsidRDefault="00AC2182" w:rsidP="00F1175F">
      <w:r w:rsidRPr="00AC2182">
        <w:t xml:space="preserve">For the implementation of protection, short circuit protection with the instantaneous trip is implemented by </w:t>
      </w:r>
      <w:proofErr w:type="spellStart"/>
      <w:r w:rsidRPr="00AC2182">
        <w:t>DeSat</w:t>
      </w:r>
      <w:proofErr w:type="spellEnd"/>
      <w:r w:rsidRPr="00AC2182">
        <w:t xml:space="preserve"> protection circuit. The i</w:t>
      </w:r>
      <w:r w:rsidRPr="00AC2182">
        <w:rPr>
          <w:vertAlign w:val="superscript"/>
        </w:rPr>
        <w:t>2</w:t>
      </w:r>
      <w:r w:rsidRPr="00AC2182">
        <w:t xml:space="preserve">t or overload protection is implemented with the sensed current using a </w:t>
      </w:r>
      <w:r w:rsidR="00B32AF4">
        <w:t>H</w:t>
      </w:r>
      <w:r w:rsidRPr="00AC2182">
        <w:t xml:space="preserve">all sensor HAT 600S with a ±1800 </w:t>
      </w:r>
      <w:r w:rsidRPr="00AC2182">
        <w:lastRenderedPageBreak/>
        <w:t xml:space="preserve">A sensing rating. Voltage sensing is implemented with </w:t>
      </w:r>
      <w:r w:rsidR="00B32AF4">
        <w:t>a</w:t>
      </w:r>
      <w:r w:rsidRPr="00AC2182">
        <w:t xml:space="preserve"> resistor divider. The temperature sensing is by RTD inside the module with isolated amplifiers for the central controller, a TMS320F28379D </w:t>
      </w:r>
      <w:proofErr w:type="spellStart"/>
      <w:r w:rsidRPr="00AC2182">
        <w:t>controlCARD</w:t>
      </w:r>
      <w:proofErr w:type="spellEnd"/>
      <w:r w:rsidRPr="00AC2182">
        <w:t xml:space="preserve">, of the </w:t>
      </w:r>
      <w:r w:rsidR="008517EE">
        <w:t>SSCB</w:t>
      </w:r>
      <w:r w:rsidRPr="00AC2182">
        <w:t xml:space="preserve">. CAN serial communication </w:t>
      </w:r>
      <w:proofErr w:type="gramStart"/>
      <w:r w:rsidRPr="00AC2182">
        <w:t>is</w:t>
      </w:r>
      <w:proofErr w:type="gramEnd"/>
      <w:r w:rsidRPr="00AC2182">
        <w:t xml:space="preserve"> applied using an SN65HVD235 CAN bus transceiver IC on the </w:t>
      </w:r>
      <w:r w:rsidR="008517EE">
        <w:t>SSCB</w:t>
      </w:r>
      <w:r w:rsidRPr="00AC2182">
        <w:t xml:space="preserve"> side. A shared gate driver is used for two paralleled common-source power modules with separated gate resistance for each switch position to save the auxiliary supplies as </w:t>
      </w:r>
      <w:r w:rsidRPr="00AE30B6">
        <w:t xml:space="preserve">shown in </w:t>
      </w:r>
      <w:r w:rsidR="00AE30B6" w:rsidRPr="00AE30B6">
        <w:rPr>
          <w:highlight w:val="yellow"/>
        </w:rPr>
        <w:fldChar w:fldCharType="begin"/>
      </w:r>
      <w:r w:rsidR="00AE30B6" w:rsidRPr="00AE30B6">
        <w:rPr>
          <w:highlight w:val="yellow"/>
        </w:rPr>
        <w:instrText xml:space="preserve"> REF _Ref80955360 \h </w:instrText>
      </w:r>
      <w:r w:rsidR="00AE30B6">
        <w:rPr>
          <w:highlight w:val="yellow"/>
        </w:rPr>
        <w:instrText xml:space="preserve"> \* MERGEFORMAT </w:instrText>
      </w:r>
      <w:r w:rsidR="00AE30B6" w:rsidRPr="00AE30B6">
        <w:rPr>
          <w:highlight w:val="yellow"/>
        </w:rPr>
      </w:r>
      <w:r w:rsidR="00AE30B6" w:rsidRPr="00AE30B6">
        <w:rPr>
          <w:highlight w:val="yellow"/>
        </w:rPr>
        <w:fldChar w:fldCharType="separate"/>
      </w:r>
      <w:r w:rsidR="001456D4" w:rsidRPr="001456D4">
        <w:t xml:space="preserve">Figure </w:t>
      </w:r>
      <w:r w:rsidR="001456D4" w:rsidRPr="001456D4">
        <w:rPr>
          <w:noProof/>
        </w:rPr>
        <w:t>2.7</w:t>
      </w:r>
      <w:r w:rsidR="00AE30B6" w:rsidRPr="00AE30B6">
        <w:rPr>
          <w:highlight w:val="yellow"/>
        </w:rPr>
        <w:fldChar w:fldCharType="end"/>
      </w:r>
      <w:r w:rsidRPr="00AC2182">
        <w:t xml:space="preserve"> (b).</w:t>
      </w:r>
    </w:p>
    <w:p w14:paraId="1E8EF2E0" w14:textId="063F5C5F" w:rsidR="00AC2182" w:rsidRDefault="00AC2182" w:rsidP="00AC2182">
      <w:r w:rsidRPr="00AC2182">
        <w:t>Mechanical design is implemented for an integrated prototype considering the insulation requirement. The bus bar is designed to parallel power modules and connect the input and output. The current density is controlled as a minimum value of 5 A/mm</w:t>
      </w:r>
      <w:r w:rsidRPr="00AC2182">
        <w:rPr>
          <w:vertAlign w:val="superscript"/>
        </w:rPr>
        <w:t>2</w:t>
      </w:r>
      <w:r w:rsidRPr="00AC2182">
        <w:t xml:space="preserve">. Ceramic coating of the bus bar is applied with the material of DK15-0907 from </w:t>
      </w:r>
      <w:proofErr w:type="spellStart"/>
      <w:r w:rsidRPr="00AC2182">
        <w:t>Solepoxy</w:t>
      </w:r>
      <w:proofErr w:type="spellEnd"/>
      <w:r w:rsidRPr="00AC2182">
        <w:t xml:space="preserve"> Company for insulation purposes. The coating thickness is 0.15 to 0.3 mm with a dielectric strength of 15 kV/mm, which can provide an insulation voltage larger than 2.25 kV. In addition, the enclosure is designed using FR4 material for insulation consideration. The 3D model of the mechanical design is shown in </w:t>
      </w:r>
      <w:r w:rsidR="00AE30B6" w:rsidRPr="007F6352">
        <w:fldChar w:fldCharType="begin"/>
      </w:r>
      <w:r w:rsidR="00AE30B6" w:rsidRPr="007F6352">
        <w:instrText xml:space="preserve"> REF _Ref80965478 \h </w:instrText>
      </w:r>
      <w:r w:rsidR="00AE30B6">
        <w:instrText xml:space="preserve"> \* MERGEFORMAT </w:instrText>
      </w:r>
      <w:r w:rsidR="00AE30B6" w:rsidRPr="007F6352">
        <w:fldChar w:fldCharType="separate"/>
      </w:r>
      <w:r w:rsidR="001456D4" w:rsidRPr="001456D4">
        <w:t xml:space="preserve">Figure </w:t>
      </w:r>
      <w:r w:rsidR="001456D4" w:rsidRPr="001456D4">
        <w:rPr>
          <w:noProof/>
        </w:rPr>
        <w:t>2.14</w:t>
      </w:r>
      <w:r w:rsidR="00AE30B6" w:rsidRPr="007F6352">
        <w:fldChar w:fldCharType="end"/>
      </w:r>
      <w:r w:rsidRPr="00AC2182">
        <w:t>.</w:t>
      </w:r>
    </w:p>
    <w:p w14:paraId="6BB467AF" w14:textId="77777777" w:rsidR="008856A3" w:rsidRDefault="008856A3" w:rsidP="008856A3">
      <w:pPr>
        <w:pStyle w:val="Heading3"/>
      </w:pPr>
      <w:bookmarkStart w:id="99" w:name="_Toc104199076"/>
      <w:r>
        <w:t>2.</w:t>
      </w:r>
      <w:r>
        <w:rPr>
          <w:lang w:eastAsia="zh-CN"/>
        </w:rPr>
        <w:t>5</w:t>
      </w:r>
      <w:r>
        <w:t>.</w:t>
      </w:r>
      <w:r>
        <w:rPr>
          <w:rFonts w:hint="eastAsia"/>
          <w:lang w:eastAsia="zh-CN"/>
        </w:rPr>
        <w:t>2</w:t>
      </w:r>
      <w:r>
        <w:t xml:space="preserve"> </w:t>
      </w:r>
      <w:r w:rsidRPr="009A6E66">
        <w:t>Software development</w:t>
      </w:r>
      <w:bookmarkEnd w:id="99"/>
    </w:p>
    <w:p w14:paraId="02FA9678" w14:textId="49157CB7" w:rsidR="008856A3" w:rsidRDefault="008856A3" w:rsidP="008856A3">
      <w:r w:rsidRPr="00A12E1A">
        <w:t xml:space="preserve">Software development can be divided into two parts. One is for the distributed controller of the </w:t>
      </w:r>
      <w:r>
        <w:t>SSCB</w:t>
      </w:r>
      <w:r w:rsidRPr="00A12E1A">
        <w:t xml:space="preserve">, and the other is for the central controller of the PC. The </w:t>
      </w:r>
      <w:r>
        <w:t>SSCB</w:t>
      </w:r>
      <w:r w:rsidRPr="00A12E1A">
        <w:t xml:space="preserve"> controller is implemented with C language for the DSP. The PC central controller is developed with C# language. Communication is also conducted between the two controllers through the CAN bus. The overall control architecture is shown in </w:t>
      </w:r>
      <w:r w:rsidRPr="007F6352">
        <w:fldChar w:fldCharType="begin"/>
      </w:r>
      <w:r w:rsidRPr="007F6352">
        <w:instrText xml:space="preserve"> REF _Ref80965480 \h </w:instrText>
      </w:r>
      <w:r>
        <w:instrText xml:space="preserve"> \* MERGEFORMAT </w:instrText>
      </w:r>
      <w:r w:rsidRPr="007F6352">
        <w:fldChar w:fldCharType="separate"/>
      </w:r>
      <w:r w:rsidR="001456D4" w:rsidRPr="001456D4">
        <w:t xml:space="preserve">Figure </w:t>
      </w:r>
      <w:r w:rsidR="001456D4" w:rsidRPr="001456D4">
        <w:rPr>
          <w:noProof/>
        </w:rPr>
        <w:t>2.15</w:t>
      </w:r>
      <w:r w:rsidRPr="007F6352">
        <w:fldChar w:fldCharType="end"/>
      </w:r>
      <w:r w:rsidRPr="00A12E1A">
        <w:t xml:space="preserve">. The </w:t>
      </w:r>
      <w:r>
        <w:t>SSCB</w:t>
      </w:r>
      <w:r w:rsidRPr="00A12E1A">
        <w:t xml:space="preserve"> controller will sample the voltage, current, and temperature information and send it to the central controller. Besides, protection can be tripped based on the sampled conditions</w:t>
      </w:r>
      <w:r w:rsidR="00D14048">
        <w:t>,</w:t>
      </w:r>
      <w:r w:rsidRPr="00A12E1A">
        <w:t xml:space="preserve"> and the fault information is feedback to the central controller. Moreover, it can close, open, and reset the </w:t>
      </w:r>
      <w:r>
        <w:t>SSCB</w:t>
      </w:r>
      <w:r w:rsidRPr="00A12E1A">
        <w:t xml:space="preserve"> based on commands from the central controller.</w:t>
      </w:r>
    </w:p>
    <w:p w14:paraId="1918E921" w14:textId="77777777" w:rsidR="008856A3" w:rsidRPr="00AC2182" w:rsidRDefault="008856A3" w:rsidP="00AC2182"/>
    <w:p w14:paraId="3B41DADA" w14:textId="77777777" w:rsidR="006421EC" w:rsidRDefault="006421EC" w:rsidP="006421EC"/>
    <w:p w14:paraId="07189404" w14:textId="0DF11436" w:rsidR="00A12E1A" w:rsidRDefault="00A12E1A" w:rsidP="00A12E1A">
      <w:pPr>
        <w:jc w:val="center"/>
      </w:pPr>
      <w:r w:rsidRPr="008C4319">
        <w:rPr>
          <w:noProof/>
          <w:sz w:val="16"/>
          <w:szCs w:val="16"/>
        </w:rPr>
        <w:drawing>
          <wp:inline distT="0" distB="0" distL="0" distR="0" wp14:anchorId="50A898BE" wp14:editId="26A0CB6F">
            <wp:extent cx="5384625" cy="1238250"/>
            <wp:effectExtent l="0" t="0" r="6985" b="0"/>
            <wp:docPr id="20" name="图片 4">
              <a:extLst xmlns:a="http://schemas.openxmlformats.org/drawingml/2006/main">
                <a:ext uri="{FF2B5EF4-FFF2-40B4-BE49-F238E27FC236}">
                  <a16:creationId xmlns:a16="http://schemas.microsoft.com/office/drawing/2014/main" id="{F687D960-5D26-49E0-BABC-C06EE5EBAB5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a:extLst>
                        <a:ext uri="{FF2B5EF4-FFF2-40B4-BE49-F238E27FC236}">
                          <a16:creationId xmlns:a16="http://schemas.microsoft.com/office/drawing/2014/main" id="{F687D960-5D26-49E0-BABC-C06EE5EBAB50}"/>
                        </a:ext>
                      </a:extLst>
                    </pic:cNvPr>
                    <pic:cNvPicPr>
                      <a:picLocks noChangeAspect="1"/>
                    </pic:cNvPicPr>
                  </pic:nvPicPr>
                  <pic:blipFill>
                    <a:blip r:embed="rId55" cstate="email">
                      <a:extLst>
                        <a:ext uri="{28A0092B-C50C-407E-A947-70E740481C1C}">
                          <a14:useLocalDpi xmlns:a14="http://schemas.microsoft.com/office/drawing/2010/main"/>
                        </a:ext>
                      </a:extLst>
                    </a:blip>
                    <a:stretch>
                      <a:fillRect/>
                    </a:stretch>
                  </pic:blipFill>
                  <pic:spPr>
                    <a:xfrm>
                      <a:off x="0" y="0"/>
                      <a:ext cx="5385802" cy="1238521"/>
                    </a:xfrm>
                    <a:prstGeom prst="rect">
                      <a:avLst/>
                    </a:prstGeom>
                  </pic:spPr>
                </pic:pic>
              </a:graphicData>
            </a:graphic>
          </wp:inline>
        </w:drawing>
      </w:r>
      <w:r w:rsidRPr="00A12E1A">
        <w:t xml:space="preserve"> </w:t>
      </w:r>
    </w:p>
    <w:p w14:paraId="54F31ECA" w14:textId="67135BDE" w:rsidR="00A12E1A" w:rsidRDefault="00A12E1A" w:rsidP="00A12E1A">
      <w:pPr>
        <w:jc w:val="center"/>
      </w:pPr>
      <w:bookmarkStart w:id="100" w:name="_Ref80965480"/>
      <w:bookmarkStart w:id="101" w:name="_Toc104199232"/>
      <w:r w:rsidRPr="0029370D">
        <w:rPr>
          <w:sz w:val="20"/>
          <w:szCs w:val="16"/>
        </w:rPr>
        <w:t xml:space="preserve">Figure </w:t>
      </w:r>
      <w:r w:rsidRPr="0029370D">
        <w:rPr>
          <w:sz w:val="20"/>
          <w:szCs w:val="16"/>
        </w:rPr>
        <w:fldChar w:fldCharType="begin"/>
      </w:r>
      <w:r w:rsidRPr="0029370D">
        <w:rPr>
          <w:sz w:val="20"/>
          <w:szCs w:val="16"/>
        </w:rPr>
        <w:instrText xml:space="preserve"> STYLEREF 1 \s </w:instrText>
      </w:r>
      <w:r w:rsidRPr="0029370D">
        <w:rPr>
          <w:sz w:val="20"/>
          <w:szCs w:val="16"/>
        </w:rPr>
        <w:fldChar w:fldCharType="separate"/>
      </w:r>
      <w:r w:rsidR="001456D4">
        <w:rPr>
          <w:noProof/>
          <w:sz w:val="20"/>
          <w:szCs w:val="16"/>
        </w:rPr>
        <w:t>2</w:t>
      </w:r>
      <w:r w:rsidRPr="0029370D">
        <w:rPr>
          <w:sz w:val="20"/>
          <w:szCs w:val="16"/>
        </w:rPr>
        <w:fldChar w:fldCharType="end"/>
      </w:r>
      <w:r w:rsidRPr="0029370D">
        <w:rPr>
          <w:sz w:val="20"/>
          <w:szCs w:val="16"/>
        </w:rPr>
        <w:t>.</w:t>
      </w:r>
      <w:r w:rsidRPr="0029370D">
        <w:rPr>
          <w:sz w:val="20"/>
          <w:szCs w:val="16"/>
        </w:rPr>
        <w:fldChar w:fldCharType="begin"/>
      </w:r>
      <w:r w:rsidRPr="0029370D">
        <w:rPr>
          <w:sz w:val="20"/>
          <w:szCs w:val="16"/>
        </w:rPr>
        <w:instrText xml:space="preserve"> SEQ Figure \* ARABIC \s 1 </w:instrText>
      </w:r>
      <w:r w:rsidRPr="0029370D">
        <w:rPr>
          <w:sz w:val="20"/>
          <w:szCs w:val="16"/>
        </w:rPr>
        <w:fldChar w:fldCharType="separate"/>
      </w:r>
      <w:r w:rsidR="001456D4">
        <w:rPr>
          <w:noProof/>
          <w:sz w:val="20"/>
          <w:szCs w:val="16"/>
        </w:rPr>
        <w:t>15</w:t>
      </w:r>
      <w:r w:rsidRPr="0029370D">
        <w:rPr>
          <w:sz w:val="20"/>
          <w:szCs w:val="16"/>
        </w:rPr>
        <w:fldChar w:fldCharType="end"/>
      </w:r>
      <w:bookmarkEnd w:id="100"/>
      <w:r w:rsidRPr="0029370D">
        <w:rPr>
          <w:sz w:val="20"/>
          <w:szCs w:val="16"/>
        </w:rPr>
        <w:t xml:space="preserve">. </w:t>
      </w:r>
      <w:bookmarkStart w:id="102" w:name="_Ref77936783"/>
      <w:r w:rsidR="00D14048">
        <w:rPr>
          <w:sz w:val="20"/>
          <w:szCs w:val="16"/>
        </w:rPr>
        <w:t>C</w:t>
      </w:r>
      <w:r w:rsidRPr="00A12E1A">
        <w:rPr>
          <w:sz w:val="20"/>
          <w:szCs w:val="16"/>
        </w:rPr>
        <w:t>ontrol architecture</w:t>
      </w:r>
      <w:bookmarkEnd w:id="102"/>
      <w:r w:rsidRPr="00A12E1A">
        <w:rPr>
          <w:sz w:val="20"/>
          <w:szCs w:val="16"/>
        </w:rPr>
        <w:t xml:space="preserve"> of the </w:t>
      </w:r>
      <w:r w:rsidR="008517EE">
        <w:rPr>
          <w:sz w:val="20"/>
          <w:szCs w:val="16"/>
        </w:rPr>
        <w:t>SSCB</w:t>
      </w:r>
      <w:r w:rsidRPr="00A12E1A">
        <w:rPr>
          <w:sz w:val="20"/>
          <w:szCs w:val="16"/>
        </w:rPr>
        <w:t>.</w:t>
      </w:r>
      <w:bookmarkEnd w:id="101"/>
    </w:p>
    <w:p w14:paraId="4D1176C5" w14:textId="77777777" w:rsidR="008856A3" w:rsidRDefault="008856A3" w:rsidP="00A36794">
      <w:pPr>
        <w:spacing w:before="840"/>
        <w:jc w:val="center"/>
      </w:pPr>
      <w:r>
        <w:rPr>
          <w:noProof/>
        </w:rPr>
        <w:drawing>
          <wp:inline distT="0" distB="0" distL="0" distR="0" wp14:anchorId="362C1C69" wp14:editId="554AA895">
            <wp:extent cx="5773409" cy="26003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779264" cy="2602962"/>
                    </a:xfrm>
                    <a:prstGeom prst="rect">
                      <a:avLst/>
                    </a:prstGeom>
                  </pic:spPr>
                </pic:pic>
              </a:graphicData>
            </a:graphic>
          </wp:inline>
        </w:drawing>
      </w:r>
      <w:r w:rsidRPr="00E80545">
        <w:t xml:space="preserve"> </w:t>
      </w:r>
    </w:p>
    <w:p w14:paraId="32064905" w14:textId="3752832F" w:rsidR="008856A3" w:rsidRDefault="008856A3" w:rsidP="008856A3">
      <w:pPr>
        <w:jc w:val="center"/>
      </w:pPr>
      <w:bookmarkStart w:id="103" w:name="_Ref80965482"/>
      <w:bookmarkStart w:id="104" w:name="_Toc104199233"/>
      <w:r w:rsidRPr="0029370D">
        <w:rPr>
          <w:sz w:val="20"/>
          <w:szCs w:val="16"/>
        </w:rPr>
        <w:t xml:space="preserve">Figure </w:t>
      </w:r>
      <w:r w:rsidRPr="0029370D">
        <w:rPr>
          <w:sz w:val="20"/>
          <w:szCs w:val="16"/>
        </w:rPr>
        <w:fldChar w:fldCharType="begin"/>
      </w:r>
      <w:r w:rsidRPr="0029370D">
        <w:rPr>
          <w:sz w:val="20"/>
          <w:szCs w:val="16"/>
        </w:rPr>
        <w:instrText xml:space="preserve"> STYLEREF 1 \s </w:instrText>
      </w:r>
      <w:r w:rsidRPr="0029370D">
        <w:rPr>
          <w:sz w:val="20"/>
          <w:szCs w:val="16"/>
        </w:rPr>
        <w:fldChar w:fldCharType="separate"/>
      </w:r>
      <w:r w:rsidR="001456D4">
        <w:rPr>
          <w:noProof/>
          <w:sz w:val="20"/>
          <w:szCs w:val="16"/>
        </w:rPr>
        <w:t>2</w:t>
      </w:r>
      <w:r w:rsidRPr="0029370D">
        <w:rPr>
          <w:sz w:val="20"/>
          <w:szCs w:val="16"/>
        </w:rPr>
        <w:fldChar w:fldCharType="end"/>
      </w:r>
      <w:r w:rsidRPr="0029370D">
        <w:rPr>
          <w:sz w:val="20"/>
          <w:szCs w:val="16"/>
        </w:rPr>
        <w:t>.</w:t>
      </w:r>
      <w:r w:rsidRPr="0029370D">
        <w:rPr>
          <w:sz w:val="20"/>
          <w:szCs w:val="16"/>
        </w:rPr>
        <w:fldChar w:fldCharType="begin"/>
      </w:r>
      <w:r w:rsidRPr="0029370D">
        <w:rPr>
          <w:sz w:val="20"/>
          <w:szCs w:val="16"/>
        </w:rPr>
        <w:instrText xml:space="preserve"> SEQ Figure \* ARABIC \s 1 </w:instrText>
      </w:r>
      <w:r w:rsidRPr="0029370D">
        <w:rPr>
          <w:sz w:val="20"/>
          <w:szCs w:val="16"/>
        </w:rPr>
        <w:fldChar w:fldCharType="separate"/>
      </w:r>
      <w:r w:rsidR="001456D4">
        <w:rPr>
          <w:noProof/>
          <w:sz w:val="20"/>
          <w:szCs w:val="16"/>
        </w:rPr>
        <w:t>16</w:t>
      </w:r>
      <w:r w:rsidRPr="0029370D">
        <w:rPr>
          <w:sz w:val="20"/>
          <w:szCs w:val="16"/>
        </w:rPr>
        <w:fldChar w:fldCharType="end"/>
      </w:r>
      <w:bookmarkEnd w:id="103"/>
      <w:r w:rsidRPr="0029370D">
        <w:rPr>
          <w:sz w:val="20"/>
          <w:szCs w:val="16"/>
        </w:rPr>
        <w:t xml:space="preserve">. </w:t>
      </w:r>
      <w:bookmarkStart w:id="105" w:name="_Ref77937083"/>
      <w:r w:rsidR="00D14048">
        <w:rPr>
          <w:sz w:val="20"/>
          <w:szCs w:val="16"/>
        </w:rPr>
        <w:t>U</w:t>
      </w:r>
      <w:r w:rsidRPr="00E80545">
        <w:rPr>
          <w:sz w:val="20"/>
          <w:szCs w:val="16"/>
        </w:rPr>
        <w:t>ser interface</w:t>
      </w:r>
      <w:bookmarkEnd w:id="105"/>
      <w:r w:rsidRPr="00E80545">
        <w:rPr>
          <w:sz w:val="20"/>
          <w:szCs w:val="16"/>
        </w:rPr>
        <w:t xml:space="preserve"> of the </w:t>
      </w:r>
      <w:r>
        <w:rPr>
          <w:sz w:val="20"/>
          <w:szCs w:val="16"/>
        </w:rPr>
        <w:t>SSCB</w:t>
      </w:r>
      <w:r w:rsidRPr="00E80545">
        <w:rPr>
          <w:sz w:val="20"/>
          <w:szCs w:val="16"/>
        </w:rPr>
        <w:t>.</w:t>
      </w:r>
      <w:bookmarkEnd w:id="104"/>
    </w:p>
    <w:p w14:paraId="51A96CBC" w14:textId="4750E0F2" w:rsidR="00F1175F" w:rsidRDefault="00F549AD" w:rsidP="008856A3">
      <w:pPr>
        <w:pageBreakBefore/>
      </w:pPr>
      <w:r w:rsidRPr="00F549AD">
        <w:lastRenderedPageBreak/>
        <w:t xml:space="preserve">A UI is developed by C# language for the central controller and the main page is shown in </w:t>
      </w:r>
      <w:r w:rsidR="00B02F15" w:rsidRPr="007F6352">
        <w:fldChar w:fldCharType="begin"/>
      </w:r>
      <w:r w:rsidR="00B02F15" w:rsidRPr="007F6352">
        <w:instrText xml:space="preserve"> REF _Ref80965482 \h </w:instrText>
      </w:r>
      <w:r w:rsidR="00B02F15">
        <w:instrText xml:space="preserve"> \* MERGEFORMAT </w:instrText>
      </w:r>
      <w:r w:rsidR="00B02F15" w:rsidRPr="007F6352">
        <w:fldChar w:fldCharType="separate"/>
      </w:r>
      <w:r w:rsidR="001456D4" w:rsidRPr="001456D4">
        <w:t xml:space="preserve">Figure </w:t>
      </w:r>
      <w:r w:rsidR="001456D4" w:rsidRPr="001456D4">
        <w:rPr>
          <w:noProof/>
        </w:rPr>
        <w:t>2.16</w:t>
      </w:r>
      <w:r w:rsidR="00B02F15" w:rsidRPr="007F6352">
        <w:fldChar w:fldCharType="end"/>
      </w:r>
      <w:r w:rsidRPr="00F549AD">
        <w:t>. Switches</w:t>
      </w:r>
      <w:r w:rsidR="00E36A6A">
        <w:t>’</w:t>
      </w:r>
      <w:r w:rsidRPr="00F549AD">
        <w:t xml:space="preserve"> control options are provided, and each fault condition can be indicated once triggered. With the UI, users can remotely control and know the working conditions of the </w:t>
      </w:r>
      <w:r w:rsidR="008517EE">
        <w:t>SSCB</w:t>
      </w:r>
      <w:r w:rsidRPr="00F549AD">
        <w:t>. On other pages of the UI, temperature and current monitoring can also be visualized.</w:t>
      </w:r>
    </w:p>
    <w:p w14:paraId="048BDD09" w14:textId="548F34D8" w:rsidR="006421EC" w:rsidRDefault="006421EC" w:rsidP="006421EC">
      <w:pPr>
        <w:pStyle w:val="Heading3"/>
      </w:pPr>
      <w:bookmarkStart w:id="106" w:name="_Toc104199077"/>
      <w:r>
        <w:t>2.</w:t>
      </w:r>
      <w:r>
        <w:rPr>
          <w:lang w:eastAsia="zh-CN"/>
        </w:rPr>
        <w:t>5</w:t>
      </w:r>
      <w:r>
        <w:t>.</w:t>
      </w:r>
      <w:r>
        <w:rPr>
          <w:rFonts w:hint="eastAsia"/>
          <w:lang w:eastAsia="zh-CN"/>
        </w:rPr>
        <w:t>3</w:t>
      </w:r>
      <w:r>
        <w:t xml:space="preserve"> </w:t>
      </w:r>
      <w:r w:rsidRPr="006421EC">
        <w:t>Soft-start Function and Ground Fault Indicator</w:t>
      </w:r>
      <w:bookmarkEnd w:id="106"/>
    </w:p>
    <w:p w14:paraId="02066BD5" w14:textId="54B7AC50" w:rsidR="006421EC" w:rsidRDefault="006421EC" w:rsidP="006421EC">
      <w:r>
        <w:t xml:space="preserve">The soft-start function is implemented in the </w:t>
      </w:r>
      <w:r w:rsidR="008517EE">
        <w:t>SSCB</w:t>
      </w:r>
      <w:r>
        <w:t xml:space="preserve"> to reduce the inrush current during the turn-on of the switches. </w:t>
      </w:r>
      <w:r w:rsidR="00D87A82" w:rsidRPr="00D87A82">
        <w:t xml:space="preserve">As shown in </w:t>
      </w:r>
      <w:r w:rsidR="00D16B82" w:rsidRPr="00D16B82">
        <w:fldChar w:fldCharType="begin"/>
      </w:r>
      <w:r w:rsidR="00D16B82" w:rsidRPr="00D16B82">
        <w:instrText xml:space="preserve"> REF _Ref81164020 \h </w:instrText>
      </w:r>
      <w:r w:rsidR="00D16B82">
        <w:instrText xml:space="preserve"> \* MERGEFORMAT </w:instrText>
      </w:r>
      <w:r w:rsidR="00D16B82" w:rsidRPr="00D16B82">
        <w:fldChar w:fldCharType="separate"/>
      </w:r>
      <w:r w:rsidR="001456D4" w:rsidRPr="001456D4">
        <w:t xml:space="preserve">Figure </w:t>
      </w:r>
      <w:r w:rsidR="001456D4" w:rsidRPr="001456D4">
        <w:rPr>
          <w:noProof/>
        </w:rPr>
        <w:t>2.17</w:t>
      </w:r>
      <w:r w:rsidR="00D16B82" w:rsidRPr="00D16B82">
        <w:fldChar w:fldCharType="end"/>
      </w:r>
      <w:r w:rsidR="00D87A82" w:rsidRPr="00D87A82">
        <w:t xml:space="preserve">, the soft-start branch, which consists of a low power switch </w:t>
      </w:r>
      <w:proofErr w:type="spellStart"/>
      <w:r w:rsidR="00D87A82" w:rsidRPr="00D87A82">
        <w:rPr>
          <w:i/>
          <w:iCs/>
        </w:rPr>
        <w:t>S</w:t>
      </w:r>
      <w:r w:rsidR="00D87A82" w:rsidRPr="00D87A82">
        <w:rPr>
          <w:i/>
          <w:iCs/>
          <w:vertAlign w:val="subscript"/>
        </w:rPr>
        <w:t>str</w:t>
      </w:r>
      <w:proofErr w:type="spellEnd"/>
      <w:r w:rsidR="00D87A82" w:rsidRPr="00D87A82">
        <w:t xml:space="preserve">, a soft start resistor </w:t>
      </w:r>
      <w:proofErr w:type="spellStart"/>
      <w:r w:rsidR="00D87A82" w:rsidRPr="00D87A82">
        <w:rPr>
          <w:i/>
          <w:iCs/>
        </w:rPr>
        <w:t>R</w:t>
      </w:r>
      <w:r w:rsidR="00D87A82" w:rsidRPr="00D87A82">
        <w:rPr>
          <w:i/>
          <w:iCs/>
          <w:vertAlign w:val="subscript"/>
        </w:rPr>
        <w:t>str</w:t>
      </w:r>
      <w:proofErr w:type="spellEnd"/>
      <w:r w:rsidR="00D87A82" w:rsidRPr="00D87A82">
        <w:t xml:space="preserve">, and a diode </w:t>
      </w:r>
      <w:proofErr w:type="spellStart"/>
      <w:r w:rsidR="00D87A82" w:rsidRPr="00D87A82">
        <w:rPr>
          <w:i/>
          <w:iCs/>
        </w:rPr>
        <w:t>D</w:t>
      </w:r>
      <w:r w:rsidR="00D87A82" w:rsidRPr="00D87A82">
        <w:rPr>
          <w:i/>
          <w:iCs/>
          <w:vertAlign w:val="subscript"/>
        </w:rPr>
        <w:t>srt</w:t>
      </w:r>
      <w:proofErr w:type="spellEnd"/>
      <w:r w:rsidR="00D87A82" w:rsidRPr="00D87A82">
        <w:t xml:space="preserve">, is paralleled with the main switches. </w:t>
      </w:r>
      <w:proofErr w:type="spellStart"/>
      <w:r w:rsidR="00D87A82" w:rsidRPr="00D87A82">
        <w:rPr>
          <w:i/>
          <w:iCs/>
        </w:rPr>
        <w:t>S</w:t>
      </w:r>
      <w:r w:rsidR="00D87A82" w:rsidRPr="00D87A82">
        <w:rPr>
          <w:i/>
          <w:iCs/>
          <w:vertAlign w:val="subscript"/>
        </w:rPr>
        <w:t>str</w:t>
      </w:r>
      <w:proofErr w:type="spellEnd"/>
      <w:r w:rsidR="00D87A82" w:rsidRPr="00D87A82">
        <w:t xml:space="preserve"> of the soft-start branch can be turned on first to charge the load capacitance to reduce the drain-source voltage across the main switches. Then, the main switch can be turned on with low drain-source voltage stress.</w:t>
      </w:r>
      <w:r w:rsidR="00D87A82">
        <w:t xml:space="preserve"> </w:t>
      </w:r>
      <w:r>
        <w:t>This minimizes the inrush current and reduce</w:t>
      </w:r>
      <w:r w:rsidR="00AC4600">
        <w:t>s</w:t>
      </w:r>
      <w:r>
        <w:t xml:space="preserve"> possible nuisance trips caused by it.</w:t>
      </w:r>
    </w:p>
    <w:p w14:paraId="2A2E6E05" w14:textId="6FAF78A5" w:rsidR="00162DA4" w:rsidRDefault="00162DA4" w:rsidP="00162DA4">
      <w:r>
        <w:t xml:space="preserve">The ground fault detector is mainly used to indicate the fault. It will not trip the SSCB to open, even when the fault occurs. The ground fault detector is implemented by checking the voltage differences between positive and negative buses to the earth with a sensing circuit shown in </w:t>
      </w:r>
      <w:r w:rsidRPr="007F6352">
        <w:fldChar w:fldCharType="begin"/>
      </w:r>
      <w:r w:rsidRPr="007F6352">
        <w:instrText xml:space="preserve"> REF _Ref80965483 \h </w:instrText>
      </w:r>
      <w:r>
        <w:instrText xml:space="preserve"> \* MERGEFORMAT </w:instrText>
      </w:r>
      <w:r w:rsidRPr="007F6352">
        <w:fldChar w:fldCharType="separate"/>
      </w:r>
      <w:r w:rsidR="001456D4" w:rsidRPr="001456D4">
        <w:t xml:space="preserve">Figure </w:t>
      </w:r>
      <w:r w:rsidR="001456D4" w:rsidRPr="001456D4">
        <w:rPr>
          <w:noProof/>
        </w:rPr>
        <w:t>2.18</w:t>
      </w:r>
      <w:r w:rsidRPr="007F6352">
        <w:fldChar w:fldCharType="end"/>
      </w:r>
      <w:r>
        <w:t>. The system is grounded with a 1 MΩ grounding resistance at the mid</w:t>
      </w:r>
      <w:r w:rsidR="00E36A6A">
        <w:t xml:space="preserve">dle </w:t>
      </w:r>
      <w:r>
        <w:t xml:space="preserve">point of the 1 kV bus. Differential amplifiers are used to sample the voltage between positive or negative buses to the ground to determine whether one of the buses is shorted to the ground. </w:t>
      </w:r>
      <w:r w:rsidR="00E36A6A">
        <w:t>A</w:t>
      </w:r>
      <w:r>
        <w:t xml:space="preserve"> ground fault is indicated </w:t>
      </w:r>
      <w:r w:rsidR="00E36A6A">
        <w:t>if</w:t>
      </w:r>
      <w:r>
        <w:t xml:space="preserve"> the difference between two sensed voltages is larger than a defined threshold.</w:t>
      </w:r>
    </w:p>
    <w:p w14:paraId="69101CD1" w14:textId="77777777" w:rsidR="00162DA4" w:rsidRDefault="00162DA4" w:rsidP="006421EC"/>
    <w:bookmarkStart w:id="107" w:name="_Hlk66900820"/>
    <w:p w14:paraId="41882EE3" w14:textId="41FAAEBB" w:rsidR="00D87A82" w:rsidRDefault="00D87A82" w:rsidP="00162DA4">
      <w:pPr>
        <w:pageBreakBefore/>
        <w:jc w:val="center"/>
      </w:pPr>
      <w:r>
        <w:rPr>
          <w:noProof/>
        </w:rPr>
        <w:object w:dxaOrig="5944" w:dyaOrig="3935" w14:anchorId="5474CB83">
          <v:shape id="_x0000_i1043" type="#_x0000_t75" alt="" style="width:310.55pt;height:204.75pt;mso-width-percent:0;mso-height-percent:0;mso-width-percent:0;mso-height-percent:0" o:ole="">
            <v:imagedata r:id="rId57" o:title=""/>
          </v:shape>
          <o:OLEObject Type="Embed" ProgID="Visio.Drawing.11" ShapeID="_x0000_i1043" DrawAspect="Content" ObjectID="_1714824173" r:id="rId58"/>
        </w:object>
      </w:r>
      <w:bookmarkEnd w:id="107"/>
      <w:r w:rsidRPr="00D87A82">
        <w:t xml:space="preserve"> </w:t>
      </w:r>
    </w:p>
    <w:p w14:paraId="207BA1CB" w14:textId="771EAB2F" w:rsidR="00D87A82" w:rsidRDefault="00D87A82" w:rsidP="00D87A82">
      <w:pPr>
        <w:jc w:val="center"/>
      </w:pPr>
      <w:bookmarkStart w:id="108" w:name="_Ref81164020"/>
      <w:bookmarkStart w:id="109" w:name="_Toc104199234"/>
      <w:r w:rsidRPr="0029370D">
        <w:rPr>
          <w:sz w:val="20"/>
          <w:szCs w:val="16"/>
        </w:rPr>
        <w:t xml:space="preserve">Figure </w:t>
      </w:r>
      <w:r w:rsidRPr="0029370D">
        <w:rPr>
          <w:sz w:val="20"/>
          <w:szCs w:val="16"/>
        </w:rPr>
        <w:fldChar w:fldCharType="begin"/>
      </w:r>
      <w:r w:rsidRPr="0029370D">
        <w:rPr>
          <w:sz w:val="20"/>
          <w:szCs w:val="16"/>
        </w:rPr>
        <w:instrText xml:space="preserve"> STYLEREF 1 \s </w:instrText>
      </w:r>
      <w:r w:rsidRPr="0029370D">
        <w:rPr>
          <w:sz w:val="20"/>
          <w:szCs w:val="16"/>
        </w:rPr>
        <w:fldChar w:fldCharType="separate"/>
      </w:r>
      <w:r w:rsidR="001456D4">
        <w:rPr>
          <w:noProof/>
          <w:sz w:val="20"/>
          <w:szCs w:val="16"/>
        </w:rPr>
        <w:t>2</w:t>
      </w:r>
      <w:r w:rsidRPr="0029370D">
        <w:rPr>
          <w:sz w:val="20"/>
          <w:szCs w:val="16"/>
        </w:rPr>
        <w:fldChar w:fldCharType="end"/>
      </w:r>
      <w:r w:rsidRPr="0029370D">
        <w:rPr>
          <w:sz w:val="20"/>
          <w:szCs w:val="16"/>
        </w:rPr>
        <w:t>.</w:t>
      </w:r>
      <w:r w:rsidRPr="0029370D">
        <w:rPr>
          <w:sz w:val="20"/>
          <w:szCs w:val="16"/>
        </w:rPr>
        <w:fldChar w:fldCharType="begin"/>
      </w:r>
      <w:r w:rsidRPr="0029370D">
        <w:rPr>
          <w:sz w:val="20"/>
          <w:szCs w:val="16"/>
        </w:rPr>
        <w:instrText xml:space="preserve"> SEQ Figure \* ARABIC \s 1 </w:instrText>
      </w:r>
      <w:r w:rsidRPr="0029370D">
        <w:rPr>
          <w:sz w:val="20"/>
          <w:szCs w:val="16"/>
        </w:rPr>
        <w:fldChar w:fldCharType="separate"/>
      </w:r>
      <w:r w:rsidR="001456D4">
        <w:rPr>
          <w:noProof/>
          <w:sz w:val="20"/>
          <w:szCs w:val="16"/>
        </w:rPr>
        <w:t>17</w:t>
      </w:r>
      <w:r w:rsidRPr="0029370D">
        <w:rPr>
          <w:sz w:val="20"/>
          <w:szCs w:val="16"/>
        </w:rPr>
        <w:fldChar w:fldCharType="end"/>
      </w:r>
      <w:bookmarkEnd w:id="108"/>
      <w:r w:rsidRPr="0029370D">
        <w:rPr>
          <w:sz w:val="20"/>
          <w:szCs w:val="16"/>
        </w:rPr>
        <w:t xml:space="preserve">. </w:t>
      </w:r>
      <w:bookmarkStart w:id="110" w:name="_Ref48244368"/>
      <w:r w:rsidRPr="00D87A82">
        <w:rPr>
          <w:sz w:val="20"/>
          <w:szCs w:val="16"/>
        </w:rPr>
        <w:t>Soft start circuit</w:t>
      </w:r>
      <w:bookmarkEnd w:id="110"/>
      <w:r w:rsidRPr="00D87A82">
        <w:rPr>
          <w:sz w:val="20"/>
          <w:szCs w:val="16"/>
        </w:rPr>
        <w:t xml:space="preserve"> of SSCB</w:t>
      </w:r>
      <w:bookmarkEnd w:id="109"/>
    </w:p>
    <w:p w14:paraId="7C6F49F2" w14:textId="34F96227" w:rsidR="00D87A82" w:rsidRDefault="00D87A82" w:rsidP="00D87A82">
      <w:pPr>
        <w:jc w:val="center"/>
      </w:pPr>
    </w:p>
    <w:p w14:paraId="434C33CD" w14:textId="14E63CD4" w:rsidR="006421EC" w:rsidRDefault="006421EC" w:rsidP="00F91DFA">
      <w:pPr>
        <w:spacing w:before="720"/>
        <w:jc w:val="center"/>
      </w:pPr>
      <w:r w:rsidRPr="00220253">
        <w:rPr>
          <w:noProof/>
          <w:sz w:val="20"/>
          <w:szCs w:val="20"/>
        </w:rPr>
        <w:drawing>
          <wp:inline distT="0" distB="0" distL="0" distR="0" wp14:anchorId="3ECDEEA4" wp14:editId="254CB0BD">
            <wp:extent cx="4350624" cy="2894374"/>
            <wp:effectExtent l="0" t="0" r="0" b="0"/>
            <wp:docPr id="23" name="Picture 10">
              <a:extLst xmlns:a="http://schemas.openxmlformats.org/drawingml/2006/main">
                <a:ext uri="{FF2B5EF4-FFF2-40B4-BE49-F238E27FC236}">
                  <a16:creationId xmlns:a16="http://schemas.microsoft.com/office/drawing/2014/main" id="{3C84EB2A-D19F-4023-989C-E0F766801C5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3C84EB2A-D19F-4023-989C-E0F766801C5E}"/>
                        </a:ext>
                      </a:extLst>
                    </pic:cNvPr>
                    <pic:cNvPicPr>
                      <a:picLocks noChangeAspect="1"/>
                    </pic:cNvPicPr>
                  </pic:nvPicPr>
                  <pic:blipFill>
                    <a:blip r:embed="rId59" cstate="email">
                      <a:extLst>
                        <a:ext uri="{28A0092B-C50C-407E-A947-70E740481C1C}">
                          <a14:useLocalDpi xmlns:a14="http://schemas.microsoft.com/office/drawing/2010/main"/>
                        </a:ext>
                      </a:extLst>
                    </a:blip>
                    <a:stretch>
                      <a:fillRect/>
                    </a:stretch>
                  </pic:blipFill>
                  <pic:spPr>
                    <a:xfrm>
                      <a:off x="0" y="0"/>
                      <a:ext cx="4394978" cy="2923882"/>
                    </a:xfrm>
                    <a:prstGeom prst="rect">
                      <a:avLst/>
                    </a:prstGeom>
                  </pic:spPr>
                </pic:pic>
              </a:graphicData>
            </a:graphic>
          </wp:inline>
        </w:drawing>
      </w:r>
      <w:r w:rsidRPr="006421EC">
        <w:t xml:space="preserve"> </w:t>
      </w:r>
    </w:p>
    <w:p w14:paraId="5D6C0AC6" w14:textId="6EDB92FD" w:rsidR="006421EC" w:rsidRDefault="006421EC" w:rsidP="006421EC">
      <w:pPr>
        <w:jc w:val="center"/>
      </w:pPr>
      <w:bookmarkStart w:id="111" w:name="_Ref80965483"/>
      <w:bookmarkStart w:id="112" w:name="_Toc104199235"/>
      <w:r w:rsidRPr="0029370D">
        <w:rPr>
          <w:sz w:val="20"/>
          <w:szCs w:val="16"/>
        </w:rPr>
        <w:t xml:space="preserve">Figure </w:t>
      </w:r>
      <w:r w:rsidRPr="0029370D">
        <w:rPr>
          <w:sz w:val="20"/>
          <w:szCs w:val="16"/>
        </w:rPr>
        <w:fldChar w:fldCharType="begin"/>
      </w:r>
      <w:r w:rsidRPr="0029370D">
        <w:rPr>
          <w:sz w:val="20"/>
          <w:szCs w:val="16"/>
        </w:rPr>
        <w:instrText xml:space="preserve"> STYLEREF 1 \s </w:instrText>
      </w:r>
      <w:r w:rsidRPr="0029370D">
        <w:rPr>
          <w:sz w:val="20"/>
          <w:szCs w:val="16"/>
        </w:rPr>
        <w:fldChar w:fldCharType="separate"/>
      </w:r>
      <w:r w:rsidR="001456D4">
        <w:rPr>
          <w:noProof/>
          <w:sz w:val="20"/>
          <w:szCs w:val="16"/>
        </w:rPr>
        <w:t>2</w:t>
      </w:r>
      <w:r w:rsidRPr="0029370D">
        <w:rPr>
          <w:sz w:val="20"/>
          <w:szCs w:val="16"/>
        </w:rPr>
        <w:fldChar w:fldCharType="end"/>
      </w:r>
      <w:r w:rsidRPr="0029370D">
        <w:rPr>
          <w:sz w:val="20"/>
          <w:szCs w:val="16"/>
        </w:rPr>
        <w:t>.</w:t>
      </w:r>
      <w:r w:rsidRPr="0029370D">
        <w:rPr>
          <w:sz w:val="20"/>
          <w:szCs w:val="16"/>
        </w:rPr>
        <w:fldChar w:fldCharType="begin"/>
      </w:r>
      <w:r w:rsidRPr="0029370D">
        <w:rPr>
          <w:sz w:val="20"/>
          <w:szCs w:val="16"/>
        </w:rPr>
        <w:instrText xml:space="preserve"> SEQ Figure \* ARABIC \s 1 </w:instrText>
      </w:r>
      <w:r w:rsidRPr="0029370D">
        <w:rPr>
          <w:sz w:val="20"/>
          <w:szCs w:val="16"/>
        </w:rPr>
        <w:fldChar w:fldCharType="separate"/>
      </w:r>
      <w:r w:rsidR="001456D4">
        <w:rPr>
          <w:noProof/>
          <w:sz w:val="20"/>
          <w:szCs w:val="16"/>
        </w:rPr>
        <w:t>18</w:t>
      </w:r>
      <w:r w:rsidRPr="0029370D">
        <w:rPr>
          <w:sz w:val="20"/>
          <w:szCs w:val="16"/>
        </w:rPr>
        <w:fldChar w:fldCharType="end"/>
      </w:r>
      <w:bookmarkEnd w:id="111"/>
      <w:r w:rsidRPr="0029370D">
        <w:rPr>
          <w:sz w:val="20"/>
          <w:szCs w:val="16"/>
        </w:rPr>
        <w:t xml:space="preserve">. </w:t>
      </w:r>
      <w:bookmarkStart w:id="113" w:name="_Ref78573547"/>
      <w:r w:rsidR="009B0158" w:rsidRPr="009B0158">
        <w:rPr>
          <w:sz w:val="20"/>
          <w:szCs w:val="16"/>
        </w:rPr>
        <w:t>The sensing circuit of the ground fault indicator</w:t>
      </w:r>
      <w:bookmarkEnd w:id="113"/>
      <w:r w:rsidR="009B0158" w:rsidRPr="009B0158">
        <w:rPr>
          <w:sz w:val="20"/>
          <w:szCs w:val="16"/>
        </w:rPr>
        <w:t>.</w:t>
      </w:r>
      <w:bookmarkEnd w:id="112"/>
    </w:p>
    <w:p w14:paraId="30EB0D98" w14:textId="70BF5B96" w:rsidR="0090683C" w:rsidRDefault="0090683C" w:rsidP="0090683C">
      <w:pPr>
        <w:pStyle w:val="Heading2"/>
      </w:pPr>
      <w:bookmarkStart w:id="114" w:name="_Toc104199078"/>
      <w:r>
        <w:lastRenderedPageBreak/>
        <w:t>2.</w:t>
      </w:r>
      <w:r>
        <w:rPr>
          <w:lang w:eastAsia="zh-CN"/>
        </w:rPr>
        <w:t>6</w:t>
      </w:r>
      <w:r>
        <w:t xml:space="preserve"> </w:t>
      </w:r>
      <w:r w:rsidRPr="0090683C">
        <w:t>Test Circuits, Test Setups, and Experimental Results</w:t>
      </w:r>
      <w:bookmarkEnd w:id="114"/>
    </w:p>
    <w:p w14:paraId="0E3E6E7F" w14:textId="30DC097A" w:rsidR="00E80545" w:rsidRDefault="005919C2" w:rsidP="00F1175F">
      <w:r w:rsidRPr="005919C2">
        <w:t xml:space="preserve">The high-power test is also challenging due to the limited facilities in the lab. Test circuits and setups are introduced, and experiments are conducted to verify the design and functionality of the developed </w:t>
      </w:r>
      <w:r w:rsidR="008517EE">
        <w:t>SSCB</w:t>
      </w:r>
      <w:r w:rsidRPr="005919C2">
        <w:t>.</w:t>
      </w:r>
    </w:p>
    <w:p w14:paraId="4A25A6B8" w14:textId="56F28731" w:rsidR="005919C2" w:rsidRDefault="005919C2" w:rsidP="005919C2">
      <w:pPr>
        <w:pStyle w:val="Heading3"/>
      </w:pPr>
      <w:bookmarkStart w:id="115" w:name="_Toc104199079"/>
      <w:r>
        <w:t>2.</w:t>
      </w:r>
      <w:r>
        <w:rPr>
          <w:lang w:eastAsia="zh-CN"/>
        </w:rPr>
        <w:t>6</w:t>
      </w:r>
      <w:r>
        <w:t>.</w:t>
      </w:r>
      <w:r>
        <w:rPr>
          <w:lang w:eastAsia="zh-CN"/>
        </w:rPr>
        <w:t>1</w:t>
      </w:r>
      <w:r>
        <w:t xml:space="preserve"> </w:t>
      </w:r>
      <w:r w:rsidRPr="00AC2182">
        <w:t xml:space="preserve">Hardware </w:t>
      </w:r>
      <w:r w:rsidR="00E56991">
        <w:t>Implementation</w:t>
      </w:r>
      <w:bookmarkEnd w:id="115"/>
    </w:p>
    <w:p w14:paraId="01B09C58" w14:textId="34605123" w:rsidR="00E80545" w:rsidRDefault="00996CF5" w:rsidP="00F1175F">
      <w:r w:rsidRPr="00996CF5">
        <w:t xml:space="preserve">The hardware is </w:t>
      </w:r>
      <w:r w:rsidR="00230138">
        <w:t>placed within</w:t>
      </w:r>
      <w:r w:rsidRPr="00996CF5">
        <w:t xml:space="preserve"> </w:t>
      </w:r>
      <w:r w:rsidR="00230138">
        <w:t>an</w:t>
      </w:r>
      <w:r w:rsidRPr="00996CF5">
        <w:t xml:space="preserve"> enclosure.</w:t>
      </w:r>
      <w:r w:rsidR="00CF5A0F">
        <w:t xml:space="preserve"> The length, width, and height of the </w:t>
      </w:r>
      <w:r w:rsidR="00B6129D">
        <w:t>enclosure are</w:t>
      </w:r>
      <w:r w:rsidR="00CF5A0F">
        <w:t xml:space="preserve"> </w:t>
      </w:r>
      <w:r w:rsidR="00B6129D">
        <w:t>7.16, 6.66, and 6.50 inches respectively.</w:t>
      </w:r>
      <w:r w:rsidRPr="00996CF5">
        <w:t xml:space="preserve"> The prototypes with and without enclosure are shown in </w:t>
      </w:r>
      <w:r w:rsidR="00B02F15" w:rsidRPr="007F6352">
        <w:fldChar w:fldCharType="begin"/>
      </w:r>
      <w:r w:rsidR="00B02F15" w:rsidRPr="007F6352">
        <w:instrText xml:space="preserve"> REF _Ref80965488 \h </w:instrText>
      </w:r>
      <w:r w:rsidR="00B02F15">
        <w:instrText xml:space="preserve"> \* MERGEFORMAT </w:instrText>
      </w:r>
      <w:r w:rsidR="00B02F15" w:rsidRPr="007F6352">
        <w:fldChar w:fldCharType="separate"/>
      </w:r>
      <w:r w:rsidR="001456D4" w:rsidRPr="001456D4">
        <w:t xml:space="preserve">Figure </w:t>
      </w:r>
      <w:r w:rsidR="001456D4" w:rsidRPr="001456D4">
        <w:rPr>
          <w:noProof/>
        </w:rPr>
        <w:t>2.19</w:t>
      </w:r>
      <w:r w:rsidR="00B02F15" w:rsidRPr="007F6352">
        <w:fldChar w:fldCharType="end"/>
      </w:r>
      <w:r w:rsidRPr="00996CF5">
        <w:t xml:space="preserve">. The main components used are summarized in </w:t>
      </w:r>
      <w:r w:rsidR="00B02F15">
        <w:fldChar w:fldCharType="begin"/>
      </w:r>
      <w:r w:rsidR="00B02F15">
        <w:instrText xml:space="preserve"> REF _Ref80965661 \h </w:instrText>
      </w:r>
      <w:r w:rsidR="00B02F15">
        <w:fldChar w:fldCharType="separate"/>
      </w:r>
      <w:r w:rsidR="001456D4">
        <w:t xml:space="preserve">Table </w:t>
      </w:r>
      <w:r w:rsidR="001456D4">
        <w:rPr>
          <w:noProof/>
        </w:rPr>
        <w:t>2</w:t>
      </w:r>
      <w:r w:rsidR="001456D4">
        <w:t>.</w:t>
      </w:r>
      <w:r w:rsidR="001456D4">
        <w:rPr>
          <w:noProof/>
        </w:rPr>
        <w:t>4</w:t>
      </w:r>
      <w:r w:rsidR="00B02F15">
        <w:fldChar w:fldCharType="end"/>
      </w:r>
      <w:r w:rsidRPr="00996CF5">
        <w:t>.</w:t>
      </w:r>
    </w:p>
    <w:p w14:paraId="25ABEC0D" w14:textId="77777777" w:rsidR="00162DA4" w:rsidRDefault="00162DA4" w:rsidP="00162DA4">
      <w:pPr>
        <w:pStyle w:val="Heading3"/>
      </w:pPr>
      <w:bookmarkStart w:id="116" w:name="_Toc104199080"/>
      <w:r>
        <w:t>2.</w:t>
      </w:r>
      <w:r>
        <w:rPr>
          <w:lang w:eastAsia="zh-CN"/>
        </w:rPr>
        <w:t>6</w:t>
      </w:r>
      <w:r>
        <w:t>.</w:t>
      </w:r>
      <w:r>
        <w:rPr>
          <w:lang w:eastAsia="zh-CN"/>
        </w:rPr>
        <w:t>2</w:t>
      </w:r>
      <w:r>
        <w:t xml:space="preserve"> </w:t>
      </w:r>
      <w:r w:rsidRPr="00CA3A0B">
        <w:t>Steady-state Test</w:t>
      </w:r>
      <w:bookmarkEnd w:id="116"/>
    </w:p>
    <w:p w14:paraId="4F8B6C2A" w14:textId="6414B31F" w:rsidR="00162DA4" w:rsidRDefault="00162DA4" w:rsidP="00162DA4">
      <w:r w:rsidRPr="00CA3A0B">
        <w:t xml:space="preserve">The steady-state test circuit is shown in </w:t>
      </w:r>
      <w:r w:rsidRPr="007F6352">
        <w:fldChar w:fldCharType="begin"/>
      </w:r>
      <w:r w:rsidRPr="007F6352">
        <w:instrText xml:space="preserve"> REF _Ref80965489 \h </w:instrText>
      </w:r>
      <w:r>
        <w:instrText xml:space="preserve"> \* MERGEFORMAT </w:instrText>
      </w:r>
      <w:r w:rsidRPr="007F6352">
        <w:fldChar w:fldCharType="separate"/>
      </w:r>
      <w:r w:rsidR="001456D4" w:rsidRPr="001456D4">
        <w:t xml:space="preserve">Figure </w:t>
      </w:r>
      <w:r w:rsidR="001456D4" w:rsidRPr="001456D4">
        <w:rPr>
          <w:noProof/>
        </w:rPr>
        <w:t>2.20</w:t>
      </w:r>
      <w:r w:rsidRPr="007F6352">
        <w:fldChar w:fldCharType="end"/>
      </w:r>
      <w:r w:rsidRPr="00CA3A0B">
        <w:t xml:space="preserve">. To avoid the high-power load required for the test, the output of the </w:t>
      </w:r>
      <w:r>
        <w:t>SSCB</w:t>
      </w:r>
      <w:r w:rsidRPr="00CA3A0B">
        <w:t xml:space="preserve"> is short-circuited. The current through the </w:t>
      </w:r>
      <w:r>
        <w:t>SSCB</w:t>
      </w:r>
      <w:r w:rsidRPr="00CA3A0B">
        <w:t xml:space="preserve"> is controlled by a low-voltage high-current </w:t>
      </w:r>
      <w:r>
        <w:t>dc</w:t>
      </w:r>
      <w:r w:rsidRPr="00CA3A0B">
        <w:t xml:space="preserve"> source operating at current limiting mode. The conduction loss of the </w:t>
      </w:r>
      <w:r>
        <w:t>SSCB</w:t>
      </w:r>
      <w:r w:rsidRPr="00CA3A0B">
        <w:t xml:space="preserve"> is the same as operating with a 500-kW load with the same current of 500 A.</w:t>
      </w:r>
    </w:p>
    <w:p w14:paraId="6BFA3892" w14:textId="297E4382" w:rsidR="00162DA4" w:rsidRDefault="00162DA4" w:rsidP="00162DA4">
      <w:r w:rsidRPr="005501ED">
        <w:t xml:space="preserve">With the voltage drops </w:t>
      </w:r>
      <w:r w:rsidRPr="005501ED">
        <w:rPr>
          <w:i/>
          <w:iCs/>
        </w:rPr>
        <w:t>V</w:t>
      </w:r>
      <w:r>
        <w:rPr>
          <w:i/>
          <w:iCs/>
          <w:vertAlign w:val="subscript"/>
        </w:rPr>
        <w:t>SSCB</w:t>
      </w:r>
      <w:r w:rsidRPr="005501ED">
        <w:rPr>
          <w:vertAlign w:val="subscript"/>
        </w:rPr>
        <w:t>1</w:t>
      </w:r>
      <w:r w:rsidRPr="005501ED">
        <w:t xml:space="preserve"> and </w:t>
      </w:r>
      <w:r w:rsidRPr="005501ED">
        <w:rPr>
          <w:i/>
          <w:iCs/>
        </w:rPr>
        <w:t>V</w:t>
      </w:r>
      <w:r>
        <w:rPr>
          <w:i/>
          <w:iCs/>
          <w:vertAlign w:val="subscript"/>
        </w:rPr>
        <w:t>SSCB</w:t>
      </w:r>
      <w:r w:rsidRPr="005501ED">
        <w:rPr>
          <w:vertAlign w:val="subscript"/>
        </w:rPr>
        <w:t xml:space="preserve">2 </w:t>
      </w:r>
      <w:r w:rsidRPr="005501ED">
        <w:t>of the positive and negative buses tested as 2.605V and 1.936 V respectively, the overall loss is 2,280.9 W, and the efficiency is 99.51%. Among the total loss, the power module loss is 2</w:t>
      </w:r>
      <w:r>
        <w:t>,</w:t>
      </w:r>
      <w:r w:rsidRPr="005501ED">
        <w:t>188 W, and the bus bar loss is 82.5 W. The difference between the voltage drops of the two modules is caused by the</w:t>
      </w:r>
      <w:r w:rsidR="003E0E3C">
        <w:t xml:space="preserve"> different </w:t>
      </w:r>
      <w:proofErr w:type="spellStart"/>
      <w:r w:rsidR="003E0E3C" w:rsidRPr="003E0E3C">
        <w:rPr>
          <w:i/>
        </w:rPr>
        <w:t>R</w:t>
      </w:r>
      <w:r w:rsidR="003E0E3C" w:rsidRPr="003E0E3C">
        <w:rPr>
          <w:i/>
          <w:vertAlign w:val="subscript"/>
        </w:rPr>
        <w:t>dson</w:t>
      </w:r>
      <w:proofErr w:type="spellEnd"/>
      <w:r w:rsidRPr="005501ED">
        <w:t xml:space="preserve"> of the </w:t>
      </w:r>
      <w:proofErr w:type="spellStart"/>
      <w:r w:rsidR="003E0E3C">
        <w:t>SiC</w:t>
      </w:r>
      <w:proofErr w:type="spellEnd"/>
      <w:r w:rsidR="002B0E2B">
        <w:t xml:space="preserve"> m</w:t>
      </w:r>
      <w:r w:rsidR="003E0E3C">
        <w:t>odules</w:t>
      </w:r>
      <w:r w:rsidRPr="005501ED">
        <w:t>.</w:t>
      </w:r>
    </w:p>
    <w:p w14:paraId="6A2EEFA1" w14:textId="77777777" w:rsidR="00162DA4" w:rsidRDefault="00162DA4" w:rsidP="00F1175F"/>
    <w:p w14:paraId="4550389F" w14:textId="73904FC7" w:rsidR="000209C7" w:rsidRDefault="000209C7" w:rsidP="00162DA4">
      <w:pPr>
        <w:pageBreakBefore/>
        <w:jc w:val="center"/>
      </w:pPr>
      <w:r w:rsidRPr="0092378D">
        <w:rPr>
          <w:noProof/>
          <w:sz w:val="20"/>
          <w:szCs w:val="20"/>
        </w:rPr>
        <w:lastRenderedPageBreak/>
        <w:drawing>
          <wp:inline distT="0" distB="0" distL="0" distR="0" wp14:anchorId="46092E24" wp14:editId="57F12849">
            <wp:extent cx="3240733" cy="2686050"/>
            <wp:effectExtent l="0" t="0" r="0" b="0"/>
            <wp:docPr id="4" name="Picture 2"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Graphical user interface, website&#10;&#10;Description automatically generated"/>
                    <pic:cNvPicPr>
                      <a:picLocks noChangeAspect="1"/>
                    </pic:cNvPicPr>
                  </pic:nvPicPr>
                  <pic:blipFill rotWithShape="1">
                    <a:blip r:embed="rId60"/>
                    <a:srcRect l="20000" t="15846" r="18894" b="16627"/>
                    <a:stretch/>
                  </pic:blipFill>
                  <pic:spPr bwMode="auto">
                    <a:xfrm>
                      <a:off x="0" y="0"/>
                      <a:ext cx="3290729" cy="2727489"/>
                    </a:xfrm>
                    <a:prstGeom prst="rect">
                      <a:avLst/>
                    </a:prstGeom>
                    <a:ln>
                      <a:noFill/>
                    </a:ln>
                    <a:extLst>
                      <a:ext uri="{53640926-AAD7-44D8-BBD7-CCE9431645EC}">
                        <a14:shadowObscured xmlns:a14="http://schemas.microsoft.com/office/drawing/2010/main"/>
                      </a:ext>
                    </a:extLst>
                  </pic:spPr>
                </pic:pic>
              </a:graphicData>
            </a:graphic>
          </wp:inline>
        </w:drawing>
      </w:r>
    </w:p>
    <w:p w14:paraId="0251729E" w14:textId="7B719789" w:rsidR="000209C7" w:rsidRDefault="00275628" w:rsidP="00B825E0">
      <w:pPr>
        <w:pStyle w:val="ListParagraph"/>
        <w:numPr>
          <w:ilvl w:val="0"/>
          <w:numId w:val="10"/>
        </w:numPr>
        <w:jc w:val="center"/>
      </w:pPr>
      <w:r w:rsidRPr="00275628">
        <w:rPr>
          <w:sz w:val="20"/>
          <w:szCs w:val="16"/>
        </w:rPr>
        <w:t>Without enclosure</w:t>
      </w:r>
    </w:p>
    <w:p w14:paraId="67C58093" w14:textId="6D83B816" w:rsidR="000209C7" w:rsidRDefault="000209C7" w:rsidP="000209C7">
      <w:pPr>
        <w:jc w:val="center"/>
      </w:pPr>
      <w:r>
        <w:object w:dxaOrig="6100" w:dyaOrig="4497" w14:anchorId="7C0A1C30">
          <v:shape id="_x0000_i1044" type="#_x0000_t75" style="width:275.5pt;height:203.5pt" o:ole="">
            <v:imagedata r:id="rId61" o:title=""/>
          </v:shape>
          <o:OLEObject Type="Embed" ProgID="Visio.Drawing.11" ShapeID="_x0000_i1044" DrawAspect="Content" ObjectID="_1714824174" r:id="rId62"/>
        </w:object>
      </w:r>
    </w:p>
    <w:p w14:paraId="710C32EA" w14:textId="7DEAF75E" w:rsidR="000209C7" w:rsidRDefault="00275628" w:rsidP="00B825E0">
      <w:pPr>
        <w:pStyle w:val="ListParagraph"/>
        <w:numPr>
          <w:ilvl w:val="0"/>
          <w:numId w:val="10"/>
        </w:numPr>
        <w:jc w:val="center"/>
      </w:pPr>
      <w:r w:rsidRPr="00275628">
        <w:rPr>
          <w:sz w:val="20"/>
          <w:szCs w:val="16"/>
        </w:rPr>
        <w:t>With enclosure</w:t>
      </w:r>
    </w:p>
    <w:p w14:paraId="319912B7" w14:textId="21740D96" w:rsidR="000209C7" w:rsidRDefault="000209C7" w:rsidP="000209C7">
      <w:pPr>
        <w:jc w:val="center"/>
      </w:pPr>
      <w:bookmarkStart w:id="117" w:name="_Ref80965488"/>
      <w:bookmarkStart w:id="118" w:name="_Toc104199236"/>
      <w:r w:rsidRPr="0029370D">
        <w:rPr>
          <w:sz w:val="20"/>
          <w:szCs w:val="16"/>
        </w:rPr>
        <w:t xml:space="preserve">Figure </w:t>
      </w:r>
      <w:r w:rsidRPr="0029370D">
        <w:rPr>
          <w:sz w:val="20"/>
          <w:szCs w:val="16"/>
        </w:rPr>
        <w:fldChar w:fldCharType="begin"/>
      </w:r>
      <w:r w:rsidRPr="0029370D">
        <w:rPr>
          <w:sz w:val="20"/>
          <w:szCs w:val="16"/>
        </w:rPr>
        <w:instrText xml:space="preserve"> STYLEREF 1 \s </w:instrText>
      </w:r>
      <w:r w:rsidRPr="0029370D">
        <w:rPr>
          <w:sz w:val="20"/>
          <w:szCs w:val="16"/>
        </w:rPr>
        <w:fldChar w:fldCharType="separate"/>
      </w:r>
      <w:r w:rsidR="001456D4">
        <w:rPr>
          <w:noProof/>
          <w:sz w:val="20"/>
          <w:szCs w:val="16"/>
        </w:rPr>
        <w:t>2</w:t>
      </w:r>
      <w:r w:rsidRPr="0029370D">
        <w:rPr>
          <w:sz w:val="20"/>
          <w:szCs w:val="16"/>
        </w:rPr>
        <w:fldChar w:fldCharType="end"/>
      </w:r>
      <w:r w:rsidRPr="0029370D">
        <w:rPr>
          <w:sz w:val="20"/>
          <w:szCs w:val="16"/>
        </w:rPr>
        <w:t>.</w:t>
      </w:r>
      <w:r w:rsidRPr="0029370D">
        <w:rPr>
          <w:sz w:val="20"/>
          <w:szCs w:val="16"/>
        </w:rPr>
        <w:fldChar w:fldCharType="begin"/>
      </w:r>
      <w:r w:rsidRPr="0029370D">
        <w:rPr>
          <w:sz w:val="20"/>
          <w:szCs w:val="16"/>
        </w:rPr>
        <w:instrText xml:space="preserve"> SEQ Figure \* ARABIC \s 1 </w:instrText>
      </w:r>
      <w:r w:rsidRPr="0029370D">
        <w:rPr>
          <w:sz w:val="20"/>
          <w:szCs w:val="16"/>
        </w:rPr>
        <w:fldChar w:fldCharType="separate"/>
      </w:r>
      <w:r w:rsidR="001456D4">
        <w:rPr>
          <w:noProof/>
          <w:sz w:val="20"/>
          <w:szCs w:val="16"/>
        </w:rPr>
        <w:t>19</w:t>
      </w:r>
      <w:r w:rsidRPr="0029370D">
        <w:rPr>
          <w:sz w:val="20"/>
          <w:szCs w:val="16"/>
        </w:rPr>
        <w:fldChar w:fldCharType="end"/>
      </w:r>
      <w:bookmarkEnd w:id="117"/>
      <w:r w:rsidRPr="0029370D">
        <w:rPr>
          <w:sz w:val="20"/>
          <w:szCs w:val="16"/>
        </w:rPr>
        <w:t xml:space="preserve">. </w:t>
      </w:r>
      <w:r w:rsidR="0015439E" w:rsidRPr="0015439E">
        <w:rPr>
          <w:sz w:val="20"/>
          <w:szCs w:val="16"/>
        </w:rPr>
        <w:t xml:space="preserve">Prototype of the developed </w:t>
      </w:r>
      <w:r w:rsidR="008517EE">
        <w:rPr>
          <w:sz w:val="20"/>
          <w:szCs w:val="16"/>
        </w:rPr>
        <w:t>SSCB</w:t>
      </w:r>
      <w:r w:rsidR="0015439E">
        <w:rPr>
          <w:sz w:val="20"/>
          <w:szCs w:val="16"/>
        </w:rPr>
        <w:t>.</w:t>
      </w:r>
      <w:bookmarkEnd w:id="118"/>
    </w:p>
    <w:p w14:paraId="6249FF2C" w14:textId="5BF13D5A" w:rsidR="00966022" w:rsidRDefault="00966022">
      <w:pPr>
        <w:spacing w:line="240" w:lineRule="auto"/>
        <w:jc w:val="left"/>
      </w:pPr>
      <w:r>
        <w:br w:type="page"/>
      </w:r>
    </w:p>
    <w:p w14:paraId="50CB82D5" w14:textId="77777777" w:rsidR="00996CF5" w:rsidRDefault="00996CF5" w:rsidP="00F1175F"/>
    <w:p w14:paraId="7F779AA5" w14:textId="045B1DCF" w:rsidR="0097092A" w:rsidRDefault="0097092A" w:rsidP="00C92008">
      <w:pPr>
        <w:pStyle w:val="Caption"/>
        <w:rPr>
          <w:rFonts w:cs="Times New Roman"/>
        </w:rPr>
      </w:pPr>
      <w:bookmarkStart w:id="119" w:name="_Ref80965661"/>
      <w:bookmarkStart w:id="120" w:name="_Toc104199193"/>
      <w:r>
        <w:t xml:space="preserve">Table </w:t>
      </w:r>
      <w:r>
        <w:rPr>
          <w:noProof/>
        </w:rPr>
        <w:fldChar w:fldCharType="begin"/>
      </w:r>
      <w:r>
        <w:rPr>
          <w:noProof/>
        </w:rPr>
        <w:instrText xml:space="preserve"> STYLEREF 1 \s </w:instrText>
      </w:r>
      <w:r>
        <w:rPr>
          <w:noProof/>
        </w:rPr>
        <w:fldChar w:fldCharType="separate"/>
      </w:r>
      <w:r w:rsidR="001456D4">
        <w:rPr>
          <w:noProof/>
        </w:rPr>
        <w:t>2</w:t>
      </w:r>
      <w:r>
        <w:rPr>
          <w:noProof/>
        </w:rPr>
        <w:fldChar w:fldCharType="end"/>
      </w:r>
      <w:r>
        <w:t>.</w:t>
      </w:r>
      <w:r>
        <w:rPr>
          <w:noProof/>
        </w:rPr>
        <w:fldChar w:fldCharType="begin"/>
      </w:r>
      <w:r>
        <w:rPr>
          <w:noProof/>
        </w:rPr>
        <w:instrText xml:space="preserve"> SEQ Table \* ARABIC \s 1 </w:instrText>
      </w:r>
      <w:r>
        <w:rPr>
          <w:noProof/>
        </w:rPr>
        <w:fldChar w:fldCharType="separate"/>
      </w:r>
      <w:r w:rsidR="001456D4">
        <w:rPr>
          <w:noProof/>
        </w:rPr>
        <w:t>4</w:t>
      </w:r>
      <w:r>
        <w:rPr>
          <w:noProof/>
        </w:rPr>
        <w:fldChar w:fldCharType="end"/>
      </w:r>
      <w:bookmarkEnd w:id="119"/>
      <w:r>
        <w:t xml:space="preserve">. </w:t>
      </w:r>
      <w:r w:rsidRPr="0097092A">
        <w:rPr>
          <w:rFonts w:cs="Times New Roman"/>
        </w:rPr>
        <w:t xml:space="preserve">Main Components of the Developed </w:t>
      </w:r>
      <w:r w:rsidR="008517EE">
        <w:rPr>
          <w:rFonts w:cs="Times New Roman"/>
        </w:rPr>
        <w:t>SSCB</w:t>
      </w:r>
      <w:bookmarkEnd w:id="120"/>
    </w:p>
    <w:tbl>
      <w:tblPr>
        <w:tblStyle w:val="TableGrid"/>
        <w:tblW w:w="0" w:type="auto"/>
        <w:jc w:val="center"/>
        <w:tblBorders>
          <w:top w:val="double" w:sz="4" w:space="0" w:color="auto"/>
          <w:left w:val="none" w:sz="0" w:space="0" w:color="auto"/>
          <w:right w:val="none" w:sz="0" w:space="0" w:color="auto"/>
        </w:tblBorders>
        <w:tblLook w:val="04A0" w:firstRow="1" w:lastRow="0" w:firstColumn="1" w:lastColumn="0" w:noHBand="0" w:noVBand="1"/>
      </w:tblPr>
      <w:tblGrid>
        <w:gridCol w:w="3960"/>
        <w:gridCol w:w="4500"/>
      </w:tblGrid>
      <w:tr w:rsidR="0097092A" w:rsidRPr="0097092A" w14:paraId="18315764" w14:textId="77777777" w:rsidTr="0097092A">
        <w:trPr>
          <w:jc w:val="center"/>
        </w:trPr>
        <w:tc>
          <w:tcPr>
            <w:tcW w:w="3960" w:type="dxa"/>
            <w:vAlign w:val="center"/>
          </w:tcPr>
          <w:p w14:paraId="73DA52DB" w14:textId="77777777" w:rsidR="0097092A" w:rsidRPr="0097092A" w:rsidRDefault="0097092A" w:rsidP="00DC0D79">
            <w:pPr>
              <w:keepNext/>
              <w:jc w:val="center"/>
            </w:pPr>
            <w:r w:rsidRPr="0097092A">
              <w:t>Power module</w:t>
            </w:r>
          </w:p>
        </w:tc>
        <w:tc>
          <w:tcPr>
            <w:tcW w:w="4500" w:type="dxa"/>
            <w:vAlign w:val="center"/>
          </w:tcPr>
          <w:p w14:paraId="19A98A75" w14:textId="77777777" w:rsidR="0097092A" w:rsidRPr="0097092A" w:rsidRDefault="0097092A" w:rsidP="00DC0D79">
            <w:pPr>
              <w:keepNext/>
              <w:jc w:val="center"/>
            </w:pPr>
            <w:r w:rsidRPr="0097092A">
              <w:rPr>
                <w:iCs/>
              </w:rPr>
              <w:t xml:space="preserve">HT-3220 </w:t>
            </w:r>
            <w:r w:rsidRPr="0097092A">
              <w:t>×</w:t>
            </w:r>
            <w:r w:rsidRPr="0097092A">
              <w:rPr>
                <w:iCs/>
              </w:rPr>
              <w:t xml:space="preserve"> 4 </w:t>
            </w:r>
            <w:r w:rsidRPr="0097092A">
              <w:rPr>
                <w:rFonts w:hint="eastAsia"/>
                <w:iCs/>
              </w:rPr>
              <w:t>(</w:t>
            </w:r>
            <w:r w:rsidRPr="0097092A">
              <w:rPr>
                <w:iCs/>
              </w:rPr>
              <w:t xml:space="preserve">1.2 kV 642 </w:t>
            </w:r>
            <w:proofErr w:type="spellStart"/>
            <w:r w:rsidRPr="0097092A">
              <w:rPr>
                <w:iCs/>
              </w:rPr>
              <w:t>A@</w:t>
            </w:r>
            <w:r w:rsidRPr="0097092A">
              <w:rPr>
                <w:i/>
                <w:iCs/>
              </w:rPr>
              <w:t>T</w:t>
            </w:r>
            <w:r w:rsidRPr="0097092A">
              <w:rPr>
                <w:i/>
                <w:iCs/>
                <w:vertAlign w:val="subscript"/>
              </w:rPr>
              <w:t>c</w:t>
            </w:r>
            <w:proofErr w:type="spellEnd"/>
            <w:r w:rsidRPr="0097092A">
              <w:rPr>
                <w:iCs/>
              </w:rPr>
              <w:t>=25°C)</w:t>
            </w:r>
          </w:p>
        </w:tc>
      </w:tr>
      <w:tr w:rsidR="0097092A" w:rsidRPr="0097092A" w14:paraId="783597A8" w14:textId="77777777" w:rsidTr="0097092A">
        <w:trPr>
          <w:jc w:val="center"/>
        </w:trPr>
        <w:tc>
          <w:tcPr>
            <w:tcW w:w="3960" w:type="dxa"/>
            <w:vAlign w:val="center"/>
          </w:tcPr>
          <w:p w14:paraId="37F2433D" w14:textId="77777777" w:rsidR="0097092A" w:rsidRPr="0097092A" w:rsidRDefault="0097092A" w:rsidP="00DC0D79">
            <w:pPr>
              <w:keepNext/>
              <w:jc w:val="center"/>
            </w:pPr>
            <w:r w:rsidRPr="0097092A">
              <w:t>Energy absorption TVS diodes</w:t>
            </w:r>
          </w:p>
        </w:tc>
        <w:tc>
          <w:tcPr>
            <w:tcW w:w="4500" w:type="dxa"/>
            <w:vAlign w:val="center"/>
          </w:tcPr>
          <w:p w14:paraId="640A3F91" w14:textId="77777777" w:rsidR="0097092A" w:rsidRPr="0097092A" w:rsidRDefault="0097092A" w:rsidP="00DC0D79">
            <w:pPr>
              <w:keepNext/>
              <w:jc w:val="center"/>
            </w:pPr>
            <w:r w:rsidRPr="0097092A">
              <w:t>AK10-380C × 8 (</w:t>
            </w:r>
            <w:proofErr w:type="spellStart"/>
            <w:r w:rsidRPr="0097092A">
              <w:rPr>
                <w:i/>
              </w:rPr>
              <w:t>V</w:t>
            </w:r>
            <w:r w:rsidRPr="0097092A">
              <w:rPr>
                <w:i/>
                <w:vertAlign w:val="subscript"/>
              </w:rPr>
              <w:t>br</w:t>
            </w:r>
            <w:proofErr w:type="spellEnd"/>
            <w:r w:rsidRPr="0097092A">
              <w:t>=401 V)</w:t>
            </w:r>
          </w:p>
        </w:tc>
      </w:tr>
      <w:tr w:rsidR="0097092A" w:rsidRPr="0097092A" w14:paraId="2D48F80A" w14:textId="77777777" w:rsidTr="0097092A">
        <w:trPr>
          <w:jc w:val="center"/>
        </w:trPr>
        <w:tc>
          <w:tcPr>
            <w:tcW w:w="3960" w:type="dxa"/>
            <w:vAlign w:val="center"/>
          </w:tcPr>
          <w:p w14:paraId="3B07FD25" w14:textId="77777777" w:rsidR="0097092A" w:rsidRPr="0097092A" w:rsidRDefault="0097092A" w:rsidP="00DC0D79">
            <w:pPr>
              <w:keepNext/>
              <w:jc w:val="center"/>
            </w:pPr>
            <w:r w:rsidRPr="0097092A">
              <w:t>Voltage clamping TVS diodes</w:t>
            </w:r>
          </w:p>
        </w:tc>
        <w:tc>
          <w:tcPr>
            <w:tcW w:w="4500" w:type="dxa"/>
            <w:vAlign w:val="center"/>
          </w:tcPr>
          <w:p w14:paraId="3C874AAF" w14:textId="77777777" w:rsidR="0097092A" w:rsidRPr="0097092A" w:rsidRDefault="0097092A" w:rsidP="00DC0D79">
            <w:pPr>
              <w:keepNext/>
              <w:jc w:val="center"/>
            </w:pPr>
            <w:r w:rsidRPr="0097092A">
              <w:t>ATV50C401JB × 48 (</w:t>
            </w:r>
            <w:proofErr w:type="spellStart"/>
            <w:r w:rsidRPr="0097092A">
              <w:rPr>
                <w:i/>
              </w:rPr>
              <w:t>V</w:t>
            </w:r>
            <w:r w:rsidRPr="0097092A">
              <w:rPr>
                <w:i/>
                <w:vertAlign w:val="subscript"/>
              </w:rPr>
              <w:t>br</w:t>
            </w:r>
            <w:proofErr w:type="spellEnd"/>
            <w:r w:rsidRPr="0097092A">
              <w:t>=447 V)</w:t>
            </w:r>
          </w:p>
        </w:tc>
      </w:tr>
      <w:tr w:rsidR="0097092A" w:rsidRPr="0097092A" w14:paraId="6A21CDC4" w14:textId="77777777" w:rsidTr="0097092A">
        <w:trPr>
          <w:jc w:val="center"/>
        </w:trPr>
        <w:tc>
          <w:tcPr>
            <w:tcW w:w="3960" w:type="dxa"/>
            <w:vAlign w:val="center"/>
          </w:tcPr>
          <w:p w14:paraId="636050A7" w14:textId="77777777" w:rsidR="0097092A" w:rsidRPr="0097092A" w:rsidRDefault="0097092A" w:rsidP="00DC0D79">
            <w:pPr>
              <w:keepNext/>
              <w:jc w:val="center"/>
            </w:pPr>
            <w:r w:rsidRPr="0097092A">
              <w:t>Cold plate</w:t>
            </w:r>
          </w:p>
        </w:tc>
        <w:tc>
          <w:tcPr>
            <w:tcW w:w="4500" w:type="dxa"/>
            <w:vAlign w:val="center"/>
          </w:tcPr>
          <w:p w14:paraId="0102F947" w14:textId="77777777" w:rsidR="0097092A" w:rsidRPr="0097092A" w:rsidRDefault="0097092A" w:rsidP="00DC0D79">
            <w:pPr>
              <w:keepNext/>
              <w:jc w:val="center"/>
            </w:pPr>
            <w:r w:rsidRPr="0097092A">
              <w:t>Wakefield-vette-120960</w:t>
            </w:r>
          </w:p>
        </w:tc>
      </w:tr>
      <w:tr w:rsidR="0097092A" w:rsidRPr="0097092A" w14:paraId="2CF93138" w14:textId="77777777" w:rsidTr="0097092A">
        <w:trPr>
          <w:jc w:val="center"/>
        </w:trPr>
        <w:tc>
          <w:tcPr>
            <w:tcW w:w="3960" w:type="dxa"/>
            <w:vAlign w:val="center"/>
          </w:tcPr>
          <w:p w14:paraId="2DDFC228" w14:textId="77777777" w:rsidR="0097092A" w:rsidRPr="0097092A" w:rsidRDefault="0097092A" w:rsidP="00DC0D79">
            <w:pPr>
              <w:keepNext/>
              <w:jc w:val="center"/>
            </w:pPr>
            <w:r w:rsidRPr="0097092A">
              <w:t>Current sensor</w:t>
            </w:r>
          </w:p>
        </w:tc>
        <w:tc>
          <w:tcPr>
            <w:tcW w:w="4500" w:type="dxa"/>
            <w:vAlign w:val="center"/>
          </w:tcPr>
          <w:p w14:paraId="7C283153" w14:textId="77777777" w:rsidR="0097092A" w:rsidRPr="0097092A" w:rsidRDefault="0097092A" w:rsidP="00DC0D79">
            <w:pPr>
              <w:keepNext/>
              <w:jc w:val="center"/>
            </w:pPr>
            <w:r w:rsidRPr="0097092A">
              <w:t>HAT 600S</w:t>
            </w:r>
          </w:p>
        </w:tc>
      </w:tr>
      <w:tr w:rsidR="0097092A" w:rsidRPr="0097092A" w14:paraId="1CF72F6C" w14:textId="77777777" w:rsidTr="0097092A">
        <w:trPr>
          <w:jc w:val="center"/>
        </w:trPr>
        <w:tc>
          <w:tcPr>
            <w:tcW w:w="3960" w:type="dxa"/>
            <w:vAlign w:val="center"/>
          </w:tcPr>
          <w:p w14:paraId="6EE1F2C1" w14:textId="77777777" w:rsidR="0097092A" w:rsidRPr="0097092A" w:rsidRDefault="0097092A" w:rsidP="00DC0D79">
            <w:pPr>
              <w:keepNext/>
              <w:jc w:val="center"/>
            </w:pPr>
            <w:r w:rsidRPr="0097092A">
              <w:t>Controller</w:t>
            </w:r>
          </w:p>
        </w:tc>
        <w:tc>
          <w:tcPr>
            <w:tcW w:w="4500" w:type="dxa"/>
            <w:vAlign w:val="center"/>
          </w:tcPr>
          <w:p w14:paraId="6D2AC5E7" w14:textId="77777777" w:rsidR="0097092A" w:rsidRPr="0097092A" w:rsidRDefault="0097092A" w:rsidP="00DC0D79">
            <w:pPr>
              <w:keepNext/>
              <w:jc w:val="center"/>
            </w:pPr>
            <w:r w:rsidRPr="0097092A">
              <w:t>TMS320F28379D</w:t>
            </w:r>
          </w:p>
        </w:tc>
      </w:tr>
      <w:tr w:rsidR="0097092A" w:rsidRPr="0097092A" w14:paraId="49D609E8" w14:textId="77777777" w:rsidTr="0097092A">
        <w:trPr>
          <w:jc w:val="center"/>
        </w:trPr>
        <w:tc>
          <w:tcPr>
            <w:tcW w:w="3960" w:type="dxa"/>
            <w:vAlign w:val="center"/>
          </w:tcPr>
          <w:p w14:paraId="51E3097E" w14:textId="77777777" w:rsidR="0097092A" w:rsidRPr="0097092A" w:rsidRDefault="0097092A" w:rsidP="00DC0D79">
            <w:pPr>
              <w:keepNext/>
              <w:jc w:val="center"/>
            </w:pPr>
            <w:r w:rsidRPr="0097092A">
              <w:t>CAN receiver IC</w:t>
            </w:r>
          </w:p>
        </w:tc>
        <w:tc>
          <w:tcPr>
            <w:tcW w:w="4500" w:type="dxa"/>
            <w:vAlign w:val="center"/>
          </w:tcPr>
          <w:p w14:paraId="0DEFF6A6" w14:textId="77777777" w:rsidR="0097092A" w:rsidRPr="0097092A" w:rsidRDefault="0097092A" w:rsidP="00DC0D79">
            <w:pPr>
              <w:keepNext/>
              <w:jc w:val="center"/>
            </w:pPr>
            <w:r w:rsidRPr="0097092A">
              <w:t>SN65HVD235</w:t>
            </w:r>
          </w:p>
        </w:tc>
      </w:tr>
      <w:tr w:rsidR="0097092A" w:rsidRPr="0097092A" w14:paraId="3A1415CC" w14:textId="77777777" w:rsidTr="0097092A">
        <w:trPr>
          <w:jc w:val="center"/>
        </w:trPr>
        <w:tc>
          <w:tcPr>
            <w:tcW w:w="3960" w:type="dxa"/>
            <w:vAlign w:val="center"/>
          </w:tcPr>
          <w:p w14:paraId="3346EDB0" w14:textId="77777777" w:rsidR="0097092A" w:rsidRPr="0097092A" w:rsidRDefault="0097092A" w:rsidP="00DC0D79">
            <w:pPr>
              <w:keepNext/>
              <w:jc w:val="center"/>
            </w:pPr>
            <w:r w:rsidRPr="0097092A">
              <w:t>Gate drive IC</w:t>
            </w:r>
          </w:p>
        </w:tc>
        <w:tc>
          <w:tcPr>
            <w:tcW w:w="4500" w:type="dxa"/>
            <w:vAlign w:val="center"/>
          </w:tcPr>
          <w:p w14:paraId="43193BB3" w14:textId="77777777" w:rsidR="0097092A" w:rsidRPr="0097092A" w:rsidRDefault="0097092A" w:rsidP="00DC0D79">
            <w:pPr>
              <w:keepNext/>
              <w:jc w:val="center"/>
            </w:pPr>
            <w:r w:rsidRPr="0097092A">
              <w:t>IXDD609 ×</w:t>
            </w:r>
            <w:r w:rsidRPr="0097092A">
              <w:rPr>
                <w:iCs/>
              </w:rPr>
              <w:t xml:space="preserve"> 2 </w:t>
            </w:r>
            <w:r w:rsidRPr="0097092A">
              <w:t>+ Si4564DY ×</w:t>
            </w:r>
            <w:r w:rsidRPr="0097092A">
              <w:rPr>
                <w:iCs/>
              </w:rPr>
              <w:t xml:space="preserve"> 2</w:t>
            </w:r>
          </w:p>
        </w:tc>
      </w:tr>
      <w:tr w:rsidR="004B2B9D" w:rsidRPr="0097092A" w14:paraId="1112AD96" w14:textId="77777777" w:rsidTr="0097092A">
        <w:trPr>
          <w:jc w:val="center"/>
        </w:trPr>
        <w:tc>
          <w:tcPr>
            <w:tcW w:w="3960" w:type="dxa"/>
            <w:vAlign w:val="center"/>
          </w:tcPr>
          <w:p w14:paraId="1D4911B7" w14:textId="453A4BD8" w:rsidR="004B2B9D" w:rsidRPr="004B2B9D" w:rsidRDefault="00022645" w:rsidP="00DC0D79">
            <w:pPr>
              <w:keepNext/>
              <w:jc w:val="center"/>
            </w:pPr>
            <w:r>
              <w:rPr>
                <w:iCs/>
              </w:rPr>
              <w:t xml:space="preserve">Soft-start </w:t>
            </w:r>
            <w:r w:rsidRPr="00022645">
              <w:rPr>
                <w:iCs/>
              </w:rPr>
              <w:t>switch</w:t>
            </w:r>
            <w:r w:rsidRPr="00022645">
              <w:rPr>
                <w:i/>
                <w:iCs/>
              </w:rPr>
              <w:t xml:space="preserve"> </w:t>
            </w:r>
            <w:proofErr w:type="spellStart"/>
            <w:r w:rsidR="004B2B9D" w:rsidRPr="004B2B9D">
              <w:rPr>
                <w:i/>
                <w:iCs/>
              </w:rPr>
              <w:t>S</w:t>
            </w:r>
            <w:r w:rsidR="004B2B9D" w:rsidRPr="004B2B9D">
              <w:rPr>
                <w:i/>
                <w:iCs/>
                <w:vertAlign w:val="subscript"/>
              </w:rPr>
              <w:t>str</w:t>
            </w:r>
            <w:proofErr w:type="spellEnd"/>
          </w:p>
        </w:tc>
        <w:tc>
          <w:tcPr>
            <w:tcW w:w="4500" w:type="dxa"/>
            <w:vAlign w:val="center"/>
          </w:tcPr>
          <w:p w14:paraId="17396CE1" w14:textId="632B22A9" w:rsidR="004B2B9D" w:rsidRPr="004B2B9D" w:rsidRDefault="004B2B9D" w:rsidP="00DC0D79">
            <w:pPr>
              <w:keepNext/>
              <w:jc w:val="center"/>
            </w:pPr>
            <w:r w:rsidRPr="004B2B9D">
              <w:t xml:space="preserve">C3M0065100K (1000 V 32 </w:t>
            </w:r>
            <w:proofErr w:type="spellStart"/>
            <w:r w:rsidRPr="004B2B9D">
              <w:t>A</w:t>
            </w:r>
            <w:r w:rsidRPr="004B2B9D">
              <w:rPr>
                <w:rFonts w:eastAsiaTheme="minorEastAsia"/>
                <w:iCs/>
                <w:lang w:eastAsia="zh-CN"/>
              </w:rPr>
              <w:t>@</w:t>
            </w:r>
            <w:r w:rsidRPr="004B2B9D">
              <w:rPr>
                <w:rFonts w:eastAsiaTheme="minorEastAsia"/>
                <w:i/>
                <w:iCs/>
                <w:lang w:eastAsia="zh-CN"/>
              </w:rPr>
              <w:t>T</w:t>
            </w:r>
            <w:r w:rsidRPr="004B2B9D">
              <w:rPr>
                <w:rFonts w:eastAsiaTheme="minorEastAsia"/>
                <w:i/>
                <w:iCs/>
                <w:vertAlign w:val="subscript"/>
                <w:lang w:eastAsia="zh-CN"/>
              </w:rPr>
              <w:t>c</w:t>
            </w:r>
            <w:proofErr w:type="spellEnd"/>
            <w:r w:rsidRPr="004B2B9D">
              <w:rPr>
                <w:rFonts w:eastAsiaTheme="minorEastAsia"/>
                <w:iCs/>
                <w:lang w:eastAsia="zh-CN"/>
              </w:rPr>
              <w:t>=25°C</w:t>
            </w:r>
            <w:r w:rsidRPr="004B2B9D">
              <w:t>)</w:t>
            </w:r>
          </w:p>
        </w:tc>
      </w:tr>
      <w:tr w:rsidR="004B2B9D" w:rsidRPr="0097092A" w14:paraId="06C63DD8" w14:textId="77777777" w:rsidTr="0097092A">
        <w:trPr>
          <w:jc w:val="center"/>
        </w:trPr>
        <w:tc>
          <w:tcPr>
            <w:tcW w:w="3960" w:type="dxa"/>
            <w:vAlign w:val="center"/>
          </w:tcPr>
          <w:p w14:paraId="3CD918E9" w14:textId="058429D0" w:rsidR="004B2B9D" w:rsidRPr="004B2B9D" w:rsidRDefault="00022645" w:rsidP="00DC0D79">
            <w:pPr>
              <w:keepNext/>
              <w:jc w:val="center"/>
            </w:pPr>
            <w:r>
              <w:rPr>
                <w:iCs/>
              </w:rPr>
              <w:t>Soft-start diode</w:t>
            </w:r>
            <w:r w:rsidRPr="004B2B9D">
              <w:rPr>
                <w:i/>
                <w:iCs/>
              </w:rPr>
              <w:t xml:space="preserve"> </w:t>
            </w:r>
            <w:proofErr w:type="spellStart"/>
            <w:r w:rsidR="004B2B9D" w:rsidRPr="004B2B9D">
              <w:rPr>
                <w:i/>
                <w:iCs/>
              </w:rPr>
              <w:t>D</w:t>
            </w:r>
            <w:r w:rsidR="004B2B9D" w:rsidRPr="004B2B9D">
              <w:rPr>
                <w:i/>
                <w:iCs/>
                <w:vertAlign w:val="subscript"/>
              </w:rPr>
              <w:t>str</w:t>
            </w:r>
            <w:proofErr w:type="spellEnd"/>
          </w:p>
        </w:tc>
        <w:tc>
          <w:tcPr>
            <w:tcW w:w="4500" w:type="dxa"/>
            <w:vAlign w:val="center"/>
          </w:tcPr>
          <w:p w14:paraId="6F9D760A" w14:textId="3765C5C7" w:rsidR="004B2B9D" w:rsidRPr="004B2B9D" w:rsidRDefault="004B2B9D" w:rsidP="00DC0D79">
            <w:pPr>
              <w:keepNext/>
              <w:jc w:val="center"/>
            </w:pPr>
            <w:r w:rsidRPr="004B2B9D">
              <w:t>GB01SLT12-214 (1200 V 1 A@</w:t>
            </w:r>
            <w:r w:rsidRPr="004B2B9D">
              <w:rPr>
                <w:rFonts w:eastAsiaTheme="minorEastAsia"/>
                <w:i/>
                <w:iCs/>
                <w:lang w:eastAsia="zh-CN"/>
              </w:rPr>
              <w:t xml:space="preserve"> T</w:t>
            </w:r>
            <w:r w:rsidRPr="004B2B9D">
              <w:rPr>
                <w:rFonts w:eastAsiaTheme="minorEastAsia"/>
                <w:i/>
                <w:iCs/>
                <w:vertAlign w:val="subscript"/>
                <w:lang w:eastAsia="zh-CN"/>
              </w:rPr>
              <w:t>c</w:t>
            </w:r>
            <w:r w:rsidRPr="004B2B9D">
              <w:rPr>
                <w:rFonts w:eastAsiaTheme="minorEastAsia"/>
                <w:iCs/>
                <w:lang w:eastAsia="zh-CN"/>
              </w:rPr>
              <w:t>=160°C</w:t>
            </w:r>
            <w:r w:rsidRPr="004B2B9D">
              <w:t>)</w:t>
            </w:r>
          </w:p>
        </w:tc>
      </w:tr>
      <w:tr w:rsidR="004B2B9D" w:rsidRPr="0097092A" w14:paraId="075936DB" w14:textId="77777777" w:rsidTr="0097092A">
        <w:trPr>
          <w:jc w:val="center"/>
        </w:trPr>
        <w:tc>
          <w:tcPr>
            <w:tcW w:w="3960" w:type="dxa"/>
            <w:vAlign w:val="center"/>
          </w:tcPr>
          <w:p w14:paraId="50747A59" w14:textId="42085AFC" w:rsidR="004B2B9D" w:rsidRPr="004B2B9D" w:rsidRDefault="00022645" w:rsidP="004B2B9D">
            <w:pPr>
              <w:jc w:val="center"/>
            </w:pPr>
            <w:r>
              <w:rPr>
                <w:iCs/>
              </w:rPr>
              <w:t>Soft-start resistor</w:t>
            </w:r>
            <w:r w:rsidRPr="004B2B9D">
              <w:rPr>
                <w:i/>
                <w:iCs/>
              </w:rPr>
              <w:t xml:space="preserve"> </w:t>
            </w:r>
            <w:proofErr w:type="spellStart"/>
            <w:r w:rsidR="004B2B9D" w:rsidRPr="004B2B9D">
              <w:rPr>
                <w:i/>
                <w:iCs/>
              </w:rPr>
              <w:t>R</w:t>
            </w:r>
            <w:r w:rsidR="004B2B9D" w:rsidRPr="004B2B9D">
              <w:rPr>
                <w:i/>
                <w:iCs/>
                <w:vertAlign w:val="subscript"/>
              </w:rPr>
              <w:t>str</w:t>
            </w:r>
            <w:proofErr w:type="spellEnd"/>
          </w:p>
        </w:tc>
        <w:tc>
          <w:tcPr>
            <w:tcW w:w="4500" w:type="dxa"/>
            <w:vAlign w:val="center"/>
          </w:tcPr>
          <w:p w14:paraId="1F868997" w14:textId="6A4DE036" w:rsidR="004B2B9D" w:rsidRPr="004B2B9D" w:rsidRDefault="004B2B9D" w:rsidP="004B2B9D">
            <w:pPr>
              <w:jc w:val="center"/>
            </w:pPr>
            <w:r w:rsidRPr="004B2B9D">
              <w:t>SQP10AJB-200R (200Ω, 2 in series)</w:t>
            </w:r>
          </w:p>
        </w:tc>
      </w:tr>
    </w:tbl>
    <w:p w14:paraId="56E6313E" w14:textId="77777777" w:rsidR="0097092A" w:rsidRPr="0097092A" w:rsidRDefault="0097092A" w:rsidP="0097092A">
      <w:pPr>
        <w:jc w:val="center"/>
      </w:pPr>
    </w:p>
    <w:p w14:paraId="7063387A" w14:textId="1046AF18" w:rsidR="00482C9C" w:rsidRDefault="00363EF9" w:rsidP="00162DA4">
      <w:pPr>
        <w:pageBreakBefore/>
        <w:jc w:val="center"/>
      </w:pPr>
      <w:r>
        <w:object w:dxaOrig="3735" w:dyaOrig="5011" w14:anchorId="6F14CC98">
          <v:shape id="_x0000_i1045" type="#_x0000_t75" style="width:134.6pt;height:180.95pt" o:ole="">
            <v:imagedata r:id="rId63" o:title=""/>
          </v:shape>
          <o:OLEObject Type="Embed" ProgID="Visio.Drawing.15" ShapeID="_x0000_i1045" DrawAspect="Content" ObjectID="_1714824175" r:id="rId64"/>
        </w:object>
      </w:r>
    </w:p>
    <w:p w14:paraId="297AA159" w14:textId="7F6FDF86" w:rsidR="00482C9C" w:rsidRDefault="00482C9C" w:rsidP="00B825E0">
      <w:pPr>
        <w:pStyle w:val="ListParagraph"/>
        <w:numPr>
          <w:ilvl w:val="0"/>
          <w:numId w:val="11"/>
        </w:numPr>
        <w:jc w:val="center"/>
      </w:pPr>
      <w:r w:rsidRPr="00482C9C">
        <w:rPr>
          <w:sz w:val="20"/>
          <w:szCs w:val="16"/>
        </w:rPr>
        <w:t>Test circuit</w:t>
      </w:r>
    </w:p>
    <w:p w14:paraId="608CA514" w14:textId="3375A2E9" w:rsidR="00482C9C" w:rsidRDefault="005E375D" w:rsidP="00482C9C">
      <w:pPr>
        <w:jc w:val="center"/>
      </w:pPr>
      <w:r>
        <w:object w:dxaOrig="6076" w:dyaOrig="4470" w14:anchorId="57DB00BD">
          <v:shape id="_x0000_i1046" type="#_x0000_t75" style="width:300.5pt;height:229.15pt" o:ole="">
            <v:imagedata r:id="rId65" o:title=""/>
          </v:shape>
          <o:OLEObject Type="Embed" ProgID="Visio.Drawing.11" ShapeID="_x0000_i1046" DrawAspect="Content" ObjectID="_1714824176" r:id="rId66"/>
        </w:object>
      </w:r>
    </w:p>
    <w:p w14:paraId="0EA5D0A0" w14:textId="6E204215" w:rsidR="00482C9C" w:rsidRDefault="00EC67E6" w:rsidP="00B825E0">
      <w:pPr>
        <w:pStyle w:val="ListParagraph"/>
        <w:numPr>
          <w:ilvl w:val="0"/>
          <w:numId w:val="11"/>
        </w:numPr>
        <w:jc w:val="center"/>
      </w:pPr>
      <w:r w:rsidRPr="00EC67E6">
        <w:rPr>
          <w:sz w:val="20"/>
          <w:szCs w:val="16"/>
        </w:rPr>
        <w:t>Test setup</w:t>
      </w:r>
    </w:p>
    <w:p w14:paraId="0A41543C" w14:textId="46AB1BE0" w:rsidR="00482C9C" w:rsidRDefault="00482C9C" w:rsidP="00482C9C">
      <w:pPr>
        <w:jc w:val="center"/>
      </w:pPr>
      <w:bookmarkStart w:id="121" w:name="_Ref80965489"/>
      <w:bookmarkStart w:id="122" w:name="_Toc104199237"/>
      <w:r w:rsidRPr="0029370D">
        <w:rPr>
          <w:sz w:val="20"/>
          <w:szCs w:val="16"/>
        </w:rPr>
        <w:t xml:space="preserve">Figure </w:t>
      </w:r>
      <w:r w:rsidRPr="0029370D">
        <w:rPr>
          <w:sz w:val="20"/>
          <w:szCs w:val="16"/>
        </w:rPr>
        <w:fldChar w:fldCharType="begin"/>
      </w:r>
      <w:r w:rsidRPr="0029370D">
        <w:rPr>
          <w:sz w:val="20"/>
          <w:szCs w:val="16"/>
        </w:rPr>
        <w:instrText xml:space="preserve"> STYLEREF 1 \s </w:instrText>
      </w:r>
      <w:r w:rsidRPr="0029370D">
        <w:rPr>
          <w:sz w:val="20"/>
          <w:szCs w:val="16"/>
        </w:rPr>
        <w:fldChar w:fldCharType="separate"/>
      </w:r>
      <w:r w:rsidR="001456D4">
        <w:rPr>
          <w:noProof/>
          <w:sz w:val="20"/>
          <w:szCs w:val="16"/>
        </w:rPr>
        <w:t>2</w:t>
      </w:r>
      <w:r w:rsidRPr="0029370D">
        <w:rPr>
          <w:sz w:val="20"/>
          <w:szCs w:val="16"/>
        </w:rPr>
        <w:fldChar w:fldCharType="end"/>
      </w:r>
      <w:r w:rsidRPr="0029370D">
        <w:rPr>
          <w:sz w:val="20"/>
          <w:szCs w:val="16"/>
        </w:rPr>
        <w:t>.</w:t>
      </w:r>
      <w:r w:rsidRPr="0029370D">
        <w:rPr>
          <w:sz w:val="20"/>
          <w:szCs w:val="16"/>
        </w:rPr>
        <w:fldChar w:fldCharType="begin"/>
      </w:r>
      <w:r w:rsidRPr="0029370D">
        <w:rPr>
          <w:sz w:val="20"/>
          <w:szCs w:val="16"/>
        </w:rPr>
        <w:instrText xml:space="preserve"> SEQ Figure \* ARABIC \s 1 </w:instrText>
      </w:r>
      <w:r w:rsidRPr="0029370D">
        <w:rPr>
          <w:sz w:val="20"/>
          <w:szCs w:val="16"/>
        </w:rPr>
        <w:fldChar w:fldCharType="separate"/>
      </w:r>
      <w:r w:rsidR="001456D4">
        <w:rPr>
          <w:noProof/>
          <w:sz w:val="20"/>
          <w:szCs w:val="16"/>
        </w:rPr>
        <w:t>20</w:t>
      </w:r>
      <w:r w:rsidRPr="0029370D">
        <w:rPr>
          <w:sz w:val="20"/>
          <w:szCs w:val="16"/>
        </w:rPr>
        <w:fldChar w:fldCharType="end"/>
      </w:r>
      <w:bookmarkEnd w:id="121"/>
      <w:r w:rsidRPr="0029370D">
        <w:rPr>
          <w:sz w:val="20"/>
          <w:szCs w:val="16"/>
        </w:rPr>
        <w:t xml:space="preserve">. </w:t>
      </w:r>
      <w:bookmarkStart w:id="123" w:name="_Ref77958933"/>
      <w:r w:rsidR="00EC67E6" w:rsidRPr="00EC67E6">
        <w:rPr>
          <w:sz w:val="20"/>
          <w:szCs w:val="16"/>
        </w:rPr>
        <w:t>Steady-state test circuit and setup.</w:t>
      </w:r>
      <w:bookmarkEnd w:id="122"/>
      <w:bookmarkEnd w:id="123"/>
    </w:p>
    <w:p w14:paraId="2FEAF3DC" w14:textId="0248B41A" w:rsidR="005501ED" w:rsidRDefault="005501ED" w:rsidP="00482C9C"/>
    <w:p w14:paraId="3A31E8B1" w14:textId="16396DC3" w:rsidR="00BC7129" w:rsidRDefault="00BC7129" w:rsidP="00482C9C"/>
    <w:p w14:paraId="34349640" w14:textId="7A7CEC01" w:rsidR="00BC7129" w:rsidRDefault="00BC7129" w:rsidP="00482C9C"/>
    <w:p w14:paraId="2576DE39" w14:textId="110F76AB" w:rsidR="00BC7129" w:rsidRDefault="00BC7129" w:rsidP="00482C9C"/>
    <w:p w14:paraId="194827C9" w14:textId="77777777" w:rsidR="00BC7129" w:rsidRDefault="00BC7129" w:rsidP="00482C9C"/>
    <w:p w14:paraId="66F16F3D" w14:textId="6FDEB7C0" w:rsidR="0089618D" w:rsidRDefault="0089618D" w:rsidP="0089618D">
      <w:pPr>
        <w:pStyle w:val="Heading3"/>
      </w:pPr>
      <w:bookmarkStart w:id="124" w:name="_Toc104199081"/>
      <w:r>
        <w:lastRenderedPageBreak/>
        <w:t>2.</w:t>
      </w:r>
      <w:r>
        <w:rPr>
          <w:lang w:eastAsia="zh-CN"/>
        </w:rPr>
        <w:t>6</w:t>
      </w:r>
      <w:r>
        <w:t>.</w:t>
      </w:r>
      <w:r>
        <w:rPr>
          <w:lang w:eastAsia="zh-CN"/>
        </w:rPr>
        <w:t>3</w:t>
      </w:r>
      <w:r>
        <w:t xml:space="preserve"> </w:t>
      </w:r>
      <w:r w:rsidRPr="0089618D">
        <w:t>Short Circuit Protection Test</w:t>
      </w:r>
      <w:bookmarkEnd w:id="124"/>
    </w:p>
    <w:p w14:paraId="7378E1B4" w14:textId="67055D9E" w:rsidR="0097092A" w:rsidRDefault="00B02F15" w:rsidP="00F1175F">
      <w:r w:rsidRPr="007F6352">
        <w:fldChar w:fldCharType="begin"/>
      </w:r>
      <w:r w:rsidRPr="007F6352">
        <w:instrText xml:space="preserve"> REF _Ref80965490 \h </w:instrText>
      </w:r>
      <w:r>
        <w:instrText xml:space="preserve"> \* MERGEFORMAT </w:instrText>
      </w:r>
      <w:r w:rsidRPr="007F6352">
        <w:fldChar w:fldCharType="separate"/>
      </w:r>
      <w:r w:rsidR="001456D4" w:rsidRPr="001456D4">
        <w:t xml:space="preserve">Figure </w:t>
      </w:r>
      <w:r w:rsidR="001456D4" w:rsidRPr="001456D4">
        <w:rPr>
          <w:noProof/>
        </w:rPr>
        <w:t>2.21</w:t>
      </w:r>
      <w:r w:rsidRPr="007F6352">
        <w:fldChar w:fldCharType="end"/>
      </w:r>
      <w:r w:rsidR="0089618D" w:rsidRPr="0089618D">
        <w:t xml:space="preserve"> shows </w:t>
      </w:r>
      <w:bookmarkStart w:id="125" w:name="_Hlk48928456"/>
      <w:r w:rsidR="0089618D" w:rsidRPr="0089618D">
        <w:t>the short circuit protection test circuit and test platform.</w:t>
      </w:r>
      <w:bookmarkEnd w:id="125"/>
      <w:r w:rsidR="0089618D" w:rsidRPr="0089618D">
        <w:t xml:space="preserve"> Two high-capacity capacitors are used to emulate the battery to generate a short circuit current. The voltage across the capacitors is 1 kV so that both high voltage and current stress under the worst operating conditions can be generated for </w:t>
      </w:r>
      <w:r w:rsidR="008517EE">
        <w:t>SSCB</w:t>
      </w:r>
      <w:r w:rsidR="0089618D" w:rsidRPr="0089618D">
        <w:t xml:space="preserve"> switches. The line inductance is emulated with an air-core inductor. During the test, the </w:t>
      </w:r>
      <w:r w:rsidR="008517EE">
        <w:t>SSCB</w:t>
      </w:r>
      <w:r w:rsidR="0089618D" w:rsidRPr="0089618D">
        <w:t xml:space="preserve"> is closed with a controlled coolant temperature to emulate the normal operation. Then, a short circuit event is triggered by a high-power half-bridge IGBT module CM2500DY-24S (1.2 kV 2.5 kA rated). </w:t>
      </w:r>
      <w:r w:rsidRPr="007F6352">
        <w:fldChar w:fldCharType="begin"/>
      </w:r>
      <w:r w:rsidRPr="007F6352">
        <w:instrText xml:space="preserve"> REF _Ref80965493 \h </w:instrText>
      </w:r>
      <w:r>
        <w:instrText xml:space="preserve"> \* MERGEFORMAT </w:instrText>
      </w:r>
      <w:r w:rsidRPr="007F6352">
        <w:fldChar w:fldCharType="separate"/>
      </w:r>
      <w:r w:rsidR="001456D4" w:rsidRPr="001456D4">
        <w:t xml:space="preserve">Figure </w:t>
      </w:r>
      <w:r w:rsidR="001456D4" w:rsidRPr="001456D4">
        <w:rPr>
          <w:noProof/>
        </w:rPr>
        <w:t>2.22</w:t>
      </w:r>
      <w:r w:rsidRPr="007F6352">
        <w:fldChar w:fldCharType="end"/>
      </w:r>
      <w:r w:rsidR="0089618D" w:rsidRPr="0089618D">
        <w:t xml:space="preserve"> shows the short circuit protection waveform at 75ºC. The </w:t>
      </w:r>
      <w:r w:rsidR="008517EE">
        <w:t>SSCB</w:t>
      </w:r>
      <w:r w:rsidR="0089618D" w:rsidRPr="0089618D">
        <w:t xml:space="preserve"> protects at a current level of around 1760 A with a preset instantaneous current trip current of 1800 A.</w:t>
      </w:r>
    </w:p>
    <w:p w14:paraId="3D6A412A" w14:textId="77777777" w:rsidR="00226EFC" w:rsidRDefault="00226EFC" w:rsidP="00226EFC">
      <w:pPr>
        <w:pStyle w:val="Heading3"/>
      </w:pPr>
      <w:bookmarkStart w:id="126" w:name="_Toc104199082"/>
      <w:r>
        <w:t>2.</w:t>
      </w:r>
      <w:r>
        <w:rPr>
          <w:lang w:eastAsia="zh-CN"/>
        </w:rPr>
        <w:t>6</w:t>
      </w:r>
      <w:r>
        <w:t>.</w:t>
      </w:r>
      <w:r>
        <w:rPr>
          <w:lang w:eastAsia="zh-CN"/>
        </w:rPr>
        <w:t>4</w:t>
      </w:r>
      <w:r>
        <w:t xml:space="preserve"> </w:t>
      </w:r>
      <w:r w:rsidRPr="00CE34B7">
        <w:t>I</w:t>
      </w:r>
      <w:r w:rsidRPr="00CE34B7">
        <w:rPr>
          <w:vertAlign w:val="superscript"/>
        </w:rPr>
        <w:t>2</w:t>
      </w:r>
      <w:r w:rsidRPr="00CE34B7">
        <w:t>t Functional Test</w:t>
      </w:r>
      <w:bookmarkEnd w:id="126"/>
    </w:p>
    <w:p w14:paraId="3052B80F" w14:textId="6CDF3B84" w:rsidR="00226EFC" w:rsidRDefault="00226EFC" w:rsidP="00226EFC">
      <w:r w:rsidRPr="009B352F">
        <w:t>I</w:t>
      </w:r>
      <w:r w:rsidRPr="009B352F">
        <w:rPr>
          <w:vertAlign w:val="superscript"/>
        </w:rPr>
        <w:t>2</w:t>
      </w:r>
      <w:r w:rsidRPr="009B352F">
        <w:t xml:space="preserve">t capability cannot be fully tested due to the limitation of available high current power sources in the lab. Therefore, only a functional test is implemented. The test circuit and platform are similar to the one used for the steady-state test. The current source can generate a current higher than the rated one for </w:t>
      </w:r>
      <w:r>
        <w:t>SSCB</w:t>
      </w:r>
      <w:r w:rsidRPr="009B352F">
        <w:t xml:space="preserve"> to detect and protect. The temperature of the </w:t>
      </w:r>
      <w:r>
        <w:t>SSCB</w:t>
      </w:r>
      <w:r w:rsidRPr="009B352F">
        <w:t xml:space="preserve"> is controlled a</w:t>
      </w:r>
      <w:r w:rsidR="00AC4600">
        <w:t>t</w:t>
      </w:r>
      <w:r w:rsidRPr="009B352F">
        <w:t xml:space="preserve"> 75 ºC to emulate the rated condition. Then the current source works to generate a high current as the overcurrent. A protection waveform is shown in </w:t>
      </w:r>
      <w:r w:rsidRPr="007F6352">
        <w:fldChar w:fldCharType="begin"/>
      </w:r>
      <w:r w:rsidRPr="007F6352">
        <w:instrText xml:space="preserve"> REF _Ref80965494 \h </w:instrText>
      </w:r>
      <w:r>
        <w:instrText xml:space="preserve"> \* MERGEFORMAT </w:instrText>
      </w:r>
      <w:r w:rsidRPr="007F6352">
        <w:fldChar w:fldCharType="separate"/>
      </w:r>
      <w:r w:rsidR="001456D4" w:rsidRPr="001456D4">
        <w:t xml:space="preserve">Figure </w:t>
      </w:r>
      <w:r w:rsidR="001456D4" w:rsidRPr="001456D4">
        <w:rPr>
          <w:noProof/>
        </w:rPr>
        <w:t>2.23</w:t>
      </w:r>
      <w:r w:rsidRPr="007F6352">
        <w:fldChar w:fldCharType="end"/>
      </w:r>
      <w:r w:rsidRPr="009B352F">
        <w:t xml:space="preserve">. The flag signal </w:t>
      </w:r>
      <w:proofErr w:type="spellStart"/>
      <w:r w:rsidRPr="009B352F">
        <w:rPr>
          <w:i/>
        </w:rPr>
        <w:t>v</w:t>
      </w:r>
      <w:r w:rsidRPr="009B352F">
        <w:rPr>
          <w:i/>
          <w:vertAlign w:val="subscript"/>
        </w:rPr>
        <w:t>flg</w:t>
      </w:r>
      <w:proofErr w:type="spellEnd"/>
      <w:r w:rsidRPr="009B352F">
        <w:t xml:space="preserve"> is set when the </w:t>
      </w:r>
      <w:r>
        <w:t>SSCB</w:t>
      </w:r>
      <w:r w:rsidRPr="009B352F">
        <w:t xml:space="preserve"> controller begin</w:t>
      </w:r>
      <w:r w:rsidR="00AC4600">
        <w:t>s</w:t>
      </w:r>
      <w:r w:rsidRPr="009B352F">
        <w:t xml:space="preserve"> to accumulate the i</w:t>
      </w:r>
      <w:r w:rsidRPr="009B352F">
        <w:rPr>
          <w:vertAlign w:val="superscript"/>
        </w:rPr>
        <w:t>2</w:t>
      </w:r>
      <w:r w:rsidRPr="009B352F">
        <w:t>t value. In this case, a 550 A overcurrent, meaning 1050 A current corresponding to the protection curve, is generated. With an expec</w:t>
      </w:r>
      <w:r w:rsidR="00C86882">
        <w:t>ted</w:t>
      </w:r>
      <w:r w:rsidRPr="009B352F">
        <w:t xml:space="preserve"> protection time of 88 µs in the protection curve of </w:t>
      </w:r>
      <w:r w:rsidRPr="00B02F15">
        <w:fldChar w:fldCharType="begin"/>
      </w:r>
      <w:r w:rsidRPr="00B02F15">
        <w:instrText xml:space="preserve"> REF _Ref80955144 \h </w:instrText>
      </w:r>
      <w:r>
        <w:instrText xml:space="preserve"> \* MERGEFORMAT </w:instrText>
      </w:r>
      <w:r w:rsidRPr="00B02F15">
        <w:fldChar w:fldCharType="separate"/>
      </w:r>
      <w:r w:rsidR="001456D4" w:rsidRPr="001456D4">
        <w:t xml:space="preserve">Figure </w:t>
      </w:r>
      <w:r w:rsidR="001456D4" w:rsidRPr="001456D4">
        <w:rPr>
          <w:noProof/>
        </w:rPr>
        <w:t>2.6</w:t>
      </w:r>
      <w:r w:rsidRPr="00B02F15">
        <w:fldChar w:fldCharType="end"/>
      </w:r>
      <w:r w:rsidRPr="009B352F">
        <w:t xml:space="preserve">, the </w:t>
      </w:r>
      <w:r>
        <w:t>SSCB</w:t>
      </w:r>
      <w:r w:rsidRPr="009B352F">
        <w:t xml:space="preserve"> triggers at 91 µs. Note that the TVS diode in this test is changed to LTKAK10-76C with a lower clamping voltage to prevent the overvoltage of the low output voltage </w:t>
      </w:r>
      <w:r>
        <w:t>dc</w:t>
      </w:r>
      <w:r w:rsidRPr="009B352F">
        <w:t xml:space="preserve"> source.</w:t>
      </w:r>
    </w:p>
    <w:p w14:paraId="4F710218" w14:textId="77777777" w:rsidR="00226EFC" w:rsidRDefault="00226EFC" w:rsidP="00F1175F"/>
    <w:p w14:paraId="1A8F1990" w14:textId="3689F6FE" w:rsidR="0089618D" w:rsidRDefault="00363EF9" w:rsidP="00226EFC">
      <w:pPr>
        <w:pageBreakBefore/>
        <w:jc w:val="center"/>
      </w:pPr>
      <w:r>
        <w:object w:dxaOrig="9166" w:dyaOrig="6151" w14:anchorId="67B35D95">
          <v:shape id="_x0000_i1047" type="#_x0000_t75" style="width:391.95pt;height:262.95pt" o:ole="">
            <v:imagedata r:id="rId67" o:title=""/>
          </v:shape>
          <o:OLEObject Type="Embed" ProgID="Visio.Drawing.15" ShapeID="_x0000_i1047" DrawAspect="Content" ObjectID="_1714824177" r:id="rId68"/>
        </w:object>
      </w:r>
    </w:p>
    <w:p w14:paraId="7ED467E0" w14:textId="77777777" w:rsidR="0089618D" w:rsidRDefault="0089618D" w:rsidP="00B825E0">
      <w:pPr>
        <w:pStyle w:val="ListParagraph"/>
        <w:numPr>
          <w:ilvl w:val="0"/>
          <w:numId w:val="12"/>
        </w:numPr>
        <w:jc w:val="center"/>
      </w:pPr>
      <w:r w:rsidRPr="00482C9C">
        <w:rPr>
          <w:sz w:val="20"/>
          <w:szCs w:val="16"/>
        </w:rPr>
        <w:t>Test circuit</w:t>
      </w:r>
    </w:p>
    <w:p w14:paraId="35A1EFEA" w14:textId="3A8D76AF" w:rsidR="0089618D" w:rsidRDefault="005E375D" w:rsidP="0089618D">
      <w:pPr>
        <w:jc w:val="center"/>
      </w:pPr>
      <w:r>
        <w:object w:dxaOrig="6121" w:dyaOrig="3840" w14:anchorId="0F374A15">
          <v:shape id="_x0000_i1048" type="#_x0000_t75" style="width:358.1pt;height:229.15pt" o:ole="">
            <v:imagedata r:id="rId69" o:title=""/>
          </v:shape>
          <o:OLEObject Type="Embed" ProgID="Visio.Drawing.11" ShapeID="_x0000_i1048" DrawAspect="Content" ObjectID="_1714824178" r:id="rId70"/>
        </w:object>
      </w:r>
    </w:p>
    <w:p w14:paraId="207DC172" w14:textId="77777777" w:rsidR="0089618D" w:rsidRDefault="0089618D" w:rsidP="00B825E0">
      <w:pPr>
        <w:pStyle w:val="ListParagraph"/>
        <w:numPr>
          <w:ilvl w:val="0"/>
          <w:numId w:val="12"/>
        </w:numPr>
        <w:jc w:val="center"/>
      </w:pPr>
      <w:r w:rsidRPr="00EC67E6">
        <w:rPr>
          <w:sz w:val="20"/>
          <w:szCs w:val="16"/>
        </w:rPr>
        <w:t>Test setup</w:t>
      </w:r>
    </w:p>
    <w:p w14:paraId="1372F94D" w14:textId="5FF74150" w:rsidR="0089618D" w:rsidRDefault="0089618D" w:rsidP="0089618D">
      <w:pPr>
        <w:jc w:val="center"/>
      </w:pPr>
      <w:bookmarkStart w:id="127" w:name="_Ref80965490"/>
      <w:bookmarkStart w:id="128" w:name="_Toc104199238"/>
      <w:r w:rsidRPr="0029370D">
        <w:rPr>
          <w:sz w:val="20"/>
          <w:szCs w:val="16"/>
        </w:rPr>
        <w:t xml:space="preserve">Figure </w:t>
      </w:r>
      <w:r w:rsidRPr="0029370D">
        <w:rPr>
          <w:sz w:val="20"/>
          <w:szCs w:val="16"/>
        </w:rPr>
        <w:fldChar w:fldCharType="begin"/>
      </w:r>
      <w:r w:rsidRPr="0029370D">
        <w:rPr>
          <w:sz w:val="20"/>
          <w:szCs w:val="16"/>
        </w:rPr>
        <w:instrText xml:space="preserve"> STYLEREF 1 \s </w:instrText>
      </w:r>
      <w:r w:rsidRPr="0029370D">
        <w:rPr>
          <w:sz w:val="20"/>
          <w:szCs w:val="16"/>
        </w:rPr>
        <w:fldChar w:fldCharType="separate"/>
      </w:r>
      <w:r w:rsidR="001456D4">
        <w:rPr>
          <w:noProof/>
          <w:sz w:val="20"/>
          <w:szCs w:val="16"/>
        </w:rPr>
        <w:t>2</w:t>
      </w:r>
      <w:r w:rsidRPr="0029370D">
        <w:rPr>
          <w:sz w:val="20"/>
          <w:szCs w:val="16"/>
        </w:rPr>
        <w:fldChar w:fldCharType="end"/>
      </w:r>
      <w:r w:rsidRPr="0029370D">
        <w:rPr>
          <w:sz w:val="20"/>
          <w:szCs w:val="16"/>
        </w:rPr>
        <w:t>.</w:t>
      </w:r>
      <w:r w:rsidRPr="0029370D">
        <w:rPr>
          <w:sz w:val="20"/>
          <w:szCs w:val="16"/>
        </w:rPr>
        <w:fldChar w:fldCharType="begin"/>
      </w:r>
      <w:r w:rsidRPr="0029370D">
        <w:rPr>
          <w:sz w:val="20"/>
          <w:szCs w:val="16"/>
        </w:rPr>
        <w:instrText xml:space="preserve"> SEQ Figure \* ARABIC \s 1 </w:instrText>
      </w:r>
      <w:r w:rsidRPr="0029370D">
        <w:rPr>
          <w:sz w:val="20"/>
          <w:szCs w:val="16"/>
        </w:rPr>
        <w:fldChar w:fldCharType="separate"/>
      </w:r>
      <w:r w:rsidR="001456D4">
        <w:rPr>
          <w:noProof/>
          <w:sz w:val="20"/>
          <w:szCs w:val="16"/>
        </w:rPr>
        <w:t>21</w:t>
      </w:r>
      <w:r w:rsidRPr="0029370D">
        <w:rPr>
          <w:sz w:val="20"/>
          <w:szCs w:val="16"/>
        </w:rPr>
        <w:fldChar w:fldCharType="end"/>
      </w:r>
      <w:bookmarkEnd w:id="127"/>
      <w:r w:rsidRPr="0029370D">
        <w:rPr>
          <w:sz w:val="20"/>
          <w:szCs w:val="16"/>
        </w:rPr>
        <w:t xml:space="preserve">. </w:t>
      </w:r>
      <w:r>
        <w:rPr>
          <w:sz w:val="20"/>
          <w:szCs w:val="16"/>
        </w:rPr>
        <w:t>Short</w:t>
      </w:r>
      <w:r w:rsidRPr="0089618D">
        <w:rPr>
          <w:sz w:val="20"/>
          <w:szCs w:val="16"/>
        </w:rPr>
        <w:t xml:space="preserve"> circuit test circuit and platform.</w:t>
      </w:r>
      <w:bookmarkEnd w:id="128"/>
    </w:p>
    <w:p w14:paraId="1EC1FAEE" w14:textId="6FACF2D1" w:rsidR="00996CF5" w:rsidRDefault="00996CF5" w:rsidP="00F1175F"/>
    <w:p w14:paraId="4270A55D" w14:textId="70409122" w:rsidR="005D7B26" w:rsidRDefault="005D7B26" w:rsidP="005D7B26">
      <w:pPr>
        <w:ind w:left="360"/>
        <w:jc w:val="center"/>
      </w:pPr>
      <w:r>
        <w:object w:dxaOrig="6376" w:dyaOrig="3315" w14:anchorId="28A5BADC">
          <v:shape id="_x0000_i1049" type="#_x0000_t75" style="width:403.85pt;height:208.5pt" o:ole="">
            <v:imagedata r:id="rId71" o:title=""/>
          </v:shape>
          <o:OLEObject Type="Embed" ProgID="Visio.Drawing.15" ShapeID="_x0000_i1049" DrawAspect="Content" ObjectID="_1714824179" r:id="rId72"/>
        </w:object>
      </w:r>
      <w:r w:rsidRPr="005D7B26">
        <w:t xml:space="preserve"> </w:t>
      </w:r>
    </w:p>
    <w:p w14:paraId="7684B23B" w14:textId="5C663F7E" w:rsidR="005D7B26" w:rsidRDefault="005D7B26" w:rsidP="005D7B26">
      <w:pPr>
        <w:jc w:val="center"/>
      </w:pPr>
      <w:bookmarkStart w:id="129" w:name="_Ref80965493"/>
      <w:bookmarkStart w:id="130" w:name="_Toc104199239"/>
      <w:r w:rsidRPr="0029370D">
        <w:rPr>
          <w:sz w:val="20"/>
          <w:szCs w:val="16"/>
        </w:rPr>
        <w:t xml:space="preserve">Figure </w:t>
      </w:r>
      <w:r w:rsidRPr="0029370D">
        <w:rPr>
          <w:sz w:val="20"/>
          <w:szCs w:val="16"/>
        </w:rPr>
        <w:fldChar w:fldCharType="begin"/>
      </w:r>
      <w:r w:rsidRPr="0029370D">
        <w:rPr>
          <w:sz w:val="20"/>
          <w:szCs w:val="16"/>
        </w:rPr>
        <w:instrText xml:space="preserve"> STYLEREF 1 \s </w:instrText>
      </w:r>
      <w:r w:rsidRPr="0029370D">
        <w:rPr>
          <w:sz w:val="20"/>
          <w:szCs w:val="16"/>
        </w:rPr>
        <w:fldChar w:fldCharType="separate"/>
      </w:r>
      <w:r w:rsidR="001456D4">
        <w:rPr>
          <w:noProof/>
          <w:sz w:val="20"/>
          <w:szCs w:val="16"/>
        </w:rPr>
        <w:t>2</w:t>
      </w:r>
      <w:r w:rsidRPr="0029370D">
        <w:rPr>
          <w:sz w:val="20"/>
          <w:szCs w:val="16"/>
        </w:rPr>
        <w:fldChar w:fldCharType="end"/>
      </w:r>
      <w:r w:rsidRPr="0029370D">
        <w:rPr>
          <w:sz w:val="20"/>
          <w:szCs w:val="16"/>
        </w:rPr>
        <w:t>.</w:t>
      </w:r>
      <w:r w:rsidRPr="0029370D">
        <w:rPr>
          <w:sz w:val="20"/>
          <w:szCs w:val="16"/>
        </w:rPr>
        <w:fldChar w:fldCharType="begin"/>
      </w:r>
      <w:r w:rsidRPr="0029370D">
        <w:rPr>
          <w:sz w:val="20"/>
          <w:szCs w:val="16"/>
        </w:rPr>
        <w:instrText xml:space="preserve"> SEQ Figure \* ARABIC \s 1 </w:instrText>
      </w:r>
      <w:r w:rsidRPr="0029370D">
        <w:rPr>
          <w:sz w:val="20"/>
          <w:szCs w:val="16"/>
        </w:rPr>
        <w:fldChar w:fldCharType="separate"/>
      </w:r>
      <w:r w:rsidR="001456D4">
        <w:rPr>
          <w:noProof/>
          <w:sz w:val="20"/>
          <w:szCs w:val="16"/>
        </w:rPr>
        <w:t>22</w:t>
      </w:r>
      <w:r w:rsidRPr="0029370D">
        <w:rPr>
          <w:sz w:val="20"/>
          <w:szCs w:val="16"/>
        </w:rPr>
        <w:fldChar w:fldCharType="end"/>
      </w:r>
      <w:bookmarkEnd w:id="129"/>
      <w:r w:rsidRPr="0029370D">
        <w:rPr>
          <w:sz w:val="20"/>
          <w:szCs w:val="16"/>
        </w:rPr>
        <w:t xml:space="preserve">. </w:t>
      </w:r>
      <w:bookmarkStart w:id="131" w:name="_Ref48248361"/>
      <w:r w:rsidRPr="005D7B26">
        <w:rPr>
          <w:sz w:val="20"/>
          <w:szCs w:val="16"/>
        </w:rPr>
        <w:t xml:space="preserve">Waveforms of short circuit protection with 1750 A </w:t>
      </w:r>
      <w:bookmarkEnd w:id="131"/>
      <w:r w:rsidRPr="005D7B26">
        <w:rPr>
          <w:sz w:val="20"/>
          <w:szCs w:val="16"/>
        </w:rPr>
        <w:t>total current.</w:t>
      </w:r>
      <w:bookmarkEnd w:id="130"/>
    </w:p>
    <w:p w14:paraId="2B8FE3DF" w14:textId="78FE5213" w:rsidR="005919C2" w:rsidRDefault="005919C2" w:rsidP="00F1175F"/>
    <w:p w14:paraId="089B8306" w14:textId="500259A7" w:rsidR="009B352F" w:rsidRDefault="005E786F" w:rsidP="00984216">
      <w:pPr>
        <w:spacing w:before="720"/>
        <w:ind w:left="360"/>
        <w:jc w:val="center"/>
      </w:pPr>
      <w:r>
        <w:object w:dxaOrig="6420" w:dyaOrig="3585" w14:anchorId="2DBEB78E">
          <v:shape id="_x0000_i1050" type="#_x0000_t75" style="width:402.55pt;height:230.4pt" o:ole="">
            <v:imagedata r:id="rId73" o:title=""/>
          </v:shape>
          <o:OLEObject Type="Embed" ProgID="Visio.Drawing.15" ShapeID="_x0000_i1050" DrawAspect="Content" ObjectID="_1714824180" r:id="rId74"/>
        </w:object>
      </w:r>
      <w:r w:rsidR="009B352F" w:rsidRPr="009B352F">
        <w:t xml:space="preserve"> </w:t>
      </w:r>
    </w:p>
    <w:p w14:paraId="50FE34B4" w14:textId="1ABEFD63" w:rsidR="009B352F" w:rsidRDefault="009B352F" w:rsidP="009B352F">
      <w:pPr>
        <w:jc w:val="center"/>
      </w:pPr>
      <w:bookmarkStart w:id="132" w:name="_Ref80965494"/>
      <w:bookmarkStart w:id="133" w:name="_Toc104199240"/>
      <w:r w:rsidRPr="0029370D">
        <w:rPr>
          <w:sz w:val="20"/>
          <w:szCs w:val="16"/>
        </w:rPr>
        <w:t xml:space="preserve">Figure </w:t>
      </w:r>
      <w:r w:rsidRPr="0029370D">
        <w:rPr>
          <w:sz w:val="20"/>
          <w:szCs w:val="16"/>
        </w:rPr>
        <w:fldChar w:fldCharType="begin"/>
      </w:r>
      <w:r w:rsidRPr="0029370D">
        <w:rPr>
          <w:sz w:val="20"/>
          <w:szCs w:val="16"/>
        </w:rPr>
        <w:instrText xml:space="preserve"> STYLEREF 1 \s </w:instrText>
      </w:r>
      <w:r w:rsidRPr="0029370D">
        <w:rPr>
          <w:sz w:val="20"/>
          <w:szCs w:val="16"/>
        </w:rPr>
        <w:fldChar w:fldCharType="separate"/>
      </w:r>
      <w:r w:rsidR="001456D4">
        <w:rPr>
          <w:noProof/>
          <w:sz w:val="20"/>
          <w:szCs w:val="16"/>
        </w:rPr>
        <w:t>2</w:t>
      </w:r>
      <w:r w:rsidRPr="0029370D">
        <w:rPr>
          <w:sz w:val="20"/>
          <w:szCs w:val="16"/>
        </w:rPr>
        <w:fldChar w:fldCharType="end"/>
      </w:r>
      <w:r w:rsidRPr="0029370D">
        <w:rPr>
          <w:sz w:val="20"/>
          <w:szCs w:val="16"/>
        </w:rPr>
        <w:t>.</w:t>
      </w:r>
      <w:r w:rsidRPr="0029370D">
        <w:rPr>
          <w:sz w:val="20"/>
          <w:szCs w:val="16"/>
        </w:rPr>
        <w:fldChar w:fldCharType="begin"/>
      </w:r>
      <w:r w:rsidRPr="0029370D">
        <w:rPr>
          <w:sz w:val="20"/>
          <w:szCs w:val="16"/>
        </w:rPr>
        <w:instrText xml:space="preserve"> SEQ Figure \* ARABIC \s 1 </w:instrText>
      </w:r>
      <w:r w:rsidRPr="0029370D">
        <w:rPr>
          <w:sz w:val="20"/>
          <w:szCs w:val="16"/>
        </w:rPr>
        <w:fldChar w:fldCharType="separate"/>
      </w:r>
      <w:r w:rsidR="001456D4">
        <w:rPr>
          <w:noProof/>
          <w:sz w:val="20"/>
          <w:szCs w:val="16"/>
        </w:rPr>
        <w:t>23</w:t>
      </w:r>
      <w:r w:rsidRPr="0029370D">
        <w:rPr>
          <w:sz w:val="20"/>
          <w:szCs w:val="16"/>
        </w:rPr>
        <w:fldChar w:fldCharType="end"/>
      </w:r>
      <w:bookmarkEnd w:id="132"/>
      <w:r w:rsidRPr="0029370D">
        <w:rPr>
          <w:sz w:val="20"/>
          <w:szCs w:val="16"/>
        </w:rPr>
        <w:t xml:space="preserve">. </w:t>
      </w:r>
      <w:bookmarkStart w:id="134" w:name="_Ref48248951"/>
      <w:bookmarkStart w:id="135" w:name="_Ref77961729"/>
      <w:r w:rsidRPr="009B352F">
        <w:rPr>
          <w:sz w:val="20"/>
          <w:szCs w:val="16"/>
        </w:rPr>
        <w:t xml:space="preserve">Waveforms of </w:t>
      </w:r>
      <w:bookmarkEnd w:id="134"/>
      <w:r w:rsidRPr="009B352F">
        <w:rPr>
          <w:sz w:val="20"/>
          <w:szCs w:val="16"/>
        </w:rPr>
        <w:t>i</w:t>
      </w:r>
      <w:r w:rsidRPr="009B352F">
        <w:rPr>
          <w:sz w:val="20"/>
          <w:szCs w:val="16"/>
          <w:vertAlign w:val="superscript"/>
        </w:rPr>
        <w:t>2</w:t>
      </w:r>
      <w:r w:rsidRPr="009B352F">
        <w:rPr>
          <w:sz w:val="20"/>
          <w:szCs w:val="16"/>
        </w:rPr>
        <w:t>t protection.</w:t>
      </w:r>
      <w:bookmarkEnd w:id="133"/>
      <w:bookmarkEnd w:id="135"/>
    </w:p>
    <w:p w14:paraId="4338B339" w14:textId="77777777" w:rsidR="009B352F" w:rsidRDefault="009B352F" w:rsidP="009B352F"/>
    <w:p w14:paraId="5C8148B4" w14:textId="633D023C" w:rsidR="005E786F" w:rsidRDefault="005E786F" w:rsidP="005E786F">
      <w:pPr>
        <w:pStyle w:val="Heading3"/>
      </w:pPr>
      <w:bookmarkStart w:id="136" w:name="_Toc104199083"/>
      <w:r>
        <w:lastRenderedPageBreak/>
        <w:t>2.</w:t>
      </w:r>
      <w:r>
        <w:rPr>
          <w:lang w:eastAsia="zh-CN"/>
        </w:rPr>
        <w:t>6</w:t>
      </w:r>
      <w:r>
        <w:t>.</w:t>
      </w:r>
      <w:r>
        <w:rPr>
          <w:lang w:eastAsia="zh-CN"/>
        </w:rPr>
        <w:t>5</w:t>
      </w:r>
      <w:r>
        <w:t xml:space="preserve"> </w:t>
      </w:r>
      <w:r w:rsidRPr="005E786F">
        <w:t>Soft-start Test and Ground Fault Test</w:t>
      </w:r>
      <w:bookmarkEnd w:id="136"/>
    </w:p>
    <w:p w14:paraId="61E5A466" w14:textId="3FA3E30A" w:rsidR="005D7B26" w:rsidRDefault="005E786F" w:rsidP="00425D2F">
      <w:bookmarkStart w:id="137" w:name="_Hlk48928901"/>
      <w:r w:rsidRPr="005E786F">
        <w:t xml:space="preserve">The soft-start test waveform has been given in </w:t>
      </w:r>
      <w:r w:rsidR="00EF6770" w:rsidRPr="00EF6770">
        <w:fldChar w:fldCharType="begin"/>
      </w:r>
      <w:r w:rsidR="00EF6770" w:rsidRPr="00EF6770">
        <w:instrText xml:space="preserve"> REF _Ref81164491 \h </w:instrText>
      </w:r>
      <w:r w:rsidR="00EF6770">
        <w:instrText xml:space="preserve"> \* MERGEFORMAT </w:instrText>
      </w:r>
      <w:r w:rsidR="00EF6770" w:rsidRPr="00EF6770">
        <w:fldChar w:fldCharType="separate"/>
      </w:r>
      <w:r w:rsidR="001456D4" w:rsidRPr="001456D4">
        <w:t xml:space="preserve">Figure </w:t>
      </w:r>
      <w:r w:rsidR="001456D4" w:rsidRPr="001456D4">
        <w:rPr>
          <w:noProof/>
        </w:rPr>
        <w:t>2.24</w:t>
      </w:r>
      <w:r w:rsidR="00EF6770" w:rsidRPr="00EF6770">
        <w:fldChar w:fldCharType="end"/>
      </w:r>
      <w:r w:rsidRPr="005E786F">
        <w:t>.</w:t>
      </w:r>
      <w:bookmarkEnd w:id="137"/>
      <w:r w:rsidRPr="005E786F">
        <w:t xml:space="preserve"> The ground fault indicator is tested with a grounding hook to short circuit the positive or negative bus to the ground. The </w:t>
      </w:r>
      <w:r w:rsidR="008517EE">
        <w:t>SSCB</w:t>
      </w:r>
      <w:r w:rsidRPr="005E786F">
        <w:t xml:space="preserve"> functions to detect and indicate the fault.</w:t>
      </w:r>
    </w:p>
    <w:p w14:paraId="6306EE3D" w14:textId="77777777" w:rsidR="00226EFC" w:rsidRDefault="00226EFC" w:rsidP="00226EFC">
      <w:pPr>
        <w:pStyle w:val="Heading3"/>
      </w:pPr>
      <w:bookmarkStart w:id="138" w:name="_Toc104199084"/>
      <w:r>
        <w:t>2.</w:t>
      </w:r>
      <w:r>
        <w:rPr>
          <w:lang w:eastAsia="zh-CN"/>
        </w:rPr>
        <w:t>6</w:t>
      </w:r>
      <w:r>
        <w:t>.</w:t>
      </w:r>
      <w:r>
        <w:rPr>
          <w:lang w:eastAsia="zh-CN"/>
        </w:rPr>
        <w:t>6</w:t>
      </w:r>
      <w:r>
        <w:t xml:space="preserve"> </w:t>
      </w:r>
      <w:r w:rsidRPr="005E786F">
        <w:t>Weight Breakdown and Power Density Comparison</w:t>
      </w:r>
      <w:bookmarkEnd w:id="138"/>
    </w:p>
    <w:p w14:paraId="1BEE7859" w14:textId="15BB4482" w:rsidR="00226EFC" w:rsidRDefault="00226EFC" w:rsidP="00226EFC">
      <w:r w:rsidRPr="005E786F">
        <w:t xml:space="preserve">The weight breakdown of the developed </w:t>
      </w:r>
      <w:r>
        <w:t>SSCB</w:t>
      </w:r>
      <w:r w:rsidRPr="005E786F">
        <w:t xml:space="preserve"> is shown in </w:t>
      </w:r>
      <w:r w:rsidRPr="007F6352">
        <w:fldChar w:fldCharType="begin"/>
      </w:r>
      <w:r w:rsidRPr="007F6352">
        <w:instrText xml:space="preserve"> REF _Ref80965496 \h </w:instrText>
      </w:r>
      <w:r>
        <w:instrText xml:space="preserve"> \* MERGEFORMAT </w:instrText>
      </w:r>
      <w:r w:rsidRPr="007F6352">
        <w:fldChar w:fldCharType="separate"/>
      </w:r>
      <w:r w:rsidR="001456D4" w:rsidRPr="001456D4">
        <w:t xml:space="preserve">Figure </w:t>
      </w:r>
      <w:r w:rsidR="001456D4" w:rsidRPr="001456D4">
        <w:rPr>
          <w:noProof/>
        </w:rPr>
        <w:t>2.25</w:t>
      </w:r>
      <w:r w:rsidRPr="007F6352">
        <w:fldChar w:fldCharType="end"/>
      </w:r>
      <w:r w:rsidRPr="005E786F">
        <w:t xml:space="preserve">. The main parts of the weight are mechanical-related parts, including </w:t>
      </w:r>
      <w:r w:rsidR="00AC4600">
        <w:t xml:space="preserve">the </w:t>
      </w:r>
      <w:r w:rsidRPr="005E786F">
        <w:t>enclosure and bus bars. The total weight with and without enclosure is 4.45 kg and 3.16 kg respectively, corresponding to</w:t>
      </w:r>
      <w:r w:rsidR="00AC4600">
        <w:t xml:space="preserve"> </w:t>
      </w:r>
      <w:r w:rsidRPr="005E786F">
        <w:t>specific power of 112.4 kW/kg and 158.2 kW/kg.</w:t>
      </w:r>
    </w:p>
    <w:p w14:paraId="01C4E9FB" w14:textId="4A38DBFD" w:rsidR="0034784C" w:rsidRDefault="0034784C" w:rsidP="0034784C">
      <w:r w:rsidRPr="007F6352">
        <w:fldChar w:fldCharType="begin"/>
      </w:r>
      <w:r w:rsidRPr="007F6352">
        <w:instrText xml:space="preserve"> REF _Ref80965497 \h </w:instrText>
      </w:r>
      <w:r>
        <w:instrText xml:space="preserve"> \* MERGEFORMAT </w:instrText>
      </w:r>
      <w:r w:rsidRPr="007F6352">
        <w:fldChar w:fldCharType="separate"/>
      </w:r>
      <w:r w:rsidR="001456D4" w:rsidRPr="001456D4">
        <w:t xml:space="preserve">Figure </w:t>
      </w:r>
      <w:r w:rsidR="001456D4" w:rsidRPr="001456D4">
        <w:rPr>
          <w:noProof/>
        </w:rPr>
        <w:t>2.26</w:t>
      </w:r>
      <w:r w:rsidRPr="007F6352">
        <w:fldChar w:fldCharType="end"/>
      </w:r>
      <w:r w:rsidRPr="005E786F">
        <w:t xml:space="preserve"> shows the specific power and power rating comparison between the developed </w:t>
      </w:r>
      <w:r>
        <w:t>SSCB</w:t>
      </w:r>
      <w:r w:rsidRPr="005E786F">
        <w:t xml:space="preserve"> and other reported </w:t>
      </w:r>
      <w:r>
        <w:t>SSCB</w:t>
      </w:r>
      <w:r w:rsidRPr="005E786F">
        <w:t>s with provided weight. Since the enclosure could be one of the main weight contributors, to have a fair comparison, the weight</w:t>
      </w:r>
      <w:r w:rsidR="00AC4600">
        <w:t>s</w:t>
      </w:r>
      <w:r w:rsidRPr="005E786F">
        <w:t xml:space="preserve"> for cases with or without enclosure are labeled in different shapes. The developed </w:t>
      </w:r>
      <w:r>
        <w:t>SSCB</w:t>
      </w:r>
      <w:r w:rsidRPr="005E786F">
        <w:t xml:space="preserve"> in this work shows a much larger power rating and specific power density than the state-of-the-art </w:t>
      </w:r>
      <w:r>
        <w:t>SSCB</w:t>
      </w:r>
      <w:r w:rsidRPr="005E786F">
        <w:t xml:space="preserve">s. Moreover, other </w:t>
      </w:r>
      <w:r>
        <w:t>SSCB</w:t>
      </w:r>
      <w:r w:rsidRPr="005E786F">
        <w:t xml:space="preserve">s in </w:t>
      </w:r>
      <w:r w:rsidRPr="007F6352">
        <w:fldChar w:fldCharType="begin"/>
      </w:r>
      <w:r w:rsidRPr="007F6352">
        <w:instrText xml:space="preserve"> REF _Ref80965497 \h </w:instrText>
      </w:r>
      <w:r>
        <w:instrText xml:space="preserve"> \* MERGEFORMAT </w:instrText>
      </w:r>
      <w:r w:rsidRPr="007F6352">
        <w:fldChar w:fldCharType="separate"/>
      </w:r>
      <w:r w:rsidR="001456D4" w:rsidRPr="001456D4">
        <w:t xml:space="preserve">Figure </w:t>
      </w:r>
      <w:r w:rsidR="001456D4" w:rsidRPr="001456D4">
        <w:rPr>
          <w:noProof/>
        </w:rPr>
        <w:t>2.26</w:t>
      </w:r>
      <w:r w:rsidRPr="007F6352">
        <w:fldChar w:fldCharType="end"/>
      </w:r>
      <w:r w:rsidRPr="005E786F">
        <w:t xml:space="preserve"> are all unidirectional while the one developed in this </w:t>
      </w:r>
      <w:r>
        <w:t>dissertation</w:t>
      </w:r>
      <w:r w:rsidRPr="005E786F">
        <w:t xml:space="preserve"> is bidirectional.</w:t>
      </w:r>
    </w:p>
    <w:p w14:paraId="5A194F25" w14:textId="77777777" w:rsidR="008D3878" w:rsidRDefault="008D3878" w:rsidP="008D3878">
      <w:pPr>
        <w:pStyle w:val="Heading2"/>
      </w:pPr>
      <w:bookmarkStart w:id="139" w:name="_Toc104199085"/>
      <w:r>
        <w:t>2.</w:t>
      </w:r>
      <w:r>
        <w:rPr>
          <w:lang w:eastAsia="zh-CN"/>
        </w:rPr>
        <w:t>7</w:t>
      </w:r>
      <w:r>
        <w:t xml:space="preserve"> S</w:t>
      </w:r>
      <w:r>
        <w:rPr>
          <w:rFonts w:hint="eastAsia"/>
          <w:lang w:eastAsia="zh-CN"/>
        </w:rPr>
        <w:t>u</w:t>
      </w:r>
      <w:r>
        <w:t>mmary</w:t>
      </w:r>
      <w:bookmarkEnd w:id="139"/>
    </w:p>
    <w:p w14:paraId="17FE155C" w14:textId="7D40A3AA" w:rsidR="008D3878" w:rsidRPr="00443E6A" w:rsidRDefault="008D3878" w:rsidP="008D3878">
      <w:r w:rsidRPr="00443E6A">
        <w:t xml:space="preserve">This </w:t>
      </w:r>
      <w:r>
        <w:t>chapter</w:t>
      </w:r>
      <w:r w:rsidRPr="00443E6A">
        <w:t xml:space="preserve"> presents the design and development of a 1 kV 500 A bidirectional </w:t>
      </w:r>
      <w:r>
        <w:t>dc</w:t>
      </w:r>
      <w:r w:rsidRPr="00443E6A">
        <w:t xml:space="preserve"> </w:t>
      </w:r>
      <w:r>
        <w:t>SSCB</w:t>
      </w:r>
      <w:r w:rsidRPr="00443E6A">
        <w:t xml:space="preserve"> for future electrified aircraft applications. The electrical design of the </w:t>
      </w:r>
      <w:r>
        <w:t>SSCB</w:t>
      </w:r>
      <w:r w:rsidRPr="00443E6A">
        <w:t xml:space="preserve"> is presented in detail with the selection of </w:t>
      </w:r>
      <w:proofErr w:type="spellStart"/>
      <w:r w:rsidRPr="00443E6A">
        <w:t>SiC</w:t>
      </w:r>
      <w:proofErr w:type="spellEnd"/>
      <w:r w:rsidRPr="00443E6A">
        <w:t xml:space="preserve"> power modules and TVS diodes. The challenges of parallel and series switches to construct high-power devices for high-power </w:t>
      </w:r>
      <w:r>
        <w:t>SSCB</w:t>
      </w:r>
      <w:r w:rsidRPr="00443E6A">
        <w:t>s are first identified. Paralleling multiple dies in a</w:t>
      </w:r>
      <w:r>
        <w:t>n</w:t>
      </w:r>
      <w:r w:rsidRPr="00443E6A">
        <w:t xml:space="preserve"> </w:t>
      </w:r>
      <w:r>
        <w:t>SSCB</w:t>
      </w:r>
      <w:r w:rsidRPr="00443E6A">
        <w:t xml:space="preserve"> with small inner gate resistance for each die can cause </w:t>
      </w:r>
      <w:r>
        <w:t>an</w:t>
      </w:r>
      <w:r w:rsidRPr="00443E6A">
        <w:t xml:space="preserve"> instability issue during high current turn-off. This instability issue due to the immaturity of the high-power </w:t>
      </w:r>
      <w:proofErr w:type="spellStart"/>
      <w:r w:rsidRPr="00443E6A">
        <w:t>SiC</w:t>
      </w:r>
      <w:proofErr w:type="spellEnd"/>
      <w:r w:rsidRPr="00443E6A">
        <w:t xml:space="preserve"> power module limits the protection curve to a relatively small region, which can be overcome during the commercialization and maturation of the power </w:t>
      </w:r>
    </w:p>
    <w:p w14:paraId="35F3BF84" w14:textId="77777777" w:rsidR="00226EFC" w:rsidRDefault="00226EFC" w:rsidP="00425D2F"/>
    <w:p w14:paraId="672B25F6" w14:textId="5CFC9580" w:rsidR="005D7B26" w:rsidRPr="00EF6770" w:rsidRDefault="00EF6770" w:rsidP="00226EFC">
      <w:pPr>
        <w:pageBreakBefore/>
        <w:jc w:val="center"/>
        <w:rPr>
          <w:sz w:val="20"/>
          <w:szCs w:val="20"/>
        </w:rPr>
      </w:pPr>
      <w:bookmarkStart w:id="140" w:name="_Hlk66900937"/>
      <w:r>
        <w:rPr>
          <w:noProof/>
        </w:rPr>
        <w:lastRenderedPageBreak/>
        <w:drawing>
          <wp:inline distT="0" distB="0" distL="0" distR="0" wp14:anchorId="32DD37A6" wp14:editId="69EE6457">
            <wp:extent cx="4913397" cy="2828925"/>
            <wp:effectExtent l="0" t="0" r="190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919782" cy="2832601"/>
                    </a:xfrm>
                    <a:prstGeom prst="rect">
                      <a:avLst/>
                    </a:prstGeom>
                    <a:noFill/>
                    <a:ln>
                      <a:noFill/>
                    </a:ln>
                  </pic:spPr>
                </pic:pic>
              </a:graphicData>
            </a:graphic>
          </wp:inline>
        </w:drawing>
      </w:r>
      <w:bookmarkEnd w:id="140"/>
    </w:p>
    <w:p w14:paraId="39A7D712" w14:textId="09906DEE" w:rsidR="00EF6770" w:rsidRPr="00EF6770" w:rsidRDefault="00EF6770" w:rsidP="00EF6770">
      <w:pPr>
        <w:jc w:val="center"/>
        <w:rPr>
          <w:sz w:val="20"/>
          <w:szCs w:val="20"/>
          <w:lang w:eastAsia="zh-CN"/>
        </w:rPr>
      </w:pPr>
      <w:r w:rsidRPr="00EF6770">
        <w:rPr>
          <w:rFonts w:hint="eastAsia"/>
          <w:sz w:val="20"/>
          <w:szCs w:val="20"/>
          <w:lang w:eastAsia="zh-CN"/>
        </w:rPr>
        <w:t>(</w:t>
      </w:r>
      <w:r w:rsidRPr="00EF6770">
        <w:rPr>
          <w:sz w:val="20"/>
          <w:szCs w:val="20"/>
          <w:lang w:eastAsia="zh-CN"/>
        </w:rPr>
        <w:t>a) Soft-start waveform.</w:t>
      </w:r>
    </w:p>
    <w:p w14:paraId="361CC9E7" w14:textId="1E3DB2E4" w:rsidR="00EF6770" w:rsidRPr="00EF6770" w:rsidRDefault="00EF6770" w:rsidP="00EF6770">
      <w:pPr>
        <w:jc w:val="center"/>
        <w:rPr>
          <w:sz w:val="20"/>
          <w:szCs w:val="20"/>
        </w:rPr>
      </w:pPr>
      <w:bookmarkStart w:id="141" w:name="_Hlk66900954"/>
      <w:r>
        <w:rPr>
          <w:noProof/>
        </w:rPr>
        <w:drawing>
          <wp:inline distT="0" distB="0" distL="0" distR="0" wp14:anchorId="2E0C6D6D" wp14:editId="28B53CCD">
            <wp:extent cx="4979571" cy="286702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990940" cy="2873571"/>
                    </a:xfrm>
                    <a:prstGeom prst="rect">
                      <a:avLst/>
                    </a:prstGeom>
                    <a:noFill/>
                    <a:ln>
                      <a:noFill/>
                    </a:ln>
                  </pic:spPr>
                </pic:pic>
              </a:graphicData>
            </a:graphic>
          </wp:inline>
        </w:drawing>
      </w:r>
      <w:bookmarkEnd w:id="141"/>
    </w:p>
    <w:p w14:paraId="098C0D7B" w14:textId="7822A0F1" w:rsidR="00EF6770" w:rsidRPr="00EF6770" w:rsidRDefault="00EF6770" w:rsidP="00EF6770">
      <w:pPr>
        <w:jc w:val="center"/>
        <w:rPr>
          <w:sz w:val="20"/>
          <w:szCs w:val="20"/>
        </w:rPr>
      </w:pPr>
      <w:r w:rsidRPr="00EF6770">
        <w:rPr>
          <w:sz w:val="20"/>
          <w:szCs w:val="20"/>
        </w:rPr>
        <w:t xml:space="preserve">(b) </w:t>
      </w:r>
      <w:bookmarkStart w:id="142" w:name="_Hlk66900496"/>
      <w:r w:rsidRPr="00EF6770">
        <w:rPr>
          <w:sz w:val="20"/>
          <w:szCs w:val="20"/>
        </w:rPr>
        <w:t>Zoomed in soft-start waveform.</w:t>
      </w:r>
      <w:bookmarkEnd w:id="142"/>
    </w:p>
    <w:p w14:paraId="4934FDEE" w14:textId="576B64FA" w:rsidR="00EF6770" w:rsidRPr="00EF6770" w:rsidRDefault="00EF6770" w:rsidP="00EF6770">
      <w:pPr>
        <w:jc w:val="center"/>
        <w:rPr>
          <w:sz w:val="20"/>
          <w:szCs w:val="20"/>
        </w:rPr>
      </w:pPr>
      <w:bookmarkStart w:id="143" w:name="_Ref81164491"/>
      <w:bookmarkStart w:id="144" w:name="_Toc104199241"/>
      <w:r w:rsidRPr="00EF6770">
        <w:rPr>
          <w:sz w:val="20"/>
          <w:szCs w:val="20"/>
        </w:rPr>
        <w:t xml:space="preserve">Figure </w:t>
      </w:r>
      <w:r w:rsidRPr="00EF6770">
        <w:rPr>
          <w:sz w:val="20"/>
          <w:szCs w:val="20"/>
        </w:rPr>
        <w:fldChar w:fldCharType="begin"/>
      </w:r>
      <w:r w:rsidRPr="00EF6770">
        <w:rPr>
          <w:sz w:val="20"/>
          <w:szCs w:val="20"/>
        </w:rPr>
        <w:instrText xml:space="preserve"> STYLEREF 1 \s </w:instrText>
      </w:r>
      <w:r w:rsidRPr="00EF6770">
        <w:rPr>
          <w:sz w:val="20"/>
          <w:szCs w:val="20"/>
        </w:rPr>
        <w:fldChar w:fldCharType="separate"/>
      </w:r>
      <w:r w:rsidR="001456D4">
        <w:rPr>
          <w:noProof/>
          <w:sz w:val="20"/>
          <w:szCs w:val="20"/>
        </w:rPr>
        <w:t>2</w:t>
      </w:r>
      <w:r w:rsidRPr="00EF6770">
        <w:rPr>
          <w:sz w:val="20"/>
          <w:szCs w:val="20"/>
        </w:rPr>
        <w:fldChar w:fldCharType="end"/>
      </w:r>
      <w:r w:rsidRPr="00EF6770">
        <w:rPr>
          <w:sz w:val="20"/>
          <w:szCs w:val="20"/>
        </w:rPr>
        <w:t>.</w:t>
      </w:r>
      <w:r w:rsidRPr="00EF6770">
        <w:rPr>
          <w:sz w:val="20"/>
          <w:szCs w:val="20"/>
        </w:rPr>
        <w:fldChar w:fldCharType="begin"/>
      </w:r>
      <w:r w:rsidRPr="00EF6770">
        <w:rPr>
          <w:sz w:val="20"/>
          <w:szCs w:val="20"/>
        </w:rPr>
        <w:instrText xml:space="preserve"> SEQ Figure \* ARABIC \s 1 </w:instrText>
      </w:r>
      <w:r w:rsidRPr="00EF6770">
        <w:rPr>
          <w:sz w:val="20"/>
          <w:szCs w:val="20"/>
        </w:rPr>
        <w:fldChar w:fldCharType="separate"/>
      </w:r>
      <w:r w:rsidR="001456D4">
        <w:rPr>
          <w:noProof/>
          <w:sz w:val="20"/>
          <w:szCs w:val="20"/>
        </w:rPr>
        <w:t>24</w:t>
      </w:r>
      <w:r w:rsidRPr="00EF6770">
        <w:rPr>
          <w:sz w:val="20"/>
          <w:szCs w:val="20"/>
        </w:rPr>
        <w:fldChar w:fldCharType="end"/>
      </w:r>
      <w:bookmarkEnd w:id="143"/>
      <w:r w:rsidRPr="00EF6770">
        <w:rPr>
          <w:sz w:val="20"/>
          <w:szCs w:val="20"/>
        </w:rPr>
        <w:t xml:space="preserve">. </w:t>
      </w:r>
      <w:bookmarkStart w:id="145" w:name="_Ref49629115"/>
      <w:bookmarkStart w:id="146" w:name="_Hlk66900453"/>
      <w:r w:rsidRPr="00EF6770">
        <w:rPr>
          <w:sz w:val="20"/>
          <w:szCs w:val="20"/>
        </w:rPr>
        <w:t>Soft-start waveforms</w:t>
      </w:r>
      <w:bookmarkEnd w:id="145"/>
      <w:r w:rsidRPr="00EF6770">
        <w:rPr>
          <w:sz w:val="20"/>
          <w:szCs w:val="20"/>
        </w:rPr>
        <w:t xml:space="preserve"> for </w:t>
      </w:r>
      <w:r w:rsidR="002F0E33">
        <w:rPr>
          <w:sz w:val="20"/>
          <w:szCs w:val="20"/>
        </w:rPr>
        <w:t>dc</w:t>
      </w:r>
      <w:r w:rsidRPr="00EF6770">
        <w:rPr>
          <w:sz w:val="20"/>
          <w:szCs w:val="20"/>
        </w:rPr>
        <w:t xml:space="preserve"> SSCB.</w:t>
      </w:r>
      <w:bookmarkEnd w:id="144"/>
      <w:bookmarkEnd w:id="146"/>
    </w:p>
    <w:p w14:paraId="04925C67" w14:textId="593CE697" w:rsidR="005E786F" w:rsidRDefault="00340C0C" w:rsidP="005E786F">
      <w:pPr>
        <w:ind w:left="360"/>
        <w:jc w:val="center"/>
      </w:pPr>
      <w:r>
        <w:rPr>
          <w:noProof/>
        </w:rPr>
        <w:lastRenderedPageBreak/>
        <w:drawing>
          <wp:inline distT="0" distB="0" distL="0" distR="0" wp14:anchorId="10671297" wp14:editId="25CA2339">
            <wp:extent cx="5029200" cy="2886075"/>
            <wp:effectExtent l="0" t="0" r="0" b="9525"/>
            <wp:docPr id="3" name="Chart 3">
              <a:extLst xmlns:a="http://schemas.openxmlformats.org/drawingml/2006/main">
                <a:ext uri="{FF2B5EF4-FFF2-40B4-BE49-F238E27FC236}">
                  <a16:creationId xmlns:a16="http://schemas.microsoft.com/office/drawing/2014/main" id="{DD90EEC5-E23B-4BB8-8F12-1562EF1026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r w:rsidR="005E786F" w:rsidRPr="005E786F">
        <w:t xml:space="preserve"> </w:t>
      </w:r>
    </w:p>
    <w:p w14:paraId="7DEF80CE" w14:textId="17E75D01" w:rsidR="005E786F" w:rsidRDefault="005E786F" w:rsidP="005E786F">
      <w:pPr>
        <w:jc w:val="center"/>
      </w:pPr>
      <w:bookmarkStart w:id="147" w:name="_Ref80965496"/>
      <w:bookmarkStart w:id="148" w:name="_Toc104199242"/>
      <w:r w:rsidRPr="0029370D">
        <w:rPr>
          <w:sz w:val="20"/>
          <w:szCs w:val="16"/>
        </w:rPr>
        <w:t xml:space="preserve">Figure </w:t>
      </w:r>
      <w:r w:rsidRPr="0029370D">
        <w:rPr>
          <w:sz w:val="20"/>
          <w:szCs w:val="16"/>
        </w:rPr>
        <w:fldChar w:fldCharType="begin"/>
      </w:r>
      <w:r w:rsidRPr="0029370D">
        <w:rPr>
          <w:sz w:val="20"/>
          <w:szCs w:val="16"/>
        </w:rPr>
        <w:instrText xml:space="preserve"> STYLEREF 1 \s </w:instrText>
      </w:r>
      <w:r w:rsidRPr="0029370D">
        <w:rPr>
          <w:sz w:val="20"/>
          <w:szCs w:val="16"/>
        </w:rPr>
        <w:fldChar w:fldCharType="separate"/>
      </w:r>
      <w:r w:rsidR="001456D4">
        <w:rPr>
          <w:noProof/>
          <w:sz w:val="20"/>
          <w:szCs w:val="16"/>
        </w:rPr>
        <w:t>2</w:t>
      </w:r>
      <w:r w:rsidRPr="0029370D">
        <w:rPr>
          <w:sz w:val="20"/>
          <w:szCs w:val="16"/>
        </w:rPr>
        <w:fldChar w:fldCharType="end"/>
      </w:r>
      <w:r w:rsidRPr="0029370D">
        <w:rPr>
          <w:sz w:val="20"/>
          <w:szCs w:val="16"/>
        </w:rPr>
        <w:t>.</w:t>
      </w:r>
      <w:r w:rsidRPr="0029370D">
        <w:rPr>
          <w:sz w:val="20"/>
          <w:szCs w:val="16"/>
        </w:rPr>
        <w:fldChar w:fldCharType="begin"/>
      </w:r>
      <w:r w:rsidRPr="0029370D">
        <w:rPr>
          <w:sz w:val="20"/>
          <w:szCs w:val="16"/>
        </w:rPr>
        <w:instrText xml:space="preserve"> SEQ Figure \* ARABIC \s 1 </w:instrText>
      </w:r>
      <w:r w:rsidRPr="0029370D">
        <w:rPr>
          <w:sz w:val="20"/>
          <w:szCs w:val="16"/>
        </w:rPr>
        <w:fldChar w:fldCharType="separate"/>
      </w:r>
      <w:r w:rsidR="001456D4">
        <w:rPr>
          <w:noProof/>
          <w:sz w:val="20"/>
          <w:szCs w:val="16"/>
        </w:rPr>
        <w:t>25</w:t>
      </w:r>
      <w:r w:rsidRPr="0029370D">
        <w:rPr>
          <w:sz w:val="20"/>
          <w:szCs w:val="16"/>
        </w:rPr>
        <w:fldChar w:fldCharType="end"/>
      </w:r>
      <w:bookmarkEnd w:id="147"/>
      <w:r w:rsidRPr="0029370D">
        <w:rPr>
          <w:sz w:val="20"/>
          <w:szCs w:val="16"/>
        </w:rPr>
        <w:t xml:space="preserve">. </w:t>
      </w:r>
      <w:bookmarkStart w:id="149" w:name="_Ref78642537"/>
      <w:r w:rsidRPr="005E786F">
        <w:rPr>
          <w:sz w:val="20"/>
          <w:szCs w:val="16"/>
        </w:rPr>
        <w:t>Weight breakdown</w:t>
      </w:r>
      <w:r w:rsidR="00556A76">
        <w:rPr>
          <w:sz w:val="20"/>
          <w:szCs w:val="16"/>
        </w:rPr>
        <w:t xml:space="preserve"> of the developed SSCB</w:t>
      </w:r>
      <w:r w:rsidRPr="005E786F">
        <w:rPr>
          <w:sz w:val="20"/>
          <w:szCs w:val="16"/>
        </w:rPr>
        <w:t>.</w:t>
      </w:r>
      <w:bookmarkEnd w:id="148"/>
      <w:bookmarkEnd w:id="149"/>
    </w:p>
    <w:p w14:paraId="54DD4D3C" w14:textId="77777777" w:rsidR="005E786F" w:rsidRDefault="005E786F" w:rsidP="00425D2F"/>
    <w:p w14:paraId="44FA8E6B" w14:textId="121C810D" w:rsidR="005E786F" w:rsidRDefault="001E09C1" w:rsidP="00984216">
      <w:pPr>
        <w:spacing w:before="720"/>
        <w:ind w:left="360"/>
        <w:jc w:val="center"/>
      </w:pPr>
      <w:r>
        <w:object w:dxaOrig="7140" w:dyaOrig="4651" w14:anchorId="3BC4343B">
          <v:shape id="_x0000_i1051" type="#_x0000_t75" style="width:388.15pt;height:252.3pt" o:ole="">
            <v:imagedata r:id="rId78" o:title=""/>
          </v:shape>
          <o:OLEObject Type="Embed" ProgID="Visio.Drawing.15" ShapeID="_x0000_i1051" DrawAspect="Content" ObjectID="_1714824181" r:id="rId79"/>
        </w:object>
      </w:r>
      <w:r w:rsidR="005E786F" w:rsidRPr="005E786F">
        <w:t xml:space="preserve"> </w:t>
      </w:r>
    </w:p>
    <w:p w14:paraId="5B3673EA" w14:textId="462E05E1" w:rsidR="005E786F" w:rsidRDefault="005E786F" w:rsidP="005E786F">
      <w:pPr>
        <w:jc w:val="center"/>
      </w:pPr>
      <w:bookmarkStart w:id="150" w:name="_Ref80965497"/>
      <w:bookmarkStart w:id="151" w:name="_Toc104199243"/>
      <w:r w:rsidRPr="0029370D">
        <w:rPr>
          <w:sz w:val="20"/>
          <w:szCs w:val="16"/>
        </w:rPr>
        <w:t xml:space="preserve">Figure </w:t>
      </w:r>
      <w:r w:rsidRPr="0029370D">
        <w:rPr>
          <w:sz w:val="20"/>
          <w:szCs w:val="16"/>
        </w:rPr>
        <w:fldChar w:fldCharType="begin"/>
      </w:r>
      <w:r w:rsidRPr="0029370D">
        <w:rPr>
          <w:sz w:val="20"/>
          <w:szCs w:val="16"/>
        </w:rPr>
        <w:instrText xml:space="preserve"> STYLEREF 1 \s </w:instrText>
      </w:r>
      <w:r w:rsidRPr="0029370D">
        <w:rPr>
          <w:sz w:val="20"/>
          <w:szCs w:val="16"/>
        </w:rPr>
        <w:fldChar w:fldCharType="separate"/>
      </w:r>
      <w:r w:rsidR="001456D4">
        <w:rPr>
          <w:noProof/>
          <w:sz w:val="20"/>
          <w:szCs w:val="16"/>
        </w:rPr>
        <w:t>2</w:t>
      </w:r>
      <w:r w:rsidRPr="0029370D">
        <w:rPr>
          <w:sz w:val="20"/>
          <w:szCs w:val="16"/>
        </w:rPr>
        <w:fldChar w:fldCharType="end"/>
      </w:r>
      <w:r w:rsidRPr="0029370D">
        <w:rPr>
          <w:sz w:val="20"/>
          <w:szCs w:val="16"/>
        </w:rPr>
        <w:t>.</w:t>
      </w:r>
      <w:r w:rsidRPr="0029370D">
        <w:rPr>
          <w:sz w:val="20"/>
          <w:szCs w:val="16"/>
        </w:rPr>
        <w:fldChar w:fldCharType="begin"/>
      </w:r>
      <w:r w:rsidRPr="0029370D">
        <w:rPr>
          <w:sz w:val="20"/>
          <w:szCs w:val="16"/>
        </w:rPr>
        <w:instrText xml:space="preserve"> SEQ Figure \* ARABIC \s 1 </w:instrText>
      </w:r>
      <w:r w:rsidRPr="0029370D">
        <w:rPr>
          <w:sz w:val="20"/>
          <w:szCs w:val="16"/>
        </w:rPr>
        <w:fldChar w:fldCharType="separate"/>
      </w:r>
      <w:r w:rsidR="001456D4">
        <w:rPr>
          <w:noProof/>
          <w:sz w:val="20"/>
          <w:szCs w:val="16"/>
        </w:rPr>
        <w:t>26</w:t>
      </w:r>
      <w:r w:rsidRPr="0029370D">
        <w:rPr>
          <w:sz w:val="20"/>
          <w:szCs w:val="16"/>
        </w:rPr>
        <w:fldChar w:fldCharType="end"/>
      </w:r>
      <w:bookmarkEnd w:id="150"/>
      <w:r w:rsidRPr="0029370D">
        <w:rPr>
          <w:sz w:val="20"/>
          <w:szCs w:val="16"/>
        </w:rPr>
        <w:t xml:space="preserve">. </w:t>
      </w:r>
      <w:bookmarkStart w:id="152" w:name="_Ref78646027"/>
      <w:r w:rsidRPr="005E786F">
        <w:rPr>
          <w:sz w:val="20"/>
          <w:szCs w:val="16"/>
        </w:rPr>
        <w:t>Power rating and specific power comparison.</w:t>
      </w:r>
      <w:bookmarkEnd w:id="151"/>
      <w:bookmarkEnd w:id="152"/>
    </w:p>
    <w:p w14:paraId="361218F0" w14:textId="7114872F" w:rsidR="005D7B26" w:rsidRDefault="005D7B26" w:rsidP="00425D2F"/>
    <w:p w14:paraId="33D3BD19" w14:textId="77777777" w:rsidR="008D3878" w:rsidRPr="00443E6A" w:rsidRDefault="008D3878" w:rsidP="008D3878">
      <w:r w:rsidRPr="00443E6A">
        <w:lastRenderedPageBreak/>
        <w:t xml:space="preserve">module. The series of switches can benefit from paralleled TVS diodes in </w:t>
      </w:r>
      <w:r>
        <w:t>SSCB</w:t>
      </w:r>
      <w:r w:rsidRPr="00443E6A">
        <w:t xml:space="preserve"> applications.</w:t>
      </w:r>
    </w:p>
    <w:p w14:paraId="52024C04" w14:textId="77777777" w:rsidR="00443E6A" w:rsidRPr="00443E6A" w:rsidRDefault="00443E6A" w:rsidP="00443E6A">
      <w:r w:rsidRPr="00443E6A">
        <w:t xml:space="preserve">In addition, the high peak-to-average clamping ratio caused by </w:t>
      </w:r>
      <w:proofErr w:type="spellStart"/>
      <w:r w:rsidRPr="00443E6A">
        <w:rPr>
          <w:i/>
        </w:rPr>
        <w:t>Ldi</w:t>
      </w:r>
      <w:proofErr w:type="spellEnd"/>
      <w:r w:rsidRPr="00443E6A">
        <w:rPr>
          <w:i/>
        </w:rPr>
        <w:t>/dt</w:t>
      </w:r>
      <w:r w:rsidRPr="00443E6A">
        <w:t xml:space="preserve"> of the turn-off current commutation and foldback characteristics of high power TVS diodes is addressed. The part of overvoltage caused by </w:t>
      </w:r>
      <w:proofErr w:type="spellStart"/>
      <w:r w:rsidRPr="00443E6A">
        <w:rPr>
          <w:i/>
        </w:rPr>
        <w:t>Ldi</w:t>
      </w:r>
      <w:proofErr w:type="spellEnd"/>
      <w:r w:rsidRPr="00443E6A">
        <w:rPr>
          <w:i/>
        </w:rPr>
        <w:t>/dt</w:t>
      </w:r>
      <w:r w:rsidRPr="00443E6A">
        <w:t xml:space="preserve"> is minimized by paralleling lower power TVS diodes with smaller packages. </w:t>
      </w:r>
    </w:p>
    <w:p w14:paraId="73355DC8" w14:textId="53B746BF" w:rsidR="005D7B26" w:rsidRDefault="00443E6A" w:rsidP="00443E6A">
      <w:r w:rsidRPr="00443E6A">
        <w:t xml:space="preserve">Finally, the testing setups for the high-power </w:t>
      </w:r>
      <w:r w:rsidR="008517EE">
        <w:t>SSCB</w:t>
      </w:r>
      <w:r w:rsidRPr="00443E6A">
        <w:t xml:space="preserve"> are presented, and all key functions are tested for the </w:t>
      </w:r>
      <w:r w:rsidR="008517EE">
        <w:t>SSCB</w:t>
      </w:r>
      <w:r w:rsidRPr="00443E6A">
        <w:t xml:space="preserve">. The developed </w:t>
      </w:r>
      <w:r w:rsidR="008517EE">
        <w:t>SSCB</w:t>
      </w:r>
      <w:r w:rsidRPr="00443E6A">
        <w:t xml:space="preserve"> achieved an efficiency of 99.51% and a specific power of 112.4 kW/kg. The power rating and specific power are both much higher compared with state-of-the-art </w:t>
      </w:r>
      <w:r w:rsidR="008517EE">
        <w:t>SSCB</w:t>
      </w:r>
      <w:r w:rsidRPr="00443E6A">
        <w:t xml:space="preserve">s thanks to the high-performance </w:t>
      </w:r>
      <w:proofErr w:type="spellStart"/>
      <w:r w:rsidRPr="00443E6A">
        <w:t>SiC</w:t>
      </w:r>
      <w:proofErr w:type="spellEnd"/>
      <w:r w:rsidRPr="00443E6A">
        <w:t xml:space="preserve"> power module, thermal management system, and compact mechanical design.</w:t>
      </w:r>
    </w:p>
    <w:p w14:paraId="3BB051F8" w14:textId="76457487" w:rsidR="003929D0" w:rsidRDefault="003929D0" w:rsidP="00443E6A"/>
    <w:p w14:paraId="1B1B864F" w14:textId="77777777" w:rsidR="00443E6A" w:rsidRDefault="00443E6A" w:rsidP="00425D2F"/>
    <w:p w14:paraId="72264EF6" w14:textId="77777777" w:rsidR="00425D2F" w:rsidRDefault="00425D2F" w:rsidP="00425D2F">
      <w:r>
        <w:br w:type="page"/>
      </w:r>
    </w:p>
    <w:p w14:paraId="788CC9B0" w14:textId="0DF68250" w:rsidR="00425D2F" w:rsidRDefault="00425D2F" w:rsidP="00A83E45">
      <w:pPr>
        <w:pStyle w:val="Heading1"/>
      </w:pPr>
      <w:r>
        <w:lastRenderedPageBreak/>
        <w:br/>
      </w:r>
      <w:bookmarkStart w:id="153" w:name="_Ref84528027"/>
      <w:bookmarkStart w:id="154" w:name="_Toc104199086"/>
      <w:r w:rsidR="00083658" w:rsidRPr="00083658">
        <w:t>Instability Issue of Paralleled Dies in a SiC Power Module in Solid</w:t>
      </w:r>
      <w:r w:rsidR="00DB52E9">
        <w:t>-</w:t>
      </w:r>
      <w:r w:rsidR="00083658" w:rsidRPr="00083658">
        <w:t>State Circuit Breaker Applications</w:t>
      </w:r>
      <w:bookmarkEnd w:id="153"/>
      <w:bookmarkEnd w:id="154"/>
    </w:p>
    <w:p w14:paraId="471BC8BD" w14:textId="33758E79" w:rsidR="00425D2F" w:rsidRDefault="002C0DCD" w:rsidP="00425D2F">
      <w:pPr>
        <w:rPr>
          <w:iCs/>
        </w:rPr>
      </w:pPr>
      <w:bookmarkStart w:id="155" w:name="_Hlk48920134"/>
      <w:bookmarkStart w:id="156" w:name="_Hlk54115405"/>
      <w:r w:rsidRPr="00E01DEF">
        <w:rPr>
          <w:iCs/>
        </w:rPr>
        <w:t xml:space="preserve">Paralleled dies in a power module could have instability issues during high current switching transients. The instability is caused by the differential mode oscillation among paralleled MOSFETs. Conventional analyses of paralleled MOSFETs’ stability </w:t>
      </w:r>
      <w:proofErr w:type="gramStart"/>
      <w:r w:rsidRPr="00E01DEF">
        <w:rPr>
          <w:iCs/>
        </w:rPr>
        <w:t>are</w:t>
      </w:r>
      <w:proofErr w:type="gramEnd"/>
      <w:r w:rsidRPr="00E01DEF">
        <w:rPr>
          <w:iCs/>
        </w:rPr>
        <w:t xml:space="preserve"> normally limited to a single operating point, which ignores the influences of the switching trajectory and nonlinear device parameters on stability. This </w:t>
      </w:r>
      <w:r w:rsidR="004F20E4">
        <w:rPr>
          <w:iCs/>
        </w:rPr>
        <w:t>chapter</w:t>
      </w:r>
      <w:r w:rsidRPr="00E01DEF">
        <w:rPr>
          <w:iCs/>
        </w:rPr>
        <w:t xml:space="preserve"> reveals that the switching trajectory can significantly influence parallel stability. The analysis is improved by solving eigenvalues of state-space modeling system matrices of all operating points that the switching trajectory goes through considering nonlinear device parameters. Higher voltage and current stresses result in greater real parts of complex eigenvalues, which explains why the paralleled MOSFETs are more unstable with higher voltage and current stresses. To improve stability in </w:t>
      </w:r>
      <w:r w:rsidR="00973C78">
        <w:rPr>
          <w:iCs/>
        </w:rPr>
        <w:t>SSCB</w:t>
      </w:r>
      <w:r w:rsidRPr="00E01DEF">
        <w:rPr>
          <w:iCs/>
        </w:rPr>
        <w:t xml:space="preserve"> applications, we propose a method to manipulate the switching trajectory to avoid the unstable region where the conventional hard switching trajectory normally goes through. Experimental results show that the turn-off current capability can be increased from ~5 times of rated current with the gate oscillation using the conventional turn-off trajectory to ~10 times of rated current without the gate oscillation using the optimal turn-off trajectory</w:t>
      </w:r>
      <w:bookmarkEnd w:id="155"/>
      <w:r w:rsidRPr="00E01DEF">
        <w:rPr>
          <w:iCs/>
        </w:rPr>
        <w:t>.</w:t>
      </w:r>
      <w:bookmarkEnd w:id="156"/>
    </w:p>
    <w:p w14:paraId="0EEE22E8" w14:textId="30F42EBF" w:rsidR="00D01651" w:rsidRDefault="00DA58C9" w:rsidP="00D01651">
      <w:pPr>
        <w:pStyle w:val="Heading2"/>
      </w:pPr>
      <w:bookmarkStart w:id="157" w:name="_Toc104199087"/>
      <w:r>
        <w:t>3.1 Introduction and Literature Review</w:t>
      </w:r>
      <w:bookmarkEnd w:id="157"/>
    </w:p>
    <w:p w14:paraId="6DC00A2A" w14:textId="2A66A6DB" w:rsidR="00D01651" w:rsidRDefault="00D01651" w:rsidP="00D01651">
      <w:r w:rsidRPr="007906F5">
        <w:t xml:space="preserve">In high power applications, high current rating switching devices are required for power converters and solid-state protection equipment </w:t>
      </w:r>
      <w:r w:rsidR="00835424">
        <w:fldChar w:fldCharType="begin"/>
      </w:r>
      <w:r w:rsidR="00835424">
        <w:instrText xml:space="preserve"> REF _Ref41384659 \r \h </w:instrText>
      </w:r>
      <w:r w:rsidR="00835424">
        <w:fldChar w:fldCharType="separate"/>
      </w:r>
      <w:r w:rsidR="001456D4">
        <w:t>[57]</w:t>
      </w:r>
      <w:r w:rsidR="00835424">
        <w:fldChar w:fldCharType="end"/>
      </w:r>
      <w:r w:rsidRPr="007906F5">
        <w:t>. The high current carrying capability requires more paralleled discrete switches or more paralleled dies in one power module due to limited current ratings per discrete switch or die. Paralleling switches bring</w:t>
      </w:r>
      <w:r w:rsidR="00321258">
        <w:t>s</w:t>
      </w:r>
      <w:r w:rsidRPr="007906F5">
        <w:t xml:space="preserve"> challenges including unbalance </w:t>
      </w:r>
      <w:r w:rsidR="00973C78">
        <w:t xml:space="preserve">of </w:t>
      </w:r>
      <w:r w:rsidRPr="007906F5">
        <w:t xml:space="preserve">current sharing and </w:t>
      </w:r>
      <w:r w:rsidRPr="007906F5">
        <w:lastRenderedPageBreak/>
        <w:t xml:space="preserve">instability issues. This </w:t>
      </w:r>
      <w:r w:rsidR="003D1356">
        <w:t xml:space="preserve">dissertation </w:t>
      </w:r>
      <w:r w:rsidRPr="007906F5">
        <w:t>mainly focuses on the paralleling instability issue of power MOSFETs.</w:t>
      </w:r>
    </w:p>
    <w:p w14:paraId="5B8EE86C" w14:textId="2A1CA876" w:rsidR="00D01651" w:rsidRDefault="00857113" w:rsidP="00425D2F">
      <w:r w:rsidRPr="00857113">
        <w:t xml:space="preserve">Paralleled MOSFETs instability has been found by researchers since the 1980s. In </w:t>
      </w:r>
      <w:r w:rsidR="00025EF8">
        <w:fldChar w:fldCharType="begin"/>
      </w:r>
      <w:r w:rsidR="00025EF8">
        <w:instrText xml:space="preserve"> REF _Ref78573436 \r \h </w:instrText>
      </w:r>
      <w:r w:rsidR="00025EF8">
        <w:fldChar w:fldCharType="separate"/>
      </w:r>
      <w:r w:rsidR="001456D4">
        <w:t>[49]</w:t>
      </w:r>
      <w:r w:rsidR="00025EF8">
        <w:fldChar w:fldCharType="end"/>
      </w:r>
      <w:r w:rsidRPr="00857113">
        <w:t xml:space="preserve">, the authors proved that the paralleled MOSFETs equivalent circuit can be unstable with a divergent natural response to differential mode (DM) signals. </w:t>
      </w:r>
      <w:r w:rsidR="0077363B">
        <w:fldChar w:fldCharType="begin"/>
      </w:r>
      <w:r w:rsidR="0077363B">
        <w:instrText xml:space="preserve"> REF _Ref81170252 \h </w:instrText>
      </w:r>
      <w:r w:rsidR="0077363B">
        <w:fldChar w:fldCharType="separate"/>
      </w:r>
      <w:r w:rsidR="001456D4">
        <w:t xml:space="preserve">Figure </w:t>
      </w:r>
      <w:r w:rsidR="001456D4">
        <w:rPr>
          <w:noProof/>
        </w:rPr>
        <w:t>3</w:t>
      </w:r>
      <w:r w:rsidR="001456D4">
        <w:t>.</w:t>
      </w:r>
      <w:r w:rsidR="001456D4">
        <w:rPr>
          <w:noProof/>
        </w:rPr>
        <w:t>1</w:t>
      </w:r>
      <w:r w:rsidR="0077363B">
        <w:fldChar w:fldCharType="end"/>
      </w:r>
      <w:r w:rsidRPr="00857113">
        <w:t xml:space="preserve"> shows an equivalent circuit of paralleled MOSFETs. DM signals can be any voltage and current differences among paralleled MOSFETs. For example, they can be the uneven current distribution generated by parameter mismatches between paralleled MOSFETs </w:t>
      </w:r>
      <w:r w:rsidR="000C5A7A">
        <w:fldChar w:fldCharType="begin"/>
      </w:r>
      <w:r w:rsidR="000C5A7A">
        <w:instrText xml:space="preserve"> REF _Ref47898600 \r \h </w:instrText>
      </w:r>
      <w:r w:rsidR="000C5A7A">
        <w:fldChar w:fldCharType="separate"/>
      </w:r>
      <w:r w:rsidR="001456D4">
        <w:t>[58]</w:t>
      </w:r>
      <w:r w:rsidR="000C5A7A">
        <w:fldChar w:fldCharType="end"/>
      </w:r>
      <w:r w:rsidR="000C5A7A">
        <w:rPr>
          <w:rFonts w:hint="eastAsia"/>
          <w:lang w:eastAsia="zh-CN"/>
        </w:rPr>
        <w:t>-</w:t>
      </w:r>
      <w:r w:rsidR="000C5A7A">
        <w:fldChar w:fldCharType="begin"/>
      </w:r>
      <w:r w:rsidR="000C5A7A">
        <w:instrText xml:space="preserve"> REF _Ref47898601 \r \h </w:instrText>
      </w:r>
      <w:r w:rsidR="000C5A7A">
        <w:fldChar w:fldCharType="separate"/>
      </w:r>
      <w:r w:rsidR="001456D4">
        <w:t>[60]</w:t>
      </w:r>
      <w:r w:rsidR="000C5A7A">
        <w:fldChar w:fldCharType="end"/>
      </w:r>
      <w:r w:rsidRPr="00857113">
        <w:t xml:space="preserve">. These DM signals can excite the oscillation of the paralleled MOSFETs if the natural response of the circuit is divergent. By applying the Routh Hurwitz criterion, whether the circuit response is divergent or convergent can be determined. Equivalent methods have also been used for stability analysis including the Bode plot and Nyquist criterion in </w:t>
      </w:r>
      <w:r w:rsidR="000C5A7A">
        <w:fldChar w:fldCharType="begin"/>
      </w:r>
      <w:r w:rsidR="000C5A7A">
        <w:instrText xml:space="preserve"> REF _Ref47902864 \r \h </w:instrText>
      </w:r>
      <w:r w:rsidR="000C5A7A">
        <w:fldChar w:fldCharType="separate"/>
      </w:r>
      <w:r w:rsidR="001456D4">
        <w:t>[61]</w:t>
      </w:r>
      <w:r w:rsidR="000C5A7A">
        <w:fldChar w:fldCharType="end"/>
      </w:r>
      <w:r w:rsidR="000C5A7A">
        <w:t>-</w:t>
      </w:r>
      <w:r w:rsidR="000C5A7A">
        <w:fldChar w:fldCharType="begin"/>
      </w:r>
      <w:r w:rsidR="000C5A7A">
        <w:instrText xml:space="preserve"> REF _Ref48839243 \r \h </w:instrText>
      </w:r>
      <w:r w:rsidR="000C5A7A">
        <w:fldChar w:fldCharType="separate"/>
      </w:r>
      <w:r w:rsidR="001456D4">
        <w:t>[62]</w:t>
      </w:r>
      <w:r w:rsidR="000C5A7A">
        <w:fldChar w:fldCharType="end"/>
      </w:r>
      <w:r w:rsidRPr="00857113">
        <w:t xml:space="preserve">, Colpitts oscillator theory in </w:t>
      </w:r>
      <w:r w:rsidR="000C5A7A">
        <w:fldChar w:fldCharType="begin"/>
      </w:r>
      <w:r w:rsidR="000C5A7A">
        <w:instrText xml:space="preserve"> REF _Ref81171078 \r \h </w:instrText>
      </w:r>
      <w:r w:rsidR="000C5A7A">
        <w:fldChar w:fldCharType="separate"/>
      </w:r>
      <w:r w:rsidR="001456D4">
        <w:t>[63]</w:t>
      </w:r>
      <w:r w:rsidR="000C5A7A">
        <w:fldChar w:fldCharType="end"/>
      </w:r>
      <w:r w:rsidRPr="00857113">
        <w:t xml:space="preserve">, and state-space modeling in </w:t>
      </w:r>
      <w:r w:rsidR="000C5A7A">
        <w:fldChar w:fldCharType="begin"/>
      </w:r>
      <w:r w:rsidR="000C5A7A">
        <w:instrText xml:space="preserve"> REF _Ref50479580 \r \h </w:instrText>
      </w:r>
      <w:r w:rsidR="000C5A7A">
        <w:fldChar w:fldCharType="separate"/>
      </w:r>
      <w:r w:rsidR="001456D4">
        <w:t>[64]</w:t>
      </w:r>
      <w:r w:rsidR="000C5A7A">
        <w:fldChar w:fldCharType="end"/>
      </w:r>
      <w:r w:rsidRPr="00857113">
        <w:t>.</w:t>
      </w:r>
    </w:p>
    <w:p w14:paraId="252E6691" w14:textId="77777777" w:rsidR="000D562D" w:rsidRPr="00853868" w:rsidRDefault="000D562D" w:rsidP="000D562D">
      <w:r w:rsidRPr="00853868">
        <w:t xml:space="preserve">The key issue of previous analyses is that they mainly focus on a single operating point. However, during the switching transient, the operating point keeps changing with the switching trajectory. Therefore, with different switching trajectories, the parallel stability analysis results of the switching transient can be quite different.  </w:t>
      </w:r>
    </w:p>
    <w:p w14:paraId="0021A1FF" w14:textId="56F4F462" w:rsidR="000D562D" w:rsidRDefault="000D562D" w:rsidP="000D562D">
      <w:r w:rsidRPr="00853868">
        <w:t xml:space="preserve">Another issue, which is also difficult to be explained with previous analyses focusing on a single operating point, is that the paralleled MOSFETs instability happens more likely under higher voltage and current conditions. As an example, in </w:t>
      </w:r>
      <w:r>
        <w:fldChar w:fldCharType="begin"/>
      </w:r>
      <w:r>
        <w:instrText xml:space="preserve"> REF _Ref81169738 \h </w:instrText>
      </w:r>
      <w:r>
        <w:fldChar w:fldCharType="separate"/>
      </w:r>
      <w:r w:rsidR="001456D4">
        <w:t xml:space="preserve">Figure </w:t>
      </w:r>
      <w:r w:rsidR="001456D4">
        <w:rPr>
          <w:noProof/>
        </w:rPr>
        <w:t>3</w:t>
      </w:r>
      <w:r w:rsidR="001456D4">
        <w:t>.</w:t>
      </w:r>
      <w:r w:rsidR="001456D4">
        <w:rPr>
          <w:noProof/>
        </w:rPr>
        <w:t>2</w:t>
      </w:r>
      <w:r>
        <w:fldChar w:fldCharType="end"/>
      </w:r>
      <w:r w:rsidRPr="00853868">
        <w:t xml:space="preserve">, the </w:t>
      </w:r>
      <w:proofErr w:type="spellStart"/>
      <w:r w:rsidRPr="00853868">
        <w:t>SiC</w:t>
      </w:r>
      <w:proofErr w:type="spellEnd"/>
      <w:r w:rsidRPr="00853868">
        <w:t xml:space="preserve"> power module HT3220 </w:t>
      </w:r>
      <w:r>
        <w:fldChar w:fldCharType="begin"/>
      </w:r>
      <w:r>
        <w:instrText xml:space="preserve"> REF _Ref80724733 \r \h </w:instrText>
      </w:r>
      <w:r>
        <w:fldChar w:fldCharType="separate"/>
      </w:r>
      <w:r w:rsidR="001456D4">
        <w:t>[39]</w:t>
      </w:r>
      <w:r>
        <w:fldChar w:fldCharType="end"/>
      </w:r>
      <w:r w:rsidRPr="00853868">
        <w:t xml:space="preserve"> has a severe gate oscillation when the turn-off current level reaches around 2265 A during short circuit protection. However, it can successfully turn off a fault current lower than this value. The power module is used with </w:t>
      </w:r>
      <w:r>
        <w:t xml:space="preserve">a </w:t>
      </w:r>
      <w:r w:rsidRPr="00853868">
        <w:t xml:space="preserve">250 A rated current at 60°C ambient temperature, and the short circuit </w:t>
      </w:r>
      <w:r w:rsidRPr="00412D93">
        <w:t xml:space="preserve">protection current is </w:t>
      </w:r>
      <w:bookmarkStart w:id="158" w:name="_Hlk54530654"/>
      <w:r w:rsidRPr="00412D93">
        <w:t>defined as 2250 A (9 times of the rated current)</w:t>
      </w:r>
      <w:bookmarkEnd w:id="158"/>
      <w:r w:rsidRPr="00412D93">
        <w:t>.</w:t>
      </w:r>
      <w:r>
        <w:t xml:space="preserve"> </w:t>
      </w:r>
      <w:r w:rsidRPr="00853868">
        <w:t xml:space="preserve">Such a high protection current is normal in </w:t>
      </w:r>
      <w:r>
        <w:t>SSCB</w:t>
      </w:r>
      <w:r w:rsidRPr="00853868">
        <w:t xml:space="preserve"> applications </w:t>
      </w:r>
      <w:r>
        <w:fldChar w:fldCharType="begin"/>
      </w:r>
      <w:r>
        <w:instrText xml:space="preserve"> REF _Ref81171083 \r \h </w:instrText>
      </w:r>
      <w:r>
        <w:fldChar w:fldCharType="separate"/>
      </w:r>
      <w:r w:rsidR="001456D4">
        <w:t>[65]</w:t>
      </w:r>
      <w:r>
        <w:fldChar w:fldCharType="end"/>
      </w:r>
      <w:r>
        <w:rPr>
          <w:rFonts w:hint="eastAsia"/>
          <w:lang w:eastAsia="zh-CN"/>
        </w:rPr>
        <w:t>-</w:t>
      </w:r>
      <w:r>
        <w:fldChar w:fldCharType="begin"/>
      </w:r>
      <w:r>
        <w:instrText xml:space="preserve"> REF _Ref81171086 \r \h </w:instrText>
      </w:r>
      <w:r>
        <w:fldChar w:fldCharType="separate"/>
      </w:r>
      <w:r w:rsidR="001456D4">
        <w:t>[67]</w:t>
      </w:r>
      <w:r>
        <w:fldChar w:fldCharType="end"/>
      </w:r>
      <w:r w:rsidRPr="00853868">
        <w:t xml:space="preserve">. The turn-off gate resistance </w:t>
      </w:r>
      <w:proofErr w:type="spellStart"/>
      <w:r w:rsidRPr="00853868">
        <w:rPr>
          <w:i/>
        </w:rPr>
        <w:t>R</w:t>
      </w:r>
      <w:r w:rsidRPr="00853868">
        <w:rPr>
          <w:i/>
          <w:vertAlign w:val="subscript"/>
        </w:rPr>
        <w:t>g_ext</w:t>
      </w:r>
      <w:proofErr w:type="spellEnd"/>
      <w:r w:rsidRPr="00853868">
        <w:t xml:space="preserve"> is selected as 5.5 Ω to reduce the turn-off overvoltage. In </w:t>
      </w:r>
      <w:r>
        <w:fldChar w:fldCharType="begin"/>
      </w:r>
      <w:r>
        <w:instrText xml:space="preserve"> REF _Ref79401776 \r \h </w:instrText>
      </w:r>
      <w:r>
        <w:fldChar w:fldCharType="separate"/>
      </w:r>
      <w:r w:rsidR="001456D4">
        <w:t>[50]</w:t>
      </w:r>
      <w:r>
        <w:fldChar w:fldCharType="end"/>
      </w:r>
      <w:r w:rsidRPr="00853868">
        <w:t xml:space="preserve">, similar oscillation and failure have been noticed for </w:t>
      </w:r>
      <w:r w:rsidRPr="00853868">
        <w:lastRenderedPageBreak/>
        <w:t xml:space="preserve">paralleled discrete </w:t>
      </w:r>
      <w:proofErr w:type="spellStart"/>
      <w:r w:rsidRPr="00853868">
        <w:t>SiC</w:t>
      </w:r>
      <w:proofErr w:type="spellEnd"/>
      <w:r w:rsidRPr="00853868">
        <w:t xml:space="preserve"> MOSFETs. Moreover, the authors found that failure is more likely to happen at a higher voltage. In their case, the MOSFETs fail at 750 V bus voltage while they can successfully turn off a similar current level with bus voltage less than 750 V.</w:t>
      </w:r>
    </w:p>
    <w:p w14:paraId="6393EFDE" w14:textId="3D5B66E5" w:rsidR="000D562D" w:rsidRPr="004F20E4" w:rsidRDefault="000D562D" w:rsidP="000D562D">
      <w:bookmarkStart w:id="159" w:name="_Hlk48922169"/>
      <w:r w:rsidRPr="004F20E4">
        <w:t>To avoid MOSFET paralleling instability, two common solutions include increasing DM gate resistances (</w:t>
      </w:r>
      <w:r w:rsidRPr="004F20E4">
        <w:rPr>
          <w:i/>
          <w:iCs/>
        </w:rPr>
        <w:t>R</w:t>
      </w:r>
      <w:r w:rsidRPr="004F20E4">
        <w:rPr>
          <w:i/>
          <w:iCs/>
          <w:vertAlign w:val="subscript"/>
        </w:rPr>
        <w:t>g_int</w:t>
      </w:r>
      <w:r w:rsidRPr="004F20E4">
        <w:rPr>
          <w:vertAlign w:val="subscript"/>
        </w:rPr>
        <w:t>1</w:t>
      </w:r>
      <w:r w:rsidRPr="004F20E4">
        <w:t xml:space="preserve"> and </w:t>
      </w:r>
      <w:r w:rsidRPr="004F20E4">
        <w:rPr>
          <w:i/>
          <w:iCs/>
        </w:rPr>
        <w:t>R</w:t>
      </w:r>
      <w:r w:rsidRPr="004F20E4">
        <w:rPr>
          <w:i/>
          <w:iCs/>
          <w:vertAlign w:val="subscript"/>
        </w:rPr>
        <w:t>g_int</w:t>
      </w:r>
      <w:r w:rsidRPr="004F20E4">
        <w:rPr>
          <w:vertAlign w:val="subscript"/>
        </w:rPr>
        <w:t>2</w:t>
      </w:r>
      <w:r w:rsidRPr="004F20E4">
        <w:t xml:space="preserve"> in </w:t>
      </w:r>
      <w:r w:rsidR="00D63411">
        <w:fldChar w:fldCharType="begin"/>
      </w:r>
      <w:r w:rsidR="00D63411">
        <w:instrText xml:space="preserve"> REF _Ref81170252 \h </w:instrText>
      </w:r>
      <w:r w:rsidR="00D63411">
        <w:fldChar w:fldCharType="separate"/>
      </w:r>
      <w:r w:rsidR="001456D4">
        <w:t xml:space="preserve">Figure </w:t>
      </w:r>
      <w:r w:rsidR="001456D4">
        <w:rPr>
          <w:noProof/>
        </w:rPr>
        <w:t>3</w:t>
      </w:r>
      <w:r w:rsidR="001456D4">
        <w:t>.</w:t>
      </w:r>
      <w:r w:rsidR="001456D4">
        <w:rPr>
          <w:noProof/>
        </w:rPr>
        <w:t>1</w:t>
      </w:r>
      <w:r w:rsidR="00D63411">
        <w:fldChar w:fldCharType="end"/>
      </w:r>
      <w:r w:rsidRPr="004F20E4">
        <w:t xml:space="preserve">) </w:t>
      </w:r>
      <w:r>
        <w:fldChar w:fldCharType="begin"/>
      </w:r>
      <w:r>
        <w:instrText xml:space="preserve"> REF _Ref78573436 \r \h </w:instrText>
      </w:r>
      <w:r>
        <w:fldChar w:fldCharType="separate"/>
      </w:r>
      <w:r w:rsidR="001456D4">
        <w:t>[49]</w:t>
      </w:r>
      <w:r>
        <w:fldChar w:fldCharType="end"/>
      </w:r>
      <w:r>
        <w:t>-</w:t>
      </w:r>
      <w:r>
        <w:fldChar w:fldCharType="begin"/>
      </w:r>
      <w:r>
        <w:instrText xml:space="preserve"> REF _Ref79401776 \r \h </w:instrText>
      </w:r>
      <w:r>
        <w:fldChar w:fldCharType="separate"/>
      </w:r>
      <w:r w:rsidR="001456D4">
        <w:t>[50]</w:t>
      </w:r>
      <w:r>
        <w:fldChar w:fldCharType="end"/>
      </w:r>
      <w:r>
        <w:t xml:space="preserve">, </w:t>
      </w:r>
      <w:r>
        <w:fldChar w:fldCharType="begin"/>
      </w:r>
      <w:r>
        <w:instrText xml:space="preserve"> REF _Ref47902864 \r \h </w:instrText>
      </w:r>
      <w:r>
        <w:fldChar w:fldCharType="separate"/>
      </w:r>
      <w:r w:rsidR="001456D4">
        <w:t>[61]</w:t>
      </w:r>
      <w:r>
        <w:fldChar w:fldCharType="end"/>
      </w:r>
      <w:r>
        <w:t>-</w:t>
      </w:r>
      <w:r>
        <w:fldChar w:fldCharType="begin"/>
      </w:r>
      <w:r>
        <w:instrText xml:space="preserve"> REF _Ref48839243 \r \h </w:instrText>
      </w:r>
      <w:r>
        <w:fldChar w:fldCharType="separate"/>
      </w:r>
      <w:r w:rsidR="001456D4">
        <w:t>[62]</w:t>
      </w:r>
      <w:r>
        <w:fldChar w:fldCharType="end"/>
      </w:r>
      <w:r w:rsidRPr="004F20E4">
        <w:t xml:space="preserve">, and using ferrite beads at the gate of every single MOSFET to help eliminate the parasitic oscillation </w:t>
      </w:r>
      <w:r>
        <w:fldChar w:fldCharType="begin"/>
      </w:r>
      <w:r>
        <w:instrText xml:space="preserve"> REF _Ref48841402 \r \h </w:instrText>
      </w:r>
      <w:r>
        <w:fldChar w:fldCharType="separate"/>
      </w:r>
      <w:r w:rsidR="001456D4">
        <w:t>[68]</w:t>
      </w:r>
      <w:r>
        <w:fldChar w:fldCharType="end"/>
      </w:r>
      <w:r w:rsidRPr="004F20E4">
        <w:t>. However, both solutions require modifying the circuit structure or parameter inside the power module, which is impractical for most users</w:t>
      </w:r>
      <w:bookmarkEnd w:id="159"/>
      <w:r w:rsidRPr="004F20E4">
        <w:t>. Therefore, it is important to explore a method to minimize the instability by only changing circuits or parameters outside the power module.</w:t>
      </w:r>
    </w:p>
    <w:p w14:paraId="3D660CFD" w14:textId="77777777" w:rsidR="000D562D" w:rsidRPr="00E01DEF" w:rsidRDefault="000D562D" w:rsidP="000D562D">
      <w:r w:rsidRPr="004F20E4">
        <w:t xml:space="preserve">The research objectives of this </w:t>
      </w:r>
      <w:r>
        <w:t>chapter</w:t>
      </w:r>
      <w:r w:rsidRPr="004F20E4">
        <w:t xml:space="preserve"> are to 1) analyze the stability during the whole switching transient and investigate the influence factors including the switching trajectory, and voltage and current stresses; 2) explore a method to improve the power module stability by changing only the external circuits in SSCB applications.</w:t>
      </w:r>
    </w:p>
    <w:p w14:paraId="0F0D0A9F" w14:textId="77777777" w:rsidR="000D562D" w:rsidRDefault="000D562D" w:rsidP="000D562D">
      <w:pPr>
        <w:pStyle w:val="Heading2"/>
      </w:pPr>
      <w:bookmarkStart w:id="160" w:name="_Toc104199088"/>
      <w:r>
        <w:t xml:space="preserve">3.2 </w:t>
      </w:r>
      <w:r w:rsidRPr="00BE1FAD">
        <w:t>Paralleled MOSFETs Stability Analysis</w:t>
      </w:r>
      <w:bookmarkEnd w:id="160"/>
    </w:p>
    <w:p w14:paraId="025D3EE5" w14:textId="2C35557F" w:rsidR="000D562D" w:rsidRDefault="000D562D" w:rsidP="000D562D">
      <w:r w:rsidRPr="00BE1FAD">
        <w:t xml:space="preserve">Among the stability analysis methods, state-space modeling can provide a complete overview of the system oscillatory modes and damping factors by the eigenvalues </w:t>
      </w:r>
      <w:r>
        <w:fldChar w:fldCharType="begin"/>
      </w:r>
      <w:r>
        <w:instrText xml:space="preserve"> REF _Ref50479580 \r \h </w:instrText>
      </w:r>
      <w:r>
        <w:fldChar w:fldCharType="separate"/>
      </w:r>
      <w:r w:rsidR="001456D4">
        <w:t>[64]</w:t>
      </w:r>
      <w:r>
        <w:fldChar w:fldCharType="end"/>
      </w:r>
      <w:r w:rsidRPr="00BE1FAD">
        <w:t xml:space="preserve">, </w:t>
      </w:r>
      <w:r>
        <w:fldChar w:fldCharType="begin"/>
      </w:r>
      <w:r>
        <w:instrText xml:space="preserve"> REF _Ref48836991 \r \h </w:instrText>
      </w:r>
      <w:r>
        <w:fldChar w:fldCharType="separate"/>
      </w:r>
      <w:r w:rsidR="001456D4">
        <w:t>[69]</w:t>
      </w:r>
      <w:r>
        <w:fldChar w:fldCharType="end"/>
      </w:r>
      <w:r>
        <w:t>-</w:t>
      </w:r>
      <w:r>
        <w:fldChar w:fldCharType="begin"/>
      </w:r>
      <w:r>
        <w:instrText xml:space="preserve"> REF _Ref50479755 \r \h </w:instrText>
      </w:r>
      <w:r>
        <w:fldChar w:fldCharType="separate"/>
      </w:r>
      <w:r w:rsidR="001456D4">
        <w:t>[70]</w:t>
      </w:r>
      <w:r>
        <w:fldChar w:fldCharType="end"/>
      </w:r>
      <w:r w:rsidRPr="00BE1FAD">
        <w:t xml:space="preserve">. Therefore, it is applied in this </w:t>
      </w:r>
      <w:r>
        <w:t>dissertation</w:t>
      </w:r>
      <w:r w:rsidRPr="00BE1FAD">
        <w:t xml:space="preserve"> to analyze the paralleled MOSFETs stability.</w:t>
      </w:r>
    </w:p>
    <w:p w14:paraId="3CA45365" w14:textId="77777777" w:rsidR="000D562D" w:rsidRDefault="000D562D" w:rsidP="000D562D">
      <w:pPr>
        <w:pStyle w:val="Heading3"/>
      </w:pPr>
      <w:bookmarkStart w:id="161" w:name="_Toc104199089"/>
      <w:r>
        <w:t xml:space="preserve">3.2.1 </w:t>
      </w:r>
      <w:r w:rsidRPr="00BE1FAD">
        <w:t>State-space Modeling for Paralleled MOSFETs Stability Analysis</w:t>
      </w:r>
      <w:bookmarkEnd w:id="161"/>
    </w:p>
    <w:p w14:paraId="07201E70" w14:textId="77777777" w:rsidR="000D562D" w:rsidRDefault="000D562D" w:rsidP="000D562D">
      <w:r w:rsidRPr="00BE1FAD">
        <w:t>State-space modeling is applied to determine the system stability at different operating points. The eigenvalues of the system matrix, which are the same as the system characteristic polynomial roots, can reflect the response of the system. Computer-aided analysis can be used to calculate and visualize the real parts of eigenvalues at different voltage and current levels.</w:t>
      </w:r>
    </w:p>
    <w:p w14:paraId="462B9289" w14:textId="77777777" w:rsidR="000D562D" w:rsidRDefault="000D562D" w:rsidP="00425D2F"/>
    <w:bookmarkStart w:id="162" w:name="_Hlk66900565"/>
    <w:p w14:paraId="2BD87ED9" w14:textId="0ECE9EC2" w:rsidR="00260856" w:rsidRPr="006D625C" w:rsidRDefault="00260856" w:rsidP="00972490">
      <w:pPr>
        <w:pageBreakBefore/>
        <w:jc w:val="center"/>
      </w:pPr>
      <w:r>
        <w:rPr>
          <w:noProof/>
        </w:rPr>
        <w:object w:dxaOrig="9976" w:dyaOrig="6743" w14:anchorId="08DA2CD0">
          <v:shape id="_x0000_i1052" type="#_x0000_t75" alt="" style="width:388.8pt;height:259.85pt;mso-width-percent:0;mso-height-percent:0;mso-width-percent:0;mso-height-percent:0" o:ole="">
            <v:imagedata r:id="rId80" o:title=""/>
          </v:shape>
          <o:OLEObject Type="Embed" ProgID="Visio.Drawing.11" ShapeID="_x0000_i1052" DrawAspect="Content" ObjectID="_1714824182" r:id="rId81"/>
        </w:object>
      </w:r>
      <w:bookmarkEnd w:id="162"/>
    </w:p>
    <w:p w14:paraId="2B8724F9" w14:textId="3C679FE1" w:rsidR="00260856" w:rsidRPr="00DF5110" w:rsidRDefault="00260856" w:rsidP="00C92008">
      <w:pPr>
        <w:pStyle w:val="Caption"/>
      </w:pPr>
      <w:bookmarkStart w:id="163" w:name="_Ref81170252"/>
      <w:bookmarkStart w:id="164" w:name="_Toc104199244"/>
      <w:r>
        <w:t xml:space="preserve">Figure </w:t>
      </w:r>
      <w:r>
        <w:rPr>
          <w:noProof/>
        </w:rPr>
        <w:fldChar w:fldCharType="begin"/>
      </w:r>
      <w:r>
        <w:rPr>
          <w:noProof/>
        </w:rPr>
        <w:instrText xml:space="preserve"> STYLEREF 1 \s </w:instrText>
      </w:r>
      <w:r>
        <w:rPr>
          <w:noProof/>
        </w:rPr>
        <w:fldChar w:fldCharType="separate"/>
      </w:r>
      <w:r w:rsidR="001456D4">
        <w:rPr>
          <w:noProof/>
        </w:rPr>
        <w:t>3</w:t>
      </w:r>
      <w:r>
        <w:rPr>
          <w:noProof/>
        </w:rPr>
        <w:fldChar w:fldCharType="end"/>
      </w:r>
      <w:r>
        <w:t>.</w:t>
      </w:r>
      <w:r>
        <w:rPr>
          <w:noProof/>
        </w:rPr>
        <w:fldChar w:fldCharType="begin"/>
      </w:r>
      <w:r>
        <w:rPr>
          <w:noProof/>
        </w:rPr>
        <w:instrText xml:space="preserve"> SEQ Figure \* ARABIC \s 1 </w:instrText>
      </w:r>
      <w:r>
        <w:rPr>
          <w:noProof/>
        </w:rPr>
        <w:fldChar w:fldCharType="separate"/>
      </w:r>
      <w:r w:rsidR="001456D4">
        <w:rPr>
          <w:noProof/>
        </w:rPr>
        <w:t>1</w:t>
      </w:r>
      <w:r>
        <w:rPr>
          <w:noProof/>
        </w:rPr>
        <w:fldChar w:fldCharType="end"/>
      </w:r>
      <w:bookmarkEnd w:id="163"/>
      <w:r>
        <w:t xml:space="preserve">. </w:t>
      </w:r>
      <w:bookmarkStart w:id="165" w:name="_Ref48559355"/>
      <w:bookmarkStart w:id="166" w:name="_Ref49609142"/>
      <w:r w:rsidRPr="00260856">
        <w:t xml:space="preserve">Paralleled MOSFETs </w:t>
      </w:r>
      <w:bookmarkEnd w:id="165"/>
      <w:r w:rsidRPr="00260856">
        <w:t>equivalent circuit</w:t>
      </w:r>
      <w:bookmarkEnd w:id="166"/>
      <w:r>
        <w:t>.</w:t>
      </w:r>
      <w:bookmarkEnd w:id="164"/>
    </w:p>
    <w:bookmarkStart w:id="167" w:name="_Hlk66900573"/>
    <w:p w14:paraId="1DEEB0DC" w14:textId="6F8FEC77" w:rsidR="004F20E4" w:rsidRPr="006D625C" w:rsidRDefault="004F20E4" w:rsidP="00984216">
      <w:pPr>
        <w:spacing w:before="720"/>
        <w:jc w:val="center"/>
      </w:pPr>
      <w:r>
        <w:rPr>
          <w:noProof/>
        </w:rPr>
        <w:object w:dxaOrig="8763" w:dyaOrig="4362" w14:anchorId="25C47F60">
          <v:shape id="_x0000_i1053" type="#_x0000_t75" alt="" style="width:426.35pt;height:3in;mso-width-percent:0;mso-height-percent:0;mso-width-percent:0;mso-height-percent:0" o:ole="">
            <v:imagedata r:id="rId82" o:title=""/>
          </v:shape>
          <o:OLEObject Type="Embed" ProgID="Visio.Drawing.11" ShapeID="_x0000_i1053" DrawAspect="Content" ObjectID="_1714824183" r:id="rId83"/>
        </w:object>
      </w:r>
      <w:bookmarkEnd w:id="167"/>
    </w:p>
    <w:p w14:paraId="6903B446" w14:textId="22FDE284" w:rsidR="004F20E4" w:rsidRPr="00DF5110" w:rsidRDefault="004F20E4" w:rsidP="00C92008">
      <w:pPr>
        <w:pStyle w:val="Caption"/>
      </w:pPr>
      <w:bookmarkStart w:id="168" w:name="_Ref81169738"/>
      <w:bookmarkStart w:id="169" w:name="_Toc104199245"/>
      <w:r>
        <w:t xml:space="preserve">Figure </w:t>
      </w:r>
      <w:r>
        <w:rPr>
          <w:noProof/>
        </w:rPr>
        <w:fldChar w:fldCharType="begin"/>
      </w:r>
      <w:r>
        <w:rPr>
          <w:noProof/>
        </w:rPr>
        <w:instrText xml:space="preserve"> STYLEREF 1 \s </w:instrText>
      </w:r>
      <w:r>
        <w:rPr>
          <w:noProof/>
        </w:rPr>
        <w:fldChar w:fldCharType="separate"/>
      </w:r>
      <w:r w:rsidR="001456D4">
        <w:rPr>
          <w:noProof/>
        </w:rPr>
        <w:t>3</w:t>
      </w:r>
      <w:r>
        <w:rPr>
          <w:noProof/>
        </w:rPr>
        <w:fldChar w:fldCharType="end"/>
      </w:r>
      <w:r>
        <w:t>.</w:t>
      </w:r>
      <w:r>
        <w:rPr>
          <w:noProof/>
        </w:rPr>
        <w:fldChar w:fldCharType="begin"/>
      </w:r>
      <w:r>
        <w:rPr>
          <w:noProof/>
        </w:rPr>
        <w:instrText xml:space="preserve"> SEQ Figure \* ARABIC \s 1 </w:instrText>
      </w:r>
      <w:r>
        <w:rPr>
          <w:noProof/>
        </w:rPr>
        <w:fldChar w:fldCharType="separate"/>
      </w:r>
      <w:r w:rsidR="001456D4">
        <w:rPr>
          <w:noProof/>
        </w:rPr>
        <w:t>2</w:t>
      </w:r>
      <w:r>
        <w:rPr>
          <w:noProof/>
        </w:rPr>
        <w:fldChar w:fldCharType="end"/>
      </w:r>
      <w:bookmarkEnd w:id="168"/>
      <w:r>
        <w:t xml:space="preserve">. </w:t>
      </w:r>
      <w:bookmarkStart w:id="170" w:name="_Ref49624507"/>
      <w:r w:rsidR="00706872" w:rsidRPr="00706872">
        <w:t>Parasitic oscillation of paralleling dies in power module</w:t>
      </w:r>
      <w:bookmarkEnd w:id="170"/>
      <w:r w:rsidR="00706872" w:rsidRPr="00706872">
        <w:t xml:space="preserve"> during turn-off at high current levels.</w:t>
      </w:r>
      <w:bookmarkEnd w:id="169"/>
    </w:p>
    <w:p w14:paraId="47BB290B" w14:textId="77777777" w:rsidR="00BE1FAD" w:rsidRPr="00BE1FAD" w:rsidRDefault="00BE1FAD" w:rsidP="000D562D">
      <w:pPr>
        <w:pageBreakBefore/>
      </w:pPr>
      <w:r w:rsidRPr="00BE1FAD">
        <w:lastRenderedPageBreak/>
        <w:t>The general state-space model of the circuit can be written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25"/>
        <w:gridCol w:w="805"/>
      </w:tblGrid>
      <w:tr w:rsidR="003403AB" w14:paraId="51A0A293" w14:textId="77777777" w:rsidTr="009D0D6E">
        <w:tc>
          <w:tcPr>
            <w:tcW w:w="7825" w:type="dxa"/>
            <w:vAlign w:val="center"/>
          </w:tcPr>
          <w:p w14:paraId="6A962DED" w14:textId="6F6D3168" w:rsidR="003403AB" w:rsidRDefault="008C6100" w:rsidP="009D0D6E">
            <w:pPr>
              <w:spacing w:before="120" w:after="120"/>
              <w:jc w:val="center"/>
            </w:pPr>
            <m:oMathPara>
              <m:oMath>
                <m:acc>
                  <m:accPr>
                    <m:chr m:val="⃗"/>
                    <m:ctrlPr>
                      <w:rPr>
                        <w:rFonts w:ascii="Cambria Math" w:eastAsia="PMingLiU" w:hAnsi="Cambria Math" w:cs="Times New Roman"/>
                        <w:i/>
                        <w:szCs w:val="20"/>
                      </w:rPr>
                    </m:ctrlPr>
                  </m:accPr>
                  <m:e>
                    <m:acc>
                      <m:accPr>
                        <m:chr m:val="̇"/>
                        <m:ctrlPr>
                          <w:rPr>
                            <w:rFonts w:ascii="Cambria Math" w:eastAsia="PMingLiU" w:hAnsi="Cambria Math" w:cs="Times New Roman"/>
                            <w:i/>
                            <w:szCs w:val="20"/>
                          </w:rPr>
                        </m:ctrlPr>
                      </m:accPr>
                      <m:e>
                        <m:r>
                          <w:rPr>
                            <w:rFonts w:ascii="Cambria Math" w:eastAsia="PMingLiU" w:hAnsi="Cambria Math" w:cs="Times New Roman"/>
                            <w:szCs w:val="20"/>
                          </w:rPr>
                          <m:t>x</m:t>
                        </m:r>
                      </m:e>
                    </m:acc>
                  </m:e>
                </m:acc>
                <m:r>
                  <w:rPr>
                    <w:rFonts w:ascii="Cambria Math" w:eastAsia="PMingLiU" w:hAnsi="Cambria Math" w:cs="Times New Roman"/>
                    <w:szCs w:val="20"/>
                  </w:rPr>
                  <m:t>=A·</m:t>
                </m:r>
                <m:acc>
                  <m:accPr>
                    <m:chr m:val="⃗"/>
                    <m:ctrlPr>
                      <w:rPr>
                        <w:rFonts w:ascii="Cambria Math" w:eastAsia="PMingLiU" w:hAnsi="Cambria Math" w:cs="Times New Roman"/>
                        <w:i/>
                        <w:szCs w:val="20"/>
                      </w:rPr>
                    </m:ctrlPr>
                  </m:accPr>
                  <m:e>
                    <m:r>
                      <w:rPr>
                        <w:rFonts w:ascii="Cambria Math" w:eastAsia="PMingLiU" w:hAnsi="Cambria Math" w:cs="Times New Roman"/>
                        <w:szCs w:val="20"/>
                      </w:rPr>
                      <m:t>x</m:t>
                    </m:r>
                  </m:e>
                </m:acc>
              </m:oMath>
            </m:oMathPara>
          </w:p>
        </w:tc>
        <w:tc>
          <w:tcPr>
            <w:tcW w:w="805" w:type="dxa"/>
            <w:vAlign w:val="center"/>
          </w:tcPr>
          <w:p w14:paraId="1E6CDE80" w14:textId="01FF5524" w:rsidR="003403AB" w:rsidRDefault="003403AB" w:rsidP="009D0D6E">
            <w:pPr>
              <w:keepNext/>
              <w:spacing w:before="120" w:after="120"/>
              <w:jc w:val="center"/>
            </w:pPr>
            <w:r>
              <w:t>(</w:t>
            </w:r>
            <w:r>
              <w:rPr>
                <w:noProof/>
              </w:rPr>
              <w:fldChar w:fldCharType="begin"/>
            </w:r>
            <w:r>
              <w:rPr>
                <w:noProof/>
              </w:rPr>
              <w:instrText xml:space="preserve"> STYLEREF 1 \s </w:instrText>
            </w:r>
            <w:r>
              <w:rPr>
                <w:noProof/>
              </w:rPr>
              <w:fldChar w:fldCharType="separate"/>
            </w:r>
            <w:r w:rsidR="001456D4">
              <w:rPr>
                <w:noProof/>
              </w:rPr>
              <w:t>3</w:t>
            </w:r>
            <w:r>
              <w:rPr>
                <w:noProof/>
              </w:rPr>
              <w:fldChar w:fldCharType="end"/>
            </w:r>
            <w:r>
              <w:t>.</w:t>
            </w:r>
            <w:r>
              <w:rPr>
                <w:noProof/>
              </w:rPr>
              <w:fldChar w:fldCharType="begin"/>
            </w:r>
            <w:r>
              <w:rPr>
                <w:noProof/>
              </w:rPr>
              <w:instrText xml:space="preserve"> SEQ ( \* ARABIC \s 1 </w:instrText>
            </w:r>
            <w:r>
              <w:rPr>
                <w:noProof/>
              </w:rPr>
              <w:fldChar w:fldCharType="separate"/>
            </w:r>
            <w:r w:rsidR="001456D4">
              <w:rPr>
                <w:noProof/>
              </w:rPr>
              <w:t>1</w:t>
            </w:r>
            <w:r>
              <w:rPr>
                <w:noProof/>
              </w:rPr>
              <w:fldChar w:fldCharType="end"/>
            </w:r>
            <w:r>
              <w:t>)</w:t>
            </w:r>
          </w:p>
        </w:tc>
      </w:tr>
    </w:tbl>
    <w:p w14:paraId="06E22B47" w14:textId="1F76C324" w:rsidR="007906F5" w:rsidRDefault="005276CF" w:rsidP="00425D2F">
      <w:r w:rsidRPr="005276CF">
        <w:t xml:space="preserve">where </w:t>
      </w:r>
      <m:oMath>
        <m:acc>
          <m:accPr>
            <m:chr m:val="⃗"/>
            <m:ctrlPr>
              <w:rPr>
                <w:rFonts w:ascii="Cambria Math" w:hAnsi="Cambria Math"/>
                <w:i/>
              </w:rPr>
            </m:ctrlPr>
          </m:accPr>
          <m:e>
            <m:r>
              <w:rPr>
                <w:rFonts w:ascii="Cambria Math" w:hAnsi="Cambria Math"/>
              </w:rPr>
              <m:t>x</m:t>
            </m:r>
          </m:e>
        </m:acc>
      </m:oMath>
      <w:r w:rsidRPr="005276CF">
        <w:t xml:space="preserve"> and </w:t>
      </w:r>
      <m:oMath>
        <m:acc>
          <m:accPr>
            <m:chr m:val="⃗"/>
            <m:ctrlPr>
              <w:rPr>
                <w:rFonts w:ascii="Cambria Math" w:hAnsi="Cambria Math"/>
                <w:i/>
              </w:rPr>
            </m:ctrlPr>
          </m:accPr>
          <m:e>
            <m:acc>
              <m:accPr>
                <m:chr m:val="̇"/>
                <m:ctrlPr>
                  <w:rPr>
                    <w:rFonts w:ascii="Cambria Math" w:hAnsi="Cambria Math"/>
                    <w:i/>
                  </w:rPr>
                </m:ctrlPr>
              </m:accPr>
              <m:e>
                <m:r>
                  <w:rPr>
                    <w:rFonts w:ascii="Cambria Math" w:hAnsi="Cambria Math"/>
                  </w:rPr>
                  <m:t>x</m:t>
                </m:r>
              </m:e>
            </m:acc>
          </m:e>
        </m:acc>
      </m:oMath>
      <w:r w:rsidRPr="005276CF">
        <w:t xml:space="preserve"> is the state space vector of the circuit and its derivative. </w:t>
      </w:r>
      <m:oMath>
        <m:r>
          <w:rPr>
            <w:rFonts w:ascii="Cambria Math" w:hAnsi="Cambria Math"/>
          </w:rPr>
          <m:t>A</m:t>
        </m:r>
      </m:oMath>
      <w:r w:rsidRPr="005276CF">
        <w:t xml:space="preserve"> is the system matrix, which can be either manually derived or automatically generated with MATLAB and PLECS </w:t>
      </w:r>
      <w:r w:rsidR="00637177">
        <w:fldChar w:fldCharType="begin"/>
      </w:r>
      <w:r w:rsidR="00637177">
        <w:instrText xml:space="preserve"> REF _Ref48853262 \r \h </w:instrText>
      </w:r>
      <w:r w:rsidR="00637177">
        <w:fldChar w:fldCharType="separate"/>
      </w:r>
      <w:r w:rsidR="001456D4">
        <w:t>[71]</w:t>
      </w:r>
      <w:r w:rsidR="00637177">
        <w:fldChar w:fldCharType="end"/>
      </w:r>
      <w:r w:rsidRPr="005276CF">
        <w:t xml:space="preserve">. The eigenvalues </w:t>
      </w:r>
      <w:r w:rsidRPr="005276CF">
        <w:rPr>
          <w:i/>
          <w:iCs/>
        </w:rPr>
        <w:t>λ</w:t>
      </w:r>
      <w:r w:rsidRPr="005276CF">
        <w:t xml:space="preserve"> of the system matrix </w:t>
      </w:r>
      <m:oMath>
        <m:r>
          <w:rPr>
            <w:rFonts w:ascii="Cambria Math" w:hAnsi="Cambria Math"/>
          </w:rPr>
          <m:t>A</m:t>
        </m:r>
      </m:oMath>
      <w:r w:rsidRPr="005276CF">
        <w:t xml:space="preserve"> can be solved by the equivalent (</w:t>
      </w:r>
      <w:r w:rsidR="00F350CD">
        <w:t>3.</w:t>
      </w:r>
      <w:r w:rsidRPr="005276CF">
        <w:t>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25"/>
        <w:gridCol w:w="805"/>
      </w:tblGrid>
      <w:tr w:rsidR="009C5C36" w14:paraId="483C8138" w14:textId="77777777" w:rsidTr="009D0D6E">
        <w:tc>
          <w:tcPr>
            <w:tcW w:w="7825" w:type="dxa"/>
            <w:vAlign w:val="center"/>
          </w:tcPr>
          <w:p w14:paraId="3C363B8B" w14:textId="17C8D154" w:rsidR="009C5C36" w:rsidRDefault="008C6100" w:rsidP="009D0D6E">
            <w:pPr>
              <w:spacing w:before="120" w:after="120"/>
              <w:jc w:val="center"/>
            </w:pPr>
            <m:oMathPara>
              <m:oMath>
                <m:d>
                  <m:dPr>
                    <m:begChr m:val="|"/>
                    <m:endChr m:val="|"/>
                    <m:ctrlPr>
                      <w:rPr>
                        <w:rFonts w:ascii="Cambria Math" w:eastAsia="PMingLiU" w:hAnsi="Cambria Math" w:cs="Times New Roman"/>
                        <w:i/>
                        <w:szCs w:val="20"/>
                      </w:rPr>
                    </m:ctrlPr>
                  </m:dPr>
                  <m:e>
                    <m:r>
                      <w:rPr>
                        <w:rFonts w:ascii="Cambria Math" w:eastAsia="PMingLiU" w:hAnsi="Cambria Math" w:cs="Times New Roman"/>
                        <w:szCs w:val="20"/>
                      </w:rPr>
                      <m:t>A-λ·I</m:t>
                    </m:r>
                  </m:e>
                </m:d>
                <m:r>
                  <w:rPr>
                    <w:rFonts w:ascii="Cambria Math" w:eastAsia="PMingLiU" w:hAnsi="Cambria Math" w:cs="Times New Roman"/>
                    <w:szCs w:val="20"/>
                  </w:rPr>
                  <m:t>=0</m:t>
                </m:r>
              </m:oMath>
            </m:oMathPara>
          </w:p>
        </w:tc>
        <w:tc>
          <w:tcPr>
            <w:tcW w:w="805" w:type="dxa"/>
            <w:vAlign w:val="center"/>
          </w:tcPr>
          <w:p w14:paraId="079708E2" w14:textId="76EA97EE" w:rsidR="009C5C36" w:rsidRDefault="009C5C36" w:rsidP="009D0D6E">
            <w:pPr>
              <w:keepNext/>
              <w:spacing w:before="120" w:after="120"/>
              <w:jc w:val="center"/>
            </w:pPr>
            <w:r>
              <w:t>(</w:t>
            </w:r>
            <w:r>
              <w:rPr>
                <w:noProof/>
              </w:rPr>
              <w:fldChar w:fldCharType="begin"/>
            </w:r>
            <w:r>
              <w:rPr>
                <w:noProof/>
              </w:rPr>
              <w:instrText xml:space="preserve"> STYLEREF 1 \s </w:instrText>
            </w:r>
            <w:r>
              <w:rPr>
                <w:noProof/>
              </w:rPr>
              <w:fldChar w:fldCharType="separate"/>
            </w:r>
            <w:r w:rsidR="001456D4">
              <w:rPr>
                <w:noProof/>
              </w:rPr>
              <w:t>3</w:t>
            </w:r>
            <w:r>
              <w:rPr>
                <w:noProof/>
              </w:rPr>
              <w:fldChar w:fldCharType="end"/>
            </w:r>
            <w:r>
              <w:t>.</w:t>
            </w:r>
            <w:r>
              <w:rPr>
                <w:noProof/>
              </w:rPr>
              <w:fldChar w:fldCharType="begin"/>
            </w:r>
            <w:r>
              <w:rPr>
                <w:noProof/>
              </w:rPr>
              <w:instrText xml:space="preserve"> SEQ ( \* ARABIC \s 1 </w:instrText>
            </w:r>
            <w:r>
              <w:rPr>
                <w:noProof/>
              </w:rPr>
              <w:fldChar w:fldCharType="separate"/>
            </w:r>
            <w:r w:rsidR="001456D4">
              <w:rPr>
                <w:noProof/>
              </w:rPr>
              <w:t>2</w:t>
            </w:r>
            <w:r>
              <w:rPr>
                <w:noProof/>
              </w:rPr>
              <w:fldChar w:fldCharType="end"/>
            </w:r>
            <w:r>
              <w:t>)</w:t>
            </w:r>
          </w:p>
        </w:tc>
      </w:tr>
    </w:tbl>
    <w:p w14:paraId="62160C7C" w14:textId="1BCDA0B0" w:rsidR="007906F5" w:rsidRDefault="009C5C36" w:rsidP="00425D2F">
      <w:r w:rsidRPr="009C5C36">
        <w:t xml:space="preserve">Each single eigenvalue </w:t>
      </w:r>
      <w:proofErr w:type="spellStart"/>
      <w:r w:rsidRPr="009C5C36">
        <w:rPr>
          <w:i/>
          <w:iCs/>
        </w:rPr>
        <w:t>λ</w:t>
      </w:r>
      <w:r w:rsidRPr="009C5C36">
        <w:rPr>
          <w:i/>
          <w:iCs/>
          <w:vertAlign w:val="subscript"/>
        </w:rPr>
        <w:t>i</w:t>
      </w:r>
      <w:proofErr w:type="spellEnd"/>
      <w:r w:rsidRPr="009C5C36">
        <w:t xml:space="preserve"> corresponds to a particular solution of the state space variable. The solutions can be expressed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25"/>
        <w:gridCol w:w="805"/>
      </w:tblGrid>
      <w:tr w:rsidR="009C5C36" w14:paraId="11131A0F" w14:textId="77777777" w:rsidTr="009D0D6E">
        <w:tc>
          <w:tcPr>
            <w:tcW w:w="7825" w:type="dxa"/>
            <w:vAlign w:val="center"/>
          </w:tcPr>
          <w:p w14:paraId="58E1EECB" w14:textId="1A948C0E" w:rsidR="009C5C36" w:rsidRDefault="008C6100" w:rsidP="009D0D6E">
            <w:pPr>
              <w:spacing w:before="120" w:after="120"/>
              <w:jc w:val="center"/>
            </w:pPr>
            <m:oMathPara>
              <m:oMath>
                <m:sSub>
                  <m:sSubPr>
                    <m:ctrlPr>
                      <w:rPr>
                        <w:rFonts w:ascii="Cambria Math" w:eastAsia="PMingLiU" w:hAnsi="Cambria Math" w:cs="Times New Roman"/>
                        <w:i/>
                        <w:szCs w:val="20"/>
                      </w:rPr>
                    </m:ctrlPr>
                  </m:sSubPr>
                  <m:e>
                    <m:acc>
                      <m:accPr>
                        <m:chr m:val="⃗"/>
                        <m:ctrlPr>
                          <w:rPr>
                            <w:rFonts w:ascii="Cambria Math" w:eastAsia="PMingLiU" w:hAnsi="Cambria Math" w:cs="Times New Roman"/>
                            <w:i/>
                            <w:szCs w:val="20"/>
                          </w:rPr>
                        </m:ctrlPr>
                      </m:accPr>
                      <m:e>
                        <m:r>
                          <w:rPr>
                            <w:rFonts w:ascii="Cambria Math" w:eastAsia="PMingLiU" w:hAnsi="Cambria Math" w:cs="Times New Roman"/>
                            <w:szCs w:val="20"/>
                          </w:rPr>
                          <m:t>x</m:t>
                        </m:r>
                      </m:e>
                    </m:acc>
                  </m:e>
                  <m:sub>
                    <m:r>
                      <w:rPr>
                        <w:rFonts w:ascii="Cambria Math" w:eastAsia="PMingLiU" w:hAnsi="Cambria Math" w:cs="Times New Roman"/>
                        <w:szCs w:val="20"/>
                      </w:rPr>
                      <m:t>i</m:t>
                    </m:r>
                  </m:sub>
                </m:sSub>
                <m:r>
                  <w:rPr>
                    <w:rFonts w:ascii="Cambria Math" w:eastAsia="PMingLiU" w:hAnsi="Cambria Math" w:cs="Times New Roman"/>
                    <w:szCs w:val="20"/>
                  </w:rPr>
                  <m:t>=</m:t>
                </m:r>
                <m:sSup>
                  <m:sSupPr>
                    <m:ctrlPr>
                      <w:rPr>
                        <w:rFonts w:ascii="Cambria Math" w:eastAsia="PMingLiU" w:hAnsi="Cambria Math" w:cs="Times New Roman"/>
                        <w:i/>
                        <w:szCs w:val="20"/>
                      </w:rPr>
                    </m:ctrlPr>
                  </m:sSupPr>
                  <m:e>
                    <m:d>
                      <m:dPr>
                        <m:begChr m:val="["/>
                        <m:endChr m:val="]"/>
                        <m:ctrlPr>
                          <w:rPr>
                            <w:rFonts w:ascii="Cambria Math" w:eastAsia="PMingLiU" w:hAnsi="Cambria Math" w:cs="Times New Roman"/>
                            <w:i/>
                            <w:szCs w:val="20"/>
                          </w:rPr>
                        </m:ctrlPr>
                      </m:dPr>
                      <m:e>
                        <m:sSub>
                          <m:sSubPr>
                            <m:ctrlPr>
                              <w:rPr>
                                <w:rFonts w:ascii="Cambria Math" w:eastAsia="PMingLiU" w:hAnsi="Cambria Math" w:cs="Times New Roman"/>
                                <w:i/>
                                <w:szCs w:val="20"/>
                              </w:rPr>
                            </m:ctrlPr>
                          </m:sSubPr>
                          <m:e>
                            <m:r>
                              <w:rPr>
                                <w:rFonts w:ascii="Cambria Math" w:eastAsia="PMingLiU" w:hAnsi="Cambria Math" w:cs="Times New Roman"/>
                                <w:szCs w:val="20"/>
                              </w:rPr>
                              <m:t>K</m:t>
                            </m:r>
                          </m:e>
                          <m:sub>
                            <m:r>
                              <w:rPr>
                                <w:rFonts w:ascii="Cambria Math" w:eastAsia="PMingLiU" w:hAnsi="Cambria Math" w:cs="Times New Roman"/>
                                <w:szCs w:val="20"/>
                              </w:rPr>
                              <m:t>i1</m:t>
                            </m:r>
                          </m:sub>
                        </m:sSub>
                        <m:r>
                          <w:rPr>
                            <w:rFonts w:ascii="Cambria Math" w:eastAsia="PMingLiU" w:hAnsi="Cambria Math" w:cs="Times New Roman"/>
                            <w:szCs w:val="20"/>
                          </w:rPr>
                          <m:t xml:space="preserve">, </m:t>
                        </m:r>
                        <m:sSub>
                          <m:sSubPr>
                            <m:ctrlPr>
                              <w:rPr>
                                <w:rFonts w:ascii="Cambria Math" w:eastAsia="PMingLiU" w:hAnsi="Cambria Math" w:cs="Times New Roman"/>
                                <w:i/>
                                <w:szCs w:val="20"/>
                              </w:rPr>
                            </m:ctrlPr>
                          </m:sSubPr>
                          <m:e>
                            <m:r>
                              <w:rPr>
                                <w:rFonts w:ascii="Cambria Math" w:eastAsia="PMingLiU" w:hAnsi="Cambria Math" w:cs="Times New Roman"/>
                                <w:szCs w:val="20"/>
                              </w:rPr>
                              <m:t>K</m:t>
                            </m:r>
                          </m:e>
                          <m:sub>
                            <m:r>
                              <w:rPr>
                                <w:rFonts w:ascii="Cambria Math" w:eastAsia="PMingLiU" w:hAnsi="Cambria Math" w:cs="Times New Roman"/>
                                <w:szCs w:val="20"/>
                              </w:rPr>
                              <m:t>i2</m:t>
                            </m:r>
                          </m:sub>
                        </m:sSub>
                        <m:r>
                          <w:rPr>
                            <w:rFonts w:ascii="Cambria Math" w:eastAsia="PMingLiU" w:hAnsi="Cambria Math" w:cs="Times New Roman"/>
                            <w:szCs w:val="20"/>
                          </w:rPr>
                          <m:t xml:space="preserve">, </m:t>
                        </m:r>
                        <m:sSub>
                          <m:sSubPr>
                            <m:ctrlPr>
                              <w:rPr>
                                <w:rFonts w:ascii="Cambria Math" w:eastAsia="PMingLiU" w:hAnsi="Cambria Math" w:cs="Times New Roman"/>
                                <w:i/>
                                <w:szCs w:val="20"/>
                              </w:rPr>
                            </m:ctrlPr>
                          </m:sSubPr>
                          <m:e>
                            <m:r>
                              <w:rPr>
                                <w:rFonts w:ascii="Cambria Math" w:eastAsia="PMingLiU" w:hAnsi="Cambria Math" w:cs="Times New Roman"/>
                                <w:szCs w:val="20"/>
                              </w:rPr>
                              <m:t>K</m:t>
                            </m:r>
                          </m:e>
                          <m:sub>
                            <m:r>
                              <w:rPr>
                                <w:rFonts w:ascii="Cambria Math" w:eastAsia="PMingLiU" w:hAnsi="Cambria Math" w:cs="Times New Roman"/>
                                <w:szCs w:val="20"/>
                              </w:rPr>
                              <m:t>i3</m:t>
                            </m:r>
                          </m:sub>
                        </m:sSub>
                        <m:r>
                          <w:rPr>
                            <w:rFonts w:ascii="Cambria Math" w:eastAsia="PMingLiU" w:hAnsi="Cambria Math" w:cs="Times New Roman"/>
                            <w:szCs w:val="20"/>
                          </w:rPr>
                          <m:t>,⋯,</m:t>
                        </m:r>
                        <m:sSub>
                          <m:sSubPr>
                            <m:ctrlPr>
                              <w:rPr>
                                <w:rFonts w:ascii="Cambria Math" w:eastAsia="PMingLiU" w:hAnsi="Cambria Math" w:cs="Times New Roman"/>
                                <w:i/>
                                <w:szCs w:val="20"/>
                              </w:rPr>
                            </m:ctrlPr>
                          </m:sSubPr>
                          <m:e>
                            <m:r>
                              <w:rPr>
                                <w:rFonts w:ascii="Cambria Math" w:eastAsia="PMingLiU" w:hAnsi="Cambria Math" w:cs="Times New Roman"/>
                                <w:szCs w:val="20"/>
                              </w:rPr>
                              <m:t>K</m:t>
                            </m:r>
                          </m:e>
                          <m:sub>
                            <m:r>
                              <w:rPr>
                                <w:rFonts w:ascii="Cambria Math" w:eastAsia="PMingLiU" w:hAnsi="Cambria Math" w:cs="Times New Roman"/>
                                <w:szCs w:val="20"/>
                              </w:rPr>
                              <m:t>in</m:t>
                            </m:r>
                          </m:sub>
                        </m:sSub>
                      </m:e>
                    </m:d>
                  </m:e>
                  <m:sup>
                    <m:r>
                      <w:rPr>
                        <w:rFonts w:ascii="Cambria Math" w:eastAsia="PMingLiU" w:hAnsi="Cambria Math" w:cs="Times New Roman"/>
                        <w:szCs w:val="20"/>
                      </w:rPr>
                      <m:t>T</m:t>
                    </m:r>
                  </m:sup>
                </m:sSup>
                <m:r>
                  <w:rPr>
                    <w:rFonts w:ascii="Cambria Math" w:eastAsia="PMingLiU" w:hAnsi="Cambria Math" w:cs="Times New Roman"/>
                    <w:szCs w:val="20"/>
                  </w:rPr>
                  <m:t>·</m:t>
                </m:r>
                <m:sSup>
                  <m:sSupPr>
                    <m:ctrlPr>
                      <w:rPr>
                        <w:rFonts w:ascii="Cambria Math" w:eastAsia="PMingLiU" w:hAnsi="Cambria Math" w:cs="Times New Roman"/>
                        <w:i/>
                        <w:szCs w:val="20"/>
                      </w:rPr>
                    </m:ctrlPr>
                  </m:sSupPr>
                  <m:e>
                    <m:r>
                      <w:rPr>
                        <w:rFonts w:ascii="Cambria Math" w:eastAsia="PMingLiU" w:hAnsi="Cambria Math" w:cs="Times New Roman"/>
                        <w:szCs w:val="20"/>
                      </w:rPr>
                      <m:t>e</m:t>
                    </m:r>
                  </m:e>
                  <m:sup>
                    <m:sSub>
                      <m:sSubPr>
                        <m:ctrlPr>
                          <w:rPr>
                            <w:rFonts w:ascii="Cambria Math" w:eastAsia="PMingLiU" w:hAnsi="Cambria Math" w:cs="Times New Roman"/>
                            <w:i/>
                            <w:szCs w:val="20"/>
                          </w:rPr>
                        </m:ctrlPr>
                      </m:sSubPr>
                      <m:e>
                        <m:r>
                          <w:rPr>
                            <w:rFonts w:ascii="Cambria Math" w:eastAsia="PMingLiU" w:hAnsi="Cambria Math" w:cs="Times New Roman"/>
                            <w:szCs w:val="20"/>
                          </w:rPr>
                          <m:t>λ</m:t>
                        </m:r>
                      </m:e>
                      <m:sub>
                        <m:r>
                          <w:rPr>
                            <w:rFonts w:ascii="Cambria Math" w:eastAsia="PMingLiU" w:hAnsi="Cambria Math" w:cs="Times New Roman"/>
                            <w:szCs w:val="20"/>
                          </w:rPr>
                          <m:t>i</m:t>
                        </m:r>
                      </m:sub>
                    </m:sSub>
                    <m:r>
                      <w:rPr>
                        <w:rFonts w:ascii="Cambria Math" w:eastAsia="PMingLiU" w:hAnsi="Cambria Math" w:cs="Times New Roman"/>
                        <w:szCs w:val="20"/>
                      </w:rPr>
                      <m:t>t</m:t>
                    </m:r>
                  </m:sup>
                </m:sSup>
              </m:oMath>
            </m:oMathPara>
          </w:p>
        </w:tc>
        <w:tc>
          <w:tcPr>
            <w:tcW w:w="805" w:type="dxa"/>
            <w:vAlign w:val="center"/>
          </w:tcPr>
          <w:p w14:paraId="6E92CEC4" w14:textId="08DEC938" w:rsidR="009C5C36" w:rsidRDefault="009C5C36" w:rsidP="009D0D6E">
            <w:pPr>
              <w:keepNext/>
              <w:spacing w:before="120" w:after="120"/>
              <w:jc w:val="center"/>
            </w:pPr>
            <w:r>
              <w:t>(</w:t>
            </w:r>
            <w:r>
              <w:rPr>
                <w:noProof/>
              </w:rPr>
              <w:fldChar w:fldCharType="begin"/>
            </w:r>
            <w:r>
              <w:rPr>
                <w:noProof/>
              </w:rPr>
              <w:instrText xml:space="preserve"> STYLEREF 1 \s </w:instrText>
            </w:r>
            <w:r>
              <w:rPr>
                <w:noProof/>
              </w:rPr>
              <w:fldChar w:fldCharType="separate"/>
            </w:r>
            <w:r w:rsidR="001456D4">
              <w:rPr>
                <w:noProof/>
              </w:rPr>
              <w:t>3</w:t>
            </w:r>
            <w:r>
              <w:rPr>
                <w:noProof/>
              </w:rPr>
              <w:fldChar w:fldCharType="end"/>
            </w:r>
            <w:r>
              <w:t>.</w:t>
            </w:r>
            <w:r>
              <w:rPr>
                <w:noProof/>
              </w:rPr>
              <w:fldChar w:fldCharType="begin"/>
            </w:r>
            <w:r>
              <w:rPr>
                <w:noProof/>
              </w:rPr>
              <w:instrText xml:space="preserve"> SEQ ( \* ARABIC \s 1 </w:instrText>
            </w:r>
            <w:r>
              <w:rPr>
                <w:noProof/>
              </w:rPr>
              <w:fldChar w:fldCharType="separate"/>
            </w:r>
            <w:r w:rsidR="001456D4">
              <w:rPr>
                <w:noProof/>
              </w:rPr>
              <w:t>3</w:t>
            </w:r>
            <w:r>
              <w:rPr>
                <w:noProof/>
              </w:rPr>
              <w:fldChar w:fldCharType="end"/>
            </w:r>
            <w:r>
              <w:t>)</w:t>
            </w:r>
          </w:p>
        </w:tc>
      </w:tr>
    </w:tbl>
    <w:p w14:paraId="5F248C1C" w14:textId="5060EAF0" w:rsidR="007906F5" w:rsidRDefault="009C5C36" w:rsidP="00425D2F">
      <w:r w:rsidRPr="009C5C36">
        <w:t xml:space="preserve">where </w:t>
      </w:r>
      <w:r w:rsidRPr="009C5C36">
        <w:rPr>
          <w:i/>
          <w:iCs/>
        </w:rPr>
        <w:t>n</w:t>
      </w:r>
      <w:r w:rsidRPr="009C5C36">
        <w:t xml:space="preserve"> is the number of state variables and </w:t>
      </w:r>
      <m:oMath>
        <m:sSub>
          <m:sSubPr>
            <m:ctrlPr>
              <w:rPr>
                <w:rFonts w:ascii="Cambria Math" w:hAnsi="Cambria Math"/>
                <w:i/>
              </w:rPr>
            </m:ctrlPr>
          </m:sSubPr>
          <m:e>
            <m:r>
              <w:rPr>
                <w:rFonts w:ascii="Cambria Math" w:hAnsi="Cambria Math"/>
              </w:rPr>
              <m:t>K</m:t>
            </m:r>
          </m:e>
          <m:sub>
            <m:r>
              <w:rPr>
                <w:rFonts w:ascii="Cambria Math" w:hAnsi="Cambria Math"/>
              </w:rPr>
              <m:t>in</m:t>
            </m:r>
          </m:sub>
        </m:sSub>
      </m:oMath>
      <w:r w:rsidRPr="009C5C36">
        <w:t xml:space="preserve"> is the coefficient determined by initial values of state-space variables.</w:t>
      </w:r>
    </w:p>
    <w:p w14:paraId="3121EB3B" w14:textId="500A3495" w:rsidR="009C5C36" w:rsidRDefault="009C5C36" w:rsidP="00425D2F">
      <w:r w:rsidRPr="009C5C36">
        <w:t xml:space="preserve">Complex eigenvalues can be decoupled into the real part </w:t>
      </w:r>
      <w:r w:rsidRPr="009C5C36">
        <w:rPr>
          <w:i/>
          <w:iCs/>
        </w:rPr>
        <w:t>α</w:t>
      </w:r>
      <w:r w:rsidRPr="009C5C36">
        <w:t xml:space="preserve"> and the imaginary part </w:t>
      </w:r>
      <w:r w:rsidRPr="009C5C36">
        <w:rPr>
          <w:i/>
          <w:iCs/>
        </w:rPr>
        <w:t>β</w:t>
      </w:r>
      <w:r w:rsidRPr="009C5C36">
        <w:t>. Based on the Euler rule, the solution without the coefficient can be expressed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25"/>
        <w:gridCol w:w="805"/>
      </w:tblGrid>
      <w:tr w:rsidR="009C5C36" w14:paraId="6132FB2D" w14:textId="77777777" w:rsidTr="009D0D6E">
        <w:tc>
          <w:tcPr>
            <w:tcW w:w="7825" w:type="dxa"/>
            <w:vAlign w:val="center"/>
          </w:tcPr>
          <w:p w14:paraId="745CDBD2" w14:textId="66908F3E" w:rsidR="009C5C36" w:rsidRDefault="008C6100" w:rsidP="009D0D6E">
            <w:pPr>
              <w:spacing w:before="120" w:after="120"/>
              <w:jc w:val="center"/>
            </w:pPr>
            <m:oMathPara>
              <m:oMath>
                <m:sSup>
                  <m:sSupPr>
                    <m:ctrlPr>
                      <w:rPr>
                        <w:rFonts w:ascii="Cambria Math" w:eastAsia="PMingLiU" w:hAnsi="Cambria Math" w:cs="Times New Roman"/>
                        <w:i/>
                        <w:szCs w:val="20"/>
                      </w:rPr>
                    </m:ctrlPr>
                  </m:sSupPr>
                  <m:e>
                    <m:r>
                      <w:rPr>
                        <w:rFonts w:ascii="Cambria Math" w:eastAsia="PMingLiU" w:hAnsi="Cambria Math" w:cs="Times New Roman"/>
                        <w:szCs w:val="20"/>
                      </w:rPr>
                      <m:t>e</m:t>
                    </m:r>
                  </m:e>
                  <m:sup>
                    <m:r>
                      <w:rPr>
                        <w:rFonts w:ascii="Cambria Math" w:eastAsia="PMingLiU" w:hAnsi="Cambria Math" w:cs="Times New Roman"/>
                        <w:szCs w:val="20"/>
                      </w:rPr>
                      <m:t>λt</m:t>
                    </m:r>
                  </m:sup>
                </m:sSup>
                <m:r>
                  <w:rPr>
                    <w:rFonts w:ascii="Cambria Math" w:eastAsia="PMingLiU" w:hAnsi="Cambria Math" w:cs="Times New Roman"/>
                    <w:szCs w:val="20"/>
                  </w:rPr>
                  <m:t>=</m:t>
                </m:r>
                <m:sSup>
                  <m:sSupPr>
                    <m:ctrlPr>
                      <w:rPr>
                        <w:rFonts w:ascii="Cambria Math" w:eastAsia="PMingLiU" w:hAnsi="Cambria Math" w:cs="Times New Roman"/>
                        <w:i/>
                        <w:szCs w:val="20"/>
                      </w:rPr>
                    </m:ctrlPr>
                  </m:sSupPr>
                  <m:e>
                    <m:r>
                      <w:rPr>
                        <w:rFonts w:ascii="Cambria Math" w:eastAsia="PMingLiU" w:hAnsi="Cambria Math" w:cs="Times New Roman"/>
                        <w:szCs w:val="20"/>
                      </w:rPr>
                      <m:t>e</m:t>
                    </m:r>
                  </m:e>
                  <m:sup>
                    <m:d>
                      <m:dPr>
                        <m:ctrlPr>
                          <w:rPr>
                            <w:rFonts w:ascii="Cambria Math" w:eastAsia="PMingLiU" w:hAnsi="Cambria Math" w:cs="Times New Roman"/>
                            <w:i/>
                            <w:szCs w:val="20"/>
                          </w:rPr>
                        </m:ctrlPr>
                      </m:dPr>
                      <m:e>
                        <m:r>
                          <w:rPr>
                            <w:rFonts w:ascii="Cambria Math" w:eastAsia="PMingLiU" w:hAnsi="Cambria Math" w:cs="Times New Roman"/>
                            <w:szCs w:val="20"/>
                          </w:rPr>
                          <m:t>α+i·β</m:t>
                        </m:r>
                      </m:e>
                    </m:d>
                    <m:r>
                      <w:rPr>
                        <w:rFonts w:ascii="Cambria Math" w:eastAsia="PMingLiU" w:hAnsi="Cambria Math" w:cs="Times New Roman"/>
                        <w:szCs w:val="20"/>
                      </w:rPr>
                      <m:t>·t</m:t>
                    </m:r>
                  </m:sup>
                </m:sSup>
                <m:r>
                  <w:rPr>
                    <w:rFonts w:ascii="Cambria Math" w:eastAsia="PMingLiU" w:hAnsi="Cambria Math" w:cs="Times New Roman"/>
                    <w:szCs w:val="20"/>
                  </w:rPr>
                  <m:t>=</m:t>
                </m:r>
                <m:sSup>
                  <m:sSupPr>
                    <m:ctrlPr>
                      <w:rPr>
                        <w:rFonts w:ascii="Cambria Math" w:eastAsia="PMingLiU" w:hAnsi="Cambria Math" w:cs="Times New Roman"/>
                        <w:i/>
                        <w:szCs w:val="20"/>
                      </w:rPr>
                    </m:ctrlPr>
                  </m:sSupPr>
                  <m:e>
                    <m:r>
                      <w:rPr>
                        <w:rFonts w:ascii="Cambria Math" w:eastAsia="PMingLiU" w:hAnsi="Cambria Math" w:cs="Times New Roman"/>
                        <w:szCs w:val="20"/>
                      </w:rPr>
                      <m:t>e</m:t>
                    </m:r>
                  </m:e>
                  <m:sup>
                    <m:r>
                      <w:rPr>
                        <w:rFonts w:ascii="Cambria Math" w:eastAsia="PMingLiU" w:hAnsi="Cambria Math" w:cs="Times New Roman"/>
                        <w:szCs w:val="20"/>
                      </w:rPr>
                      <m:t>α·t</m:t>
                    </m:r>
                  </m:sup>
                </m:sSup>
                <m:sSup>
                  <m:sSupPr>
                    <m:ctrlPr>
                      <w:rPr>
                        <w:rFonts w:ascii="Cambria Math" w:eastAsia="PMingLiU" w:hAnsi="Cambria Math" w:cs="Times New Roman"/>
                        <w:i/>
                        <w:szCs w:val="20"/>
                      </w:rPr>
                    </m:ctrlPr>
                  </m:sSupPr>
                  <m:e>
                    <m:r>
                      <w:rPr>
                        <w:rFonts w:ascii="Cambria Math" w:eastAsia="PMingLiU" w:hAnsi="Cambria Math" w:cs="Times New Roman"/>
                        <w:szCs w:val="20"/>
                      </w:rPr>
                      <m:t>e</m:t>
                    </m:r>
                  </m:e>
                  <m:sup>
                    <m:r>
                      <w:rPr>
                        <w:rFonts w:ascii="Cambria Math" w:eastAsia="PMingLiU" w:hAnsi="Cambria Math" w:cs="Times New Roman"/>
                        <w:szCs w:val="20"/>
                      </w:rPr>
                      <m:t>i·β·t</m:t>
                    </m:r>
                  </m:sup>
                </m:sSup>
                <m:r>
                  <w:rPr>
                    <w:rFonts w:ascii="Cambria Math" w:eastAsia="PMingLiU" w:hAnsi="Cambria Math" w:cs="Times New Roman"/>
                    <w:szCs w:val="20"/>
                  </w:rPr>
                  <m:t>=</m:t>
                </m:r>
                <m:sSup>
                  <m:sSupPr>
                    <m:ctrlPr>
                      <w:rPr>
                        <w:rFonts w:ascii="Cambria Math" w:eastAsia="PMingLiU" w:hAnsi="Cambria Math" w:cs="Times New Roman"/>
                        <w:i/>
                        <w:szCs w:val="20"/>
                      </w:rPr>
                    </m:ctrlPr>
                  </m:sSupPr>
                  <m:e>
                    <m:r>
                      <w:rPr>
                        <w:rFonts w:ascii="Cambria Math" w:eastAsia="PMingLiU" w:hAnsi="Cambria Math" w:cs="Times New Roman"/>
                        <w:szCs w:val="20"/>
                      </w:rPr>
                      <m:t>e</m:t>
                    </m:r>
                  </m:e>
                  <m:sup>
                    <m:r>
                      <w:rPr>
                        <w:rFonts w:ascii="Cambria Math" w:eastAsia="PMingLiU" w:hAnsi="Cambria Math" w:cs="Times New Roman"/>
                        <w:szCs w:val="20"/>
                      </w:rPr>
                      <m:t>α·t</m:t>
                    </m:r>
                  </m:sup>
                </m:sSup>
                <m:r>
                  <w:rPr>
                    <w:rFonts w:ascii="Cambria Math" w:eastAsia="PMingLiU" w:hAnsi="Cambria Math" w:cs="Times New Roman"/>
                    <w:szCs w:val="20"/>
                  </w:rPr>
                  <m:t>·</m:t>
                </m:r>
                <m:d>
                  <m:dPr>
                    <m:ctrlPr>
                      <w:rPr>
                        <w:rFonts w:ascii="Cambria Math" w:eastAsia="PMingLiU" w:hAnsi="Cambria Math" w:cs="Times New Roman"/>
                        <w:i/>
                        <w:szCs w:val="20"/>
                      </w:rPr>
                    </m:ctrlPr>
                  </m:dPr>
                  <m:e>
                    <m:func>
                      <m:funcPr>
                        <m:ctrlPr>
                          <w:rPr>
                            <w:rFonts w:ascii="Cambria Math" w:eastAsia="PMingLiU" w:hAnsi="Cambria Math" w:cs="Times New Roman"/>
                            <w:i/>
                            <w:szCs w:val="20"/>
                          </w:rPr>
                        </m:ctrlPr>
                      </m:funcPr>
                      <m:fName>
                        <m:r>
                          <w:rPr>
                            <w:rFonts w:ascii="Cambria Math" w:eastAsia="PMingLiU" w:hAnsi="Cambria Math" w:cs="Times New Roman"/>
                            <w:szCs w:val="20"/>
                          </w:rPr>
                          <m:t>cos</m:t>
                        </m:r>
                      </m:fName>
                      <m:e>
                        <m:d>
                          <m:dPr>
                            <m:ctrlPr>
                              <w:rPr>
                                <w:rFonts w:ascii="Cambria Math" w:eastAsia="PMingLiU" w:hAnsi="Cambria Math" w:cs="Times New Roman"/>
                                <w:i/>
                                <w:szCs w:val="20"/>
                              </w:rPr>
                            </m:ctrlPr>
                          </m:dPr>
                          <m:e>
                            <m:r>
                              <w:rPr>
                                <w:rFonts w:ascii="Cambria Math" w:eastAsia="PMingLiU" w:hAnsi="Cambria Math" w:cs="Times New Roman"/>
                                <w:szCs w:val="20"/>
                              </w:rPr>
                              <m:t>β·t</m:t>
                            </m:r>
                          </m:e>
                        </m:d>
                      </m:e>
                    </m:func>
                    <m:r>
                      <w:rPr>
                        <w:rFonts w:ascii="Cambria Math" w:eastAsia="PMingLiU" w:hAnsi="Cambria Math" w:cs="Times New Roman"/>
                        <w:szCs w:val="20"/>
                      </w:rPr>
                      <m:t>+i·</m:t>
                    </m:r>
                    <m:func>
                      <m:funcPr>
                        <m:ctrlPr>
                          <w:rPr>
                            <w:rFonts w:ascii="Cambria Math" w:eastAsia="PMingLiU" w:hAnsi="Cambria Math" w:cs="Times New Roman"/>
                            <w:i/>
                            <w:szCs w:val="20"/>
                          </w:rPr>
                        </m:ctrlPr>
                      </m:funcPr>
                      <m:fName>
                        <m:r>
                          <w:rPr>
                            <w:rFonts w:ascii="Cambria Math" w:eastAsia="PMingLiU" w:hAnsi="Cambria Math" w:cs="Times New Roman"/>
                            <w:szCs w:val="20"/>
                          </w:rPr>
                          <m:t>sin</m:t>
                        </m:r>
                      </m:fName>
                      <m:e>
                        <m:d>
                          <m:dPr>
                            <m:ctrlPr>
                              <w:rPr>
                                <w:rFonts w:ascii="Cambria Math" w:eastAsia="PMingLiU" w:hAnsi="Cambria Math" w:cs="Times New Roman"/>
                                <w:i/>
                                <w:szCs w:val="20"/>
                              </w:rPr>
                            </m:ctrlPr>
                          </m:dPr>
                          <m:e>
                            <m:r>
                              <w:rPr>
                                <w:rFonts w:ascii="Cambria Math" w:eastAsia="PMingLiU" w:hAnsi="Cambria Math" w:cs="Times New Roman"/>
                                <w:szCs w:val="20"/>
                              </w:rPr>
                              <m:t>β·t</m:t>
                            </m:r>
                          </m:e>
                        </m:d>
                      </m:e>
                    </m:func>
                  </m:e>
                </m:d>
              </m:oMath>
            </m:oMathPara>
          </w:p>
        </w:tc>
        <w:tc>
          <w:tcPr>
            <w:tcW w:w="805" w:type="dxa"/>
            <w:vAlign w:val="center"/>
          </w:tcPr>
          <w:p w14:paraId="2969F6EF" w14:textId="476A0FC0" w:rsidR="009C5C36" w:rsidRDefault="009C5C36" w:rsidP="009D0D6E">
            <w:pPr>
              <w:keepNext/>
              <w:spacing w:before="120" w:after="120"/>
              <w:jc w:val="center"/>
            </w:pPr>
            <w:r>
              <w:t>(</w:t>
            </w:r>
            <w:r>
              <w:rPr>
                <w:noProof/>
              </w:rPr>
              <w:fldChar w:fldCharType="begin"/>
            </w:r>
            <w:r>
              <w:rPr>
                <w:noProof/>
              </w:rPr>
              <w:instrText xml:space="preserve"> STYLEREF 1 \s </w:instrText>
            </w:r>
            <w:r>
              <w:rPr>
                <w:noProof/>
              </w:rPr>
              <w:fldChar w:fldCharType="separate"/>
            </w:r>
            <w:r w:rsidR="001456D4">
              <w:rPr>
                <w:noProof/>
              </w:rPr>
              <w:t>3</w:t>
            </w:r>
            <w:r>
              <w:rPr>
                <w:noProof/>
              </w:rPr>
              <w:fldChar w:fldCharType="end"/>
            </w:r>
            <w:r>
              <w:t>.</w:t>
            </w:r>
            <w:r>
              <w:rPr>
                <w:noProof/>
              </w:rPr>
              <w:fldChar w:fldCharType="begin"/>
            </w:r>
            <w:r>
              <w:rPr>
                <w:noProof/>
              </w:rPr>
              <w:instrText xml:space="preserve"> SEQ ( \* ARABIC \s 1 </w:instrText>
            </w:r>
            <w:r>
              <w:rPr>
                <w:noProof/>
              </w:rPr>
              <w:fldChar w:fldCharType="separate"/>
            </w:r>
            <w:r w:rsidR="001456D4">
              <w:rPr>
                <w:noProof/>
              </w:rPr>
              <w:t>4</w:t>
            </w:r>
            <w:r>
              <w:rPr>
                <w:noProof/>
              </w:rPr>
              <w:fldChar w:fldCharType="end"/>
            </w:r>
            <w:r>
              <w:t>)</w:t>
            </w:r>
          </w:p>
        </w:tc>
      </w:tr>
    </w:tbl>
    <w:p w14:paraId="422C5EE6" w14:textId="284B8FA3" w:rsidR="00425D2F" w:rsidRDefault="009C5C36" w:rsidP="00425D2F">
      <w:r w:rsidRPr="009C5C36">
        <w:t xml:space="preserve">The factor </w:t>
      </w:r>
      <m:oMath>
        <m:sSup>
          <m:sSupPr>
            <m:ctrlPr>
              <w:rPr>
                <w:rFonts w:ascii="Cambria Math" w:hAnsi="Cambria Math"/>
                <w:i/>
              </w:rPr>
            </m:ctrlPr>
          </m:sSupPr>
          <m:e>
            <m:r>
              <w:rPr>
                <w:rFonts w:ascii="Cambria Math" w:hAnsi="Cambria Math"/>
              </w:rPr>
              <m:t>e</m:t>
            </m:r>
          </m:e>
          <m:sup>
            <m:r>
              <w:rPr>
                <w:rFonts w:ascii="Cambria Math" w:hAnsi="Cambria Math"/>
              </w:rPr>
              <m:t>α·t</m:t>
            </m:r>
          </m:sup>
        </m:sSup>
      </m:oMath>
      <w:r w:rsidRPr="009C5C36">
        <w:t xml:space="preserve"> determines the envelope of the circuit response. For α less than zero, the circuit response is convergent as shown in </w:t>
      </w:r>
      <w:r w:rsidR="008F6522">
        <w:fldChar w:fldCharType="begin"/>
      </w:r>
      <w:r w:rsidR="008F6522">
        <w:instrText xml:space="preserve"> REF _Ref81169740 \h </w:instrText>
      </w:r>
      <w:r w:rsidR="008F6522">
        <w:fldChar w:fldCharType="separate"/>
      </w:r>
      <w:r w:rsidR="001456D4" w:rsidRPr="00B923B0">
        <w:t xml:space="preserve">Figure </w:t>
      </w:r>
      <w:r w:rsidR="001456D4">
        <w:rPr>
          <w:noProof/>
        </w:rPr>
        <w:t>3</w:t>
      </w:r>
      <w:r w:rsidR="001456D4" w:rsidRPr="00B923B0">
        <w:t>.</w:t>
      </w:r>
      <w:r w:rsidR="001456D4">
        <w:rPr>
          <w:noProof/>
        </w:rPr>
        <w:t>3</w:t>
      </w:r>
      <w:r w:rsidR="008F6522">
        <w:fldChar w:fldCharType="end"/>
      </w:r>
      <w:r w:rsidR="008F6522" w:rsidRPr="009C5C36">
        <w:t xml:space="preserve"> </w:t>
      </w:r>
      <w:r w:rsidRPr="009C5C36">
        <w:t xml:space="preserve">(a). The more negative the α value, the faster the convergence speed. For α greater than zero, the circuit response is divergent as shown in </w:t>
      </w:r>
      <w:r w:rsidR="008F6522">
        <w:fldChar w:fldCharType="begin"/>
      </w:r>
      <w:r w:rsidR="008F6522">
        <w:instrText xml:space="preserve"> REF _Ref81169740 \h </w:instrText>
      </w:r>
      <w:r w:rsidR="008F6522">
        <w:fldChar w:fldCharType="separate"/>
      </w:r>
      <w:r w:rsidR="001456D4" w:rsidRPr="00B923B0">
        <w:t xml:space="preserve">Figure </w:t>
      </w:r>
      <w:r w:rsidR="001456D4">
        <w:rPr>
          <w:noProof/>
        </w:rPr>
        <w:t>3</w:t>
      </w:r>
      <w:r w:rsidR="001456D4" w:rsidRPr="00B923B0">
        <w:t>.</w:t>
      </w:r>
      <w:r w:rsidR="001456D4">
        <w:rPr>
          <w:noProof/>
        </w:rPr>
        <w:t>3</w:t>
      </w:r>
      <w:r w:rsidR="008F6522">
        <w:fldChar w:fldCharType="end"/>
      </w:r>
      <w:r w:rsidR="008F6522" w:rsidRPr="009C5C36">
        <w:t xml:space="preserve"> </w:t>
      </w:r>
      <w:r w:rsidRPr="009C5C36">
        <w:t>(b). The greater the α value, the faster the divergence speed.</w:t>
      </w:r>
    </w:p>
    <w:p w14:paraId="3B41644A" w14:textId="7DCE46FD" w:rsidR="00425D2F" w:rsidRPr="00B923B0" w:rsidRDefault="00B923B0" w:rsidP="00307FBF">
      <w:pPr>
        <w:keepNext/>
        <w:jc w:val="center"/>
        <w:rPr>
          <w:sz w:val="20"/>
          <w:szCs w:val="20"/>
        </w:rPr>
      </w:pPr>
      <w:r w:rsidRPr="00B923B0">
        <w:rPr>
          <w:noProof/>
          <w:sz w:val="20"/>
          <w:szCs w:val="20"/>
        </w:rPr>
        <w:lastRenderedPageBreak/>
        <w:drawing>
          <wp:inline distT="0" distB="0" distL="0" distR="0" wp14:anchorId="1504255F" wp14:editId="1739F6CA">
            <wp:extent cx="4191000" cy="2759908"/>
            <wp:effectExtent l="0" t="0" r="0"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4256566" cy="2803085"/>
                    </a:xfrm>
                    <a:prstGeom prst="rect">
                      <a:avLst/>
                    </a:prstGeom>
                    <a:noFill/>
                    <a:ln>
                      <a:noFill/>
                    </a:ln>
                  </pic:spPr>
                </pic:pic>
              </a:graphicData>
            </a:graphic>
          </wp:inline>
        </w:drawing>
      </w:r>
    </w:p>
    <w:p w14:paraId="6D8665E6" w14:textId="250608C2" w:rsidR="00B923B0" w:rsidRPr="00B923B0" w:rsidRDefault="00B923B0" w:rsidP="00B923B0">
      <w:pPr>
        <w:jc w:val="center"/>
        <w:rPr>
          <w:sz w:val="20"/>
          <w:szCs w:val="20"/>
        </w:rPr>
      </w:pPr>
      <w:r w:rsidRPr="00B923B0">
        <w:rPr>
          <w:sz w:val="20"/>
          <w:szCs w:val="20"/>
        </w:rPr>
        <w:t xml:space="preserve">(a) </w:t>
      </w:r>
      <w:bookmarkStart w:id="171" w:name="_Hlk66899797"/>
      <w:r w:rsidRPr="00B923B0">
        <w:rPr>
          <w:sz w:val="20"/>
          <w:szCs w:val="20"/>
        </w:rPr>
        <w:t>Negative real part: convergent</w:t>
      </w:r>
      <w:bookmarkEnd w:id="171"/>
      <w:r w:rsidRPr="00B923B0">
        <w:rPr>
          <w:sz w:val="20"/>
          <w:szCs w:val="20"/>
        </w:rPr>
        <w:t>.</w:t>
      </w:r>
    </w:p>
    <w:p w14:paraId="3F941236" w14:textId="5946164B" w:rsidR="00B923B0" w:rsidRPr="00B923B0" w:rsidRDefault="00B923B0" w:rsidP="00307FBF">
      <w:pPr>
        <w:keepNext/>
        <w:jc w:val="center"/>
        <w:rPr>
          <w:sz w:val="20"/>
          <w:szCs w:val="20"/>
        </w:rPr>
      </w:pPr>
      <w:r w:rsidRPr="00B923B0">
        <w:rPr>
          <w:noProof/>
          <w:sz w:val="20"/>
          <w:szCs w:val="20"/>
        </w:rPr>
        <w:drawing>
          <wp:inline distT="0" distB="0" distL="0" distR="0" wp14:anchorId="70D210BD" wp14:editId="38B97077">
            <wp:extent cx="4220149" cy="279082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4301792" cy="2844816"/>
                    </a:xfrm>
                    <a:prstGeom prst="rect">
                      <a:avLst/>
                    </a:prstGeom>
                    <a:noFill/>
                    <a:ln>
                      <a:noFill/>
                    </a:ln>
                  </pic:spPr>
                </pic:pic>
              </a:graphicData>
            </a:graphic>
          </wp:inline>
        </w:drawing>
      </w:r>
    </w:p>
    <w:p w14:paraId="43677E67" w14:textId="33C018B1" w:rsidR="00B923B0" w:rsidRPr="00B923B0" w:rsidRDefault="00B923B0" w:rsidP="00307FBF">
      <w:pPr>
        <w:keepNext/>
        <w:jc w:val="center"/>
        <w:rPr>
          <w:sz w:val="20"/>
          <w:szCs w:val="20"/>
        </w:rPr>
      </w:pPr>
      <w:r w:rsidRPr="00B923B0">
        <w:rPr>
          <w:sz w:val="20"/>
          <w:szCs w:val="20"/>
        </w:rPr>
        <w:t>(b) Positive real part: divergent.</w:t>
      </w:r>
    </w:p>
    <w:p w14:paraId="74690237" w14:textId="5B6ADFA0" w:rsidR="00B923B0" w:rsidRPr="00B923B0" w:rsidRDefault="00B923B0" w:rsidP="00C92008">
      <w:pPr>
        <w:pStyle w:val="Caption"/>
      </w:pPr>
      <w:bookmarkStart w:id="172" w:name="_Ref81169740"/>
      <w:bookmarkStart w:id="173" w:name="_Toc104199246"/>
      <w:r w:rsidRPr="00B923B0">
        <w:t xml:space="preserve">Figure </w:t>
      </w:r>
      <w:r w:rsidRPr="00B923B0">
        <w:rPr>
          <w:noProof/>
        </w:rPr>
        <w:fldChar w:fldCharType="begin"/>
      </w:r>
      <w:r w:rsidRPr="00B923B0">
        <w:rPr>
          <w:noProof/>
        </w:rPr>
        <w:instrText xml:space="preserve"> STYLEREF 1 \s </w:instrText>
      </w:r>
      <w:r w:rsidRPr="00B923B0">
        <w:rPr>
          <w:noProof/>
        </w:rPr>
        <w:fldChar w:fldCharType="separate"/>
      </w:r>
      <w:r w:rsidR="001456D4">
        <w:rPr>
          <w:noProof/>
        </w:rPr>
        <w:t>3</w:t>
      </w:r>
      <w:r w:rsidRPr="00B923B0">
        <w:rPr>
          <w:noProof/>
        </w:rPr>
        <w:fldChar w:fldCharType="end"/>
      </w:r>
      <w:r w:rsidRPr="00B923B0">
        <w:t>.</w:t>
      </w:r>
      <w:r w:rsidRPr="00B923B0">
        <w:rPr>
          <w:noProof/>
        </w:rPr>
        <w:fldChar w:fldCharType="begin"/>
      </w:r>
      <w:r w:rsidRPr="00B923B0">
        <w:rPr>
          <w:noProof/>
        </w:rPr>
        <w:instrText xml:space="preserve"> SEQ Figure \* ARABIC \s 1 </w:instrText>
      </w:r>
      <w:r w:rsidRPr="00B923B0">
        <w:rPr>
          <w:noProof/>
        </w:rPr>
        <w:fldChar w:fldCharType="separate"/>
      </w:r>
      <w:r w:rsidR="001456D4">
        <w:rPr>
          <w:noProof/>
        </w:rPr>
        <w:t>3</w:t>
      </w:r>
      <w:r w:rsidRPr="00B923B0">
        <w:rPr>
          <w:noProof/>
        </w:rPr>
        <w:fldChar w:fldCharType="end"/>
      </w:r>
      <w:bookmarkEnd w:id="172"/>
      <w:r w:rsidRPr="00B923B0">
        <w:t xml:space="preserve">. </w:t>
      </w:r>
      <w:r w:rsidR="00070A84" w:rsidRPr="00070A84">
        <w:t xml:space="preserve">Influence of </w:t>
      </w:r>
      <w:bookmarkStart w:id="174" w:name="_Ref48233606"/>
      <w:r w:rsidR="00070A84" w:rsidRPr="00070A84">
        <w:t>eigenvalue real part</w:t>
      </w:r>
      <w:bookmarkEnd w:id="174"/>
      <w:r w:rsidR="00070A84" w:rsidRPr="00070A84">
        <w:t xml:space="preserve"> on system stability</w:t>
      </w:r>
      <w:r w:rsidRPr="00B923B0">
        <w:t>.</w:t>
      </w:r>
      <w:bookmarkEnd w:id="173"/>
    </w:p>
    <w:p w14:paraId="3565A7B3" w14:textId="77777777" w:rsidR="00B923B0" w:rsidRDefault="00B923B0" w:rsidP="00B923B0">
      <w:pPr>
        <w:jc w:val="center"/>
      </w:pPr>
    </w:p>
    <w:p w14:paraId="375E3E33" w14:textId="34E6E646" w:rsidR="00070A84" w:rsidRDefault="00070A84" w:rsidP="00070A84">
      <w:pPr>
        <w:pStyle w:val="Heading3"/>
      </w:pPr>
      <w:bookmarkStart w:id="175" w:name="_Toc104199090"/>
      <w:r>
        <w:lastRenderedPageBreak/>
        <w:t>3.2.</w:t>
      </w:r>
      <w:r w:rsidR="008D21A2">
        <w:t>2</w:t>
      </w:r>
      <w:r>
        <w:t xml:space="preserve"> </w:t>
      </w:r>
      <w:r w:rsidRPr="00070A84">
        <w:t>Nonlinear Transconductance and Capacitances Considered in Modeling</w:t>
      </w:r>
      <w:bookmarkEnd w:id="175"/>
    </w:p>
    <w:p w14:paraId="1092DD50" w14:textId="77777777" w:rsidR="00070A84" w:rsidRPr="00070A84" w:rsidRDefault="00070A84" w:rsidP="00070A84">
      <w:r w:rsidRPr="00070A84">
        <w:t xml:space="preserve">The nonlinearity of transconductance </w:t>
      </w:r>
      <w:r w:rsidRPr="00070A84">
        <w:rPr>
          <w:i/>
        </w:rPr>
        <w:t>g</w:t>
      </w:r>
      <w:r w:rsidRPr="00070A84">
        <w:rPr>
          <w:i/>
          <w:vertAlign w:val="subscript"/>
        </w:rPr>
        <w:t>fs</w:t>
      </w:r>
      <w:r w:rsidRPr="00070A84">
        <w:t xml:space="preserve"> and capacitances </w:t>
      </w:r>
      <w:proofErr w:type="spellStart"/>
      <w:r w:rsidRPr="00070A84">
        <w:rPr>
          <w:i/>
        </w:rPr>
        <w:t>C</w:t>
      </w:r>
      <w:r w:rsidRPr="00070A84">
        <w:rPr>
          <w:i/>
          <w:vertAlign w:val="subscript"/>
        </w:rPr>
        <w:t>gs</w:t>
      </w:r>
      <w:proofErr w:type="spellEnd"/>
      <w:r w:rsidRPr="00070A84">
        <w:rPr>
          <w:iCs/>
        </w:rPr>
        <w:t>,</w:t>
      </w:r>
      <w:r w:rsidRPr="00070A84">
        <w:rPr>
          <w:i/>
        </w:rPr>
        <w:t xml:space="preserve"> </w:t>
      </w:r>
      <w:proofErr w:type="spellStart"/>
      <w:r w:rsidRPr="00070A84">
        <w:rPr>
          <w:i/>
        </w:rPr>
        <w:t>C</w:t>
      </w:r>
      <w:r w:rsidRPr="00070A84">
        <w:rPr>
          <w:i/>
          <w:vertAlign w:val="subscript"/>
        </w:rPr>
        <w:t>gd</w:t>
      </w:r>
      <w:proofErr w:type="spellEnd"/>
      <w:r w:rsidRPr="00070A84">
        <w:rPr>
          <w:iCs/>
        </w:rPr>
        <w:t>, and</w:t>
      </w:r>
      <w:r w:rsidRPr="00070A84">
        <w:rPr>
          <w:i/>
        </w:rPr>
        <w:t xml:space="preserve"> </w:t>
      </w:r>
      <w:proofErr w:type="spellStart"/>
      <w:r w:rsidRPr="00070A84">
        <w:rPr>
          <w:i/>
        </w:rPr>
        <w:t>C</w:t>
      </w:r>
      <w:r w:rsidRPr="00070A84">
        <w:rPr>
          <w:i/>
          <w:vertAlign w:val="subscript"/>
        </w:rPr>
        <w:t>ds</w:t>
      </w:r>
      <w:proofErr w:type="spellEnd"/>
      <w:r w:rsidRPr="00070A84">
        <w:t xml:space="preserve"> of the device is considered to solve the system matrix eigenvalues under different voltage and current conditions.</w:t>
      </w:r>
    </w:p>
    <w:p w14:paraId="6D4105D3" w14:textId="49124F7E" w:rsidR="00070A84" w:rsidRDefault="00070A84" w:rsidP="00070A84">
      <w:r w:rsidRPr="00070A84">
        <w:t xml:space="preserve">The power module HT3220 contains ten </w:t>
      </w:r>
      <w:proofErr w:type="spellStart"/>
      <w:r w:rsidRPr="00070A84">
        <w:t>SiC</w:t>
      </w:r>
      <w:proofErr w:type="spellEnd"/>
      <w:r w:rsidRPr="00070A84">
        <w:t xml:space="preserve"> dies CPM2-1200-0025B (1.2 kV, 25 </w:t>
      </w:r>
      <w:proofErr w:type="spellStart"/>
      <w:r w:rsidRPr="00070A84">
        <w:t>mΩ</w:t>
      </w:r>
      <w:proofErr w:type="spellEnd"/>
      <w:r w:rsidRPr="00070A84">
        <w:t xml:space="preserve">) </w:t>
      </w:r>
      <w:r w:rsidR="00637177">
        <w:fldChar w:fldCharType="begin"/>
      </w:r>
      <w:r w:rsidR="00637177">
        <w:instrText xml:space="preserve"> REF _Ref80724733 \r \h </w:instrText>
      </w:r>
      <w:r w:rsidR="00637177">
        <w:fldChar w:fldCharType="separate"/>
      </w:r>
      <w:r w:rsidR="001456D4">
        <w:t>[39]</w:t>
      </w:r>
      <w:r w:rsidR="00637177">
        <w:fldChar w:fldCharType="end"/>
      </w:r>
      <w:r w:rsidRPr="00070A84">
        <w:t xml:space="preserve">. The transconductance is characterized by the official SPICE model of the die </w:t>
      </w:r>
      <w:r w:rsidR="00637177">
        <w:fldChar w:fldCharType="begin"/>
      </w:r>
      <w:r w:rsidR="00637177">
        <w:instrText xml:space="preserve"> REF _Ref81171611 \r \h </w:instrText>
      </w:r>
      <w:r w:rsidR="00637177">
        <w:fldChar w:fldCharType="separate"/>
      </w:r>
      <w:r w:rsidR="001456D4">
        <w:t>[72]</w:t>
      </w:r>
      <w:r w:rsidR="00637177">
        <w:fldChar w:fldCharType="end"/>
      </w:r>
      <w:r w:rsidRPr="00070A84">
        <w:t xml:space="preserve">. </w:t>
      </w:r>
      <w:r w:rsidR="008F6522">
        <w:fldChar w:fldCharType="begin"/>
      </w:r>
      <w:r w:rsidR="008F6522">
        <w:instrText xml:space="preserve"> REF _Ref81169742 \h </w:instrText>
      </w:r>
      <w:r w:rsidR="008F6522">
        <w:fldChar w:fldCharType="separate"/>
      </w:r>
      <w:r w:rsidR="001456D4" w:rsidRPr="00B923B0">
        <w:t xml:space="preserve">Figure </w:t>
      </w:r>
      <w:r w:rsidR="001456D4">
        <w:rPr>
          <w:noProof/>
        </w:rPr>
        <w:t>3</w:t>
      </w:r>
      <w:r w:rsidR="001456D4" w:rsidRPr="00B923B0">
        <w:t>.</w:t>
      </w:r>
      <w:r w:rsidR="001456D4">
        <w:rPr>
          <w:noProof/>
        </w:rPr>
        <w:t>4</w:t>
      </w:r>
      <w:r w:rsidR="008F6522">
        <w:fldChar w:fldCharType="end"/>
      </w:r>
      <w:r w:rsidR="008F6522">
        <w:t xml:space="preserve"> </w:t>
      </w:r>
      <w:r w:rsidRPr="00070A84">
        <w:t xml:space="preserve">shows the small-signal nonlinear transconductance </w:t>
      </w:r>
      <w:r w:rsidRPr="00070A84">
        <w:rPr>
          <w:i/>
        </w:rPr>
        <w:t>g</w:t>
      </w:r>
      <w:r w:rsidRPr="00070A84">
        <w:rPr>
          <w:i/>
          <w:vertAlign w:val="subscript"/>
        </w:rPr>
        <w:t>fs</w:t>
      </w:r>
      <w:r w:rsidRPr="00070A84">
        <w:t xml:space="preserve"> (</w:t>
      </w:r>
      <m:oMath>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ch</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gs</m:t>
            </m:r>
          </m:sub>
        </m:sSub>
      </m:oMath>
      <w:r w:rsidRPr="00070A84">
        <w:t xml:space="preserve">) under different </w:t>
      </w:r>
      <w:proofErr w:type="spellStart"/>
      <w:r w:rsidRPr="00070A84">
        <w:rPr>
          <w:i/>
          <w:iCs/>
        </w:rPr>
        <w:t>V</w:t>
      </w:r>
      <w:r w:rsidRPr="00070A84">
        <w:rPr>
          <w:i/>
          <w:iCs/>
          <w:vertAlign w:val="subscript"/>
        </w:rPr>
        <w:t>ds</w:t>
      </w:r>
      <w:proofErr w:type="spellEnd"/>
      <w:r w:rsidRPr="00070A84">
        <w:t xml:space="preserve"> and </w:t>
      </w:r>
      <w:r w:rsidRPr="00070A84">
        <w:rPr>
          <w:i/>
          <w:iCs/>
        </w:rPr>
        <w:t>I</w:t>
      </w:r>
      <w:r w:rsidRPr="00070A84">
        <w:rPr>
          <w:i/>
          <w:iCs/>
          <w:vertAlign w:val="subscript"/>
        </w:rPr>
        <w:t>ch</w:t>
      </w:r>
      <w:r w:rsidRPr="00070A84">
        <w:t xml:space="preserve"> conditions. Transconductance increases with the drain-source voltage and channel current. For </w:t>
      </w:r>
      <w:proofErr w:type="spellStart"/>
      <w:r w:rsidRPr="00070A84">
        <w:t>SiC</w:t>
      </w:r>
      <w:proofErr w:type="spellEnd"/>
      <w:r w:rsidRPr="00070A84">
        <w:t xml:space="preserve"> MOSFETs, the channel length modulation is more obvious to make transconductance increase with </w:t>
      </w:r>
      <w:proofErr w:type="spellStart"/>
      <w:r w:rsidRPr="00070A84">
        <w:rPr>
          <w:i/>
        </w:rPr>
        <w:t>V</w:t>
      </w:r>
      <w:r w:rsidRPr="00070A84">
        <w:rPr>
          <w:i/>
          <w:vertAlign w:val="subscript"/>
        </w:rPr>
        <w:t>ds</w:t>
      </w:r>
      <w:proofErr w:type="spellEnd"/>
      <w:r w:rsidRPr="00070A84">
        <w:t xml:space="preserve">. Nonlinear capacitances </w:t>
      </w:r>
      <w:proofErr w:type="spellStart"/>
      <w:r w:rsidRPr="00070A84">
        <w:rPr>
          <w:i/>
        </w:rPr>
        <w:t>C</w:t>
      </w:r>
      <w:r w:rsidRPr="00070A84">
        <w:rPr>
          <w:i/>
          <w:vertAlign w:val="subscript"/>
        </w:rPr>
        <w:t>gs</w:t>
      </w:r>
      <w:proofErr w:type="spellEnd"/>
      <w:r w:rsidRPr="00070A84">
        <w:rPr>
          <w:iCs/>
        </w:rPr>
        <w:t>,</w:t>
      </w:r>
      <w:r w:rsidRPr="00070A84">
        <w:rPr>
          <w:i/>
        </w:rPr>
        <w:t xml:space="preserve"> </w:t>
      </w:r>
      <w:proofErr w:type="spellStart"/>
      <w:r w:rsidRPr="00070A84">
        <w:rPr>
          <w:i/>
        </w:rPr>
        <w:t>C</w:t>
      </w:r>
      <w:r w:rsidRPr="00070A84">
        <w:rPr>
          <w:i/>
          <w:vertAlign w:val="subscript"/>
        </w:rPr>
        <w:t>gd</w:t>
      </w:r>
      <w:proofErr w:type="spellEnd"/>
      <w:r w:rsidRPr="00070A84">
        <w:rPr>
          <w:iCs/>
        </w:rPr>
        <w:t>, and</w:t>
      </w:r>
      <w:r w:rsidRPr="00070A84">
        <w:rPr>
          <w:i/>
        </w:rPr>
        <w:t xml:space="preserve"> </w:t>
      </w:r>
      <w:proofErr w:type="spellStart"/>
      <w:r w:rsidRPr="00070A84">
        <w:rPr>
          <w:i/>
        </w:rPr>
        <w:t>C</w:t>
      </w:r>
      <w:r w:rsidRPr="00070A84">
        <w:rPr>
          <w:i/>
          <w:vertAlign w:val="subscript"/>
        </w:rPr>
        <w:t>ds</w:t>
      </w:r>
      <w:proofErr w:type="spellEnd"/>
      <w:r w:rsidRPr="00070A84">
        <w:t xml:space="preserve"> are also considered, and the</w:t>
      </w:r>
      <w:r w:rsidR="00321258">
        <w:t>ir</w:t>
      </w:r>
      <w:r w:rsidRPr="00070A84">
        <w:t xml:space="preserve"> relationship with </w:t>
      </w:r>
      <w:proofErr w:type="spellStart"/>
      <w:r w:rsidRPr="00070A84">
        <w:rPr>
          <w:i/>
          <w:iCs/>
        </w:rPr>
        <w:t>V</w:t>
      </w:r>
      <w:r w:rsidRPr="00070A84">
        <w:rPr>
          <w:i/>
          <w:iCs/>
          <w:vertAlign w:val="subscript"/>
        </w:rPr>
        <w:t>gs</w:t>
      </w:r>
      <w:proofErr w:type="spellEnd"/>
      <w:r w:rsidRPr="00070A84">
        <w:t xml:space="preserve"> and </w:t>
      </w:r>
      <w:proofErr w:type="spellStart"/>
      <w:r w:rsidRPr="00070A84">
        <w:rPr>
          <w:i/>
          <w:iCs/>
        </w:rPr>
        <w:t>V</w:t>
      </w:r>
      <w:r w:rsidRPr="00070A84">
        <w:rPr>
          <w:i/>
          <w:iCs/>
          <w:vertAlign w:val="subscript"/>
        </w:rPr>
        <w:t>ds</w:t>
      </w:r>
      <w:proofErr w:type="spellEnd"/>
      <w:r w:rsidRPr="00070A84">
        <w:t xml:space="preserve"> can be found in </w:t>
      </w:r>
      <w:r w:rsidR="00637177">
        <w:fldChar w:fldCharType="begin"/>
      </w:r>
      <w:r w:rsidR="00637177">
        <w:instrText xml:space="preserve"> REF _Ref78206424 \r \h </w:instrText>
      </w:r>
      <w:r w:rsidR="00637177">
        <w:fldChar w:fldCharType="separate"/>
      </w:r>
      <w:r w:rsidR="001456D4">
        <w:t>[51]</w:t>
      </w:r>
      <w:r w:rsidR="00637177">
        <w:fldChar w:fldCharType="end"/>
      </w:r>
      <w:r w:rsidRPr="00070A84">
        <w:t>.</w:t>
      </w:r>
    </w:p>
    <w:p w14:paraId="62287B2C" w14:textId="77777777" w:rsidR="006E224D" w:rsidRDefault="006E224D" w:rsidP="006E224D">
      <w:pPr>
        <w:pStyle w:val="Heading3"/>
      </w:pPr>
      <w:bookmarkStart w:id="176" w:name="_Toc104199091"/>
      <w:r>
        <w:t xml:space="preserve">3.2.3 </w:t>
      </w:r>
      <w:r w:rsidRPr="008D21A2">
        <w:t>Parasitic Extraction of the Power Module</w:t>
      </w:r>
      <w:bookmarkEnd w:id="176"/>
    </w:p>
    <w:p w14:paraId="460A447D" w14:textId="535B874E" w:rsidR="006E224D" w:rsidRPr="008D21A2" w:rsidRDefault="006E224D" w:rsidP="006E224D">
      <w:r w:rsidRPr="008D21A2">
        <w:t xml:space="preserve">The parasitic inductances of the power module are extracted with the 3D model generated based on </w:t>
      </w:r>
      <w:proofErr w:type="spellStart"/>
      <w:r w:rsidRPr="008D21A2">
        <w:t>SiC</w:t>
      </w:r>
      <w:proofErr w:type="spellEnd"/>
      <w:r w:rsidRPr="008D21A2">
        <w:t xml:space="preserve"> dies layout inside the power module. The common source power module HT3220 is disassembled as shown in </w:t>
      </w:r>
      <w:r>
        <w:fldChar w:fldCharType="begin"/>
      </w:r>
      <w:r>
        <w:instrText xml:space="preserve"> REF _Ref81169743 \h </w:instrText>
      </w:r>
      <w:r>
        <w:fldChar w:fldCharType="separate"/>
      </w:r>
      <w:r w:rsidR="001456D4" w:rsidRPr="00B923B0">
        <w:t xml:space="preserve">Figure </w:t>
      </w:r>
      <w:r w:rsidR="001456D4">
        <w:rPr>
          <w:noProof/>
        </w:rPr>
        <w:t>3</w:t>
      </w:r>
      <w:r w:rsidR="001456D4" w:rsidRPr="00B923B0">
        <w:t>.</w:t>
      </w:r>
      <w:r w:rsidR="001456D4">
        <w:rPr>
          <w:noProof/>
        </w:rPr>
        <w:t>5</w:t>
      </w:r>
      <w:r>
        <w:fldChar w:fldCharType="end"/>
      </w:r>
      <w:r w:rsidRPr="008D21A2">
        <w:t xml:space="preserve">. The 3D model of the highlighted part of the power module in </w:t>
      </w:r>
      <w:r>
        <w:fldChar w:fldCharType="begin"/>
      </w:r>
      <w:r>
        <w:instrText xml:space="preserve"> REF _Ref81169743 \h </w:instrText>
      </w:r>
      <w:r>
        <w:fldChar w:fldCharType="separate"/>
      </w:r>
      <w:r w:rsidR="001456D4" w:rsidRPr="00B923B0">
        <w:t xml:space="preserve">Figure </w:t>
      </w:r>
      <w:r w:rsidR="001456D4">
        <w:rPr>
          <w:noProof/>
        </w:rPr>
        <w:t>3</w:t>
      </w:r>
      <w:r w:rsidR="001456D4" w:rsidRPr="00B923B0">
        <w:t>.</w:t>
      </w:r>
      <w:r w:rsidR="001456D4">
        <w:rPr>
          <w:noProof/>
        </w:rPr>
        <w:t>5</w:t>
      </w:r>
      <w:r>
        <w:fldChar w:fldCharType="end"/>
      </w:r>
      <w:r w:rsidRPr="008D21A2">
        <w:t xml:space="preserve"> is generated by SolidWorks and given in </w:t>
      </w:r>
      <w:r>
        <w:fldChar w:fldCharType="begin"/>
      </w:r>
      <w:r>
        <w:instrText xml:space="preserve"> REF _Ref81169745 \h </w:instrText>
      </w:r>
      <w:r>
        <w:fldChar w:fldCharType="separate"/>
      </w:r>
      <w:r w:rsidR="001456D4" w:rsidRPr="00B923B0">
        <w:t xml:space="preserve">Figure </w:t>
      </w:r>
      <w:r w:rsidR="001456D4">
        <w:rPr>
          <w:noProof/>
        </w:rPr>
        <w:t>3</w:t>
      </w:r>
      <w:r w:rsidR="001456D4" w:rsidRPr="00B923B0">
        <w:t>.</w:t>
      </w:r>
      <w:r w:rsidR="001456D4">
        <w:rPr>
          <w:noProof/>
        </w:rPr>
        <w:t>6</w:t>
      </w:r>
      <w:r>
        <w:fldChar w:fldCharType="end"/>
      </w:r>
      <w:r w:rsidRPr="008D21A2">
        <w:t>. The DM parasitic between neighboring die pair</w:t>
      </w:r>
      <w:r w:rsidR="002620BB">
        <w:t>s</w:t>
      </w:r>
      <w:r w:rsidRPr="008D21A2">
        <w:t xml:space="preserve"> is extracted by ANSYS Q3D and listed in </w:t>
      </w:r>
      <w:r>
        <w:fldChar w:fldCharType="begin"/>
      </w:r>
      <w:r>
        <w:instrText xml:space="preserve"> REF _Ref81170901 \h </w:instrText>
      </w:r>
      <w:r>
        <w:fldChar w:fldCharType="separate"/>
      </w:r>
      <w:r w:rsidR="001456D4">
        <w:t xml:space="preserve">Table </w:t>
      </w:r>
      <w:r w:rsidR="001456D4">
        <w:rPr>
          <w:noProof/>
        </w:rPr>
        <w:t>3</w:t>
      </w:r>
      <w:r w:rsidR="001456D4">
        <w:t>.</w:t>
      </w:r>
      <w:r w:rsidR="001456D4">
        <w:rPr>
          <w:noProof/>
        </w:rPr>
        <w:t>1</w:t>
      </w:r>
      <w:r>
        <w:fldChar w:fldCharType="end"/>
      </w:r>
      <w:r w:rsidRPr="008D21A2">
        <w:t xml:space="preserve">. The total internal gate resistance </w:t>
      </w:r>
      <w:proofErr w:type="spellStart"/>
      <w:r w:rsidRPr="008D21A2">
        <w:rPr>
          <w:i/>
          <w:iCs/>
        </w:rPr>
        <w:t>R</w:t>
      </w:r>
      <w:r w:rsidRPr="008D21A2">
        <w:rPr>
          <w:i/>
          <w:iCs/>
          <w:vertAlign w:val="subscript"/>
        </w:rPr>
        <w:t>g_int</w:t>
      </w:r>
      <w:proofErr w:type="spellEnd"/>
      <w:r w:rsidRPr="008D21A2">
        <w:t xml:space="preserve"> of each die is 2.1 Ω. Note that the DM parasitic inductances are between two dies. As an example, the relationship between </w:t>
      </w:r>
      <w:r w:rsidRPr="008D21A2">
        <w:rPr>
          <w:i/>
          <w:iCs/>
        </w:rPr>
        <w:t>L</w:t>
      </w:r>
      <w:r w:rsidRPr="008D21A2">
        <w:rPr>
          <w:i/>
          <w:iCs/>
          <w:vertAlign w:val="subscript"/>
        </w:rPr>
        <w:t>g</w:t>
      </w:r>
      <w:r w:rsidRPr="008D21A2">
        <w:t xml:space="preserve"> in TABLE I, and </w:t>
      </w:r>
      <w:r w:rsidRPr="008D21A2">
        <w:rPr>
          <w:i/>
          <w:iCs/>
        </w:rPr>
        <w:t>L</w:t>
      </w:r>
      <w:r w:rsidRPr="008D21A2">
        <w:rPr>
          <w:i/>
          <w:iCs/>
          <w:vertAlign w:val="subscript"/>
        </w:rPr>
        <w:t>g</w:t>
      </w:r>
      <w:r w:rsidRPr="008D21A2">
        <w:rPr>
          <w:vertAlign w:val="subscript"/>
        </w:rPr>
        <w:t>1</w:t>
      </w:r>
      <w:r w:rsidRPr="008D21A2">
        <w:t xml:space="preserve"> and </w:t>
      </w:r>
      <w:r w:rsidRPr="008D21A2">
        <w:rPr>
          <w:i/>
          <w:iCs/>
        </w:rPr>
        <w:t>L</w:t>
      </w:r>
      <w:r w:rsidRPr="008D21A2">
        <w:rPr>
          <w:i/>
          <w:iCs/>
          <w:vertAlign w:val="subscript"/>
        </w:rPr>
        <w:t>g</w:t>
      </w:r>
      <w:r w:rsidRPr="008D21A2">
        <w:rPr>
          <w:vertAlign w:val="subscript"/>
        </w:rPr>
        <w:t>2</w:t>
      </w:r>
      <w:r w:rsidRPr="008D21A2">
        <w:t xml:space="preserve"> in </w:t>
      </w:r>
      <w:r>
        <w:fldChar w:fldCharType="begin"/>
      </w:r>
      <w:r>
        <w:instrText xml:space="preserve"> REF _Ref81170252 \h </w:instrText>
      </w:r>
      <w:r>
        <w:fldChar w:fldCharType="separate"/>
      </w:r>
      <w:r w:rsidR="001456D4">
        <w:t xml:space="preserve">Figure </w:t>
      </w:r>
      <w:r w:rsidR="001456D4">
        <w:rPr>
          <w:noProof/>
        </w:rPr>
        <w:t>3</w:t>
      </w:r>
      <w:r w:rsidR="001456D4">
        <w:t>.</w:t>
      </w:r>
      <w:r w:rsidR="001456D4">
        <w:rPr>
          <w:noProof/>
        </w:rPr>
        <w:t>1</w:t>
      </w:r>
      <w:r>
        <w:fldChar w:fldCharType="end"/>
      </w:r>
      <w:r>
        <w:t xml:space="preserve"> </w:t>
      </w:r>
      <w:r w:rsidRPr="008D21A2">
        <w:t xml:space="preserve">is that </w:t>
      </w:r>
      <w:r w:rsidRPr="008D21A2">
        <w:rPr>
          <w:i/>
          <w:iCs/>
        </w:rPr>
        <w:t>L</w:t>
      </w:r>
      <w:r w:rsidRPr="008D21A2">
        <w:rPr>
          <w:i/>
          <w:iCs/>
          <w:vertAlign w:val="subscript"/>
        </w:rPr>
        <w:t>g</w:t>
      </w:r>
      <w:r w:rsidRPr="008D21A2">
        <w:t>=</w:t>
      </w:r>
      <w:r w:rsidRPr="008D21A2">
        <w:rPr>
          <w:i/>
          <w:iCs/>
        </w:rPr>
        <w:t>L</w:t>
      </w:r>
      <w:r w:rsidRPr="008D21A2">
        <w:rPr>
          <w:i/>
          <w:iCs/>
          <w:vertAlign w:val="subscript"/>
        </w:rPr>
        <w:t>g</w:t>
      </w:r>
      <w:r w:rsidRPr="008D21A2">
        <w:rPr>
          <w:vertAlign w:val="subscript"/>
        </w:rPr>
        <w:t>1</w:t>
      </w:r>
      <w:r w:rsidRPr="008D21A2">
        <w:t>=</w:t>
      </w:r>
      <w:r w:rsidRPr="008D21A2">
        <w:rPr>
          <w:i/>
          <w:iCs/>
        </w:rPr>
        <w:t>L</w:t>
      </w:r>
      <w:r w:rsidRPr="008D21A2">
        <w:rPr>
          <w:i/>
          <w:iCs/>
          <w:vertAlign w:val="subscript"/>
        </w:rPr>
        <w:t>g</w:t>
      </w:r>
      <w:r w:rsidRPr="008D21A2">
        <w:rPr>
          <w:vertAlign w:val="subscript"/>
        </w:rPr>
        <w:t>2</w:t>
      </w:r>
      <w:r w:rsidRPr="008D21A2">
        <w:t xml:space="preserve">. The CM part, e.g., the external parasitic </w:t>
      </w:r>
      <w:proofErr w:type="spellStart"/>
      <w:r w:rsidRPr="008D21A2">
        <w:rPr>
          <w:i/>
          <w:iCs/>
        </w:rPr>
        <w:t>L</w:t>
      </w:r>
      <w:r w:rsidRPr="008D21A2">
        <w:rPr>
          <w:i/>
          <w:iCs/>
          <w:vertAlign w:val="subscript"/>
        </w:rPr>
        <w:t>g_ext</w:t>
      </w:r>
      <w:proofErr w:type="spellEnd"/>
      <w:r w:rsidRPr="008D21A2">
        <w:t xml:space="preserve">, is ignored for the analysis owing to the half circuit assumption, which has been justified in </w:t>
      </w:r>
      <w:r>
        <w:fldChar w:fldCharType="begin"/>
      </w:r>
      <w:r>
        <w:instrText xml:space="preserve"> REF _Ref78573436 \r \h </w:instrText>
      </w:r>
      <w:r>
        <w:fldChar w:fldCharType="separate"/>
      </w:r>
      <w:r w:rsidR="001456D4">
        <w:t>[49]</w:t>
      </w:r>
      <w:r>
        <w:fldChar w:fldCharType="end"/>
      </w:r>
      <w:r w:rsidRPr="008D21A2">
        <w:t xml:space="preserve"> and </w:t>
      </w:r>
      <w:r>
        <w:fldChar w:fldCharType="begin"/>
      </w:r>
      <w:r>
        <w:instrText xml:space="preserve"> REF _Ref50479580 \r \h </w:instrText>
      </w:r>
      <w:r>
        <w:fldChar w:fldCharType="separate"/>
      </w:r>
      <w:r w:rsidR="001456D4">
        <w:t>[64]</w:t>
      </w:r>
      <w:r>
        <w:fldChar w:fldCharType="end"/>
      </w:r>
      <w:r w:rsidRPr="008D21A2">
        <w:t>.</w:t>
      </w:r>
    </w:p>
    <w:p w14:paraId="3294FB24" w14:textId="77777777" w:rsidR="006E224D" w:rsidRPr="00070A84" w:rsidRDefault="006E224D" w:rsidP="00070A84"/>
    <w:p w14:paraId="5ABCEFC8" w14:textId="62FD8FC7" w:rsidR="00D15071" w:rsidRPr="00B923B0" w:rsidRDefault="00D15071" w:rsidP="006E224D">
      <w:pPr>
        <w:pageBreakBefore/>
        <w:jc w:val="center"/>
        <w:rPr>
          <w:sz w:val="20"/>
          <w:szCs w:val="20"/>
        </w:rPr>
      </w:pPr>
      <w:r w:rsidRPr="00A4509D">
        <w:rPr>
          <w:noProof/>
          <w:sz w:val="20"/>
          <w:szCs w:val="20"/>
        </w:rPr>
        <w:lastRenderedPageBreak/>
        <w:drawing>
          <wp:inline distT="0" distB="0" distL="0" distR="0" wp14:anchorId="2DA49614" wp14:editId="2F7B50F8">
            <wp:extent cx="4257526" cy="3191239"/>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4272624" cy="3202556"/>
                    </a:xfrm>
                    <a:prstGeom prst="rect">
                      <a:avLst/>
                    </a:prstGeom>
                    <a:noFill/>
                    <a:ln>
                      <a:noFill/>
                    </a:ln>
                  </pic:spPr>
                </pic:pic>
              </a:graphicData>
            </a:graphic>
          </wp:inline>
        </w:drawing>
      </w:r>
      <w:r w:rsidRPr="00D15071">
        <w:rPr>
          <w:sz w:val="20"/>
          <w:szCs w:val="20"/>
        </w:rPr>
        <w:t xml:space="preserve"> </w:t>
      </w:r>
    </w:p>
    <w:p w14:paraId="1D47B528" w14:textId="15E508FA" w:rsidR="00D15071" w:rsidRDefault="00D15071" w:rsidP="00C92008">
      <w:pPr>
        <w:pStyle w:val="Caption"/>
      </w:pPr>
      <w:bookmarkStart w:id="177" w:name="_Ref81169742"/>
      <w:bookmarkStart w:id="178" w:name="_Toc104199247"/>
      <w:r w:rsidRPr="00B923B0">
        <w:t xml:space="preserve">Figure </w:t>
      </w:r>
      <w:r w:rsidRPr="00B923B0">
        <w:rPr>
          <w:noProof/>
        </w:rPr>
        <w:fldChar w:fldCharType="begin"/>
      </w:r>
      <w:r w:rsidRPr="00B923B0">
        <w:rPr>
          <w:noProof/>
        </w:rPr>
        <w:instrText xml:space="preserve"> STYLEREF 1 \s </w:instrText>
      </w:r>
      <w:r w:rsidRPr="00B923B0">
        <w:rPr>
          <w:noProof/>
        </w:rPr>
        <w:fldChar w:fldCharType="separate"/>
      </w:r>
      <w:r w:rsidR="001456D4">
        <w:rPr>
          <w:noProof/>
        </w:rPr>
        <w:t>3</w:t>
      </w:r>
      <w:r w:rsidRPr="00B923B0">
        <w:rPr>
          <w:noProof/>
        </w:rPr>
        <w:fldChar w:fldCharType="end"/>
      </w:r>
      <w:r w:rsidRPr="00B923B0">
        <w:t>.</w:t>
      </w:r>
      <w:r w:rsidRPr="00B923B0">
        <w:rPr>
          <w:noProof/>
        </w:rPr>
        <w:fldChar w:fldCharType="begin"/>
      </w:r>
      <w:r w:rsidRPr="00B923B0">
        <w:rPr>
          <w:noProof/>
        </w:rPr>
        <w:instrText xml:space="preserve"> SEQ Figure \* ARABIC \s 1 </w:instrText>
      </w:r>
      <w:r w:rsidRPr="00B923B0">
        <w:rPr>
          <w:noProof/>
        </w:rPr>
        <w:fldChar w:fldCharType="separate"/>
      </w:r>
      <w:r w:rsidR="001456D4">
        <w:rPr>
          <w:noProof/>
        </w:rPr>
        <w:t>4</w:t>
      </w:r>
      <w:r w:rsidRPr="00B923B0">
        <w:rPr>
          <w:noProof/>
        </w:rPr>
        <w:fldChar w:fldCharType="end"/>
      </w:r>
      <w:bookmarkEnd w:id="177"/>
      <w:r w:rsidRPr="00B923B0">
        <w:t xml:space="preserve">. </w:t>
      </w:r>
      <w:bookmarkStart w:id="179" w:name="_Ref48859149"/>
      <w:r w:rsidRPr="00D15071">
        <w:t>Nonlinear transconductance</w:t>
      </w:r>
      <w:bookmarkEnd w:id="179"/>
      <w:r w:rsidRPr="00D15071">
        <w:t xml:space="preserve"> under different </w:t>
      </w:r>
      <w:proofErr w:type="spellStart"/>
      <w:r w:rsidRPr="00D15071">
        <w:rPr>
          <w:i/>
        </w:rPr>
        <w:t>V</w:t>
      </w:r>
      <w:r w:rsidRPr="00D15071">
        <w:rPr>
          <w:i/>
          <w:vertAlign w:val="subscript"/>
        </w:rPr>
        <w:t>ds</w:t>
      </w:r>
      <w:proofErr w:type="spellEnd"/>
      <w:r w:rsidRPr="00D15071">
        <w:t xml:space="preserve"> and </w:t>
      </w:r>
      <w:r w:rsidRPr="00D15071">
        <w:rPr>
          <w:i/>
        </w:rPr>
        <w:t>I</w:t>
      </w:r>
      <w:r w:rsidRPr="00D15071">
        <w:rPr>
          <w:i/>
          <w:vertAlign w:val="subscript"/>
        </w:rPr>
        <w:t>ch</w:t>
      </w:r>
      <w:r w:rsidRPr="00D15071">
        <w:t xml:space="preserve"> conditions.</w:t>
      </w:r>
      <w:bookmarkEnd w:id="178"/>
    </w:p>
    <w:p w14:paraId="08A4ADC0" w14:textId="03184533" w:rsidR="006E224D" w:rsidRPr="00B923B0" w:rsidRDefault="006E224D" w:rsidP="00984216">
      <w:pPr>
        <w:spacing w:before="720"/>
        <w:jc w:val="center"/>
        <w:rPr>
          <w:sz w:val="20"/>
          <w:szCs w:val="20"/>
        </w:rPr>
      </w:pPr>
      <w:bookmarkStart w:id="180" w:name="_Hlk66900662"/>
      <w:r>
        <w:rPr>
          <w:noProof/>
        </w:rPr>
        <w:drawing>
          <wp:inline distT="0" distB="0" distL="0" distR="0" wp14:anchorId="131E15DB" wp14:editId="04392510">
            <wp:extent cx="3621045" cy="240982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623943" cy="2411754"/>
                    </a:xfrm>
                    <a:prstGeom prst="rect">
                      <a:avLst/>
                    </a:prstGeom>
                    <a:noFill/>
                    <a:ln>
                      <a:noFill/>
                    </a:ln>
                  </pic:spPr>
                </pic:pic>
              </a:graphicData>
            </a:graphic>
          </wp:inline>
        </w:drawing>
      </w:r>
      <w:bookmarkEnd w:id="180"/>
      <w:r w:rsidRPr="009D0D6E">
        <w:rPr>
          <w:sz w:val="20"/>
          <w:szCs w:val="20"/>
        </w:rPr>
        <w:t xml:space="preserve"> </w:t>
      </w:r>
    </w:p>
    <w:p w14:paraId="30AA5F7D" w14:textId="0A175B93" w:rsidR="006E224D" w:rsidRPr="00B923B0" w:rsidRDefault="006E224D" w:rsidP="00C92008">
      <w:pPr>
        <w:pStyle w:val="Caption"/>
      </w:pPr>
      <w:bookmarkStart w:id="181" w:name="_Ref81169743"/>
      <w:bookmarkStart w:id="182" w:name="_Toc104199248"/>
      <w:r w:rsidRPr="00B923B0">
        <w:t xml:space="preserve">Figure </w:t>
      </w:r>
      <w:r w:rsidRPr="00B923B0">
        <w:rPr>
          <w:noProof/>
        </w:rPr>
        <w:fldChar w:fldCharType="begin"/>
      </w:r>
      <w:r w:rsidRPr="00B923B0">
        <w:rPr>
          <w:noProof/>
        </w:rPr>
        <w:instrText xml:space="preserve"> STYLEREF 1 \s </w:instrText>
      </w:r>
      <w:r w:rsidRPr="00B923B0">
        <w:rPr>
          <w:noProof/>
        </w:rPr>
        <w:fldChar w:fldCharType="separate"/>
      </w:r>
      <w:r w:rsidR="001456D4">
        <w:rPr>
          <w:noProof/>
        </w:rPr>
        <w:t>3</w:t>
      </w:r>
      <w:r w:rsidRPr="00B923B0">
        <w:rPr>
          <w:noProof/>
        </w:rPr>
        <w:fldChar w:fldCharType="end"/>
      </w:r>
      <w:r w:rsidRPr="00B923B0">
        <w:t>.</w:t>
      </w:r>
      <w:r w:rsidRPr="00B923B0">
        <w:rPr>
          <w:noProof/>
        </w:rPr>
        <w:fldChar w:fldCharType="begin"/>
      </w:r>
      <w:r w:rsidRPr="00B923B0">
        <w:rPr>
          <w:noProof/>
        </w:rPr>
        <w:instrText xml:space="preserve"> SEQ Figure \* ARABIC \s 1 </w:instrText>
      </w:r>
      <w:r w:rsidRPr="00B923B0">
        <w:rPr>
          <w:noProof/>
        </w:rPr>
        <w:fldChar w:fldCharType="separate"/>
      </w:r>
      <w:r w:rsidR="001456D4">
        <w:rPr>
          <w:noProof/>
        </w:rPr>
        <w:t>5</w:t>
      </w:r>
      <w:r w:rsidRPr="00B923B0">
        <w:rPr>
          <w:noProof/>
        </w:rPr>
        <w:fldChar w:fldCharType="end"/>
      </w:r>
      <w:bookmarkEnd w:id="181"/>
      <w:r w:rsidRPr="00B923B0">
        <w:t xml:space="preserve">. </w:t>
      </w:r>
      <w:bookmarkStart w:id="183" w:name="_Ref48234733"/>
      <w:r w:rsidRPr="009D0D6E">
        <w:t xml:space="preserve">Common source power module </w:t>
      </w:r>
      <w:bookmarkEnd w:id="183"/>
      <w:r w:rsidRPr="009D0D6E">
        <w:t>HT3220 disassembly</w:t>
      </w:r>
      <w:r w:rsidRPr="00D15071">
        <w:t>.</w:t>
      </w:r>
      <w:bookmarkEnd w:id="182"/>
    </w:p>
    <w:p w14:paraId="34004004" w14:textId="77777777" w:rsidR="006E224D" w:rsidRPr="006E224D" w:rsidRDefault="006E224D" w:rsidP="006E224D"/>
    <w:p w14:paraId="00BE739B" w14:textId="005F93D5" w:rsidR="006E224D" w:rsidRPr="008D21A2" w:rsidRDefault="006E224D" w:rsidP="006E224D">
      <w:pPr>
        <w:pageBreakBefore/>
      </w:pPr>
    </w:p>
    <w:p w14:paraId="174FD3FC" w14:textId="7D91D10D" w:rsidR="00484AAA" w:rsidRDefault="00484AAA" w:rsidP="00C92008">
      <w:pPr>
        <w:pStyle w:val="Caption"/>
        <w:rPr>
          <w:rFonts w:cs="Times New Roman"/>
        </w:rPr>
      </w:pPr>
      <w:bookmarkStart w:id="184" w:name="_Ref81170901"/>
      <w:bookmarkStart w:id="185" w:name="_Toc104199194"/>
      <w:r>
        <w:t xml:space="preserve">Table </w:t>
      </w:r>
      <w:r>
        <w:rPr>
          <w:noProof/>
        </w:rPr>
        <w:fldChar w:fldCharType="begin"/>
      </w:r>
      <w:r>
        <w:rPr>
          <w:noProof/>
        </w:rPr>
        <w:instrText xml:space="preserve"> STYLEREF 1 \s </w:instrText>
      </w:r>
      <w:r>
        <w:rPr>
          <w:noProof/>
        </w:rPr>
        <w:fldChar w:fldCharType="separate"/>
      </w:r>
      <w:r w:rsidR="001456D4">
        <w:rPr>
          <w:noProof/>
        </w:rPr>
        <w:t>3</w:t>
      </w:r>
      <w:r>
        <w:rPr>
          <w:noProof/>
        </w:rPr>
        <w:fldChar w:fldCharType="end"/>
      </w:r>
      <w:r>
        <w:t>.</w:t>
      </w:r>
      <w:r>
        <w:rPr>
          <w:noProof/>
        </w:rPr>
        <w:fldChar w:fldCharType="begin"/>
      </w:r>
      <w:r>
        <w:rPr>
          <w:noProof/>
        </w:rPr>
        <w:instrText xml:space="preserve"> SEQ Table \* ARABIC \s 1 </w:instrText>
      </w:r>
      <w:r>
        <w:rPr>
          <w:noProof/>
        </w:rPr>
        <w:fldChar w:fldCharType="separate"/>
      </w:r>
      <w:r w:rsidR="001456D4">
        <w:rPr>
          <w:noProof/>
        </w:rPr>
        <w:t>1</w:t>
      </w:r>
      <w:r>
        <w:rPr>
          <w:noProof/>
        </w:rPr>
        <w:fldChar w:fldCharType="end"/>
      </w:r>
      <w:bookmarkEnd w:id="184"/>
      <w:r>
        <w:t xml:space="preserve">. </w:t>
      </w:r>
      <w:bookmarkStart w:id="186" w:name="_Hlk66901028"/>
      <w:r w:rsidRPr="00484AAA">
        <w:rPr>
          <w:rFonts w:cs="Times New Roman"/>
        </w:rPr>
        <w:t>Extracted Parasitic Inductances of Neighboring Die Pair</w:t>
      </w:r>
      <w:bookmarkEnd w:id="185"/>
      <w:bookmarkEnd w:id="186"/>
    </w:p>
    <w:tbl>
      <w:tblPr>
        <w:tblStyle w:val="TableGrid"/>
        <w:tblW w:w="0" w:type="auto"/>
        <w:jc w:val="center"/>
        <w:tblBorders>
          <w:top w:val="double" w:sz="4" w:space="0" w:color="auto"/>
          <w:left w:val="none" w:sz="0" w:space="0" w:color="auto"/>
          <w:right w:val="none" w:sz="0" w:space="0" w:color="auto"/>
        </w:tblBorders>
        <w:tblLook w:val="04A0" w:firstRow="1" w:lastRow="0" w:firstColumn="1" w:lastColumn="0" w:noHBand="0" w:noVBand="1"/>
      </w:tblPr>
      <w:tblGrid>
        <w:gridCol w:w="2070"/>
        <w:gridCol w:w="990"/>
        <w:gridCol w:w="990"/>
        <w:gridCol w:w="1571"/>
      </w:tblGrid>
      <w:tr w:rsidR="007B5165" w:rsidRPr="007B5165" w14:paraId="4F74F13D" w14:textId="77777777" w:rsidTr="007B5165">
        <w:trPr>
          <w:jc w:val="center"/>
        </w:trPr>
        <w:tc>
          <w:tcPr>
            <w:tcW w:w="2070" w:type="dxa"/>
            <w:vAlign w:val="center"/>
          </w:tcPr>
          <w:p w14:paraId="537C68F4" w14:textId="77777777" w:rsidR="007B5165" w:rsidRPr="007B5165" w:rsidRDefault="007B5165" w:rsidP="007B5165">
            <w:pPr>
              <w:jc w:val="center"/>
            </w:pPr>
            <w:r w:rsidRPr="007B5165">
              <w:t>Inductance</w:t>
            </w:r>
          </w:p>
        </w:tc>
        <w:tc>
          <w:tcPr>
            <w:tcW w:w="990" w:type="dxa"/>
            <w:vAlign w:val="center"/>
          </w:tcPr>
          <w:p w14:paraId="66D338D9" w14:textId="77777777" w:rsidR="007B5165" w:rsidRPr="007B5165" w:rsidRDefault="007B5165" w:rsidP="007B5165">
            <w:pPr>
              <w:jc w:val="center"/>
            </w:pPr>
            <w:r w:rsidRPr="007B5165">
              <w:rPr>
                <w:i/>
                <w:iCs/>
              </w:rPr>
              <w:t>L</w:t>
            </w:r>
            <w:r w:rsidRPr="007B5165">
              <w:rPr>
                <w:i/>
                <w:iCs/>
                <w:vertAlign w:val="subscript"/>
              </w:rPr>
              <w:t>g</w:t>
            </w:r>
          </w:p>
        </w:tc>
        <w:tc>
          <w:tcPr>
            <w:tcW w:w="990" w:type="dxa"/>
            <w:vAlign w:val="center"/>
          </w:tcPr>
          <w:p w14:paraId="5038BF5D" w14:textId="77777777" w:rsidR="007B5165" w:rsidRPr="007B5165" w:rsidRDefault="007B5165" w:rsidP="007B5165">
            <w:pPr>
              <w:jc w:val="center"/>
            </w:pPr>
            <w:proofErr w:type="spellStart"/>
            <w:r w:rsidRPr="007B5165">
              <w:rPr>
                <w:i/>
                <w:iCs/>
              </w:rPr>
              <w:t>L</w:t>
            </w:r>
            <w:r w:rsidRPr="007B5165">
              <w:rPr>
                <w:i/>
                <w:iCs/>
                <w:vertAlign w:val="subscript"/>
              </w:rPr>
              <w:t>d</w:t>
            </w:r>
            <w:proofErr w:type="spellEnd"/>
          </w:p>
        </w:tc>
        <w:tc>
          <w:tcPr>
            <w:tcW w:w="1571" w:type="dxa"/>
            <w:vAlign w:val="center"/>
          </w:tcPr>
          <w:p w14:paraId="2C122728" w14:textId="77777777" w:rsidR="007B5165" w:rsidRPr="007B5165" w:rsidRDefault="007B5165" w:rsidP="007B5165">
            <w:pPr>
              <w:jc w:val="center"/>
            </w:pPr>
            <w:proofErr w:type="spellStart"/>
            <w:r w:rsidRPr="007B5165">
              <w:rPr>
                <w:i/>
                <w:iCs/>
              </w:rPr>
              <w:t>L</w:t>
            </w:r>
            <w:r w:rsidRPr="007B5165">
              <w:rPr>
                <w:i/>
                <w:iCs/>
                <w:vertAlign w:val="subscript"/>
              </w:rPr>
              <w:t>gs</w:t>
            </w:r>
            <w:proofErr w:type="spellEnd"/>
            <w:r w:rsidRPr="007B5165">
              <w:rPr>
                <w:i/>
                <w:iCs/>
              </w:rPr>
              <w:t>||</w:t>
            </w:r>
            <w:proofErr w:type="spellStart"/>
            <w:r w:rsidRPr="007B5165">
              <w:rPr>
                <w:i/>
                <w:iCs/>
              </w:rPr>
              <w:t>L</w:t>
            </w:r>
            <w:r w:rsidRPr="007B5165">
              <w:rPr>
                <w:vertAlign w:val="subscript"/>
              </w:rPr>
              <w:t>ss</w:t>
            </w:r>
            <w:proofErr w:type="spellEnd"/>
          </w:p>
        </w:tc>
      </w:tr>
      <w:tr w:rsidR="007B5165" w:rsidRPr="007B5165" w14:paraId="541098AB" w14:textId="77777777" w:rsidTr="007B5165">
        <w:trPr>
          <w:jc w:val="center"/>
        </w:trPr>
        <w:tc>
          <w:tcPr>
            <w:tcW w:w="2070" w:type="dxa"/>
            <w:vAlign w:val="center"/>
          </w:tcPr>
          <w:p w14:paraId="5457847B" w14:textId="77777777" w:rsidR="007B5165" w:rsidRPr="007B5165" w:rsidRDefault="007B5165" w:rsidP="007B5165">
            <w:pPr>
              <w:jc w:val="center"/>
            </w:pPr>
            <w:r w:rsidRPr="007B5165">
              <w:t>Value (</w:t>
            </w:r>
            <w:proofErr w:type="spellStart"/>
            <w:r w:rsidRPr="007B5165">
              <w:t>nH</w:t>
            </w:r>
            <w:proofErr w:type="spellEnd"/>
            <w:r w:rsidRPr="007B5165">
              <w:t>)</w:t>
            </w:r>
          </w:p>
        </w:tc>
        <w:tc>
          <w:tcPr>
            <w:tcW w:w="990" w:type="dxa"/>
            <w:vAlign w:val="center"/>
          </w:tcPr>
          <w:p w14:paraId="3C823BEC" w14:textId="77777777" w:rsidR="007B5165" w:rsidRPr="007B5165" w:rsidRDefault="007B5165" w:rsidP="007B5165">
            <w:pPr>
              <w:jc w:val="center"/>
            </w:pPr>
            <w:r w:rsidRPr="007B5165">
              <w:t>4.13</w:t>
            </w:r>
          </w:p>
        </w:tc>
        <w:tc>
          <w:tcPr>
            <w:tcW w:w="990" w:type="dxa"/>
            <w:vAlign w:val="center"/>
          </w:tcPr>
          <w:p w14:paraId="6B41B362" w14:textId="77777777" w:rsidR="007B5165" w:rsidRPr="007B5165" w:rsidRDefault="007B5165" w:rsidP="007B5165">
            <w:pPr>
              <w:jc w:val="center"/>
            </w:pPr>
            <w:r w:rsidRPr="007B5165">
              <w:t>0.32</w:t>
            </w:r>
          </w:p>
        </w:tc>
        <w:tc>
          <w:tcPr>
            <w:tcW w:w="1571" w:type="dxa"/>
            <w:vAlign w:val="center"/>
          </w:tcPr>
          <w:p w14:paraId="528BB0F5" w14:textId="77777777" w:rsidR="007B5165" w:rsidRPr="007B5165" w:rsidRDefault="007B5165" w:rsidP="007B5165">
            <w:pPr>
              <w:jc w:val="center"/>
            </w:pPr>
            <w:r w:rsidRPr="007B5165">
              <w:t>0.83</w:t>
            </w:r>
          </w:p>
        </w:tc>
      </w:tr>
    </w:tbl>
    <w:p w14:paraId="16DF75E6" w14:textId="432E16E3" w:rsidR="007B5165" w:rsidRDefault="007B5165" w:rsidP="007B5165"/>
    <w:bookmarkStart w:id="187" w:name="_Hlk66900669"/>
    <w:p w14:paraId="066E24F8" w14:textId="2EBB43D3" w:rsidR="009D0D6E" w:rsidRPr="00B923B0" w:rsidRDefault="009D0D6E" w:rsidP="006E224D">
      <w:pPr>
        <w:pageBreakBefore/>
        <w:jc w:val="center"/>
        <w:rPr>
          <w:sz w:val="20"/>
          <w:szCs w:val="20"/>
        </w:rPr>
      </w:pPr>
      <w:r>
        <w:rPr>
          <w:noProof/>
        </w:rPr>
        <w:object w:dxaOrig="5050" w:dyaOrig="4317" w14:anchorId="055989E2">
          <v:shape id="_x0000_i1054" type="#_x0000_t75" alt="" style="width:201.6pt;height:173.45pt;mso-width-percent:0;mso-height-percent:0;mso-width-percent:0;mso-height-percent:0" o:ole="">
            <v:imagedata r:id="rId88" o:title=""/>
          </v:shape>
          <o:OLEObject Type="Embed" ProgID="Visio.Drawing.11" ShapeID="_x0000_i1054" DrawAspect="Content" ObjectID="_1714824184" r:id="rId89"/>
        </w:object>
      </w:r>
      <w:bookmarkEnd w:id="187"/>
      <w:r w:rsidRPr="009D0D6E">
        <w:rPr>
          <w:sz w:val="20"/>
          <w:szCs w:val="20"/>
        </w:rPr>
        <w:t xml:space="preserve"> </w:t>
      </w:r>
    </w:p>
    <w:p w14:paraId="4A8CF265" w14:textId="56C26F3A" w:rsidR="009D0D6E" w:rsidRDefault="009D0D6E" w:rsidP="00C92008">
      <w:pPr>
        <w:pStyle w:val="Caption"/>
      </w:pPr>
      <w:bookmarkStart w:id="188" w:name="_Ref81169745"/>
      <w:bookmarkStart w:id="189" w:name="_Toc104199249"/>
      <w:r w:rsidRPr="00B923B0">
        <w:t xml:space="preserve">Figure </w:t>
      </w:r>
      <w:r w:rsidRPr="00B923B0">
        <w:rPr>
          <w:noProof/>
        </w:rPr>
        <w:fldChar w:fldCharType="begin"/>
      </w:r>
      <w:r w:rsidRPr="00B923B0">
        <w:rPr>
          <w:noProof/>
        </w:rPr>
        <w:instrText xml:space="preserve"> STYLEREF 1 \s </w:instrText>
      </w:r>
      <w:r w:rsidRPr="00B923B0">
        <w:rPr>
          <w:noProof/>
        </w:rPr>
        <w:fldChar w:fldCharType="separate"/>
      </w:r>
      <w:r w:rsidR="001456D4">
        <w:rPr>
          <w:noProof/>
        </w:rPr>
        <w:t>3</w:t>
      </w:r>
      <w:r w:rsidRPr="00B923B0">
        <w:rPr>
          <w:noProof/>
        </w:rPr>
        <w:fldChar w:fldCharType="end"/>
      </w:r>
      <w:r w:rsidRPr="00B923B0">
        <w:t>.</w:t>
      </w:r>
      <w:r w:rsidRPr="00B923B0">
        <w:rPr>
          <w:noProof/>
        </w:rPr>
        <w:fldChar w:fldCharType="begin"/>
      </w:r>
      <w:r w:rsidRPr="00B923B0">
        <w:rPr>
          <w:noProof/>
        </w:rPr>
        <w:instrText xml:space="preserve"> SEQ Figure \* ARABIC \s 1 </w:instrText>
      </w:r>
      <w:r w:rsidRPr="00B923B0">
        <w:rPr>
          <w:noProof/>
        </w:rPr>
        <w:fldChar w:fldCharType="separate"/>
      </w:r>
      <w:r w:rsidR="001456D4">
        <w:rPr>
          <w:noProof/>
        </w:rPr>
        <w:t>6</w:t>
      </w:r>
      <w:r w:rsidRPr="00B923B0">
        <w:rPr>
          <w:noProof/>
        </w:rPr>
        <w:fldChar w:fldCharType="end"/>
      </w:r>
      <w:bookmarkEnd w:id="188"/>
      <w:r w:rsidRPr="00B923B0">
        <w:t xml:space="preserve">. </w:t>
      </w:r>
      <w:bookmarkStart w:id="190" w:name="_Ref48894392"/>
      <w:r w:rsidRPr="009D0D6E">
        <w:t>Top view of the 3D model of the common source power module</w:t>
      </w:r>
      <w:bookmarkEnd w:id="190"/>
      <w:r w:rsidRPr="009D0D6E">
        <w:t>.</w:t>
      </w:r>
      <w:bookmarkEnd w:id="189"/>
    </w:p>
    <w:bookmarkStart w:id="191" w:name="_Hlk66900677"/>
    <w:p w14:paraId="74BDE04E" w14:textId="3F5F5915" w:rsidR="006E224D" w:rsidRPr="00B923B0" w:rsidRDefault="006E224D" w:rsidP="00984216">
      <w:pPr>
        <w:spacing w:before="720"/>
        <w:jc w:val="center"/>
        <w:rPr>
          <w:sz w:val="20"/>
          <w:szCs w:val="20"/>
        </w:rPr>
      </w:pPr>
      <w:r>
        <w:rPr>
          <w:noProof/>
        </w:rPr>
        <w:object w:dxaOrig="6521" w:dyaOrig="3140" w14:anchorId="5DF0AA30">
          <v:shape id="_x0000_i1055" type="#_x0000_t75" alt="" style="width:324.95pt;height:158.4pt;mso-width-percent:0;mso-height-percent:0;mso-width-percent:0;mso-height-percent:0" o:ole="">
            <v:imagedata r:id="rId90" o:title=""/>
          </v:shape>
          <o:OLEObject Type="Embed" ProgID="Visio.Drawing.11" ShapeID="_x0000_i1055" DrawAspect="Content" ObjectID="_1714824185" r:id="rId91"/>
        </w:object>
      </w:r>
      <w:bookmarkEnd w:id="191"/>
      <w:r w:rsidRPr="000E3A38">
        <w:rPr>
          <w:sz w:val="20"/>
          <w:szCs w:val="20"/>
        </w:rPr>
        <w:t xml:space="preserve"> </w:t>
      </w:r>
      <w:bookmarkStart w:id="192" w:name="_Hlk81166028"/>
    </w:p>
    <w:p w14:paraId="33530D9E" w14:textId="09DF9698" w:rsidR="006E224D" w:rsidRDefault="006E224D" w:rsidP="00C92008">
      <w:pPr>
        <w:pStyle w:val="Caption"/>
      </w:pPr>
      <w:bookmarkStart w:id="193" w:name="_Ref81169747"/>
      <w:bookmarkStart w:id="194" w:name="_Toc104199250"/>
      <w:r w:rsidRPr="00B923B0">
        <w:t xml:space="preserve">Figure </w:t>
      </w:r>
      <w:r w:rsidRPr="00B923B0">
        <w:rPr>
          <w:noProof/>
        </w:rPr>
        <w:fldChar w:fldCharType="begin"/>
      </w:r>
      <w:r w:rsidRPr="00B923B0">
        <w:rPr>
          <w:noProof/>
        </w:rPr>
        <w:instrText xml:space="preserve"> STYLEREF 1 \s </w:instrText>
      </w:r>
      <w:r w:rsidRPr="00B923B0">
        <w:rPr>
          <w:noProof/>
        </w:rPr>
        <w:fldChar w:fldCharType="separate"/>
      </w:r>
      <w:r w:rsidR="001456D4">
        <w:rPr>
          <w:noProof/>
        </w:rPr>
        <w:t>3</w:t>
      </w:r>
      <w:r w:rsidRPr="00B923B0">
        <w:rPr>
          <w:noProof/>
        </w:rPr>
        <w:fldChar w:fldCharType="end"/>
      </w:r>
      <w:r w:rsidRPr="00B923B0">
        <w:t>.</w:t>
      </w:r>
      <w:r w:rsidRPr="00B923B0">
        <w:rPr>
          <w:noProof/>
        </w:rPr>
        <w:fldChar w:fldCharType="begin"/>
      </w:r>
      <w:r w:rsidRPr="00B923B0">
        <w:rPr>
          <w:noProof/>
        </w:rPr>
        <w:instrText xml:space="preserve"> SEQ Figure \* ARABIC \s 1 </w:instrText>
      </w:r>
      <w:r w:rsidRPr="00B923B0">
        <w:rPr>
          <w:noProof/>
        </w:rPr>
        <w:fldChar w:fldCharType="separate"/>
      </w:r>
      <w:r w:rsidR="001456D4">
        <w:rPr>
          <w:noProof/>
        </w:rPr>
        <w:t>7</w:t>
      </w:r>
      <w:r w:rsidRPr="00B923B0">
        <w:rPr>
          <w:noProof/>
        </w:rPr>
        <w:fldChar w:fldCharType="end"/>
      </w:r>
      <w:bookmarkEnd w:id="193"/>
      <w:r w:rsidRPr="00B923B0">
        <w:t xml:space="preserve">. </w:t>
      </w:r>
      <w:bookmarkStart w:id="195" w:name="_Ref48234257"/>
      <w:bookmarkStart w:id="196" w:name="_Ref48843483"/>
      <w:r w:rsidRPr="000E3A38">
        <w:t>DM equivalent circuit</w:t>
      </w:r>
      <w:bookmarkEnd w:id="195"/>
      <w:r w:rsidRPr="000E3A38">
        <w:t xml:space="preserve"> of paralleled MOSFETs</w:t>
      </w:r>
      <w:bookmarkEnd w:id="196"/>
      <w:r w:rsidRPr="009D0D6E">
        <w:t>.</w:t>
      </w:r>
      <w:bookmarkEnd w:id="192"/>
      <w:bookmarkEnd w:id="194"/>
    </w:p>
    <w:p w14:paraId="36FA603E" w14:textId="3E4AEA10" w:rsidR="00984216" w:rsidRDefault="00984216" w:rsidP="00984216"/>
    <w:p w14:paraId="5B0242D9" w14:textId="05ECFF1C" w:rsidR="00984216" w:rsidRDefault="00984216" w:rsidP="00984216"/>
    <w:p w14:paraId="70039A71" w14:textId="01206EF0" w:rsidR="00984216" w:rsidRDefault="00984216" w:rsidP="00984216"/>
    <w:p w14:paraId="544CAB4D" w14:textId="135B77EE" w:rsidR="00984216" w:rsidRDefault="00984216" w:rsidP="00984216"/>
    <w:p w14:paraId="37149F3B" w14:textId="63EA0951" w:rsidR="00984216" w:rsidRDefault="00984216" w:rsidP="00984216"/>
    <w:p w14:paraId="247465A2" w14:textId="42F786A2" w:rsidR="00984216" w:rsidRDefault="00984216" w:rsidP="00984216"/>
    <w:p w14:paraId="2CF4DA62" w14:textId="22D36CB1" w:rsidR="00984216" w:rsidRDefault="00984216" w:rsidP="00984216"/>
    <w:p w14:paraId="23FD81C4" w14:textId="04DB20EF" w:rsidR="00984216" w:rsidRDefault="00984216" w:rsidP="00984216"/>
    <w:p w14:paraId="658B2233" w14:textId="77777777" w:rsidR="00984216" w:rsidRPr="00984216" w:rsidRDefault="00984216" w:rsidP="00984216"/>
    <w:p w14:paraId="06E364A6" w14:textId="504C6A27" w:rsidR="009D0D6E" w:rsidRDefault="009D0D6E" w:rsidP="009D0D6E">
      <w:pPr>
        <w:pStyle w:val="Heading3"/>
      </w:pPr>
      <w:bookmarkStart w:id="197" w:name="_Toc104199092"/>
      <w:r>
        <w:lastRenderedPageBreak/>
        <w:t>3.2.</w:t>
      </w:r>
      <w:r w:rsidR="00925AA5">
        <w:t>4</w:t>
      </w:r>
      <w:r>
        <w:t xml:space="preserve"> </w:t>
      </w:r>
      <w:r w:rsidR="00725560" w:rsidRPr="00725560">
        <w:t>Solutions under Various Operating Points and Discussion</w:t>
      </w:r>
      <w:bookmarkEnd w:id="197"/>
    </w:p>
    <w:p w14:paraId="6724625B" w14:textId="53F61667" w:rsidR="00725560" w:rsidRPr="00725560" w:rsidRDefault="00725560" w:rsidP="00725560">
      <w:r w:rsidRPr="00725560">
        <w:t xml:space="preserve">The paralleled circuit can also be simplified from </w:t>
      </w:r>
      <w:r w:rsidR="008F6522">
        <w:fldChar w:fldCharType="begin"/>
      </w:r>
      <w:r w:rsidR="008F6522">
        <w:instrText xml:space="preserve"> REF _Ref81170252 \h </w:instrText>
      </w:r>
      <w:r w:rsidR="008F6522">
        <w:fldChar w:fldCharType="separate"/>
      </w:r>
      <w:r w:rsidR="001456D4">
        <w:t xml:space="preserve">Figure </w:t>
      </w:r>
      <w:r w:rsidR="001456D4">
        <w:rPr>
          <w:noProof/>
        </w:rPr>
        <w:t>3</w:t>
      </w:r>
      <w:r w:rsidR="001456D4">
        <w:t>.</w:t>
      </w:r>
      <w:r w:rsidR="001456D4">
        <w:rPr>
          <w:noProof/>
        </w:rPr>
        <w:t>1</w:t>
      </w:r>
      <w:r w:rsidR="008F6522">
        <w:fldChar w:fldCharType="end"/>
      </w:r>
      <w:r w:rsidR="008F6522">
        <w:t xml:space="preserve"> </w:t>
      </w:r>
      <w:r w:rsidRPr="00725560">
        <w:t xml:space="preserve">to be the DM circuit in </w:t>
      </w:r>
      <w:r w:rsidR="008F6522">
        <w:fldChar w:fldCharType="begin"/>
      </w:r>
      <w:r w:rsidR="008F6522">
        <w:instrText xml:space="preserve"> REF _Ref81169747 \h </w:instrText>
      </w:r>
      <w:r w:rsidR="008F6522">
        <w:fldChar w:fldCharType="separate"/>
      </w:r>
      <w:r w:rsidR="001456D4" w:rsidRPr="00B923B0">
        <w:t xml:space="preserve">Figure </w:t>
      </w:r>
      <w:r w:rsidR="001456D4">
        <w:rPr>
          <w:noProof/>
        </w:rPr>
        <w:t>3</w:t>
      </w:r>
      <w:r w:rsidR="001456D4" w:rsidRPr="00B923B0">
        <w:t>.</w:t>
      </w:r>
      <w:r w:rsidR="001456D4">
        <w:rPr>
          <w:noProof/>
        </w:rPr>
        <w:t>7</w:t>
      </w:r>
      <w:r w:rsidR="008F6522">
        <w:fldChar w:fldCharType="end"/>
      </w:r>
      <w:r w:rsidRPr="00725560">
        <w:t xml:space="preserve"> with the half circuit assumption because the DM signals are dominant in the oscillation </w:t>
      </w:r>
      <w:r w:rsidR="00CC2ED3">
        <w:fldChar w:fldCharType="begin"/>
      </w:r>
      <w:r w:rsidR="00CC2ED3">
        <w:instrText xml:space="preserve"> REF _Ref78573436 \r \h </w:instrText>
      </w:r>
      <w:r w:rsidR="00CC2ED3">
        <w:fldChar w:fldCharType="separate"/>
      </w:r>
      <w:r w:rsidR="001456D4">
        <w:t>[49]</w:t>
      </w:r>
      <w:r w:rsidR="00CC2ED3">
        <w:fldChar w:fldCharType="end"/>
      </w:r>
      <w:r w:rsidRPr="00725560">
        <w:t>. The assumption of the half circuit approximation is</w:t>
      </w:r>
      <w:r w:rsidR="001E0709">
        <w:t xml:space="preserve"> because of</w:t>
      </w:r>
      <w:r w:rsidRPr="00725560">
        <w:t xml:space="preserve"> the symmetry of </w:t>
      </w:r>
      <w:r w:rsidR="008F6522">
        <w:fldChar w:fldCharType="begin"/>
      </w:r>
      <w:r w:rsidR="008F6522">
        <w:instrText xml:space="preserve"> REF _Ref81170252 \h </w:instrText>
      </w:r>
      <w:r w:rsidR="008F6522">
        <w:fldChar w:fldCharType="separate"/>
      </w:r>
      <w:r w:rsidR="001456D4">
        <w:t xml:space="preserve">Figure </w:t>
      </w:r>
      <w:r w:rsidR="001456D4">
        <w:rPr>
          <w:noProof/>
        </w:rPr>
        <w:t>3</w:t>
      </w:r>
      <w:r w:rsidR="001456D4">
        <w:t>.</w:t>
      </w:r>
      <w:r w:rsidR="001456D4">
        <w:rPr>
          <w:noProof/>
        </w:rPr>
        <w:t>1</w:t>
      </w:r>
      <w:r w:rsidR="008F6522">
        <w:fldChar w:fldCharType="end"/>
      </w:r>
      <w:r w:rsidRPr="00725560">
        <w:t>. Note that the approximation is to reduce the order of the analyzed circuit but does not change the parallel stability issue itself. The state</w:t>
      </w:r>
      <w:r w:rsidR="007A0BAF">
        <w:t>-</w:t>
      </w:r>
      <w:r w:rsidRPr="00725560">
        <w:t xml:space="preserve">space vector </w:t>
      </w:r>
      <m:oMath>
        <m:acc>
          <m:accPr>
            <m:chr m:val="⃗"/>
            <m:ctrlPr>
              <w:rPr>
                <w:rFonts w:ascii="Cambria Math" w:hAnsi="Cambria Math"/>
                <w:i/>
              </w:rPr>
            </m:ctrlPr>
          </m:accPr>
          <m:e>
            <m:r>
              <w:rPr>
                <w:rFonts w:ascii="Cambria Math" w:hAnsi="Cambria Math"/>
              </w:rPr>
              <m:t>x</m:t>
            </m:r>
          </m:e>
        </m:acc>
      </m:oMath>
      <w:r w:rsidRPr="00725560">
        <w:t xml:space="preserve"> of the DM circuit can be expressed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25"/>
        <w:gridCol w:w="805"/>
      </w:tblGrid>
      <w:tr w:rsidR="00725560" w14:paraId="197CB544" w14:textId="77777777" w:rsidTr="0020386B">
        <w:tc>
          <w:tcPr>
            <w:tcW w:w="7825" w:type="dxa"/>
            <w:vAlign w:val="center"/>
          </w:tcPr>
          <w:p w14:paraId="129840E0" w14:textId="61E85C9C" w:rsidR="00725560" w:rsidRDefault="008C6100" w:rsidP="0020386B">
            <w:pPr>
              <w:spacing w:before="120" w:after="120"/>
              <w:jc w:val="center"/>
            </w:pPr>
            <m:oMathPara>
              <m:oMath>
                <m:acc>
                  <m:accPr>
                    <m:chr m:val="⃗"/>
                    <m:ctrlPr>
                      <w:rPr>
                        <w:rFonts w:ascii="Cambria Math" w:eastAsia="PMingLiU" w:hAnsi="Cambria Math" w:cs="Times New Roman"/>
                        <w:i/>
                        <w:szCs w:val="20"/>
                      </w:rPr>
                    </m:ctrlPr>
                  </m:accPr>
                  <m:e>
                    <m:r>
                      <w:rPr>
                        <w:rFonts w:ascii="Cambria Math" w:eastAsia="PMingLiU" w:hAnsi="Cambria Math" w:cs="Times New Roman"/>
                        <w:szCs w:val="20"/>
                      </w:rPr>
                      <m:t>x</m:t>
                    </m:r>
                  </m:e>
                </m:acc>
                <m:r>
                  <w:rPr>
                    <w:rFonts w:ascii="Cambria Math" w:eastAsia="PMingLiU" w:hAnsi="Cambria Math" w:cs="Times New Roman"/>
                    <w:szCs w:val="20"/>
                  </w:rPr>
                  <m:t>=</m:t>
                </m:r>
                <m:sSup>
                  <m:sSupPr>
                    <m:ctrlPr>
                      <w:rPr>
                        <w:rFonts w:ascii="Cambria Math" w:eastAsia="PMingLiU" w:hAnsi="Cambria Math" w:cs="Times New Roman"/>
                        <w:i/>
                        <w:szCs w:val="20"/>
                      </w:rPr>
                    </m:ctrlPr>
                  </m:sSupPr>
                  <m:e>
                    <m:d>
                      <m:dPr>
                        <m:begChr m:val="["/>
                        <m:endChr m:val="]"/>
                        <m:ctrlPr>
                          <w:rPr>
                            <w:rFonts w:ascii="Cambria Math" w:eastAsia="PMingLiU" w:hAnsi="Cambria Math" w:cs="Times New Roman"/>
                            <w:i/>
                            <w:szCs w:val="20"/>
                          </w:rPr>
                        </m:ctrlPr>
                      </m:dPr>
                      <m:e>
                        <m:r>
                          <w:rPr>
                            <w:rFonts w:ascii="Cambria Math" w:eastAsia="PMingLiU" w:hAnsi="Cambria Math" w:cs="Times New Roman"/>
                            <w:szCs w:val="20"/>
                          </w:rPr>
                          <m:t>Δ</m:t>
                        </m:r>
                        <m:sSub>
                          <m:sSubPr>
                            <m:ctrlPr>
                              <w:rPr>
                                <w:rFonts w:ascii="Cambria Math" w:eastAsia="PMingLiU" w:hAnsi="Cambria Math" w:cs="Times New Roman"/>
                                <w:i/>
                                <w:szCs w:val="20"/>
                              </w:rPr>
                            </m:ctrlPr>
                          </m:sSubPr>
                          <m:e>
                            <m:r>
                              <w:rPr>
                                <w:rFonts w:ascii="Cambria Math" w:eastAsia="PMingLiU" w:hAnsi="Cambria Math" w:cs="Times New Roman"/>
                                <w:szCs w:val="20"/>
                              </w:rPr>
                              <m:t>i</m:t>
                            </m:r>
                          </m:e>
                          <m:sub>
                            <m:r>
                              <w:rPr>
                                <w:rFonts w:ascii="Cambria Math" w:eastAsia="PMingLiU" w:hAnsi="Cambria Math" w:cs="Times New Roman"/>
                                <w:szCs w:val="20"/>
                              </w:rPr>
                              <m:t>g</m:t>
                            </m:r>
                          </m:sub>
                        </m:sSub>
                        <m:r>
                          <w:rPr>
                            <w:rFonts w:ascii="Cambria Math" w:eastAsia="PMingLiU" w:hAnsi="Cambria Math" w:cs="Times New Roman"/>
                            <w:szCs w:val="20"/>
                          </w:rPr>
                          <m:t>, Δ</m:t>
                        </m:r>
                        <m:sSub>
                          <m:sSubPr>
                            <m:ctrlPr>
                              <w:rPr>
                                <w:rFonts w:ascii="Cambria Math" w:eastAsia="PMingLiU" w:hAnsi="Cambria Math" w:cs="Times New Roman"/>
                                <w:i/>
                                <w:szCs w:val="20"/>
                              </w:rPr>
                            </m:ctrlPr>
                          </m:sSubPr>
                          <m:e>
                            <m:r>
                              <w:rPr>
                                <w:rFonts w:ascii="Cambria Math" w:eastAsia="PMingLiU" w:hAnsi="Cambria Math" w:cs="Times New Roman"/>
                                <w:szCs w:val="20"/>
                              </w:rPr>
                              <m:t>i</m:t>
                            </m:r>
                          </m:e>
                          <m:sub>
                            <m:r>
                              <w:rPr>
                                <w:rFonts w:ascii="Cambria Math" w:eastAsia="PMingLiU" w:hAnsi="Cambria Math" w:cs="Times New Roman"/>
                                <w:szCs w:val="20"/>
                              </w:rPr>
                              <m:t>d</m:t>
                            </m:r>
                          </m:sub>
                        </m:sSub>
                        <m:r>
                          <w:rPr>
                            <w:rFonts w:ascii="Cambria Math" w:eastAsia="PMingLiU" w:hAnsi="Cambria Math" w:cs="Times New Roman"/>
                            <w:szCs w:val="20"/>
                          </w:rPr>
                          <m:t>, Δ</m:t>
                        </m:r>
                        <m:sSub>
                          <m:sSubPr>
                            <m:ctrlPr>
                              <w:rPr>
                                <w:rFonts w:ascii="Cambria Math" w:eastAsia="PMingLiU" w:hAnsi="Cambria Math" w:cs="Times New Roman"/>
                                <w:i/>
                                <w:szCs w:val="20"/>
                              </w:rPr>
                            </m:ctrlPr>
                          </m:sSubPr>
                          <m:e>
                            <m:r>
                              <w:rPr>
                                <w:rFonts w:ascii="Cambria Math" w:eastAsia="PMingLiU" w:hAnsi="Cambria Math" w:cs="Times New Roman"/>
                                <w:szCs w:val="20"/>
                              </w:rPr>
                              <m:t>v</m:t>
                            </m:r>
                          </m:e>
                          <m:sub>
                            <m:r>
                              <w:rPr>
                                <w:rFonts w:ascii="Cambria Math" w:eastAsia="PMingLiU" w:hAnsi="Cambria Math" w:cs="Times New Roman"/>
                                <w:szCs w:val="20"/>
                              </w:rPr>
                              <m:t>gs</m:t>
                            </m:r>
                          </m:sub>
                        </m:sSub>
                        <m:r>
                          <w:rPr>
                            <w:rFonts w:ascii="Cambria Math" w:eastAsia="PMingLiU" w:hAnsi="Cambria Math" w:cs="Times New Roman"/>
                            <w:szCs w:val="20"/>
                          </w:rPr>
                          <m:t>, Δ</m:t>
                        </m:r>
                        <m:sSub>
                          <m:sSubPr>
                            <m:ctrlPr>
                              <w:rPr>
                                <w:rFonts w:ascii="Cambria Math" w:eastAsia="PMingLiU" w:hAnsi="Cambria Math" w:cs="Times New Roman"/>
                                <w:i/>
                                <w:szCs w:val="20"/>
                              </w:rPr>
                            </m:ctrlPr>
                          </m:sSubPr>
                          <m:e>
                            <m:r>
                              <w:rPr>
                                <w:rFonts w:ascii="Cambria Math" w:eastAsia="PMingLiU" w:hAnsi="Cambria Math" w:cs="Times New Roman"/>
                                <w:szCs w:val="20"/>
                              </w:rPr>
                              <m:t>v</m:t>
                            </m:r>
                          </m:e>
                          <m:sub>
                            <m:r>
                              <w:rPr>
                                <w:rFonts w:ascii="Cambria Math" w:eastAsia="PMingLiU" w:hAnsi="Cambria Math" w:cs="Times New Roman"/>
                                <w:szCs w:val="20"/>
                              </w:rPr>
                              <m:t>ds</m:t>
                            </m:r>
                          </m:sub>
                        </m:sSub>
                      </m:e>
                    </m:d>
                  </m:e>
                  <m:sup>
                    <m:r>
                      <w:rPr>
                        <w:rFonts w:ascii="Cambria Math" w:eastAsia="PMingLiU" w:hAnsi="Cambria Math" w:cs="Times New Roman"/>
                        <w:szCs w:val="20"/>
                      </w:rPr>
                      <m:t>T</m:t>
                    </m:r>
                  </m:sup>
                </m:sSup>
              </m:oMath>
            </m:oMathPara>
          </w:p>
        </w:tc>
        <w:tc>
          <w:tcPr>
            <w:tcW w:w="805" w:type="dxa"/>
            <w:vAlign w:val="center"/>
          </w:tcPr>
          <w:p w14:paraId="75FD824D" w14:textId="34934B3E" w:rsidR="00725560" w:rsidRDefault="00725560" w:rsidP="0020386B">
            <w:pPr>
              <w:keepNext/>
              <w:spacing w:before="120" w:after="120"/>
              <w:jc w:val="center"/>
            </w:pPr>
            <w:r>
              <w:t>(</w:t>
            </w:r>
            <w:r>
              <w:rPr>
                <w:noProof/>
              </w:rPr>
              <w:fldChar w:fldCharType="begin"/>
            </w:r>
            <w:r>
              <w:rPr>
                <w:noProof/>
              </w:rPr>
              <w:instrText xml:space="preserve"> STYLEREF 1 \s </w:instrText>
            </w:r>
            <w:r>
              <w:rPr>
                <w:noProof/>
              </w:rPr>
              <w:fldChar w:fldCharType="separate"/>
            </w:r>
            <w:r w:rsidR="001456D4">
              <w:rPr>
                <w:noProof/>
              </w:rPr>
              <w:t>3</w:t>
            </w:r>
            <w:r>
              <w:rPr>
                <w:noProof/>
              </w:rPr>
              <w:fldChar w:fldCharType="end"/>
            </w:r>
            <w:r>
              <w:t>.</w:t>
            </w:r>
            <w:r>
              <w:rPr>
                <w:noProof/>
              </w:rPr>
              <w:fldChar w:fldCharType="begin"/>
            </w:r>
            <w:r>
              <w:rPr>
                <w:noProof/>
              </w:rPr>
              <w:instrText xml:space="preserve"> SEQ ( \* ARABIC \s 1 </w:instrText>
            </w:r>
            <w:r>
              <w:rPr>
                <w:noProof/>
              </w:rPr>
              <w:fldChar w:fldCharType="separate"/>
            </w:r>
            <w:r w:rsidR="001456D4">
              <w:rPr>
                <w:noProof/>
              </w:rPr>
              <w:t>5</w:t>
            </w:r>
            <w:r>
              <w:rPr>
                <w:noProof/>
              </w:rPr>
              <w:fldChar w:fldCharType="end"/>
            </w:r>
            <w:r>
              <w:t>)</w:t>
            </w:r>
          </w:p>
        </w:tc>
      </w:tr>
    </w:tbl>
    <w:p w14:paraId="1B0B4426" w14:textId="01124989" w:rsidR="000E3A38" w:rsidRPr="000E3A38" w:rsidRDefault="000E3A38" w:rsidP="000E3A38">
      <w:r w:rsidRPr="000E3A38">
        <w:t>F</w:t>
      </w:r>
      <w:r w:rsidRPr="000E3A38">
        <w:rPr>
          <w:rFonts w:hint="eastAsia"/>
        </w:rPr>
        <w:t>r</w:t>
      </w:r>
      <w:r w:rsidRPr="000E3A38">
        <w:t xml:space="preserve">om the physics standpoint, the equivalent circuit in </w:t>
      </w:r>
      <w:r w:rsidR="008F6522">
        <w:fldChar w:fldCharType="begin"/>
      </w:r>
      <w:r w:rsidR="008F6522">
        <w:instrText xml:space="preserve"> REF _Ref81169747 \h </w:instrText>
      </w:r>
      <w:r w:rsidR="008F6522">
        <w:fldChar w:fldCharType="separate"/>
      </w:r>
      <w:r w:rsidR="001456D4" w:rsidRPr="00B923B0">
        <w:t xml:space="preserve">Figure </w:t>
      </w:r>
      <w:r w:rsidR="001456D4">
        <w:rPr>
          <w:noProof/>
        </w:rPr>
        <w:t>3</w:t>
      </w:r>
      <w:r w:rsidR="001456D4" w:rsidRPr="00B923B0">
        <w:t>.</w:t>
      </w:r>
      <w:r w:rsidR="001456D4">
        <w:rPr>
          <w:noProof/>
        </w:rPr>
        <w:t>7</w:t>
      </w:r>
      <w:r w:rsidR="008F6522">
        <w:fldChar w:fldCharType="end"/>
      </w:r>
      <w:r w:rsidR="008F6522">
        <w:t xml:space="preserve"> </w:t>
      </w:r>
      <w:r w:rsidRPr="000E3A38">
        <w:t xml:space="preserve">can be described as a feedback amplifier model. Transconductance is the amplification unit that gives a gain of </w:t>
      </w:r>
      <w:r w:rsidRPr="000E3A38">
        <w:rPr>
          <w:i/>
          <w:iCs/>
        </w:rPr>
        <w:t>g</w:t>
      </w:r>
      <w:r w:rsidRPr="000E3A38">
        <w:rPr>
          <w:i/>
          <w:iCs/>
          <w:vertAlign w:val="subscript"/>
        </w:rPr>
        <w:t>fs</w:t>
      </w:r>
      <w:r w:rsidRPr="000E3A38">
        <w:t xml:space="preserve"> from </w:t>
      </w:r>
      <w:proofErr w:type="spellStart"/>
      <w:r w:rsidRPr="000E3A38">
        <w:t>Δ</w:t>
      </w:r>
      <w:r w:rsidRPr="000E3A38">
        <w:rPr>
          <w:i/>
          <w:iCs/>
        </w:rPr>
        <w:t>v</w:t>
      </w:r>
      <w:r w:rsidRPr="000E3A38">
        <w:rPr>
          <w:i/>
          <w:iCs/>
          <w:vertAlign w:val="subscript"/>
        </w:rPr>
        <w:t>gs</w:t>
      </w:r>
      <w:proofErr w:type="spellEnd"/>
      <w:r w:rsidRPr="000E3A38">
        <w:t xml:space="preserve"> to</w:t>
      </w:r>
      <w:r w:rsidRPr="000E3A38">
        <w:rPr>
          <w:i/>
          <w:iCs/>
        </w:rPr>
        <w:t xml:space="preserve"> </w:t>
      </w:r>
      <w:proofErr w:type="spellStart"/>
      <w:r w:rsidRPr="000E3A38">
        <w:t>Δ</w:t>
      </w:r>
      <w:r w:rsidRPr="000E3A38">
        <w:rPr>
          <w:i/>
          <w:iCs/>
        </w:rPr>
        <w:t>i</w:t>
      </w:r>
      <w:r w:rsidRPr="000E3A38">
        <w:rPr>
          <w:i/>
          <w:iCs/>
          <w:vertAlign w:val="subscript"/>
        </w:rPr>
        <w:t>ch</w:t>
      </w:r>
      <w:proofErr w:type="spellEnd"/>
      <w:r w:rsidRPr="000E3A38">
        <w:t xml:space="preserve">. There are two ways </w:t>
      </w:r>
      <w:proofErr w:type="spellStart"/>
      <w:r w:rsidRPr="000E3A38">
        <w:t>Δ</w:t>
      </w:r>
      <w:r w:rsidRPr="000E3A38">
        <w:rPr>
          <w:i/>
          <w:iCs/>
        </w:rPr>
        <w:t>i</w:t>
      </w:r>
      <w:r w:rsidRPr="000E3A38">
        <w:rPr>
          <w:i/>
          <w:iCs/>
          <w:vertAlign w:val="subscript"/>
        </w:rPr>
        <w:t>ch</w:t>
      </w:r>
      <w:proofErr w:type="spellEnd"/>
      <w:r w:rsidRPr="000E3A38">
        <w:t xml:space="preserve"> provides feedback to Δ</w:t>
      </w:r>
      <w:r w:rsidRPr="000E3A38">
        <w:rPr>
          <w:i/>
          <w:iCs/>
        </w:rPr>
        <w:t>v</w:t>
      </w:r>
      <w:r w:rsidRPr="000E3A38">
        <w:rPr>
          <w:i/>
          <w:iCs/>
          <w:vertAlign w:val="subscript"/>
        </w:rPr>
        <w:t>gs</w:t>
      </w:r>
      <w:r w:rsidRPr="000E3A38">
        <w:t xml:space="preserve">:1) through </w:t>
      </w:r>
      <w:proofErr w:type="spellStart"/>
      <w:r w:rsidRPr="000E3A38">
        <w:rPr>
          <w:i/>
          <w:iCs/>
        </w:rPr>
        <w:t>C</w:t>
      </w:r>
      <w:r w:rsidRPr="000E3A38">
        <w:rPr>
          <w:i/>
          <w:iCs/>
          <w:vertAlign w:val="subscript"/>
        </w:rPr>
        <w:t>gd</w:t>
      </w:r>
      <w:proofErr w:type="spellEnd"/>
      <w:r w:rsidRPr="000E3A38">
        <w:t xml:space="preserve">, and 2) through </w:t>
      </w:r>
      <w:r w:rsidRPr="000E3A38">
        <w:rPr>
          <w:i/>
          <w:iCs/>
        </w:rPr>
        <w:t>L</w:t>
      </w:r>
      <w:r w:rsidRPr="000E3A38">
        <w:rPr>
          <w:i/>
          <w:iCs/>
          <w:vertAlign w:val="subscript"/>
        </w:rPr>
        <w:t>s</w:t>
      </w:r>
      <w:r w:rsidRPr="000E3A38">
        <w:t xml:space="preserve">. For the first way, the variation of </w:t>
      </w:r>
      <w:proofErr w:type="spellStart"/>
      <w:r w:rsidRPr="000E3A38">
        <w:t>Δ</w:t>
      </w:r>
      <w:r w:rsidRPr="000E3A38">
        <w:rPr>
          <w:i/>
          <w:iCs/>
        </w:rPr>
        <w:t>i</w:t>
      </w:r>
      <w:r w:rsidRPr="000E3A38">
        <w:rPr>
          <w:i/>
          <w:iCs/>
          <w:vertAlign w:val="subscript"/>
        </w:rPr>
        <w:t>ch</w:t>
      </w:r>
      <w:proofErr w:type="spellEnd"/>
      <w:r w:rsidRPr="000E3A38">
        <w:t xml:space="preserve"> causes the variation of </w:t>
      </w:r>
      <w:proofErr w:type="spellStart"/>
      <w:r w:rsidRPr="000E3A38">
        <w:t>Δ</w:t>
      </w:r>
      <w:r w:rsidRPr="000E3A38">
        <w:rPr>
          <w:i/>
          <w:iCs/>
        </w:rPr>
        <w:t>v</w:t>
      </w:r>
      <w:r w:rsidRPr="000E3A38">
        <w:rPr>
          <w:i/>
          <w:iCs/>
          <w:vertAlign w:val="subscript"/>
        </w:rPr>
        <w:t>ds</w:t>
      </w:r>
      <w:proofErr w:type="spellEnd"/>
      <w:r w:rsidRPr="000E3A38">
        <w:t xml:space="preserve"> and induces </w:t>
      </w:r>
      <w:r w:rsidR="007A0BAF">
        <w:t xml:space="preserve">a </w:t>
      </w:r>
      <w:r w:rsidRPr="000E3A38">
        <w:t xml:space="preserve">current through </w:t>
      </w:r>
      <w:proofErr w:type="spellStart"/>
      <w:r w:rsidRPr="000E3A38">
        <w:rPr>
          <w:i/>
          <w:iCs/>
        </w:rPr>
        <w:t>C</w:t>
      </w:r>
      <w:r w:rsidRPr="000E3A38">
        <w:rPr>
          <w:i/>
          <w:iCs/>
          <w:vertAlign w:val="subscript"/>
        </w:rPr>
        <w:t>gd</w:t>
      </w:r>
      <w:proofErr w:type="spellEnd"/>
      <w:r w:rsidRPr="000E3A38">
        <w:t xml:space="preserve"> to influence </w:t>
      </w:r>
      <w:proofErr w:type="spellStart"/>
      <w:r w:rsidRPr="000E3A38">
        <w:t>Δ</w:t>
      </w:r>
      <w:r w:rsidRPr="000E3A38">
        <w:rPr>
          <w:i/>
          <w:iCs/>
        </w:rPr>
        <w:t>v</w:t>
      </w:r>
      <w:r w:rsidRPr="000E3A38">
        <w:rPr>
          <w:i/>
          <w:iCs/>
          <w:vertAlign w:val="subscript"/>
        </w:rPr>
        <w:t>gs</w:t>
      </w:r>
      <w:proofErr w:type="spellEnd"/>
      <w:r w:rsidRPr="000E3A38">
        <w:t xml:space="preserve">. For the second way, the variation of </w:t>
      </w:r>
      <w:proofErr w:type="spellStart"/>
      <w:r w:rsidRPr="000E3A38">
        <w:t>Δ</w:t>
      </w:r>
      <w:r w:rsidRPr="000E3A38">
        <w:rPr>
          <w:i/>
          <w:iCs/>
        </w:rPr>
        <w:t>i</w:t>
      </w:r>
      <w:r w:rsidRPr="000E3A38">
        <w:rPr>
          <w:i/>
          <w:iCs/>
          <w:vertAlign w:val="subscript"/>
        </w:rPr>
        <w:t>ch</w:t>
      </w:r>
      <w:proofErr w:type="spellEnd"/>
      <w:r w:rsidRPr="000E3A38">
        <w:t xml:space="preserve"> causes the variation of the current through and </w:t>
      </w:r>
      <w:r w:rsidR="007A0BAF">
        <w:t xml:space="preserve">the </w:t>
      </w:r>
      <w:r w:rsidRPr="000E3A38">
        <w:t xml:space="preserve">voltage across </w:t>
      </w:r>
      <w:r w:rsidRPr="000E3A38">
        <w:rPr>
          <w:i/>
          <w:iCs/>
        </w:rPr>
        <w:t>L</w:t>
      </w:r>
      <w:r w:rsidRPr="000E3A38">
        <w:rPr>
          <w:i/>
          <w:iCs/>
          <w:vertAlign w:val="subscript"/>
        </w:rPr>
        <w:t>s</w:t>
      </w:r>
      <w:r w:rsidRPr="000E3A38">
        <w:t xml:space="preserve">, which can influence </w:t>
      </w:r>
      <w:proofErr w:type="spellStart"/>
      <w:r w:rsidRPr="000E3A38">
        <w:rPr>
          <w:i/>
          <w:iCs/>
        </w:rPr>
        <w:t>v</w:t>
      </w:r>
      <w:r w:rsidRPr="000E3A38">
        <w:rPr>
          <w:i/>
          <w:iCs/>
          <w:vertAlign w:val="subscript"/>
        </w:rPr>
        <w:t>gs</w:t>
      </w:r>
      <w:proofErr w:type="spellEnd"/>
      <w:r w:rsidRPr="000E3A38">
        <w:t xml:space="preserve"> based on KVL of the gate loop. The unstable oscillation happens when positive feedback exists from </w:t>
      </w:r>
      <w:proofErr w:type="spellStart"/>
      <w:r w:rsidRPr="000E3A38">
        <w:t>Δ</w:t>
      </w:r>
      <w:r w:rsidRPr="000E3A38">
        <w:rPr>
          <w:i/>
          <w:iCs/>
        </w:rPr>
        <w:t>i</w:t>
      </w:r>
      <w:r w:rsidRPr="000E3A38">
        <w:rPr>
          <w:i/>
          <w:iCs/>
          <w:vertAlign w:val="subscript"/>
        </w:rPr>
        <w:t>ch</w:t>
      </w:r>
      <w:proofErr w:type="spellEnd"/>
      <w:r w:rsidRPr="000E3A38">
        <w:t xml:space="preserve"> to </w:t>
      </w:r>
      <w:proofErr w:type="spellStart"/>
      <w:r w:rsidRPr="000E3A38">
        <w:t>Δ</w:t>
      </w:r>
      <w:r w:rsidRPr="000E3A38">
        <w:rPr>
          <w:i/>
          <w:iCs/>
        </w:rPr>
        <w:t>v</w:t>
      </w:r>
      <w:r w:rsidRPr="000E3A38">
        <w:rPr>
          <w:i/>
          <w:iCs/>
          <w:vertAlign w:val="subscript"/>
        </w:rPr>
        <w:t>gs</w:t>
      </w:r>
      <w:proofErr w:type="spellEnd"/>
      <w:r w:rsidRPr="000E3A38">
        <w:t xml:space="preserve">. The closed-loop gain and phase shift are determined by </w:t>
      </w:r>
      <w:r w:rsidRPr="000E3A38">
        <w:rPr>
          <w:i/>
          <w:iCs/>
        </w:rPr>
        <w:t>g</w:t>
      </w:r>
      <w:r w:rsidRPr="000E3A38">
        <w:rPr>
          <w:i/>
          <w:iCs/>
          <w:vertAlign w:val="subscript"/>
        </w:rPr>
        <w:t>fs</w:t>
      </w:r>
      <w:r w:rsidRPr="000E3A38">
        <w:t xml:space="preserve"> and impedance networks of the gate, source, and drain parts. In this </w:t>
      </w:r>
      <w:r w:rsidR="00577FA3">
        <w:t>dissertation</w:t>
      </w:r>
      <w:r w:rsidRPr="000E3A38">
        <w:t>, we focus on the eigenvalues of the system matrix, which is equivalent to the analysis of the phase or amplitude margin of the system and can give more comprehensive information about the system.</w:t>
      </w:r>
    </w:p>
    <w:p w14:paraId="1A421443" w14:textId="403F5027" w:rsidR="000E3A38" w:rsidRDefault="000E3A38" w:rsidP="000E3A38">
      <w:r w:rsidRPr="000E3A38">
        <w:t xml:space="preserve">The system matrix of the linearized state-space model of the DM equivalent circuit can be found </w:t>
      </w:r>
      <w:r w:rsidR="007A0BAF">
        <w:t>o</w:t>
      </w:r>
      <w:r w:rsidRPr="000E3A38">
        <w:t xml:space="preserve">n Page 5-36 in </w:t>
      </w:r>
      <w:r w:rsidR="00CC2ED3">
        <w:fldChar w:fldCharType="begin"/>
      </w:r>
      <w:r w:rsidR="00CC2ED3">
        <w:instrText xml:space="preserve"> REF _Ref62577995 \r \h </w:instrText>
      </w:r>
      <w:r w:rsidR="00CC2ED3">
        <w:fldChar w:fldCharType="separate"/>
      </w:r>
      <w:r w:rsidR="001456D4">
        <w:t>[73]</w:t>
      </w:r>
      <w:r w:rsidR="00CC2ED3">
        <w:fldChar w:fldCharType="end"/>
      </w:r>
      <w:r w:rsidRPr="000E3A38">
        <w:t xml:space="preserve">. The eigenvalues are solved with the extracted parasitic and nonlinear transconductance and capacitances. With four independent state variables, four eigenvalues can be solved. Among the four eigenvalue solutions, the two real eigenvalues are always negative during all voltage and current levels. Only the two complex conjugate eigenvalues are possible to have and share a positive real part, causing instability or divergent </w:t>
      </w:r>
      <w:r w:rsidRPr="000E3A38">
        <w:lastRenderedPageBreak/>
        <w:t xml:space="preserve">response of the circuit. The real parts of the complex conjugate eigenvalues are given in the contour as shown in </w:t>
      </w:r>
      <w:r w:rsidR="008F6522">
        <w:fldChar w:fldCharType="begin"/>
      </w:r>
      <w:r w:rsidR="008F6522">
        <w:instrText xml:space="preserve"> REF _Ref81169752 \h </w:instrText>
      </w:r>
      <w:r w:rsidR="008F6522">
        <w:fldChar w:fldCharType="separate"/>
      </w:r>
      <w:r w:rsidR="001456D4" w:rsidRPr="00B923B0">
        <w:t xml:space="preserve">Figure </w:t>
      </w:r>
      <w:r w:rsidR="001456D4">
        <w:rPr>
          <w:noProof/>
        </w:rPr>
        <w:t>3</w:t>
      </w:r>
      <w:r w:rsidR="001456D4" w:rsidRPr="00B923B0">
        <w:t>.</w:t>
      </w:r>
      <w:r w:rsidR="001456D4">
        <w:rPr>
          <w:noProof/>
        </w:rPr>
        <w:t>8</w:t>
      </w:r>
      <w:r w:rsidR="008F6522">
        <w:fldChar w:fldCharType="end"/>
      </w:r>
      <w:r w:rsidRPr="000E3A38">
        <w:t xml:space="preserve">. As given in (4) and </w:t>
      </w:r>
      <w:r w:rsidR="008F6522">
        <w:fldChar w:fldCharType="begin"/>
      </w:r>
      <w:r w:rsidR="008F6522">
        <w:instrText xml:space="preserve"> REF _Ref81169740 \h </w:instrText>
      </w:r>
      <w:r w:rsidR="008F6522">
        <w:fldChar w:fldCharType="separate"/>
      </w:r>
      <w:r w:rsidR="001456D4" w:rsidRPr="00B923B0">
        <w:t xml:space="preserve">Figure </w:t>
      </w:r>
      <w:r w:rsidR="001456D4">
        <w:rPr>
          <w:noProof/>
        </w:rPr>
        <w:t>3</w:t>
      </w:r>
      <w:r w:rsidR="001456D4" w:rsidRPr="00B923B0">
        <w:t>.</w:t>
      </w:r>
      <w:r w:rsidR="001456D4">
        <w:rPr>
          <w:noProof/>
        </w:rPr>
        <w:t>3</w:t>
      </w:r>
      <w:r w:rsidR="008F6522">
        <w:fldChar w:fldCharType="end"/>
      </w:r>
      <w:r w:rsidRPr="000E3A38">
        <w:t xml:space="preserve">, a positive real value means the oscillation amplitude would increase at the operating point. </w:t>
      </w:r>
    </w:p>
    <w:p w14:paraId="2F0A93A4" w14:textId="77777777" w:rsidR="006E224D" w:rsidRPr="00EC188A" w:rsidRDefault="006E224D" w:rsidP="006E224D">
      <w:pPr>
        <w:rPr>
          <w:bCs/>
        </w:rPr>
      </w:pPr>
      <w:r w:rsidRPr="00EC188A">
        <w:t xml:space="preserve">Note that positive </w:t>
      </w:r>
      <m:oMath>
        <m:r>
          <w:rPr>
            <w:rFonts w:ascii="Cambria Math" w:hAnsi="Cambria Math"/>
          </w:rPr>
          <m:t>α</m:t>
        </m:r>
      </m:oMath>
      <w:r w:rsidRPr="00EC188A">
        <w:t xml:space="preserve"> solutions exist at high voltage and high current regions. The low voltage or low current part is normally stable with negative </w:t>
      </w:r>
      <m:oMath>
        <m:r>
          <w:rPr>
            <w:rFonts w:ascii="Cambria Math" w:hAnsi="Cambria Math"/>
          </w:rPr>
          <m:t>α</m:t>
        </m:r>
      </m:oMath>
      <w:r w:rsidRPr="00EC188A">
        <w:t xml:space="preserve"> solutions. Moreover, the trend is that the higher voltage and current, the greater the real part value or the more unstable the system is. This explains why the instability issue is more likely to occur at high voltage and high current stresses.</w:t>
      </w:r>
    </w:p>
    <w:p w14:paraId="43CED17F" w14:textId="710E2A38" w:rsidR="006E224D" w:rsidRPr="00EC188A" w:rsidRDefault="006E224D" w:rsidP="006E224D">
      <w:pPr>
        <w:rPr>
          <w:bCs/>
        </w:rPr>
      </w:pPr>
      <w:r w:rsidRPr="00EC188A">
        <w:rPr>
          <w:bCs/>
        </w:rPr>
        <w:t xml:space="preserve">To model the DM oscillation for the number of paralleled dies greater than two, the entire power module with 10 paralleled dies can be modeled and solved by MATLAB with PLECS for eigenvalues. The parasitic inductance between each neighboring pair is twice the DM parasitic inductance as given in </w:t>
      </w:r>
      <w:r>
        <w:rPr>
          <w:bCs/>
        </w:rPr>
        <w:fldChar w:fldCharType="begin"/>
      </w:r>
      <w:r>
        <w:rPr>
          <w:bCs/>
        </w:rPr>
        <w:instrText xml:space="preserve"> REF _Ref81170901 \h </w:instrText>
      </w:r>
      <w:r>
        <w:rPr>
          <w:bCs/>
        </w:rPr>
      </w:r>
      <w:r>
        <w:rPr>
          <w:bCs/>
        </w:rPr>
        <w:fldChar w:fldCharType="separate"/>
      </w:r>
      <w:r w:rsidR="001456D4">
        <w:t xml:space="preserve">Table </w:t>
      </w:r>
      <w:r w:rsidR="001456D4">
        <w:rPr>
          <w:noProof/>
        </w:rPr>
        <w:t>3</w:t>
      </w:r>
      <w:r w:rsidR="001456D4">
        <w:t>.</w:t>
      </w:r>
      <w:r w:rsidR="001456D4">
        <w:rPr>
          <w:noProof/>
        </w:rPr>
        <w:t>1</w:t>
      </w:r>
      <w:r>
        <w:rPr>
          <w:bCs/>
        </w:rPr>
        <w:fldChar w:fldCharType="end"/>
      </w:r>
      <w:r w:rsidRPr="00EC188A">
        <w:rPr>
          <w:bCs/>
        </w:rPr>
        <w:t xml:space="preserve">. There are 38 sets of solutions, and 18 of them are possible to give positive real parts of complex conjugate eigenvalues. All the real parts of complex conjugate eigenvalues have the same trend that the higher voltage and current, the greater the value of the real part. Due to limited space, only one set of typical eigenvalue solutions is given. The contour curves of real and imaginary parts are shown in </w:t>
      </w:r>
      <w:r>
        <w:fldChar w:fldCharType="begin"/>
      </w:r>
      <w:r>
        <w:instrText xml:space="preserve"> REF _Ref81169754 \h </w:instrText>
      </w:r>
      <w:r>
        <w:fldChar w:fldCharType="separate"/>
      </w:r>
      <w:r w:rsidR="001456D4" w:rsidRPr="00EC188A">
        <w:t xml:space="preserve">Figure </w:t>
      </w:r>
      <w:r w:rsidR="001456D4">
        <w:rPr>
          <w:noProof/>
        </w:rPr>
        <w:t>3</w:t>
      </w:r>
      <w:r w:rsidR="001456D4" w:rsidRPr="00EC188A">
        <w:t>.</w:t>
      </w:r>
      <w:r w:rsidR="001456D4">
        <w:rPr>
          <w:noProof/>
        </w:rPr>
        <w:t>9</w:t>
      </w:r>
      <w:r>
        <w:fldChar w:fldCharType="end"/>
      </w:r>
      <w:r w:rsidRPr="00EC188A">
        <w:rPr>
          <w:bCs/>
        </w:rPr>
        <w:t>. The imaginary parts indicate a natural frequency between 130 MHz and 170 MHz, which covers the observed oscillation frequency of around 150 MHz in the experiment.</w:t>
      </w:r>
    </w:p>
    <w:p w14:paraId="0CDDAB8A" w14:textId="408F9DB3" w:rsidR="006E224D" w:rsidRDefault="006E224D" w:rsidP="000E3A38"/>
    <w:p w14:paraId="4CAFF9DF" w14:textId="423BC48C" w:rsidR="00EC188A" w:rsidRPr="00B923B0" w:rsidRDefault="00EC188A" w:rsidP="006E224D">
      <w:pPr>
        <w:pageBreakBefore/>
        <w:jc w:val="center"/>
        <w:rPr>
          <w:sz w:val="20"/>
          <w:szCs w:val="20"/>
        </w:rPr>
      </w:pPr>
      <w:r w:rsidRPr="00CB2A77">
        <w:rPr>
          <w:noProof/>
          <w:sz w:val="16"/>
          <w:szCs w:val="16"/>
        </w:rPr>
        <w:lastRenderedPageBreak/>
        <w:drawing>
          <wp:inline distT="0" distB="0" distL="0" distR="0" wp14:anchorId="7F7B27BB" wp14:editId="7B465FEF">
            <wp:extent cx="4014412" cy="3007624"/>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4023683" cy="3014570"/>
                    </a:xfrm>
                    <a:prstGeom prst="rect">
                      <a:avLst/>
                    </a:prstGeom>
                    <a:noFill/>
                    <a:ln w="19050">
                      <a:noFill/>
                    </a:ln>
                  </pic:spPr>
                </pic:pic>
              </a:graphicData>
            </a:graphic>
          </wp:inline>
        </w:drawing>
      </w:r>
      <w:r w:rsidRPr="00EC188A">
        <w:rPr>
          <w:sz w:val="20"/>
          <w:szCs w:val="20"/>
        </w:rPr>
        <w:t xml:space="preserve"> </w:t>
      </w:r>
    </w:p>
    <w:p w14:paraId="1611C192" w14:textId="234A9E6B" w:rsidR="00EC188A" w:rsidRPr="00B923B0" w:rsidRDefault="00EC188A" w:rsidP="00C92008">
      <w:pPr>
        <w:pStyle w:val="Caption"/>
      </w:pPr>
      <w:bookmarkStart w:id="198" w:name="_Ref81169752"/>
      <w:bookmarkStart w:id="199" w:name="_Toc104199251"/>
      <w:r w:rsidRPr="00B923B0">
        <w:t xml:space="preserve">Figure </w:t>
      </w:r>
      <w:r w:rsidRPr="00B923B0">
        <w:rPr>
          <w:noProof/>
        </w:rPr>
        <w:fldChar w:fldCharType="begin"/>
      </w:r>
      <w:r w:rsidRPr="00B923B0">
        <w:rPr>
          <w:noProof/>
        </w:rPr>
        <w:instrText xml:space="preserve"> STYLEREF 1 \s </w:instrText>
      </w:r>
      <w:r w:rsidRPr="00B923B0">
        <w:rPr>
          <w:noProof/>
        </w:rPr>
        <w:fldChar w:fldCharType="separate"/>
      </w:r>
      <w:r w:rsidR="001456D4">
        <w:rPr>
          <w:noProof/>
        </w:rPr>
        <w:t>3</w:t>
      </w:r>
      <w:r w:rsidRPr="00B923B0">
        <w:rPr>
          <w:noProof/>
        </w:rPr>
        <w:fldChar w:fldCharType="end"/>
      </w:r>
      <w:r w:rsidRPr="00B923B0">
        <w:t>.</w:t>
      </w:r>
      <w:r w:rsidRPr="00B923B0">
        <w:rPr>
          <w:noProof/>
        </w:rPr>
        <w:fldChar w:fldCharType="begin"/>
      </w:r>
      <w:r w:rsidRPr="00B923B0">
        <w:rPr>
          <w:noProof/>
        </w:rPr>
        <w:instrText xml:space="preserve"> SEQ Figure \* ARABIC \s 1 </w:instrText>
      </w:r>
      <w:r w:rsidRPr="00B923B0">
        <w:rPr>
          <w:noProof/>
        </w:rPr>
        <w:fldChar w:fldCharType="separate"/>
      </w:r>
      <w:r w:rsidR="001456D4">
        <w:rPr>
          <w:noProof/>
        </w:rPr>
        <w:t>8</w:t>
      </w:r>
      <w:r w:rsidRPr="00B923B0">
        <w:rPr>
          <w:noProof/>
        </w:rPr>
        <w:fldChar w:fldCharType="end"/>
      </w:r>
      <w:bookmarkEnd w:id="198"/>
      <w:r w:rsidRPr="00B923B0">
        <w:t xml:space="preserve">. </w:t>
      </w:r>
      <w:bookmarkStart w:id="200" w:name="_Ref49165005"/>
      <w:r w:rsidRPr="00EC188A">
        <w:t>Real parts of complex conjugate eigenvalues under various voltage and current</w:t>
      </w:r>
      <w:bookmarkEnd w:id="200"/>
      <w:r w:rsidRPr="00EC188A">
        <w:t xml:space="preserve"> levels for </w:t>
      </w:r>
      <w:r w:rsidR="007A0BAF">
        <w:t xml:space="preserve">the </w:t>
      </w:r>
      <w:r w:rsidRPr="00EC188A">
        <w:t>neighboring die pair</w:t>
      </w:r>
      <w:r w:rsidRPr="009D0D6E">
        <w:t>.</w:t>
      </w:r>
      <w:bookmarkEnd w:id="199"/>
    </w:p>
    <w:p w14:paraId="6F216005" w14:textId="74675366" w:rsidR="00EC188A" w:rsidRPr="00EC188A" w:rsidRDefault="00EC188A" w:rsidP="00C85101">
      <w:pPr>
        <w:keepNext/>
        <w:spacing w:before="720"/>
        <w:jc w:val="center"/>
        <w:rPr>
          <w:sz w:val="20"/>
          <w:szCs w:val="16"/>
        </w:rPr>
      </w:pPr>
      <w:r w:rsidRPr="00EC188A">
        <w:rPr>
          <w:bCs/>
          <w:noProof/>
          <w:sz w:val="20"/>
          <w:szCs w:val="16"/>
        </w:rPr>
        <w:drawing>
          <wp:inline distT="0" distB="0" distL="0" distR="0" wp14:anchorId="444092BF" wp14:editId="5719D25E">
            <wp:extent cx="4007320" cy="300708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4055206" cy="3043013"/>
                    </a:xfrm>
                    <a:prstGeom prst="rect">
                      <a:avLst/>
                    </a:prstGeom>
                    <a:noFill/>
                    <a:ln w="19050">
                      <a:noFill/>
                    </a:ln>
                  </pic:spPr>
                </pic:pic>
              </a:graphicData>
            </a:graphic>
          </wp:inline>
        </w:drawing>
      </w:r>
    </w:p>
    <w:p w14:paraId="3AF763BF" w14:textId="774CD0BC" w:rsidR="00EC188A" w:rsidRDefault="00EC188A" w:rsidP="00307FBF">
      <w:pPr>
        <w:jc w:val="center"/>
        <w:rPr>
          <w:bCs/>
          <w:sz w:val="20"/>
          <w:szCs w:val="16"/>
          <w:lang w:eastAsia="zh-CN"/>
        </w:rPr>
      </w:pPr>
      <w:r w:rsidRPr="00EC188A">
        <w:rPr>
          <w:sz w:val="20"/>
          <w:szCs w:val="16"/>
          <w:lang w:eastAsia="zh-CN"/>
        </w:rPr>
        <w:t>(a)</w:t>
      </w:r>
      <w:bookmarkStart w:id="201" w:name="_Hlk66899964"/>
      <w:r w:rsidRPr="00EC188A">
        <w:rPr>
          <w:rFonts w:eastAsia="PMingLiU"/>
          <w:bCs/>
          <w:sz w:val="20"/>
          <w:szCs w:val="16"/>
        </w:rPr>
        <w:t xml:space="preserve"> </w:t>
      </w:r>
      <w:r w:rsidRPr="00EC188A">
        <w:rPr>
          <w:bCs/>
          <w:sz w:val="20"/>
          <w:szCs w:val="16"/>
          <w:lang w:eastAsia="zh-CN"/>
        </w:rPr>
        <w:t>Real part.</w:t>
      </w:r>
      <w:bookmarkEnd w:id="201"/>
    </w:p>
    <w:p w14:paraId="365E9E31" w14:textId="5681B0F6" w:rsidR="0047349C" w:rsidRDefault="0047349C" w:rsidP="0047349C">
      <w:pPr>
        <w:pStyle w:val="Caption"/>
      </w:pPr>
      <w:bookmarkStart w:id="202" w:name="_Ref81169754"/>
      <w:bookmarkStart w:id="203" w:name="_Toc104199252"/>
      <w:r w:rsidRPr="00EC188A">
        <w:t xml:space="preserve">Figure </w:t>
      </w:r>
      <w:r w:rsidRPr="00EC188A">
        <w:rPr>
          <w:noProof/>
        </w:rPr>
        <w:fldChar w:fldCharType="begin"/>
      </w:r>
      <w:r w:rsidRPr="00EC188A">
        <w:rPr>
          <w:noProof/>
        </w:rPr>
        <w:instrText xml:space="preserve"> STYLEREF 1 \s </w:instrText>
      </w:r>
      <w:r w:rsidRPr="00EC188A">
        <w:rPr>
          <w:noProof/>
        </w:rPr>
        <w:fldChar w:fldCharType="separate"/>
      </w:r>
      <w:r w:rsidR="001456D4">
        <w:rPr>
          <w:noProof/>
        </w:rPr>
        <w:t>3</w:t>
      </w:r>
      <w:r w:rsidRPr="00EC188A">
        <w:rPr>
          <w:noProof/>
        </w:rPr>
        <w:fldChar w:fldCharType="end"/>
      </w:r>
      <w:r w:rsidRPr="00EC188A">
        <w:t>.</w:t>
      </w:r>
      <w:r w:rsidRPr="00EC188A">
        <w:rPr>
          <w:noProof/>
        </w:rPr>
        <w:fldChar w:fldCharType="begin"/>
      </w:r>
      <w:r w:rsidRPr="00EC188A">
        <w:rPr>
          <w:noProof/>
        </w:rPr>
        <w:instrText xml:space="preserve"> SEQ Figure \* ARABIC \s 1 </w:instrText>
      </w:r>
      <w:r w:rsidRPr="00EC188A">
        <w:rPr>
          <w:noProof/>
        </w:rPr>
        <w:fldChar w:fldCharType="separate"/>
      </w:r>
      <w:r w:rsidR="001456D4">
        <w:rPr>
          <w:noProof/>
        </w:rPr>
        <w:t>9</w:t>
      </w:r>
      <w:r w:rsidRPr="00EC188A">
        <w:rPr>
          <w:noProof/>
        </w:rPr>
        <w:fldChar w:fldCharType="end"/>
      </w:r>
      <w:bookmarkEnd w:id="202"/>
      <w:r w:rsidRPr="00EC188A">
        <w:t xml:space="preserve">. </w:t>
      </w:r>
      <w:bookmarkStart w:id="204" w:name="_Ref62837980"/>
      <w:r w:rsidRPr="00EC188A">
        <w:t>Real and imaginary parts of a complex conjugate eigenvalue set under various voltage and current levels for the entire power module.</w:t>
      </w:r>
      <w:bookmarkEnd w:id="203"/>
      <w:bookmarkEnd w:id="204"/>
    </w:p>
    <w:p w14:paraId="58F0B694" w14:textId="77777777" w:rsidR="0047349C" w:rsidRPr="00EC188A" w:rsidRDefault="0047349C" w:rsidP="00307FBF">
      <w:pPr>
        <w:jc w:val="center"/>
        <w:rPr>
          <w:sz w:val="20"/>
          <w:szCs w:val="16"/>
          <w:lang w:eastAsia="zh-CN"/>
        </w:rPr>
      </w:pPr>
    </w:p>
    <w:p w14:paraId="45C73B5D" w14:textId="03A088E6" w:rsidR="00EC188A" w:rsidRPr="00EC188A" w:rsidRDefault="00EC188A" w:rsidP="00992CF7">
      <w:pPr>
        <w:keepNext/>
        <w:jc w:val="center"/>
        <w:rPr>
          <w:sz w:val="20"/>
          <w:szCs w:val="16"/>
        </w:rPr>
      </w:pPr>
      <w:r w:rsidRPr="00EC188A">
        <w:rPr>
          <w:bCs/>
          <w:noProof/>
          <w:sz w:val="20"/>
          <w:szCs w:val="16"/>
        </w:rPr>
        <w:drawing>
          <wp:inline distT="0" distB="0" distL="0" distR="0" wp14:anchorId="79683E2E" wp14:editId="293F6252">
            <wp:extent cx="4138011" cy="310515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4161158" cy="3122519"/>
                    </a:xfrm>
                    <a:prstGeom prst="rect">
                      <a:avLst/>
                    </a:prstGeom>
                    <a:noFill/>
                    <a:ln w="19050">
                      <a:noFill/>
                    </a:ln>
                  </pic:spPr>
                </pic:pic>
              </a:graphicData>
            </a:graphic>
          </wp:inline>
        </w:drawing>
      </w:r>
    </w:p>
    <w:p w14:paraId="0DF5D0B5" w14:textId="5690359E" w:rsidR="00EC188A" w:rsidRPr="00EC188A" w:rsidRDefault="00EC188A" w:rsidP="00992CF7">
      <w:pPr>
        <w:keepNext/>
        <w:jc w:val="center"/>
        <w:rPr>
          <w:sz w:val="20"/>
          <w:szCs w:val="16"/>
        </w:rPr>
      </w:pPr>
      <w:r w:rsidRPr="00EC188A">
        <w:rPr>
          <w:sz w:val="20"/>
          <w:szCs w:val="16"/>
        </w:rPr>
        <w:t>(b) N</w:t>
      </w:r>
      <w:r w:rsidRPr="00EC188A">
        <w:rPr>
          <w:bCs/>
          <w:sz w:val="20"/>
          <w:szCs w:val="16"/>
        </w:rPr>
        <w:t>atural frequency: imaginary part divided by 2</w:t>
      </w:r>
      <m:oMath>
        <m:r>
          <m:rPr>
            <m:sty m:val="p"/>
          </m:rPr>
          <w:rPr>
            <w:rFonts w:ascii="Cambria Math" w:hAnsi="Cambria Math"/>
            <w:sz w:val="20"/>
            <w:szCs w:val="16"/>
          </w:rPr>
          <m:t xml:space="preserve"> </m:t>
        </m:r>
        <m:r>
          <w:rPr>
            <w:rFonts w:ascii="Cambria Math" w:hAnsi="Cambria Math"/>
            <w:sz w:val="20"/>
            <w:szCs w:val="16"/>
          </w:rPr>
          <m:t>π</m:t>
        </m:r>
      </m:oMath>
      <w:r w:rsidRPr="00EC188A">
        <w:rPr>
          <w:bCs/>
          <w:sz w:val="20"/>
          <w:szCs w:val="16"/>
        </w:rPr>
        <w:t xml:space="preserve"> (Unit: MHz).</w:t>
      </w:r>
    </w:p>
    <w:p w14:paraId="2D38BB1A" w14:textId="44C0396C" w:rsidR="00C450E9" w:rsidRPr="00C450E9" w:rsidRDefault="00C450E9" w:rsidP="00C450E9">
      <w:pPr>
        <w:jc w:val="center"/>
        <w:rPr>
          <w:sz w:val="20"/>
        </w:rPr>
      </w:pPr>
      <w:r w:rsidRPr="00C450E9">
        <w:rPr>
          <w:sz w:val="20"/>
        </w:rPr>
        <w:t xml:space="preserve">Figure </w:t>
      </w:r>
      <w:r w:rsidR="0047349C">
        <w:rPr>
          <w:sz w:val="20"/>
        </w:rPr>
        <w:t>3</w:t>
      </w:r>
      <w:r w:rsidRPr="00C450E9">
        <w:rPr>
          <w:sz w:val="20"/>
        </w:rPr>
        <w:t>.</w:t>
      </w:r>
      <w:r w:rsidR="0047349C">
        <w:rPr>
          <w:sz w:val="20"/>
        </w:rPr>
        <w:t>9</w:t>
      </w:r>
      <w:r w:rsidRPr="00C450E9">
        <w:rPr>
          <w:sz w:val="20"/>
        </w:rPr>
        <w:t xml:space="preserve"> continued</w:t>
      </w:r>
    </w:p>
    <w:p w14:paraId="7799C18F" w14:textId="19958D3A" w:rsidR="00D427D4" w:rsidRPr="00D427D4" w:rsidRDefault="00D427D4" w:rsidP="00AB5967">
      <w:pPr>
        <w:keepNext/>
        <w:spacing w:before="720"/>
        <w:jc w:val="center"/>
        <w:rPr>
          <w:sz w:val="20"/>
        </w:rPr>
      </w:pPr>
      <w:r w:rsidRPr="00D427D4">
        <w:rPr>
          <w:rFonts w:eastAsiaTheme="minorEastAsia"/>
          <w:noProof/>
          <w:sz w:val="12"/>
          <w:szCs w:val="16"/>
          <w:lang w:eastAsia="zh-CN"/>
        </w:rPr>
        <w:drawing>
          <wp:inline distT="0" distB="0" distL="0" distR="0" wp14:anchorId="5C99DA8A" wp14:editId="01CD3E92">
            <wp:extent cx="3846071" cy="2886075"/>
            <wp:effectExtent l="0" t="0" r="254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856399" cy="2893825"/>
                    </a:xfrm>
                    <a:prstGeom prst="rect">
                      <a:avLst/>
                    </a:prstGeom>
                    <a:noFill/>
                    <a:ln>
                      <a:noFill/>
                    </a:ln>
                  </pic:spPr>
                </pic:pic>
              </a:graphicData>
            </a:graphic>
          </wp:inline>
        </w:drawing>
      </w:r>
    </w:p>
    <w:p w14:paraId="1957AC76" w14:textId="00095071" w:rsidR="00D427D4" w:rsidRDefault="00D427D4" w:rsidP="00D427D4">
      <w:pPr>
        <w:jc w:val="center"/>
        <w:rPr>
          <w:sz w:val="20"/>
          <w:lang w:eastAsia="zh-CN"/>
        </w:rPr>
      </w:pPr>
      <w:r w:rsidRPr="00D427D4">
        <w:rPr>
          <w:rFonts w:hint="eastAsia"/>
          <w:sz w:val="20"/>
          <w:lang w:eastAsia="zh-CN"/>
        </w:rPr>
        <w:t>(</w:t>
      </w:r>
      <w:r w:rsidRPr="00D427D4">
        <w:rPr>
          <w:sz w:val="20"/>
          <w:lang w:eastAsia="zh-CN"/>
        </w:rPr>
        <w:t>a)</w:t>
      </w:r>
      <w:bookmarkStart w:id="205" w:name="_Hlk66900021"/>
      <w:r w:rsidR="00307FBF" w:rsidRPr="00307FBF">
        <w:rPr>
          <w:rFonts w:ascii="Times New Roman" w:eastAsiaTheme="minorEastAsia" w:hAnsi="Times New Roman" w:cs="Times New Roman"/>
          <w:sz w:val="16"/>
          <w:szCs w:val="16"/>
          <w:lang w:eastAsia="zh-CN"/>
        </w:rPr>
        <w:t xml:space="preserve"> </w:t>
      </w:r>
      <w:r w:rsidR="00307FBF" w:rsidRPr="00307FBF">
        <w:rPr>
          <w:sz w:val="20"/>
          <w:lang w:eastAsia="zh-CN"/>
        </w:rPr>
        <w:t>Turn-off waveforms.</w:t>
      </w:r>
      <w:bookmarkEnd w:id="205"/>
    </w:p>
    <w:p w14:paraId="005FAE56" w14:textId="14DC5A67" w:rsidR="004F5258" w:rsidRDefault="004F5258" w:rsidP="00D427D4">
      <w:pPr>
        <w:jc w:val="center"/>
        <w:rPr>
          <w:sz w:val="20"/>
          <w:lang w:eastAsia="zh-CN"/>
        </w:rPr>
      </w:pPr>
      <w:bookmarkStart w:id="206" w:name="_Toc104199253"/>
      <w:r w:rsidRPr="004F5258">
        <w:rPr>
          <w:sz w:val="20"/>
          <w:lang w:eastAsia="zh-CN"/>
        </w:rPr>
        <w:t xml:space="preserve">Figure </w:t>
      </w:r>
      <w:r w:rsidRPr="004F5258">
        <w:rPr>
          <w:sz w:val="20"/>
          <w:lang w:eastAsia="zh-CN"/>
        </w:rPr>
        <w:fldChar w:fldCharType="begin"/>
      </w:r>
      <w:r w:rsidRPr="004F5258">
        <w:rPr>
          <w:sz w:val="20"/>
          <w:lang w:eastAsia="zh-CN"/>
        </w:rPr>
        <w:instrText xml:space="preserve"> STYLEREF 1 \s </w:instrText>
      </w:r>
      <w:r w:rsidRPr="004F5258">
        <w:rPr>
          <w:sz w:val="20"/>
          <w:lang w:eastAsia="zh-CN"/>
        </w:rPr>
        <w:fldChar w:fldCharType="separate"/>
      </w:r>
      <w:r w:rsidR="001456D4">
        <w:rPr>
          <w:noProof/>
          <w:sz w:val="20"/>
          <w:lang w:eastAsia="zh-CN"/>
        </w:rPr>
        <w:t>3</w:t>
      </w:r>
      <w:r w:rsidRPr="004F5258">
        <w:rPr>
          <w:sz w:val="20"/>
          <w:lang w:eastAsia="zh-CN"/>
        </w:rPr>
        <w:fldChar w:fldCharType="end"/>
      </w:r>
      <w:r w:rsidRPr="004F5258">
        <w:rPr>
          <w:sz w:val="20"/>
          <w:lang w:eastAsia="zh-CN"/>
        </w:rPr>
        <w:t>.</w:t>
      </w:r>
      <w:r w:rsidRPr="004F5258">
        <w:rPr>
          <w:sz w:val="20"/>
          <w:lang w:eastAsia="zh-CN"/>
        </w:rPr>
        <w:fldChar w:fldCharType="begin"/>
      </w:r>
      <w:r w:rsidRPr="004F5258">
        <w:rPr>
          <w:sz w:val="20"/>
          <w:lang w:eastAsia="zh-CN"/>
        </w:rPr>
        <w:instrText xml:space="preserve"> SEQ Figure \* ARABIC \s 1 </w:instrText>
      </w:r>
      <w:r w:rsidRPr="004F5258">
        <w:rPr>
          <w:sz w:val="20"/>
          <w:lang w:eastAsia="zh-CN"/>
        </w:rPr>
        <w:fldChar w:fldCharType="separate"/>
      </w:r>
      <w:r w:rsidR="001456D4">
        <w:rPr>
          <w:noProof/>
          <w:sz w:val="20"/>
          <w:lang w:eastAsia="zh-CN"/>
        </w:rPr>
        <w:t>10</w:t>
      </w:r>
      <w:r w:rsidRPr="004F5258">
        <w:rPr>
          <w:sz w:val="20"/>
          <w:lang w:eastAsia="zh-CN"/>
        </w:rPr>
        <w:fldChar w:fldCharType="end"/>
      </w:r>
      <w:r w:rsidRPr="004F5258">
        <w:rPr>
          <w:sz w:val="20"/>
          <w:lang w:eastAsia="zh-CN"/>
        </w:rPr>
        <w:t>. Turn-off waveforms and trajectory on I-V curve of CPM2-1200-0025B.</w:t>
      </w:r>
      <w:bookmarkEnd w:id="206"/>
    </w:p>
    <w:p w14:paraId="3B64AB55" w14:textId="0F04064F" w:rsidR="00D427D4" w:rsidRDefault="00D427D4" w:rsidP="00307FBF">
      <w:pPr>
        <w:keepNext/>
        <w:jc w:val="center"/>
        <w:rPr>
          <w:sz w:val="20"/>
        </w:rPr>
      </w:pPr>
      <w:r w:rsidRPr="000427E5">
        <w:rPr>
          <w:noProof/>
          <w:sz w:val="16"/>
          <w:szCs w:val="16"/>
        </w:rPr>
        <w:lastRenderedPageBreak/>
        <w:drawing>
          <wp:inline distT="0" distB="0" distL="0" distR="0" wp14:anchorId="6358AD6D" wp14:editId="022ABA09">
            <wp:extent cx="3795294" cy="284797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3820884" cy="2867177"/>
                    </a:xfrm>
                    <a:prstGeom prst="rect">
                      <a:avLst/>
                    </a:prstGeom>
                    <a:noFill/>
                    <a:ln>
                      <a:noFill/>
                    </a:ln>
                  </pic:spPr>
                </pic:pic>
              </a:graphicData>
            </a:graphic>
          </wp:inline>
        </w:drawing>
      </w:r>
    </w:p>
    <w:p w14:paraId="00163899" w14:textId="2437E4FF" w:rsidR="00D427D4" w:rsidRPr="00EC188A" w:rsidRDefault="00D427D4" w:rsidP="00307FBF">
      <w:pPr>
        <w:keepNext/>
        <w:jc w:val="center"/>
        <w:rPr>
          <w:sz w:val="20"/>
          <w:szCs w:val="16"/>
        </w:rPr>
      </w:pPr>
      <w:r w:rsidRPr="00D427D4">
        <w:rPr>
          <w:rFonts w:hint="eastAsia"/>
          <w:sz w:val="20"/>
          <w:lang w:eastAsia="zh-CN"/>
        </w:rPr>
        <w:t>(</w:t>
      </w:r>
      <w:r>
        <w:rPr>
          <w:sz w:val="20"/>
          <w:lang w:eastAsia="zh-CN"/>
        </w:rPr>
        <w:t>b</w:t>
      </w:r>
      <w:r w:rsidRPr="00D427D4">
        <w:rPr>
          <w:sz w:val="20"/>
          <w:lang w:eastAsia="zh-CN"/>
        </w:rPr>
        <w:t>)</w:t>
      </w:r>
      <w:r w:rsidRPr="00D427D4">
        <w:rPr>
          <w:sz w:val="20"/>
          <w:szCs w:val="16"/>
        </w:rPr>
        <w:t xml:space="preserve"> </w:t>
      </w:r>
      <w:bookmarkStart w:id="207" w:name="_Hlk66900033"/>
      <w:r w:rsidR="00307FBF" w:rsidRPr="00307FBF">
        <w:rPr>
          <w:sz w:val="20"/>
          <w:szCs w:val="16"/>
        </w:rPr>
        <w:t>Turn-off trajectory.</w:t>
      </w:r>
      <w:bookmarkEnd w:id="207"/>
    </w:p>
    <w:p w14:paraId="6F85EE6A" w14:textId="6671E436" w:rsidR="00D427D4" w:rsidRDefault="004F5258" w:rsidP="00C92008">
      <w:pPr>
        <w:pStyle w:val="Caption"/>
      </w:pPr>
      <w:r w:rsidRPr="00C450E9">
        <w:t xml:space="preserve">Figure </w:t>
      </w:r>
      <w:r>
        <w:t>3</w:t>
      </w:r>
      <w:r w:rsidRPr="00C450E9">
        <w:t>.</w:t>
      </w:r>
      <w:r>
        <w:t>10</w:t>
      </w:r>
      <w:r w:rsidRPr="00C450E9">
        <w:t xml:space="preserve"> continued</w:t>
      </w:r>
    </w:p>
    <w:p w14:paraId="2FAB0575" w14:textId="77777777" w:rsidR="00B904B3" w:rsidRPr="00EC188A" w:rsidRDefault="00B904B3" w:rsidP="00BA4682">
      <w:pPr>
        <w:keepNext/>
        <w:spacing w:before="720"/>
        <w:jc w:val="center"/>
        <w:rPr>
          <w:sz w:val="20"/>
          <w:szCs w:val="16"/>
        </w:rPr>
      </w:pPr>
      <w:r w:rsidRPr="00403F14">
        <w:rPr>
          <w:noProof/>
          <w:sz w:val="20"/>
          <w:szCs w:val="20"/>
        </w:rPr>
        <w:drawing>
          <wp:inline distT="0" distB="0" distL="0" distR="0" wp14:anchorId="63038480" wp14:editId="18FF1179">
            <wp:extent cx="3922362" cy="2938659"/>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3949313" cy="2958851"/>
                    </a:xfrm>
                    <a:prstGeom prst="rect">
                      <a:avLst/>
                    </a:prstGeom>
                    <a:ln w="19050">
                      <a:noFill/>
                    </a:ln>
                  </pic:spPr>
                </pic:pic>
              </a:graphicData>
            </a:graphic>
          </wp:inline>
        </w:drawing>
      </w:r>
      <w:r w:rsidRPr="00D403EA">
        <w:rPr>
          <w:sz w:val="20"/>
          <w:szCs w:val="16"/>
        </w:rPr>
        <w:t xml:space="preserve"> </w:t>
      </w:r>
    </w:p>
    <w:p w14:paraId="4EFD35BD" w14:textId="042CEAB7" w:rsidR="00B904B3" w:rsidRPr="00EC188A" w:rsidRDefault="00B904B3" w:rsidP="00C92008">
      <w:pPr>
        <w:pStyle w:val="Caption"/>
      </w:pPr>
      <w:bookmarkStart w:id="208" w:name="_Ref81169759"/>
      <w:bookmarkStart w:id="209" w:name="_Toc104199254"/>
      <w:r w:rsidRPr="00EC188A">
        <w:t xml:space="preserve">Figure </w:t>
      </w:r>
      <w:r w:rsidRPr="00EC188A">
        <w:rPr>
          <w:noProof/>
        </w:rPr>
        <w:fldChar w:fldCharType="begin"/>
      </w:r>
      <w:r w:rsidRPr="00EC188A">
        <w:rPr>
          <w:noProof/>
        </w:rPr>
        <w:instrText xml:space="preserve"> STYLEREF 1 \s </w:instrText>
      </w:r>
      <w:r w:rsidRPr="00EC188A">
        <w:rPr>
          <w:noProof/>
        </w:rPr>
        <w:fldChar w:fldCharType="separate"/>
      </w:r>
      <w:r w:rsidR="001456D4">
        <w:rPr>
          <w:noProof/>
        </w:rPr>
        <w:t>3</w:t>
      </w:r>
      <w:r w:rsidRPr="00EC188A">
        <w:rPr>
          <w:noProof/>
        </w:rPr>
        <w:fldChar w:fldCharType="end"/>
      </w:r>
      <w:r w:rsidRPr="00EC188A">
        <w:t>.</w:t>
      </w:r>
      <w:r w:rsidRPr="00EC188A">
        <w:rPr>
          <w:noProof/>
        </w:rPr>
        <w:fldChar w:fldCharType="begin"/>
      </w:r>
      <w:r w:rsidRPr="00EC188A">
        <w:rPr>
          <w:noProof/>
        </w:rPr>
        <w:instrText xml:space="preserve"> SEQ Figure \* ARABIC \s 1 </w:instrText>
      </w:r>
      <w:r w:rsidRPr="00EC188A">
        <w:rPr>
          <w:noProof/>
        </w:rPr>
        <w:fldChar w:fldCharType="separate"/>
      </w:r>
      <w:r w:rsidR="001456D4">
        <w:rPr>
          <w:noProof/>
        </w:rPr>
        <w:t>11</w:t>
      </w:r>
      <w:r w:rsidRPr="00EC188A">
        <w:rPr>
          <w:noProof/>
        </w:rPr>
        <w:fldChar w:fldCharType="end"/>
      </w:r>
      <w:bookmarkEnd w:id="208"/>
      <w:r w:rsidRPr="00EC188A">
        <w:t xml:space="preserve">. </w:t>
      </w:r>
      <w:bookmarkStart w:id="210" w:name="_Ref49164936"/>
      <w:bookmarkStart w:id="211" w:name="_Hlk66900048"/>
      <w:r w:rsidRPr="00D403EA">
        <w:rPr>
          <w:bCs/>
        </w:rPr>
        <w:t>Turn-off trajectory on the stability contour</w:t>
      </w:r>
      <w:bookmarkEnd w:id="210"/>
      <w:r w:rsidRPr="00D403EA">
        <w:rPr>
          <w:bCs/>
        </w:rPr>
        <w:t>.</w:t>
      </w:r>
      <w:bookmarkEnd w:id="209"/>
      <w:bookmarkEnd w:id="211"/>
    </w:p>
    <w:p w14:paraId="07C74656" w14:textId="02E20F96" w:rsidR="00BD64CC" w:rsidRDefault="00BD64CC" w:rsidP="00BD64CC"/>
    <w:p w14:paraId="7D63611A" w14:textId="77777777" w:rsidR="00BD64CC" w:rsidRDefault="00BD64CC" w:rsidP="00BD64CC">
      <w:pPr>
        <w:pStyle w:val="Heading2"/>
      </w:pPr>
      <w:bookmarkStart w:id="212" w:name="_Toc104199093"/>
      <w:r>
        <w:lastRenderedPageBreak/>
        <w:t xml:space="preserve">3.3 </w:t>
      </w:r>
      <w:r w:rsidRPr="00D427D4">
        <w:t>Influence of Switching Trajectory on Parallel Stability</w:t>
      </w:r>
      <w:bookmarkEnd w:id="212"/>
    </w:p>
    <w:p w14:paraId="689122DF" w14:textId="2478A93B" w:rsidR="00BD64CC" w:rsidRDefault="00BD64CC" w:rsidP="00BD64CC">
      <w:r w:rsidRPr="00D427D4">
        <w:t xml:space="preserve">The stability analysis can be used for both turn-on and turn-off processes. In this </w:t>
      </w:r>
      <w:r>
        <w:t>dissertation</w:t>
      </w:r>
      <w:r w:rsidRPr="00D427D4">
        <w:t xml:space="preserve">, the turn-off process is the focus of the analysis because </w:t>
      </w:r>
      <w:r>
        <w:t xml:space="preserve">the </w:t>
      </w:r>
      <w:r w:rsidRPr="00D427D4">
        <w:t xml:space="preserve">SSCB application </w:t>
      </w:r>
      <w:r>
        <w:t>is likely to have</w:t>
      </w:r>
      <w:r w:rsidRPr="00D427D4">
        <w:t xml:space="preserve"> </w:t>
      </w:r>
      <w:r>
        <w:t xml:space="preserve">a </w:t>
      </w:r>
      <w:r w:rsidRPr="00D427D4">
        <w:t>high current turn-off for short circuit protection.</w:t>
      </w:r>
    </w:p>
    <w:p w14:paraId="22F3ABBE" w14:textId="77777777" w:rsidR="00BD64CC" w:rsidRDefault="00BD64CC" w:rsidP="00BD64CC">
      <w:pPr>
        <w:pStyle w:val="Heading3"/>
      </w:pPr>
      <w:bookmarkStart w:id="213" w:name="_Toc104199094"/>
      <w:r>
        <w:t xml:space="preserve">3.3.1 </w:t>
      </w:r>
      <w:r w:rsidRPr="00D427D4">
        <w:t>Conventional Turn-off Trajectory</w:t>
      </w:r>
      <w:bookmarkEnd w:id="213"/>
    </w:p>
    <w:p w14:paraId="357CA5C4" w14:textId="7253A350" w:rsidR="00BD64CC" w:rsidRPr="00BD64CC" w:rsidRDefault="00BD64CC" w:rsidP="00BD64CC">
      <w:r w:rsidRPr="00D427D4">
        <w:t xml:space="preserve">The soft turn-off is normally used for short circuit protection by slowing the turn-off speed to reduce the overvoltage, which can cause hard switching with a large overlap of </w:t>
      </w:r>
      <w:proofErr w:type="spellStart"/>
      <w:r w:rsidRPr="00D427D4">
        <w:rPr>
          <w:i/>
          <w:iCs/>
        </w:rPr>
        <w:t>v</w:t>
      </w:r>
      <w:r w:rsidRPr="00D427D4">
        <w:rPr>
          <w:i/>
          <w:iCs/>
          <w:vertAlign w:val="subscript"/>
        </w:rPr>
        <w:t>ds</w:t>
      </w:r>
      <w:proofErr w:type="spellEnd"/>
      <w:r w:rsidRPr="00D427D4">
        <w:t xml:space="preserve"> and </w:t>
      </w:r>
      <w:r w:rsidRPr="00D427D4">
        <w:rPr>
          <w:i/>
          <w:iCs/>
        </w:rPr>
        <w:t>i</w:t>
      </w:r>
      <w:r w:rsidRPr="00D427D4">
        <w:rPr>
          <w:i/>
          <w:iCs/>
          <w:vertAlign w:val="subscript"/>
        </w:rPr>
        <w:t>ch</w:t>
      </w:r>
      <w:r w:rsidRPr="00D427D4">
        <w:t xml:space="preserve">. The simulation waveforms of die </w:t>
      </w:r>
      <w:bookmarkStart w:id="214" w:name="_Hlk54795999"/>
      <w:r w:rsidRPr="00D427D4">
        <w:t xml:space="preserve">CPM2-1200-0025B </w:t>
      </w:r>
      <w:bookmarkEnd w:id="214"/>
      <w:r w:rsidRPr="00D427D4">
        <w:t xml:space="preserve">turning off ~200 A current with 55 Ω gate resistance </w:t>
      </w:r>
      <w:r>
        <w:t>are</w:t>
      </w:r>
      <w:r w:rsidRPr="00D427D4">
        <w:t xml:space="preserve"> shown in </w:t>
      </w:r>
      <w:r>
        <w:fldChar w:fldCharType="begin"/>
      </w:r>
      <w:r>
        <w:instrText xml:space="preserve"> REF _Ref81169757 \h </w:instrText>
      </w:r>
      <w:r>
        <w:fldChar w:fldCharType="separate"/>
      </w:r>
      <w:r w:rsidR="001456D4">
        <w:rPr>
          <w:b/>
          <w:bCs/>
        </w:rPr>
        <w:t>Error! Reference source not found.</w:t>
      </w:r>
      <w:r>
        <w:fldChar w:fldCharType="end"/>
      </w:r>
      <w:r w:rsidRPr="00D427D4">
        <w:t xml:space="preserve"> (a). The gate resistance is designed largely for soft turn-off during short circuit protection. The voltage first increases to around 700 V, then the current begins to decrease. This generates a large overlap of voltage and current. The turn-off trajectory of </w:t>
      </w:r>
      <w:proofErr w:type="spellStart"/>
      <w:r w:rsidRPr="00D427D4">
        <w:rPr>
          <w:i/>
          <w:iCs/>
        </w:rPr>
        <w:t>V</w:t>
      </w:r>
      <w:r w:rsidRPr="00D427D4">
        <w:rPr>
          <w:i/>
          <w:iCs/>
          <w:vertAlign w:val="subscript"/>
        </w:rPr>
        <w:t>ds</w:t>
      </w:r>
      <w:proofErr w:type="spellEnd"/>
      <w:r w:rsidRPr="00D427D4">
        <w:t>-</w:t>
      </w:r>
      <w:r w:rsidRPr="00D427D4">
        <w:rPr>
          <w:i/>
          <w:iCs/>
        </w:rPr>
        <w:t>I</w:t>
      </w:r>
      <w:r w:rsidRPr="00D427D4">
        <w:rPr>
          <w:i/>
          <w:iCs/>
          <w:vertAlign w:val="subscript"/>
        </w:rPr>
        <w:t>ch</w:t>
      </w:r>
      <w:r w:rsidRPr="00D427D4">
        <w:t xml:space="preserve"> is shown in </w:t>
      </w:r>
      <w:r>
        <w:fldChar w:fldCharType="begin"/>
      </w:r>
      <w:r>
        <w:instrText xml:space="preserve"> REF _Ref81169757 \h </w:instrText>
      </w:r>
      <w:r>
        <w:fldChar w:fldCharType="separate"/>
      </w:r>
      <w:r w:rsidR="001456D4">
        <w:rPr>
          <w:b/>
          <w:bCs/>
        </w:rPr>
        <w:t>Error! Reference source not found.</w:t>
      </w:r>
      <w:r>
        <w:fldChar w:fldCharType="end"/>
      </w:r>
      <w:r w:rsidRPr="00D427D4">
        <w:t xml:space="preserve"> (b). </w:t>
      </w:r>
    </w:p>
    <w:p w14:paraId="613458D6" w14:textId="08D6E73F" w:rsidR="008D21A2" w:rsidRDefault="000B5BA9" w:rsidP="00425D2F">
      <w:pPr>
        <w:pStyle w:val="Heading3"/>
      </w:pPr>
      <w:bookmarkStart w:id="215" w:name="_Toc104199095"/>
      <w:r>
        <w:t>3.3.</w:t>
      </w:r>
      <w:r w:rsidR="00D403EA">
        <w:rPr>
          <w:rFonts w:hint="eastAsia"/>
          <w:lang w:eastAsia="zh-CN"/>
        </w:rPr>
        <w:t>2</w:t>
      </w:r>
      <w:r>
        <w:t xml:space="preserve"> </w:t>
      </w:r>
      <w:r w:rsidR="00D403EA" w:rsidRPr="00D403EA">
        <w:t>Influence of Conventional Turn-off Trajectory on Stability</w:t>
      </w:r>
      <w:bookmarkEnd w:id="215"/>
    </w:p>
    <w:p w14:paraId="6F38A9F0" w14:textId="7300C328" w:rsidR="00D403EA" w:rsidRPr="00D403EA" w:rsidRDefault="00E11D72" w:rsidP="00D403EA">
      <w:r>
        <w:fldChar w:fldCharType="begin"/>
      </w:r>
      <w:r>
        <w:instrText xml:space="preserve"> REF _Ref81169759 \h </w:instrText>
      </w:r>
      <w:r>
        <w:fldChar w:fldCharType="separate"/>
      </w:r>
      <w:r w:rsidR="001456D4" w:rsidRPr="00EC188A">
        <w:t xml:space="preserve">Figure </w:t>
      </w:r>
      <w:r w:rsidR="001456D4">
        <w:rPr>
          <w:noProof/>
        </w:rPr>
        <w:t>3</w:t>
      </w:r>
      <w:r w:rsidR="001456D4" w:rsidRPr="00EC188A">
        <w:t>.</w:t>
      </w:r>
      <w:r w:rsidR="001456D4">
        <w:rPr>
          <w:noProof/>
        </w:rPr>
        <w:t>11</w:t>
      </w:r>
      <w:r>
        <w:fldChar w:fldCharType="end"/>
      </w:r>
      <w:r>
        <w:t xml:space="preserve"> </w:t>
      </w:r>
      <w:r w:rsidR="00D403EA" w:rsidRPr="00D403EA">
        <w:t xml:space="preserve">shows the turn-off trajectory overlapped with the contour curve of real parts of complex eigenvalues given in </w:t>
      </w:r>
      <w:r>
        <w:fldChar w:fldCharType="begin"/>
      </w:r>
      <w:r>
        <w:instrText xml:space="preserve"> REF _Ref81169752 \h </w:instrText>
      </w:r>
      <w:r>
        <w:fldChar w:fldCharType="separate"/>
      </w:r>
      <w:r w:rsidR="001456D4" w:rsidRPr="00B923B0">
        <w:t xml:space="preserve">Figure </w:t>
      </w:r>
      <w:r w:rsidR="001456D4">
        <w:rPr>
          <w:noProof/>
        </w:rPr>
        <w:t>3</w:t>
      </w:r>
      <w:r w:rsidR="001456D4" w:rsidRPr="00B923B0">
        <w:t>.</w:t>
      </w:r>
      <w:r w:rsidR="001456D4">
        <w:rPr>
          <w:noProof/>
        </w:rPr>
        <w:t>8</w:t>
      </w:r>
      <w:r>
        <w:fldChar w:fldCharType="end"/>
      </w:r>
      <w:r w:rsidR="00D403EA" w:rsidRPr="00D403EA">
        <w:t>. The trajectory goes through the unstable region where both voltage and current are high, which causes instability of the paralleled dies in the power module. However, the switching trajectory varies for different switching conditions, which means it can be possible that certain switching trajectories can go through a region with smaller real parts to realize a more stable switching transient than the conventional trajectory.</w:t>
      </w:r>
    </w:p>
    <w:p w14:paraId="2FEC4079" w14:textId="2D6A1A8A" w:rsidR="00D403EA" w:rsidRDefault="00D403EA" w:rsidP="00D403EA">
      <w:pPr>
        <w:pStyle w:val="Heading3"/>
      </w:pPr>
      <w:bookmarkStart w:id="216" w:name="_Toc104199096"/>
      <w:r>
        <w:t>3.3.</w:t>
      </w:r>
      <w:r>
        <w:rPr>
          <w:rFonts w:hint="eastAsia"/>
          <w:lang w:eastAsia="zh-CN"/>
        </w:rPr>
        <w:t>3</w:t>
      </w:r>
      <w:r>
        <w:t xml:space="preserve"> </w:t>
      </w:r>
      <w:r w:rsidRPr="00D403EA">
        <w:t>Influence of Model Accuracy on Analysis Results and Limitation of the Analysis</w:t>
      </w:r>
      <w:bookmarkEnd w:id="216"/>
    </w:p>
    <w:p w14:paraId="0BAF1021" w14:textId="06C0C1A8" w:rsidR="00D403EA" w:rsidRDefault="00D403EA" w:rsidP="00425D2F">
      <w:r w:rsidRPr="00D403EA">
        <w:t>The SPICE model provided may not reflect accurate device characteristics, especially the transconductance</w:t>
      </w:r>
      <w:r w:rsidR="007936AB">
        <w:t xml:space="preserve"> </w:t>
      </w:r>
      <w:r w:rsidR="007936AB">
        <w:fldChar w:fldCharType="begin"/>
      </w:r>
      <w:r w:rsidR="007936AB">
        <w:instrText xml:space="preserve"> REF _Ref81171617 \r \h </w:instrText>
      </w:r>
      <w:r w:rsidR="007936AB">
        <w:fldChar w:fldCharType="separate"/>
      </w:r>
      <w:r w:rsidR="001456D4">
        <w:t>[74]</w:t>
      </w:r>
      <w:r w:rsidR="007936AB">
        <w:fldChar w:fldCharType="end"/>
      </w:r>
      <w:r w:rsidRPr="00D403EA">
        <w:t xml:space="preserve">. To check the influence of the SPICE model accuracy on the analysis results, a sensitivity analysis is given here. In </w:t>
      </w:r>
      <w:r w:rsidR="00E11D72">
        <w:fldChar w:fldCharType="begin"/>
      </w:r>
      <w:r w:rsidR="00E11D72">
        <w:instrText xml:space="preserve"> REF _Ref81169762 \h </w:instrText>
      </w:r>
      <w:r w:rsidR="00E11D72">
        <w:fldChar w:fldCharType="separate"/>
      </w:r>
      <w:r w:rsidR="001456D4" w:rsidRPr="00EC188A">
        <w:t xml:space="preserve">Figure </w:t>
      </w:r>
      <w:r w:rsidR="001456D4">
        <w:rPr>
          <w:noProof/>
        </w:rPr>
        <w:t>3</w:t>
      </w:r>
      <w:r w:rsidR="001456D4" w:rsidRPr="00EC188A">
        <w:t>.</w:t>
      </w:r>
      <w:r w:rsidR="001456D4">
        <w:rPr>
          <w:noProof/>
        </w:rPr>
        <w:t>12</w:t>
      </w:r>
      <w:r w:rsidR="00E11D72">
        <w:fldChar w:fldCharType="end"/>
      </w:r>
      <w:r w:rsidRPr="00D403EA">
        <w:t xml:space="preserve">, </w:t>
      </w:r>
      <w:r w:rsidRPr="00D403EA">
        <w:lastRenderedPageBreak/>
        <w:t>the transconductance has been scaled to 70% and 130% of the original value to check the influence. It can be found that for both cases, higher voltage and current results in worse stability for the parallel MOSFETs, which is the same as the previous analysis result.</w:t>
      </w:r>
    </w:p>
    <w:p w14:paraId="2049651B" w14:textId="665E2064" w:rsidR="006C2C2E" w:rsidRPr="00C27625" w:rsidRDefault="006C2C2E" w:rsidP="006C2C2E">
      <w:r w:rsidRPr="00C27625">
        <w:t xml:space="preserve">One of the key factors contributing to the result is the channel length modulation of the </w:t>
      </w:r>
      <w:proofErr w:type="spellStart"/>
      <w:r w:rsidRPr="00C27625">
        <w:t>SiC</w:t>
      </w:r>
      <w:proofErr w:type="spellEnd"/>
      <w:r w:rsidRPr="00C27625">
        <w:t xml:space="preserve"> MOSFETs. The transconductance increases with the drain-to-source voltage in the saturation region. This phenomenon has been </w:t>
      </w:r>
      <w:bookmarkStart w:id="217" w:name="_Hlk61623290"/>
      <w:r w:rsidRPr="00C27625">
        <w:t xml:space="preserve">explained based on semiconductor physics in </w:t>
      </w:r>
      <w:r>
        <w:fldChar w:fldCharType="begin"/>
      </w:r>
      <w:r>
        <w:instrText xml:space="preserve"> REF _Ref62577995 \r \h </w:instrText>
      </w:r>
      <w:r>
        <w:fldChar w:fldCharType="separate"/>
      </w:r>
      <w:r w:rsidR="001456D4">
        <w:t>[73]</w:t>
      </w:r>
      <w:r>
        <w:fldChar w:fldCharType="end"/>
      </w:r>
      <w:r>
        <w:t xml:space="preserve"> </w:t>
      </w:r>
      <w:r w:rsidRPr="00C27625">
        <w:t xml:space="preserve">and experimentally verified in </w:t>
      </w:r>
      <w:r>
        <w:fldChar w:fldCharType="begin"/>
      </w:r>
      <w:r>
        <w:instrText xml:space="preserve"> REF _Ref62473009 \r \h </w:instrText>
      </w:r>
      <w:r>
        <w:fldChar w:fldCharType="separate"/>
      </w:r>
      <w:r w:rsidR="001456D4">
        <w:t>[75]</w:t>
      </w:r>
      <w:r>
        <w:fldChar w:fldCharType="end"/>
      </w:r>
      <w:r w:rsidRPr="00C27625">
        <w:t xml:space="preserve">. </w:t>
      </w:r>
      <w:bookmarkEnd w:id="217"/>
      <w:r w:rsidRPr="00C27625">
        <w:t>This also supports the analysis results even if the SPICE model has inaccuracies.</w:t>
      </w:r>
    </w:p>
    <w:p w14:paraId="3AB87B26" w14:textId="77777777" w:rsidR="006C2C2E" w:rsidRPr="00C27625" w:rsidRDefault="006C2C2E" w:rsidP="006C2C2E">
      <w:r w:rsidRPr="00C27625">
        <w:t xml:space="preserve">One limitation of the model is that the dwell time is not included for a comprehensive analysis of the sufficient conditions for the observable gate oscillation. The switching trajectory that goes through the unstable region with positive real parts is a necessary but not sufficient condition for the observable gate oscillation. It could be possible that no gate oscillation is observed if the device quickly passes through the unstable region with very limited dwell time. </w:t>
      </w:r>
    </w:p>
    <w:p w14:paraId="52593F70" w14:textId="77777777" w:rsidR="006C2C2E" w:rsidRDefault="006C2C2E" w:rsidP="006C2C2E">
      <w:r w:rsidRPr="00C27625">
        <w:t>Another limitation of the analysis is that dynamic thermal imbalance is not considered during switching due to the half circuit approximation. The thermal domain could be considered to give a more comprehensive analysis in the future.</w:t>
      </w:r>
    </w:p>
    <w:p w14:paraId="44E39556" w14:textId="77777777" w:rsidR="006C2C2E" w:rsidRDefault="006C2C2E" w:rsidP="006C2C2E">
      <w:pPr>
        <w:pStyle w:val="Heading2"/>
      </w:pPr>
      <w:bookmarkStart w:id="218" w:name="_Toc104199097"/>
      <w:r>
        <w:t xml:space="preserve">3.4 </w:t>
      </w:r>
      <w:r w:rsidRPr="005413B5">
        <w:t>Proposed Method to Improve Parallel Stability of Power Modules by Manipulating the Switching Trajectory</w:t>
      </w:r>
      <w:bookmarkEnd w:id="218"/>
    </w:p>
    <w:p w14:paraId="69E4E26D" w14:textId="686FDE75" w:rsidR="006C2C2E" w:rsidRDefault="006C2C2E" w:rsidP="006C2C2E">
      <w:r w:rsidRPr="005413B5">
        <w:t xml:space="preserve">In this section, a method is proposed to enhance the turn-off current capability limited by the paralleled MOSFETs oscillation issue for SSCB, where high short circuit protection current is required (as </w:t>
      </w:r>
      <w:r w:rsidRPr="007A0BAF">
        <w:t xml:space="preserve">large as 6-12 times of the rated current </w:t>
      </w:r>
      <w:r w:rsidRPr="007A0BAF">
        <w:fldChar w:fldCharType="begin"/>
      </w:r>
      <w:r w:rsidRPr="007A0BAF">
        <w:instrText xml:space="preserve"> REF _Ref81171083 \r \h </w:instrText>
      </w:r>
      <w:r>
        <w:instrText xml:space="preserve"> \* MERGEFORMAT </w:instrText>
      </w:r>
      <w:r w:rsidRPr="007A0BAF">
        <w:fldChar w:fldCharType="separate"/>
      </w:r>
      <w:r w:rsidR="001456D4">
        <w:t>[65]</w:t>
      </w:r>
      <w:r w:rsidRPr="007A0BAF">
        <w:fldChar w:fldCharType="end"/>
      </w:r>
      <w:r w:rsidRPr="007A0BAF">
        <w:t>-</w:t>
      </w:r>
      <w:r w:rsidRPr="007A0BAF">
        <w:fldChar w:fldCharType="begin"/>
      </w:r>
      <w:r w:rsidRPr="007A0BAF">
        <w:instrText xml:space="preserve"> REF _Ref81171086 \r \h </w:instrText>
      </w:r>
      <w:r>
        <w:instrText xml:space="preserve"> \* MERGEFORMAT </w:instrText>
      </w:r>
      <w:r w:rsidRPr="007A0BAF">
        <w:fldChar w:fldCharType="separate"/>
      </w:r>
      <w:r w:rsidR="001456D4">
        <w:t>[67]</w:t>
      </w:r>
      <w:r w:rsidRPr="007A0BAF">
        <w:fldChar w:fldCharType="end"/>
      </w:r>
      <w:r w:rsidRPr="005413B5">
        <w:t>). Since the turn-on of the switch is normally under the soft</w:t>
      </w:r>
      <w:r>
        <w:t>-</w:t>
      </w:r>
      <w:r w:rsidRPr="005413B5">
        <w:t>start function of SSCB, which is under low voltage stress with limited current spike, the analysis focuses on the turn-off process of paralleled MOSFETs.</w:t>
      </w:r>
    </w:p>
    <w:p w14:paraId="1098ED53" w14:textId="77777777" w:rsidR="006C2C2E" w:rsidRDefault="006C2C2E" w:rsidP="00425D2F"/>
    <w:p w14:paraId="30E8AA85" w14:textId="77777777" w:rsidR="00C27625" w:rsidRPr="00D427D4" w:rsidRDefault="00D403EA" w:rsidP="006C2C2E">
      <w:pPr>
        <w:keepNext/>
        <w:pageBreakBefore/>
        <w:jc w:val="center"/>
        <w:rPr>
          <w:sz w:val="20"/>
        </w:rPr>
      </w:pPr>
      <w:r w:rsidRPr="00403F14">
        <w:rPr>
          <w:noProof/>
          <w:sz w:val="16"/>
          <w:szCs w:val="16"/>
        </w:rPr>
        <w:lastRenderedPageBreak/>
        <w:drawing>
          <wp:inline distT="0" distB="0" distL="0" distR="0" wp14:anchorId="1D7DCB11" wp14:editId="4C6F9EB8">
            <wp:extent cx="3977640" cy="2980072"/>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4011277" cy="3005273"/>
                    </a:xfrm>
                    <a:prstGeom prst="rect">
                      <a:avLst/>
                    </a:prstGeom>
                    <a:ln w="19050">
                      <a:noFill/>
                    </a:ln>
                  </pic:spPr>
                </pic:pic>
              </a:graphicData>
            </a:graphic>
          </wp:inline>
        </w:drawing>
      </w:r>
    </w:p>
    <w:p w14:paraId="68E285A8" w14:textId="5913471D" w:rsidR="00C27625" w:rsidRDefault="00C27625" w:rsidP="00C27625">
      <w:pPr>
        <w:jc w:val="center"/>
        <w:rPr>
          <w:sz w:val="20"/>
          <w:lang w:eastAsia="zh-CN"/>
        </w:rPr>
      </w:pPr>
      <w:r w:rsidRPr="00D427D4">
        <w:rPr>
          <w:rFonts w:hint="eastAsia"/>
          <w:sz w:val="20"/>
          <w:lang w:eastAsia="zh-CN"/>
        </w:rPr>
        <w:t>(</w:t>
      </w:r>
      <w:r w:rsidRPr="00D427D4">
        <w:rPr>
          <w:sz w:val="20"/>
          <w:lang w:eastAsia="zh-CN"/>
        </w:rPr>
        <w:t>a)</w:t>
      </w:r>
      <w:r w:rsidRPr="00307FBF">
        <w:rPr>
          <w:rFonts w:ascii="Times New Roman" w:eastAsiaTheme="minorEastAsia" w:hAnsi="Times New Roman" w:cs="Times New Roman"/>
          <w:sz w:val="16"/>
          <w:szCs w:val="16"/>
          <w:lang w:eastAsia="zh-CN"/>
        </w:rPr>
        <w:t xml:space="preserve"> </w:t>
      </w:r>
      <w:bookmarkStart w:id="219" w:name="_Hlk66900099"/>
      <w:r w:rsidRPr="00C27625">
        <w:rPr>
          <w:sz w:val="20"/>
          <w:lang w:eastAsia="zh-CN"/>
        </w:rPr>
        <w:t>70% of the original transconductance.</w:t>
      </w:r>
      <w:bookmarkEnd w:id="219"/>
    </w:p>
    <w:p w14:paraId="552E79F6" w14:textId="6AF70FD0" w:rsidR="00C27625" w:rsidRDefault="00C27625" w:rsidP="00C27625">
      <w:pPr>
        <w:keepNext/>
        <w:jc w:val="center"/>
        <w:rPr>
          <w:sz w:val="20"/>
        </w:rPr>
      </w:pPr>
      <w:r w:rsidRPr="00403F14">
        <w:rPr>
          <w:noProof/>
          <w:sz w:val="16"/>
          <w:szCs w:val="16"/>
        </w:rPr>
        <w:drawing>
          <wp:inline distT="0" distB="0" distL="0" distR="0" wp14:anchorId="23269148" wp14:editId="7EF6F328">
            <wp:extent cx="3877603" cy="290512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931595" cy="2945576"/>
                    </a:xfrm>
                    <a:prstGeom prst="rect">
                      <a:avLst/>
                    </a:prstGeom>
                    <a:ln w="19050">
                      <a:noFill/>
                    </a:ln>
                  </pic:spPr>
                </pic:pic>
              </a:graphicData>
            </a:graphic>
          </wp:inline>
        </w:drawing>
      </w:r>
    </w:p>
    <w:p w14:paraId="7309BCD6" w14:textId="310A3B93" w:rsidR="00C27625" w:rsidRPr="00EC188A" w:rsidRDefault="00C27625" w:rsidP="00C27625">
      <w:pPr>
        <w:keepNext/>
        <w:jc w:val="center"/>
        <w:rPr>
          <w:sz w:val="20"/>
          <w:szCs w:val="16"/>
        </w:rPr>
      </w:pPr>
      <w:r w:rsidRPr="00D427D4">
        <w:rPr>
          <w:rFonts w:hint="eastAsia"/>
          <w:sz w:val="20"/>
          <w:lang w:eastAsia="zh-CN"/>
        </w:rPr>
        <w:t>(</w:t>
      </w:r>
      <w:r>
        <w:rPr>
          <w:sz w:val="20"/>
          <w:lang w:eastAsia="zh-CN"/>
        </w:rPr>
        <w:t>b</w:t>
      </w:r>
      <w:r w:rsidRPr="00D427D4">
        <w:rPr>
          <w:sz w:val="20"/>
          <w:lang w:eastAsia="zh-CN"/>
        </w:rPr>
        <w:t>)</w:t>
      </w:r>
      <w:r w:rsidRPr="00D427D4">
        <w:rPr>
          <w:sz w:val="20"/>
          <w:szCs w:val="16"/>
        </w:rPr>
        <w:t xml:space="preserve"> </w:t>
      </w:r>
      <w:bookmarkStart w:id="220" w:name="_Hlk66900113"/>
      <w:r w:rsidRPr="00C27625">
        <w:rPr>
          <w:sz w:val="20"/>
          <w:szCs w:val="16"/>
        </w:rPr>
        <w:t>130% of the original transconductance.</w:t>
      </w:r>
      <w:bookmarkEnd w:id="220"/>
    </w:p>
    <w:p w14:paraId="579E6237" w14:textId="020649A8" w:rsidR="00C27625" w:rsidRDefault="00C27625" w:rsidP="00C92008">
      <w:pPr>
        <w:pStyle w:val="Caption"/>
      </w:pPr>
      <w:bookmarkStart w:id="221" w:name="_Ref81169762"/>
      <w:bookmarkStart w:id="222" w:name="_Toc104199255"/>
      <w:r w:rsidRPr="00EC188A">
        <w:t xml:space="preserve">Figure </w:t>
      </w:r>
      <w:r w:rsidRPr="00EC188A">
        <w:rPr>
          <w:noProof/>
        </w:rPr>
        <w:fldChar w:fldCharType="begin"/>
      </w:r>
      <w:r w:rsidRPr="00EC188A">
        <w:rPr>
          <w:noProof/>
        </w:rPr>
        <w:instrText xml:space="preserve"> STYLEREF 1 \s </w:instrText>
      </w:r>
      <w:r w:rsidRPr="00EC188A">
        <w:rPr>
          <w:noProof/>
        </w:rPr>
        <w:fldChar w:fldCharType="separate"/>
      </w:r>
      <w:r w:rsidR="001456D4">
        <w:rPr>
          <w:noProof/>
        </w:rPr>
        <w:t>3</w:t>
      </w:r>
      <w:r w:rsidRPr="00EC188A">
        <w:rPr>
          <w:noProof/>
        </w:rPr>
        <w:fldChar w:fldCharType="end"/>
      </w:r>
      <w:r w:rsidRPr="00EC188A">
        <w:t>.</w:t>
      </w:r>
      <w:r w:rsidRPr="00EC188A">
        <w:rPr>
          <w:noProof/>
        </w:rPr>
        <w:fldChar w:fldCharType="begin"/>
      </w:r>
      <w:r w:rsidRPr="00EC188A">
        <w:rPr>
          <w:noProof/>
        </w:rPr>
        <w:instrText xml:space="preserve"> SEQ Figure \* ARABIC \s 1 </w:instrText>
      </w:r>
      <w:r w:rsidRPr="00EC188A">
        <w:rPr>
          <w:noProof/>
        </w:rPr>
        <w:fldChar w:fldCharType="separate"/>
      </w:r>
      <w:r w:rsidR="001456D4">
        <w:rPr>
          <w:noProof/>
        </w:rPr>
        <w:t>12</w:t>
      </w:r>
      <w:r w:rsidRPr="00EC188A">
        <w:rPr>
          <w:noProof/>
        </w:rPr>
        <w:fldChar w:fldCharType="end"/>
      </w:r>
      <w:bookmarkEnd w:id="221"/>
      <w:r w:rsidRPr="00EC188A">
        <w:t xml:space="preserve">. </w:t>
      </w:r>
      <w:bookmarkStart w:id="223" w:name="_Ref61622241"/>
      <w:bookmarkStart w:id="224" w:name="_Hlk66900081"/>
      <w:r w:rsidRPr="00C27625">
        <w:t>Transconductance sensitivity influence on the analysis results</w:t>
      </w:r>
      <w:bookmarkEnd w:id="223"/>
      <w:r w:rsidRPr="00C27625">
        <w:t>.</w:t>
      </w:r>
      <w:bookmarkEnd w:id="222"/>
      <w:bookmarkEnd w:id="224"/>
    </w:p>
    <w:p w14:paraId="091B6A06" w14:textId="27C62319" w:rsidR="006C2C2E" w:rsidRPr="006C2C2E" w:rsidRDefault="006C2C2E" w:rsidP="006C2C2E"/>
    <w:p w14:paraId="78B2854E" w14:textId="2E4072BF" w:rsidR="005413B5" w:rsidRDefault="005413B5" w:rsidP="005413B5">
      <w:pPr>
        <w:pStyle w:val="Heading3"/>
      </w:pPr>
      <w:bookmarkStart w:id="225" w:name="_Toc104199098"/>
      <w:r>
        <w:lastRenderedPageBreak/>
        <w:t xml:space="preserve">3.4.1 </w:t>
      </w:r>
      <w:r w:rsidRPr="005413B5">
        <w:t>Optimal Turn-off Trajectory for Paralleled MOSFETs Stability</w:t>
      </w:r>
      <w:bookmarkEnd w:id="225"/>
    </w:p>
    <w:p w14:paraId="6AC4C315" w14:textId="40F66FFD" w:rsidR="00C27625" w:rsidRDefault="005413B5" w:rsidP="00C27625">
      <w:r w:rsidRPr="005413B5">
        <w:t xml:space="preserve">The idea is to manipulate the switching trajectory to avoid the unstable region with both high voltage and current so that the switch can remain in a stable region during the switching transient. The optimal turn-off trajectory is shown in </w:t>
      </w:r>
      <w:r w:rsidR="00E11D72">
        <w:fldChar w:fldCharType="begin"/>
      </w:r>
      <w:r w:rsidR="00E11D72">
        <w:instrText xml:space="preserve"> REF _Ref81169769 \h </w:instrText>
      </w:r>
      <w:r w:rsidR="00E11D72">
        <w:fldChar w:fldCharType="separate"/>
      </w:r>
      <w:r w:rsidR="001456D4" w:rsidRPr="00EC188A">
        <w:t xml:space="preserve">Figure </w:t>
      </w:r>
      <w:r w:rsidR="001456D4">
        <w:rPr>
          <w:noProof/>
        </w:rPr>
        <w:t>3</w:t>
      </w:r>
      <w:r w:rsidR="001456D4" w:rsidRPr="00EC188A">
        <w:t>.</w:t>
      </w:r>
      <w:r w:rsidR="001456D4">
        <w:rPr>
          <w:noProof/>
        </w:rPr>
        <w:t>13</w:t>
      </w:r>
      <w:r w:rsidR="00E11D72">
        <w:fldChar w:fldCharType="end"/>
      </w:r>
      <w:r w:rsidRPr="005413B5">
        <w:t>. During turn-off, the channel current decreases before the drain-source voltage increases to avoid the unstable region.</w:t>
      </w:r>
    </w:p>
    <w:p w14:paraId="41E6BEC6" w14:textId="77777777" w:rsidR="0055655F" w:rsidRDefault="0055655F" w:rsidP="0055655F">
      <w:pPr>
        <w:pStyle w:val="Heading3"/>
      </w:pPr>
      <w:bookmarkStart w:id="226" w:name="_Toc104199099"/>
      <w:r>
        <w:t xml:space="preserve">3.4.2 </w:t>
      </w:r>
      <w:r w:rsidRPr="00375EA2">
        <w:t>Manipulate the Turn-off Trajectory</w:t>
      </w:r>
      <w:bookmarkEnd w:id="226"/>
    </w:p>
    <w:p w14:paraId="4C31919D" w14:textId="6327CC68" w:rsidR="0055655F" w:rsidRPr="00375EA2" w:rsidRDefault="0055655F" w:rsidP="0055655F">
      <w:r w:rsidRPr="00375EA2">
        <w:t xml:space="preserve">To achieve the optimal turn-off trajectory, an extra drain-source capacitance can be applied in </w:t>
      </w:r>
      <w:r>
        <w:fldChar w:fldCharType="begin"/>
      </w:r>
      <w:r>
        <w:instrText xml:space="preserve"> REF _Ref81169773 \h </w:instrText>
      </w:r>
      <w:r>
        <w:fldChar w:fldCharType="separate"/>
      </w:r>
      <w:r w:rsidR="001456D4" w:rsidRPr="00EC188A">
        <w:t xml:space="preserve">Figure </w:t>
      </w:r>
      <w:r w:rsidR="001456D4">
        <w:rPr>
          <w:noProof/>
        </w:rPr>
        <w:t>3</w:t>
      </w:r>
      <w:r w:rsidR="001456D4" w:rsidRPr="00EC188A">
        <w:t>.</w:t>
      </w:r>
      <w:r w:rsidR="001456D4">
        <w:rPr>
          <w:noProof/>
        </w:rPr>
        <w:t>14</w:t>
      </w:r>
      <w:r>
        <w:fldChar w:fldCharType="end"/>
      </w:r>
      <w:r w:rsidRPr="00375EA2">
        <w:t xml:space="preserve">. The equivalent switch represents the multiple paralleled dies. During the turn-off transient, the gate current </w:t>
      </w:r>
      <w:proofErr w:type="spellStart"/>
      <w:r w:rsidRPr="00375EA2">
        <w:rPr>
          <w:i/>
          <w:iCs/>
        </w:rPr>
        <w:t>i</w:t>
      </w:r>
      <w:r w:rsidRPr="00375EA2">
        <w:rPr>
          <w:i/>
          <w:iCs/>
          <w:vertAlign w:val="subscript"/>
        </w:rPr>
        <w:t>g</w:t>
      </w:r>
      <w:proofErr w:type="spellEnd"/>
      <w:r w:rsidRPr="00375EA2">
        <w:t xml:space="preserve"> discharges </w:t>
      </w:r>
      <w:proofErr w:type="spellStart"/>
      <w:r w:rsidRPr="00375EA2">
        <w:rPr>
          <w:i/>
          <w:iCs/>
        </w:rPr>
        <w:t>C</w:t>
      </w:r>
      <w:r w:rsidRPr="00375EA2">
        <w:rPr>
          <w:i/>
          <w:iCs/>
          <w:vertAlign w:val="subscript"/>
        </w:rPr>
        <w:t>gd</w:t>
      </w:r>
      <w:proofErr w:type="spellEnd"/>
      <w:r w:rsidRPr="00375EA2">
        <w:t xml:space="preserve"> and </w:t>
      </w:r>
      <w:proofErr w:type="spellStart"/>
      <w:r w:rsidRPr="00375EA2">
        <w:rPr>
          <w:i/>
          <w:iCs/>
        </w:rPr>
        <w:t>C</w:t>
      </w:r>
      <w:r w:rsidRPr="00375EA2">
        <w:rPr>
          <w:i/>
          <w:iCs/>
          <w:vertAlign w:val="subscript"/>
        </w:rPr>
        <w:t>gs</w:t>
      </w:r>
      <w:proofErr w:type="spellEnd"/>
      <w:r w:rsidRPr="00375EA2">
        <w:t xml:space="preserve">. At the same time, the load current </w:t>
      </w:r>
      <w:proofErr w:type="spellStart"/>
      <w:r w:rsidRPr="00375EA2">
        <w:rPr>
          <w:i/>
        </w:rPr>
        <w:t>i</w:t>
      </w:r>
      <w:r w:rsidRPr="00375EA2">
        <w:rPr>
          <w:i/>
          <w:vertAlign w:val="subscript"/>
        </w:rPr>
        <w:t>L</w:t>
      </w:r>
      <w:proofErr w:type="spellEnd"/>
      <w:r w:rsidRPr="00375EA2">
        <w:t xml:space="preserve"> would charge</w:t>
      </w:r>
      <w:r w:rsidRPr="00375EA2">
        <w:rPr>
          <w:i/>
          <w:iCs/>
        </w:rPr>
        <w:t xml:space="preserve"> </w:t>
      </w:r>
      <w:proofErr w:type="spellStart"/>
      <w:r w:rsidRPr="00375EA2">
        <w:rPr>
          <w:i/>
          <w:iCs/>
        </w:rPr>
        <w:t>C</w:t>
      </w:r>
      <w:r w:rsidRPr="00375EA2">
        <w:rPr>
          <w:i/>
          <w:iCs/>
          <w:vertAlign w:val="subscript"/>
        </w:rPr>
        <w:t>ds</w:t>
      </w:r>
      <w:proofErr w:type="spellEnd"/>
      <w:r w:rsidRPr="00375EA2">
        <w:t xml:space="preserve"> to ensure that </w:t>
      </w:r>
      <w:proofErr w:type="spellStart"/>
      <w:r w:rsidRPr="00375EA2">
        <w:rPr>
          <w:i/>
          <w:iCs/>
        </w:rPr>
        <w:t>v</w:t>
      </w:r>
      <w:r w:rsidRPr="00375EA2">
        <w:rPr>
          <w:i/>
          <w:iCs/>
          <w:vertAlign w:val="subscript"/>
        </w:rPr>
        <w:t>ds</w:t>
      </w:r>
      <w:proofErr w:type="spellEnd"/>
      <w:r w:rsidRPr="00375EA2">
        <w:t xml:space="preserve"> is almost equal to </w:t>
      </w:r>
      <w:proofErr w:type="spellStart"/>
      <w:r w:rsidRPr="00375EA2">
        <w:rPr>
          <w:i/>
          <w:iCs/>
        </w:rPr>
        <w:t>v</w:t>
      </w:r>
      <w:r w:rsidRPr="00375EA2">
        <w:rPr>
          <w:i/>
          <w:iCs/>
          <w:vertAlign w:val="subscript"/>
        </w:rPr>
        <w:t>dg</w:t>
      </w:r>
      <w:proofErr w:type="spellEnd"/>
      <w:r w:rsidRPr="00375EA2">
        <w:t xml:space="preserve"> (</w:t>
      </w:r>
      <w:r w:rsidRPr="00375EA2">
        <w:rPr>
          <w:i/>
          <w:iCs/>
        </w:rPr>
        <w:t>-</w:t>
      </w:r>
      <w:proofErr w:type="spellStart"/>
      <w:r w:rsidRPr="00375EA2">
        <w:rPr>
          <w:i/>
          <w:iCs/>
        </w:rPr>
        <w:t>v</w:t>
      </w:r>
      <w:r w:rsidRPr="00375EA2">
        <w:rPr>
          <w:i/>
          <w:iCs/>
          <w:vertAlign w:val="subscript"/>
        </w:rPr>
        <w:t>gd</w:t>
      </w:r>
      <w:proofErr w:type="spellEnd"/>
      <w:r w:rsidRPr="00375EA2">
        <w:t xml:space="preserve">) because </w:t>
      </w:r>
      <w:proofErr w:type="spellStart"/>
      <w:r w:rsidRPr="00375EA2">
        <w:rPr>
          <w:i/>
          <w:iCs/>
        </w:rPr>
        <w:t>v</w:t>
      </w:r>
      <w:r w:rsidRPr="00375EA2">
        <w:rPr>
          <w:i/>
          <w:iCs/>
          <w:vertAlign w:val="subscript"/>
        </w:rPr>
        <w:t>ds</w:t>
      </w:r>
      <w:r w:rsidRPr="00375EA2">
        <w:rPr>
          <w:i/>
          <w:iCs/>
        </w:rPr>
        <w:t>-v</w:t>
      </w:r>
      <w:r w:rsidRPr="00375EA2">
        <w:rPr>
          <w:i/>
          <w:iCs/>
          <w:vertAlign w:val="subscript"/>
        </w:rPr>
        <w:t>dg</w:t>
      </w:r>
      <w:proofErr w:type="spellEnd"/>
      <w:r w:rsidRPr="00375EA2">
        <w:t>=</w:t>
      </w:r>
      <w:r w:rsidRPr="00375EA2">
        <w:rPr>
          <w:i/>
          <w:iCs/>
        </w:rPr>
        <w:t>v</w:t>
      </w:r>
      <w:r w:rsidRPr="00375EA2">
        <w:rPr>
          <w:i/>
          <w:iCs/>
          <w:vertAlign w:val="subscript"/>
        </w:rPr>
        <w:t>gs</w:t>
      </w:r>
      <w:r w:rsidRPr="00375EA2">
        <w:t xml:space="preserve">≈0 V. Therefore, with very fast </w:t>
      </w:r>
      <w:proofErr w:type="spellStart"/>
      <w:r w:rsidRPr="00375EA2">
        <w:rPr>
          <w:i/>
          <w:iCs/>
        </w:rPr>
        <w:t>C</w:t>
      </w:r>
      <w:r w:rsidRPr="00375EA2">
        <w:rPr>
          <w:i/>
          <w:iCs/>
          <w:vertAlign w:val="subscript"/>
        </w:rPr>
        <w:t>gd</w:t>
      </w:r>
      <w:proofErr w:type="spellEnd"/>
      <w:r w:rsidRPr="00375EA2">
        <w:t xml:space="preserve"> discharge speed or large </w:t>
      </w:r>
      <w:proofErr w:type="spellStart"/>
      <w:r w:rsidRPr="00375EA2">
        <w:rPr>
          <w:i/>
          <w:iCs/>
        </w:rPr>
        <w:t>C</w:t>
      </w:r>
      <w:r w:rsidRPr="00375EA2">
        <w:rPr>
          <w:i/>
          <w:iCs/>
          <w:vertAlign w:val="subscript"/>
        </w:rPr>
        <w:t>ds</w:t>
      </w:r>
      <w:proofErr w:type="spellEnd"/>
      <w:r w:rsidRPr="00375EA2">
        <w:t xml:space="preserve">, </w:t>
      </w:r>
      <w:r w:rsidR="002620BB">
        <w:t xml:space="preserve">the </w:t>
      </w:r>
      <w:r w:rsidRPr="00375EA2">
        <w:t xml:space="preserve">most load current </w:t>
      </w:r>
      <w:proofErr w:type="spellStart"/>
      <w:r w:rsidRPr="00375EA2">
        <w:rPr>
          <w:i/>
          <w:iCs/>
        </w:rPr>
        <w:t>i</w:t>
      </w:r>
      <w:r w:rsidRPr="00375EA2">
        <w:rPr>
          <w:i/>
          <w:iCs/>
          <w:vertAlign w:val="subscript"/>
        </w:rPr>
        <w:t>L</w:t>
      </w:r>
      <w:proofErr w:type="spellEnd"/>
      <w:r w:rsidRPr="00375EA2">
        <w:t xml:space="preserve"> would charge </w:t>
      </w:r>
      <w:proofErr w:type="spellStart"/>
      <w:r w:rsidRPr="00375EA2">
        <w:rPr>
          <w:i/>
          <w:iCs/>
        </w:rPr>
        <w:t>C</w:t>
      </w:r>
      <w:r w:rsidRPr="00375EA2">
        <w:rPr>
          <w:i/>
          <w:iCs/>
          <w:vertAlign w:val="subscript"/>
        </w:rPr>
        <w:t>ds</w:t>
      </w:r>
      <w:proofErr w:type="spellEnd"/>
      <w:r w:rsidRPr="00375EA2">
        <w:t xml:space="preserve"> instead of flowing through the MOSFET channel. Then</w:t>
      </w:r>
      <w:r w:rsidR="00CB34E4">
        <w:t>,</w:t>
      </w:r>
      <w:r w:rsidRPr="00375EA2">
        <w:t xml:space="preserve"> the overlap of channel current and drain-source voltage can be avoided during the turn-off transient. To enable this, the requirement of the total drain-source capacitance value</w:t>
      </w:r>
      <w:r w:rsidRPr="00375EA2">
        <w:rPr>
          <w:i/>
          <w:iCs/>
        </w:rPr>
        <w:t xml:space="preserve"> </w:t>
      </w:r>
      <w:proofErr w:type="spellStart"/>
      <w:r w:rsidRPr="00375EA2">
        <w:rPr>
          <w:i/>
          <w:iCs/>
        </w:rPr>
        <w:t>C</w:t>
      </w:r>
      <w:r w:rsidRPr="00375EA2">
        <w:rPr>
          <w:i/>
          <w:iCs/>
          <w:vertAlign w:val="subscript"/>
        </w:rPr>
        <w:t>ds_tot</w:t>
      </w:r>
      <w:proofErr w:type="spellEnd"/>
      <w:r w:rsidRPr="00375EA2">
        <w:rPr>
          <w:i/>
          <w:iCs/>
          <w:vertAlign w:val="subscript"/>
        </w:rPr>
        <w:t xml:space="preserve"> </w:t>
      </w:r>
      <w:r w:rsidRPr="00375EA2">
        <w:t>(=</w:t>
      </w:r>
      <w:proofErr w:type="spellStart"/>
      <w:r w:rsidRPr="00375EA2">
        <w:rPr>
          <w:i/>
          <w:iCs/>
        </w:rPr>
        <w:t>C</w:t>
      </w:r>
      <w:r w:rsidRPr="00375EA2">
        <w:rPr>
          <w:i/>
          <w:iCs/>
          <w:vertAlign w:val="subscript"/>
        </w:rPr>
        <w:t>ds</w:t>
      </w:r>
      <w:r w:rsidRPr="00375EA2">
        <w:t>+</w:t>
      </w:r>
      <w:r w:rsidRPr="00375EA2">
        <w:rPr>
          <w:i/>
          <w:iCs/>
        </w:rPr>
        <w:t>C</w:t>
      </w:r>
      <w:r w:rsidRPr="00375EA2">
        <w:rPr>
          <w:i/>
          <w:iCs/>
          <w:vertAlign w:val="subscript"/>
        </w:rPr>
        <w:t>ds_ext</w:t>
      </w:r>
      <w:proofErr w:type="spellEnd"/>
      <w:r w:rsidRPr="00375EA2">
        <w:t xml:space="preserve">) is that </w:t>
      </w:r>
      <w:bookmarkStart w:id="227" w:name="_Hlk60582214"/>
      <m:oMath>
        <m:sSub>
          <m:sSubPr>
            <m:ctrlPr>
              <w:rPr>
                <w:rFonts w:ascii="Cambria Math" w:hAnsi="Cambria Math"/>
                <w:i/>
                <w:iCs/>
              </w:rPr>
            </m:ctrlPr>
          </m:sSubPr>
          <m:e>
            <m:r>
              <w:rPr>
                <w:rFonts w:ascii="Cambria Math" w:hAnsi="Cambria Math"/>
              </w:rPr>
              <m:t>I</m:t>
            </m:r>
          </m:e>
          <m:sub>
            <m:r>
              <w:rPr>
                <w:rFonts w:ascii="Cambria Math" w:hAnsi="Cambria Math"/>
              </w:rPr>
              <m:t>g</m:t>
            </m:r>
          </m:sub>
        </m:sSub>
        <m:r>
          <w:rPr>
            <w:rFonts w:ascii="Cambria Math" w:hAnsi="Cambria Math"/>
          </w:rPr>
          <m:t>/</m:t>
        </m:r>
        <m:sSub>
          <m:sSubPr>
            <m:ctrlPr>
              <w:rPr>
                <w:rFonts w:ascii="Cambria Math" w:hAnsi="Cambria Math"/>
                <w:i/>
                <w:iCs/>
              </w:rPr>
            </m:ctrlPr>
          </m:sSubPr>
          <m:e>
            <m:r>
              <w:rPr>
                <w:rFonts w:ascii="Cambria Math" w:hAnsi="Cambria Math"/>
              </w:rPr>
              <m:t>C</m:t>
            </m:r>
          </m:e>
          <m:sub>
            <m:r>
              <w:rPr>
                <w:rFonts w:ascii="Cambria Math" w:hAnsi="Cambria Math"/>
              </w:rPr>
              <m:t>gd</m:t>
            </m:r>
          </m:sub>
        </m:sSub>
      </m:oMath>
      <w:r w:rsidRPr="00375EA2">
        <w:t>&gt;&gt;</w:t>
      </w:r>
      <m:oMath>
        <m:sSub>
          <m:sSubPr>
            <m:ctrlPr>
              <w:rPr>
                <w:rFonts w:ascii="Cambria Math" w:hAnsi="Cambria Math"/>
                <w:i/>
                <w:iCs/>
              </w:rPr>
            </m:ctrlPr>
          </m:sSubPr>
          <m:e>
            <m:r>
              <w:rPr>
                <w:rFonts w:ascii="Cambria Math" w:hAnsi="Cambria Math"/>
              </w:rPr>
              <m:t>I</m:t>
            </m:r>
          </m:e>
          <m:sub>
            <m:r>
              <w:rPr>
                <w:rFonts w:ascii="Cambria Math" w:hAnsi="Cambria Math"/>
              </w:rPr>
              <m:t>L</m:t>
            </m:r>
          </m:sub>
        </m:sSub>
        <m:r>
          <w:rPr>
            <w:rFonts w:ascii="Cambria Math" w:hAnsi="Cambria Math"/>
          </w:rPr>
          <m:t>/</m:t>
        </m:r>
        <m:sSub>
          <m:sSubPr>
            <m:ctrlPr>
              <w:rPr>
                <w:rFonts w:ascii="Cambria Math" w:hAnsi="Cambria Math"/>
                <w:i/>
                <w:iCs/>
              </w:rPr>
            </m:ctrlPr>
          </m:sSubPr>
          <m:e>
            <m:r>
              <w:rPr>
                <w:rFonts w:ascii="Cambria Math" w:hAnsi="Cambria Math"/>
              </w:rPr>
              <m:t>C</m:t>
            </m:r>
          </m:e>
          <m:sub>
            <m:r>
              <w:rPr>
                <w:rFonts w:ascii="Cambria Math" w:hAnsi="Cambria Math"/>
              </w:rPr>
              <m:t>ds_tot</m:t>
            </m:r>
          </m:sub>
        </m:sSub>
      </m:oMath>
      <w:bookmarkEnd w:id="227"/>
      <w:r w:rsidRPr="00375EA2">
        <w:t xml:space="preserve">. </w:t>
      </w:r>
    </w:p>
    <w:p w14:paraId="24AC0C27" w14:textId="77777777" w:rsidR="0055655F" w:rsidRPr="00375EA2" w:rsidRDefault="0055655F" w:rsidP="0055655F">
      <w:r w:rsidRPr="00375EA2">
        <w:t>Another way to understand this requirement is that during the turn-off transient the</w:t>
      </w:r>
      <w:r w:rsidRPr="00375EA2">
        <w:rPr>
          <w:i/>
          <w:iCs/>
        </w:rPr>
        <w:t xml:space="preserve"> dv/dt</w:t>
      </w:r>
      <w:r w:rsidRPr="00375EA2">
        <w:t xml:space="preserve"> of </w:t>
      </w:r>
      <w:proofErr w:type="spellStart"/>
      <w:r w:rsidRPr="00375EA2">
        <w:rPr>
          <w:i/>
          <w:iCs/>
        </w:rPr>
        <w:t>v</w:t>
      </w:r>
      <w:r w:rsidRPr="00375EA2">
        <w:rPr>
          <w:i/>
          <w:iCs/>
          <w:vertAlign w:val="subscript"/>
        </w:rPr>
        <w:t>dg</w:t>
      </w:r>
      <w:proofErr w:type="spellEnd"/>
      <w:r w:rsidRPr="00375EA2">
        <w:t xml:space="preserve"> is close to the </w:t>
      </w:r>
      <w:r w:rsidRPr="00375EA2">
        <w:rPr>
          <w:i/>
          <w:iCs/>
        </w:rPr>
        <w:t>dv/dt</w:t>
      </w:r>
      <w:r w:rsidRPr="00375EA2">
        <w:t xml:space="preserve"> of </w:t>
      </w:r>
      <w:proofErr w:type="spellStart"/>
      <w:r w:rsidRPr="00375EA2">
        <w:rPr>
          <w:i/>
          <w:iCs/>
        </w:rPr>
        <w:t>v</w:t>
      </w:r>
      <w:r w:rsidRPr="00375EA2">
        <w:rPr>
          <w:i/>
          <w:iCs/>
          <w:vertAlign w:val="subscript"/>
        </w:rPr>
        <w:t>ds</w:t>
      </w:r>
      <w:proofErr w:type="spellEnd"/>
      <w:r w:rsidRPr="00375EA2">
        <w:t xml:space="preserve"> and </w:t>
      </w:r>
      <w:r w:rsidRPr="00375EA2">
        <w:rPr>
          <w:rFonts w:ascii="Cambria Math" w:hAnsi="Cambria Math" w:cs="Cambria Math"/>
        </w:rPr>
        <w:t>𝐼</w:t>
      </w:r>
      <w:r w:rsidRPr="00375EA2">
        <w:rPr>
          <w:i/>
          <w:iCs/>
          <w:vertAlign w:val="subscript"/>
        </w:rPr>
        <w:t>dg</w:t>
      </w:r>
      <w:r w:rsidRPr="00375EA2">
        <w:t>/</w:t>
      </w:r>
      <w:r w:rsidRPr="00375EA2">
        <w:rPr>
          <w:rFonts w:ascii="Cambria Math" w:hAnsi="Cambria Math" w:cs="Cambria Math"/>
        </w:rPr>
        <w:t>𝐶</w:t>
      </w:r>
      <w:r w:rsidRPr="00375EA2">
        <w:rPr>
          <w:rFonts w:ascii="Cambria Math" w:hAnsi="Cambria Math" w:cs="Cambria Math"/>
          <w:vertAlign w:val="subscript"/>
        </w:rPr>
        <w:t>𝑔𝑑</w:t>
      </w:r>
      <w:r w:rsidRPr="00375EA2">
        <w:t>≈</w:t>
      </w:r>
      <w:r w:rsidRPr="00375EA2">
        <w:rPr>
          <w:rFonts w:ascii="Cambria Math" w:hAnsi="Cambria Math" w:cs="Cambria Math"/>
        </w:rPr>
        <w:t>𝐼</w:t>
      </w:r>
      <w:r w:rsidRPr="00375EA2">
        <w:rPr>
          <w:rFonts w:ascii="Cambria Math" w:hAnsi="Cambria Math" w:cs="Cambria Math"/>
          <w:vertAlign w:val="subscript"/>
        </w:rPr>
        <w:t>𝐿</w:t>
      </w:r>
      <w:r w:rsidRPr="00375EA2">
        <w:t>/</w:t>
      </w:r>
      <w:r w:rsidRPr="00375EA2">
        <w:rPr>
          <w:rFonts w:ascii="Cambria Math" w:hAnsi="Cambria Math" w:cs="Cambria Math"/>
        </w:rPr>
        <w:t>𝐶</w:t>
      </w:r>
      <w:r w:rsidRPr="00375EA2">
        <w:rPr>
          <w:rFonts w:ascii="Cambria Math" w:hAnsi="Cambria Math" w:cs="Cambria Math"/>
          <w:vertAlign w:val="subscript"/>
        </w:rPr>
        <w:t>𝑑𝑠</w:t>
      </w:r>
      <w:r w:rsidRPr="00375EA2">
        <w:rPr>
          <w:vertAlign w:val="subscript"/>
        </w:rPr>
        <w:t>_</w:t>
      </w:r>
      <w:r w:rsidRPr="00375EA2">
        <w:rPr>
          <w:rFonts w:ascii="Cambria Math" w:hAnsi="Cambria Math" w:cs="Cambria Math"/>
          <w:vertAlign w:val="subscript"/>
        </w:rPr>
        <w:t>𝑡𝑜𝑡</w:t>
      </w:r>
      <w:r w:rsidRPr="00375EA2">
        <w:t xml:space="preserve">. With </w:t>
      </w:r>
      <w:r w:rsidRPr="00375EA2">
        <w:rPr>
          <w:rFonts w:ascii="Cambria Math" w:hAnsi="Cambria Math" w:cs="Cambria Math"/>
        </w:rPr>
        <w:t>𝐼</w:t>
      </w:r>
      <w:r w:rsidRPr="00375EA2">
        <w:rPr>
          <w:rFonts w:ascii="Cambria Math" w:hAnsi="Cambria Math" w:cs="Cambria Math"/>
          <w:vertAlign w:val="subscript"/>
        </w:rPr>
        <w:t>𝑔</w:t>
      </w:r>
      <w:r w:rsidRPr="00375EA2">
        <w:t>/</w:t>
      </w:r>
      <w:r w:rsidRPr="00375EA2">
        <w:rPr>
          <w:rFonts w:ascii="Cambria Math" w:hAnsi="Cambria Math" w:cs="Cambria Math"/>
        </w:rPr>
        <w:t>𝐶</w:t>
      </w:r>
      <w:r w:rsidRPr="00375EA2">
        <w:rPr>
          <w:rFonts w:ascii="Cambria Math" w:hAnsi="Cambria Math" w:cs="Cambria Math"/>
          <w:vertAlign w:val="subscript"/>
        </w:rPr>
        <w:t>𝑔𝑑</w:t>
      </w:r>
      <w:r w:rsidRPr="00375EA2">
        <w:t xml:space="preserve">&gt;&gt; </w:t>
      </w:r>
      <w:r w:rsidRPr="00375EA2">
        <w:rPr>
          <w:rFonts w:ascii="Cambria Math" w:hAnsi="Cambria Math" w:cs="Cambria Math"/>
        </w:rPr>
        <w:t>𝐼</w:t>
      </w:r>
      <w:r w:rsidRPr="00375EA2">
        <w:rPr>
          <w:rFonts w:ascii="Cambria Math" w:hAnsi="Cambria Math" w:cs="Cambria Math"/>
          <w:vertAlign w:val="subscript"/>
        </w:rPr>
        <w:t>𝐿</w:t>
      </w:r>
      <w:r w:rsidRPr="00375EA2">
        <w:t>/</w:t>
      </w:r>
      <w:r w:rsidRPr="00375EA2">
        <w:rPr>
          <w:rFonts w:ascii="Cambria Math" w:hAnsi="Cambria Math" w:cs="Cambria Math"/>
        </w:rPr>
        <w:t>𝐶</w:t>
      </w:r>
      <w:r w:rsidRPr="00375EA2">
        <w:rPr>
          <w:rFonts w:ascii="Cambria Math" w:hAnsi="Cambria Math" w:cs="Cambria Math"/>
          <w:vertAlign w:val="subscript"/>
        </w:rPr>
        <w:t>𝑑𝑠</w:t>
      </w:r>
      <w:r w:rsidRPr="00375EA2">
        <w:rPr>
          <w:vertAlign w:val="subscript"/>
        </w:rPr>
        <w:t>_</w:t>
      </w:r>
      <w:r w:rsidRPr="00375EA2">
        <w:rPr>
          <w:rFonts w:ascii="Cambria Math" w:hAnsi="Cambria Math" w:cs="Cambria Math"/>
          <w:vertAlign w:val="subscript"/>
        </w:rPr>
        <w:t>𝑡𝑜𝑡</w:t>
      </w:r>
      <w:r w:rsidRPr="00375EA2">
        <w:t>≈</w:t>
      </w:r>
      <w:r w:rsidRPr="00375EA2">
        <w:rPr>
          <w:rFonts w:ascii="Cambria Math" w:hAnsi="Cambria Math" w:cs="Cambria Math"/>
        </w:rPr>
        <w:t>𝐼</w:t>
      </w:r>
      <w:r w:rsidRPr="00375EA2">
        <w:rPr>
          <w:i/>
          <w:iCs/>
          <w:vertAlign w:val="subscript"/>
        </w:rPr>
        <w:t>dg</w:t>
      </w:r>
      <w:r w:rsidRPr="00375EA2">
        <w:t>/</w:t>
      </w:r>
      <w:r w:rsidRPr="00375EA2">
        <w:rPr>
          <w:rFonts w:ascii="Cambria Math" w:hAnsi="Cambria Math" w:cs="Cambria Math"/>
        </w:rPr>
        <w:t>𝐶</w:t>
      </w:r>
      <w:r w:rsidRPr="00375EA2">
        <w:rPr>
          <w:rFonts w:ascii="Cambria Math" w:hAnsi="Cambria Math" w:cs="Cambria Math"/>
          <w:vertAlign w:val="subscript"/>
        </w:rPr>
        <w:t>𝑔𝑑</w:t>
      </w:r>
      <w:r w:rsidRPr="00375EA2">
        <w:t xml:space="preserve">, </w:t>
      </w:r>
      <w:r w:rsidRPr="00375EA2">
        <w:rPr>
          <w:rFonts w:ascii="Cambria Math" w:hAnsi="Cambria Math" w:cs="Cambria Math"/>
        </w:rPr>
        <w:t>𝐼</w:t>
      </w:r>
      <w:r w:rsidRPr="00375EA2">
        <w:rPr>
          <w:rFonts w:ascii="Cambria Math" w:hAnsi="Cambria Math" w:cs="Cambria Math"/>
          <w:vertAlign w:val="subscript"/>
        </w:rPr>
        <w:t>𝑔</w:t>
      </w:r>
      <w:r w:rsidRPr="00375EA2">
        <w:t>&gt;&gt;</w:t>
      </w:r>
      <w:r w:rsidRPr="00375EA2">
        <w:rPr>
          <w:rFonts w:ascii="Cambria Math" w:hAnsi="Cambria Math" w:cs="Cambria Math"/>
        </w:rPr>
        <w:t>𝐼</w:t>
      </w:r>
      <w:r w:rsidRPr="00375EA2">
        <w:rPr>
          <w:i/>
          <w:iCs/>
          <w:vertAlign w:val="subscript"/>
        </w:rPr>
        <w:t>dg</w:t>
      </w:r>
      <w:r w:rsidRPr="00375EA2">
        <w:t xml:space="preserve">. This means the main part of </w:t>
      </w:r>
      <w:r w:rsidRPr="00375EA2">
        <w:rPr>
          <w:i/>
          <w:iCs/>
        </w:rPr>
        <w:t>I</w:t>
      </w:r>
      <w:r w:rsidRPr="00375EA2">
        <w:rPr>
          <w:i/>
          <w:iCs/>
          <w:vertAlign w:val="subscript"/>
        </w:rPr>
        <w:t>g</w:t>
      </w:r>
      <w:r w:rsidRPr="00375EA2">
        <w:t xml:space="preserve"> discharges </w:t>
      </w:r>
      <w:proofErr w:type="spellStart"/>
      <w:r w:rsidRPr="00375EA2">
        <w:rPr>
          <w:i/>
          <w:iCs/>
        </w:rPr>
        <w:t>C</w:t>
      </w:r>
      <w:r w:rsidRPr="00375EA2">
        <w:rPr>
          <w:i/>
          <w:iCs/>
          <w:vertAlign w:val="subscript"/>
        </w:rPr>
        <w:t>gs</w:t>
      </w:r>
      <w:proofErr w:type="spellEnd"/>
      <w:r w:rsidRPr="00375EA2">
        <w:t xml:space="preserve">, resulting in a quick decrease of </w:t>
      </w:r>
      <w:proofErr w:type="spellStart"/>
      <w:r w:rsidRPr="00375EA2">
        <w:rPr>
          <w:i/>
          <w:iCs/>
        </w:rPr>
        <w:t>v</w:t>
      </w:r>
      <w:r w:rsidRPr="00375EA2">
        <w:rPr>
          <w:i/>
          <w:iCs/>
          <w:vertAlign w:val="subscript"/>
        </w:rPr>
        <w:t>gs</w:t>
      </w:r>
      <w:proofErr w:type="spellEnd"/>
      <w:r w:rsidRPr="00375EA2">
        <w:t xml:space="preserve"> and </w:t>
      </w:r>
      <w:r w:rsidRPr="00375EA2">
        <w:rPr>
          <w:i/>
          <w:iCs/>
        </w:rPr>
        <w:t>i</w:t>
      </w:r>
      <w:r w:rsidRPr="00375EA2">
        <w:rPr>
          <w:i/>
          <w:iCs/>
          <w:vertAlign w:val="subscript"/>
        </w:rPr>
        <w:t>ch</w:t>
      </w:r>
      <w:r w:rsidRPr="00375EA2">
        <w:t xml:space="preserve"> while </w:t>
      </w:r>
      <w:proofErr w:type="spellStart"/>
      <w:r w:rsidRPr="00375EA2">
        <w:rPr>
          <w:i/>
          <w:iCs/>
        </w:rPr>
        <w:t>v</w:t>
      </w:r>
      <w:r w:rsidRPr="00375EA2">
        <w:rPr>
          <w:i/>
          <w:iCs/>
          <w:vertAlign w:val="subscript"/>
        </w:rPr>
        <w:t>ds</w:t>
      </w:r>
      <w:proofErr w:type="spellEnd"/>
      <w:r w:rsidRPr="00375EA2">
        <w:t xml:space="preserve"> slowly increases. This makes the overlap of </w:t>
      </w:r>
      <w:proofErr w:type="spellStart"/>
      <w:r w:rsidRPr="00375EA2">
        <w:rPr>
          <w:i/>
          <w:iCs/>
        </w:rPr>
        <w:t>v</w:t>
      </w:r>
      <w:r w:rsidRPr="00375EA2">
        <w:rPr>
          <w:i/>
          <w:iCs/>
          <w:vertAlign w:val="subscript"/>
        </w:rPr>
        <w:t>ds</w:t>
      </w:r>
      <w:proofErr w:type="spellEnd"/>
      <w:r w:rsidRPr="00375EA2">
        <w:t xml:space="preserve"> and </w:t>
      </w:r>
      <w:r w:rsidRPr="00375EA2">
        <w:rPr>
          <w:i/>
          <w:iCs/>
        </w:rPr>
        <w:t>i</w:t>
      </w:r>
      <w:r w:rsidRPr="00375EA2">
        <w:rPr>
          <w:i/>
          <w:iCs/>
          <w:vertAlign w:val="subscript"/>
        </w:rPr>
        <w:t>ch</w:t>
      </w:r>
      <w:r w:rsidRPr="00375EA2">
        <w:t xml:space="preserve"> small to achieve the optimal turn-off trajectory.</w:t>
      </w:r>
    </w:p>
    <w:p w14:paraId="4395E57A" w14:textId="77777777" w:rsidR="0055655F" w:rsidRDefault="0055655F" w:rsidP="00C27625"/>
    <w:p w14:paraId="30435FCB" w14:textId="693EB2DE" w:rsidR="00375EA2" w:rsidRPr="00EC188A" w:rsidRDefault="00375EA2" w:rsidP="0055655F">
      <w:pPr>
        <w:keepNext/>
        <w:pageBreakBefore/>
        <w:jc w:val="center"/>
        <w:rPr>
          <w:sz w:val="20"/>
          <w:szCs w:val="16"/>
        </w:rPr>
      </w:pPr>
      <w:bookmarkStart w:id="228" w:name="_Hlk66900802"/>
      <w:r>
        <w:rPr>
          <w:noProof/>
        </w:rPr>
        <w:lastRenderedPageBreak/>
        <w:drawing>
          <wp:inline distT="0" distB="0" distL="0" distR="0" wp14:anchorId="0EA441D9" wp14:editId="031EE249">
            <wp:extent cx="3899783" cy="3009900"/>
            <wp:effectExtent l="0" t="0" r="571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3903824" cy="3013019"/>
                    </a:xfrm>
                    <a:prstGeom prst="rect">
                      <a:avLst/>
                    </a:prstGeom>
                    <a:noFill/>
                    <a:ln>
                      <a:noFill/>
                    </a:ln>
                  </pic:spPr>
                </pic:pic>
              </a:graphicData>
            </a:graphic>
          </wp:inline>
        </w:drawing>
      </w:r>
      <w:bookmarkEnd w:id="228"/>
      <w:r w:rsidRPr="00375EA2">
        <w:rPr>
          <w:sz w:val="20"/>
          <w:szCs w:val="16"/>
        </w:rPr>
        <w:t xml:space="preserve"> </w:t>
      </w:r>
    </w:p>
    <w:p w14:paraId="23BEC956" w14:textId="2417FC65" w:rsidR="00375EA2" w:rsidRPr="00EC188A" w:rsidRDefault="00375EA2" w:rsidP="00C92008">
      <w:pPr>
        <w:pStyle w:val="Caption"/>
      </w:pPr>
      <w:bookmarkStart w:id="229" w:name="_Ref81169769"/>
      <w:bookmarkStart w:id="230" w:name="_Toc104199256"/>
      <w:r w:rsidRPr="00EC188A">
        <w:t xml:space="preserve">Figure </w:t>
      </w:r>
      <w:r w:rsidRPr="00EC188A">
        <w:rPr>
          <w:noProof/>
        </w:rPr>
        <w:fldChar w:fldCharType="begin"/>
      </w:r>
      <w:r w:rsidRPr="00EC188A">
        <w:rPr>
          <w:noProof/>
        </w:rPr>
        <w:instrText xml:space="preserve"> STYLEREF 1 \s </w:instrText>
      </w:r>
      <w:r w:rsidRPr="00EC188A">
        <w:rPr>
          <w:noProof/>
        </w:rPr>
        <w:fldChar w:fldCharType="separate"/>
      </w:r>
      <w:r w:rsidR="001456D4">
        <w:rPr>
          <w:noProof/>
        </w:rPr>
        <w:t>3</w:t>
      </w:r>
      <w:r w:rsidRPr="00EC188A">
        <w:rPr>
          <w:noProof/>
        </w:rPr>
        <w:fldChar w:fldCharType="end"/>
      </w:r>
      <w:r w:rsidRPr="00EC188A">
        <w:t>.</w:t>
      </w:r>
      <w:r w:rsidRPr="00EC188A">
        <w:rPr>
          <w:noProof/>
        </w:rPr>
        <w:fldChar w:fldCharType="begin"/>
      </w:r>
      <w:r w:rsidRPr="00EC188A">
        <w:rPr>
          <w:noProof/>
        </w:rPr>
        <w:instrText xml:space="preserve"> SEQ Figure \* ARABIC \s 1 </w:instrText>
      </w:r>
      <w:r w:rsidRPr="00EC188A">
        <w:rPr>
          <w:noProof/>
        </w:rPr>
        <w:fldChar w:fldCharType="separate"/>
      </w:r>
      <w:r w:rsidR="001456D4">
        <w:rPr>
          <w:noProof/>
        </w:rPr>
        <w:t>13</w:t>
      </w:r>
      <w:r w:rsidRPr="00EC188A">
        <w:rPr>
          <w:noProof/>
        </w:rPr>
        <w:fldChar w:fldCharType="end"/>
      </w:r>
      <w:bookmarkEnd w:id="229"/>
      <w:r w:rsidRPr="00EC188A">
        <w:t xml:space="preserve">. </w:t>
      </w:r>
      <w:bookmarkStart w:id="231" w:name="_Ref48238280"/>
      <w:bookmarkStart w:id="232" w:name="_Hlk66900130"/>
      <w:r w:rsidRPr="00375EA2">
        <w:rPr>
          <w:bCs/>
        </w:rPr>
        <w:t>Optimal switching trajectory</w:t>
      </w:r>
      <w:bookmarkEnd w:id="231"/>
      <w:r w:rsidRPr="00375EA2">
        <w:rPr>
          <w:bCs/>
        </w:rPr>
        <w:t>.</w:t>
      </w:r>
      <w:bookmarkEnd w:id="230"/>
      <w:bookmarkEnd w:id="232"/>
    </w:p>
    <w:bookmarkStart w:id="233" w:name="_Hlk66900811"/>
    <w:p w14:paraId="68612441" w14:textId="36C448D7" w:rsidR="00375EA2" w:rsidRPr="00EC188A" w:rsidRDefault="00375EA2" w:rsidP="00BA4682">
      <w:pPr>
        <w:keepNext/>
        <w:spacing w:before="720"/>
        <w:jc w:val="center"/>
        <w:rPr>
          <w:sz w:val="20"/>
          <w:szCs w:val="16"/>
        </w:rPr>
      </w:pPr>
      <w:r>
        <w:rPr>
          <w:noProof/>
        </w:rPr>
        <w:object w:dxaOrig="4530" w:dyaOrig="4107" w14:anchorId="39D072BD">
          <v:shape id="_x0000_i1056" type="#_x0000_t75" alt="" style="width:222.9pt;height:201.6pt;mso-width-percent:0;mso-height-percent:0;mso-width-percent:0;mso-height-percent:0" o:ole="">
            <v:imagedata r:id="rId101" o:title=""/>
          </v:shape>
          <o:OLEObject Type="Embed" ProgID="Visio.Drawing.11" ShapeID="_x0000_i1056" DrawAspect="Content" ObjectID="_1714824186" r:id="rId102"/>
        </w:object>
      </w:r>
      <w:bookmarkEnd w:id="233"/>
      <w:r w:rsidRPr="00375EA2">
        <w:rPr>
          <w:sz w:val="20"/>
          <w:szCs w:val="16"/>
        </w:rPr>
        <w:t xml:space="preserve"> </w:t>
      </w:r>
    </w:p>
    <w:p w14:paraId="71B8BEA2" w14:textId="1E233693" w:rsidR="00375EA2" w:rsidRPr="00EC188A" w:rsidRDefault="00375EA2" w:rsidP="00C92008">
      <w:pPr>
        <w:pStyle w:val="Caption"/>
      </w:pPr>
      <w:bookmarkStart w:id="234" w:name="_Ref81169773"/>
      <w:bookmarkStart w:id="235" w:name="_Toc104199257"/>
      <w:r w:rsidRPr="00EC188A">
        <w:t xml:space="preserve">Figure </w:t>
      </w:r>
      <w:r w:rsidRPr="00EC188A">
        <w:rPr>
          <w:noProof/>
        </w:rPr>
        <w:fldChar w:fldCharType="begin"/>
      </w:r>
      <w:r w:rsidRPr="00EC188A">
        <w:rPr>
          <w:noProof/>
        </w:rPr>
        <w:instrText xml:space="preserve"> STYLEREF 1 \s </w:instrText>
      </w:r>
      <w:r w:rsidRPr="00EC188A">
        <w:rPr>
          <w:noProof/>
        </w:rPr>
        <w:fldChar w:fldCharType="separate"/>
      </w:r>
      <w:r w:rsidR="001456D4">
        <w:rPr>
          <w:noProof/>
        </w:rPr>
        <w:t>3</w:t>
      </w:r>
      <w:r w:rsidRPr="00EC188A">
        <w:rPr>
          <w:noProof/>
        </w:rPr>
        <w:fldChar w:fldCharType="end"/>
      </w:r>
      <w:r w:rsidRPr="00EC188A">
        <w:t>.</w:t>
      </w:r>
      <w:r w:rsidRPr="00EC188A">
        <w:rPr>
          <w:noProof/>
        </w:rPr>
        <w:fldChar w:fldCharType="begin"/>
      </w:r>
      <w:r w:rsidRPr="00EC188A">
        <w:rPr>
          <w:noProof/>
        </w:rPr>
        <w:instrText xml:space="preserve"> SEQ Figure \* ARABIC \s 1 </w:instrText>
      </w:r>
      <w:r w:rsidRPr="00EC188A">
        <w:rPr>
          <w:noProof/>
        </w:rPr>
        <w:fldChar w:fldCharType="separate"/>
      </w:r>
      <w:r w:rsidR="001456D4">
        <w:rPr>
          <w:noProof/>
        </w:rPr>
        <w:t>14</w:t>
      </w:r>
      <w:r w:rsidRPr="00EC188A">
        <w:rPr>
          <w:noProof/>
        </w:rPr>
        <w:fldChar w:fldCharType="end"/>
      </w:r>
      <w:bookmarkEnd w:id="234"/>
      <w:r w:rsidRPr="00EC188A">
        <w:t xml:space="preserve">. </w:t>
      </w:r>
      <w:bookmarkStart w:id="236" w:name="_Ref61420546"/>
      <w:r w:rsidRPr="00375EA2">
        <w:rPr>
          <w:bCs/>
        </w:rPr>
        <w:t>MOSFET equivalent circuit during turn-off.</w:t>
      </w:r>
      <w:bookmarkEnd w:id="235"/>
      <w:bookmarkEnd w:id="236"/>
    </w:p>
    <w:p w14:paraId="13835C03" w14:textId="77777777" w:rsidR="00375EA2" w:rsidRPr="00375EA2" w:rsidRDefault="00375EA2" w:rsidP="0055655F">
      <w:pPr>
        <w:pageBreakBefore/>
      </w:pPr>
      <w:r w:rsidRPr="00375EA2">
        <w:lastRenderedPageBreak/>
        <w:t>The required drain-source capacitance can be calculated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25"/>
        <w:gridCol w:w="805"/>
      </w:tblGrid>
      <w:tr w:rsidR="00375EA2" w14:paraId="07CF6D09" w14:textId="77777777" w:rsidTr="0020386B">
        <w:tc>
          <w:tcPr>
            <w:tcW w:w="7825" w:type="dxa"/>
            <w:vAlign w:val="center"/>
          </w:tcPr>
          <w:p w14:paraId="508F2760" w14:textId="2E5657B5" w:rsidR="00375EA2" w:rsidRPr="00375EA2" w:rsidRDefault="008C6100" w:rsidP="00375EA2">
            <w:pPr>
              <w:spacing w:before="120" w:after="120"/>
              <w:jc w:val="center"/>
              <w:rPr>
                <w:rFonts w:ascii="Cambria Math" w:eastAsia="PMingLiU" w:hAnsi="Cambria Math" w:cs="Times New Roman"/>
                <w:i/>
                <w:szCs w:val="20"/>
              </w:rPr>
            </w:pPr>
            <m:oMathPara>
              <m:oMath>
                <m:sSub>
                  <m:sSubPr>
                    <m:ctrlPr>
                      <w:rPr>
                        <w:rFonts w:ascii="Cambria Math" w:eastAsia="PMingLiU" w:hAnsi="Cambria Math" w:cs="Times New Roman"/>
                        <w:i/>
                        <w:iCs/>
                        <w:szCs w:val="20"/>
                      </w:rPr>
                    </m:ctrlPr>
                  </m:sSubPr>
                  <m:e>
                    <m:r>
                      <w:rPr>
                        <w:rFonts w:ascii="Cambria Math" w:eastAsia="PMingLiU" w:hAnsi="Cambria Math" w:cs="Times New Roman"/>
                        <w:szCs w:val="20"/>
                      </w:rPr>
                      <m:t>C</m:t>
                    </m:r>
                  </m:e>
                  <m:sub>
                    <m:r>
                      <w:rPr>
                        <w:rFonts w:ascii="Cambria Math" w:eastAsia="PMingLiU" w:hAnsi="Cambria Math" w:cs="Times New Roman"/>
                        <w:szCs w:val="20"/>
                      </w:rPr>
                      <m:t>ds_tot</m:t>
                    </m:r>
                  </m:sub>
                </m:sSub>
                <m:r>
                  <w:rPr>
                    <w:rFonts w:ascii="Cambria Math" w:eastAsia="PMingLiU" w:hAnsi="Cambria Math" w:cs="Times New Roman"/>
                    <w:szCs w:val="20"/>
                  </w:rPr>
                  <m:t>=</m:t>
                </m:r>
                <m:f>
                  <m:fPr>
                    <m:ctrlPr>
                      <w:rPr>
                        <w:rFonts w:ascii="Cambria Math" w:eastAsia="PMingLiU" w:hAnsi="Cambria Math" w:cs="Times New Roman"/>
                        <w:i/>
                        <w:iCs/>
                        <w:szCs w:val="20"/>
                      </w:rPr>
                    </m:ctrlPr>
                  </m:fPr>
                  <m:num>
                    <m:r>
                      <w:rPr>
                        <w:rFonts w:ascii="Cambria Math" w:eastAsia="PMingLiU" w:hAnsi="Cambria Math" w:cs="Times New Roman"/>
                        <w:szCs w:val="20"/>
                      </w:rPr>
                      <m:t>3.5</m:t>
                    </m:r>
                    <m:sSub>
                      <m:sSubPr>
                        <m:ctrlPr>
                          <w:rPr>
                            <w:rFonts w:ascii="Cambria Math" w:eastAsia="PMingLiU" w:hAnsi="Cambria Math" w:cs="Times New Roman"/>
                            <w:i/>
                            <w:iCs/>
                            <w:szCs w:val="20"/>
                          </w:rPr>
                        </m:ctrlPr>
                      </m:sSubPr>
                      <m:e>
                        <m:r>
                          <w:rPr>
                            <w:rFonts w:ascii="Cambria Math" w:eastAsia="PMingLiU" w:hAnsi="Cambria Math" w:cs="Times New Roman"/>
                            <w:szCs w:val="20"/>
                          </w:rPr>
                          <m:t>I</m:t>
                        </m:r>
                      </m:e>
                      <m:sub>
                        <m:r>
                          <w:rPr>
                            <w:rFonts w:ascii="Cambria Math" w:eastAsia="PMingLiU" w:hAnsi="Cambria Math" w:cs="Times New Roman"/>
                            <w:szCs w:val="20"/>
                          </w:rPr>
                          <m:t>L</m:t>
                        </m:r>
                      </m:sub>
                    </m:sSub>
                    <m:sSub>
                      <m:sSubPr>
                        <m:ctrlPr>
                          <w:rPr>
                            <w:rFonts w:ascii="Cambria Math" w:eastAsia="PMingLiU" w:hAnsi="Cambria Math" w:cs="Times New Roman"/>
                            <w:i/>
                            <w:iCs/>
                            <w:szCs w:val="20"/>
                          </w:rPr>
                        </m:ctrlPr>
                      </m:sSubPr>
                      <m:e>
                        <m:r>
                          <w:rPr>
                            <w:rFonts w:ascii="Cambria Math" w:eastAsia="PMingLiU" w:hAnsi="Cambria Math" w:cs="Times New Roman"/>
                            <w:szCs w:val="20"/>
                          </w:rPr>
                          <m:t>C</m:t>
                        </m:r>
                      </m:e>
                      <m:sub>
                        <m:r>
                          <w:rPr>
                            <w:rFonts w:ascii="Cambria Math" w:eastAsia="PMingLiU" w:hAnsi="Cambria Math" w:cs="Times New Roman"/>
                            <w:szCs w:val="20"/>
                          </w:rPr>
                          <m:t>gd</m:t>
                        </m:r>
                      </m:sub>
                    </m:sSub>
                  </m:num>
                  <m:den>
                    <m:sSub>
                      <m:sSubPr>
                        <m:ctrlPr>
                          <w:rPr>
                            <w:rFonts w:ascii="Cambria Math" w:eastAsia="PMingLiU" w:hAnsi="Cambria Math" w:cs="Times New Roman"/>
                            <w:i/>
                            <w:iCs/>
                            <w:szCs w:val="20"/>
                          </w:rPr>
                        </m:ctrlPr>
                      </m:sSubPr>
                      <m:e>
                        <m:r>
                          <w:rPr>
                            <w:rFonts w:ascii="Cambria Math" w:eastAsia="PMingLiU" w:hAnsi="Cambria Math" w:cs="Times New Roman"/>
                            <w:szCs w:val="20"/>
                          </w:rPr>
                          <m:t>I</m:t>
                        </m:r>
                      </m:e>
                      <m:sub>
                        <m:r>
                          <w:rPr>
                            <w:rFonts w:ascii="Cambria Math" w:eastAsia="PMingLiU" w:hAnsi="Cambria Math" w:cs="Times New Roman"/>
                            <w:szCs w:val="20"/>
                          </w:rPr>
                          <m:t>g</m:t>
                        </m:r>
                      </m:sub>
                    </m:sSub>
                  </m:den>
                </m:f>
                <m:r>
                  <w:rPr>
                    <w:rFonts w:ascii="Cambria Math" w:eastAsia="PMingLiU" w:hAnsi="Cambria Math" w:cs="Times New Roman"/>
                    <w:szCs w:val="20"/>
                  </w:rPr>
                  <m:t>=</m:t>
                </m:r>
                <m:f>
                  <m:fPr>
                    <m:ctrlPr>
                      <w:rPr>
                        <w:rFonts w:ascii="Cambria Math" w:eastAsia="PMingLiU" w:hAnsi="Cambria Math" w:cs="Times New Roman"/>
                        <w:i/>
                        <w:iCs/>
                        <w:szCs w:val="20"/>
                      </w:rPr>
                    </m:ctrlPr>
                  </m:fPr>
                  <m:num>
                    <m:r>
                      <w:rPr>
                        <w:rFonts w:ascii="Cambria Math" w:eastAsia="PMingLiU" w:hAnsi="Cambria Math" w:cs="Times New Roman"/>
                        <w:szCs w:val="20"/>
                      </w:rPr>
                      <m:t>3.5</m:t>
                    </m:r>
                    <m:sSub>
                      <m:sSubPr>
                        <m:ctrlPr>
                          <w:rPr>
                            <w:rFonts w:ascii="Cambria Math" w:eastAsia="PMingLiU" w:hAnsi="Cambria Math" w:cs="Times New Roman"/>
                            <w:i/>
                            <w:iCs/>
                            <w:szCs w:val="20"/>
                          </w:rPr>
                        </m:ctrlPr>
                      </m:sSubPr>
                      <m:e>
                        <m:r>
                          <w:rPr>
                            <w:rFonts w:ascii="Cambria Math" w:eastAsia="PMingLiU" w:hAnsi="Cambria Math" w:cs="Times New Roman"/>
                            <w:szCs w:val="20"/>
                          </w:rPr>
                          <m:t>I</m:t>
                        </m:r>
                      </m:e>
                      <m:sub>
                        <m:r>
                          <w:rPr>
                            <w:rFonts w:ascii="Cambria Math" w:eastAsia="PMingLiU" w:hAnsi="Cambria Math" w:cs="Times New Roman"/>
                            <w:szCs w:val="20"/>
                          </w:rPr>
                          <m:t>L</m:t>
                        </m:r>
                      </m:sub>
                    </m:sSub>
                    <m:sSub>
                      <m:sSubPr>
                        <m:ctrlPr>
                          <w:rPr>
                            <w:rFonts w:ascii="Cambria Math" w:eastAsia="PMingLiU" w:hAnsi="Cambria Math" w:cs="Times New Roman"/>
                            <w:i/>
                            <w:iCs/>
                            <w:szCs w:val="20"/>
                          </w:rPr>
                        </m:ctrlPr>
                      </m:sSubPr>
                      <m:e>
                        <m:r>
                          <w:rPr>
                            <w:rFonts w:ascii="Cambria Math" w:eastAsia="PMingLiU" w:hAnsi="Cambria Math" w:cs="Times New Roman"/>
                            <w:szCs w:val="20"/>
                          </w:rPr>
                          <m:t>C</m:t>
                        </m:r>
                      </m:e>
                      <m:sub>
                        <m:r>
                          <w:rPr>
                            <w:rFonts w:ascii="Cambria Math" w:eastAsia="PMingLiU" w:hAnsi="Cambria Math" w:cs="Times New Roman"/>
                            <w:szCs w:val="20"/>
                          </w:rPr>
                          <m:t>gd</m:t>
                        </m:r>
                      </m:sub>
                    </m:sSub>
                  </m:num>
                  <m:den>
                    <m:sSub>
                      <m:sSubPr>
                        <m:ctrlPr>
                          <w:rPr>
                            <w:rFonts w:ascii="Cambria Math" w:eastAsia="PMingLiU" w:hAnsi="Cambria Math" w:cs="Times New Roman"/>
                            <w:i/>
                            <w:iCs/>
                            <w:szCs w:val="20"/>
                          </w:rPr>
                        </m:ctrlPr>
                      </m:sSubPr>
                      <m:e>
                        <m:r>
                          <w:rPr>
                            <w:rFonts w:ascii="Cambria Math" w:eastAsia="PMingLiU" w:hAnsi="Cambria Math" w:cs="Times New Roman"/>
                            <w:szCs w:val="20"/>
                          </w:rPr>
                          <m:t>V</m:t>
                        </m:r>
                      </m:e>
                      <m:sub>
                        <m:r>
                          <w:rPr>
                            <w:rFonts w:ascii="Cambria Math" w:eastAsia="PMingLiU" w:hAnsi="Cambria Math" w:cs="Times New Roman"/>
                            <w:szCs w:val="20"/>
                          </w:rPr>
                          <m:t>miller</m:t>
                        </m:r>
                      </m:sub>
                    </m:sSub>
                    <m:r>
                      <w:rPr>
                        <w:rFonts w:ascii="Cambria Math" w:eastAsia="PMingLiU" w:hAnsi="Cambria Math" w:cs="Times New Roman"/>
                        <w:szCs w:val="20"/>
                      </w:rPr>
                      <m:t>/</m:t>
                    </m:r>
                    <m:sSub>
                      <m:sSubPr>
                        <m:ctrlPr>
                          <w:rPr>
                            <w:rFonts w:ascii="Cambria Math" w:eastAsia="PMingLiU" w:hAnsi="Cambria Math" w:cs="Times New Roman"/>
                            <w:i/>
                            <w:iCs/>
                            <w:szCs w:val="20"/>
                          </w:rPr>
                        </m:ctrlPr>
                      </m:sSubPr>
                      <m:e>
                        <m:r>
                          <w:rPr>
                            <w:rFonts w:ascii="Cambria Math" w:eastAsia="PMingLiU" w:hAnsi="Cambria Math" w:cs="Times New Roman"/>
                            <w:szCs w:val="20"/>
                          </w:rPr>
                          <m:t>R</m:t>
                        </m:r>
                      </m:e>
                      <m:sub>
                        <m:r>
                          <w:rPr>
                            <w:rFonts w:ascii="Cambria Math" w:eastAsia="PMingLiU" w:hAnsi="Cambria Math" w:cs="Times New Roman"/>
                            <w:szCs w:val="20"/>
                          </w:rPr>
                          <m:t>g</m:t>
                        </m:r>
                      </m:sub>
                    </m:sSub>
                  </m:den>
                </m:f>
                <m:r>
                  <w:rPr>
                    <w:rFonts w:ascii="Cambria Math" w:eastAsia="PMingLiU" w:hAnsi="Cambria Math" w:cs="Times New Roman"/>
                    <w:szCs w:val="20"/>
                  </w:rPr>
                  <m:t>=</m:t>
                </m:r>
                <m:f>
                  <m:fPr>
                    <m:ctrlPr>
                      <w:rPr>
                        <w:rFonts w:ascii="Cambria Math" w:eastAsia="PMingLiU" w:hAnsi="Cambria Math" w:cs="Times New Roman"/>
                        <w:i/>
                        <w:iCs/>
                        <w:szCs w:val="20"/>
                      </w:rPr>
                    </m:ctrlPr>
                  </m:fPr>
                  <m:num>
                    <m:r>
                      <w:rPr>
                        <w:rFonts w:ascii="Cambria Math" w:eastAsia="PMingLiU" w:hAnsi="Cambria Math" w:cs="Times New Roman"/>
                        <w:szCs w:val="20"/>
                      </w:rPr>
                      <m:t>3.5×2250A×200pF</m:t>
                    </m:r>
                  </m:num>
                  <m:den>
                    <m:r>
                      <w:rPr>
                        <w:rFonts w:ascii="Cambria Math" w:eastAsia="PMingLiU" w:hAnsi="Cambria Math" w:cs="Times New Roman"/>
                        <w:szCs w:val="20"/>
                      </w:rPr>
                      <m:t>8.5V/5.5Ω</m:t>
                    </m:r>
                  </m:den>
                </m:f>
                <m:r>
                  <w:rPr>
                    <w:rFonts w:ascii="Cambria Math" w:eastAsia="PMingLiU" w:hAnsi="Cambria Math" w:cs="Times New Roman"/>
                    <w:szCs w:val="20"/>
                  </w:rPr>
                  <m:t>=1.02µF</m:t>
                </m:r>
              </m:oMath>
            </m:oMathPara>
          </w:p>
        </w:tc>
        <w:tc>
          <w:tcPr>
            <w:tcW w:w="805" w:type="dxa"/>
            <w:vAlign w:val="center"/>
          </w:tcPr>
          <w:p w14:paraId="1EE66578" w14:textId="59D6D4C7" w:rsidR="00375EA2" w:rsidRDefault="00375EA2" w:rsidP="0020386B">
            <w:pPr>
              <w:keepNext/>
              <w:spacing w:before="120" w:after="120"/>
              <w:jc w:val="center"/>
            </w:pPr>
            <w:r>
              <w:t>(</w:t>
            </w:r>
            <w:r>
              <w:rPr>
                <w:noProof/>
              </w:rPr>
              <w:fldChar w:fldCharType="begin"/>
            </w:r>
            <w:r>
              <w:rPr>
                <w:noProof/>
              </w:rPr>
              <w:instrText xml:space="preserve"> STYLEREF 1 \s </w:instrText>
            </w:r>
            <w:r>
              <w:rPr>
                <w:noProof/>
              </w:rPr>
              <w:fldChar w:fldCharType="separate"/>
            </w:r>
            <w:r w:rsidR="001456D4">
              <w:rPr>
                <w:noProof/>
              </w:rPr>
              <w:t>3</w:t>
            </w:r>
            <w:r>
              <w:rPr>
                <w:noProof/>
              </w:rPr>
              <w:fldChar w:fldCharType="end"/>
            </w:r>
            <w:r>
              <w:t>.</w:t>
            </w:r>
            <w:r>
              <w:rPr>
                <w:noProof/>
              </w:rPr>
              <w:fldChar w:fldCharType="begin"/>
            </w:r>
            <w:r>
              <w:rPr>
                <w:noProof/>
              </w:rPr>
              <w:instrText xml:space="preserve"> SEQ ( \* ARABIC \s 1 </w:instrText>
            </w:r>
            <w:r>
              <w:rPr>
                <w:noProof/>
              </w:rPr>
              <w:fldChar w:fldCharType="separate"/>
            </w:r>
            <w:r w:rsidR="001456D4">
              <w:rPr>
                <w:noProof/>
              </w:rPr>
              <w:t>6</w:t>
            </w:r>
            <w:r>
              <w:rPr>
                <w:noProof/>
              </w:rPr>
              <w:fldChar w:fldCharType="end"/>
            </w:r>
            <w:r>
              <w:t>)</w:t>
            </w:r>
          </w:p>
        </w:tc>
      </w:tr>
    </w:tbl>
    <w:p w14:paraId="5CB09778" w14:textId="5E813375" w:rsidR="000B5BA9" w:rsidRDefault="00AC05B9" w:rsidP="00425D2F">
      <w:r w:rsidRPr="00AC05B9">
        <w:t xml:space="preserve">where </w:t>
      </w:r>
      <w:proofErr w:type="spellStart"/>
      <w:r w:rsidRPr="00AC05B9">
        <w:rPr>
          <w:i/>
          <w:iCs/>
        </w:rPr>
        <w:t>V</w:t>
      </w:r>
      <w:r w:rsidRPr="00AC05B9">
        <w:rPr>
          <w:i/>
          <w:iCs/>
          <w:vertAlign w:val="subscript"/>
        </w:rPr>
        <w:t>miller</w:t>
      </w:r>
      <w:proofErr w:type="spellEnd"/>
      <w:r w:rsidRPr="00AC05B9">
        <w:t xml:space="preserve"> is the miller plateau voltage, </w:t>
      </w:r>
      <w:proofErr w:type="spellStart"/>
      <w:r w:rsidRPr="00AC05B9">
        <w:rPr>
          <w:i/>
          <w:iCs/>
        </w:rPr>
        <w:t>C</w:t>
      </w:r>
      <w:r w:rsidRPr="00AC05B9">
        <w:rPr>
          <w:i/>
          <w:iCs/>
          <w:vertAlign w:val="subscript"/>
        </w:rPr>
        <w:t>gd</w:t>
      </w:r>
      <w:proofErr w:type="spellEnd"/>
      <w:r w:rsidRPr="00AC05B9">
        <w:t xml:space="preserve"> is gate-to-drain capacitance at </w:t>
      </w:r>
      <w:proofErr w:type="spellStart"/>
      <w:r w:rsidRPr="00AC05B9">
        <w:rPr>
          <w:i/>
          <w:iCs/>
        </w:rPr>
        <w:t>V</w:t>
      </w:r>
      <w:r w:rsidRPr="00AC05B9">
        <w:rPr>
          <w:i/>
          <w:iCs/>
          <w:vertAlign w:val="subscript"/>
        </w:rPr>
        <w:t>ds</w:t>
      </w:r>
      <w:proofErr w:type="spellEnd"/>
      <w:r w:rsidRPr="00AC05B9">
        <w:t xml:space="preserve">=200 V. With the </w:t>
      </w:r>
      <w:proofErr w:type="spellStart"/>
      <w:r w:rsidRPr="00AC05B9">
        <w:rPr>
          <w:i/>
          <w:iCs/>
        </w:rPr>
        <w:t>C</w:t>
      </w:r>
      <w:r w:rsidRPr="00AC05B9">
        <w:rPr>
          <w:i/>
          <w:iCs/>
          <w:vertAlign w:val="subscript"/>
        </w:rPr>
        <w:t>ds</w:t>
      </w:r>
      <w:proofErr w:type="spellEnd"/>
      <w:r w:rsidRPr="00AC05B9">
        <w:t xml:space="preserve"> of the power module around 2.2 </w:t>
      </w:r>
      <w:proofErr w:type="spellStart"/>
      <w:r w:rsidRPr="00AC05B9">
        <w:t>nF</w:t>
      </w:r>
      <w:proofErr w:type="spellEnd"/>
      <w:r w:rsidRPr="00AC05B9">
        <w:t xml:space="preserve"> at </w:t>
      </w:r>
      <w:proofErr w:type="spellStart"/>
      <w:r w:rsidRPr="00AC05B9">
        <w:rPr>
          <w:i/>
          <w:iCs/>
        </w:rPr>
        <w:t>V</w:t>
      </w:r>
      <w:r w:rsidRPr="00AC05B9">
        <w:rPr>
          <w:i/>
          <w:iCs/>
          <w:vertAlign w:val="subscript"/>
        </w:rPr>
        <w:t>ds</w:t>
      </w:r>
      <w:proofErr w:type="spellEnd"/>
      <w:r w:rsidRPr="00AC05B9">
        <w:t xml:space="preserve">=200 V, </w:t>
      </w:r>
      <w:bookmarkStart w:id="237" w:name="_Hlk48927175"/>
      <w:r w:rsidRPr="00AC05B9">
        <w:t>the extra paralleled capacitance value is selected as 1 µF. This method avoids changing the structure and parameters inside the power module and can be easily implemented.</w:t>
      </w:r>
      <w:bookmarkEnd w:id="237"/>
    </w:p>
    <w:p w14:paraId="5A29EBD0" w14:textId="6BB9FE02" w:rsidR="000B5BA9" w:rsidRDefault="00AC05B9" w:rsidP="00425D2F">
      <w:r w:rsidRPr="00AC05B9">
        <w:t>Note that the proposed method is mainly for SSCB applications where the PWM operation is normally not required. Thus, the extra DS capacitor would not induce charge and discharge loss. For general applications, it would be possible to utilize some other techniques, e.g. active gating or soft switching, to achieve the optimal switching trajectory to improve the parallel stability.</w:t>
      </w:r>
    </w:p>
    <w:p w14:paraId="1B0EE369" w14:textId="77777777" w:rsidR="00B923B0" w:rsidRDefault="00B923B0" w:rsidP="00425D2F"/>
    <w:p w14:paraId="382CBD03" w14:textId="09200EFD" w:rsidR="00AC05B9" w:rsidRDefault="00AC05B9" w:rsidP="00AC05B9">
      <w:pPr>
        <w:pStyle w:val="Heading3"/>
      </w:pPr>
      <w:bookmarkStart w:id="238" w:name="_Toc104199100"/>
      <w:r>
        <w:t xml:space="preserve">3.4.3 </w:t>
      </w:r>
      <w:r w:rsidRPr="00375EA2">
        <w:t>Manipulate the Turn-</w:t>
      </w:r>
      <w:r w:rsidR="00195639">
        <w:t>on</w:t>
      </w:r>
      <w:r w:rsidRPr="00375EA2">
        <w:t xml:space="preserve"> Trajectory</w:t>
      </w:r>
      <w:bookmarkEnd w:id="238"/>
    </w:p>
    <w:p w14:paraId="56B13057" w14:textId="4EE9B088" w:rsidR="00425D2F" w:rsidRDefault="001747BC" w:rsidP="00425D2F">
      <w:r w:rsidRPr="001747BC">
        <w:t xml:space="preserve">Adding an extra drain-source capacitance may result in a current spike during the turn-on transient. The soft-start functions commonly used in SSCBs can avoid this issue </w:t>
      </w:r>
      <w:r w:rsidR="00FA371E">
        <w:fldChar w:fldCharType="begin"/>
      </w:r>
      <w:r w:rsidR="00FA371E">
        <w:instrText xml:space="preserve"> REF _Ref77341070 \r \h </w:instrText>
      </w:r>
      <w:r w:rsidR="00FA371E">
        <w:fldChar w:fldCharType="separate"/>
      </w:r>
      <w:r w:rsidR="001456D4">
        <w:t>[26]</w:t>
      </w:r>
      <w:r w:rsidR="00FA371E">
        <w:fldChar w:fldCharType="end"/>
      </w:r>
      <w:r w:rsidRPr="001747BC">
        <w:t>.</w:t>
      </w:r>
      <w:r>
        <w:t xml:space="preserve"> </w:t>
      </w:r>
      <w:r w:rsidRPr="001747BC">
        <w:t xml:space="preserve">As shown in </w:t>
      </w:r>
      <w:r w:rsidR="00E11D72">
        <w:fldChar w:fldCharType="begin"/>
      </w:r>
      <w:r w:rsidR="00E11D72">
        <w:instrText xml:space="preserve"> REF _Ref81169776 \h </w:instrText>
      </w:r>
      <w:r w:rsidR="00E11D72">
        <w:fldChar w:fldCharType="separate"/>
      </w:r>
      <w:r w:rsidR="001456D4" w:rsidRPr="00EC188A">
        <w:t xml:space="preserve">Figure </w:t>
      </w:r>
      <w:r w:rsidR="001456D4">
        <w:rPr>
          <w:noProof/>
        </w:rPr>
        <w:t>3</w:t>
      </w:r>
      <w:r w:rsidR="001456D4" w:rsidRPr="00EC188A">
        <w:t>.</w:t>
      </w:r>
      <w:r w:rsidR="001456D4">
        <w:rPr>
          <w:noProof/>
        </w:rPr>
        <w:t>15</w:t>
      </w:r>
      <w:r w:rsidR="00E11D72">
        <w:fldChar w:fldCharType="end"/>
      </w:r>
      <w:r>
        <w:t xml:space="preserve">, </w:t>
      </w:r>
      <w:r w:rsidRPr="001747BC">
        <w:t>the main switch can be turned on with low drain-source voltage stress to avoid the unstable region.</w:t>
      </w:r>
      <w:r>
        <w:t xml:space="preserve"> </w:t>
      </w:r>
      <w:r w:rsidRPr="001747BC">
        <w:t xml:space="preserve">The turn-on trajectory of </w:t>
      </w:r>
      <w:r w:rsidRPr="001747BC">
        <w:rPr>
          <w:i/>
          <w:iCs/>
        </w:rPr>
        <w:t>S</w:t>
      </w:r>
      <w:r w:rsidRPr="001747BC">
        <w:rPr>
          <w:i/>
          <w:iCs/>
          <w:vertAlign w:val="subscript"/>
        </w:rPr>
        <w:t>main</w:t>
      </w:r>
      <w:r w:rsidRPr="001747BC">
        <w:rPr>
          <w:vertAlign w:val="subscript"/>
        </w:rPr>
        <w:t>1</w:t>
      </w:r>
      <w:r w:rsidRPr="001747BC">
        <w:t xml:space="preserve"> in </w:t>
      </w:r>
      <w:r w:rsidR="00E11D72">
        <w:fldChar w:fldCharType="begin"/>
      </w:r>
      <w:r w:rsidR="00E11D72">
        <w:instrText xml:space="preserve"> REF _Ref81169776 \h </w:instrText>
      </w:r>
      <w:r w:rsidR="00E11D72">
        <w:fldChar w:fldCharType="separate"/>
      </w:r>
      <w:r w:rsidR="001456D4" w:rsidRPr="00EC188A">
        <w:t xml:space="preserve">Figure </w:t>
      </w:r>
      <w:r w:rsidR="001456D4">
        <w:rPr>
          <w:noProof/>
        </w:rPr>
        <w:t>3</w:t>
      </w:r>
      <w:r w:rsidR="001456D4" w:rsidRPr="00EC188A">
        <w:t>.</w:t>
      </w:r>
      <w:r w:rsidR="001456D4">
        <w:rPr>
          <w:noProof/>
        </w:rPr>
        <w:t>15</w:t>
      </w:r>
      <w:r w:rsidR="00E11D72">
        <w:fldChar w:fldCharType="end"/>
      </w:r>
      <w:r w:rsidRPr="001747BC">
        <w:t xml:space="preserve"> with soft start is shown in </w:t>
      </w:r>
      <w:r w:rsidR="00E11D72">
        <w:fldChar w:fldCharType="begin"/>
      </w:r>
      <w:r w:rsidR="00E11D72">
        <w:instrText xml:space="preserve"> REF _Ref81169777 \h </w:instrText>
      </w:r>
      <w:r w:rsidR="00E11D72">
        <w:fldChar w:fldCharType="separate"/>
      </w:r>
      <w:r w:rsidR="001456D4" w:rsidRPr="00EC188A">
        <w:t xml:space="preserve">Figure </w:t>
      </w:r>
      <w:r w:rsidR="001456D4">
        <w:rPr>
          <w:noProof/>
        </w:rPr>
        <w:t>3</w:t>
      </w:r>
      <w:r w:rsidR="001456D4" w:rsidRPr="00EC188A">
        <w:t>.</w:t>
      </w:r>
      <w:r w:rsidR="001456D4">
        <w:rPr>
          <w:noProof/>
        </w:rPr>
        <w:t>16</w:t>
      </w:r>
      <w:r w:rsidR="00E11D72">
        <w:fldChar w:fldCharType="end"/>
      </w:r>
      <w:r w:rsidRPr="001747BC">
        <w:t>. The voltage first decreases to a threshold voltage, which is normally much lower than the voltage stress of the device, with zero channel current of the main switches</w:t>
      </w:r>
      <w:bookmarkStart w:id="239" w:name="_Hlk62553563"/>
      <w:r w:rsidRPr="001747BC">
        <w:t xml:space="preserve"> since DS capacitance is discharged through the soft start branch</w:t>
      </w:r>
      <w:bookmarkEnd w:id="239"/>
      <w:r w:rsidRPr="001747BC">
        <w:t>. Then the main switches are turned on when DS voltage is equal to or lower than the voltage threshold. A limited current spike would happen during turn-on. Since now the DS voltage is below the threshold voltage, the turn-on trajectory can be limited to the region with small or negative real parts of eigenvalues to improve the parallel stability.</w:t>
      </w:r>
    </w:p>
    <w:p w14:paraId="762409AB" w14:textId="2A235E10" w:rsidR="002634C1" w:rsidRPr="00EC188A" w:rsidRDefault="002634C1" w:rsidP="0055655F">
      <w:pPr>
        <w:keepNext/>
        <w:pageBreakBefore/>
        <w:jc w:val="center"/>
        <w:rPr>
          <w:sz w:val="20"/>
          <w:szCs w:val="16"/>
        </w:rPr>
      </w:pPr>
      <w:r>
        <w:rPr>
          <w:noProof/>
        </w:rPr>
        <w:object w:dxaOrig="5944" w:dyaOrig="3935" w14:anchorId="3EDC9AF2">
          <v:shape id="_x0000_i1057" type="#_x0000_t75" alt="" style="width:302.4pt;height:194.1pt;mso-width-percent:0;mso-height-percent:0;mso-width-percent:0;mso-height-percent:0" o:ole="">
            <v:imagedata r:id="rId57" o:title=""/>
          </v:shape>
          <o:OLEObject Type="Embed" ProgID="Visio.Drawing.11" ShapeID="_x0000_i1057" DrawAspect="Content" ObjectID="_1714824187" r:id="rId103"/>
        </w:object>
      </w:r>
    </w:p>
    <w:p w14:paraId="5F93EA31" w14:textId="590D1BBD" w:rsidR="002634C1" w:rsidRPr="00EC188A" w:rsidRDefault="002634C1" w:rsidP="00C92008">
      <w:pPr>
        <w:pStyle w:val="Caption"/>
      </w:pPr>
      <w:bookmarkStart w:id="240" w:name="_Ref81169776"/>
      <w:bookmarkStart w:id="241" w:name="_Toc104199258"/>
      <w:r w:rsidRPr="00EC188A">
        <w:t xml:space="preserve">Figure </w:t>
      </w:r>
      <w:r w:rsidRPr="00EC188A">
        <w:rPr>
          <w:noProof/>
        </w:rPr>
        <w:fldChar w:fldCharType="begin"/>
      </w:r>
      <w:r w:rsidRPr="00EC188A">
        <w:rPr>
          <w:noProof/>
        </w:rPr>
        <w:instrText xml:space="preserve"> STYLEREF 1 \s </w:instrText>
      </w:r>
      <w:r w:rsidRPr="00EC188A">
        <w:rPr>
          <w:noProof/>
        </w:rPr>
        <w:fldChar w:fldCharType="separate"/>
      </w:r>
      <w:r w:rsidR="001456D4">
        <w:rPr>
          <w:noProof/>
        </w:rPr>
        <w:t>3</w:t>
      </w:r>
      <w:r w:rsidRPr="00EC188A">
        <w:rPr>
          <w:noProof/>
        </w:rPr>
        <w:fldChar w:fldCharType="end"/>
      </w:r>
      <w:r w:rsidRPr="00EC188A">
        <w:t>.</w:t>
      </w:r>
      <w:r w:rsidRPr="00EC188A">
        <w:rPr>
          <w:noProof/>
        </w:rPr>
        <w:fldChar w:fldCharType="begin"/>
      </w:r>
      <w:r w:rsidRPr="00EC188A">
        <w:rPr>
          <w:noProof/>
        </w:rPr>
        <w:instrText xml:space="preserve"> SEQ Figure \* ARABIC \s 1 </w:instrText>
      </w:r>
      <w:r w:rsidRPr="00EC188A">
        <w:rPr>
          <w:noProof/>
        </w:rPr>
        <w:fldChar w:fldCharType="separate"/>
      </w:r>
      <w:r w:rsidR="001456D4">
        <w:rPr>
          <w:noProof/>
        </w:rPr>
        <w:t>15</w:t>
      </w:r>
      <w:r w:rsidRPr="00EC188A">
        <w:rPr>
          <w:noProof/>
        </w:rPr>
        <w:fldChar w:fldCharType="end"/>
      </w:r>
      <w:bookmarkEnd w:id="240"/>
      <w:r w:rsidRPr="00EC188A">
        <w:t xml:space="preserve">. </w:t>
      </w:r>
      <w:r w:rsidRPr="002634C1">
        <w:rPr>
          <w:bCs/>
        </w:rPr>
        <w:t>Soft start circuit of SSCB.</w:t>
      </w:r>
      <w:bookmarkEnd w:id="241"/>
    </w:p>
    <w:p w14:paraId="31326A48" w14:textId="77777777" w:rsidR="002634C1" w:rsidRDefault="002634C1" w:rsidP="00425D2F"/>
    <w:p w14:paraId="288913DD" w14:textId="7E9DDE6D" w:rsidR="001747BC" w:rsidRPr="00EC188A" w:rsidRDefault="001747BC" w:rsidP="00BA4682">
      <w:pPr>
        <w:keepNext/>
        <w:spacing w:before="720"/>
        <w:jc w:val="center"/>
        <w:rPr>
          <w:sz w:val="20"/>
          <w:szCs w:val="16"/>
        </w:rPr>
      </w:pPr>
      <w:r w:rsidRPr="00403F14">
        <w:rPr>
          <w:noProof/>
          <w:sz w:val="20"/>
          <w:szCs w:val="20"/>
        </w:rPr>
        <w:drawing>
          <wp:inline distT="0" distB="0" distL="0" distR="0" wp14:anchorId="34DE91C8" wp14:editId="3CAB8BB0">
            <wp:extent cx="3877602" cy="290512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3889850" cy="2914301"/>
                    </a:xfrm>
                    <a:prstGeom prst="rect">
                      <a:avLst/>
                    </a:prstGeom>
                    <a:ln w="19050">
                      <a:noFill/>
                    </a:ln>
                  </pic:spPr>
                </pic:pic>
              </a:graphicData>
            </a:graphic>
          </wp:inline>
        </w:drawing>
      </w:r>
      <w:r w:rsidRPr="001747BC">
        <w:rPr>
          <w:sz w:val="20"/>
          <w:szCs w:val="16"/>
        </w:rPr>
        <w:t xml:space="preserve"> </w:t>
      </w:r>
    </w:p>
    <w:p w14:paraId="2DCBCDAB" w14:textId="3A50B8D5" w:rsidR="001747BC" w:rsidRDefault="001747BC" w:rsidP="00C92008">
      <w:pPr>
        <w:pStyle w:val="Caption"/>
      </w:pPr>
      <w:bookmarkStart w:id="242" w:name="_Ref81169777"/>
      <w:bookmarkStart w:id="243" w:name="_Toc104199259"/>
      <w:r w:rsidRPr="00EC188A">
        <w:t xml:space="preserve">Figure </w:t>
      </w:r>
      <w:r w:rsidRPr="00EC188A">
        <w:rPr>
          <w:noProof/>
        </w:rPr>
        <w:fldChar w:fldCharType="begin"/>
      </w:r>
      <w:r w:rsidRPr="00EC188A">
        <w:rPr>
          <w:noProof/>
        </w:rPr>
        <w:instrText xml:space="preserve"> STYLEREF 1 \s </w:instrText>
      </w:r>
      <w:r w:rsidRPr="00EC188A">
        <w:rPr>
          <w:noProof/>
        </w:rPr>
        <w:fldChar w:fldCharType="separate"/>
      </w:r>
      <w:r w:rsidR="001456D4">
        <w:rPr>
          <w:noProof/>
        </w:rPr>
        <w:t>3</w:t>
      </w:r>
      <w:r w:rsidRPr="00EC188A">
        <w:rPr>
          <w:noProof/>
        </w:rPr>
        <w:fldChar w:fldCharType="end"/>
      </w:r>
      <w:r w:rsidRPr="00EC188A">
        <w:t>.</w:t>
      </w:r>
      <w:r w:rsidRPr="00EC188A">
        <w:rPr>
          <w:noProof/>
        </w:rPr>
        <w:fldChar w:fldCharType="begin"/>
      </w:r>
      <w:r w:rsidRPr="00EC188A">
        <w:rPr>
          <w:noProof/>
        </w:rPr>
        <w:instrText xml:space="preserve"> SEQ Figure \* ARABIC \s 1 </w:instrText>
      </w:r>
      <w:r w:rsidRPr="00EC188A">
        <w:rPr>
          <w:noProof/>
        </w:rPr>
        <w:fldChar w:fldCharType="separate"/>
      </w:r>
      <w:r w:rsidR="001456D4">
        <w:rPr>
          <w:noProof/>
        </w:rPr>
        <w:t>16</w:t>
      </w:r>
      <w:r w:rsidRPr="00EC188A">
        <w:rPr>
          <w:noProof/>
        </w:rPr>
        <w:fldChar w:fldCharType="end"/>
      </w:r>
      <w:bookmarkEnd w:id="242"/>
      <w:r w:rsidRPr="00EC188A">
        <w:t xml:space="preserve">. </w:t>
      </w:r>
      <w:bookmarkStart w:id="244" w:name="_Ref62509801"/>
      <w:r w:rsidRPr="001747BC">
        <w:t>Turn-on trajectory on the stability contour with soft-start function.</w:t>
      </w:r>
      <w:bookmarkEnd w:id="243"/>
      <w:bookmarkEnd w:id="244"/>
    </w:p>
    <w:p w14:paraId="097FC4F9" w14:textId="05B441FA" w:rsidR="00BA4682" w:rsidRDefault="00BA4682" w:rsidP="00BA4682"/>
    <w:p w14:paraId="6F53CC2A" w14:textId="208ABD36" w:rsidR="00BA4682" w:rsidRDefault="00BA4682" w:rsidP="00BA4682"/>
    <w:p w14:paraId="0589907F" w14:textId="0651FCEC" w:rsidR="00BA4682" w:rsidRDefault="00BA4682" w:rsidP="00BA4682"/>
    <w:p w14:paraId="12609725" w14:textId="77777777" w:rsidR="00BA4682" w:rsidRPr="00BA4682" w:rsidRDefault="00BA4682" w:rsidP="00BA4682"/>
    <w:p w14:paraId="7ADFD8B9" w14:textId="074C4B95" w:rsidR="007A0F2A" w:rsidRDefault="007A0F2A" w:rsidP="007A0F2A">
      <w:pPr>
        <w:pStyle w:val="Heading2"/>
      </w:pPr>
      <w:bookmarkStart w:id="245" w:name="_Toc104199101"/>
      <w:r>
        <w:lastRenderedPageBreak/>
        <w:t>3.</w:t>
      </w:r>
      <w:r w:rsidR="00FE7A9F">
        <w:t>5</w:t>
      </w:r>
      <w:r>
        <w:t xml:space="preserve"> </w:t>
      </w:r>
      <w:r w:rsidRPr="007A0F2A">
        <w:t>Non-destructive Test of Power Module Instability Issue</w:t>
      </w:r>
      <w:bookmarkEnd w:id="245"/>
    </w:p>
    <w:p w14:paraId="1E04B53D" w14:textId="48A3868E" w:rsidR="007A0F2A" w:rsidRDefault="007A0F2A" w:rsidP="007A0F2A">
      <w:r w:rsidRPr="007A0F2A">
        <w:t xml:space="preserve">The gate oxide of the power module can be damaged by the gate oscillation caused by the paralleled MOSFETs instability. Thus, it is important to use a non-destructive test method. Tests are done by gradually increasing the turn-off current. Test waveforms before the failure of the power module are given in </w:t>
      </w:r>
      <w:r w:rsidR="00E11D72">
        <w:fldChar w:fldCharType="begin"/>
      </w:r>
      <w:r w:rsidR="00E11D72">
        <w:instrText xml:space="preserve"> REF _Ref81169779 \h </w:instrText>
      </w:r>
      <w:r w:rsidR="00E11D72">
        <w:fldChar w:fldCharType="separate"/>
      </w:r>
      <w:r w:rsidR="001456D4" w:rsidRPr="00EC188A">
        <w:t xml:space="preserve">Figure </w:t>
      </w:r>
      <w:r w:rsidR="001456D4">
        <w:rPr>
          <w:noProof/>
        </w:rPr>
        <w:t>3</w:t>
      </w:r>
      <w:r w:rsidR="001456D4" w:rsidRPr="00EC188A">
        <w:t>.</w:t>
      </w:r>
      <w:r w:rsidR="001456D4">
        <w:rPr>
          <w:noProof/>
        </w:rPr>
        <w:t>17</w:t>
      </w:r>
      <w:r w:rsidR="00E11D72">
        <w:fldChar w:fldCharType="end"/>
      </w:r>
      <w:r w:rsidRPr="007A0F2A">
        <w:t xml:space="preserve">. The gate voltage oscillation can be observed before the oscillation amplitude exceeds the maximum allowed gate voltage to make the device fail. In </w:t>
      </w:r>
      <w:r w:rsidR="00E11D72">
        <w:fldChar w:fldCharType="begin"/>
      </w:r>
      <w:r w:rsidR="00E11D72">
        <w:instrText xml:space="preserve"> REF _Ref81169779 \h </w:instrText>
      </w:r>
      <w:r w:rsidR="00E11D72">
        <w:fldChar w:fldCharType="separate"/>
      </w:r>
      <w:r w:rsidR="001456D4" w:rsidRPr="00EC188A">
        <w:t xml:space="preserve">Figure </w:t>
      </w:r>
      <w:r w:rsidR="001456D4">
        <w:rPr>
          <w:noProof/>
        </w:rPr>
        <w:t>3</w:t>
      </w:r>
      <w:r w:rsidR="001456D4" w:rsidRPr="00EC188A">
        <w:t>.</w:t>
      </w:r>
      <w:r w:rsidR="001456D4">
        <w:rPr>
          <w:noProof/>
        </w:rPr>
        <w:t>17</w:t>
      </w:r>
      <w:r w:rsidR="00E11D72">
        <w:fldChar w:fldCharType="end"/>
      </w:r>
      <w:r w:rsidR="00E11D72" w:rsidRPr="007A0F2A">
        <w:t xml:space="preserve"> </w:t>
      </w:r>
      <w:r w:rsidRPr="007A0F2A">
        <w:t>(a), when turning off 2</w:t>
      </w:r>
      <w:r w:rsidR="002657E6">
        <w:t>,</w:t>
      </w:r>
      <w:r w:rsidRPr="007A0F2A">
        <w:t xml:space="preserve">065 A, no high-frequency oscillation can be observed in the gate voltage. In </w:t>
      </w:r>
      <w:r w:rsidR="00E11D72">
        <w:fldChar w:fldCharType="begin"/>
      </w:r>
      <w:r w:rsidR="00E11D72">
        <w:instrText xml:space="preserve"> REF _Ref81169779 \h </w:instrText>
      </w:r>
      <w:r w:rsidR="00E11D72">
        <w:fldChar w:fldCharType="separate"/>
      </w:r>
      <w:r w:rsidR="001456D4" w:rsidRPr="00EC188A">
        <w:t xml:space="preserve">Figure </w:t>
      </w:r>
      <w:r w:rsidR="001456D4">
        <w:rPr>
          <w:noProof/>
        </w:rPr>
        <w:t>3</w:t>
      </w:r>
      <w:r w:rsidR="001456D4" w:rsidRPr="00EC188A">
        <w:t>.</w:t>
      </w:r>
      <w:r w:rsidR="001456D4">
        <w:rPr>
          <w:noProof/>
        </w:rPr>
        <w:t>17</w:t>
      </w:r>
      <w:r w:rsidR="00E11D72">
        <w:fldChar w:fldCharType="end"/>
      </w:r>
      <w:r w:rsidR="00E11D72" w:rsidRPr="007A0F2A">
        <w:t xml:space="preserve"> </w:t>
      </w:r>
      <w:r w:rsidRPr="007A0F2A">
        <w:t>(b), when the turn-off current is increased to be 2</w:t>
      </w:r>
      <w:r w:rsidR="002657E6">
        <w:t>,</w:t>
      </w:r>
      <w:r w:rsidRPr="007A0F2A">
        <w:t xml:space="preserve">245 A, </w:t>
      </w:r>
      <w:r w:rsidR="002620BB">
        <w:t xml:space="preserve">a </w:t>
      </w:r>
      <w:r w:rsidRPr="007A0F2A">
        <w:t xml:space="preserve">high frequency (~150 MHz) oscillation of the gate voltage can be observed, and the amplitude of the gate oscillation is around 3 V. In </w:t>
      </w:r>
      <w:r w:rsidR="00E11D72">
        <w:fldChar w:fldCharType="begin"/>
      </w:r>
      <w:r w:rsidR="00E11D72">
        <w:instrText xml:space="preserve"> REF _Ref81169779 \h </w:instrText>
      </w:r>
      <w:r w:rsidR="00E11D72">
        <w:fldChar w:fldCharType="separate"/>
      </w:r>
      <w:r w:rsidR="001456D4" w:rsidRPr="00EC188A">
        <w:t xml:space="preserve">Figure </w:t>
      </w:r>
      <w:r w:rsidR="001456D4">
        <w:rPr>
          <w:noProof/>
        </w:rPr>
        <w:t>3</w:t>
      </w:r>
      <w:r w:rsidR="001456D4" w:rsidRPr="00EC188A">
        <w:t>.</w:t>
      </w:r>
      <w:r w:rsidR="001456D4">
        <w:rPr>
          <w:noProof/>
        </w:rPr>
        <w:t>17</w:t>
      </w:r>
      <w:r w:rsidR="00E11D72">
        <w:fldChar w:fldCharType="end"/>
      </w:r>
      <w:r w:rsidR="00E11D72" w:rsidRPr="007A0F2A">
        <w:t xml:space="preserve"> </w:t>
      </w:r>
      <w:r w:rsidRPr="007A0F2A">
        <w:t>(c), when the turn-off current is increased to 2</w:t>
      </w:r>
      <w:r w:rsidR="002657E6">
        <w:t>,</w:t>
      </w:r>
      <w:r w:rsidRPr="007A0F2A">
        <w:t xml:space="preserve">425 A, high frequency (~150 MHz) oscillation is more obvious (around 6.5 V oscillation amplitude) than </w:t>
      </w:r>
      <w:r w:rsidR="00E11D72">
        <w:fldChar w:fldCharType="begin"/>
      </w:r>
      <w:r w:rsidR="00E11D72">
        <w:instrText xml:space="preserve"> REF _Ref81169779 \h </w:instrText>
      </w:r>
      <w:r w:rsidR="00E11D72">
        <w:fldChar w:fldCharType="separate"/>
      </w:r>
      <w:r w:rsidR="001456D4" w:rsidRPr="00EC188A">
        <w:t xml:space="preserve">Figure </w:t>
      </w:r>
      <w:r w:rsidR="001456D4">
        <w:rPr>
          <w:noProof/>
        </w:rPr>
        <w:t>3</w:t>
      </w:r>
      <w:r w:rsidR="001456D4" w:rsidRPr="00EC188A">
        <w:t>.</w:t>
      </w:r>
      <w:r w:rsidR="001456D4">
        <w:rPr>
          <w:noProof/>
        </w:rPr>
        <w:t>17</w:t>
      </w:r>
      <w:r w:rsidR="00E11D72">
        <w:fldChar w:fldCharType="end"/>
      </w:r>
      <w:r w:rsidR="00E11D72" w:rsidRPr="007A0F2A">
        <w:t xml:space="preserve"> </w:t>
      </w:r>
      <w:r w:rsidRPr="007A0F2A">
        <w:t>(b). If the turn-off current keeps increasing after this, the gate oscillation exceeds the maximum allowable voltage and damages the power module. Therefore, to conduct the non-destructive test, the key is to observe the gate waveforms for the high-frequency gate oscillation while gradually increasing the turn-off current. Once the high-frequency gate oscillation is observed, the turn-off current can be taken as an oscillation current threshold and should not be increased anymore to avoid parallel instability.</w:t>
      </w:r>
    </w:p>
    <w:p w14:paraId="21A1239D" w14:textId="6A11EF93" w:rsidR="003B5037" w:rsidRDefault="002634C1" w:rsidP="00077B52">
      <w:pPr>
        <w:keepNext/>
        <w:pageBreakBefore/>
        <w:jc w:val="center"/>
        <w:rPr>
          <w:sz w:val="20"/>
          <w:szCs w:val="16"/>
        </w:rPr>
      </w:pPr>
      <w:bookmarkStart w:id="246" w:name="_Hlk66900839"/>
      <w:r>
        <w:rPr>
          <w:noProof/>
        </w:rPr>
        <w:lastRenderedPageBreak/>
        <w:drawing>
          <wp:inline distT="0" distB="0" distL="0" distR="0" wp14:anchorId="4F89BB3E" wp14:editId="30285A6E">
            <wp:extent cx="5429250" cy="21717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430803" cy="2172321"/>
                    </a:xfrm>
                    <a:prstGeom prst="rect">
                      <a:avLst/>
                    </a:prstGeom>
                    <a:noFill/>
                    <a:ln>
                      <a:noFill/>
                    </a:ln>
                  </pic:spPr>
                </pic:pic>
              </a:graphicData>
            </a:graphic>
          </wp:inline>
        </w:drawing>
      </w:r>
      <w:bookmarkEnd w:id="246"/>
      <w:r w:rsidR="003B5037" w:rsidRPr="003B5037">
        <w:rPr>
          <w:sz w:val="20"/>
          <w:szCs w:val="16"/>
        </w:rPr>
        <w:t xml:space="preserve"> </w:t>
      </w:r>
    </w:p>
    <w:p w14:paraId="4D20C10E" w14:textId="675B614E" w:rsidR="003B5037" w:rsidRDefault="002657E6" w:rsidP="003B5037">
      <w:pPr>
        <w:jc w:val="center"/>
        <w:rPr>
          <w:sz w:val="20"/>
          <w:szCs w:val="16"/>
        </w:rPr>
      </w:pPr>
      <w:r>
        <w:rPr>
          <w:rFonts w:hint="eastAsia"/>
          <w:sz w:val="20"/>
          <w:szCs w:val="16"/>
          <w:lang w:eastAsia="zh-CN"/>
        </w:rPr>
        <w:t>(</w:t>
      </w:r>
      <w:r>
        <w:rPr>
          <w:sz w:val="20"/>
          <w:szCs w:val="16"/>
          <w:lang w:eastAsia="zh-CN"/>
        </w:rPr>
        <w:t xml:space="preserve">a) </w:t>
      </w:r>
      <w:r w:rsidRPr="002657E6">
        <w:rPr>
          <w:sz w:val="20"/>
          <w:szCs w:val="16"/>
          <w:lang w:eastAsia="zh-CN"/>
        </w:rPr>
        <w:t>Turn-off current: 2</w:t>
      </w:r>
      <w:r>
        <w:rPr>
          <w:sz w:val="20"/>
          <w:szCs w:val="16"/>
          <w:lang w:eastAsia="zh-CN"/>
        </w:rPr>
        <w:t>,</w:t>
      </w:r>
      <w:r w:rsidRPr="002657E6">
        <w:rPr>
          <w:sz w:val="20"/>
          <w:szCs w:val="16"/>
          <w:lang w:eastAsia="zh-CN"/>
        </w:rPr>
        <w:t>065 A.</w:t>
      </w:r>
    </w:p>
    <w:p w14:paraId="23CBF14D" w14:textId="0D78E3FA" w:rsidR="003B5037" w:rsidRDefault="002657E6" w:rsidP="003B5037">
      <w:pPr>
        <w:keepNext/>
        <w:jc w:val="center"/>
        <w:rPr>
          <w:sz w:val="20"/>
          <w:szCs w:val="16"/>
        </w:rPr>
      </w:pPr>
      <w:bookmarkStart w:id="247" w:name="_Hlk66900861"/>
      <w:r>
        <w:rPr>
          <w:noProof/>
        </w:rPr>
        <w:drawing>
          <wp:inline distT="0" distB="0" distL="0" distR="0" wp14:anchorId="291553C8" wp14:editId="70C8C427">
            <wp:extent cx="5407437" cy="211455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411635" cy="2116192"/>
                    </a:xfrm>
                    <a:prstGeom prst="rect">
                      <a:avLst/>
                    </a:prstGeom>
                    <a:noFill/>
                    <a:ln>
                      <a:noFill/>
                    </a:ln>
                  </pic:spPr>
                </pic:pic>
              </a:graphicData>
            </a:graphic>
          </wp:inline>
        </w:drawing>
      </w:r>
      <w:bookmarkEnd w:id="247"/>
    </w:p>
    <w:p w14:paraId="09895CB7" w14:textId="37B0E84B" w:rsidR="003B5037" w:rsidRDefault="002657E6" w:rsidP="003B5037">
      <w:pPr>
        <w:jc w:val="center"/>
        <w:rPr>
          <w:sz w:val="20"/>
          <w:szCs w:val="16"/>
        </w:rPr>
      </w:pPr>
      <w:r>
        <w:rPr>
          <w:rFonts w:hint="eastAsia"/>
          <w:sz w:val="20"/>
          <w:szCs w:val="16"/>
          <w:lang w:eastAsia="zh-CN"/>
        </w:rPr>
        <w:t>(</w:t>
      </w:r>
      <w:r>
        <w:rPr>
          <w:sz w:val="20"/>
          <w:szCs w:val="16"/>
          <w:lang w:eastAsia="zh-CN"/>
        </w:rPr>
        <w:t xml:space="preserve">b) </w:t>
      </w:r>
      <w:r w:rsidRPr="002657E6">
        <w:rPr>
          <w:sz w:val="20"/>
          <w:szCs w:val="16"/>
          <w:lang w:eastAsia="zh-CN"/>
        </w:rPr>
        <w:t>Turn-off current: 2</w:t>
      </w:r>
      <w:r>
        <w:rPr>
          <w:sz w:val="20"/>
          <w:szCs w:val="16"/>
          <w:lang w:eastAsia="zh-CN"/>
        </w:rPr>
        <w:t>,</w:t>
      </w:r>
      <w:r w:rsidRPr="002657E6">
        <w:rPr>
          <w:sz w:val="20"/>
          <w:szCs w:val="16"/>
          <w:lang w:eastAsia="zh-CN"/>
        </w:rPr>
        <w:t>245 A.</w:t>
      </w:r>
    </w:p>
    <w:p w14:paraId="07BC9E4F" w14:textId="6B0CFC6D" w:rsidR="003B5037" w:rsidRDefault="002657E6" w:rsidP="003B5037">
      <w:pPr>
        <w:keepNext/>
        <w:jc w:val="center"/>
        <w:rPr>
          <w:sz w:val="20"/>
          <w:szCs w:val="16"/>
        </w:rPr>
      </w:pPr>
      <w:bookmarkStart w:id="248" w:name="_Hlk66900868"/>
      <w:r>
        <w:rPr>
          <w:noProof/>
        </w:rPr>
        <w:drawing>
          <wp:inline distT="0" distB="0" distL="0" distR="0" wp14:anchorId="286B974F" wp14:editId="5A111B94">
            <wp:extent cx="5341819" cy="214312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346052" cy="2144823"/>
                    </a:xfrm>
                    <a:prstGeom prst="rect">
                      <a:avLst/>
                    </a:prstGeom>
                    <a:noFill/>
                    <a:ln>
                      <a:noFill/>
                    </a:ln>
                  </pic:spPr>
                </pic:pic>
              </a:graphicData>
            </a:graphic>
          </wp:inline>
        </w:drawing>
      </w:r>
      <w:bookmarkEnd w:id="248"/>
    </w:p>
    <w:p w14:paraId="794BEED8" w14:textId="18CC61DC" w:rsidR="003B5037" w:rsidRPr="00EC188A" w:rsidRDefault="002657E6" w:rsidP="003B5037">
      <w:pPr>
        <w:keepNext/>
        <w:jc w:val="center"/>
        <w:rPr>
          <w:sz w:val="20"/>
          <w:szCs w:val="16"/>
        </w:rPr>
      </w:pPr>
      <w:r>
        <w:rPr>
          <w:rFonts w:hint="eastAsia"/>
          <w:sz w:val="20"/>
          <w:szCs w:val="16"/>
          <w:lang w:eastAsia="zh-CN"/>
        </w:rPr>
        <w:t>(</w:t>
      </w:r>
      <w:r>
        <w:rPr>
          <w:sz w:val="20"/>
          <w:szCs w:val="16"/>
          <w:lang w:eastAsia="zh-CN"/>
        </w:rPr>
        <w:t xml:space="preserve">c) </w:t>
      </w:r>
      <w:r w:rsidRPr="002657E6">
        <w:rPr>
          <w:sz w:val="20"/>
          <w:szCs w:val="16"/>
          <w:lang w:eastAsia="zh-CN"/>
        </w:rPr>
        <w:t xml:space="preserve">Turn-off current: </w:t>
      </w:r>
      <w:r>
        <w:rPr>
          <w:sz w:val="20"/>
          <w:szCs w:val="16"/>
          <w:lang w:eastAsia="zh-CN"/>
        </w:rPr>
        <w:t>2,425</w:t>
      </w:r>
      <w:r w:rsidRPr="002657E6">
        <w:rPr>
          <w:sz w:val="20"/>
          <w:szCs w:val="16"/>
          <w:lang w:eastAsia="zh-CN"/>
        </w:rPr>
        <w:t xml:space="preserve"> A.</w:t>
      </w:r>
    </w:p>
    <w:p w14:paraId="3DE00584" w14:textId="2372090C" w:rsidR="003B5037" w:rsidRPr="00EC188A" w:rsidRDefault="003B5037" w:rsidP="00C92008">
      <w:pPr>
        <w:pStyle w:val="Caption"/>
      </w:pPr>
      <w:bookmarkStart w:id="249" w:name="_Ref81169779"/>
      <w:bookmarkStart w:id="250" w:name="_Toc104199260"/>
      <w:r w:rsidRPr="00EC188A">
        <w:t xml:space="preserve">Figure </w:t>
      </w:r>
      <w:r w:rsidRPr="00EC188A">
        <w:rPr>
          <w:noProof/>
        </w:rPr>
        <w:fldChar w:fldCharType="begin"/>
      </w:r>
      <w:r w:rsidRPr="00EC188A">
        <w:rPr>
          <w:noProof/>
        </w:rPr>
        <w:instrText xml:space="preserve"> STYLEREF 1 \s </w:instrText>
      </w:r>
      <w:r w:rsidRPr="00EC188A">
        <w:rPr>
          <w:noProof/>
        </w:rPr>
        <w:fldChar w:fldCharType="separate"/>
      </w:r>
      <w:r w:rsidR="001456D4">
        <w:rPr>
          <w:noProof/>
        </w:rPr>
        <w:t>3</w:t>
      </w:r>
      <w:r w:rsidRPr="00EC188A">
        <w:rPr>
          <w:noProof/>
        </w:rPr>
        <w:fldChar w:fldCharType="end"/>
      </w:r>
      <w:r w:rsidRPr="00EC188A">
        <w:t>.</w:t>
      </w:r>
      <w:r w:rsidRPr="00EC188A">
        <w:rPr>
          <w:noProof/>
        </w:rPr>
        <w:fldChar w:fldCharType="begin"/>
      </w:r>
      <w:r w:rsidRPr="00EC188A">
        <w:rPr>
          <w:noProof/>
        </w:rPr>
        <w:instrText xml:space="preserve"> SEQ Figure \* ARABIC \s 1 </w:instrText>
      </w:r>
      <w:r w:rsidRPr="00EC188A">
        <w:rPr>
          <w:noProof/>
        </w:rPr>
        <w:fldChar w:fldCharType="separate"/>
      </w:r>
      <w:r w:rsidR="001456D4">
        <w:rPr>
          <w:noProof/>
        </w:rPr>
        <w:t>17</w:t>
      </w:r>
      <w:r w:rsidRPr="00EC188A">
        <w:rPr>
          <w:noProof/>
        </w:rPr>
        <w:fldChar w:fldCharType="end"/>
      </w:r>
      <w:bookmarkEnd w:id="249"/>
      <w:r w:rsidRPr="00EC188A">
        <w:t xml:space="preserve">. </w:t>
      </w:r>
      <w:bookmarkStart w:id="251" w:name="_Ref49189430"/>
      <w:r w:rsidR="002657E6" w:rsidRPr="002657E6">
        <w:t>Oscillation can be observed before the failure of the power module</w:t>
      </w:r>
      <w:bookmarkEnd w:id="251"/>
      <w:r w:rsidR="002657E6" w:rsidRPr="002657E6">
        <w:t>.</w:t>
      </w:r>
      <w:bookmarkEnd w:id="250"/>
    </w:p>
    <w:p w14:paraId="24D3884C" w14:textId="25E969FB" w:rsidR="00AC05B9" w:rsidRDefault="002657E6" w:rsidP="00077B52">
      <w:pPr>
        <w:pageBreakBefore/>
      </w:pPr>
      <w:r w:rsidRPr="002657E6">
        <w:lastRenderedPageBreak/>
        <w:t>Note that the probes and scopes must have higher bandwidth than the oscillation frequency. For the test waveforms given, the scope used is DPO5104B (2 GHz bandwidth) from Tektronix, and the voltage probe used is a THDP0200 (200 MHz bandwidth) differential probe from Tektronix, which is good enough to observe the oscillation. The current probe used is CWT15 (16 MHz bandwidth) Rogowski coil from PEM, which cannot be relied on to observe the oscillation due to the low bandwidth.</w:t>
      </w:r>
    </w:p>
    <w:p w14:paraId="10EB6149" w14:textId="78832A82" w:rsidR="002657E6" w:rsidRDefault="002657E6" w:rsidP="002657E6">
      <w:pPr>
        <w:pStyle w:val="Heading2"/>
      </w:pPr>
      <w:bookmarkStart w:id="252" w:name="_Toc104199102"/>
      <w:r>
        <w:t>3.</w:t>
      </w:r>
      <w:r>
        <w:rPr>
          <w:rFonts w:hint="eastAsia"/>
          <w:lang w:eastAsia="zh-CN"/>
        </w:rPr>
        <w:t>6</w:t>
      </w:r>
      <w:r>
        <w:t xml:space="preserve"> </w:t>
      </w:r>
      <w:r w:rsidRPr="002657E6">
        <w:t>Experimental Results</w:t>
      </w:r>
      <w:bookmarkEnd w:id="252"/>
    </w:p>
    <w:p w14:paraId="30FFEE56" w14:textId="43E67854" w:rsidR="002657E6" w:rsidRDefault="002657E6" w:rsidP="002657E6">
      <w:r w:rsidRPr="002657E6">
        <w:t xml:space="preserve">Experiments are conducted to verify the analysis and proposed solution in SSCB applications. The </w:t>
      </w:r>
      <w:proofErr w:type="spellStart"/>
      <w:r w:rsidRPr="002657E6">
        <w:t>SiC</w:t>
      </w:r>
      <w:proofErr w:type="spellEnd"/>
      <w:r w:rsidRPr="002657E6">
        <w:t xml:space="preserve"> common source power module HT3220 </w:t>
      </w:r>
      <w:r w:rsidR="00FA371E">
        <w:fldChar w:fldCharType="begin"/>
      </w:r>
      <w:r w:rsidR="00FA371E">
        <w:instrText xml:space="preserve"> REF _Ref80724733 \r \h </w:instrText>
      </w:r>
      <w:r w:rsidR="00FA371E">
        <w:fldChar w:fldCharType="separate"/>
      </w:r>
      <w:r w:rsidR="001456D4">
        <w:t>[39]</w:t>
      </w:r>
      <w:r w:rsidR="00FA371E">
        <w:fldChar w:fldCharType="end"/>
      </w:r>
      <w:r w:rsidRPr="002657E6">
        <w:t xml:space="preserve"> is used as the device under test (DUT). The anti-series switches inside it </w:t>
      </w:r>
      <w:proofErr w:type="gramStart"/>
      <w:r w:rsidRPr="002657E6">
        <w:t>enable</w:t>
      </w:r>
      <w:proofErr w:type="gramEnd"/>
      <w:r w:rsidRPr="002657E6">
        <w:t xml:space="preserve"> the bidirectional application. It is used with </w:t>
      </w:r>
      <w:r w:rsidR="007A0BAF">
        <w:t xml:space="preserve">a </w:t>
      </w:r>
      <w:r w:rsidRPr="002657E6">
        <w:t>250 A rated current at 60°C ambient temperature</w:t>
      </w:r>
      <w:r w:rsidR="000B7FF6">
        <w:t xml:space="preserve"> and 25</w:t>
      </w:r>
      <w:r w:rsidR="000B7FF6" w:rsidRPr="002657E6">
        <w:t xml:space="preserve">°C </w:t>
      </w:r>
      <w:r w:rsidR="000B7FF6">
        <w:t>coolant</w:t>
      </w:r>
      <w:r w:rsidR="000B7FF6" w:rsidRPr="002657E6">
        <w:t xml:space="preserve"> temperature</w:t>
      </w:r>
      <w:r w:rsidRPr="002657E6">
        <w:t xml:space="preserve">. At the </w:t>
      </w:r>
      <w:r w:rsidR="00E46EE6">
        <w:t>worst</w:t>
      </w:r>
      <w:r w:rsidRPr="002657E6">
        <w:t xml:space="preserve"> condition, the junction temperature is </w:t>
      </w:r>
      <w:r w:rsidR="00390381">
        <w:t>less than</w:t>
      </w:r>
      <w:r w:rsidRPr="002657E6">
        <w:t xml:space="preserve"> 90°C. </w:t>
      </w:r>
      <w:r w:rsidRPr="007A0BAF">
        <w:t>The target short circuit protection current is 2250 A, which is 9 times of the rated current.</w:t>
      </w:r>
    </w:p>
    <w:p w14:paraId="6567284A" w14:textId="7ED0388F" w:rsidR="002657E6" w:rsidRDefault="002657E6" w:rsidP="002657E6">
      <w:pPr>
        <w:pStyle w:val="Heading3"/>
      </w:pPr>
      <w:bookmarkStart w:id="253" w:name="_Toc104199103"/>
      <w:r>
        <w:t>3.</w:t>
      </w:r>
      <w:r w:rsidR="009128FC">
        <w:rPr>
          <w:rFonts w:hint="eastAsia"/>
          <w:lang w:eastAsia="zh-CN"/>
        </w:rPr>
        <w:t>6</w:t>
      </w:r>
      <w:r>
        <w:t xml:space="preserve">.1 </w:t>
      </w:r>
      <w:r w:rsidRPr="002657E6">
        <w:t>Test Platform and DUT</w:t>
      </w:r>
      <w:bookmarkEnd w:id="253"/>
    </w:p>
    <w:p w14:paraId="0C36370D" w14:textId="508EACCA" w:rsidR="009B79A7" w:rsidRPr="009B79A7" w:rsidRDefault="009B79A7" w:rsidP="009B79A7">
      <w:r w:rsidRPr="009B79A7">
        <w:t xml:space="preserve">The test diagram and platform are shown in </w:t>
      </w:r>
      <w:r w:rsidR="00E11D72">
        <w:fldChar w:fldCharType="begin"/>
      </w:r>
      <w:r w:rsidR="00E11D72">
        <w:instrText xml:space="preserve"> REF _Ref81169781 \h </w:instrText>
      </w:r>
      <w:r w:rsidR="00E11D72">
        <w:fldChar w:fldCharType="separate"/>
      </w:r>
      <w:r w:rsidR="001456D4" w:rsidRPr="00EC188A">
        <w:t xml:space="preserve">Figure </w:t>
      </w:r>
      <w:r w:rsidR="001456D4">
        <w:rPr>
          <w:noProof/>
        </w:rPr>
        <w:t>3</w:t>
      </w:r>
      <w:r w:rsidR="001456D4" w:rsidRPr="00EC188A">
        <w:t>.</w:t>
      </w:r>
      <w:r w:rsidR="001456D4">
        <w:rPr>
          <w:noProof/>
        </w:rPr>
        <w:t>18</w:t>
      </w:r>
      <w:r w:rsidR="00E11D72">
        <w:fldChar w:fldCharType="end"/>
      </w:r>
      <w:r w:rsidR="00E11D72">
        <w:t xml:space="preserve"> </w:t>
      </w:r>
      <w:r w:rsidRPr="009B79A7">
        <w:t xml:space="preserve">and </w:t>
      </w:r>
      <w:r w:rsidR="00883BD5">
        <w:fldChar w:fldCharType="begin"/>
      </w:r>
      <w:r w:rsidR="00883BD5">
        <w:instrText xml:space="preserve"> REF _Ref81169783 \h </w:instrText>
      </w:r>
      <w:r w:rsidR="00883BD5">
        <w:fldChar w:fldCharType="separate"/>
      </w:r>
      <w:r w:rsidR="001456D4" w:rsidRPr="00EC188A">
        <w:t xml:space="preserve">Figure </w:t>
      </w:r>
      <w:r w:rsidR="001456D4">
        <w:rPr>
          <w:noProof/>
        </w:rPr>
        <w:t>3</w:t>
      </w:r>
      <w:r w:rsidR="001456D4" w:rsidRPr="00EC188A">
        <w:t>.</w:t>
      </w:r>
      <w:r w:rsidR="001456D4">
        <w:rPr>
          <w:noProof/>
        </w:rPr>
        <w:t>19</w:t>
      </w:r>
      <w:r w:rsidR="00883BD5">
        <w:fldChar w:fldCharType="end"/>
      </w:r>
      <w:r w:rsidR="00883BD5">
        <w:t xml:space="preserve"> </w:t>
      </w:r>
      <w:r w:rsidRPr="009B79A7">
        <w:t>respectively. A high power IGBT is used for protection in case the power module fails to turn off the high current. The conduction time or input voltage can be adjusted to change the turn-off current, so the turn-off current can be increased slowly to observe the oscillation to keep the DUT safe. The temperature of the device can be controlled by the inlet coolant temperature of the cold plate.</w:t>
      </w:r>
    </w:p>
    <w:p w14:paraId="0CE47154" w14:textId="668F4412" w:rsidR="007A0F2A" w:rsidRDefault="00883BD5" w:rsidP="009B79A7">
      <w:r>
        <w:fldChar w:fldCharType="begin"/>
      </w:r>
      <w:r>
        <w:instrText xml:space="preserve"> REF _Ref81169786 \h </w:instrText>
      </w:r>
      <w:r>
        <w:fldChar w:fldCharType="separate"/>
      </w:r>
      <w:r w:rsidR="001456D4" w:rsidRPr="00EC188A">
        <w:t xml:space="preserve">Figure </w:t>
      </w:r>
      <w:r w:rsidR="001456D4">
        <w:rPr>
          <w:noProof/>
        </w:rPr>
        <w:t>3</w:t>
      </w:r>
      <w:r w:rsidR="001456D4" w:rsidRPr="00EC188A">
        <w:t>.</w:t>
      </w:r>
      <w:r w:rsidR="001456D4">
        <w:rPr>
          <w:noProof/>
        </w:rPr>
        <w:t>20</w:t>
      </w:r>
      <w:r>
        <w:fldChar w:fldCharType="end"/>
      </w:r>
      <w:r>
        <w:t xml:space="preserve"> </w:t>
      </w:r>
      <w:r w:rsidR="009B79A7" w:rsidRPr="009B79A7">
        <w:t xml:space="preserve">shows the DUT used for the test. An equivalent capacitance of 1 µF and some TVS arrays are paralleled with the power module. The detailed information of all the parts is listed in </w:t>
      </w:r>
      <w:r w:rsidR="00B300E8">
        <w:fldChar w:fldCharType="begin"/>
      </w:r>
      <w:r w:rsidR="00B300E8">
        <w:instrText xml:space="preserve"> REF _Ref81170902 \h </w:instrText>
      </w:r>
      <w:r w:rsidR="00B300E8">
        <w:fldChar w:fldCharType="separate"/>
      </w:r>
      <w:r w:rsidR="001456D4">
        <w:t xml:space="preserve">Table </w:t>
      </w:r>
      <w:r w:rsidR="001456D4">
        <w:rPr>
          <w:noProof/>
        </w:rPr>
        <w:t>3</w:t>
      </w:r>
      <w:r w:rsidR="001456D4">
        <w:t>.</w:t>
      </w:r>
      <w:r w:rsidR="001456D4">
        <w:rPr>
          <w:noProof/>
        </w:rPr>
        <w:t>2</w:t>
      </w:r>
      <w:r w:rsidR="00B300E8">
        <w:fldChar w:fldCharType="end"/>
      </w:r>
      <w:r w:rsidR="009B79A7" w:rsidRPr="009B79A7">
        <w:t xml:space="preserve">. The TVS arrays are designed separately to absorb the energy and clamp the overvoltage during the short circuit protection </w:t>
      </w:r>
      <w:r w:rsidR="00025EF8">
        <w:fldChar w:fldCharType="begin"/>
      </w:r>
      <w:r w:rsidR="00025EF8">
        <w:instrText xml:space="preserve"> REF _Ref49167376 \r \h </w:instrText>
      </w:r>
      <w:r w:rsidR="00025EF8">
        <w:fldChar w:fldCharType="separate"/>
      </w:r>
      <w:r w:rsidR="001456D4">
        <w:t>[56]</w:t>
      </w:r>
      <w:r w:rsidR="00025EF8">
        <w:fldChar w:fldCharType="end"/>
      </w:r>
      <w:r w:rsidR="009B79A7" w:rsidRPr="009B79A7">
        <w:t>. The turn-off gate drive resistance used is 5.5 Ω.</w:t>
      </w:r>
    </w:p>
    <w:bookmarkStart w:id="254" w:name="_Hlk66900878"/>
    <w:p w14:paraId="2E9DA3F9" w14:textId="4D121E9E" w:rsidR="00FA3989" w:rsidRPr="00EC188A" w:rsidRDefault="00FA3989" w:rsidP="00077B52">
      <w:pPr>
        <w:keepNext/>
        <w:pageBreakBefore/>
        <w:jc w:val="center"/>
        <w:rPr>
          <w:sz w:val="20"/>
          <w:szCs w:val="16"/>
        </w:rPr>
      </w:pPr>
      <w:r>
        <w:rPr>
          <w:noProof/>
        </w:rPr>
        <w:object w:dxaOrig="4781" w:dyaOrig="3839" w14:anchorId="662DB108">
          <v:shape id="_x0000_i1058" type="#_x0000_t75" alt="" style="width:251.7pt;height:208.5pt;mso-width-percent:0;mso-height-percent:0;mso-width-percent:0;mso-height-percent:0" o:ole="">
            <v:imagedata r:id="rId108" o:title=""/>
          </v:shape>
          <o:OLEObject Type="Embed" ProgID="Visio.Drawing.11" ShapeID="_x0000_i1058" DrawAspect="Content" ObjectID="_1714824188" r:id="rId109"/>
        </w:object>
      </w:r>
      <w:r w:rsidRPr="00FA3989">
        <w:rPr>
          <w:sz w:val="20"/>
          <w:szCs w:val="16"/>
        </w:rPr>
        <w:t xml:space="preserve"> </w:t>
      </w:r>
    </w:p>
    <w:p w14:paraId="70A84918" w14:textId="6EB20623" w:rsidR="00FA3989" w:rsidRPr="00EC188A" w:rsidRDefault="00FA3989" w:rsidP="00C92008">
      <w:pPr>
        <w:pStyle w:val="Caption"/>
      </w:pPr>
      <w:bookmarkStart w:id="255" w:name="_Ref81169781"/>
      <w:bookmarkStart w:id="256" w:name="_Toc104199261"/>
      <w:r w:rsidRPr="00EC188A">
        <w:t xml:space="preserve">Figure </w:t>
      </w:r>
      <w:r w:rsidRPr="00EC188A">
        <w:rPr>
          <w:noProof/>
        </w:rPr>
        <w:fldChar w:fldCharType="begin"/>
      </w:r>
      <w:r w:rsidRPr="00EC188A">
        <w:rPr>
          <w:noProof/>
        </w:rPr>
        <w:instrText xml:space="preserve"> STYLEREF 1 \s </w:instrText>
      </w:r>
      <w:r w:rsidRPr="00EC188A">
        <w:rPr>
          <w:noProof/>
        </w:rPr>
        <w:fldChar w:fldCharType="separate"/>
      </w:r>
      <w:r w:rsidR="001456D4">
        <w:rPr>
          <w:noProof/>
        </w:rPr>
        <w:t>3</w:t>
      </w:r>
      <w:r w:rsidRPr="00EC188A">
        <w:rPr>
          <w:noProof/>
        </w:rPr>
        <w:fldChar w:fldCharType="end"/>
      </w:r>
      <w:r w:rsidRPr="00EC188A">
        <w:t>.</w:t>
      </w:r>
      <w:r w:rsidRPr="00EC188A">
        <w:rPr>
          <w:noProof/>
        </w:rPr>
        <w:fldChar w:fldCharType="begin"/>
      </w:r>
      <w:r w:rsidRPr="00EC188A">
        <w:rPr>
          <w:noProof/>
        </w:rPr>
        <w:instrText xml:space="preserve"> SEQ Figure \* ARABIC \s 1 </w:instrText>
      </w:r>
      <w:r w:rsidRPr="00EC188A">
        <w:rPr>
          <w:noProof/>
        </w:rPr>
        <w:fldChar w:fldCharType="separate"/>
      </w:r>
      <w:r w:rsidR="001456D4">
        <w:rPr>
          <w:noProof/>
        </w:rPr>
        <w:t>18</w:t>
      </w:r>
      <w:r w:rsidRPr="00EC188A">
        <w:rPr>
          <w:noProof/>
        </w:rPr>
        <w:fldChar w:fldCharType="end"/>
      </w:r>
      <w:bookmarkEnd w:id="255"/>
      <w:r w:rsidRPr="00EC188A">
        <w:t xml:space="preserve">. </w:t>
      </w:r>
      <w:bookmarkStart w:id="257" w:name="_Ref49167666"/>
      <w:r w:rsidRPr="00FA3989">
        <w:rPr>
          <w:bCs/>
        </w:rPr>
        <w:t>Test diagram</w:t>
      </w:r>
      <w:bookmarkEnd w:id="257"/>
      <w:r w:rsidRPr="00FA3989">
        <w:rPr>
          <w:bCs/>
        </w:rPr>
        <w:t xml:space="preserve"> of DUT in SSCB.</w:t>
      </w:r>
      <w:bookmarkEnd w:id="256"/>
    </w:p>
    <w:p w14:paraId="784989CF" w14:textId="757D45F4" w:rsidR="00FA3989" w:rsidRPr="00EC188A" w:rsidRDefault="00FA3989" w:rsidP="004D6DC3">
      <w:pPr>
        <w:keepNext/>
        <w:spacing w:before="720"/>
        <w:jc w:val="center"/>
        <w:rPr>
          <w:sz w:val="20"/>
          <w:szCs w:val="16"/>
        </w:rPr>
      </w:pPr>
      <w:bookmarkStart w:id="258" w:name="_Hlk66900886"/>
      <w:r>
        <w:rPr>
          <w:noProof/>
        </w:rPr>
        <w:drawing>
          <wp:inline distT="0" distB="0" distL="0" distR="0" wp14:anchorId="15D3E8B5" wp14:editId="026B27EF">
            <wp:extent cx="4675201" cy="318135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4678055" cy="3183292"/>
                    </a:xfrm>
                    <a:prstGeom prst="rect">
                      <a:avLst/>
                    </a:prstGeom>
                    <a:noFill/>
                    <a:ln>
                      <a:noFill/>
                    </a:ln>
                  </pic:spPr>
                </pic:pic>
              </a:graphicData>
            </a:graphic>
          </wp:inline>
        </w:drawing>
      </w:r>
      <w:bookmarkEnd w:id="258"/>
      <w:r w:rsidRPr="00FA3989">
        <w:rPr>
          <w:sz w:val="20"/>
          <w:szCs w:val="16"/>
        </w:rPr>
        <w:t xml:space="preserve"> </w:t>
      </w:r>
    </w:p>
    <w:p w14:paraId="3838C8D4" w14:textId="02EC7DFC" w:rsidR="00FA3989" w:rsidRPr="00EC188A" w:rsidRDefault="00FA3989" w:rsidP="00C92008">
      <w:pPr>
        <w:pStyle w:val="Caption"/>
      </w:pPr>
      <w:bookmarkStart w:id="259" w:name="_Ref81169783"/>
      <w:bookmarkStart w:id="260" w:name="_Toc104199262"/>
      <w:r w:rsidRPr="00EC188A">
        <w:t xml:space="preserve">Figure </w:t>
      </w:r>
      <w:r w:rsidRPr="00EC188A">
        <w:rPr>
          <w:noProof/>
        </w:rPr>
        <w:fldChar w:fldCharType="begin"/>
      </w:r>
      <w:r w:rsidRPr="00EC188A">
        <w:rPr>
          <w:noProof/>
        </w:rPr>
        <w:instrText xml:space="preserve"> STYLEREF 1 \s </w:instrText>
      </w:r>
      <w:r w:rsidRPr="00EC188A">
        <w:rPr>
          <w:noProof/>
        </w:rPr>
        <w:fldChar w:fldCharType="separate"/>
      </w:r>
      <w:r w:rsidR="001456D4">
        <w:rPr>
          <w:noProof/>
        </w:rPr>
        <w:t>3</w:t>
      </w:r>
      <w:r w:rsidRPr="00EC188A">
        <w:rPr>
          <w:noProof/>
        </w:rPr>
        <w:fldChar w:fldCharType="end"/>
      </w:r>
      <w:r w:rsidRPr="00EC188A">
        <w:t>.</w:t>
      </w:r>
      <w:r w:rsidRPr="00EC188A">
        <w:rPr>
          <w:noProof/>
        </w:rPr>
        <w:fldChar w:fldCharType="begin"/>
      </w:r>
      <w:r w:rsidRPr="00EC188A">
        <w:rPr>
          <w:noProof/>
        </w:rPr>
        <w:instrText xml:space="preserve"> SEQ Figure \* ARABIC \s 1 </w:instrText>
      </w:r>
      <w:r w:rsidRPr="00EC188A">
        <w:rPr>
          <w:noProof/>
        </w:rPr>
        <w:fldChar w:fldCharType="separate"/>
      </w:r>
      <w:r w:rsidR="001456D4">
        <w:rPr>
          <w:noProof/>
        </w:rPr>
        <w:t>19</w:t>
      </w:r>
      <w:r w:rsidRPr="00EC188A">
        <w:rPr>
          <w:noProof/>
        </w:rPr>
        <w:fldChar w:fldCharType="end"/>
      </w:r>
      <w:bookmarkEnd w:id="259"/>
      <w:r w:rsidRPr="00EC188A">
        <w:t xml:space="preserve">. </w:t>
      </w:r>
      <w:bookmarkStart w:id="261" w:name="_Ref41499022"/>
      <w:r w:rsidRPr="00FA3989">
        <w:rPr>
          <w:bCs/>
        </w:rPr>
        <w:t xml:space="preserve">Experimental test platform of </w:t>
      </w:r>
      <w:r w:rsidR="002F0E33">
        <w:rPr>
          <w:bCs/>
        </w:rPr>
        <w:t>dc</w:t>
      </w:r>
      <w:r w:rsidRPr="00FA3989">
        <w:rPr>
          <w:bCs/>
        </w:rPr>
        <w:t xml:space="preserve"> SSCB</w:t>
      </w:r>
      <w:bookmarkEnd w:id="261"/>
      <w:r w:rsidRPr="00FA3989">
        <w:rPr>
          <w:bCs/>
        </w:rPr>
        <w:t>.</w:t>
      </w:r>
      <w:bookmarkEnd w:id="260"/>
    </w:p>
    <w:p w14:paraId="21BAFB94" w14:textId="754AD262" w:rsidR="00FA3989" w:rsidRPr="00EC188A" w:rsidRDefault="00FA3989" w:rsidP="00FA3989">
      <w:pPr>
        <w:keepNext/>
        <w:jc w:val="center"/>
        <w:rPr>
          <w:sz w:val="20"/>
          <w:szCs w:val="16"/>
        </w:rPr>
      </w:pPr>
      <w:bookmarkStart w:id="262" w:name="_Hlk66900900"/>
      <w:r>
        <w:rPr>
          <w:noProof/>
        </w:rPr>
        <w:lastRenderedPageBreak/>
        <w:drawing>
          <wp:inline distT="0" distB="0" distL="0" distR="0" wp14:anchorId="22B2CE05" wp14:editId="691C1745">
            <wp:extent cx="3629025" cy="2448957"/>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3631650" cy="2450728"/>
                    </a:xfrm>
                    <a:prstGeom prst="rect">
                      <a:avLst/>
                    </a:prstGeom>
                    <a:noFill/>
                    <a:ln>
                      <a:noFill/>
                    </a:ln>
                  </pic:spPr>
                </pic:pic>
              </a:graphicData>
            </a:graphic>
          </wp:inline>
        </w:drawing>
      </w:r>
      <w:bookmarkEnd w:id="262"/>
      <w:r w:rsidRPr="00FA3989">
        <w:rPr>
          <w:sz w:val="20"/>
          <w:szCs w:val="16"/>
        </w:rPr>
        <w:t xml:space="preserve"> </w:t>
      </w:r>
    </w:p>
    <w:p w14:paraId="1D5231BD" w14:textId="7564BE91" w:rsidR="00FA3989" w:rsidRDefault="00FA3989" w:rsidP="00C92008">
      <w:pPr>
        <w:pStyle w:val="Caption"/>
        <w:rPr>
          <w:bCs/>
        </w:rPr>
      </w:pPr>
      <w:bookmarkStart w:id="263" w:name="_Ref81169786"/>
      <w:bookmarkStart w:id="264" w:name="_Toc104199263"/>
      <w:r w:rsidRPr="00EC188A">
        <w:t xml:space="preserve">Figure </w:t>
      </w:r>
      <w:r w:rsidRPr="00EC188A">
        <w:rPr>
          <w:noProof/>
        </w:rPr>
        <w:fldChar w:fldCharType="begin"/>
      </w:r>
      <w:r w:rsidRPr="00EC188A">
        <w:rPr>
          <w:noProof/>
        </w:rPr>
        <w:instrText xml:space="preserve"> STYLEREF 1 \s </w:instrText>
      </w:r>
      <w:r w:rsidRPr="00EC188A">
        <w:rPr>
          <w:noProof/>
        </w:rPr>
        <w:fldChar w:fldCharType="separate"/>
      </w:r>
      <w:r w:rsidR="001456D4">
        <w:rPr>
          <w:noProof/>
        </w:rPr>
        <w:t>3</w:t>
      </w:r>
      <w:r w:rsidRPr="00EC188A">
        <w:rPr>
          <w:noProof/>
        </w:rPr>
        <w:fldChar w:fldCharType="end"/>
      </w:r>
      <w:r w:rsidRPr="00EC188A">
        <w:t>.</w:t>
      </w:r>
      <w:r w:rsidRPr="00EC188A">
        <w:rPr>
          <w:noProof/>
        </w:rPr>
        <w:fldChar w:fldCharType="begin"/>
      </w:r>
      <w:r w:rsidRPr="00EC188A">
        <w:rPr>
          <w:noProof/>
        </w:rPr>
        <w:instrText xml:space="preserve"> SEQ Figure \* ARABIC \s 1 </w:instrText>
      </w:r>
      <w:r w:rsidRPr="00EC188A">
        <w:rPr>
          <w:noProof/>
        </w:rPr>
        <w:fldChar w:fldCharType="separate"/>
      </w:r>
      <w:r w:rsidR="001456D4">
        <w:rPr>
          <w:noProof/>
        </w:rPr>
        <w:t>20</w:t>
      </w:r>
      <w:r w:rsidRPr="00EC188A">
        <w:rPr>
          <w:noProof/>
        </w:rPr>
        <w:fldChar w:fldCharType="end"/>
      </w:r>
      <w:bookmarkEnd w:id="263"/>
      <w:r w:rsidRPr="00EC188A">
        <w:t xml:space="preserve">. </w:t>
      </w:r>
      <w:bookmarkStart w:id="265" w:name="_Ref48245060"/>
      <w:r w:rsidRPr="00FA3989">
        <w:rPr>
          <w:bCs/>
        </w:rPr>
        <w:t xml:space="preserve">Power module with paralleled </w:t>
      </w:r>
      <w:bookmarkEnd w:id="265"/>
      <w:r w:rsidRPr="00FA3989">
        <w:rPr>
          <w:bCs/>
        </w:rPr>
        <w:t>capacitors.</w:t>
      </w:r>
      <w:bookmarkEnd w:id="264"/>
    </w:p>
    <w:p w14:paraId="23AF15ED" w14:textId="77777777" w:rsidR="009F13A1" w:rsidRPr="00EC188A" w:rsidRDefault="009F13A1" w:rsidP="004D6DC3">
      <w:pPr>
        <w:widowControl w:val="0"/>
        <w:spacing w:before="720"/>
        <w:jc w:val="center"/>
        <w:rPr>
          <w:sz w:val="20"/>
          <w:szCs w:val="16"/>
        </w:rPr>
      </w:pPr>
      <w:bookmarkStart w:id="266" w:name="_Hlk66900911"/>
      <w:r>
        <w:rPr>
          <w:noProof/>
        </w:rPr>
        <w:drawing>
          <wp:inline distT="0" distB="0" distL="0" distR="0" wp14:anchorId="18A92FF8" wp14:editId="2DA2034E">
            <wp:extent cx="5000625" cy="2571750"/>
            <wp:effectExtent l="0" t="0" r="952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000625" cy="2571750"/>
                    </a:xfrm>
                    <a:prstGeom prst="rect">
                      <a:avLst/>
                    </a:prstGeom>
                    <a:noFill/>
                    <a:ln>
                      <a:noFill/>
                    </a:ln>
                  </pic:spPr>
                </pic:pic>
              </a:graphicData>
            </a:graphic>
          </wp:inline>
        </w:drawing>
      </w:r>
      <w:bookmarkEnd w:id="266"/>
      <w:r w:rsidRPr="009128FC">
        <w:rPr>
          <w:sz w:val="20"/>
          <w:szCs w:val="16"/>
        </w:rPr>
        <w:t xml:space="preserve"> </w:t>
      </w:r>
    </w:p>
    <w:p w14:paraId="0EE8EBC2" w14:textId="4E653370" w:rsidR="009F13A1" w:rsidRPr="00EC188A" w:rsidRDefault="009F13A1" w:rsidP="00C92008">
      <w:pPr>
        <w:pStyle w:val="Caption"/>
      </w:pPr>
      <w:bookmarkStart w:id="267" w:name="_Ref81169789"/>
      <w:bookmarkStart w:id="268" w:name="_Toc104199264"/>
      <w:r w:rsidRPr="00EC188A">
        <w:t xml:space="preserve">Figure </w:t>
      </w:r>
      <w:r w:rsidRPr="00EC188A">
        <w:rPr>
          <w:noProof/>
        </w:rPr>
        <w:fldChar w:fldCharType="begin"/>
      </w:r>
      <w:r w:rsidRPr="00EC188A">
        <w:rPr>
          <w:noProof/>
        </w:rPr>
        <w:instrText xml:space="preserve"> STYLEREF 1 \s </w:instrText>
      </w:r>
      <w:r w:rsidRPr="00EC188A">
        <w:rPr>
          <w:noProof/>
        </w:rPr>
        <w:fldChar w:fldCharType="separate"/>
      </w:r>
      <w:r w:rsidR="001456D4">
        <w:rPr>
          <w:noProof/>
        </w:rPr>
        <w:t>3</w:t>
      </w:r>
      <w:r w:rsidRPr="00EC188A">
        <w:rPr>
          <w:noProof/>
        </w:rPr>
        <w:fldChar w:fldCharType="end"/>
      </w:r>
      <w:r w:rsidRPr="00EC188A">
        <w:t>.</w:t>
      </w:r>
      <w:r w:rsidRPr="00EC188A">
        <w:rPr>
          <w:noProof/>
        </w:rPr>
        <w:fldChar w:fldCharType="begin"/>
      </w:r>
      <w:r w:rsidRPr="00EC188A">
        <w:rPr>
          <w:noProof/>
        </w:rPr>
        <w:instrText xml:space="preserve"> SEQ Figure \* ARABIC \s 1 </w:instrText>
      </w:r>
      <w:r w:rsidRPr="00EC188A">
        <w:rPr>
          <w:noProof/>
        </w:rPr>
        <w:fldChar w:fldCharType="separate"/>
      </w:r>
      <w:r w:rsidR="001456D4">
        <w:rPr>
          <w:noProof/>
        </w:rPr>
        <w:t>21</w:t>
      </w:r>
      <w:r w:rsidRPr="00EC188A">
        <w:rPr>
          <w:noProof/>
        </w:rPr>
        <w:fldChar w:fldCharType="end"/>
      </w:r>
      <w:bookmarkEnd w:id="267"/>
      <w:r w:rsidRPr="00EC188A">
        <w:t xml:space="preserve">. </w:t>
      </w:r>
      <w:bookmarkStart w:id="269" w:name="_Ref48248360"/>
      <w:bookmarkStart w:id="270" w:name="_Hlk66900405"/>
      <w:r w:rsidRPr="009128FC">
        <w:t>Waveforms of turning off 2300 A @25°C using the conventional turn-off trajectory</w:t>
      </w:r>
      <w:bookmarkEnd w:id="269"/>
      <w:r w:rsidRPr="009128FC">
        <w:t>.</w:t>
      </w:r>
      <w:bookmarkEnd w:id="268"/>
      <w:bookmarkEnd w:id="270"/>
    </w:p>
    <w:p w14:paraId="448339DB" w14:textId="77777777" w:rsidR="009F13A1" w:rsidRPr="009F13A1" w:rsidRDefault="009F13A1" w:rsidP="009F13A1"/>
    <w:p w14:paraId="34EDFE94" w14:textId="55738657" w:rsidR="008844FD" w:rsidRPr="00EC188A" w:rsidRDefault="00966022" w:rsidP="009F13A1">
      <w:pPr>
        <w:widowControl w:val="0"/>
        <w:jc w:val="center"/>
      </w:pPr>
      <w:r>
        <w:rPr>
          <w:noProof/>
        </w:rPr>
        <w:br w:type="page"/>
      </w:r>
    </w:p>
    <w:p w14:paraId="25272541" w14:textId="14A833EC" w:rsidR="00966022" w:rsidRDefault="00966022">
      <w:pPr>
        <w:spacing w:line="240" w:lineRule="auto"/>
        <w:jc w:val="left"/>
        <w:rPr>
          <w:noProof/>
        </w:rPr>
      </w:pPr>
    </w:p>
    <w:p w14:paraId="13DC9B0F" w14:textId="77777777" w:rsidR="00FA3989" w:rsidRDefault="00FA3989" w:rsidP="00425D2F">
      <w:pPr>
        <w:rPr>
          <w:noProof/>
        </w:rPr>
      </w:pPr>
    </w:p>
    <w:p w14:paraId="72903CD0" w14:textId="5B487FA7" w:rsidR="00CD5FCE" w:rsidRDefault="00CD5FCE" w:rsidP="00C92008">
      <w:pPr>
        <w:pStyle w:val="Caption"/>
        <w:rPr>
          <w:rFonts w:cs="Times New Roman"/>
        </w:rPr>
      </w:pPr>
      <w:bookmarkStart w:id="271" w:name="_Ref81170902"/>
      <w:bookmarkStart w:id="272" w:name="_Toc104199195"/>
      <w:r>
        <w:t xml:space="preserve">Table </w:t>
      </w:r>
      <w:r>
        <w:rPr>
          <w:noProof/>
        </w:rPr>
        <w:fldChar w:fldCharType="begin"/>
      </w:r>
      <w:r>
        <w:rPr>
          <w:noProof/>
        </w:rPr>
        <w:instrText xml:space="preserve"> STYLEREF 1 \s </w:instrText>
      </w:r>
      <w:r>
        <w:rPr>
          <w:noProof/>
        </w:rPr>
        <w:fldChar w:fldCharType="separate"/>
      </w:r>
      <w:r w:rsidR="001456D4">
        <w:rPr>
          <w:noProof/>
        </w:rPr>
        <w:t>3</w:t>
      </w:r>
      <w:r>
        <w:rPr>
          <w:noProof/>
        </w:rPr>
        <w:fldChar w:fldCharType="end"/>
      </w:r>
      <w:r>
        <w:t>.</w:t>
      </w:r>
      <w:r>
        <w:rPr>
          <w:noProof/>
        </w:rPr>
        <w:fldChar w:fldCharType="begin"/>
      </w:r>
      <w:r>
        <w:rPr>
          <w:noProof/>
        </w:rPr>
        <w:instrText xml:space="preserve"> SEQ Table \* ARABIC \s 1 </w:instrText>
      </w:r>
      <w:r>
        <w:rPr>
          <w:noProof/>
        </w:rPr>
        <w:fldChar w:fldCharType="separate"/>
      </w:r>
      <w:r w:rsidR="001456D4">
        <w:rPr>
          <w:noProof/>
        </w:rPr>
        <w:t>2</w:t>
      </w:r>
      <w:r>
        <w:rPr>
          <w:noProof/>
        </w:rPr>
        <w:fldChar w:fldCharType="end"/>
      </w:r>
      <w:bookmarkEnd w:id="271"/>
      <w:r>
        <w:t xml:space="preserve">. </w:t>
      </w:r>
      <w:bookmarkStart w:id="273" w:name="_Hlk66901057"/>
      <w:r w:rsidRPr="00CD5FCE">
        <w:rPr>
          <w:rFonts w:cs="Times New Roman"/>
        </w:rPr>
        <w:t>DUT Related Parameters</w:t>
      </w:r>
      <w:bookmarkEnd w:id="272"/>
      <w:bookmarkEnd w:id="273"/>
    </w:p>
    <w:tbl>
      <w:tblPr>
        <w:tblStyle w:val="TableGrid"/>
        <w:tblW w:w="0" w:type="auto"/>
        <w:jc w:val="center"/>
        <w:tblBorders>
          <w:top w:val="double" w:sz="4" w:space="0" w:color="auto"/>
          <w:left w:val="none" w:sz="0" w:space="0" w:color="auto"/>
          <w:right w:val="none" w:sz="0" w:space="0" w:color="auto"/>
        </w:tblBorders>
        <w:tblLook w:val="04A0" w:firstRow="1" w:lastRow="0" w:firstColumn="1" w:lastColumn="0" w:noHBand="0" w:noVBand="1"/>
      </w:tblPr>
      <w:tblGrid>
        <w:gridCol w:w="3690"/>
        <w:gridCol w:w="4320"/>
      </w:tblGrid>
      <w:tr w:rsidR="00CD5FCE" w:rsidRPr="00CD5FCE" w14:paraId="53C965D4" w14:textId="77777777" w:rsidTr="00CD5FCE">
        <w:trPr>
          <w:jc w:val="center"/>
        </w:trPr>
        <w:tc>
          <w:tcPr>
            <w:tcW w:w="3690" w:type="dxa"/>
            <w:vAlign w:val="center"/>
          </w:tcPr>
          <w:p w14:paraId="54578A77" w14:textId="77777777" w:rsidR="00CD5FCE" w:rsidRPr="00CD5FCE" w:rsidRDefault="00CD5FCE" w:rsidP="00CD5FCE">
            <w:pPr>
              <w:jc w:val="center"/>
              <w:rPr>
                <w:noProof/>
              </w:rPr>
            </w:pPr>
            <w:r w:rsidRPr="00CD5FCE">
              <w:rPr>
                <w:noProof/>
              </w:rPr>
              <w:t>Power module</w:t>
            </w:r>
          </w:p>
        </w:tc>
        <w:tc>
          <w:tcPr>
            <w:tcW w:w="4320" w:type="dxa"/>
            <w:vAlign w:val="center"/>
          </w:tcPr>
          <w:p w14:paraId="3D67D7AA" w14:textId="77777777" w:rsidR="00CD5FCE" w:rsidRPr="00CD5FCE" w:rsidRDefault="00CD5FCE" w:rsidP="00CD5FCE">
            <w:pPr>
              <w:jc w:val="center"/>
              <w:rPr>
                <w:noProof/>
              </w:rPr>
            </w:pPr>
            <w:r w:rsidRPr="00CD5FCE">
              <w:rPr>
                <w:iCs/>
                <w:noProof/>
              </w:rPr>
              <w:t xml:space="preserve">HT-3220 </w:t>
            </w:r>
            <w:r w:rsidRPr="00CD5FCE">
              <w:rPr>
                <w:rFonts w:hint="eastAsia"/>
                <w:iCs/>
                <w:noProof/>
              </w:rPr>
              <w:t>(</w:t>
            </w:r>
            <w:r w:rsidRPr="00CD5FCE">
              <w:rPr>
                <w:iCs/>
                <w:noProof/>
              </w:rPr>
              <w:t>1.2 kV 642 A@</w:t>
            </w:r>
            <w:r w:rsidRPr="00CD5FCE">
              <w:rPr>
                <w:i/>
                <w:iCs/>
                <w:noProof/>
              </w:rPr>
              <w:t>T</w:t>
            </w:r>
            <w:r w:rsidRPr="00CD5FCE">
              <w:rPr>
                <w:i/>
                <w:iCs/>
                <w:noProof/>
                <w:vertAlign w:val="subscript"/>
              </w:rPr>
              <w:t>c</w:t>
            </w:r>
            <w:r w:rsidRPr="00CD5FCE">
              <w:rPr>
                <w:iCs/>
                <w:noProof/>
              </w:rPr>
              <w:t>=25°C)</w:t>
            </w:r>
          </w:p>
        </w:tc>
      </w:tr>
      <w:tr w:rsidR="00CD5FCE" w:rsidRPr="00CD5FCE" w14:paraId="29BE44DE" w14:textId="77777777" w:rsidTr="00CD5FCE">
        <w:trPr>
          <w:jc w:val="center"/>
        </w:trPr>
        <w:tc>
          <w:tcPr>
            <w:tcW w:w="3690" w:type="dxa"/>
            <w:vAlign w:val="center"/>
          </w:tcPr>
          <w:p w14:paraId="70546462" w14:textId="77777777" w:rsidR="00CD5FCE" w:rsidRPr="00CD5FCE" w:rsidRDefault="00CD5FCE" w:rsidP="00CD5FCE">
            <w:pPr>
              <w:jc w:val="center"/>
              <w:rPr>
                <w:noProof/>
              </w:rPr>
            </w:pPr>
            <w:r w:rsidRPr="00CD5FCE">
              <w:rPr>
                <w:noProof/>
              </w:rPr>
              <w:t>Energy absorption TVS diodes</w:t>
            </w:r>
          </w:p>
        </w:tc>
        <w:tc>
          <w:tcPr>
            <w:tcW w:w="4320" w:type="dxa"/>
            <w:vAlign w:val="center"/>
          </w:tcPr>
          <w:p w14:paraId="709BF2CB" w14:textId="77777777" w:rsidR="00CD5FCE" w:rsidRPr="00CD5FCE" w:rsidRDefault="00CD5FCE" w:rsidP="00CD5FCE">
            <w:pPr>
              <w:jc w:val="center"/>
              <w:rPr>
                <w:noProof/>
              </w:rPr>
            </w:pPr>
            <w:r w:rsidRPr="00CD5FCE">
              <w:rPr>
                <w:noProof/>
              </w:rPr>
              <w:t>AK10-380C × 2 (</w:t>
            </w:r>
            <w:r w:rsidRPr="00CD5FCE">
              <w:rPr>
                <w:i/>
                <w:noProof/>
              </w:rPr>
              <w:t>V</w:t>
            </w:r>
            <w:r w:rsidRPr="00CD5FCE">
              <w:rPr>
                <w:i/>
                <w:noProof/>
                <w:vertAlign w:val="subscript"/>
              </w:rPr>
              <w:t>br</w:t>
            </w:r>
            <w:r w:rsidRPr="00CD5FCE">
              <w:rPr>
                <w:noProof/>
              </w:rPr>
              <w:t>=401 V)</w:t>
            </w:r>
          </w:p>
        </w:tc>
      </w:tr>
      <w:tr w:rsidR="00CD5FCE" w:rsidRPr="00CD5FCE" w14:paraId="13A2BD02" w14:textId="77777777" w:rsidTr="00CD5FCE">
        <w:trPr>
          <w:jc w:val="center"/>
        </w:trPr>
        <w:tc>
          <w:tcPr>
            <w:tcW w:w="3690" w:type="dxa"/>
            <w:vAlign w:val="center"/>
          </w:tcPr>
          <w:p w14:paraId="0364BA84" w14:textId="77777777" w:rsidR="00CD5FCE" w:rsidRPr="00CD5FCE" w:rsidRDefault="00CD5FCE" w:rsidP="00CD5FCE">
            <w:pPr>
              <w:jc w:val="center"/>
              <w:rPr>
                <w:noProof/>
              </w:rPr>
            </w:pPr>
            <w:r w:rsidRPr="00CD5FCE">
              <w:rPr>
                <w:noProof/>
              </w:rPr>
              <w:t>Voltage clamping TVS diodes</w:t>
            </w:r>
          </w:p>
        </w:tc>
        <w:tc>
          <w:tcPr>
            <w:tcW w:w="4320" w:type="dxa"/>
            <w:vAlign w:val="center"/>
          </w:tcPr>
          <w:p w14:paraId="4A540077" w14:textId="77777777" w:rsidR="00CD5FCE" w:rsidRPr="00CD5FCE" w:rsidRDefault="00CD5FCE" w:rsidP="00CD5FCE">
            <w:pPr>
              <w:jc w:val="center"/>
              <w:rPr>
                <w:noProof/>
              </w:rPr>
            </w:pPr>
            <w:r w:rsidRPr="00CD5FCE">
              <w:rPr>
                <w:noProof/>
              </w:rPr>
              <w:t>ATV50C401JB × 12 (</w:t>
            </w:r>
            <w:r w:rsidRPr="00CD5FCE">
              <w:rPr>
                <w:i/>
                <w:noProof/>
              </w:rPr>
              <w:t>V</w:t>
            </w:r>
            <w:r w:rsidRPr="00CD5FCE">
              <w:rPr>
                <w:i/>
                <w:noProof/>
                <w:vertAlign w:val="subscript"/>
              </w:rPr>
              <w:t>br</w:t>
            </w:r>
            <w:r w:rsidRPr="00CD5FCE">
              <w:rPr>
                <w:noProof/>
              </w:rPr>
              <w:t>=447 V)</w:t>
            </w:r>
          </w:p>
        </w:tc>
      </w:tr>
      <w:tr w:rsidR="00CD5FCE" w:rsidRPr="00CD5FCE" w14:paraId="5A68FCAA" w14:textId="77777777" w:rsidTr="00CD5FCE">
        <w:trPr>
          <w:jc w:val="center"/>
        </w:trPr>
        <w:tc>
          <w:tcPr>
            <w:tcW w:w="3690" w:type="dxa"/>
            <w:vAlign w:val="center"/>
          </w:tcPr>
          <w:p w14:paraId="6539BF28" w14:textId="77777777" w:rsidR="00CD5FCE" w:rsidRPr="00CD5FCE" w:rsidRDefault="00CD5FCE" w:rsidP="00CD5FCE">
            <w:pPr>
              <w:jc w:val="center"/>
              <w:rPr>
                <w:noProof/>
              </w:rPr>
            </w:pPr>
            <w:r w:rsidRPr="00CD5FCE">
              <w:rPr>
                <w:noProof/>
              </w:rPr>
              <w:t>Extra capacitance</w:t>
            </w:r>
          </w:p>
        </w:tc>
        <w:tc>
          <w:tcPr>
            <w:tcW w:w="4320" w:type="dxa"/>
            <w:vAlign w:val="center"/>
          </w:tcPr>
          <w:p w14:paraId="73673BAB" w14:textId="77777777" w:rsidR="00CD5FCE" w:rsidRPr="00CD5FCE" w:rsidRDefault="00CD5FCE" w:rsidP="00CD5FCE">
            <w:pPr>
              <w:jc w:val="center"/>
              <w:rPr>
                <w:noProof/>
              </w:rPr>
            </w:pPr>
            <w:r w:rsidRPr="00CD5FCE">
              <w:rPr>
                <w:noProof/>
              </w:rPr>
              <w:t>1 µF × 4 (2 in series and 2 in parallel)</w:t>
            </w:r>
          </w:p>
        </w:tc>
      </w:tr>
      <w:tr w:rsidR="00CD5FCE" w:rsidRPr="00CD5FCE" w14:paraId="5AEF3183" w14:textId="77777777" w:rsidTr="00CD5FCE">
        <w:trPr>
          <w:jc w:val="center"/>
        </w:trPr>
        <w:tc>
          <w:tcPr>
            <w:tcW w:w="3690" w:type="dxa"/>
            <w:vAlign w:val="center"/>
          </w:tcPr>
          <w:p w14:paraId="08B1F52E" w14:textId="77777777" w:rsidR="00CD5FCE" w:rsidRPr="00CD5FCE" w:rsidRDefault="00CD5FCE" w:rsidP="00CD5FCE">
            <w:pPr>
              <w:jc w:val="center"/>
              <w:rPr>
                <w:noProof/>
              </w:rPr>
            </w:pPr>
            <w:r w:rsidRPr="00CD5FCE">
              <w:rPr>
                <w:noProof/>
              </w:rPr>
              <w:t>Gate drive IC</w:t>
            </w:r>
          </w:p>
        </w:tc>
        <w:tc>
          <w:tcPr>
            <w:tcW w:w="4320" w:type="dxa"/>
            <w:vAlign w:val="center"/>
          </w:tcPr>
          <w:p w14:paraId="2E179D02" w14:textId="77777777" w:rsidR="00CD5FCE" w:rsidRPr="00CD5FCE" w:rsidRDefault="00CD5FCE" w:rsidP="00CD5FCE">
            <w:pPr>
              <w:jc w:val="center"/>
              <w:rPr>
                <w:noProof/>
              </w:rPr>
            </w:pPr>
            <w:r w:rsidRPr="00CD5FCE">
              <w:rPr>
                <w:noProof/>
              </w:rPr>
              <w:t>IXDD609+Si4564DY</w:t>
            </w:r>
          </w:p>
        </w:tc>
      </w:tr>
      <w:tr w:rsidR="00CD5FCE" w:rsidRPr="00CD5FCE" w14:paraId="504596B4" w14:textId="77777777" w:rsidTr="00CD5FCE">
        <w:trPr>
          <w:jc w:val="center"/>
        </w:trPr>
        <w:tc>
          <w:tcPr>
            <w:tcW w:w="3690" w:type="dxa"/>
            <w:vAlign w:val="center"/>
          </w:tcPr>
          <w:p w14:paraId="254B5BFD" w14:textId="77777777" w:rsidR="00CD5FCE" w:rsidRPr="00CD5FCE" w:rsidRDefault="00CD5FCE" w:rsidP="00CD5FCE">
            <w:pPr>
              <w:jc w:val="center"/>
              <w:rPr>
                <w:i/>
                <w:iCs/>
                <w:noProof/>
              </w:rPr>
            </w:pPr>
            <w:r w:rsidRPr="00CD5FCE">
              <w:rPr>
                <w:i/>
                <w:iCs/>
                <w:noProof/>
              </w:rPr>
              <w:t>S</w:t>
            </w:r>
            <w:r w:rsidRPr="00CD5FCE">
              <w:rPr>
                <w:i/>
                <w:iCs/>
                <w:noProof/>
                <w:vertAlign w:val="subscript"/>
              </w:rPr>
              <w:t>str</w:t>
            </w:r>
          </w:p>
        </w:tc>
        <w:tc>
          <w:tcPr>
            <w:tcW w:w="4320" w:type="dxa"/>
            <w:vAlign w:val="center"/>
          </w:tcPr>
          <w:p w14:paraId="5714B3E1" w14:textId="77777777" w:rsidR="00CD5FCE" w:rsidRPr="00CD5FCE" w:rsidRDefault="00CD5FCE" w:rsidP="00CD5FCE">
            <w:pPr>
              <w:jc w:val="center"/>
              <w:rPr>
                <w:noProof/>
              </w:rPr>
            </w:pPr>
            <w:r w:rsidRPr="00CD5FCE">
              <w:rPr>
                <w:noProof/>
              </w:rPr>
              <w:t>C3M0065100K (1000 V 32 A</w:t>
            </w:r>
            <w:r w:rsidRPr="00CD5FCE">
              <w:rPr>
                <w:iCs/>
                <w:noProof/>
              </w:rPr>
              <w:t>@</w:t>
            </w:r>
            <w:r w:rsidRPr="00CD5FCE">
              <w:rPr>
                <w:i/>
                <w:iCs/>
                <w:noProof/>
              </w:rPr>
              <w:t>T</w:t>
            </w:r>
            <w:r w:rsidRPr="00CD5FCE">
              <w:rPr>
                <w:i/>
                <w:iCs/>
                <w:noProof/>
                <w:vertAlign w:val="subscript"/>
              </w:rPr>
              <w:t>c</w:t>
            </w:r>
            <w:r w:rsidRPr="00CD5FCE">
              <w:rPr>
                <w:iCs/>
                <w:noProof/>
              </w:rPr>
              <w:t>=25°C</w:t>
            </w:r>
            <w:r w:rsidRPr="00CD5FCE">
              <w:rPr>
                <w:noProof/>
              </w:rPr>
              <w:t>)</w:t>
            </w:r>
          </w:p>
        </w:tc>
      </w:tr>
      <w:tr w:rsidR="00CD5FCE" w:rsidRPr="00CD5FCE" w14:paraId="2645016C" w14:textId="77777777" w:rsidTr="00CD5FCE">
        <w:trPr>
          <w:jc w:val="center"/>
        </w:trPr>
        <w:tc>
          <w:tcPr>
            <w:tcW w:w="3690" w:type="dxa"/>
            <w:vAlign w:val="center"/>
          </w:tcPr>
          <w:p w14:paraId="18B35AAC" w14:textId="77777777" w:rsidR="00CD5FCE" w:rsidRPr="00CD5FCE" w:rsidRDefault="00CD5FCE" w:rsidP="00CD5FCE">
            <w:pPr>
              <w:jc w:val="center"/>
              <w:rPr>
                <w:i/>
                <w:iCs/>
                <w:noProof/>
              </w:rPr>
            </w:pPr>
            <w:r w:rsidRPr="00CD5FCE">
              <w:rPr>
                <w:i/>
                <w:iCs/>
                <w:noProof/>
              </w:rPr>
              <w:t>D</w:t>
            </w:r>
            <w:r w:rsidRPr="00CD5FCE">
              <w:rPr>
                <w:i/>
                <w:iCs/>
                <w:noProof/>
                <w:vertAlign w:val="subscript"/>
              </w:rPr>
              <w:t>str</w:t>
            </w:r>
          </w:p>
        </w:tc>
        <w:tc>
          <w:tcPr>
            <w:tcW w:w="4320" w:type="dxa"/>
            <w:vAlign w:val="center"/>
          </w:tcPr>
          <w:p w14:paraId="33AA45D0" w14:textId="77777777" w:rsidR="00CD5FCE" w:rsidRPr="00CD5FCE" w:rsidRDefault="00CD5FCE" w:rsidP="00CD5FCE">
            <w:pPr>
              <w:jc w:val="center"/>
              <w:rPr>
                <w:noProof/>
              </w:rPr>
            </w:pPr>
            <w:r w:rsidRPr="00CD5FCE">
              <w:rPr>
                <w:noProof/>
              </w:rPr>
              <w:t>GB01SLT12-214 (1200 V 1 A@</w:t>
            </w:r>
            <w:r w:rsidRPr="00CD5FCE">
              <w:rPr>
                <w:i/>
                <w:iCs/>
                <w:noProof/>
              </w:rPr>
              <w:t xml:space="preserve"> T</w:t>
            </w:r>
            <w:r w:rsidRPr="00CD5FCE">
              <w:rPr>
                <w:i/>
                <w:iCs/>
                <w:noProof/>
                <w:vertAlign w:val="subscript"/>
              </w:rPr>
              <w:t>c</w:t>
            </w:r>
            <w:r w:rsidRPr="00CD5FCE">
              <w:rPr>
                <w:iCs/>
                <w:noProof/>
              </w:rPr>
              <w:t>=160°C</w:t>
            </w:r>
            <w:r w:rsidRPr="00CD5FCE">
              <w:rPr>
                <w:noProof/>
              </w:rPr>
              <w:t>)</w:t>
            </w:r>
          </w:p>
        </w:tc>
      </w:tr>
      <w:tr w:rsidR="00CD5FCE" w:rsidRPr="00CD5FCE" w14:paraId="3E746AD6" w14:textId="77777777" w:rsidTr="00CD5FCE">
        <w:trPr>
          <w:jc w:val="center"/>
        </w:trPr>
        <w:tc>
          <w:tcPr>
            <w:tcW w:w="3690" w:type="dxa"/>
            <w:vAlign w:val="center"/>
          </w:tcPr>
          <w:p w14:paraId="4054634D" w14:textId="77777777" w:rsidR="00CD5FCE" w:rsidRPr="00CD5FCE" w:rsidRDefault="00CD5FCE" w:rsidP="00CD5FCE">
            <w:pPr>
              <w:jc w:val="center"/>
              <w:rPr>
                <w:i/>
                <w:iCs/>
                <w:noProof/>
              </w:rPr>
            </w:pPr>
            <w:r w:rsidRPr="00CD5FCE">
              <w:rPr>
                <w:i/>
                <w:iCs/>
                <w:noProof/>
              </w:rPr>
              <w:t>R</w:t>
            </w:r>
            <w:r w:rsidRPr="00CD5FCE">
              <w:rPr>
                <w:i/>
                <w:iCs/>
                <w:noProof/>
                <w:vertAlign w:val="subscript"/>
              </w:rPr>
              <w:t>str</w:t>
            </w:r>
          </w:p>
        </w:tc>
        <w:tc>
          <w:tcPr>
            <w:tcW w:w="4320" w:type="dxa"/>
            <w:vAlign w:val="center"/>
          </w:tcPr>
          <w:p w14:paraId="00725D5D" w14:textId="77777777" w:rsidR="00CD5FCE" w:rsidRPr="00CD5FCE" w:rsidRDefault="00CD5FCE" w:rsidP="00CD5FCE">
            <w:pPr>
              <w:jc w:val="center"/>
              <w:rPr>
                <w:noProof/>
              </w:rPr>
            </w:pPr>
            <w:r w:rsidRPr="00CD5FCE">
              <w:rPr>
                <w:noProof/>
              </w:rPr>
              <w:t>SQP10AJB-200R (200Ω, 2 in series)</w:t>
            </w:r>
          </w:p>
        </w:tc>
      </w:tr>
    </w:tbl>
    <w:p w14:paraId="791AC3B3" w14:textId="6EAD3EE5" w:rsidR="00FA3989" w:rsidRDefault="00FA3989" w:rsidP="004D6DC3">
      <w:pPr>
        <w:rPr>
          <w:noProof/>
        </w:rPr>
      </w:pPr>
    </w:p>
    <w:p w14:paraId="0752D719" w14:textId="586681A7" w:rsidR="004D6DC3" w:rsidRDefault="004D6DC3" w:rsidP="004D6DC3">
      <w:pPr>
        <w:rPr>
          <w:noProof/>
        </w:rPr>
      </w:pPr>
    </w:p>
    <w:p w14:paraId="6F88BDE1" w14:textId="328CF01A" w:rsidR="004D6DC3" w:rsidRDefault="004D6DC3" w:rsidP="004D6DC3">
      <w:pPr>
        <w:rPr>
          <w:noProof/>
        </w:rPr>
      </w:pPr>
    </w:p>
    <w:p w14:paraId="63E3D283" w14:textId="0F44A22B" w:rsidR="004D6DC3" w:rsidRDefault="004D6DC3" w:rsidP="004D6DC3">
      <w:pPr>
        <w:rPr>
          <w:noProof/>
        </w:rPr>
      </w:pPr>
    </w:p>
    <w:p w14:paraId="570DFA9A" w14:textId="2076F2ED" w:rsidR="004D6DC3" w:rsidRDefault="004D6DC3" w:rsidP="004D6DC3">
      <w:pPr>
        <w:rPr>
          <w:noProof/>
        </w:rPr>
      </w:pPr>
    </w:p>
    <w:p w14:paraId="0E5226F9" w14:textId="45A24A12" w:rsidR="004D6DC3" w:rsidRDefault="004D6DC3" w:rsidP="004D6DC3">
      <w:pPr>
        <w:rPr>
          <w:noProof/>
        </w:rPr>
      </w:pPr>
    </w:p>
    <w:p w14:paraId="7E007AC6" w14:textId="415CF9D0" w:rsidR="004D6DC3" w:rsidRDefault="004D6DC3" w:rsidP="004D6DC3">
      <w:pPr>
        <w:rPr>
          <w:noProof/>
        </w:rPr>
      </w:pPr>
    </w:p>
    <w:p w14:paraId="26E88A37" w14:textId="27233266" w:rsidR="004D6DC3" w:rsidRDefault="004D6DC3" w:rsidP="004D6DC3">
      <w:pPr>
        <w:rPr>
          <w:noProof/>
        </w:rPr>
      </w:pPr>
    </w:p>
    <w:p w14:paraId="0C5130A6" w14:textId="593387A1" w:rsidR="004D6DC3" w:rsidRDefault="004D6DC3" w:rsidP="004D6DC3">
      <w:pPr>
        <w:rPr>
          <w:noProof/>
        </w:rPr>
      </w:pPr>
    </w:p>
    <w:p w14:paraId="28E70E9F" w14:textId="0C0CCF63" w:rsidR="004D6DC3" w:rsidRDefault="004D6DC3" w:rsidP="004D6DC3">
      <w:pPr>
        <w:rPr>
          <w:noProof/>
        </w:rPr>
      </w:pPr>
    </w:p>
    <w:p w14:paraId="627CC608" w14:textId="79204BC2" w:rsidR="004D6DC3" w:rsidRDefault="004D6DC3" w:rsidP="004D6DC3">
      <w:pPr>
        <w:rPr>
          <w:noProof/>
        </w:rPr>
      </w:pPr>
    </w:p>
    <w:p w14:paraId="67074D2E" w14:textId="33EF61B9" w:rsidR="004D6DC3" w:rsidRDefault="004D6DC3" w:rsidP="004D6DC3">
      <w:pPr>
        <w:rPr>
          <w:noProof/>
        </w:rPr>
      </w:pPr>
    </w:p>
    <w:p w14:paraId="0184D5D2" w14:textId="2826D6EA" w:rsidR="004D6DC3" w:rsidRDefault="004D6DC3" w:rsidP="004D6DC3">
      <w:pPr>
        <w:rPr>
          <w:noProof/>
        </w:rPr>
      </w:pPr>
    </w:p>
    <w:p w14:paraId="5359B6F6" w14:textId="77777777" w:rsidR="004D6DC3" w:rsidRDefault="004D6DC3" w:rsidP="004D6DC3">
      <w:pPr>
        <w:rPr>
          <w:noProof/>
        </w:rPr>
      </w:pPr>
    </w:p>
    <w:p w14:paraId="2688AECF" w14:textId="14715E66" w:rsidR="009128FC" w:rsidRDefault="009128FC" w:rsidP="009128FC">
      <w:pPr>
        <w:pStyle w:val="Heading3"/>
      </w:pPr>
      <w:bookmarkStart w:id="274" w:name="_Toc104199104"/>
      <w:r>
        <w:lastRenderedPageBreak/>
        <w:t>3.</w:t>
      </w:r>
      <w:r>
        <w:rPr>
          <w:rFonts w:hint="eastAsia"/>
          <w:lang w:eastAsia="zh-CN"/>
        </w:rPr>
        <w:t>6</w:t>
      </w:r>
      <w:r>
        <w:t>.</w:t>
      </w:r>
      <w:r>
        <w:rPr>
          <w:rFonts w:hint="eastAsia"/>
          <w:lang w:eastAsia="zh-CN"/>
        </w:rPr>
        <w:t>2</w:t>
      </w:r>
      <w:r>
        <w:t xml:space="preserve"> </w:t>
      </w:r>
      <w:r w:rsidRPr="009128FC">
        <w:t>Temperature Influence on Stability</w:t>
      </w:r>
      <w:bookmarkEnd w:id="274"/>
    </w:p>
    <w:bookmarkEnd w:id="254"/>
    <w:p w14:paraId="1866EABD" w14:textId="3E4F7316" w:rsidR="00AC05B9" w:rsidRDefault="00883BD5" w:rsidP="00425D2F">
      <w:r>
        <w:fldChar w:fldCharType="begin"/>
      </w:r>
      <w:r>
        <w:instrText xml:space="preserve"> REF _Ref81169789 \h </w:instrText>
      </w:r>
      <w:r>
        <w:fldChar w:fldCharType="separate"/>
      </w:r>
      <w:r w:rsidR="001456D4" w:rsidRPr="00EC188A">
        <w:t xml:space="preserve">Figure </w:t>
      </w:r>
      <w:r w:rsidR="001456D4">
        <w:rPr>
          <w:noProof/>
        </w:rPr>
        <w:t>3</w:t>
      </w:r>
      <w:r w:rsidR="001456D4" w:rsidRPr="00EC188A">
        <w:t>.</w:t>
      </w:r>
      <w:r w:rsidR="001456D4">
        <w:rPr>
          <w:noProof/>
        </w:rPr>
        <w:t>21</w:t>
      </w:r>
      <w:r>
        <w:fldChar w:fldCharType="end"/>
      </w:r>
      <w:r>
        <w:t xml:space="preserve"> </w:t>
      </w:r>
      <w:r w:rsidR="009128FC" w:rsidRPr="009128FC">
        <w:t>shows the key turn-off waveforms with the conventional turn-off trajectory at 25°C. The turn-off current is 2</w:t>
      </w:r>
      <w:r w:rsidR="00314F8B">
        <w:t>,</w:t>
      </w:r>
      <w:r w:rsidR="009128FC" w:rsidRPr="009128FC">
        <w:t xml:space="preserve">305 A. The power module can successfully turn off this current at 25°C. During the turn-off transient, the voltage increases first (from </w:t>
      </w:r>
      <w:r w:rsidR="009128FC" w:rsidRPr="009128FC">
        <w:rPr>
          <w:i/>
          <w:iCs/>
        </w:rPr>
        <w:t>t</w:t>
      </w:r>
      <w:r w:rsidR="009128FC" w:rsidRPr="009128FC">
        <w:rPr>
          <w:vertAlign w:val="subscript"/>
        </w:rPr>
        <w:t>0</w:t>
      </w:r>
      <w:r w:rsidR="009128FC" w:rsidRPr="009128FC">
        <w:t xml:space="preserve"> to </w:t>
      </w:r>
      <w:r w:rsidR="009128FC" w:rsidRPr="009128FC">
        <w:rPr>
          <w:i/>
          <w:iCs/>
        </w:rPr>
        <w:t>t</w:t>
      </w:r>
      <w:r w:rsidR="009128FC" w:rsidRPr="009128FC">
        <w:rPr>
          <w:vertAlign w:val="subscript"/>
        </w:rPr>
        <w:t>1</w:t>
      </w:r>
      <w:r w:rsidR="009128FC" w:rsidRPr="009128FC">
        <w:t>) to around 1</w:t>
      </w:r>
      <w:r w:rsidR="00314F8B">
        <w:t>,</w:t>
      </w:r>
      <w:r w:rsidR="009128FC" w:rsidRPr="009128FC">
        <w:t xml:space="preserve">050 V, and then the current drops to zero (from </w:t>
      </w:r>
      <w:r w:rsidR="009128FC" w:rsidRPr="009128FC">
        <w:rPr>
          <w:i/>
          <w:iCs/>
        </w:rPr>
        <w:t>t</w:t>
      </w:r>
      <w:r w:rsidR="009128FC" w:rsidRPr="009128FC">
        <w:rPr>
          <w:vertAlign w:val="subscript"/>
        </w:rPr>
        <w:t>1</w:t>
      </w:r>
      <w:r w:rsidR="009128FC" w:rsidRPr="009128FC">
        <w:t xml:space="preserve"> to </w:t>
      </w:r>
      <w:r w:rsidR="009128FC" w:rsidRPr="009128FC">
        <w:rPr>
          <w:i/>
          <w:iCs/>
        </w:rPr>
        <w:t>t</w:t>
      </w:r>
      <w:r w:rsidR="009128FC" w:rsidRPr="009128FC">
        <w:rPr>
          <w:vertAlign w:val="subscript"/>
        </w:rPr>
        <w:t>2</w:t>
      </w:r>
      <w:r w:rsidR="009128FC" w:rsidRPr="009128FC">
        <w:t>). The overlap of voltage and current has the same characteristic as the conventional turn-off trajectory given in Section III.</w:t>
      </w:r>
    </w:p>
    <w:p w14:paraId="3E56BB7F" w14:textId="500126B4" w:rsidR="0008703C" w:rsidRDefault="0008703C" w:rsidP="0008703C">
      <w:bookmarkStart w:id="275" w:name="_Hlk48928351"/>
      <w:r w:rsidRPr="0008703C">
        <w:t xml:space="preserve">It is found that higher temperatures can worsen parallel stability. </w:t>
      </w:r>
      <w:r w:rsidR="00883BD5">
        <w:fldChar w:fldCharType="begin"/>
      </w:r>
      <w:r w:rsidR="00883BD5">
        <w:instrText xml:space="preserve"> REF _Ref81169791 \h </w:instrText>
      </w:r>
      <w:r w:rsidR="00883BD5">
        <w:fldChar w:fldCharType="separate"/>
      </w:r>
      <w:r w:rsidR="001456D4" w:rsidRPr="00EC188A">
        <w:t xml:space="preserve">Figure </w:t>
      </w:r>
      <w:r w:rsidR="001456D4">
        <w:rPr>
          <w:noProof/>
        </w:rPr>
        <w:t>3</w:t>
      </w:r>
      <w:r w:rsidR="001456D4" w:rsidRPr="00EC188A">
        <w:t>.</w:t>
      </w:r>
      <w:r w:rsidR="001456D4">
        <w:rPr>
          <w:noProof/>
        </w:rPr>
        <w:t>22</w:t>
      </w:r>
      <w:r w:rsidR="00883BD5">
        <w:fldChar w:fldCharType="end"/>
      </w:r>
      <w:r w:rsidR="00883BD5">
        <w:t xml:space="preserve"> </w:t>
      </w:r>
      <w:r w:rsidRPr="0008703C">
        <w:t>shows the key turn-off waveforms with the conventional turn-off trajectory at 90°C. The temperature is selected to emulate the junction temperature at the rated condition. When the turn-off current is 1</w:t>
      </w:r>
      <w:r w:rsidR="00314F8B">
        <w:t>,</w:t>
      </w:r>
      <w:r w:rsidRPr="0008703C">
        <w:t xml:space="preserve">265 A, the gate oscillation can be noticed in the waveforms with an amplitude of around 4 V in </w:t>
      </w:r>
      <w:r w:rsidR="00883BD5">
        <w:fldChar w:fldCharType="begin"/>
      </w:r>
      <w:r w:rsidR="00883BD5">
        <w:instrText xml:space="preserve"> REF _Ref81169791 \h </w:instrText>
      </w:r>
      <w:r w:rsidR="00883BD5">
        <w:fldChar w:fldCharType="separate"/>
      </w:r>
      <w:r w:rsidR="001456D4" w:rsidRPr="00EC188A">
        <w:t xml:space="preserve">Figure </w:t>
      </w:r>
      <w:r w:rsidR="001456D4">
        <w:rPr>
          <w:noProof/>
        </w:rPr>
        <w:t>3</w:t>
      </w:r>
      <w:r w:rsidR="001456D4" w:rsidRPr="00EC188A">
        <w:t>.</w:t>
      </w:r>
      <w:r w:rsidR="001456D4">
        <w:rPr>
          <w:noProof/>
        </w:rPr>
        <w:t>22</w:t>
      </w:r>
      <w:r w:rsidR="00883BD5">
        <w:fldChar w:fldCharType="end"/>
      </w:r>
      <w:r w:rsidRPr="0008703C">
        <w:t xml:space="preserve">. If the turn-off current further increases, the oscillation amplitude also increases and results in similar waveforms </w:t>
      </w:r>
      <w:r w:rsidR="002620BB">
        <w:t>in</w:t>
      </w:r>
      <w:r w:rsidRPr="0008703C">
        <w:t xml:space="preserve"> </w:t>
      </w:r>
      <w:r w:rsidR="00883BD5">
        <w:fldChar w:fldCharType="begin"/>
      </w:r>
      <w:r w:rsidR="00883BD5">
        <w:instrText xml:space="preserve"> REF _Ref81169738 \h </w:instrText>
      </w:r>
      <w:r w:rsidR="00883BD5">
        <w:fldChar w:fldCharType="separate"/>
      </w:r>
      <w:r w:rsidR="001456D4">
        <w:t xml:space="preserve">Figure </w:t>
      </w:r>
      <w:r w:rsidR="001456D4">
        <w:rPr>
          <w:noProof/>
        </w:rPr>
        <w:t>3</w:t>
      </w:r>
      <w:r w:rsidR="001456D4">
        <w:t>.</w:t>
      </w:r>
      <w:r w:rsidR="001456D4">
        <w:rPr>
          <w:noProof/>
        </w:rPr>
        <w:t>2</w:t>
      </w:r>
      <w:r w:rsidR="00883BD5">
        <w:fldChar w:fldCharType="end"/>
      </w:r>
      <w:r w:rsidRPr="0008703C">
        <w:t>. The testing results show that the device has a lower turn-off oscillation current threshold at a higher temperature, which could be due to the higher transconductance at the higher temperature.</w:t>
      </w:r>
    </w:p>
    <w:p w14:paraId="7BDBE0E1" w14:textId="77777777" w:rsidR="00174A81" w:rsidRDefault="00174A81" w:rsidP="00174A81">
      <w:pPr>
        <w:pStyle w:val="Heading3"/>
      </w:pPr>
      <w:bookmarkStart w:id="276" w:name="_Toc104199105"/>
      <w:r>
        <w:t>3.</w:t>
      </w:r>
      <w:r>
        <w:rPr>
          <w:rFonts w:hint="eastAsia"/>
          <w:lang w:eastAsia="zh-CN"/>
        </w:rPr>
        <w:t>6</w:t>
      </w:r>
      <w:r>
        <w:t>.</w:t>
      </w:r>
      <w:r>
        <w:rPr>
          <w:lang w:eastAsia="zh-CN"/>
        </w:rPr>
        <w:t>3</w:t>
      </w:r>
      <w:r>
        <w:t xml:space="preserve"> </w:t>
      </w:r>
      <w:r w:rsidRPr="0008703C">
        <w:t>Verification of Proposed Switching Trajectory Manipulation Solution</w:t>
      </w:r>
      <w:bookmarkEnd w:id="276"/>
    </w:p>
    <w:p w14:paraId="3D4F219B" w14:textId="7A36A8FB" w:rsidR="00174A81" w:rsidRDefault="00174A81" w:rsidP="00174A81">
      <w:r>
        <w:fldChar w:fldCharType="begin"/>
      </w:r>
      <w:r>
        <w:instrText xml:space="preserve"> REF _Ref81169794 \h </w:instrText>
      </w:r>
      <w:r>
        <w:fldChar w:fldCharType="separate"/>
      </w:r>
      <w:r w:rsidR="001456D4" w:rsidRPr="00EC188A">
        <w:t xml:space="preserve">Figure </w:t>
      </w:r>
      <w:r w:rsidR="001456D4">
        <w:rPr>
          <w:noProof/>
        </w:rPr>
        <w:t>3</w:t>
      </w:r>
      <w:r w:rsidR="001456D4" w:rsidRPr="00EC188A">
        <w:t>.</w:t>
      </w:r>
      <w:r w:rsidR="001456D4">
        <w:rPr>
          <w:noProof/>
        </w:rPr>
        <w:t>23</w:t>
      </w:r>
      <w:r>
        <w:fldChar w:fldCharType="end"/>
      </w:r>
      <w:r>
        <w:t xml:space="preserve"> </w:t>
      </w:r>
      <w:r w:rsidRPr="0008703C">
        <w:t xml:space="preserve">shows the key turn-off waveforms with the optimal turn-off trajectory at 90°C. </w:t>
      </w:r>
      <w:bookmarkStart w:id="277" w:name="_Hlk48928834"/>
      <w:r w:rsidRPr="0008703C">
        <w:t>The turn-off current is 2</w:t>
      </w:r>
      <w:r>
        <w:t>,</w:t>
      </w:r>
      <w:r w:rsidRPr="0008703C">
        <w:t xml:space="preserve">460 A. The power module can successfully turn off this current at 90°C. Based on the waveforms, the voltage slowly increases and keeps below 400 V when the current drops to zero (from </w:t>
      </w:r>
      <w:r w:rsidRPr="0008703C">
        <w:rPr>
          <w:i/>
          <w:iCs/>
        </w:rPr>
        <w:t>t</w:t>
      </w:r>
      <w:r w:rsidRPr="0008703C">
        <w:rPr>
          <w:vertAlign w:val="subscript"/>
        </w:rPr>
        <w:t>0</w:t>
      </w:r>
      <w:r w:rsidRPr="0008703C">
        <w:t xml:space="preserve"> to </w:t>
      </w:r>
      <w:r w:rsidRPr="0008703C">
        <w:rPr>
          <w:i/>
          <w:iCs/>
        </w:rPr>
        <w:t>t</w:t>
      </w:r>
      <w:r w:rsidRPr="0008703C">
        <w:rPr>
          <w:vertAlign w:val="subscript"/>
        </w:rPr>
        <w:t>1</w:t>
      </w:r>
      <w:r w:rsidRPr="0008703C">
        <w:t xml:space="preserve">). Then, the voltage increases to the TVS breakdown voltage from </w:t>
      </w:r>
      <w:r w:rsidRPr="0008703C">
        <w:rPr>
          <w:i/>
          <w:iCs/>
        </w:rPr>
        <w:t>t</w:t>
      </w:r>
      <w:r w:rsidRPr="0008703C">
        <w:rPr>
          <w:vertAlign w:val="subscript"/>
        </w:rPr>
        <w:t>1</w:t>
      </w:r>
      <w:r w:rsidRPr="0008703C">
        <w:t xml:space="preserve"> to </w:t>
      </w:r>
      <w:r w:rsidRPr="0008703C">
        <w:rPr>
          <w:i/>
          <w:iCs/>
        </w:rPr>
        <w:t>t</w:t>
      </w:r>
      <w:r w:rsidRPr="0008703C">
        <w:rPr>
          <w:vertAlign w:val="subscript"/>
        </w:rPr>
        <w:t>2</w:t>
      </w:r>
      <w:r w:rsidRPr="0008703C">
        <w:t>. By manipulating the turn-off trajectory this way, the device can avoid the unstable region during turn-off.</w:t>
      </w:r>
      <w:bookmarkEnd w:id="277"/>
      <w:r w:rsidRPr="0008703C">
        <w:t xml:space="preserve"> The turn-off current capability increased from 1</w:t>
      </w:r>
      <w:r>
        <w:t>,</w:t>
      </w:r>
      <w:r w:rsidRPr="0008703C">
        <w:t xml:space="preserve">265 A with </w:t>
      </w:r>
      <w:r w:rsidRPr="0008703C">
        <w:rPr>
          <w:rFonts w:hint="eastAsia"/>
        </w:rPr>
        <w:t>the</w:t>
      </w:r>
      <w:r w:rsidRPr="0008703C">
        <w:t xml:space="preserve"> conventional trajectory to 2</w:t>
      </w:r>
      <w:r>
        <w:t>,</w:t>
      </w:r>
      <w:r w:rsidRPr="0008703C">
        <w:t>460 A (1.94 times) with the optimal trajectory. Note that the turn-off current can be greater than 2</w:t>
      </w:r>
      <w:r>
        <w:t>,</w:t>
      </w:r>
      <w:r w:rsidRPr="0008703C">
        <w:t xml:space="preserve">460 A with the optimal switching trajectory. </w:t>
      </w:r>
      <w:r w:rsidRPr="007A0BAF">
        <w:t>The reason we stop increasing the turn-off current after this test is that it has already exceeded the target short circuit protection current of 2</w:t>
      </w:r>
      <w:r>
        <w:t>,</w:t>
      </w:r>
      <w:r w:rsidRPr="007A0BAF">
        <w:t>250 A.</w:t>
      </w:r>
    </w:p>
    <w:p w14:paraId="00E5A1FF" w14:textId="636A108D" w:rsidR="00174A81" w:rsidRPr="0008703C" w:rsidRDefault="00174A81" w:rsidP="00174A81">
      <w:r w:rsidRPr="0008703C">
        <w:lastRenderedPageBreak/>
        <w:t xml:space="preserve">The soft-start function is also implemented to verify the feasibility of manipulating the turn-on switching trajectory. The load capacitor in </w:t>
      </w:r>
      <w:r>
        <w:fldChar w:fldCharType="begin"/>
      </w:r>
      <w:r>
        <w:instrText xml:space="preserve"> REF _Ref81169776 \h </w:instrText>
      </w:r>
      <w:r>
        <w:fldChar w:fldCharType="separate"/>
      </w:r>
      <w:r w:rsidR="001456D4" w:rsidRPr="00EC188A">
        <w:t xml:space="preserve">Figure </w:t>
      </w:r>
      <w:r w:rsidR="001456D4">
        <w:rPr>
          <w:noProof/>
        </w:rPr>
        <w:t>3</w:t>
      </w:r>
      <w:r w:rsidR="001456D4" w:rsidRPr="00EC188A">
        <w:t>.</w:t>
      </w:r>
      <w:r w:rsidR="001456D4">
        <w:rPr>
          <w:noProof/>
        </w:rPr>
        <w:t>15</w:t>
      </w:r>
      <w:r>
        <w:fldChar w:fldCharType="end"/>
      </w:r>
      <w:r>
        <w:t xml:space="preserve"> </w:t>
      </w:r>
      <w:r w:rsidRPr="0008703C">
        <w:t xml:space="preserve">is 2 mF. The soft-start waveforms are given in </w:t>
      </w:r>
      <w:r>
        <w:fldChar w:fldCharType="begin"/>
      </w:r>
      <w:r>
        <w:instrText xml:space="preserve"> REF _Ref81169795 \h </w:instrText>
      </w:r>
      <w:r>
        <w:fldChar w:fldCharType="separate"/>
      </w:r>
      <w:r w:rsidR="001456D4" w:rsidRPr="00EC188A">
        <w:t xml:space="preserve">Figure </w:t>
      </w:r>
      <w:r w:rsidR="001456D4">
        <w:rPr>
          <w:noProof/>
        </w:rPr>
        <w:t>3</w:t>
      </w:r>
      <w:r w:rsidR="001456D4" w:rsidRPr="00EC188A">
        <w:t>.</w:t>
      </w:r>
      <w:r w:rsidR="001456D4">
        <w:rPr>
          <w:noProof/>
        </w:rPr>
        <w:t>24</w:t>
      </w:r>
      <w:r>
        <w:fldChar w:fldCharType="end"/>
      </w:r>
      <w:r w:rsidRPr="0008703C">
        <w:t xml:space="preserve">. The auxiliary switch turns on first to discharge the voltage across the DUT. When the drain-source voltage across the DUT is around 10 V, the main switch turns on, which avoids the unstable region of the </w:t>
      </w:r>
      <w:r w:rsidRPr="0008703C">
        <w:rPr>
          <w:i/>
          <w:iCs/>
        </w:rPr>
        <w:t>I</w:t>
      </w:r>
      <w:r w:rsidRPr="0008703C">
        <w:rPr>
          <w:i/>
          <w:iCs/>
          <w:vertAlign w:val="subscript"/>
        </w:rPr>
        <w:t>ch</w:t>
      </w:r>
      <w:r w:rsidRPr="0008703C">
        <w:t>-</w:t>
      </w:r>
      <w:proofErr w:type="spellStart"/>
      <w:r w:rsidRPr="0008703C">
        <w:rPr>
          <w:i/>
          <w:iCs/>
        </w:rPr>
        <w:t>V</w:t>
      </w:r>
      <w:r w:rsidRPr="0008703C">
        <w:rPr>
          <w:i/>
          <w:iCs/>
          <w:vertAlign w:val="subscript"/>
        </w:rPr>
        <w:t>ds</w:t>
      </w:r>
      <w:proofErr w:type="spellEnd"/>
      <w:r w:rsidRPr="0008703C">
        <w:t xml:space="preserve"> curve.</w:t>
      </w:r>
    </w:p>
    <w:p w14:paraId="468BA3D0" w14:textId="77777777" w:rsidR="00174A81" w:rsidRDefault="00174A81" w:rsidP="00174A81">
      <w:pPr>
        <w:pStyle w:val="Heading3"/>
      </w:pPr>
      <w:bookmarkStart w:id="278" w:name="_Toc104199106"/>
      <w:r>
        <w:t>3.</w:t>
      </w:r>
      <w:r>
        <w:rPr>
          <w:rFonts w:hint="eastAsia"/>
          <w:lang w:eastAsia="zh-CN"/>
        </w:rPr>
        <w:t>6</w:t>
      </w:r>
      <w:r>
        <w:t>.</w:t>
      </w:r>
      <w:r>
        <w:rPr>
          <w:lang w:eastAsia="zh-CN"/>
        </w:rPr>
        <w:t>4</w:t>
      </w:r>
      <w:r>
        <w:t xml:space="preserve"> </w:t>
      </w:r>
      <w:r w:rsidRPr="00745056">
        <w:t>Comparison of the Turn-off Oscillation Current Threshold</w:t>
      </w:r>
      <w:bookmarkEnd w:id="278"/>
    </w:p>
    <w:p w14:paraId="76184A2F" w14:textId="71EAFB97" w:rsidR="00174A81" w:rsidRDefault="00174A81" w:rsidP="00174A81">
      <w:r>
        <w:fldChar w:fldCharType="begin"/>
      </w:r>
      <w:r>
        <w:instrText xml:space="preserve"> REF _Ref81170904 \h </w:instrText>
      </w:r>
      <w:r>
        <w:fldChar w:fldCharType="separate"/>
      </w:r>
      <w:r w:rsidR="001456D4">
        <w:t xml:space="preserve">Table </w:t>
      </w:r>
      <w:r w:rsidR="001456D4">
        <w:rPr>
          <w:noProof/>
        </w:rPr>
        <w:t>3</w:t>
      </w:r>
      <w:r w:rsidR="001456D4">
        <w:t>.</w:t>
      </w:r>
      <w:r w:rsidR="001456D4">
        <w:rPr>
          <w:noProof/>
        </w:rPr>
        <w:t>3</w:t>
      </w:r>
      <w:r>
        <w:fldChar w:fldCharType="end"/>
      </w:r>
      <w:r>
        <w:t xml:space="preserve"> </w:t>
      </w:r>
      <w:r w:rsidRPr="00745056">
        <w:t>compares the turn-off current capability under different temperatures and with different switching trajectories. The comparison of case 1 and case 2 shows that higher temperature worsens the parallel instability issue. The comparison of case 2 and case 3 shows that current capability increases from 1265 A to 2460 A with the optimal trajectory, which is 1.94 times of turn-off oscillation current threshold.</w:t>
      </w:r>
    </w:p>
    <w:p w14:paraId="5BD1F22E" w14:textId="0D3CBE3A" w:rsidR="00174A81" w:rsidRDefault="001A00F2" w:rsidP="00174A81">
      <w:pPr>
        <w:pStyle w:val="Heading2"/>
      </w:pPr>
      <w:bookmarkStart w:id="279" w:name="_Toc104199107"/>
      <w:r>
        <w:t>3</w:t>
      </w:r>
      <w:r w:rsidR="00174A81">
        <w:t>.</w:t>
      </w:r>
      <w:r w:rsidR="00174A81">
        <w:rPr>
          <w:lang w:eastAsia="zh-CN"/>
        </w:rPr>
        <w:t>7</w:t>
      </w:r>
      <w:r w:rsidR="00174A81">
        <w:t xml:space="preserve"> S</w:t>
      </w:r>
      <w:r w:rsidR="00174A81">
        <w:rPr>
          <w:rFonts w:hint="eastAsia"/>
          <w:lang w:eastAsia="zh-CN"/>
        </w:rPr>
        <w:t>u</w:t>
      </w:r>
      <w:r w:rsidR="00174A81">
        <w:t>mmary</w:t>
      </w:r>
      <w:bookmarkEnd w:id="279"/>
    </w:p>
    <w:p w14:paraId="2044C759" w14:textId="41D85C8F" w:rsidR="00174A81" w:rsidRPr="00B13E27" w:rsidRDefault="00174A81" w:rsidP="00174A81">
      <w:r w:rsidRPr="00B13E27">
        <w:t>Paralleled MOSFETs can have instability issues, and the issue can also happen with paralleled dies in a power module. Different from previous analys</w:t>
      </w:r>
      <w:r w:rsidR="002620BB">
        <w:t>e</w:t>
      </w:r>
      <w:r w:rsidRPr="00B13E27">
        <w:t xml:space="preserve">s focusing on one single operating point, this </w:t>
      </w:r>
      <w:r>
        <w:rPr>
          <w:rFonts w:hint="eastAsia"/>
          <w:lang w:eastAsia="zh-CN"/>
        </w:rPr>
        <w:t>c</w:t>
      </w:r>
      <w:r>
        <w:t xml:space="preserve">hapter </w:t>
      </w:r>
      <w:r w:rsidRPr="00B13E27">
        <w:t xml:space="preserve">analyzes the stability of the paralleled MOSFETs under various voltage and current conditions considering the switching trajectory influence and nonlinear device parameters. The analysis results show that the higher voltage and current region corresponds to the greater real part of complex eigenvalues, which explains why the instability is more likely to occur at high voltage and high current stresses. </w:t>
      </w:r>
    </w:p>
    <w:p w14:paraId="5BB951FD" w14:textId="77777777" w:rsidR="00174A81" w:rsidRPr="0008703C" w:rsidRDefault="00174A81" w:rsidP="0008703C"/>
    <w:p w14:paraId="73335ACE" w14:textId="4FEBE3A2" w:rsidR="0008703C" w:rsidRPr="00EC188A" w:rsidRDefault="0008703C" w:rsidP="00174A81">
      <w:pPr>
        <w:keepNext/>
        <w:pageBreakBefore/>
        <w:jc w:val="center"/>
        <w:rPr>
          <w:sz w:val="20"/>
          <w:szCs w:val="16"/>
        </w:rPr>
      </w:pPr>
      <w:bookmarkStart w:id="280" w:name="_Hlk66900918"/>
      <w:bookmarkEnd w:id="275"/>
      <w:r>
        <w:rPr>
          <w:noProof/>
        </w:rPr>
        <w:lastRenderedPageBreak/>
        <w:drawing>
          <wp:inline distT="0" distB="0" distL="0" distR="0" wp14:anchorId="087C401F" wp14:editId="7EF68ABE">
            <wp:extent cx="5093229" cy="261937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5101287" cy="2623519"/>
                    </a:xfrm>
                    <a:prstGeom prst="rect">
                      <a:avLst/>
                    </a:prstGeom>
                    <a:noFill/>
                    <a:ln>
                      <a:noFill/>
                    </a:ln>
                  </pic:spPr>
                </pic:pic>
              </a:graphicData>
            </a:graphic>
          </wp:inline>
        </w:drawing>
      </w:r>
      <w:bookmarkEnd w:id="280"/>
      <w:r w:rsidRPr="0008703C">
        <w:rPr>
          <w:sz w:val="20"/>
          <w:szCs w:val="16"/>
        </w:rPr>
        <w:t xml:space="preserve"> </w:t>
      </w:r>
    </w:p>
    <w:p w14:paraId="142F7A90" w14:textId="726ABA1F" w:rsidR="0008703C" w:rsidRPr="00EC188A" w:rsidRDefault="0008703C" w:rsidP="00C92008">
      <w:pPr>
        <w:pStyle w:val="Caption"/>
      </w:pPr>
      <w:bookmarkStart w:id="281" w:name="_Ref81169791"/>
      <w:bookmarkStart w:id="282" w:name="_Toc104199265"/>
      <w:r w:rsidRPr="00EC188A">
        <w:t xml:space="preserve">Figure </w:t>
      </w:r>
      <w:r w:rsidRPr="00EC188A">
        <w:rPr>
          <w:noProof/>
        </w:rPr>
        <w:fldChar w:fldCharType="begin"/>
      </w:r>
      <w:r w:rsidRPr="00EC188A">
        <w:rPr>
          <w:noProof/>
        </w:rPr>
        <w:instrText xml:space="preserve"> STYLEREF 1 \s </w:instrText>
      </w:r>
      <w:r w:rsidRPr="00EC188A">
        <w:rPr>
          <w:noProof/>
        </w:rPr>
        <w:fldChar w:fldCharType="separate"/>
      </w:r>
      <w:r w:rsidR="001456D4">
        <w:rPr>
          <w:noProof/>
        </w:rPr>
        <w:t>3</w:t>
      </w:r>
      <w:r w:rsidRPr="00EC188A">
        <w:rPr>
          <w:noProof/>
        </w:rPr>
        <w:fldChar w:fldCharType="end"/>
      </w:r>
      <w:r w:rsidRPr="00EC188A">
        <w:t>.</w:t>
      </w:r>
      <w:r w:rsidRPr="00EC188A">
        <w:rPr>
          <w:noProof/>
        </w:rPr>
        <w:fldChar w:fldCharType="begin"/>
      </w:r>
      <w:r w:rsidRPr="00EC188A">
        <w:rPr>
          <w:noProof/>
        </w:rPr>
        <w:instrText xml:space="preserve"> SEQ Figure \* ARABIC \s 1 </w:instrText>
      </w:r>
      <w:r w:rsidRPr="00EC188A">
        <w:rPr>
          <w:noProof/>
        </w:rPr>
        <w:fldChar w:fldCharType="separate"/>
      </w:r>
      <w:r w:rsidR="001456D4">
        <w:rPr>
          <w:noProof/>
        </w:rPr>
        <w:t>22</w:t>
      </w:r>
      <w:r w:rsidRPr="00EC188A">
        <w:rPr>
          <w:noProof/>
        </w:rPr>
        <w:fldChar w:fldCharType="end"/>
      </w:r>
      <w:bookmarkEnd w:id="281"/>
      <w:r w:rsidRPr="00EC188A">
        <w:t xml:space="preserve">. </w:t>
      </w:r>
      <w:bookmarkStart w:id="283" w:name="_Hlk66900424"/>
      <w:r w:rsidRPr="0008703C">
        <w:t>Waveforms of turning off 1265 A @90°C using the conventional turn-off trajectory.</w:t>
      </w:r>
      <w:bookmarkEnd w:id="282"/>
      <w:bookmarkEnd w:id="283"/>
    </w:p>
    <w:p w14:paraId="152465F6" w14:textId="7A96AA43" w:rsidR="0008703C" w:rsidRPr="00EC188A" w:rsidRDefault="0008703C" w:rsidP="00794A28">
      <w:pPr>
        <w:keepNext/>
        <w:spacing w:before="720"/>
        <w:jc w:val="center"/>
        <w:rPr>
          <w:sz w:val="20"/>
          <w:szCs w:val="16"/>
        </w:rPr>
      </w:pPr>
      <w:bookmarkStart w:id="284" w:name="_Hlk66900927"/>
      <w:r>
        <w:rPr>
          <w:noProof/>
        </w:rPr>
        <w:drawing>
          <wp:inline distT="0" distB="0" distL="0" distR="0" wp14:anchorId="30F84CE0" wp14:editId="67205B35">
            <wp:extent cx="5071745" cy="2626982"/>
            <wp:effectExtent l="0" t="0" r="0" b="254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081957" cy="2632271"/>
                    </a:xfrm>
                    <a:prstGeom prst="rect">
                      <a:avLst/>
                    </a:prstGeom>
                    <a:noFill/>
                    <a:ln>
                      <a:noFill/>
                    </a:ln>
                  </pic:spPr>
                </pic:pic>
              </a:graphicData>
            </a:graphic>
          </wp:inline>
        </w:drawing>
      </w:r>
      <w:bookmarkEnd w:id="284"/>
      <w:r w:rsidRPr="0008703C">
        <w:rPr>
          <w:sz w:val="20"/>
          <w:szCs w:val="16"/>
        </w:rPr>
        <w:t xml:space="preserve"> </w:t>
      </w:r>
    </w:p>
    <w:p w14:paraId="3068595F" w14:textId="3E641235" w:rsidR="0008703C" w:rsidRPr="00EC188A" w:rsidRDefault="0008703C" w:rsidP="00C92008">
      <w:pPr>
        <w:pStyle w:val="Caption"/>
      </w:pPr>
      <w:bookmarkStart w:id="285" w:name="_Ref81169794"/>
      <w:bookmarkStart w:id="286" w:name="_Toc104199266"/>
      <w:r w:rsidRPr="00EC188A">
        <w:t xml:space="preserve">Figure </w:t>
      </w:r>
      <w:r w:rsidRPr="00EC188A">
        <w:rPr>
          <w:noProof/>
        </w:rPr>
        <w:fldChar w:fldCharType="begin"/>
      </w:r>
      <w:r w:rsidRPr="00EC188A">
        <w:rPr>
          <w:noProof/>
        </w:rPr>
        <w:instrText xml:space="preserve"> STYLEREF 1 \s </w:instrText>
      </w:r>
      <w:r w:rsidRPr="00EC188A">
        <w:rPr>
          <w:noProof/>
        </w:rPr>
        <w:fldChar w:fldCharType="separate"/>
      </w:r>
      <w:r w:rsidR="001456D4">
        <w:rPr>
          <w:noProof/>
        </w:rPr>
        <w:t>3</w:t>
      </w:r>
      <w:r w:rsidRPr="00EC188A">
        <w:rPr>
          <w:noProof/>
        </w:rPr>
        <w:fldChar w:fldCharType="end"/>
      </w:r>
      <w:r w:rsidRPr="00EC188A">
        <w:t>.</w:t>
      </w:r>
      <w:r w:rsidRPr="00EC188A">
        <w:rPr>
          <w:noProof/>
        </w:rPr>
        <w:fldChar w:fldCharType="begin"/>
      </w:r>
      <w:r w:rsidRPr="00EC188A">
        <w:rPr>
          <w:noProof/>
        </w:rPr>
        <w:instrText xml:space="preserve"> SEQ Figure \* ARABIC \s 1 </w:instrText>
      </w:r>
      <w:r w:rsidRPr="00EC188A">
        <w:rPr>
          <w:noProof/>
        </w:rPr>
        <w:fldChar w:fldCharType="separate"/>
      </w:r>
      <w:r w:rsidR="001456D4">
        <w:rPr>
          <w:noProof/>
        </w:rPr>
        <w:t>23</w:t>
      </w:r>
      <w:r w:rsidRPr="00EC188A">
        <w:rPr>
          <w:noProof/>
        </w:rPr>
        <w:fldChar w:fldCharType="end"/>
      </w:r>
      <w:bookmarkEnd w:id="285"/>
      <w:r w:rsidRPr="00EC188A">
        <w:t xml:space="preserve">. </w:t>
      </w:r>
      <w:bookmarkStart w:id="287" w:name="_Hlk66900438"/>
      <w:r w:rsidRPr="0008703C">
        <w:t>Waveforms of turning off 2460 A @90°C using optimal turn</w:t>
      </w:r>
      <w:r w:rsidR="007A0BAF">
        <w:t>-</w:t>
      </w:r>
      <w:r w:rsidRPr="0008703C">
        <w:t>off trajectory.</w:t>
      </w:r>
      <w:bookmarkEnd w:id="286"/>
      <w:bookmarkEnd w:id="287"/>
    </w:p>
    <w:p w14:paraId="319106C8" w14:textId="77777777" w:rsidR="0008703C" w:rsidRDefault="0008703C" w:rsidP="0008703C">
      <w:pPr>
        <w:jc w:val="center"/>
        <w:rPr>
          <w:sz w:val="20"/>
          <w:szCs w:val="16"/>
          <w:lang w:eastAsia="zh-CN"/>
        </w:rPr>
      </w:pPr>
      <w:r>
        <w:rPr>
          <w:noProof/>
        </w:rPr>
        <w:lastRenderedPageBreak/>
        <w:drawing>
          <wp:inline distT="0" distB="0" distL="0" distR="0" wp14:anchorId="0A1DA0FE" wp14:editId="28DF31C3">
            <wp:extent cx="4413006" cy="2533650"/>
            <wp:effectExtent l="0" t="0" r="698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414327" cy="2534408"/>
                    </a:xfrm>
                    <a:prstGeom prst="rect">
                      <a:avLst/>
                    </a:prstGeom>
                    <a:noFill/>
                    <a:ln>
                      <a:noFill/>
                    </a:ln>
                  </pic:spPr>
                </pic:pic>
              </a:graphicData>
            </a:graphic>
          </wp:inline>
        </w:drawing>
      </w:r>
    </w:p>
    <w:p w14:paraId="5D5BD0E9" w14:textId="478BE7EA" w:rsidR="0008703C" w:rsidRDefault="0008703C" w:rsidP="0008703C">
      <w:pPr>
        <w:jc w:val="center"/>
        <w:rPr>
          <w:sz w:val="20"/>
          <w:szCs w:val="16"/>
        </w:rPr>
      </w:pPr>
      <w:r>
        <w:rPr>
          <w:rFonts w:hint="eastAsia"/>
          <w:sz w:val="20"/>
          <w:szCs w:val="16"/>
          <w:lang w:eastAsia="zh-CN"/>
        </w:rPr>
        <w:t>(a</w:t>
      </w:r>
      <w:r>
        <w:rPr>
          <w:sz w:val="20"/>
          <w:szCs w:val="16"/>
          <w:lang w:eastAsia="zh-CN"/>
        </w:rPr>
        <w:t xml:space="preserve">) </w:t>
      </w:r>
      <w:bookmarkStart w:id="288" w:name="_Hlk66900483"/>
      <w:r w:rsidRPr="0008703C">
        <w:rPr>
          <w:sz w:val="20"/>
          <w:szCs w:val="16"/>
          <w:lang w:eastAsia="zh-CN"/>
        </w:rPr>
        <w:t>Soft-start waveform.</w:t>
      </w:r>
      <w:bookmarkEnd w:id="288"/>
    </w:p>
    <w:p w14:paraId="266A53D0" w14:textId="365D76FB" w:rsidR="0008703C" w:rsidRDefault="0008703C" w:rsidP="0008703C">
      <w:pPr>
        <w:keepNext/>
        <w:jc w:val="center"/>
        <w:rPr>
          <w:sz w:val="20"/>
          <w:szCs w:val="16"/>
        </w:rPr>
      </w:pPr>
      <w:r>
        <w:rPr>
          <w:noProof/>
        </w:rPr>
        <w:drawing>
          <wp:inline distT="0" distB="0" distL="0" distR="0" wp14:anchorId="0F9DCA26" wp14:editId="584F0BB9">
            <wp:extent cx="4744811" cy="272415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756091" cy="2730626"/>
                    </a:xfrm>
                    <a:prstGeom prst="rect">
                      <a:avLst/>
                    </a:prstGeom>
                    <a:noFill/>
                    <a:ln>
                      <a:noFill/>
                    </a:ln>
                  </pic:spPr>
                </pic:pic>
              </a:graphicData>
            </a:graphic>
          </wp:inline>
        </w:drawing>
      </w:r>
    </w:p>
    <w:p w14:paraId="581E0BE2" w14:textId="14454335" w:rsidR="0008703C" w:rsidRPr="00EC188A" w:rsidRDefault="0008703C" w:rsidP="0008703C">
      <w:pPr>
        <w:keepNext/>
        <w:jc w:val="center"/>
        <w:rPr>
          <w:sz w:val="20"/>
          <w:szCs w:val="16"/>
        </w:rPr>
      </w:pPr>
      <w:r>
        <w:rPr>
          <w:rFonts w:hint="eastAsia"/>
          <w:sz w:val="20"/>
          <w:szCs w:val="16"/>
          <w:lang w:eastAsia="zh-CN"/>
        </w:rPr>
        <w:t>(</w:t>
      </w:r>
      <w:r>
        <w:rPr>
          <w:sz w:val="20"/>
          <w:szCs w:val="16"/>
          <w:lang w:eastAsia="zh-CN"/>
        </w:rPr>
        <w:t xml:space="preserve">b) </w:t>
      </w:r>
      <w:r w:rsidRPr="0008703C">
        <w:rPr>
          <w:sz w:val="20"/>
          <w:szCs w:val="16"/>
          <w:lang w:eastAsia="zh-CN"/>
        </w:rPr>
        <w:t>Zoomed in soft-start waveform.</w:t>
      </w:r>
    </w:p>
    <w:p w14:paraId="13BAB538" w14:textId="758631A4" w:rsidR="0008703C" w:rsidRPr="00EC188A" w:rsidRDefault="0008703C" w:rsidP="00C92008">
      <w:pPr>
        <w:pStyle w:val="Caption"/>
      </w:pPr>
      <w:bookmarkStart w:id="289" w:name="_Ref81169795"/>
      <w:bookmarkStart w:id="290" w:name="_Toc104199267"/>
      <w:r w:rsidRPr="00EC188A">
        <w:t xml:space="preserve">Figure </w:t>
      </w:r>
      <w:r w:rsidRPr="00EC188A">
        <w:rPr>
          <w:noProof/>
        </w:rPr>
        <w:fldChar w:fldCharType="begin"/>
      </w:r>
      <w:r w:rsidRPr="00EC188A">
        <w:rPr>
          <w:noProof/>
        </w:rPr>
        <w:instrText xml:space="preserve"> STYLEREF 1 \s </w:instrText>
      </w:r>
      <w:r w:rsidRPr="00EC188A">
        <w:rPr>
          <w:noProof/>
        </w:rPr>
        <w:fldChar w:fldCharType="separate"/>
      </w:r>
      <w:r w:rsidR="001456D4">
        <w:rPr>
          <w:noProof/>
        </w:rPr>
        <w:t>3</w:t>
      </w:r>
      <w:r w:rsidRPr="00EC188A">
        <w:rPr>
          <w:noProof/>
        </w:rPr>
        <w:fldChar w:fldCharType="end"/>
      </w:r>
      <w:r w:rsidRPr="00EC188A">
        <w:t>.</w:t>
      </w:r>
      <w:r w:rsidRPr="00EC188A">
        <w:rPr>
          <w:noProof/>
        </w:rPr>
        <w:fldChar w:fldCharType="begin"/>
      </w:r>
      <w:r w:rsidRPr="00EC188A">
        <w:rPr>
          <w:noProof/>
        </w:rPr>
        <w:instrText xml:space="preserve"> SEQ Figure \* ARABIC \s 1 </w:instrText>
      </w:r>
      <w:r w:rsidRPr="00EC188A">
        <w:rPr>
          <w:noProof/>
        </w:rPr>
        <w:fldChar w:fldCharType="separate"/>
      </w:r>
      <w:r w:rsidR="001456D4">
        <w:rPr>
          <w:noProof/>
        </w:rPr>
        <w:t>24</w:t>
      </w:r>
      <w:r w:rsidRPr="00EC188A">
        <w:rPr>
          <w:noProof/>
        </w:rPr>
        <w:fldChar w:fldCharType="end"/>
      </w:r>
      <w:bookmarkEnd w:id="289"/>
      <w:r w:rsidRPr="00EC188A">
        <w:t xml:space="preserve">. </w:t>
      </w:r>
      <w:r w:rsidRPr="0008703C">
        <w:rPr>
          <w:bCs/>
        </w:rPr>
        <w:t xml:space="preserve">Soft-start waveforms for </w:t>
      </w:r>
      <w:r w:rsidR="002F0E33">
        <w:rPr>
          <w:bCs/>
        </w:rPr>
        <w:t>dc</w:t>
      </w:r>
      <w:r w:rsidRPr="0008703C">
        <w:rPr>
          <w:bCs/>
        </w:rPr>
        <w:t xml:space="preserve"> SSCB.</w:t>
      </w:r>
      <w:bookmarkEnd w:id="290"/>
    </w:p>
    <w:p w14:paraId="6635580D" w14:textId="77777777" w:rsidR="00174A81" w:rsidRPr="00745056" w:rsidRDefault="00174A81" w:rsidP="00174A81">
      <w:pPr>
        <w:pageBreakBefore/>
      </w:pPr>
    </w:p>
    <w:p w14:paraId="009E8C01" w14:textId="289B33E8" w:rsidR="00516B32" w:rsidRDefault="00516B32" w:rsidP="00C92008">
      <w:pPr>
        <w:pStyle w:val="Caption"/>
        <w:rPr>
          <w:rFonts w:cs="Times New Roman"/>
        </w:rPr>
      </w:pPr>
      <w:bookmarkStart w:id="291" w:name="_Ref81170904"/>
      <w:bookmarkStart w:id="292" w:name="_Toc104199196"/>
      <w:r>
        <w:t xml:space="preserve">Table </w:t>
      </w:r>
      <w:r>
        <w:rPr>
          <w:noProof/>
        </w:rPr>
        <w:fldChar w:fldCharType="begin"/>
      </w:r>
      <w:r>
        <w:rPr>
          <w:noProof/>
        </w:rPr>
        <w:instrText xml:space="preserve"> STYLEREF 1 \s </w:instrText>
      </w:r>
      <w:r>
        <w:rPr>
          <w:noProof/>
        </w:rPr>
        <w:fldChar w:fldCharType="separate"/>
      </w:r>
      <w:r w:rsidR="001456D4">
        <w:rPr>
          <w:noProof/>
        </w:rPr>
        <w:t>3</w:t>
      </w:r>
      <w:r>
        <w:rPr>
          <w:noProof/>
        </w:rPr>
        <w:fldChar w:fldCharType="end"/>
      </w:r>
      <w:r>
        <w:t>.</w:t>
      </w:r>
      <w:r>
        <w:rPr>
          <w:noProof/>
        </w:rPr>
        <w:fldChar w:fldCharType="begin"/>
      </w:r>
      <w:r>
        <w:rPr>
          <w:noProof/>
        </w:rPr>
        <w:instrText xml:space="preserve"> SEQ Table \* ARABIC \s 1 </w:instrText>
      </w:r>
      <w:r>
        <w:rPr>
          <w:noProof/>
        </w:rPr>
        <w:fldChar w:fldCharType="separate"/>
      </w:r>
      <w:r w:rsidR="001456D4">
        <w:rPr>
          <w:noProof/>
        </w:rPr>
        <w:t>3</w:t>
      </w:r>
      <w:r>
        <w:rPr>
          <w:noProof/>
        </w:rPr>
        <w:fldChar w:fldCharType="end"/>
      </w:r>
      <w:bookmarkEnd w:id="291"/>
      <w:r>
        <w:t xml:space="preserve">. </w:t>
      </w:r>
      <w:r w:rsidRPr="00516B32">
        <w:rPr>
          <w:rFonts w:cs="Times New Roman"/>
        </w:rPr>
        <w:t>Comparison of Tested Results</w:t>
      </w:r>
      <w:bookmarkEnd w:id="292"/>
    </w:p>
    <w:tbl>
      <w:tblPr>
        <w:tblStyle w:val="TableGrid"/>
        <w:tblW w:w="0" w:type="auto"/>
        <w:jc w:val="center"/>
        <w:tblBorders>
          <w:top w:val="double" w:sz="4" w:space="0" w:color="auto"/>
          <w:left w:val="none" w:sz="0" w:space="0" w:color="auto"/>
          <w:right w:val="none" w:sz="0" w:space="0" w:color="auto"/>
        </w:tblBorders>
        <w:tblLook w:val="04A0" w:firstRow="1" w:lastRow="0" w:firstColumn="1" w:lastColumn="0" w:noHBand="0" w:noVBand="1"/>
      </w:tblPr>
      <w:tblGrid>
        <w:gridCol w:w="4296"/>
        <w:gridCol w:w="1617"/>
        <w:gridCol w:w="1617"/>
        <w:gridCol w:w="1110"/>
      </w:tblGrid>
      <w:tr w:rsidR="00516B32" w:rsidRPr="00516B32" w14:paraId="7C8BD831" w14:textId="77777777" w:rsidTr="00883BD5">
        <w:trPr>
          <w:jc w:val="center"/>
        </w:trPr>
        <w:tc>
          <w:tcPr>
            <w:tcW w:w="4410" w:type="dxa"/>
            <w:vAlign w:val="center"/>
          </w:tcPr>
          <w:p w14:paraId="0C63E038" w14:textId="2A2E32FC" w:rsidR="00516B32" w:rsidRPr="00516B32" w:rsidRDefault="00516B32" w:rsidP="00B13E27">
            <w:pPr>
              <w:keepNext/>
              <w:jc w:val="center"/>
              <w:rPr>
                <w:szCs w:val="16"/>
              </w:rPr>
            </w:pPr>
            <w:r w:rsidRPr="00516B32">
              <w:rPr>
                <w:szCs w:val="16"/>
              </w:rPr>
              <w:t>Case</w:t>
            </w:r>
            <w:r w:rsidR="002E4080">
              <w:rPr>
                <w:szCs w:val="16"/>
              </w:rPr>
              <w:t>*</w:t>
            </w:r>
          </w:p>
        </w:tc>
        <w:tc>
          <w:tcPr>
            <w:tcW w:w="1437" w:type="dxa"/>
            <w:vAlign w:val="center"/>
          </w:tcPr>
          <w:p w14:paraId="6E9D7FC2" w14:textId="77777777" w:rsidR="00516B32" w:rsidRPr="00516B32" w:rsidRDefault="00516B32" w:rsidP="00B13E27">
            <w:pPr>
              <w:keepNext/>
              <w:jc w:val="center"/>
              <w:rPr>
                <w:szCs w:val="16"/>
              </w:rPr>
            </w:pPr>
            <w:r w:rsidRPr="00516B32">
              <w:rPr>
                <w:szCs w:val="16"/>
              </w:rPr>
              <w:t>1</w:t>
            </w:r>
          </w:p>
        </w:tc>
        <w:tc>
          <w:tcPr>
            <w:tcW w:w="1617" w:type="dxa"/>
            <w:vAlign w:val="center"/>
          </w:tcPr>
          <w:p w14:paraId="2B3B3741" w14:textId="77777777" w:rsidR="00516B32" w:rsidRPr="00516B32" w:rsidRDefault="00516B32" w:rsidP="00B13E27">
            <w:pPr>
              <w:keepNext/>
              <w:jc w:val="center"/>
              <w:rPr>
                <w:szCs w:val="16"/>
              </w:rPr>
            </w:pPr>
            <w:r w:rsidRPr="00516B32">
              <w:rPr>
                <w:szCs w:val="16"/>
              </w:rPr>
              <w:t>2</w:t>
            </w:r>
          </w:p>
        </w:tc>
        <w:tc>
          <w:tcPr>
            <w:tcW w:w="1110" w:type="dxa"/>
            <w:vAlign w:val="center"/>
          </w:tcPr>
          <w:p w14:paraId="19C3832B" w14:textId="77777777" w:rsidR="00516B32" w:rsidRPr="00516B32" w:rsidRDefault="00516B32" w:rsidP="00B13E27">
            <w:pPr>
              <w:keepNext/>
              <w:jc w:val="center"/>
              <w:rPr>
                <w:szCs w:val="16"/>
              </w:rPr>
            </w:pPr>
            <w:r w:rsidRPr="00516B32">
              <w:rPr>
                <w:szCs w:val="16"/>
              </w:rPr>
              <w:t>3</w:t>
            </w:r>
          </w:p>
        </w:tc>
      </w:tr>
      <w:tr w:rsidR="00516B32" w:rsidRPr="00516B32" w14:paraId="0BF1C658" w14:textId="77777777" w:rsidTr="00883BD5">
        <w:trPr>
          <w:jc w:val="center"/>
        </w:trPr>
        <w:tc>
          <w:tcPr>
            <w:tcW w:w="4410" w:type="dxa"/>
            <w:vAlign w:val="center"/>
          </w:tcPr>
          <w:p w14:paraId="1BF1CC42" w14:textId="77777777" w:rsidR="00516B32" w:rsidRPr="00516B32" w:rsidRDefault="00516B32" w:rsidP="00B13E27">
            <w:pPr>
              <w:keepNext/>
              <w:jc w:val="center"/>
              <w:rPr>
                <w:szCs w:val="16"/>
              </w:rPr>
            </w:pPr>
            <w:r w:rsidRPr="00516B32">
              <w:rPr>
                <w:szCs w:val="16"/>
              </w:rPr>
              <w:t>Temperature (°C)</w:t>
            </w:r>
          </w:p>
        </w:tc>
        <w:tc>
          <w:tcPr>
            <w:tcW w:w="1437" w:type="dxa"/>
            <w:vAlign w:val="center"/>
          </w:tcPr>
          <w:p w14:paraId="2635CE94" w14:textId="77777777" w:rsidR="00516B32" w:rsidRPr="00516B32" w:rsidRDefault="00516B32" w:rsidP="00B13E27">
            <w:pPr>
              <w:keepNext/>
              <w:jc w:val="center"/>
              <w:rPr>
                <w:szCs w:val="16"/>
              </w:rPr>
            </w:pPr>
            <w:r w:rsidRPr="00516B32">
              <w:rPr>
                <w:szCs w:val="16"/>
              </w:rPr>
              <w:t>25</w:t>
            </w:r>
          </w:p>
        </w:tc>
        <w:tc>
          <w:tcPr>
            <w:tcW w:w="1617" w:type="dxa"/>
            <w:vAlign w:val="center"/>
          </w:tcPr>
          <w:p w14:paraId="7942CBFE" w14:textId="77777777" w:rsidR="00516B32" w:rsidRPr="00516B32" w:rsidRDefault="00516B32" w:rsidP="00B13E27">
            <w:pPr>
              <w:keepNext/>
              <w:jc w:val="center"/>
              <w:rPr>
                <w:szCs w:val="16"/>
              </w:rPr>
            </w:pPr>
            <w:r w:rsidRPr="00516B32">
              <w:rPr>
                <w:szCs w:val="16"/>
              </w:rPr>
              <w:t>90</w:t>
            </w:r>
          </w:p>
        </w:tc>
        <w:tc>
          <w:tcPr>
            <w:tcW w:w="1110" w:type="dxa"/>
            <w:vAlign w:val="center"/>
          </w:tcPr>
          <w:p w14:paraId="1298D360" w14:textId="77777777" w:rsidR="00516B32" w:rsidRPr="00516B32" w:rsidRDefault="00516B32" w:rsidP="00B13E27">
            <w:pPr>
              <w:keepNext/>
              <w:jc w:val="center"/>
              <w:rPr>
                <w:b/>
                <w:bCs/>
                <w:szCs w:val="16"/>
              </w:rPr>
            </w:pPr>
            <w:r w:rsidRPr="00516B32">
              <w:rPr>
                <w:b/>
                <w:bCs/>
                <w:szCs w:val="16"/>
              </w:rPr>
              <w:t>90</w:t>
            </w:r>
          </w:p>
        </w:tc>
      </w:tr>
      <w:tr w:rsidR="00516B32" w:rsidRPr="00516B32" w14:paraId="7051B618" w14:textId="77777777" w:rsidTr="00883BD5">
        <w:trPr>
          <w:jc w:val="center"/>
        </w:trPr>
        <w:tc>
          <w:tcPr>
            <w:tcW w:w="4410" w:type="dxa"/>
            <w:vAlign w:val="center"/>
          </w:tcPr>
          <w:p w14:paraId="5552E7D9" w14:textId="77777777" w:rsidR="00516B32" w:rsidRPr="00516B32" w:rsidRDefault="00516B32" w:rsidP="00B13E27">
            <w:pPr>
              <w:keepNext/>
              <w:jc w:val="center"/>
              <w:rPr>
                <w:szCs w:val="16"/>
              </w:rPr>
            </w:pPr>
            <w:r w:rsidRPr="00516B32">
              <w:rPr>
                <w:szCs w:val="16"/>
              </w:rPr>
              <w:t>Optimal or conventional turn-off trajectory</w:t>
            </w:r>
          </w:p>
        </w:tc>
        <w:tc>
          <w:tcPr>
            <w:tcW w:w="1437" w:type="dxa"/>
            <w:vAlign w:val="center"/>
          </w:tcPr>
          <w:p w14:paraId="68954D6A" w14:textId="77777777" w:rsidR="00516B32" w:rsidRPr="00516B32" w:rsidRDefault="00516B32" w:rsidP="00B13E27">
            <w:pPr>
              <w:keepNext/>
              <w:jc w:val="center"/>
              <w:rPr>
                <w:szCs w:val="16"/>
              </w:rPr>
            </w:pPr>
            <w:r w:rsidRPr="00516B32">
              <w:rPr>
                <w:szCs w:val="16"/>
              </w:rPr>
              <w:t>Conventional</w:t>
            </w:r>
          </w:p>
        </w:tc>
        <w:tc>
          <w:tcPr>
            <w:tcW w:w="1617" w:type="dxa"/>
            <w:vAlign w:val="center"/>
          </w:tcPr>
          <w:p w14:paraId="42C7D6B1" w14:textId="77777777" w:rsidR="00516B32" w:rsidRPr="00516B32" w:rsidRDefault="00516B32" w:rsidP="00B13E27">
            <w:pPr>
              <w:keepNext/>
              <w:jc w:val="center"/>
              <w:rPr>
                <w:szCs w:val="16"/>
              </w:rPr>
            </w:pPr>
            <w:r w:rsidRPr="00516B32">
              <w:rPr>
                <w:szCs w:val="16"/>
              </w:rPr>
              <w:t>Conventional</w:t>
            </w:r>
          </w:p>
        </w:tc>
        <w:tc>
          <w:tcPr>
            <w:tcW w:w="1110" w:type="dxa"/>
            <w:vAlign w:val="center"/>
          </w:tcPr>
          <w:p w14:paraId="07840F75" w14:textId="77777777" w:rsidR="00516B32" w:rsidRPr="00516B32" w:rsidRDefault="00516B32" w:rsidP="00B13E27">
            <w:pPr>
              <w:keepNext/>
              <w:jc w:val="center"/>
              <w:rPr>
                <w:b/>
                <w:bCs/>
                <w:szCs w:val="16"/>
              </w:rPr>
            </w:pPr>
            <w:r w:rsidRPr="00516B32">
              <w:rPr>
                <w:b/>
                <w:bCs/>
                <w:szCs w:val="16"/>
              </w:rPr>
              <w:t>Optimal</w:t>
            </w:r>
          </w:p>
        </w:tc>
      </w:tr>
      <w:tr w:rsidR="00516B32" w:rsidRPr="00516B32" w14:paraId="60546BB0" w14:textId="77777777" w:rsidTr="00883BD5">
        <w:trPr>
          <w:jc w:val="center"/>
        </w:trPr>
        <w:tc>
          <w:tcPr>
            <w:tcW w:w="4410" w:type="dxa"/>
            <w:vAlign w:val="center"/>
          </w:tcPr>
          <w:p w14:paraId="09C3B893" w14:textId="77777777" w:rsidR="00516B32" w:rsidRPr="00516B32" w:rsidRDefault="00516B32" w:rsidP="00B13E27">
            <w:pPr>
              <w:keepNext/>
              <w:jc w:val="center"/>
              <w:rPr>
                <w:szCs w:val="16"/>
              </w:rPr>
            </w:pPr>
            <w:r w:rsidRPr="00516B32">
              <w:rPr>
                <w:szCs w:val="16"/>
              </w:rPr>
              <w:t>Maximum turn-off current tested (A)</w:t>
            </w:r>
          </w:p>
        </w:tc>
        <w:tc>
          <w:tcPr>
            <w:tcW w:w="1437" w:type="dxa"/>
            <w:vAlign w:val="center"/>
          </w:tcPr>
          <w:p w14:paraId="348C8AA3" w14:textId="77777777" w:rsidR="00516B32" w:rsidRPr="00516B32" w:rsidRDefault="00516B32" w:rsidP="00B13E27">
            <w:pPr>
              <w:keepNext/>
              <w:jc w:val="center"/>
              <w:rPr>
                <w:szCs w:val="16"/>
              </w:rPr>
            </w:pPr>
            <w:r w:rsidRPr="00516B32">
              <w:rPr>
                <w:szCs w:val="16"/>
              </w:rPr>
              <w:t>2305</w:t>
            </w:r>
          </w:p>
        </w:tc>
        <w:tc>
          <w:tcPr>
            <w:tcW w:w="1617" w:type="dxa"/>
            <w:vAlign w:val="center"/>
          </w:tcPr>
          <w:p w14:paraId="0EAF61A4" w14:textId="77777777" w:rsidR="00516B32" w:rsidRPr="00516B32" w:rsidRDefault="00516B32" w:rsidP="00B13E27">
            <w:pPr>
              <w:keepNext/>
              <w:jc w:val="center"/>
              <w:rPr>
                <w:szCs w:val="16"/>
              </w:rPr>
            </w:pPr>
            <w:r w:rsidRPr="00516B32">
              <w:rPr>
                <w:szCs w:val="16"/>
              </w:rPr>
              <w:t>1265</w:t>
            </w:r>
          </w:p>
        </w:tc>
        <w:tc>
          <w:tcPr>
            <w:tcW w:w="1110" w:type="dxa"/>
            <w:vAlign w:val="center"/>
          </w:tcPr>
          <w:p w14:paraId="79417C8F" w14:textId="77777777" w:rsidR="00516B32" w:rsidRPr="00516B32" w:rsidRDefault="00516B32" w:rsidP="00B13E27">
            <w:pPr>
              <w:keepNext/>
              <w:jc w:val="center"/>
              <w:rPr>
                <w:b/>
                <w:bCs/>
                <w:szCs w:val="16"/>
              </w:rPr>
            </w:pPr>
            <w:r w:rsidRPr="00516B32">
              <w:rPr>
                <w:b/>
                <w:bCs/>
                <w:szCs w:val="16"/>
              </w:rPr>
              <w:t>2460</w:t>
            </w:r>
          </w:p>
        </w:tc>
      </w:tr>
      <w:tr w:rsidR="00516B32" w:rsidRPr="00516B32" w14:paraId="7AF0ECE7" w14:textId="77777777" w:rsidTr="00883BD5">
        <w:trPr>
          <w:jc w:val="center"/>
        </w:trPr>
        <w:tc>
          <w:tcPr>
            <w:tcW w:w="4410" w:type="dxa"/>
            <w:vAlign w:val="center"/>
          </w:tcPr>
          <w:p w14:paraId="21B434F4" w14:textId="77777777" w:rsidR="00516B32" w:rsidRPr="00516B32" w:rsidRDefault="00516B32" w:rsidP="0020386B">
            <w:pPr>
              <w:jc w:val="center"/>
              <w:rPr>
                <w:szCs w:val="16"/>
              </w:rPr>
            </w:pPr>
            <w:r w:rsidRPr="00516B32">
              <w:rPr>
                <w:szCs w:val="16"/>
              </w:rPr>
              <w:t>Gate oscillation happens or not?</w:t>
            </w:r>
          </w:p>
        </w:tc>
        <w:tc>
          <w:tcPr>
            <w:tcW w:w="1437" w:type="dxa"/>
            <w:vAlign w:val="center"/>
          </w:tcPr>
          <w:p w14:paraId="19602B57" w14:textId="77777777" w:rsidR="00516B32" w:rsidRPr="00516B32" w:rsidRDefault="00516B32" w:rsidP="0020386B">
            <w:pPr>
              <w:jc w:val="center"/>
              <w:rPr>
                <w:szCs w:val="16"/>
              </w:rPr>
            </w:pPr>
            <w:r w:rsidRPr="00516B32">
              <w:rPr>
                <w:szCs w:val="16"/>
              </w:rPr>
              <w:t>No</w:t>
            </w:r>
          </w:p>
        </w:tc>
        <w:tc>
          <w:tcPr>
            <w:tcW w:w="1617" w:type="dxa"/>
            <w:vAlign w:val="center"/>
          </w:tcPr>
          <w:p w14:paraId="196B7303" w14:textId="77777777" w:rsidR="00516B32" w:rsidRPr="00516B32" w:rsidRDefault="00516B32" w:rsidP="0020386B">
            <w:pPr>
              <w:jc w:val="center"/>
              <w:rPr>
                <w:szCs w:val="16"/>
              </w:rPr>
            </w:pPr>
            <w:r w:rsidRPr="00516B32">
              <w:rPr>
                <w:szCs w:val="16"/>
              </w:rPr>
              <w:t>Yes</w:t>
            </w:r>
          </w:p>
        </w:tc>
        <w:tc>
          <w:tcPr>
            <w:tcW w:w="1110" w:type="dxa"/>
            <w:vAlign w:val="center"/>
          </w:tcPr>
          <w:p w14:paraId="4A27FBBA" w14:textId="77777777" w:rsidR="00516B32" w:rsidRPr="00516B32" w:rsidRDefault="00516B32" w:rsidP="0020386B">
            <w:pPr>
              <w:jc w:val="center"/>
              <w:rPr>
                <w:b/>
                <w:bCs/>
                <w:szCs w:val="16"/>
              </w:rPr>
            </w:pPr>
            <w:r w:rsidRPr="00516B32">
              <w:rPr>
                <w:b/>
                <w:bCs/>
                <w:szCs w:val="16"/>
              </w:rPr>
              <w:t>No</w:t>
            </w:r>
          </w:p>
        </w:tc>
      </w:tr>
    </w:tbl>
    <w:p w14:paraId="37718F8D" w14:textId="574B08DB" w:rsidR="00745056" w:rsidRDefault="00745056" w:rsidP="00425D2F"/>
    <w:p w14:paraId="749F9BF0" w14:textId="2463AB66" w:rsidR="002E4080" w:rsidRPr="00AF70CF" w:rsidRDefault="002E4080" w:rsidP="007E0062">
      <w:pPr>
        <w:spacing w:line="288" w:lineRule="auto"/>
      </w:pPr>
      <w:r w:rsidRPr="00AF70CF">
        <w:t xml:space="preserve">* Case 1 is using conventional turn-off trajectory and </w:t>
      </w:r>
      <w:r w:rsidR="002620BB" w:rsidRPr="00AF70CF">
        <w:t xml:space="preserve">is </w:t>
      </w:r>
      <w:r w:rsidRPr="00AF70CF">
        <w:t xml:space="preserve">tested at 25°C case temperature condition. </w:t>
      </w:r>
    </w:p>
    <w:p w14:paraId="4BB63B7C" w14:textId="1EB32C8B" w:rsidR="002E4080" w:rsidRPr="00AF70CF" w:rsidRDefault="002E4080" w:rsidP="007E0062">
      <w:pPr>
        <w:spacing w:line="288" w:lineRule="auto"/>
      </w:pPr>
      <w:r w:rsidRPr="00AF70CF">
        <w:t xml:space="preserve">* Case 2 is using conventional turn-off trajectory and </w:t>
      </w:r>
      <w:r w:rsidR="002620BB" w:rsidRPr="00AF70CF">
        <w:t xml:space="preserve">is </w:t>
      </w:r>
      <w:r w:rsidRPr="00AF70CF">
        <w:t>tested at 90°C case temperature condition.</w:t>
      </w:r>
    </w:p>
    <w:p w14:paraId="0D6CF0D1" w14:textId="2DEBB153" w:rsidR="002E4080" w:rsidRPr="00AF70CF" w:rsidRDefault="002E4080" w:rsidP="007E0062">
      <w:pPr>
        <w:spacing w:line="288" w:lineRule="auto"/>
      </w:pPr>
      <w:r w:rsidRPr="00AF70CF">
        <w:t xml:space="preserve">* Case 3 is using </w:t>
      </w:r>
      <w:r w:rsidR="00CB34E4">
        <w:t>optimal</w:t>
      </w:r>
      <w:r w:rsidRPr="00AF70CF">
        <w:t xml:space="preserve"> turn-off trajectory and </w:t>
      </w:r>
      <w:r w:rsidR="002620BB" w:rsidRPr="00AF70CF">
        <w:t xml:space="preserve">is </w:t>
      </w:r>
      <w:r w:rsidRPr="00AF70CF">
        <w:t xml:space="preserve">tested at </w:t>
      </w:r>
      <w:r w:rsidR="00EC68E3" w:rsidRPr="00AF70CF">
        <w:t>90</w:t>
      </w:r>
      <w:r w:rsidRPr="00AF70CF">
        <w:t>°C case temperature condition.</w:t>
      </w:r>
    </w:p>
    <w:p w14:paraId="18DFC368" w14:textId="77777777" w:rsidR="00B13E27" w:rsidRPr="00B13E27" w:rsidRDefault="00B13E27" w:rsidP="00174A81">
      <w:pPr>
        <w:pageBreakBefore/>
      </w:pPr>
      <w:bookmarkStart w:id="293" w:name="_Hlk48929178"/>
      <w:r w:rsidRPr="00B13E27">
        <w:lastRenderedPageBreak/>
        <w:t xml:space="preserve">The conventional hard switching trajectory goes through the unstable region of the V-I curve due to the overlap of voltage and current, which can cause the DM oscillation of the paralleled switches. To improve the stability of paralleled switches during the high current turn-off, we propose a method to manipulate the switching trajectory to avoid the unstable region mainly in SSCB applications. The optimal turn-off trajectory is implemented by paralleling extra capacitance across the drain to the source of the device. The optimal turn-on trajectory is realized by the soft-start function. </w:t>
      </w:r>
    </w:p>
    <w:p w14:paraId="5B582E6B" w14:textId="77777777" w:rsidR="00B13E27" w:rsidRPr="00B13E27" w:rsidRDefault="00B13E27" w:rsidP="00B13E27">
      <w:r w:rsidRPr="00B13E27">
        <w:t xml:space="preserve">To verify the analyses without damaging power modules, a non-destructive test method is used for testing the turn-off oscillation current threshold. Experimental results verify that the proposed trajectory optimization method can improve the parallel stability in the SSCB application. The turn-off current can be increased from 1265 A (5.1 times of rated current) with the gate oscillation by the conventional turn-off trajectory to 2460 A (9.8 times of rated current) without the gate oscillation by the optimal turn-off trajectory at 90°C. In addition, experimental results show that higher temperature makes paralleled </w:t>
      </w:r>
      <w:proofErr w:type="spellStart"/>
      <w:r w:rsidRPr="00B13E27">
        <w:t>SiC</w:t>
      </w:r>
      <w:proofErr w:type="spellEnd"/>
      <w:r w:rsidRPr="00B13E27">
        <w:t xml:space="preserve"> MOSFETs more unstable, which could be caused by transconductance variation but still needs verifications by future work. </w:t>
      </w:r>
    </w:p>
    <w:bookmarkEnd w:id="293"/>
    <w:p w14:paraId="0A1C2BA5" w14:textId="71EC9F5D" w:rsidR="0098742F" w:rsidRDefault="0098742F" w:rsidP="00A83E45">
      <w:pPr>
        <w:pStyle w:val="Heading1"/>
      </w:pPr>
      <w:r>
        <w:lastRenderedPageBreak/>
        <w:br/>
      </w:r>
      <w:bookmarkStart w:id="294" w:name="_Ref84947545"/>
      <w:bookmarkStart w:id="295" w:name="_Toc104199108"/>
      <w:r w:rsidRPr="001C580A">
        <w:t>Characterization and Analysis of High Power TVS Diodes at Room and Cryogenic Temperatures for Solid-state Circuit Breaker Applications</w:t>
      </w:r>
      <w:bookmarkEnd w:id="294"/>
      <w:bookmarkEnd w:id="295"/>
    </w:p>
    <w:p w14:paraId="6B189A7A" w14:textId="5AF22348" w:rsidR="00DF3B79" w:rsidRDefault="005D10C1" w:rsidP="00DF3B79">
      <w:r w:rsidRPr="005D10C1">
        <w:rPr>
          <w:bCs/>
          <w:iCs/>
        </w:rPr>
        <w:t xml:space="preserve">TVS diodes with high reliability, low clamping ratio, and fast response speed are used for energy absorption in SSCBs. </w:t>
      </w:r>
      <w:r w:rsidRPr="005D10C1">
        <w:t xml:space="preserve">The exponential current waveforms are normally used to characterize the TVS diode performance. However, in SSCB applications, the current waveform is in a sawtooth shape. Thus, the characterization method is improved </w:t>
      </w:r>
      <w:r w:rsidR="002620BB">
        <w:t xml:space="preserve">by </w:t>
      </w:r>
      <w:r w:rsidRPr="005D10C1">
        <w:t xml:space="preserve">utilizing the sawtooth current waveform to obtain a more accurate peak voltage and foldback time for the TVS diode. Moreover, the breakdown voltage and clamping resistance can be obtained by the characterized waveforms. </w:t>
      </w:r>
      <w:r w:rsidRPr="005D10C1">
        <w:rPr>
          <w:bCs/>
          <w:iCs/>
        </w:rPr>
        <w:t>For the high power SSCB, high current TVS diodes are needed. However, the</w:t>
      </w:r>
      <w:r w:rsidRPr="005D10C1">
        <w:t xml:space="preserve"> foldback characteristic of the</w:t>
      </w:r>
      <w:r w:rsidRPr="005D10C1">
        <w:rPr>
          <w:bCs/>
          <w:iCs/>
        </w:rPr>
        <w:t xml:space="preserve"> high-power TVS diodes has seldom been discussed</w:t>
      </w:r>
      <w:r w:rsidRPr="005D10C1">
        <w:t>.</w:t>
      </w:r>
      <w:r w:rsidRPr="005D10C1">
        <w:rPr>
          <w:bCs/>
          <w:iCs/>
        </w:rPr>
        <w:t xml:space="preserve"> With the improved characterization method, </w:t>
      </w:r>
      <w:r w:rsidRPr="005D10C1">
        <w:t>the foldback characteristic of the high power TVS diode is investigated by comparing it with low power TVS diodes.</w:t>
      </w:r>
    </w:p>
    <w:p w14:paraId="29EB1B34" w14:textId="1640797E" w:rsidR="00DF3B79" w:rsidRDefault="009F15C2" w:rsidP="00DF3B79">
      <w:r w:rsidRPr="009F15C2">
        <w:rPr>
          <w:bCs/>
          <w:iCs/>
        </w:rPr>
        <w:t xml:space="preserve">On the other hand, the TVS diode is first characterized at cryogenic temperatures. The peak clamping voltage, average clamping voltage, breakdown voltage, and clamping resistance change at cryogenic temperatures are discussed. </w:t>
      </w:r>
      <w:r w:rsidR="00C80E0B">
        <w:t>At</w:t>
      </w:r>
      <w:r w:rsidRPr="009F15C2">
        <w:t xml:space="preserve"> cryogenic temperature, the peak clamping voltage reduce</w:t>
      </w:r>
      <w:r w:rsidR="00C80E0B">
        <w:t>s</w:t>
      </w:r>
      <w:r w:rsidRPr="009F15C2">
        <w:t xml:space="preserve"> while the average clamping voltage increase</w:t>
      </w:r>
      <w:r w:rsidR="00C80E0B">
        <w:t>s</w:t>
      </w:r>
      <w:r w:rsidRPr="009F15C2">
        <w:t xml:space="preserve"> in large current clamping conditions. This means the peak-to-average clamping ratio </w:t>
      </w:r>
      <w:r w:rsidR="0020215E">
        <w:t>dec</w:t>
      </w:r>
      <w:r w:rsidR="002620BB">
        <w:t>r</w:t>
      </w:r>
      <w:r w:rsidR="0020215E">
        <w:t>ease</w:t>
      </w:r>
      <w:r w:rsidR="00C80E0B">
        <w:t>s</w:t>
      </w:r>
      <w:r w:rsidRPr="009F15C2">
        <w:t xml:space="preserve"> at cryogenic temperatures, making the high-power TVS diode a promising candidate in cryogenically cooled solid-state circuit breakers. This phenomenon is explained by the clamping resistance </w:t>
      </w:r>
      <w:proofErr w:type="spellStart"/>
      <w:r w:rsidRPr="009F15C2">
        <w:rPr>
          <w:i/>
        </w:rPr>
        <w:t>R</w:t>
      </w:r>
      <w:r w:rsidRPr="009F15C2">
        <w:rPr>
          <w:i/>
          <w:vertAlign w:val="subscript"/>
        </w:rPr>
        <w:t>cl</w:t>
      </w:r>
      <w:proofErr w:type="spellEnd"/>
      <w:r w:rsidRPr="009F15C2">
        <w:t xml:space="preserve"> increasing at cryogenic</w:t>
      </w:r>
      <w:r w:rsidR="006C7D3E">
        <w:t xml:space="preserve"> temperatures</w:t>
      </w:r>
      <w:r w:rsidRPr="009F15C2">
        <w:t xml:space="preserve"> due to carrier freeze-out.</w:t>
      </w:r>
    </w:p>
    <w:p w14:paraId="3B7F6E7C" w14:textId="099DE908" w:rsidR="00DF3B79" w:rsidRPr="004A1B3F" w:rsidRDefault="00FD0C1F" w:rsidP="00DF3B79">
      <w:pPr>
        <w:pStyle w:val="Heading2"/>
      </w:pPr>
      <w:bookmarkStart w:id="296" w:name="_Toc104199109"/>
      <w:r>
        <w:lastRenderedPageBreak/>
        <w:t xml:space="preserve">4.1 </w:t>
      </w:r>
      <w:r w:rsidR="00BE7FA3">
        <w:t>Introduction and Literature Review</w:t>
      </w:r>
      <w:bookmarkEnd w:id="296"/>
    </w:p>
    <w:p w14:paraId="7D9B8559" w14:textId="2BA043C6" w:rsidR="00DF3B79" w:rsidRDefault="004D266B" w:rsidP="00DF3B79">
      <w:r>
        <w:t xml:space="preserve">As mentioned in Chapter Two, SSCB promises to provide reliable protection to the EAP system. </w:t>
      </w:r>
      <w:r w:rsidR="00DA0597" w:rsidRPr="00DA0597">
        <w:t xml:space="preserve">A typical SSCB topology is shown in </w:t>
      </w:r>
      <w:r w:rsidR="00720608">
        <w:fldChar w:fldCharType="begin"/>
      </w:r>
      <w:r w:rsidR="00720608">
        <w:instrText xml:space="preserve"> REF _Ref84338163 \h </w:instrText>
      </w:r>
      <w:r w:rsidR="00720608">
        <w:fldChar w:fldCharType="separate"/>
      </w:r>
      <w:r w:rsidR="001456D4">
        <w:t xml:space="preserve">Figure </w:t>
      </w:r>
      <w:r w:rsidR="001456D4">
        <w:rPr>
          <w:noProof/>
        </w:rPr>
        <w:t>4</w:t>
      </w:r>
      <w:r w:rsidR="001456D4">
        <w:t>.</w:t>
      </w:r>
      <w:r w:rsidR="001456D4">
        <w:rPr>
          <w:noProof/>
        </w:rPr>
        <w:t>1</w:t>
      </w:r>
      <w:r w:rsidR="00720608">
        <w:fldChar w:fldCharType="end"/>
      </w:r>
      <w:r w:rsidR="00DA0597" w:rsidRPr="00DA0597">
        <w:t>, which includes power semiconductor switches and the energy absorption unit. For the energy absorption unit, the transient voltage suppression (TVS) diode is an attractive solution to the metal oxide varistor (MOV) owing to the faster response speed and lower clamping ratio. Moreover, the MOV has the degradation issue, which makes it not suitable for aircraft applications</w:t>
      </w:r>
      <w:r w:rsidR="000A5DB6" w:rsidRPr="000A5DB6">
        <w:t xml:space="preserve"> </w:t>
      </w:r>
      <w:r w:rsidR="000A5DB6">
        <w:fldChar w:fldCharType="begin"/>
      </w:r>
      <w:r w:rsidR="000A5DB6">
        <w:instrText xml:space="preserve"> REF _Ref80724644 \n \h </w:instrText>
      </w:r>
      <w:r w:rsidR="000A5DB6">
        <w:fldChar w:fldCharType="separate"/>
      </w:r>
      <w:r w:rsidR="001456D4">
        <w:t>[36]</w:t>
      </w:r>
      <w:r w:rsidR="000A5DB6">
        <w:fldChar w:fldCharType="end"/>
      </w:r>
      <w:r w:rsidR="000A5DB6">
        <w:t>-</w:t>
      </w:r>
      <w:r w:rsidR="000A5DB6">
        <w:fldChar w:fldCharType="begin"/>
      </w:r>
      <w:r w:rsidR="000A5DB6">
        <w:instrText xml:space="preserve"> REF _Ref80724645 \n \h </w:instrText>
      </w:r>
      <w:r w:rsidR="000A5DB6">
        <w:fldChar w:fldCharType="separate"/>
      </w:r>
      <w:r w:rsidR="001456D4">
        <w:t>[37]</w:t>
      </w:r>
      <w:r w:rsidR="000A5DB6">
        <w:fldChar w:fldCharType="end"/>
      </w:r>
      <w:r w:rsidR="00DA0597" w:rsidRPr="00DA0597">
        <w:t>.</w:t>
      </w:r>
    </w:p>
    <w:p w14:paraId="474358BB" w14:textId="4C6C78F5" w:rsidR="000F4111" w:rsidRPr="00C4619A" w:rsidRDefault="000F4111" w:rsidP="000F4111">
      <w:r w:rsidRPr="00C4619A">
        <w:t xml:space="preserve">For future EAP systems, the power rating can achieve the MW range and beyond. There is a clear need to push the voltage and power rating higher for future EAP applications. This requires the investigation of high-power components for SSCB applications, including the high-power TVS diodes. For the low-power TVS diode, </w:t>
      </w:r>
      <w:r w:rsidRPr="00C4619A">
        <w:rPr>
          <w:rFonts w:hint="eastAsia"/>
        </w:rPr>
        <w:t>the</w:t>
      </w:r>
      <w:r w:rsidRPr="00C4619A">
        <w:t xml:space="preserve"> clamping factor (the ratio of the clamping voltage to the breakdown voltage) is normally low and around 1.33 </w:t>
      </w:r>
      <w:r w:rsidRPr="00C4619A">
        <w:fldChar w:fldCharType="begin"/>
      </w:r>
      <w:r w:rsidRPr="00C4619A">
        <w:instrText xml:space="preserve"> REF _Ref80725113 \r \h </w:instrText>
      </w:r>
      <w:r w:rsidRPr="00C4619A">
        <w:fldChar w:fldCharType="separate"/>
      </w:r>
      <w:r w:rsidR="001456D4">
        <w:t>[38]</w:t>
      </w:r>
      <w:r w:rsidRPr="00C4619A">
        <w:fldChar w:fldCharType="end"/>
      </w:r>
      <w:r w:rsidRPr="00C4619A">
        <w:t xml:space="preserve">. However, for high-power TVS diodes, to withstand the large power during the transient, the foldback technique is required. This characteristic has seldom been discussed in published literature, although some of the tested waveforms can be noticed with such a phenomenon </w:t>
      </w:r>
      <w:r>
        <w:fldChar w:fldCharType="begin"/>
      </w:r>
      <w:r>
        <w:instrText xml:space="preserve"> REF _Ref80723963 \n \h </w:instrText>
      </w:r>
      <w:r>
        <w:fldChar w:fldCharType="separate"/>
      </w:r>
      <w:r w:rsidR="001456D4">
        <w:t>[34]</w:t>
      </w:r>
      <w:r>
        <w:fldChar w:fldCharType="end"/>
      </w:r>
      <w:r w:rsidRPr="00C4619A">
        <w:t xml:space="preserve">. An alternative solution is to parallel low-power TVS diodes to achieve a </w:t>
      </w:r>
      <w:proofErr w:type="gramStart"/>
      <w:r w:rsidRPr="00C4619A">
        <w:t>high power</w:t>
      </w:r>
      <w:proofErr w:type="gramEnd"/>
      <w:r w:rsidRPr="00C4619A">
        <w:t xml:space="preserve"> rating </w:t>
      </w:r>
      <w:r>
        <w:fldChar w:fldCharType="begin"/>
      </w:r>
      <w:r>
        <w:instrText xml:space="preserve"> REF _Ref80724733 \n \h </w:instrText>
      </w:r>
      <w:r>
        <w:fldChar w:fldCharType="separate"/>
      </w:r>
      <w:r w:rsidR="001456D4">
        <w:t>[39]</w:t>
      </w:r>
      <w:r>
        <w:fldChar w:fldCharType="end"/>
      </w:r>
      <w:r w:rsidRPr="00C4619A">
        <w:t xml:space="preserve">. However, the positive temperature coefficient and possible mismatch of the TVS diode breakdown voltage make it challenging to distribute current evenly for multiple-paralleled TVS diodes. Thus, this solution is not recommended by manufacturers </w:t>
      </w:r>
      <w:r>
        <w:fldChar w:fldCharType="begin"/>
      </w:r>
      <w:r>
        <w:instrText xml:space="preserve"> REF _Ref80725114 \n \h </w:instrText>
      </w:r>
      <w:r>
        <w:fldChar w:fldCharType="separate"/>
      </w:r>
      <w:r w:rsidR="001456D4">
        <w:t>[40]</w:t>
      </w:r>
      <w:r>
        <w:fldChar w:fldCharType="end"/>
      </w:r>
      <w:r w:rsidRPr="00C4619A">
        <w:t>. Therefore, high power TVS diodes are needed for high power SSCBs</w:t>
      </w:r>
      <w:r>
        <w:t>,</w:t>
      </w:r>
      <w:r w:rsidRPr="00C4619A">
        <w:t xml:space="preserve"> and their characteristics, especially the foldback one, need to be investigated. </w:t>
      </w:r>
    </w:p>
    <w:p w14:paraId="1FB6EA33" w14:textId="77777777" w:rsidR="000F4111" w:rsidRDefault="000F4111" w:rsidP="00DF3B79">
      <w:pPr>
        <w:rPr>
          <w:b/>
          <w:bCs/>
          <w:i/>
          <w:iCs/>
        </w:rPr>
      </w:pPr>
    </w:p>
    <w:p w14:paraId="7ED8D3F7" w14:textId="5AA97130" w:rsidR="007A4A1B" w:rsidRPr="006D625C" w:rsidRDefault="005F2AC6" w:rsidP="000F4111">
      <w:pPr>
        <w:pageBreakBefore/>
        <w:jc w:val="center"/>
      </w:pPr>
      <w:r>
        <w:object w:dxaOrig="5326" w:dyaOrig="2266" w14:anchorId="61D9FBBD">
          <v:shape id="_x0000_i1059" type="#_x0000_t75" style="width:331.85pt;height:2in" o:ole="">
            <v:imagedata r:id="rId115" o:title=""/>
          </v:shape>
          <o:OLEObject Type="Embed" ProgID="Visio.Drawing.11" ShapeID="_x0000_i1059" DrawAspect="Content" ObjectID="_1714824189" r:id="rId116"/>
        </w:object>
      </w:r>
      <w:r w:rsidR="007A4A1B" w:rsidRPr="007A4A1B">
        <w:t xml:space="preserve"> </w:t>
      </w:r>
    </w:p>
    <w:p w14:paraId="5F48AB9B" w14:textId="6F71D27D" w:rsidR="007A4A1B" w:rsidRDefault="007A4A1B" w:rsidP="00C92008">
      <w:pPr>
        <w:pStyle w:val="Caption"/>
      </w:pPr>
      <w:bookmarkStart w:id="297" w:name="_Ref84338163"/>
      <w:bookmarkStart w:id="298" w:name="_Toc104199268"/>
      <w:r>
        <w:t xml:space="preserve">Figure </w:t>
      </w:r>
      <w:r>
        <w:rPr>
          <w:noProof/>
        </w:rPr>
        <w:fldChar w:fldCharType="begin"/>
      </w:r>
      <w:r>
        <w:rPr>
          <w:noProof/>
        </w:rPr>
        <w:instrText xml:space="preserve"> STYLEREF 1 \s </w:instrText>
      </w:r>
      <w:r>
        <w:rPr>
          <w:noProof/>
        </w:rPr>
        <w:fldChar w:fldCharType="separate"/>
      </w:r>
      <w:r w:rsidR="001456D4">
        <w:rPr>
          <w:noProof/>
        </w:rPr>
        <w:t>4</w:t>
      </w:r>
      <w:r>
        <w:rPr>
          <w:noProof/>
        </w:rPr>
        <w:fldChar w:fldCharType="end"/>
      </w:r>
      <w:r>
        <w:t>.</w:t>
      </w:r>
      <w:r>
        <w:rPr>
          <w:noProof/>
        </w:rPr>
        <w:fldChar w:fldCharType="begin"/>
      </w:r>
      <w:r>
        <w:rPr>
          <w:noProof/>
        </w:rPr>
        <w:instrText xml:space="preserve"> SEQ Figure \* ARABIC \s 1 </w:instrText>
      </w:r>
      <w:r>
        <w:rPr>
          <w:noProof/>
        </w:rPr>
        <w:fldChar w:fldCharType="separate"/>
      </w:r>
      <w:r w:rsidR="001456D4">
        <w:rPr>
          <w:noProof/>
        </w:rPr>
        <w:t>1</w:t>
      </w:r>
      <w:r>
        <w:rPr>
          <w:noProof/>
        </w:rPr>
        <w:fldChar w:fldCharType="end"/>
      </w:r>
      <w:bookmarkEnd w:id="297"/>
      <w:r>
        <w:t xml:space="preserve">. </w:t>
      </w:r>
      <w:bookmarkStart w:id="299" w:name="_Ref81558700"/>
      <w:r w:rsidRPr="007A4A1B">
        <w:t>A typical SSCB topology</w:t>
      </w:r>
      <w:bookmarkEnd w:id="299"/>
      <w:r w:rsidR="00FD66E7">
        <w:t>.</w:t>
      </w:r>
      <w:bookmarkEnd w:id="298"/>
    </w:p>
    <w:tbl>
      <w:tblPr>
        <w:tblW w:w="0" w:type="auto"/>
        <w:tblLook w:val="04A0" w:firstRow="1" w:lastRow="0" w:firstColumn="1" w:lastColumn="0" w:noHBand="0" w:noVBand="1"/>
      </w:tblPr>
      <w:tblGrid>
        <w:gridCol w:w="4238"/>
        <w:gridCol w:w="4402"/>
      </w:tblGrid>
      <w:tr w:rsidR="00983180" w:rsidRPr="00F625C8" w14:paraId="72996D4B" w14:textId="77777777" w:rsidTr="00C8018E">
        <w:tc>
          <w:tcPr>
            <w:tcW w:w="4262" w:type="dxa"/>
            <w:shd w:val="clear" w:color="auto" w:fill="auto"/>
            <w:vAlign w:val="center"/>
          </w:tcPr>
          <w:p w14:paraId="5DA24A88" w14:textId="77777777" w:rsidR="00983180" w:rsidRPr="00F625C8" w:rsidRDefault="00983180" w:rsidP="00914660">
            <w:pPr>
              <w:adjustRightInd w:val="0"/>
              <w:snapToGrid w:val="0"/>
              <w:spacing w:before="780"/>
              <w:ind w:left="-230" w:right="-230"/>
              <w:jc w:val="center"/>
              <w:rPr>
                <w:sz w:val="20"/>
              </w:rPr>
            </w:pPr>
            <w:r>
              <w:object w:dxaOrig="2971" w:dyaOrig="2176" w14:anchorId="0124D27C">
                <v:shape id="_x0000_i1060" type="#_x0000_t75" style="width:223.5pt;height:165.9pt" o:ole="">
                  <v:imagedata r:id="rId117" o:title=""/>
                </v:shape>
                <o:OLEObject Type="Embed" ProgID="Visio.Drawing.15" ShapeID="_x0000_i1060" DrawAspect="Content" ObjectID="_1714824190" r:id="rId118"/>
              </w:object>
            </w:r>
          </w:p>
        </w:tc>
        <w:tc>
          <w:tcPr>
            <w:tcW w:w="4378" w:type="dxa"/>
            <w:shd w:val="clear" w:color="auto" w:fill="auto"/>
            <w:vAlign w:val="center"/>
          </w:tcPr>
          <w:p w14:paraId="36122EC8" w14:textId="77777777" w:rsidR="00983180" w:rsidRPr="00F625C8" w:rsidRDefault="00983180" w:rsidP="00914660">
            <w:pPr>
              <w:adjustRightInd w:val="0"/>
              <w:snapToGrid w:val="0"/>
              <w:spacing w:before="780"/>
              <w:ind w:left="-58" w:right="-58"/>
              <w:jc w:val="center"/>
            </w:pPr>
            <w:r>
              <w:object w:dxaOrig="2911" w:dyaOrig="2161" w14:anchorId="7CAB95E4">
                <v:shape id="_x0000_i1061" type="#_x0000_t75" style="width:223.5pt;height:165.9pt" o:ole="">
                  <v:imagedata r:id="rId119" o:title=""/>
                </v:shape>
                <o:OLEObject Type="Embed" ProgID="Visio.Drawing.15" ShapeID="_x0000_i1061" DrawAspect="Content" ObjectID="_1714824191" r:id="rId120"/>
              </w:object>
            </w:r>
          </w:p>
        </w:tc>
      </w:tr>
      <w:tr w:rsidR="00983180" w:rsidRPr="00F625C8" w14:paraId="4D4A4459" w14:textId="77777777" w:rsidTr="00C8018E">
        <w:tc>
          <w:tcPr>
            <w:tcW w:w="4262" w:type="dxa"/>
            <w:shd w:val="clear" w:color="auto" w:fill="auto"/>
            <w:vAlign w:val="center"/>
          </w:tcPr>
          <w:p w14:paraId="0302D0C2" w14:textId="77777777" w:rsidR="00983180" w:rsidRPr="00F625C8" w:rsidRDefault="00983180" w:rsidP="00B825E0">
            <w:pPr>
              <w:widowControl w:val="0"/>
              <w:numPr>
                <w:ilvl w:val="0"/>
                <w:numId w:val="13"/>
              </w:numPr>
              <w:snapToGrid w:val="0"/>
              <w:spacing w:line="240" w:lineRule="auto"/>
              <w:ind w:left="-227" w:right="-227"/>
              <w:jc w:val="center"/>
              <w:rPr>
                <w:sz w:val="20"/>
              </w:rPr>
            </w:pPr>
            <w:bookmarkStart w:id="300" w:name="_Ref83646421"/>
            <w:r>
              <w:rPr>
                <w:sz w:val="20"/>
                <w:szCs w:val="20"/>
              </w:rPr>
              <w:t>Exponential current waveform</w:t>
            </w:r>
            <w:bookmarkEnd w:id="300"/>
          </w:p>
        </w:tc>
        <w:tc>
          <w:tcPr>
            <w:tcW w:w="4378" w:type="dxa"/>
            <w:shd w:val="clear" w:color="auto" w:fill="auto"/>
            <w:vAlign w:val="center"/>
          </w:tcPr>
          <w:p w14:paraId="1E0F555B" w14:textId="77777777" w:rsidR="00983180" w:rsidRPr="00F625C8" w:rsidRDefault="00983180" w:rsidP="00B825E0">
            <w:pPr>
              <w:widowControl w:val="0"/>
              <w:numPr>
                <w:ilvl w:val="0"/>
                <w:numId w:val="13"/>
              </w:numPr>
              <w:snapToGrid w:val="0"/>
              <w:spacing w:line="240" w:lineRule="auto"/>
              <w:ind w:left="-227" w:right="-227"/>
              <w:jc w:val="center"/>
              <w:rPr>
                <w:sz w:val="20"/>
                <w:szCs w:val="20"/>
              </w:rPr>
            </w:pPr>
            <w:bookmarkStart w:id="301" w:name="_Ref83646423"/>
            <w:r w:rsidRPr="00B60799">
              <w:rPr>
                <w:sz w:val="20"/>
                <w:szCs w:val="20"/>
              </w:rPr>
              <w:t>Sawtooth</w:t>
            </w:r>
            <w:r>
              <w:rPr>
                <w:sz w:val="22"/>
                <w:szCs w:val="20"/>
              </w:rPr>
              <w:t xml:space="preserve"> </w:t>
            </w:r>
            <w:r>
              <w:rPr>
                <w:sz w:val="20"/>
                <w:szCs w:val="20"/>
              </w:rPr>
              <w:t>current waveform</w:t>
            </w:r>
            <w:bookmarkEnd w:id="301"/>
          </w:p>
        </w:tc>
      </w:tr>
    </w:tbl>
    <w:p w14:paraId="352CF555" w14:textId="0086E129" w:rsidR="00983180" w:rsidRDefault="00983180" w:rsidP="00C92008">
      <w:pPr>
        <w:pStyle w:val="Caption"/>
      </w:pPr>
      <w:bookmarkStart w:id="302" w:name="_Ref84338165"/>
      <w:bookmarkStart w:id="303" w:name="_Toc104199269"/>
      <w:r>
        <w:t xml:space="preserve">Figure </w:t>
      </w:r>
      <w:r>
        <w:rPr>
          <w:noProof/>
        </w:rPr>
        <w:fldChar w:fldCharType="begin"/>
      </w:r>
      <w:r>
        <w:rPr>
          <w:noProof/>
        </w:rPr>
        <w:instrText xml:space="preserve"> STYLEREF 1 \s </w:instrText>
      </w:r>
      <w:r>
        <w:rPr>
          <w:noProof/>
        </w:rPr>
        <w:fldChar w:fldCharType="separate"/>
      </w:r>
      <w:r w:rsidR="001456D4">
        <w:rPr>
          <w:noProof/>
        </w:rPr>
        <w:t>4</w:t>
      </w:r>
      <w:r>
        <w:rPr>
          <w:noProof/>
        </w:rPr>
        <w:fldChar w:fldCharType="end"/>
      </w:r>
      <w:r>
        <w:t>.</w:t>
      </w:r>
      <w:r>
        <w:rPr>
          <w:noProof/>
        </w:rPr>
        <w:fldChar w:fldCharType="begin"/>
      </w:r>
      <w:r>
        <w:rPr>
          <w:noProof/>
        </w:rPr>
        <w:instrText xml:space="preserve"> SEQ Figure \* ARABIC \s 1 </w:instrText>
      </w:r>
      <w:r>
        <w:rPr>
          <w:noProof/>
        </w:rPr>
        <w:fldChar w:fldCharType="separate"/>
      </w:r>
      <w:r w:rsidR="001456D4">
        <w:rPr>
          <w:noProof/>
        </w:rPr>
        <w:t>2</w:t>
      </w:r>
      <w:r>
        <w:rPr>
          <w:noProof/>
        </w:rPr>
        <w:fldChar w:fldCharType="end"/>
      </w:r>
      <w:bookmarkEnd w:id="302"/>
      <w:r>
        <w:t xml:space="preserve">. </w:t>
      </w:r>
      <w:bookmarkStart w:id="304" w:name="_Ref81575878"/>
      <w:r w:rsidRPr="007E7612">
        <w:t>D</w:t>
      </w:r>
      <w:r w:rsidRPr="007E7612">
        <w:rPr>
          <w:rFonts w:hint="eastAsia"/>
        </w:rPr>
        <w:t>if</w:t>
      </w:r>
      <w:r w:rsidRPr="007E7612">
        <w:t>ferent current waveforms</w:t>
      </w:r>
      <w:bookmarkEnd w:id="304"/>
      <w:r w:rsidR="00113C85">
        <w:t xml:space="preserve"> for TVS characterization</w:t>
      </w:r>
      <w:r>
        <w:t>.</w:t>
      </w:r>
      <w:bookmarkEnd w:id="303"/>
    </w:p>
    <w:p w14:paraId="762028E2" w14:textId="77777777" w:rsidR="00BB1D53" w:rsidRPr="00BB1D53" w:rsidRDefault="00BB1D53" w:rsidP="00BB1D53"/>
    <w:p w14:paraId="26CA865E" w14:textId="7875DE89" w:rsidR="00C4619A" w:rsidRPr="00C4619A" w:rsidRDefault="00C4619A" w:rsidP="00983180">
      <w:pPr>
        <w:pageBreakBefore/>
      </w:pPr>
      <w:r w:rsidRPr="00C4619A">
        <w:lastRenderedPageBreak/>
        <w:t xml:space="preserve">TVS diodes are normally characterized with 8/20 µs or 10/1000 µs exponential curves for the lightning protection application </w:t>
      </w:r>
      <w:r w:rsidR="0025300F">
        <w:fldChar w:fldCharType="begin"/>
      </w:r>
      <w:r w:rsidR="0025300F">
        <w:instrText xml:space="preserve"> REF _Ref83631769 \n \h </w:instrText>
      </w:r>
      <w:r w:rsidR="0025300F">
        <w:fldChar w:fldCharType="separate"/>
      </w:r>
      <w:r w:rsidR="001456D4">
        <w:t>[76]</w:t>
      </w:r>
      <w:r w:rsidR="0025300F">
        <w:fldChar w:fldCharType="end"/>
      </w:r>
      <w:r w:rsidRPr="00C4619A">
        <w:t>. These curves feature a slow current increase at the beginning of the TVS breakdown, which takes 8~10 µs to reach the peak value. However, in the SSCB application, the current waveform is in a sawtooth shape</w:t>
      </w:r>
      <w:r w:rsidR="00EA6EA5">
        <w:t>,</w:t>
      </w:r>
      <w:r w:rsidRPr="00C4619A">
        <w:t xml:space="preserve"> and the current takes less than 1 µs to reach the peak value after the breakdown. Moreover, the exponential curve needs to be generated by the dedicated transient line pulse (TLP) testers </w:t>
      </w:r>
      <w:r w:rsidR="0025300F">
        <w:fldChar w:fldCharType="begin"/>
      </w:r>
      <w:r w:rsidR="0025300F">
        <w:instrText xml:space="preserve"> REF _Ref83632753 \n \h </w:instrText>
      </w:r>
      <w:r w:rsidR="0025300F">
        <w:fldChar w:fldCharType="separate"/>
      </w:r>
      <w:r w:rsidR="001456D4">
        <w:t>[77]</w:t>
      </w:r>
      <w:r w:rsidR="0025300F">
        <w:fldChar w:fldCharType="end"/>
      </w:r>
      <w:r w:rsidRPr="00C4619A">
        <w:t>. There are still no reported methodologies for characterizing and modeling TVS diode for SSCB applications. Thus, it is important to investigate a method that can help understand and predict the TVS diode performance in SSCB applications and with only commonly used equipment.</w:t>
      </w:r>
    </w:p>
    <w:p w14:paraId="42917899" w14:textId="0317C222" w:rsidR="00C4619A" w:rsidRPr="00C4619A" w:rsidRDefault="00C4619A" w:rsidP="00C4619A">
      <w:pPr>
        <w:rPr>
          <w:bCs/>
        </w:rPr>
      </w:pPr>
      <w:r w:rsidRPr="00C4619A">
        <w:rPr>
          <w:bCs/>
        </w:rPr>
        <w:t xml:space="preserve">On the other hand, cryogenic cooling can benefit the future EAP system with superconducting cables and machines. Many devices and passive components have been characterized at cryogenic temperatures </w:t>
      </w:r>
      <w:r w:rsidR="0025300F">
        <w:fldChar w:fldCharType="begin"/>
      </w:r>
      <w:r w:rsidR="0025300F">
        <w:instrText xml:space="preserve"> REF _Ref83633235 \n \h </w:instrText>
      </w:r>
      <w:r w:rsidR="0025300F">
        <w:fldChar w:fldCharType="separate"/>
      </w:r>
      <w:r w:rsidR="001456D4">
        <w:t>[78]</w:t>
      </w:r>
      <w:r w:rsidR="0025300F">
        <w:fldChar w:fldCharType="end"/>
      </w:r>
      <w:r w:rsidR="0025300F">
        <w:t>-</w:t>
      </w:r>
      <w:r w:rsidR="0025300F">
        <w:fldChar w:fldCharType="begin"/>
      </w:r>
      <w:r w:rsidR="0025300F">
        <w:instrText xml:space="preserve"> REF _Ref83633236 \n \h </w:instrText>
      </w:r>
      <w:r w:rsidR="0025300F">
        <w:fldChar w:fldCharType="separate"/>
      </w:r>
      <w:r w:rsidR="001456D4">
        <w:t>[79]</w:t>
      </w:r>
      <w:r w:rsidR="0025300F">
        <w:fldChar w:fldCharType="end"/>
      </w:r>
      <w:r w:rsidRPr="00C4619A">
        <w:rPr>
          <w:bCs/>
        </w:rPr>
        <w:t xml:space="preserve">, including the Si P-N diode, Si and </w:t>
      </w:r>
      <w:proofErr w:type="spellStart"/>
      <w:r w:rsidRPr="00C4619A">
        <w:rPr>
          <w:bCs/>
        </w:rPr>
        <w:t>SiC</w:t>
      </w:r>
      <w:proofErr w:type="spellEnd"/>
      <w:r w:rsidRPr="00C4619A">
        <w:rPr>
          <w:bCs/>
        </w:rPr>
        <w:t xml:space="preserve"> Schottky diode, Si and </w:t>
      </w:r>
      <w:proofErr w:type="spellStart"/>
      <w:r w:rsidRPr="00C4619A">
        <w:rPr>
          <w:bCs/>
        </w:rPr>
        <w:t>SiC</w:t>
      </w:r>
      <w:proofErr w:type="spellEnd"/>
      <w:r w:rsidRPr="00C4619A">
        <w:rPr>
          <w:bCs/>
        </w:rPr>
        <w:t xml:space="preserve"> MOSFET, </w:t>
      </w:r>
      <w:proofErr w:type="spellStart"/>
      <w:r w:rsidRPr="00C4619A">
        <w:rPr>
          <w:bCs/>
        </w:rPr>
        <w:t>GaN</w:t>
      </w:r>
      <w:proofErr w:type="spellEnd"/>
      <w:r w:rsidRPr="00C4619A">
        <w:rPr>
          <w:bCs/>
        </w:rPr>
        <w:t xml:space="preserve"> high electron mobility transistor (HEMT), etc. However, characteristics of the TVS diodes at cryogenic temperatures have not been reported yet. Therefore, to enable the application of SSCB in future cryogenically cooled EAP systems, the characteristics of high-power TVS diodes at cryogenic temperature are worth investigating. The parameters of interest includ</w:t>
      </w:r>
      <w:r w:rsidR="00E95251">
        <w:rPr>
          <w:bCs/>
        </w:rPr>
        <w:t>e</w:t>
      </w:r>
      <w:r w:rsidRPr="00C4619A">
        <w:rPr>
          <w:bCs/>
        </w:rPr>
        <w:t xml:space="preserve"> the breakdown voltage </w:t>
      </w:r>
      <w:proofErr w:type="spellStart"/>
      <w:r w:rsidRPr="00C4619A">
        <w:rPr>
          <w:bCs/>
          <w:i/>
        </w:rPr>
        <w:t>V</w:t>
      </w:r>
      <w:r w:rsidRPr="00C4619A">
        <w:rPr>
          <w:bCs/>
          <w:i/>
          <w:vertAlign w:val="subscript"/>
        </w:rPr>
        <w:t>br</w:t>
      </w:r>
      <w:proofErr w:type="spellEnd"/>
      <w:r w:rsidRPr="00C4619A">
        <w:rPr>
          <w:bCs/>
        </w:rPr>
        <w:t xml:space="preserve">, peak clamping voltage </w:t>
      </w:r>
      <w:proofErr w:type="spellStart"/>
      <w:proofErr w:type="gramStart"/>
      <w:r w:rsidRPr="00C4619A">
        <w:rPr>
          <w:bCs/>
          <w:i/>
        </w:rPr>
        <w:t>V</w:t>
      </w:r>
      <w:r w:rsidRPr="00C4619A">
        <w:rPr>
          <w:bCs/>
          <w:i/>
          <w:vertAlign w:val="subscript"/>
        </w:rPr>
        <w:t>cl,pk</w:t>
      </w:r>
      <w:proofErr w:type="spellEnd"/>
      <w:proofErr w:type="gramEnd"/>
      <w:r w:rsidRPr="00C4619A">
        <w:rPr>
          <w:bCs/>
        </w:rPr>
        <w:t>,</w:t>
      </w:r>
      <w:r w:rsidR="00D26823">
        <w:rPr>
          <w:bCs/>
        </w:rPr>
        <w:t xml:space="preserve"> and the</w:t>
      </w:r>
      <w:r w:rsidRPr="00C4619A">
        <w:rPr>
          <w:bCs/>
        </w:rPr>
        <w:t xml:space="preserve"> average clamping voltage </w:t>
      </w:r>
      <w:proofErr w:type="spellStart"/>
      <w:r w:rsidRPr="00C4619A">
        <w:rPr>
          <w:bCs/>
          <w:i/>
        </w:rPr>
        <w:t>V</w:t>
      </w:r>
      <w:r w:rsidRPr="00C4619A">
        <w:rPr>
          <w:bCs/>
          <w:i/>
          <w:vertAlign w:val="subscript"/>
        </w:rPr>
        <w:t>cl,avg</w:t>
      </w:r>
      <w:proofErr w:type="spellEnd"/>
      <w:r w:rsidRPr="00C4619A">
        <w:rPr>
          <w:bCs/>
        </w:rPr>
        <w:t>.</w:t>
      </w:r>
    </w:p>
    <w:p w14:paraId="5257A80F" w14:textId="207A7688" w:rsidR="00DF3B79" w:rsidRDefault="00C4619A" w:rsidP="00C4619A">
      <w:pPr>
        <w:rPr>
          <w:bCs/>
          <w:iCs/>
        </w:rPr>
      </w:pPr>
      <w:r w:rsidRPr="00C4619A">
        <w:rPr>
          <w:rFonts w:hint="eastAsia"/>
        </w:rPr>
        <w:t xml:space="preserve">This </w:t>
      </w:r>
      <w:r w:rsidR="00871F99">
        <w:t>chapter</w:t>
      </w:r>
      <w:r w:rsidRPr="00C4619A">
        <w:rPr>
          <w:rFonts w:hint="eastAsia"/>
        </w:rPr>
        <w:t xml:space="preserve"> </w:t>
      </w:r>
      <w:r w:rsidRPr="00C4619A">
        <w:t>improves</w:t>
      </w:r>
      <w:r w:rsidRPr="00C4619A">
        <w:rPr>
          <w:rFonts w:hint="eastAsia"/>
        </w:rPr>
        <w:t xml:space="preserve"> </w:t>
      </w:r>
      <w:r w:rsidRPr="00C4619A">
        <w:t xml:space="preserve">the dynamic </w:t>
      </w:r>
      <w:r w:rsidRPr="00C4619A">
        <w:rPr>
          <w:bCs/>
          <w:iCs/>
        </w:rPr>
        <w:t xml:space="preserve">characterization method for TVS diodes in the SSCB application. Moreover, based on the characterized results of the high-power TVS diode, the foldback characteristic is understood. </w:t>
      </w:r>
      <w:r w:rsidR="00E95251">
        <w:rPr>
          <w:bCs/>
          <w:iCs/>
        </w:rPr>
        <w:t>In addition</w:t>
      </w:r>
      <w:r w:rsidRPr="00C4619A">
        <w:rPr>
          <w:bCs/>
          <w:iCs/>
        </w:rPr>
        <w:t xml:space="preserve">, the high-power TVS is characterized at cryogenic temperatures. The change of </w:t>
      </w:r>
      <w:proofErr w:type="spellStart"/>
      <w:proofErr w:type="gramStart"/>
      <w:r w:rsidRPr="00C4619A">
        <w:rPr>
          <w:bCs/>
          <w:i/>
        </w:rPr>
        <w:t>V</w:t>
      </w:r>
      <w:r w:rsidRPr="00C4619A">
        <w:rPr>
          <w:bCs/>
          <w:i/>
          <w:vertAlign w:val="subscript"/>
        </w:rPr>
        <w:t>cl,pk</w:t>
      </w:r>
      <w:proofErr w:type="spellEnd"/>
      <w:proofErr w:type="gramEnd"/>
      <w:r w:rsidRPr="00C4619A">
        <w:rPr>
          <w:bCs/>
          <w:iCs/>
        </w:rPr>
        <w:t xml:space="preserve"> and </w:t>
      </w:r>
      <w:proofErr w:type="spellStart"/>
      <w:r w:rsidRPr="00C4619A">
        <w:rPr>
          <w:bCs/>
          <w:i/>
        </w:rPr>
        <w:t>V</w:t>
      </w:r>
      <w:r w:rsidRPr="00C4619A">
        <w:rPr>
          <w:bCs/>
          <w:i/>
          <w:vertAlign w:val="subscript"/>
        </w:rPr>
        <w:t>cl,avg</w:t>
      </w:r>
      <w:proofErr w:type="spellEnd"/>
      <w:r w:rsidRPr="00C4619A">
        <w:rPr>
          <w:bCs/>
          <w:iCs/>
        </w:rPr>
        <w:t xml:space="preserve"> are </w:t>
      </w:r>
      <w:r w:rsidR="00E95251">
        <w:rPr>
          <w:bCs/>
          <w:iCs/>
        </w:rPr>
        <w:t>measured</w:t>
      </w:r>
      <w:r w:rsidRPr="00C4619A">
        <w:rPr>
          <w:bCs/>
          <w:iCs/>
        </w:rPr>
        <w:t xml:space="preserve"> at cryogenic temperature</w:t>
      </w:r>
      <w:r w:rsidR="009E4428">
        <w:rPr>
          <w:bCs/>
          <w:iCs/>
        </w:rPr>
        <w:t xml:space="preserve"> and the reason</w:t>
      </w:r>
      <w:r w:rsidR="00C76D45">
        <w:rPr>
          <w:bCs/>
          <w:iCs/>
        </w:rPr>
        <w:t>s</w:t>
      </w:r>
      <w:r w:rsidR="009E4428">
        <w:rPr>
          <w:bCs/>
          <w:iCs/>
        </w:rPr>
        <w:t xml:space="preserve"> </w:t>
      </w:r>
      <w:r w:rsidR="00C76D45">
        <w:rPr>
          <w:bCs/>
          <w:iCs/>
        </w:rPr>
        <w:t>are</w:t>
      </w:r>
      <w:r w:rsidR="009E4428">
        <w:rPr>
          <w:bCs/>
          <w:iCs/>
        </w:rPr>
        <w:t xml:space="preserve"> provided</w:t>
      </w:r>
      <w:r w:rsidRPr="00C4619A">
        <w:rPr>
          <w:bCs/>
          <w:iCs/>
        </w:rPr>
        <w:t>.</w:t>
      </w:r>
    </w:p>
    <w:p w14:paraId="0078269E" w14:textId="75EB26FD" w:rsidR="00B035B5" w:rsidRPr="004A1B3F" w:rsidRDefault="00B035B5" w:rsidP="00B035B5">
      <w:pPr>
        <w:pStyle w:val="Heading2"/>
      </w:pPr>
      <w:bookmarkStart w:id="305" w:name="_Toc104199110"/>
      <w:r>
        <w:lastRenderedPageBreak/>
        <w:t xml:space="preserve">4.2 </w:t>
      </w:r>
      <w:r w:rsidRPr="00B035B5">
        <w:t>Characterization of TVS Diodes for SSCB Applications and Foldback Characteristics of High-power TVS Diodes</w:t>
      </w:r>
      <w:bookmarkEnd w:id="305"/>
    </w:p>
    <w:p w14:paraId="07D723B1" w14:textId="63C0C845" w:rsidR="00DF3B79" w:rsidRDefault="00BA62C2" w:rsidP="00DF3B79">
      <w:pPr>
        <w:pStyle w:val="Heading3"/>
      </w:pPr>
      <w:bookmarkStart w:id="306" w:name="_Toc104199111"/>
      <w:r>
        <w:t>4.2.1</w:t>
      </w:r>
      <w:r w:rsidRPr="00BA62C2">
        <w:rPr>
          <w:rFonts w:ascii="Times New Roman" w:hAnsi="Times New Roman" w:cs="Times New Roman"/>
          <w:b w:val="0"/>
          <w:bCs w:val="0"/>
          <w:i w:val="0"/>
          <w:kern w:val="2"/>
          <w:sz w:val="21"/>
          <w:szCs w:val="24"/>
          <w:lang w:eastAsia="zh-CN"/>
        </w:rPr>
        <w:t xml:space="preserve"> </w:t>
      </w:r>
      <w:r w:rsidRPr="00BA62C2">
        <w:t>Improved Test Method and Circuit for SSCB Applications</w:t>
      </w:r>
      <w:bookmarkEnd w:id="306"/>
    </w:p>
    <w:p w14:paraId="018E06A8" w14:textId="51E94578" w:rsidR="00D916DD" w:rsidRDefault="00D916DD" w:rsidP="00DF3B79">
      <w:r w:rsidRPr="00D916DD">
        <w:rPr>
          <w:i/>
        </w:rPr>
        <w:t>4.2.1.1</w:t>
      </w:r>
      <w:r>
        <w:t xml:space="preserve"> </w:t>
      </w:r>
      <w:r w:rsidRPr="00D916DD">
        <w:rPr>
          <w:i/>
        </w:rPr>
        <w:t>Conventional Test Methods and Typical Waveforms in SSCB</w:t>
      </w:r>
    </w:p>
    <w:p w14:paraId="6380E16A" w14:textId="2AEF75BA" w:rsidR="00DF3B79" w:rsidRDefault="0063660C" w:rsidP="00DF3B79">
      <w:r w:rsidRPr="0063660C">
        <w:t xml:space="preserve">TVS </w:t>
      </w:r>
      <w:r w:rsidRPr="0063660C">
        <w:rPr>
          <w:rFonts w:hint="eastAsia"/>
        </w:rPr>
        <w:t>diode</w:t>
      </w:r>
      <w:r w:rsidRPr="0063660C">
        <w:t xml:space="preserve">s are normally tested with an 8/20 µs or 10/1000 µs exponential curve to emulate the lightning transient. The 8/20 µs exponential curve is shown in </w:t>
      </w:r>
      <w:r w:rsidR="00720608">
        <w:fldChar w:fldCharType="begin"/>
      </w:r>
      <w:r w:rsidR="00720608">
        <w:instrText xml:space="preserve"> REF _Ref84338165 \h </w:instrText>
      </w:r>
      <w:r w:rsidR="00720608">
        <w:fldChar w:fldCharType="separate"/>
      </w:r>
      <w:r w:rsidR="001456D4">
        <w:t xml:space="preserve">Figure </w:t>
      </w:r>
      <w:r w:rsidR="001456D4">
        <w:rPr>
          <w:noProof/>
        </w:rPr>
        <w:t>4</w:t>
      </w:r>
      <w:r w:rsidR="001456D4">
        <w:t>.</w:t>
      </w:r>
      <w:r w:rsidR="001456D4">
        <w:rPr>
          <w:noProof/>
        </w:rPr>
        <w:t>2</w:t>
      </w:r>
      <w:r w:rsidR="00720608">
        <w:fldChar w:fldCharType="end"/>
      </w:r>
      <w:r w:rsidRPr="0063660C">
        <w:fldChar w:fldCharType="begin"/>
      </w:r>
      <w:r w:rsidRPr="0063660C">
        <w:instrText xml:space="preserve"> REF _Ref83646421 \r \h </w:instrText>
      </w:r>
      <w:r w:rsidRPr="0063660C">
        <w:fldChar w:fldCharType="separate"/>
      </w:r>
      <w:r w:rsidR="001456D4">
        <w:t>(a)</w:t>
      </w:r>
      <w:r w:rsidRPr="0063660C">
        <w:fldChar w:fldCharType="end"/>
      </w:r>
      <w:r w:rsidRPr="0063660C">
        <w:t xml:space="preserve">. The rise time </w:t>
      </w:r>
      <w:r w:rsidRPr="0063660C">
        <w:rPr>
          <w:i/>
        </w:rPr>
        <w:t>t</w:t>
      </w:r>
      <w:r w:rsidRPr="0063660C">
        <w:rPr>
          <w:i/>
          <w:vertAlign w:val="subscript"/>
        </w:rPr>
        <w:t>r</w:t>
      </w:r>
      <w:r w:rsidRPr="0063660C">
        <w:t xml:space="preserve"> from 10% to 90% of the peak current is around 8 µs and the decay time</w:t>
      </w:r>
      <w:r w:rsidRPr="0063660C">
        <w:rPr>
          <w:i/>
        </w:rPr>
        <w:t xml:space="preserve"> t</w:t>
      </w:r>
      <w:r w:rsidRPr="0063660C">
        <w:rPr>
          <w:i/>
          <w:vertAlign w:val="subscript"/>
        </w:rPr>
        <w:t>d</w:t>
      </w:r>
      <w:r w:rsidRPr="0063660C">
        <w:t xml:space="preserve"> to half of the peak current is 20 µs. A TLP tester is normally used to generate such a pulse. As a comparison, the sawtooth current waveform in the SSCB application is shown in </w:t>
      </w:r>
      <w:r w:rsidR="00720608">
        <w:fldChar w:fldCharType="begin"/>
      </w:r>
      <w:r w:rsidR="00720608">
        <w:instrText xml:space="preserve"> REF _Ref84338165 \h </w:instrText>
      </w:r>
      <w:r w:rsidR="00720608">
        <w:fldChar w:fldCharType="separate"/>
      </w:r>
      <w:r w:rsidR="001456D4">
        <w:t xml:space="preserve">Figure </w:t>
      </w:r>
      <w:r w:rsidR="001456D4">
        <w:rPr>
          <w:noProof/>
        </w:rPr>
        <w:t>4</w:t>
      </w:r>
      <w:r w:rsidR="001456D4">
        <w:t>.</w:t>
      </w:r>
      <w:r w:rsidR="001456D4">
        <w:rPr>
          <w:noProof/>
        </w:rPr>
        <w:t>2</w:t>
      </w:r>
      <w:r w:rsidR="00720608">
        <w:fldChar w:fldCharType="end"/>
      </w:r>
      <w:r w:rsidRPr="0063660C">
        <w:fldChar w:fldCharType="begin"/>
      </w:r>
      <w:r w:rsidRPr="0063660C">
        <w:instrText xml:space="preserve"> REF _Ref83646423 \r \h </w:instrText>
      </w:r>
      <w:r w:rsidRPr="0063660C">
        <w:fldChar w:fldCharType="separate"/>
      </w:r>
      <w:r w:rsidR="001456D4">
        <w:t>(b)</w:t>
      </w:r>
      <w:r w:rsidRPr="0063660C">
        <w:fldChar w:fldCharType="end"/>
      </w:r>
      <w:r w:rsidRPr="0063660C">
        <w:t xml:space="preserve">. The clamping voltage across the TVS diode as shown in </w:t>
      </w:r>
      <w:r w:rsidR="00720608">
        <w:fldChar w:fldCharType="begin"/>
      </w:r>
      <w:r w:rsidR="00720608">
        <w:instrText xml:space="preserve"> REF _Ref84338163 \h </w:instrText>
      </w:r>
      <w:r w:rsidR="00720608">
        <w:fldChar w:fldCharType="separate"/>
      </w:r>
      <w:r w:rsidR="001456D4">
        <w:t xml:space="preserve">Figure </w:t>
      </w:r>
      <w:r w:rsidR="001456D4">
        <w:rPr>
          <w:noProof/>
        </w:rPr>
        <w:t>4</w:t>
      </w:r>
      <w:r w:rsidR="001456D4">
        <w:t>.</w:t>
      </w:r>
      <w:r w:rsidR="001456D4">
        <w:rPr>
          <w:noProof/>
        </w:rPr>
        <w:t>1</w:t>
      </w:r>
      <w:r w:rsidR="00720608">
        <w:fldChar w:fldCharType="end"/>
      </w:r>
      <w:r w:rsidRPr="0063660C">
        <w:t xml:space="preserve"> pushes the line current to decrease to zero. The rise time </w:t>
      </w:r>
      <w:r w:rsidRPr="0063660C">
        <w:rPr>
          <w:i/>
        </w:rPr>
        <w:t>t</w:t>
      </w:r>
      <w:r w:rsidRPr="0063660C">
        <w:rPr>
          <w:i/>
          <w:vertAlign w:val="subscript"/>
        </w:rPr>
        <w:t>r</w:t>
      </w:r>
      <w:r w:rsidRPr="0063660C">
        <w:t xml:space="preserve"> from 10% to 90% of the peak current depends on the switching speed of the paralleled switch and is normally shorter than 1 µs. The decay time </w:t>
      </w:r>
      <w:r w:rsidRPr="0063660C">
        <w:rPr>
          <w:i/>
        </w:rPr>
        <w:t>t</w:t>
      </w:r>
      <w:r w:rsidRPr="0063660C">
        <w:rPr>
          <w:i/>
          <w:vertAlign w:val="subscript"/>
        </w:rPr>
        <w:t>d</w:t>
      </w:r>
      <w:r w:rsidRPr="0063660C">
        <w:t xml:space="preserve"> depends on the series inductance in the system and the voltage across the inductance, which could range from tens to hundreds of µs.</w:t>
      </w:r>
    </w:p>
    <w:p w14:paraId="6D2539D2" w14:textId="58722BC3" w:rsidR="000948DB" w:rsidRPr="000948DB" w:rsidRDefault="00720608" w:rsidP="000948DB">
      <w:r>
        <w:fldChar w:fldCharType="begin"/>
      </w:r>
      <w:r>
        <w:instrText xml:space="preserve"> REF _Ref84338168 \h </w:instrText>
      </w:r>
      <w:r>
        <w:fldChar w:fldCharType="separate"/>
      </w:r>
      <w:r w:rsidR="001456D4">
        <w:t xml:space="preserve">Figure </w:t>
      </w:r>
      <w:r w:rsidR="001456D4">
        <w:rPr>
          <w:noProof/>
        </w:rPr>
        <w:t>4</w:t>
      </w:r>
      <w:r w:rsidR="001456D4">
        <w:t>.</w:t>
      </w:r>
      <w:r w:rsidR="001456D4">
        <w:rPr>
          <w:noProof/>
        </w:rPr>
        <w:t>3</w:t>
      </w:r>
      <w:r>
        <w:fldChar w:fldCharType="end"/>
      </w:r>
      <w:r>
        <w:t xml:space="preserve"> </w:t>
      </w:r>
      <w:r w:rsidR="000948DB" w:rsidRPr="000948DB">
        <w:t xml:space="preserve">compares the tested clamping voltage of the same TVS diode LTKAK10-076C using different current waveforms in </w:t>
      </w:r>
      <w:r>
        <w:fldChar w:fldCharType="begin"/>
      </w:r>
      <w:r>
        <w:instrText xml:space="preserve"> REF _Ref84338165 \h </w:instrText>
      </w:r>
      <w:r>
        <w:fldChar w:fldCharType="separate"/>
      </w:r>
      <w:r w:rsidR="001456D4">
        <w:t xml:space="preserve">Figure </w:t>
      </w:r>
      <w:r w:rsidR="001456D4">
        <w:rPr>
          <w:noProof/>
        </w:rPr>
        <w:t>4</w:t>
      </w:r>
      <w:r w:rsidR="001456D4">
        <w:t>.</w:t>
      </w:r>
      <w:r w:rsidR="001456D4">
        <w:rPr>
          <w:noProof/>
        </w:rPr>
        <w:t>2</w:t>
      </w:r>
      <w:r>
        <w:fldChar w:fldCharType="end"/>
      </w:r>
      <w:r w:rsidR="000948DB" w:rsidRPr="000948DB">
        <w:fldChar w:fldCharType="begin"/>
      </w:r>
      <w:r w:rsidR="000948DB" w:rsidRPr="000948DB">
        <w:instrText xml:space="preserve"> REF _Ref83646421 \r \h </w:instrText>
      </w:r>
      <w:r w:rsidR="000948DB" w:rsidRPr="000948DB">
        <w:fldChar w:fldCharType="separate"/>
      </w:r>
      <w:r w:rsidR="001456D4">
        <w:t>(a)</w:t>
      </w:r>
      <w:r w:rsidR="000948DB" w:rsidRPr="000948DB">
        <w:fldChar w:fldCharType="end"/>
      </w:r>
      <w:r w:rsidR="000948DB" w:rsidRPr="000948DB">
        <w:t xml:space="preserve"> and </w:t>
      </w:r>
      <w:r w:rsidR="000948DB" w:rsidRPr="000948DB">
        <w:fldChar w:fldCharType="begin"/>
      </w:r>
      <w:r w:rsidR="000948DB" w:rsidRPr="000948DB">
        <w:instrText xml:space="preserve"> REF _Ref83646423 \r \h </w:instrText>
      </w:r>
      <w:r w:rsidR="000948DB" w:rsidRPr="000948DB">
        <w:fldChar w:fldCharType="separate"/>
      </w:r>
      <w:r w:rsidR="001456D4">
        <w:t>(b)</w:t>
      </w:r>
      <w:r w:rsidR="000948DB" w:rsidRPr="000948DB">
        <w:fldChar w:fldCharType="end"/>
      </w:r>
      <w:r w:rsidR="000948DB" w:rsidRPr="000948DB">
        <w:t xml:space="preserve">. Note that for the exponential curve, due to the lack of the TLP tester in the lab, a resonant circuit is used to generate the exponential current waveform. Although </w:t>
      </w:r>
      <w:r w:rsidR="000948DB" w:rsidRPr="000948DB">
        <w:rPr>
          <w:i/>
        </w:rPr>
        <w:t>t</w:t>
      </w:r>
      <w:r w:rsidR="000948DB" w:rsidRPr="000948DB">
        <w:rPr>
          <w:i/>
          <w:vertAlign w:val="subscript"/>
        </w:rPr>
        <w:t>r</w:t>
      </w:r>
      <w:r w:rsidR="000948DB" w:rsidRPr="000948DB">
        <w:t xml:space="preserve"> and </w:t>
      </w:r>
      <w:r w:rsidR="000948DB" w:rsidRPr="000948DB">
        <w:rPr>
          <w:i/>
        </w:rPr>
        <w:t>t</w:t>
      </w:r>
      <w:r w:rsidR="000948DB" w:rsidRPr="000948DB">
        <w:rPr>
          <w:i/>
          <w:vertAlign w:val="subscript"/>
        </w:rPr>
        <w:t>d</w:t>
      </w:r>
      <w:r w:rsidR="000948DB" w:rsidRPr="000948DB">
        <w:t xml:space="preserve"> are different from the standard exponential waveform, similar phenomena can be observed due to the exponential rise shape. The voltage differences b</w:t>
      </w:r>
      <w:r w:rsidR="002620BB">
        <w:t>etween</w:t>
      </w:r>
      <w:r w:rsidR="000948DB" w:rsidRPr="000948DB">
        <w:t xml:space="preserve"> the two test current waveforms are summarized as follows.</w:t>
      </w:r>
    </w:p>
    <w:p w14:paraId="768663BF" w14:textId="77777777" w:rsidR="000948DB" w:rsidRPr="000948DB" w:rsidRDefault="000948DB" w:rsidP="00B825E0">
      <w:pPr>
        <w:numPr>
          <w:ilvl w:val="0"/>
          <w:numId w:val="14"/>
        </w:numPr>
        <w:rPr>
          <w:lang w:val="x-none"/>
        </w:rPr>
      </w:pPr>
      <w:r w:rsidRPr="000948DB">
        <w:t xml:space="preserve">The peak voltage is different. For the exponential current waveform, the peak voltage happens at the </w:t>
      </w:r>
      <w:r w:rsidRPr="000948DB">
        <w:rPr>
          <w:i/>
        </w:rPr>
        <w:t>t</w:t>
      </w:r>
      <w:r w:rsidRPr="000948DB">
        <w:rPr>
          <w:vertAlign w:val="subscript"/>
        </w:rPr>
        <w:t>0</w:t>
      </w:r>
      <w:r w:rsidRPr="000948DB">
        <w:t xml:space="preserve"> time instant and the value is 89 V. For the sawtooth current waveform, the peak voltage can be 124 V due to the spike caused by </w:t>
      </w:r>
      <w:r w:rsidRPr="000948DB">
        <w:rPr>
          <w:i/>
          <w:iCs/>
        </w:rPr>
        <w:t>di/dt</w:t>
      </w:r>
      <w:r w:rsidRPr="000948DB">
        <w:t xml:space="preserve"> during switching transient. Moreover, even without considering the </w:t>
      </w:r>
      <w:proofErr w:type="spellStart"/>
      <w:r w:rsidRPr="000948DB">
        <w:rPr>
          <w:i/>
          <w:iCs/>
        </w:rPr>
        <w:t>Ldi</w:t>
      </w:r>
      <w:proofErr w:type="spellEnd"/>
      <w:r w:rsidRPr="000948DB">
        <w:rPr>
          <w:i/>
          <w:iCs/>
        </w:rPr>
        <w:t>/dt</w:t>
      </w:r>
      <w:r w:rsidRPr="000948DB">
        <w:t xml:space="preserve"> voltage, the peak voltage due to the foldback that happens at the </w:t>
      </w:r>
      <w:r w:rsidRPr="000948DB">
        <w:rPr>
          <w:i/>
        </w:rPr>
        <w:t>t</w:t>
      </w:r>
      <w:r w:rsidRPr="000948DB">
        <w:rPr>
          <w:vertAlign w:val="subscript"/>
        </w:rPr>
        <w:t>0</w:t>
      </w:r>
      <w:r w:rsidRPr="000948DB">
        <w:t xml:space="preserve"> time instant can be 96 V. The voltage difference of 7 V </w:t>
      </w:r>
      <w:r w:rsidRPr="000948DB">
        <w:lastRenderedPageBreak/>
        <w:t>corresponds to a 7.9% error. Thus, by using the sawtooth waveform, the voltage spike can be more accurately estimated.</w:t>
      </w:r>
    </w:p>
    <w:p w14:paraId="1CAD94A5" w14:textId="28043901" w:rsidR="000948DB" w:rsidRPr="000948DB" w:rsidRDefault="000948DB" w:rsidP="00B825E0">
      <w:pPr>
        <w:numPr>
          <w:ilvl w:val="0"/>
          <w:numId w:val="14"/>
        </w:numPr>
        <w:rPr>
          <w:lang w:val="x-none"/>
        </w:rPr>
      </w:pPr>
      <w:r w:rsidRPr="000948DB">
        <w:t xml:space="preserve">In both tests, the clamping voltage decreases after the breakdown of the TVS diode, which is called foldback. However, the foldback trigger time instants are different. For the exponential current waveform, the foldback takes around 9.2 µs to trigger after the breakdown. For the sawtooth current waveform, the foldback takes only 3.5 µs. This time difference can influence the device selection because the overvoltage withstand time can influence the maximum overvoltage level of semiconductor devices. </w:t>
      </w:r>
    </w:p>
    <w:p w14:paraId="0A5A57AA" w14:textId="650C9EE9" w:rsidR="00A01DCD" w:rsidRDefault="00A01DCD" w:rsidP="00A01DCD">
      <w:r w:rsidRPr="00A01DCD">
        <w:t xml:space="preserve">Therefore, it’s better to use the </w:t>
      </w:r>
      <w:r w:rsidRPr="00A01DCD">
        <w:rPr>
          <w:lang w:val="x-none"/>
        </w:rPr>
        <w:t xml:space="preserve">sawtooth </w:t>
      </w:r>
      <w:r w:rsidRPr="00A01DCD">
        <w:t>current waveform instead of the conventional exponential current waveform for characterizing TVS performance for SSCB applications.</w:t>
      </w:r>
    </w:p>
    <w:p w14:paraId="30394B9A" w14:textId="77777777" w:rsidR="00A01DCD" w:rsidRPr="00A01DCD" w:rsidRDefault="00A01DCD" w:rsidP="00A01DCD"/>
    <w:p w14:paraId="58FFB697" w14:textId="0413F6CF" w:rsidR="00A01DCD" w:rsidRDefault="00A01DCD" w:rsidP="00A01DCD">
      <w:r w:rsidRPr="00D916DD">
        <w:rPr>
          <w:i/>
        </w:rPr>
        <w:t>4.2.1.</w:t>
      </w:r>
      <w:r>
        <w:rPr>
          <w:i/>
        </w:rPr>
        <w:t>2</w:t>
      </w:r>
      <w:r>
        <w:t xml:space="preserve"> </w:t>
      </w:r>
      <w:r w:rsidRPr="00A01DCD">
        <w:rPr>
          <w:i/>
        </w:rPr>
        <w:t>I</w:t>
      </w:r>
      <w:r w:rsidRPr="00A01DCD">
        <w:rPr>
          <w:rFonts w:hint="eastAsia"/>
          <w:i/>
        </w:rPr>
        <w:t>mp</w:t>
      </w:r>
      <w:r w:rsidRPr="00A01DCD">
        <w:rPr>
          <w:i/>
        </w:rPr>
        <w:t>roved Test Circuit for Dynamic Characterization</w:t>
      </w:r>
    </w:p>
    <w:p w14:paraId="4E78477A" w14:textId="306E4EED" w:rsidR="007E7612" w:rsidRDefault="000E56D6" w:rsidP="00DF3B79">
      <w:r w:rsidRPr="000E56D6">
        <w:t xml:space="preserve">To obtain the required sawtooth current waveform, </w:t>
      </w:r>
      <w:r w:rsidR="000A6A2B">
        <w:fldChar w:fldCharType="begin"/>
      </w:r>
      <w:r w:rsidR="000A6A2B">
        <w:instrText xml:space="preserve"> REF _Ref84338169 \h </w:instrText>
      </w:r>
      <w:r w:rsidR="000A6A2B">
        <w:fldChar w:fldCharType="separate"/>
      </w:r>
      <w:r w:rsidR="001456D4">
        <w:t xml:space="preserve">Figure </w:t>
      </w:r>
      <w:r w:rsidR="001456D4">
        <w:rPr>
          <w:noProof/>
        </w:rPr>
        <w:t>4</w:t>
      </w:r>
      <w:r w:rsidR="001456D4">
        <w:t>.</w:t>
      </w:r>
      <w:r w:rsidR="001456D4">
        <w:rPr>
          <w:noProof/>
        </w:rPr>
        <w:t>4</w:t>
      </w:r>
      <w:r w:rsidR="000A6A2B">
        <w:fldChar w:fldCharType="end"/>
      </w:r>
      <w:r w:rsidRPr="000E56D6">
        <w:rPr>
          <w:rFonts w:hint="eastAsia"/>
        </w:rPr>
        <w:t xml:space="preserve"> shows the </w:t>
      </w:r>
      <w:r w:rsidRPr="000E56D6">
        <w:t>improved test circuit for dynamic characterization of the TVS diode for SSCB applications</w:t>
      </w:r>
      <w:r w:rsidRPr="000E56D6">
        <w:rPr>
          <w:rFonts w:hint="eastAsia"/>
        </w:rPr>
        <w:t>.</w:t>
      </w:r>
      <w:r w:rsidRPr="000E56D6">
        <w:t xml:space="preserve"> The circuit uses a similar structure as the topology in SSCB applications. The control switch </w:t>
      </w:r>
      <w:r w:rsidRPr="000E56D6">
        <w:rPr>
          <w:i/>
        </w:rPr>
        <w:t>S</w:t>
      </w:r>
      <w:r w:rsidRPr="000E56D6">
        <w:rPr>
          <w:vertAlign w:val="subscript"/>
        </w:rPr>
        <w:t>1</w:t>
      </w:r>
      <w:r w:rsidRPr="000E56D6">
        <w:t xml:space="preserve"> is turned on first to generate the desired current in the inductor. Then, </w:t>
      </w:r>
      <w:r w:rsidRPr="000E56D6">
        <w:rPr>
          <w:i/>
        </w:rPr>
        <w:t>S</w:t>
      </w:r>
      <w:r w:rsidRPr="000E56D6">
        <w:rPr>
          <w:vertAlign w:val="subscript"/>
        </w:rPr>
        <w:t>1</w:t>
      </w:r>
      <w:r w:rsidRPr="000E56D6">
        <w:t xml:space="preserve"> is turned off to push the current </w:t>
      </w:r>
      <w:r w:rsidR="00C95859">
        <w:t xml:space="preserve">to </w:t>
      </w:r>
      <w:r w:rsidRPr="000E56D6">
        <w:t xml:space="preserve">commutate to the TVS diode. After that, the clamping voltage across the TVS diode pushes the current through the inductor to decrease to zero. By testing it this way, the sawtooth current waveform can be generated and the dynamic characteristics, including </w:t>
      </w:r>
      <w:proofErr w:type="spellStart"/>
      <w:proofErr w:type="gramStart"/>
      <w:r w:rsidRPr="000E56D6">
        <w:rPr>
          <w:i/>
        </w:rPr>
        <w:t>V</w:t>
      </w:r>
      <w:r w:rsidRPr="000E56D6">
        <w:rPr>
          <w:i/>
          <w:vertAlign w:val="subscript"/>
        </w:rPr>
        <w:t>cl,pk</w:t>
      </w:r>
      <w:proofErr w:type="spellEnd"/>
      <w:proofErr w:type="gramEnd"/>
      <w:r w:rsidRPr="000E56D6">
        <w:t xml:space="preserve"> and </w:t>
      </w:r>
      <w:proofErr w:type="spellStart"/>
      <w:r w:rsidRPr="000E56D6">
        <w:rPr>
          <w:i/>
        </w:rPr>
        <w:t>V</w:t>
      </w:r>
      <w:r w:rsidRPr="000E56D6">
        <w:rPr>
          <w:i/>
          <w:vertAlign w:val="subscript"/>
        </w:rPr>
        <w:t>cl,avg</w:t>
      </w:r>
      <w:proofErr w:type="spellEnd"/>
      <w:r w:rsidRPr="000E56D6">
        <w:t>, in SSCB applications can be characterized.</w:t>
      </w:r>
    </w:p>
    <w:tbl>
      <w:tblPr>
        <w:tblW w:w="0" w:type="auto"/>
        <w:tblLook w:val="04A0" w:firstRow="1" w:lastRow="0" w:firstColumn="1" w:lastColumn="0" w:noHBand="0" w:noVBand="1"/>
      </w:tblPr>
      <w:tblGrid>
        <w:gridCol w:w="4303"/>
        <w:gridCol w:w="4337"/>
      </w:tblGrid>
      <w:tr w:rsidR="00914660" w:rsidRPr="00F625C8" w14:paraId="5164FBC5" w14:textId="77777777" w:rsidTr="003E63E0">
        <w:tc>
          <w:tcPr>
            <w:tcW w:w="4280" w:type="dxa"/>
            <w:shd w:val="clear" w:color="auto" w:fill="auto"/>
            <w:vAlign w:val="center"/>
          </w:tcPr>
          <w:p w14:paraId="66C141CE" w14:textId="77777777" w:rsidR="00914660" w:rsidRPr="00F625C8" w:rsidRDefault="00914660" w:rsidP="003E63E0">
            <w:pPr>
              <w:adjustRightInd w:val="0"/>
              <w:snapToGrid w:val="0"/>
              <w:ind w:left="-227" w:right="-227"/>
              <w:jc w:val="center"/>
              <w:rPr>
                <w:sz w:val="20"/>
              </w:rPr>
            </w:pPr>
            <w:r>
              <w:object w:dxaOrig="3241" w:dyaOrig="2430" w14:anchorId="2066997A">
                <v:shape id="_x0000_i1062" type="#_x0000_t75" style="width:230.4pt;height:172.15pt" o:ole="">
                  <v:imagedata r:id="rId121" o:title=""/>
                </v:shape>
                <o:OLEObject Type="Embed" ProgID="Visio.Drawing.15" ShapeID="_x0000_i1062" DrawAspect="Content" ObjectID="_1714824192" r:id="rId122"/>
              </w:object>
            </w:r>
          </w:p>
        </w:tc>
        <w:tc>
          <w:tcPr>
            <w:tcW w:w="4360" w:type="dxa"/>
            <w:shd w:val="clear" w:color="auto" w:fill="auto"/>
            <w:vAlign w:val="center"/>
          </w:tcPr>
          <w:p w14:paraId="1F0657DA" w14:textId="77777777" w:rsidR="00914660" w:rsidRPr="00F625C8" w:rsidRDefault="00914660" w:rsidP="003E63E0">
            <w:pPr>
              <w:adjustRightInd w:val="0"/>
              <w:snapToGrid w:val="0"/>
              <w:ind w:left="-57" w:right="-57"/>
              <w:jc w:val="center"/>
            </w:pPr>
            <w:r>
              <w:object w:dxaOrig="3241" w:dyaOrig="2430" w14:anchorId="1B1A9B37">
                <v:shape id="_x0000_i1063" type="#_x0000_t75" style="width:223.5pt;height:165.9pt" o:ole="">
                  <v:imagedata r:id="rId123" o:title=""/>
                </v:shape>
                <o:OLEObject Type="Embed" ProgID="Visio.Drawing.15" ShapeID="_x0000_i1063" DrawAspect="Content" ObjectID="_1714824193" r:id="rId124"/>
              </w:object>
            </w:r>
          </w:p>
        </w:tc>
      </w:tr>
      <w:tr w:rsidR="00914660" w:rsidRPr="00F625C8" w14:paraId="055141A4" w14:textId="77777777" w:rsidTr="003E63E0">
        <w:tc>
          <w:tcPr>
            <w:tcW w:w="4280" w:type="dxa"/>
            <w:shd w:val="clear" w:color="auto" w:fill="auto"/>
            <w:vAlign w:val="center"/>
          </w:tcPr>
          <w:p w14:paraId="2A1B8989" w14:textId="77777777" w:rsidR="00914660" w:rsidRPr="00F625C8" w:rsidRDefault="00914660" w:rsidP="003E63E0">
            <w:pPr>
              <w:widowControl w:val="0"/>
              <w:numPr>
                <w:ilvl w:val="0"/>
                <w:numId w:val="15"/>
              </w:numPr>
              <w:snapToGrid w:val="0"/>
              <w:spacing w:line="240" w:lineRule="auto"/>
              <w:ind w:right="-227"/>
              <w:jc w:val="center"/>
              <w:rPr>
                <w:sz w:val="20"/>
              </w:rPr>
            </w:pPr>
            <w:r>
              <w:rPr>
                <w:sz w:val="20"/>
                <w:szCs w:val="20"/>
              </w:rPr>
              <w:t>Exponential current waveform</w:t>
            </w:r>
          </w:p>
        </w:tc>
        <w:tc>
          <w:tcPr>
            <w:tcW w:w="4360" w:type="dxa"/>
            <w:shd w:val="clear" w:color="auto" w:fill="auto"/>
            <w:vAlign w:val="center"/>
          </w:tcPr>
          <w:p w14:paraId="7D7825DB" w14:textId="77777777" w:rsidR="00914660" w:rsidRPr="00F625C8" w:rsidRDefault="00914660" w:rsidP="003E63E0">
            <w:pPr>
              <w:widowControl w:val="0"/>
              <w:numPr>
                <w:ilvl w:val="0"/>
                <w:numId w:val="15"/>
              </w:numPr>
              <w:snapToGrid w:val="0"/>
              <w:spacing w:line="240" w:lineRule="auto"/>
              <w:ind w:left="-227" w:right="-227"/>
              <w:jc w:val="center"/>
              <w:rPr>
                <w:sz w:val="20"/>
                <w:szCs w:val="20"/>
              </w:rPr>
            </w:pPr>
            <w:r w:rsidRPr="00B60799">
              <w:rPr>
                <w:sz w:val="20"/>
                <w:szCs w:val="20"/>
              </w:rPr>
              <w:t xml:space="preserve">Sawtooth </w:t>
            </w:r>
            <w:r>
              <w:rPr>
                <w:sz w:val="20"/>
                <w:szCs w:val="20"/>
              </w:rPr>
              <w:t>current waveform</w:t>
            </w:r>
          </w:p>
        </w:tc>
      </w:tr>
    </w:tbl>
    <w:p w14:paraId="194FE674" w14:textId="4CDA844C" w:rsidR="00914660" w:rsidRPr="00DF5110" w:rsidRDefault="00914660" w:rsidP="00914660">
      <w:pPr>
        <w:pStyle w:val="Caption"/>
      </w:pPr>
      <w:bookmarkStart w:id="307" w:name="_Ref84338168"/>
      <w:bookmarkStart w:id="308" w:name="_Toc104199270"/>
      <w:r>
        <w:t xml:space="preserve">Figure </w:t>
      </w:r>
      <w:r>
        <w:rPr>
          <w:noProof/>
        </w:rPr>
        <w:fldChar w:fldCharType="begin"/>
      </w:r>
      <w:r>
        <w:rPr>
          <w:noProof/>
        </w:rPr>
        <w:instrText xml:space="preserve"> STYLEREF 1 \s </w:instrText>
      </w:r>
      <w:r>
        <w:rPr>
          <w:noProof/>
        </w:rPr>
        <w:fldChar w:fldCharType="separate"/>
      </w:r>
      <w:r w:rsidR="001456D4">
        <w:rPr>
          <w:noProof/>
        </w:rPr>
        <w:t>4</w:t>
      </w:r>
      <w:r>
        <w:rPr>
          <w:noProof/>
        </w:rPr>
        <w:fldChar w:fldCharType="end"/>
      </w:r>
      <w:r>
        <w:t>.</w:t>
      </w:r>
      <w:r>
        <w:rPr>
          <w:noProof/>
        </w:rPr>
        <w:fldChar w:fldCharType="begin"/>
      </w:r>
      <w:r>
        <w:rPr>
          <w:noProof/>
        </w:rPr>
        <w:instrText xml:space="preserve"> SEQ Figure \* ARABIC \s 1 </w:instrText>
      </w:r>
      <w:r>
        <w:rPr>
          <w:noProof/>
        </w:rPr>
        <w:fldChar w:fldCharType="separate"/>
      </w:r>
      <w:r w:rsidR="001456D4">
        <w:rPr>
          <w:noProof/>
        </w:rPr>
        <w:t>3</w:t>
      </w:r>
      <w:r>
        <w:rPr>
          <w:noProof/>
        </w:rPr>
        <w:fldChar w:fldCharType="end"/>
      </w:r>
      <w:bookmarkEnd w:id="307"/>
      <w:r>
        <w:t xml:space="preserve">. </w:t>
      </w:r>
      <w:bookmarkStart w:id="309" w:name="_Ref81575274"/>
      <w:r w:rsidRPr="00B92F3B">
        <w:t>T</w:t>
      </w:r>
      <w:r w:rsidRPr="00B92F3B">
        <w:rPr>
          <w:rFonts w:hint="eastAsia"/>
        </w:rPr>
        <w:t>est</w:t>
      </w:r>
      <w:r w:rsidRPr="00B92F3B">
        <w:t>ed clamping voltage waveforms at d</w:t>
      </w:r>
      <w:r w:rsidRPr="00B92F3B">
        <w:rPr>
          <w:rFonts w:hint="eastAsia"/>
        </w:rPr>
        <w:t>if</w:t>
      </w:r>
      <w:r w:rsidRPr="00B92F3B">
        <w:t>ferent current waveforms</w:t>
      </w:r>
      <w:bookmarkEnd w:id="309"/>
      <w:r>
        <w:t>.</w:t>
      </w:r>
      <w:bookmarkEnd w:id="308"/>
    </w:p>
    <w:p w14:paraId="1C4774C3" w14:textId="1B83761B" w:rsidR="000E56D6" w:rsidRPr="006D625C" w:rsidRDefault="000E56D6" w:rsidP="00C96183">
      <w:pPr>
        <w:spacing w:before="780"/>
        <w:jc w:val="center"/>
      </w:pPr>
      <w:r>
        <w:object w:dxaOrig="3510" w:dyaOrig="2475" w14:anchorId="58D0CD26">
          <v:shape id="_x0000_i1064" type="#_x0000_t75" style="width:158.4pt;height:115.85pt" o:ole="">
            <v:imagedata r:id="rId125" o:title=""/>
          </v:shape>
          <o:OLEObject Type="Embed" ProgID="Visio.Drawing.15" ShapeID="_x0000_i1064" DrawAspect="Content" ObjectID="_1714824194" r:id="rId126"/>
        </w:object>
      </w:r>
      <w:r w:rsidRPr="000E56D6">
        <w:t xml:space="preserve"> </w:t>
      </w:r>
    </w:p>
    <w:p w14:paraId="7C572F08" w14:textId="35942A8D" w:rsidR="000E56D6" w:rsidRPr="00DF5110" w:rsidRDefault="000E56D6" w:rsidP="00C92008">
      <w:pPr>
        <w:pStyle w:val="Caption"/>
      </w:pPr>
      <w:bookmarkStart w:id="310" w:name="_Ref84338169"/>
      <w:bookmarkStart w:id="311" w:name="_Toc104199271"/>
      <w:r>
        <w:t xml:space="preserve">Figure </w:t>
      </w:r>
      <w:r>
        <w:rPr>
          <w:noProof/>
        </w:rPr>
        <w:fldChar w:fldCharType="begin"/>
      </w:r>
      <w:r>
        <w:rPr>
          <w:noProof/>
        </w:rPr>
        <w:instrText xml:space="preserve"> STYLEREF 1 \s </w:instrText>
      </w:r>
      <w:r>
        <w:rPr>
          <w:noProof/>
        </w:rPr>
        <w:fldChar w:fldCharType="separate"/>
      </w:r>
      <w:r w:rsidR="001456D4">
        <w:rPr>
          <w:noProof/>
        </w:rPr>
        <w:t>4</w:t>
      </w:r>
      <w:r>
        <w:rPr>
          <w:noProof/>
        </w:rPr>
        <w:fldChar w:fldCharType="end"/>
      </w:r>
      <w:r>
        <w:t>.</w:t>
      </w:r>
      <w:r>
        <w:rPr>
          <w:noProof/>
        </w:rPr>
        <w:fldChar w:fldCharType="begin"/>
      </w:r>
      <w:r>
        <w:rPr>
          <w:noProof/>
        </w:rPr>
        <w:instrText xml:space="preserve"> SEQ Figure \* ARABIC \s 1 </w:instrText>
      </w:r>
      <w:r>
        <w:rPr>
          <w:noProof/>
        </w:rPr>
        <w:fldChar w:fldCharType="separate"/>
      </w:r>
      <w:r w:rsidR="001456D4">
        <w:rPr>
          <w:noProof/>
        </w:rPr>
        <w:t>4</w:t>
      </w:r>
      <w:r>
        <w:rPr>
          <w:noProof/>
        </w:rPr>
        <w:fldChar w:fldCharType="end"/>
      </w:r>
      <w:bookmarkEnd w:id="310"/>
      <w:r>
        <w:t xml:space="preserve">. </w:t>
      </w:r>
      <w:bookmarkStart w:id="312" w:name="_Ref81575588"/>
      <w:r w:rsidR="005E24C1" w:rsidRPr="005E24C1">
        <w:t>Improved test circuit for dynamic characterization of TVS diode for SSCB application</w:t>
      </w:r>
      <w:bookmarkEnd w:id="312"/>
      <w:r w:rsidR="005E24C1" w:rsidRPr="005E24C1">
        <w:t>s.</w:t>
      </w:r>
      <w:bookmarkEnd w:id="311"/>
    </w:p>
    <w:p w14:paraId="5EBD7A46" w14:textId="77777777" w:rsidR="00C95859" w:rsidRDefault="00C95859" w:rsidP="00DF3B79"/>
    <w:p w14:paraId="395A7F50" w14:textId="77777777" w:rsidR="00C95859" w:rsidRDefault="00C95859" w:rsidP="00DF3B79"/>
    <w:p w14:paraId="7E59DF19" w14:textId="35FE4CAE" w:rsidR="000E56D6" w:rsidRDefault="00B37C6B" w:rsidP="00C95859">
      <w:pPr>
        <w:pageBreakBefore/>
      </w:pPr>
      <w:r w:rsidRPr="00B37C6B">
        <w:lastRenderedPageBreak/>
        <w:t xml:space="preserve">The tested waveforms have been shown in </w:t>
      </w:r>
      <w:r w:rsidR="000A6A2B">
        <w:fldChar w:fldCharType="begin"/>
      </w:r>
      <w:r w:rsidR="000A6A2B">
        <w:instrText xml:space="preserve"> REF _Ref84338168 \h </w:instrText>
      </w:r>
      <w:r w:rsidR="000A6A2B">
        <w:fldChar w:fldCharType="separate"/>
      </w:r>
      <w:r w:rsidR="001456D4">
        <w:t xml:space="preserve">Figure </w:t>
      </w:r>
      <w:r w:rsidR="001456D4">
        <w:rPr>
          <w:noProof/>
        </w:rPr>
        <w:t>4</w:t>
      </w:r>
      <w:r w:rsidR="001456D4">
        <w:t>.</w:t>
      </w:r>
      <w:r w:rsidR="001456D4">
        <w:rPr>
          <w:noProof/>
        </w:rPr>
        <w:t>3</w:t>
      </w:r>
      <w:r w:rsidR="000A6A2B">
        <w:fldChar w:fldCharType="end"/>
      </w:r>
      <w:r w:rsidRPr="00B37C6B">
        <w:t xml:space="preserve"> (b) to verify the functionality of the test circuit. Besides the benefits of a more accurate peak voltage and foldback time, the switching speed can be tuned by changing the gate drive resistance to match the switching speed with the one in SSCB applications so that the peak voltage is closer to the real operating conditions. Moreover, no special equipment, e.g., TLP, is required for the test. Another benefit is that it would be easier to break down the peak voltage to understand the foldback characteristics and obtain the clamping resistance </w:t>
      </w:r>
      <w:proofErr w:type="spellStart"/>
      <w:r w:rsidRPr="00B37C6B">
        <w:rPr>
          <w:i/>
        </w:rPr>
        <w:t>R</w:t>
      </w:r>
      <w:r w:rsidRPr="00B37C6B">
        <w:rPr>
          <w:i/>
          <w:vertAlign w:val="subscript"/>
        </w:rPr>
        <w:t>cl</w:t>
      </w:r>
      <w:proofErr w:type="spellEnd"/>
      <w:r w:rsidRPr="00B37C6B">
        <w:t>, which will be explained in the following section.</w:t>
      </w:r>
    </w:p>
    <w:p w14:paraId="60EAB888" w14:textId="5E8CCB7C" w:rsidR="00DF3B79" w:rsidRDefault="00CC2AA0" w:rsidP="00DF3B79">
      <w:pPr>
        <w:pStyle w:val="Heading3"/>
      </w:pPr>
      <w:bookmarkStart w:id="313" w:name="_Toc104199112"/>
      <w:r>
        <w:t xml:space="preserve">4.2.2 </w:t>
      </w:r>
      <w:r w:rsidR="00B37C6B" w:rsidRPr="00B37C6B">
        <w:t xml:space="preserve">Foldback </w:t>
      </w:r>
      <w:r w:rsidR="007B5F94">
        <w:t>C</w:t>
      </w:r>
      <w:r w:rsidR="00B37C6B" w:rsidRPr="00B37C6B">
        <w:t>haracteristics</w:t>
      </w:r>
      <w:bookmarkEnd w:id="313"/>
    </w:p>
    <w:p w14:paraId="27B62DEC" w14:textId="6B3603C8" w:rsidR="00DF3B79" w:rsidRDefault="00FE4500" w:rsidP="00DF3B79">
      <w:r w:rsidRPr="00FE4500">
        <w:t xml:space="preserve">To understand the foldback characteristic of the TVS diodes, the clamping waveforms of the low power and high power TVS diodes are compared in </w:t>
      </w:r>
      <w:r w:rsidR="000A6A2B">
        <w:fldChar w:fldCharType="begin"/>
      </w:r>
      <w:r w:rsidR="000A6A2B">
        <w:instrText xml:space="preserve"> REF _Ref84338170 \h </w:instrText>
      </w:r>
      <w:r w:rsidR="000A6A2B">
        <w:fldChar w:fldCharType="separate"/>
      </w:r>
      <w:r w:rsidR="001456D4">
        <w:t xml:space="preserve">Figure </w:t>
      </w:r>
      <w:r w:rsidR="001456D4">
        <w:rPr>
          <w:noProof/>
        </w:rPr>
        <w:t>4</w:t>
      </w:r>
      <w:r w:rsidR="001456D4">
        <w:t>.</w:t>
      </w:r>
      <w:r w:rsidR="001456D4">
        <w:rPr>
          <w:noProof/>
        </w:rPr>
        <w:t>5</w:t>
      </w:r>
      <w:r w:rsidR="000A6A2B">
        <w:fldChar w:fldCharType="end"/>
      </w:r>
      <w:r w:rsidRPr="00FE4500">
        <w:rPr>
          <w:rFonts w:hint="eastAsia"/>
        </w:rPr>
        <w:t>.</w:t>
      </w:r>
      <w:r w:rsidRPr="00FE4500">
        <w:t xml:space="preserve"> SMDJ58CA and LTKAK10-76C both from </w:t>
      </w:r>
      <w:proofErr w:type="spellStart"/>
      <w:r w:rsidRPr="00FE4500">
        <w:t>Littelfuse</w:t>
      </w:r>
      <w:proofErr w:type="spellEnd"/>
      <w:r w:rsidRPr="00FE4500">
        <w:t xml:space="preserve"> Company with 160.5 A and 10 kA peak current capabilities respectively @ 8/20 µs exponential curve are used to represent the lower power and high power TVS diode respectively. In </w:t>
      </w:r>
      <w:r w:rsidR="000A6A2B">
        <w:fldChar w:fldCharType="begin"/>
      </w:r>
      <w:r w:rsidR="000A6A2B">
        <w:instrText xml:space="preserve"> REF _Ref84338170 \h </w:instrText>
      </w:r>
      <w:r w:rsidR="000A6A2B">
        <w:fldChar w:fldCharType="separate"/>
      </w:r>
      <w:r w:rsidR="001456D4">
        <w:t xml:space="preserve">Figure </w:t>
      </w:r>
      <w:r w:rsidR="001456D4">
        <w:rPr>
          <w:noProof/>
        </w:rPr>
        <w:t>4</w:t>
      </w:r>
      <w:r w:rsidR="001456D4">
        <w:t>.</w:t>
      </w:r>
      <w:r w:rsidR="001456D4">
        <w:rPr>
          <w:noProof/>
        </w:rPr>
        <w:t>5</w:t>
      </w:r>
      <w:r w:rsidR="000A6A2B">
        <w:fldChar w:fldCharType="end"/>
      </w:r>
      <w:r w:rsidRPr="00FE4500">
        <w:t xml:space="preserve"> (b), an obvious voltage drop happens after TVS breakdown. For both cases, there are 10 TVS diodes in series and the </w:t>
      </w:r>
      <w:r w:rsidRPr="00FE4500">
        <w:rPr>
          <w:i/>
        </w:rPr>
        <w:t>di/dt</w:t>
      </w:r>
      <w:r w:rsidRPr="00FE4500">
        <w:t xml:space="preserve"> is small enough so that the voltage spike can be ignored. The peak and average clamping voltage of the two cases are scaled for a single TVS diode and compared in </w:t>
      </w:r>
      <w:r w:rsidR="007170F4">
        <w:fldChar w:fldCharType="begin"/>
      </w:r>
      <w:r w:rsidR="007170F4">
        <w:instrText xml:space="preserve"> REF _Ref84366423 \h </w:instrText>
      </w:r>
      <w:r w:rsidR="007170F4">
        <w:fldChar w:fldCharType="separate"/>
      </w:r>
      <w:r w:rsidR="001456D4">
        <w:t xml:space="preserve">Table </w:t>
      </w:r>
      <w:r w:rsidR="001456D4">
        <w:rPr>
          <w:noProof/>
        </w:rPr>
        <w:t>4</w:t>
      </w:r>
      <w:r w:rsidR="001456D4">
        <w:t>.</w:t>
      </w:r>
      <w:r w:rsidR="001456D4">
        <w:rPr>
          <w:noProof/>
        </w:rPr>
        <w:t>1</w:t>
      </w:r>
      <w:r w:rsidR="007170F4">
        <w:fldChar w:fldCharType="end"/>
      </w:r>
      <w:r w:rsidRPr="00FE4500">
        <w:t xml:space="preserve">. The average clamping voltage during the clamping period is from the time instant </w:t>
      </w:r>
      <w:r w:rsidRPr="00FE4500">
        <w:rPr>
          <w:i/>
        </w:rPr>
        <w:t>t</w:t>
      </w:r>
      <w:r w:rsidRPr="00FE4500">
        <w:rPr>
          <w:vertAlign w:val="subscript"/>
        </w:rPr>
        <w:t>0</w:t>
      </w:r>
      <w:r w:rsidRPr="00FE4500">
        <w:t xml:space="preserve"> when current begins to increase to the time instant </w:t>
      </w:r>
      <w:r w:rsidRPr="00FE4500">
        <w:rPr>
          <w:i/>
        </w:rPr>
        <w:t>t</w:t>
      </w:r>
      <w:r w:rsidRPr="00FE4500">
        <w:rPr>
          <w:vertAlign w:val="subscript"/>
        </w:rPr>
        <w:t>1</w:t>
      </w:r>
      <w:r w:rsidRPr="00FE4500">
        <w:t xml:space="preserve"> when current decreases to zero. The peak-to-average clamping ratio for SMDJ58CA is 1.1 while for LTKAK10-76C is 1.33, which is 20.9% higher. This higher peak-to-average clamping ratio results in either higher peak clamping voltage with higher device voltage stress or lower average clamping voltage with a longer interrupt time and larger energy absorption requirement.</w:t>
      </w:r>
    </w:p>
    <w:p w14:paraId="75A75908" w14:textId="77777777" w:rsidR="00705B7B" w:rsidRDefault="00705B7B" w:rsidP="00C95859">
      <w:pPr>
        <w:pageBreakBefore/>
      </w:pPr>
    </w:p>
    <w:p w14:paraId="130C7B86" w14:textId="467D78B4" w:rsidR="00DF3B79" w:rsidRDefault="00DF3B79" w:rsidP="00C92008">
      <w:pPr>
        <w:pStyle w:val="Caption"/>
      </w:pPr>
      <w:bookmarkStart w:id="314" w:name="_Ref84366423"/>
      <w:bookmarkStart w:id="315" w:name="_Ref84366421"/>
      <w:bookmarkStart w:id="316" w:name="_Toc104199197"/>
      <w:r>
        <w:t xml:space="preserve">Table </w:t>
      </w:r>
      <w:r>
        <w:rPr>
          <w:noProof/>
        </w:rPr>
        <w:fldChar w:fldCharType="begin"/>
      </w:r>
      <w:r>
        <w:rPr>
          <w:noProof/>
        </w:rPr>
        <w:instrText xml:space="preserve"> STYLEREF 1 \s </w:instrText>
      </w:r>
      <w:r>
        <w:rPr>
          <w:noProof/>
        </w:rPr>
        <w:fldChar w:fldCharType="separate"/>
      </w:r>
      <w:r w:rsidR="001456D4">
        <w:rPr>
          <w:noProof/>
        </w:rPr>
        <w:t>4</w:t>
      </w:r>
      <w:r>
        <w:rPr>
          <w:noProof/>
        </w:rPr>
        <w:fldChar w:fldCharType="end"/>
      </w:r>
      <w:r>
        <w:t>.</w:t>
      </w:r>
      <w:r>
        <w:rPr>
          <w:noProof/>
        </w:rPr>
        <w:fldChar w:fldCharType="begin"/>
      </w:r>
      <w:r>
        <w:rPr>
          <w:noProof/>
        </w:rPr>
        <w:instrText xml:space="preserve"> SEQ Table \* ARABIC \s 1 </w:instrText>
      </w:r>
      <w:r>
        <w:rPr>
          <w:noProof/>
        </w:rPr>
        <w:fldChar w:fldCharType="separate"/>
      </w:r>
      <w:r w:rsidR="001456D4">
        <w:rPr>
          <w:noProof/>
        </w:rPr>
        <w:t>1</w:t>
      </w:r>
      <w:r>
        <w:rPr>
          <w:noProof/>
        </w:rPr>
        <w:fldChar w:fldCharType="end"/>
      </w:r>
      <w:bookmarkEnd w:id="314"/>
      <w:r>
        <w:t xml:space="preserve">. </w:t>
      </w:r>
      <w:bookmarkStart w:id="317" w:name="_Ref83997664"/>
      <w:r w:rsidR="00BA1716" w:rsidRPr="00BA1716">
        <w:t>High Power and Lower Power TVS D</w:t>
      </w:r>
      <w:r w:rsidR="00BA1716" w:rsidRPr="00BA1716">
        <w:rPr>
          <w:rFonts w:hint="eastAsia"/>
        </w:rPr>
        <w:t>iode</w:t>
      </w:r>
      <w:r w:rsidR="00BA1716" w:rsidRPr="00BA1716">
        <w:t xml:space="preserve"> Test Results Comparison</w:t>
      </w:r>
      <w:bookmarkEnd w:id="315"/>
      <w:bookmarkEnd w:id="316"/>
      <w:bookmarkEnd w:id="317"/>
    </w:p>
    <w:tbl>
      <w:tblPr>
        <w:tblW w:w="0" w:type="auto"/>
        <w:jc w:val="center"/>
        <w:tblBorders>
          <w:top w:val="single" w:sz="4" w:space="0" w:color="000000"/>
          <w:bottom w:val="single" w:sz="4" w:space="0" w:color="000000"/>
          <w:insideH w:val="single" w:sz="4" w:space="0" w:color="000000"/>
          <w:insideV w:val="single" w:sz="4" w:space="0" w:color="000000"/>
        </w:tblBorders>
        <w:tblLook w:val="04A0" w:firstRow="1" w:lastRow="0" w:firstColumn="1" w:lastColumn="0" w:noHBand="0" w:noVBand="1"/>
      </w:tblPr>
      <w:tblGrid>
        <w:gridCol w:w="1872"/>
        <w:gridCol w:w="1350"/>
        <w:gridCol w:w="1728"/>
        <w:gridCol w:w="1894"/>
        <w:gridCol w:w="1796"/>
      </w:tblGrid>
      <w:tr w:rsidR="00BA1716" w:rsidRPr="00341160" w14:paraId="1B654A00" w14:textId="77777777" w:rsidTr="00AB28FE">
        <w:trPr>
          <w:jc w:val="center"/>
        </w:trPr>
        <w:tc>
          <w:tcPr>
            <w:tcW w:w="1872" w:type="dxa"/>
            <w:shd w:val="clear" w:color="auto" w:fill="auto"/>
            <w:vAlign w:val="center"/>
          </w:tcPr>
          <w:p w14:paraId="7C904326" w14:textId="77777777" w:rsidR="00BA1716" w:rsidRPr="00341160" w:rsidRDefault="00BA1716" w:rsidP="0077128A">
            <w:pPr>
              <w:jc w:val="center"/>
              <w:rPr>
                <w:sz w:val="22"/>
                <w:szCs w:val="20"/>
              </w:rPr>
            </w:pPr>
            <w:r>
              <w:rPr>
                <w:sz w:val="22"/>
                <w:szCs w:val="20"/>
              </w:rPr>
              <w:t>Part Number</w:t>
            </w:r>
          </w:p>
        </w:tc>
        <w:tc>
          <w:tcPr>
            <w:tcW w:w="1350" w:type="dxa"/>
            <w:vAlign w:val="center"/>
          </w:tcPr>
          <w:p w14:paraId="002B0411" w14:textId="77777777" w:rsidR="00BA1716" w:rsidRPr="00340005" w:rsidRDefault="00BA1716" w:rsidP="0077128A">
            <w:pPr>
              <w:jc w:val="center"/>
              <w:rPr>
                <w:sz w:val="22"/>
                <w:szCs w:val="20"/>
              </w:rPr>
            </w:pPr>
            <w:r>
              <w:rPr>
                <w:sz w:val="22"/>
                <w:szCs w:val="20"/>
              </w:rPr>
              <w:t>Peak pulse current</w:t>
            </w:r>
            <w:r w:rsidRPr="00F41C26">
              <w:rPr>
                <w:i/>
                <w:sz w:val="22"/>
                <w:szCs w:val="20"/>
              </w:rPr>
              <w:t xml:space="preserve"> </w:t>
            </w:r>
            <w:proofErr w:type="spellStart"/>
            <w:r>
              <w:rPr>
                <w:i/>
                <w:sz w:val="22"/>
                <w:szCs w:val="20"/>
              </w:rPr>
              <w:t>I</w:t>
            </w:r>
            <w:r>
              <w:rPr>
                <w:i/>
                <w:sz w:val="22"/>
                <w:szCs w:val="20"/>
                <w:vertAlign w:val="subscript"/>
              </w:rPr>
              <w:t>pk</w:t>
            </w:r>
            <w:proofErr w:type="spellEnd"/>
            <w:r>
              <w:rPr>
                <w:sz w:val="22"/>
                <w:szCs w:val="20"/>
              </w:rPr>
              <w:t>(A)</w:t>
            </w:r>
          </w:p>
        </w:tc>
        <w:tc>
          <w:tcPr>
            <w:tcW w:w="1728" w:type="dxa"/>
            <w:vAlign w:val="center"/>
          </w:tcPr>
          <w:p w14:paraId="0D47BCDF" w14:textId="77777777" w:rsidR="00BA1716" w:rsidRPr="00340005" w:rsidRDefault="00BA1716" w:rsidP="0077128A">
            <w:pPr>
              <w:jc w:val="center"/>
              <w:rPr>
                <w:sz w:val="22"/>
                <w:szCs w:val="20"/>
              </w:rPr>
            </w:pPr>
            <w:r>
              <w:rPr>
                <w:sz w:val="22"/>
                <w:szCs w:val="20"/>
              </w:rPr>
              <w:t>Peak Clamping voltage</w:t>
            </w:r>
            <w:r>
              <w:rPr>
                <w:i/>
                <w:sz w:val="22"/>
                <w:szCs w:val="20"/>
              </w:rPr>
              <w:t xml:space="preserve"> </w:t>
            </w:r>
            <w:proofErr w:type="spellStart"/>
            <w:proofErr w:type="gramStart"/>
            <w:r>
              <w:rPr>
                <w:i/>
                <w:sz w:val="22"/>
                <w:szCs w:val="20"/>
              </w:rPr>
              <w:t>V</w:t>
            </w:r>
            <w:r>
              <w:rPr>
                <w:i/>
                <w:sz w:val="22"/>
                <w:szCs w:val="20"/>
                <w:vertAlign w:val="subscript"/>
              </w:rPr>
              <w:t>cl,pk</w:t>
            </w:r>
            <w:proofErr w:type="spellEnd"/>
            <w:proofErr w:type="gramEnd"/>
            <w:r>
              <w:rPr>
                <w:sz w:val="22"/>
                <w:szCs w:val="20"/>
              </w:rPr>
              <w:t>(V)</w:t>
            </w:r>
          </w:p>
        </w:tc>
        <w:tc>
          <w:tcPr>
            <w:tcW w:w="1894" w:type="dxa"/>
            <w:shd w:val="clear" w:color="auto" w:fill="auto"/>
            <w:vAlign w:val="center"/>
          </w:tcPr>
          <w:p w14:paraId="14256F70" w14:textId="77777777" w:rsidR="00BA1716" w:rsidRPr="00340005" w:rsidRDefault="00BA1716" w:rsidP="0077128A">
            <w:pPr>
              <w:jc w:val="center"/>
              <w:rPr>
                <w:sz w:val="22"/>
                <w:szCs w:val="20"/>
              </w:rPr>
            </w:pPr>
            <w:r>
              <w:rPr>
                <w:sz w:val="22"/>
                <w:szCs w:val="20"/>
              </w:rPr>
              <w:t>Average Clamping voltage</w:t>
            </w:r>
            <w:r>
              <w:rPr>
                <w:i/>
                <w:sz w:val="22"/>
                <w:szCs w:val="20"/>
              </w:rPr>
              <w:t xml:space="preserve"> </w:t>
            </w:r>
            <w:proofErr w:type="spellStart"/>
            <w:proofErr w:type="gramStart"/>
            <w:r>
              <w:rPr>
                <w:i/>
                <w:sz w:val="22"/>
                <w:szCs w:val="20"/>
              </w:rPr>
              <w:t>V</w:t>
            </w:r>
            <w:r>
              <w:rPr>
                <w:i/>
                <w:sz w:val="22"/>
                <w:szCs w:val="20"/>
                <w:vertAlign w:val="subscript"/>
              </w:rPr>
              <w:t>cl,avg</w:t>
            </w:r>
            <w:proofErr w:type="spellEnd"/>
            <w:proofErr w:type="gramEnd"/>
            <w:r>
              <w:rPr>
                <w:sz w:val="22"/>
                <w:szCs w:val="20"/>
              </w:rPr>
              <w:t>(V)</w:t>
            </w:r>
          </w:p>
        </w:tc>
        <w:tc>
          <w:tcPr>
            <w:tcW w:w="0" w:type="auto"/>
            <w:shd w:val="clear" w:color="auto" w:fill="auto"/>
            <w:vAlign w:val="center"/>
          </w:tcPr>
          <w:p w14:paraId="7B30D4EC" w14:textId="77777777" w:rsidR="00BA1716" w:rsidRPr="00341160" w:rsidRDefault="00BA1716" w:rsidP="0077128A">
            <w:pPr>
              <w:jc w:val="center"/>
              <w:rPr>
                <w:sz w:val="22"/>
                <w:szCs w:val="20"/>
              </w:rPr>
            </w:pPr>
            <w:r>
              <w:rPr>
                <w:sz w:val="22"/>
                <w:szCs w:val="20"/>
              </w:rPr>
              <w:t>Peak-to-average clamping ratio</w:t>
            </w:r>
          </w:p>
        </w:tc>
      </w:tr>
      <w:tr w:rsidR="00BA1716" w:rsidRPr="00341160" w14:paraId="19F7351D" w14:textId="77777777" w:rsidTr="00AB28FE">
        <w:trPr>
          <w:jc w:val="center"/>
        </w:trPr>
        <w:tc>
          <w:tcPr>
            <w:tcW w:w="1872" w:type="dxa"/>
            <w:shd w:val="clear" w:color="auto" w:fill="auto"/>
            <w:vAlign w:val="center"/>
          </w:tcPr>
          <w:p w14:paraId="17D49F38" w14:textId="77777777" w:rsidR="00BA1716" w:rsidRPr="00341160" w:rsidRDefault="00BA1716" w:rsidP="0077128A">
            <w:pPr>
              <w:jc w:val="center"/>
              <w:rPr>
                <w:sz w:val="22"/>
                <w:szCs w:val="20"/>
              </w:rPr>
            </w:pPr>
            <w:r>
              <w:rPr>
                <w:sz w:val="22"/>
                <w:szCs w:val="20"/>
              </w:rPr>
              <w:t>SMDJ58CA</w:t>
            </w:r>
          </w:p>
        </w:tc>
        <w:tc>
          <w:tcPr>
            <w:tcW w:w="1350" w:type="dxa"/>
            <w:vAlign w:val="center"/>
          </w:tcPr>
          <w:p w14:paraId="65E0C172" w14:textId="77777777" w:rsidR="00BA1716" w:rsidRPr="00340005" w:rsidRDefault="00BA1716" w:rsidP="0077128A">
            <w:pPr>
              <w:jc w:val="center"/>
              <w:rPr>
                <w:sz w:val="22"/>
                <w:szCs w:val="20"/>
              </w:rPr>
            </w:pPr>
            <w:r>
              <w:rPr>
                <w:sz w:val="22"/>
                <w:szCs w:val="20"/>
              </w:rPr>
              <w:t>142</w:t>
            </w:r>
          </w:p>
        </w:tc>
        <w:tc>
          <w:tcPr>
            <w:tcW w:w="1728" w:type="dxa"/>
            <w:vAlign w:val="center"/>
          </w:tcPr>
          <w:p w14:paraId="7A6A3157" w14:textId="77777777" w:rsidR="00BA1716" w:rsidRPr="00340005" w:rsidRDefault="00BA1716" w:rsidP="0077128A">
            <w:pPr>
              <w:jc w:val="center"/>
              <w:rPr>
                <w:sz w:val="22"/>
                <w:szCs w:val="20"/>
              </w:rPr>
            </w:pPr>
            <w:r>
              <w:rPr>
                <w:sz w:val="22"/>
                <w:szCs w:val="20"/>
              </w:rPr>
              <w:t>80</w:t>
            </w:r>
          </w:p>
        </w:tc>
        <w:tc>
          <w:tcPr>
            <w:tcW w:w="1894" w:type="dxa"/>
            <w:shd w:val="clear" w:color="auto" w:fill="auto"/>
            <w:vAlign w:val="center"/>
          </w:tcPr>
          <w:p w14:paraId="56F3CB45" w14:textId="77777777" w:rsidR="00BA1716" w:rsidRPr="00340005" w:rsidRDefault="00BA1716" w:rsidP="0077128A">
            <w:pPr>
              <w:jc w:val="center"/>
              <w:rPr>
                <w:sz w:val="22"/>
                <w:szCs w:val="20"/>
              </w:rPr>
            </w:pPr>
            <w:r>
              <w:rPr>
                <w:sz w:val="22"/>
                <w:szCs w:val="20"/>
              </w:rPr>
              <w:t>72.8</w:t>
            </w:r>
          </w:p>
        </w:tc>
        <w:tc>
          <w:tcPr>
            <w:tcW w:w="0" w:type="auto"/>
            <w:shd w:val="clear" w:color="auto" w:fill="auto"/>
            <w:vAlign w:val="center"/>
          </w:tcPr>
          <w:p w14:paraId="61C9E8DC" w14:textId="77777777" w:rsidR="00BA1716" w:rsidRPr="00341160" w:rsidRDefault="00BA1716" w:rsidP="0077128A">
            <w:pPr>
              <w:jc w:val="center"/>
              <w:rPr>
                <w:sz w:val="22"/>
                <w:szCs w:val="20"/>
              </w:rPr>
            </w:pPr>
            <w:r>
              <w:rPr>
                <w:sz w:val="22"/>
                <w:szCs w:val="20"/>
              </w:rPr>
              <w:t>1.10</w:t>
            </w:r>
          </w:p>
        </w:tc>
      </w:tr>
      <w:tr w:rsidR="00BA1716" w:rsidRPr="00341160" w14:paraId="5E020455" w14:textId="77777777" w:rsidTr="00AB28FE">
        <w:trPr>
          <w:jc w:val="center"/>
        </w:trPr>
        <w:tc>
          <w:tcPr>
            <w:tcW w:w="1872" w:type="dxa"/>
            <w:shd w:val="clear" w:color="auto" w:fill="auto"/>
            <w:vAlign w:val="center"/>
          </w:tcPr>
          <w:p w14:paraId="3BBD504F" w14:textId="77777777" w:rsidR="00BA1716" w:rsidRDefault="00BA1716" w:rsidP="0077128A">
            <w:pPr>
              <w:jc w:val="center"/>
              <w:rPr>
                <w:sz w:val="22"/>
                <w:szCs w:val="20"/>
              </w:rPr>
            </w:pPr>
            <w:r>
              <w:rPr>
                <w:sz w:val="22"/>
                <w:szCs w:val="20"/>
              </w:rPr>
              <w:t>LTKAK10-76C</w:t>
            </w:r>
          </w:p>
        </w:tc>
        <w:tc>
          <w:tcPr>
            <w:tcW w:w="1350" w:type="dxa"/>
            <w:vAlign w:val="center"/>
          </w:tcPr>
          <w:p w14:paraId="77A86E6A" w14:textId="77777777" w:rsidR="00BA1716" w:rsidRPr="00340005" w:rsidRDefault="00BA1716" w:rsidP="0077128A">
            <w:pPr>
              <w:jc w:val="center"/>
              <w:rPr>
                <w:sz w:val="22"/>
                <w:szCs w:val="20"/>
              </w:rPr>
            </w:pPr>
            <w:r>
              <w:rPr>
                <w:sz w:val="22"/>
                <w:szCs w:val="20"/>
              </w:rPr>
              <w:t>1040</w:t>
            </w:r>
          </w:p>
        </w:tc>
        <w:tc>
          <w:tcPr>
            <w:tcW w:w="1728" w:type="dxa"/>
            <w:vAlign w:val="center"/>
          </w:tcPr>
          <w:p w14:paraId="13A0DD95" w14:textId="77777777" w:rsidR="00BA1716" w:rsidRPr="00340005" w:rsidRDefault="00BA1716" w:rsidP="0077128A">
            <w:pPr>
              <w:jc w:val="center"/>
              <w:rPr>
                <w:sz w:val="22"/>
                <w:szCs w:val="20"/>
              </w:rPr>
            </w:pPr>
            <w:r>
              <w:rPr>
                <w:sz w:val="22"/>
                <w:szCs w:val="20"/>
              </w:rPr>
              <w:t>96.2</w:t>
            </w:r>
          </w:p>
        </w:tc>
        <w:tc>
          <w:tcPr>
            <w:tcW w:w="1894" w:type="dxa"/>
            <w:shd w:val="clear" w:color="auto" w:fill="auto"/>
            <w:vAlign w:val="center"/>
          </w:tcPr>
          <w:p w14:paraId="1D616763" w14:textId="77777777" w:rsidR="00BA1716" w:rsidRPr="00340005" w:rsidRDefault="00BA1716" w:rsidP="0077128A">
            <w:pPr>
              <w:jc w:val="center"/>
              <w:rPr>
                <w:sz w:val="22"/>
                <w:szCs w:val="20"/>
              </w:rPr>
            </w:pPr>
            <w:r>
              <w:rPr>
                <w:sz w:val="22"/>
                <w:szCs w:val="20"/>
              </w:rPr>
              <w:t>72.2</w:t>
            </w:r>
          </w:p>
        </w:tc>
        <w:tc>
          <w:tcPr>
            <w:tcW w:w="0" w:type="auto"/>
            <w:shd w:val="clear" w:color="auto" w:fill="auto"/>
            <w:vAlign w:val="center"/>
          </w:tcPr>
          <w:p w14:paraId="3CC7F4AA" w14:textId="77777777" w:rsidR="00BA1716" w:rsidRPr="00341160" w:rsidRDefault="00BA1716" w:rsidP="0077128A">
            <w:pPr>
              <w:jc w:val="center"/>
              <w:rPr>
                <w:sz w:val="22"/>
                <w:szCs w:val="20"/>
              </w:rPr>
            </w:pPr>
            <w:r>
              <w:rPr>
                <w:sz w:val="22"/>
                <w:szCs w:val="20"/>
              </w:rPr>
              <w:t>1.33</w:t>
            </w:r>
          </w:p>
        </w:tc>
      </w:tr>
    </w:tbl>
    <w:p w14:paraId="5B00DBE8" w14:textId="26F3C00E" w:rsidR="00DF3B79" w:rsidRDefault="00DF3B79" w:rsidP="002D431B"/>
    <w:p w14:paraId="701B9600" w14:textId="46C6F409" w:rsidR="002D431B" w:rsidRDefault="002D431B" w:rsidP="002D431B"/>
    <w:p w14:paraId="598CE0A0" w14:textId="5CEB18E6" w:rsidR="002D431B" w:rsidRDefault="002D431B" w:rsidP="002D431B"/>
    <w:p w14:paraId="4227086B" w14:textId="1C363EC3" w:rsidR="002D431B" w:rsidRDefault="002D431B" w:rsidP="002D431B"/>
    <w:p w14:paraId="681272C3" w14:textId="26C99E53" w:rsidR="00C96183" w:rsidRDefault="00C96183" w:rsidP="002D431B"/>
    <w:p w14:paraId="1FCB96D1" w14:textId="6065A066" w:rsidR="00C96183" w:rsidRDefault="00C96183" w:rsidP="002D431B"/>
    <w:p w14:paraId="35C7460B" w14:textId="38D6D76F" w:rsidR="00C96183" w:rsidRDefault="00C96183" w:rsidP="002D431B"/>
    <w:p w14:paraId="25138316" w14:textId="1029EDDC" w:rsidR="00C96183" w:rsidRDefault="00C96183" w:rsidP="002D431B"/>
    <w:p w14:paraId="3396BA6F" w14:textId="77777777" w:rsidR="00C96183" w:rsidRDefault="00C96183" w:rsidP="002D431B"/>
    <w:p w14:paraId="116F6428" w14:textId="79620927" w:rsidR="00C96183" w:rsidRDefault="00C96183" w:rsidP="002D431B"/>
    <w:p w14:paraId="410606F8" w14:textId="1F461DDB" w:rsidR="00C96183" w:rsidRDefault="00C96183" w:rsidP="002D431B"/>
    <w:p w14:paraId="5FF41227" w14:textId="316959D4" w:rsidR="00C96183" w:rsidRDefault="00C96183" w:rsidP="002D431B"/>
    <w:p w14:paraId="66758EF7" w14:textId="46FA7538" w:rsidR="00C96183" w:rsidRDefault="00C96183" w:rsidP="002D431B"/>
    <w:p w14:paraId="116FB6DE" w14:textId="77777777" w:rsidR="00C96183" w:rsidRDefault="00C96183" w:rsidP="002D431B"/>
    <w:tbl>
      <w:tblPr>
        <w:tblW w:w="0" w:type="auto"/>
        <w:tblLook w:val="04A0" w:firstRow="1" w:lastRow="0" w:firstColumn="1" w:lastColumn="0" w:noHBand="0" w:noVBand="1"/>
      </w:tblPr>
      <w:tblGrid>
        <w:gridCol w:w="4241"/>
        <w:gridCol w:w="4399"/>
      </w:tblGrid>
      <w:tr w:rsidR="00C96183" w:rsidRPr="00F625C8" w14:paraId="5ADA5D7D" w14:textId="77777777" w:rsidTr="003E63E0">
        <w:tc>
          <w:tcPr>
            <w:tcW w:w="4227" w:type="dxa"/>
            <w:shd w:val="clear" w:color="auto" w:fill="auto"/>
            <w:vAlign w:val="center"/>
          </w:tcPr>
          <w:p w14:paraId="187300F2" w14:textId="77777777" w:rsidR="00C96183" w:rsidRPr="00F625C8" w:rsidRDefault="00C96183" w:rsidP="00C96183">
            <w:pPr>
              <w:adjustRightInd w:val="0"/>
              <w:snapToGrid w:val="0"/>
              <w:spacing w:before="120"/>
              <w:ind w:left="-230" w:right="-230"/>
              <w:jc w:val="center"/>
              <w:rPr>
                <w:sz w:val="20"/>
              </w:rPr>
            </w:pPr>
            <w:r>
              <w:object w:dxaOrig="3271" w:dyaOrig="2460" w14:anchorId="4F815CBA">
                <v:shape id="_x0000_i1065" type="#_x0000_t75" style="width:230.4pt;height:172.15pt" o:ole="">
                  <v:imagedata r:id="rId127" o:title=""/>
                </v:shape>
                <o:OLEObject Type="Embed" ProgID="Visio.Drawing.15" ShapeID="_x0000_i1065" DrawAspect="Content" ObjectID="_1714824195" r:id="rId128"/>
              </w:object>
            </w:r>
          </w:p>
        </w:tc>
        <w:tc>
          <w:tcPr>
            <w:tcW w:w="4413" w:type="dxa"/>
            <w:shd w:val="clear" w:color="auto" w:fill="auto"/>
            <w:vAlign w:val="center"/>
          </w:tcPr>
          <w:p w14:paraId="0EF7FE10" w14:textId="77777777" w:rsidR="00C96183" w:rsidRPr="00F625C8" w:rsidRDefault="00C96183" w:rsidP="00C96183">
            <w:pPr>
              <w:adjustRightInd w:val="0"/>
              <w:snapToGrid w:val="0"/>
              <w:spacing w:before="120"/>
              <w:ind w:left="-58" w:right="-58"/>
              <w:jc w:val="center"/>
            </w:pPr>
            <w:r>
              <w:object w:dxaOrig="3301" w:dyaOrig="2491" w14:anchorId="30CF36B8">
                <v:shape id="_x0000_i1066" type="#_x0000_t75" style="width:230.4pt;height:172.8pt" o:ole="">
                  <v:imagedata r:id="rId129" o:title=""/>
                </v:shape>
                <o:OLEObject Type="Embed" ProgID="Visio.Drawing.15" ShapeID="_x0000_i1066" DrawAspect="Content" ObjectID="_1714824196" r:id="rId130"/>
              </w:object>
            </w:r>
          </w:p>
        </w:tc>
      </w:tr>
      <w:tr w:rsidR="00C96183" w:rsidRPr="00F625C8" w14:paraId="69B9632D" w14:textId="77777777" w:rsidTr="003E63E0">
        <w:tc>
          <w:tcPr>
            <w:tcW w:w="4227" w:type="dxa"/>
            <w:shd w:val="clear" w:color="auto" w:fill="auto"/>
            <w:vAlign w:val="center"/>
          </w:tcPr>
          <w:p w14:paraId="06416EAA" w14:textId="77777777" w:rsidR="00C96183" w:rsidRPr="00F625C8" w:rsidRDefault="00C96183" w:rsidP="003E63E0">
            <w:pPr>
              <w:widowControl w:val="0"/>
              <w:numPr>
                <w:ilvl w:val="0"/>
                <w:numId w:val="16"/>
              </w:numPr>
              <w:snapToGrid w:val="0"/>
              <w:spacing w:line="240" w:lineRule="auto"/>
              <w:ind w:right="-227"/>
              <w:jc w:val="center"/>
              <w:rPr>
                <w:sz w:val="20"/>
              </w:rPr>
            </w:pPr>
            <w:r>
              <w:rPr>
                <w:sz w:val="20"/>
                <w:szCs w:val="20"/>
              </w:rPr>
              <w:t>Low power TVS diode</w:t>
            </w:r>
          </w:p>
        </w:tc>
        <w:tc>
          <w:tcPr>
            <w:tcW w:w="4413" w:type="dxa"/>
            <w:shd w:val="clear" w:color="auto" w:fill="auto"/>
            <w:vAlign w:val="center"/>
          </w:tcPr>
          <w:p w14:paraId="173F129A" w14:textId="77777777" w:rsidR="00C96183" w:rsidRPr="00F625C8" w:rsidRDefault="00C96183" w:rsidP="003E63E0">
            <w:pPr>
              <w:widowControl w:val="0"/>
              <w:numPr>
                <w:ilvl w:val="0"/>
                <w:numId w:val="16"/>
              </w:numPr>
              <w:snapToGrid w:val="0"/>
              <w:spacing w:line="240" w:lineRule="auto"/>
              <w:ind w:left="-227" w:right="-227"/>
              <w:jc w:val="center"/>
              <w:rPr>
                <w:sz w:val="20"/>
                <w:szCs w:val="20"/>
              </w:rPr>
            </w:pPr>
            <w:r>
              <w:rPr>
                <w:sz w:val="20"/>
                <w:szCs w:val="20"/>
              </w:rPr>
              <w:t>High power TVS diode</w:t>
            </w:r>
          </w:p>
        </w:tc>
      </w:tr>
    </w:tbl>
    <w:p w14:paraId="081EAF42" w14:textId="129075F8" w:rsidR="00C96183" w:rsidRPr="00DF5110" w:rsidRDefault="00C96183" w:rsidP="00C96183">
      <w:pPr>
        <w:pStyle w:val="Caption"/>
      </w:pPr>
      <w:bookmarkStart w:id="318" w:name="_Ref84338170"/>
      <w:bookmarkStart w:id="319" w:name="_Toc104199272"/>
      <w:r>
        <w:t xml:space="preserve">Figure </w:t>
      </w:r>
      <w:r>
        <w:rPr>
          <w:noProof/>
        </w:rPr>
        <w:fldChar w:fldCharType="begin"/>
      </w:r>
      <w:r>
        <w:rPr>
          <w:noProof/>
        </w:rPr>
        <w:instrText xml:space="preserve"> STYLEREF 1 \s </w:instrText>
      </w:r>
      <w:r>
        <w:rPr>
          <w:noProof/>
        </w:rPr>
        <w:fldChar w:fldCharType="separate"/>
      </w:r>
      <w:r w:rsidR="001456D4">
        <w:rPr>
          <w:noProof/>
        </w:rPr>
        <w:t>4</w:t>
      </w:r>
      <w:r>
        <w:rPr>
          <w:noProof/>
        </w:rPr>
        <w:fldChar w:fldCharType="end"/>
      </w:r>
      <w:r>
        <w:t>.</w:t>
      </w:r>
      <w:r>
        <w:rPr>
          <w:noProof/>
        </w:rPr>
        <w:fldChar w:fldCharType="begin"/>
      </w:r>
      <w:r>
        <w:rPr>
          <w:noProof/>
        </w:rPr>
        <w:instrText xml:space="preserve"> SEQ Figure \* ARABIC \s 1 </w:instrText>
      </w:r>
      <w:r>
        <w:rPr>
          <w:noProof/>
        </w:rPr>
        <w:fldChar w:fldCharType="separate"/>
      </w:r>
      <w:r w:rsidR="001456D4">
        <w:rPr>
          <w:noProof/>
        </w:rPr>
        <w:t>5</w:t>
      </w:r>
      <w:r>
        <w:rPr>
          <w:noProof/>
        </w:rPr>
        <w:fldChar w:fldCharType="end"/>
      </w:r>
      <w:bookmarkEnd w:id="318"/>
      <w:r>
        <w:t xml:space="preserve">. </w:t>
      </w:r>
      <w:bookmarkStart w:id="320" w:name="_Ref83642899"/>
      <w:r w:rsidRPr="00705B7B">
        <w:t>Test waveform comparison of lower power and high power TVS diode clamping performance</w:t>
      </w:r>
      <w:bookmarkEnd w:id="320"/>
      <w:r>
        <w:t>.</w:t>
      </w:r>
      <w:bookmarkEnd w:id="319"/>
    </w:p>
    <w:p w14:paraId="57EFAD6F" w14:textId="54510FC8" w:rsidR="002D431B" w:rsidRDefault="002D431B" w:rsidP="002D431B"/>
    <w:p w14:paraId="44D76125" w14:textId="595969E6" w:rsidR="002D431B" w:rsidRDefault="002D431B" w:rsidP="002D431B"/>
    <w:p w14:paraId="5640938A" w14:textId="36235273" w:rsidR="002D431B" w:rsidRDefault="002D431B" w:rsidP="002D431B"/>
    <w:p w14:paraId="1E5DECE1" w14:textId="43308324" w:rsidR="00C96183" w:rsidRPr="006D625C" w:rsidRDefault="00C96183" w:rsidP="00C96183">
      <w:pPr>
        <w:jc w:val="center"/>
      </w:pPr>
      <w:r>
        <w:object w:dxaOrig="7006" w:dyaOrig="4455" w14:anchorId="459FCBE5">
          <v:shape id="_x0000_i1067" type="#_x0000_t75" style="width:396.95pt;height:248.55pt" o:ole="">
            <v:imagedata r:id="rId131" o:title=""/>
          </v:shape>
          <o:OLEObject Type="Embed" ProgID="Visio.Drawing.15" ShapeID="_x0000_i1067" DrawAspect="Content" ObjectID="_1714824197" r:id="rId132"/>
        </w:object>
      </w:r>
      <w:r w:rsidRPr="00623BF9">
        <w:t xml:space="preserve"> </w:t>
      </w:r>
    </w:p>
    <w:p w14:paraId="145541AB" w14:textId="0271B3F2" w:rsidR="00C96183" w:rsidRPr="00DF5110" w:rsidRDefault="00C96183" w:rsidP="00C96183">
      <w:pPr>
        <w:pStyle w:val="Caption"/>
      </w:pPr>
      <w:bookmarkStart w:id="321" w:name="_Ref84338172"/>
      <w:bookmarkStart w:id="322" w:name="_Toc104199273"/>
      <w:r>
        <w:t xml:space="preserve">Figure </w:t>
      </w:r>
      <w:r>
        <w:rPr>
          <w:noProof/>
        </w:rPr>
        <w:fldChar w:fldCharType="begin"/>
      </w:r>
      <w:r>
        <w:rPr>
          <w:noProof/>
        </w:rPr>
        <w:instrText xml:space="preserve"> STYLEREF 1 \s </w:instrText>
      </w:r>
      <w:r>
        <w:rPr>
          <w:noProof/>
        </w:rPr>
        <w:fldChar w:fldCharType="separate"/>
      </w:r>
      <w:r w:rsidR="001456D4">
        <w:rPr>
          <w:noProof/>
        </w:rPr>
        <w:t>4</w:t>
      </w:r>
      <w:r>
        <w:rPr>
          <w:noProof/>
        </w:rPr>
        <w:fldChar w:fldCharType="end"/>
      </w:r>
      <w:r>
        <w:t>.</w:t>
      </w:r>
      <w:r>
        <w:rPr>
          <w:noProof/>
        </w:rPr>
        <w:fldChar w:fldCharType="begin"/>
      </w:r>
      <w:r>
        <w:rPr>
          <w:noProof/>
        </w:rPr>
        <w:instrText xml:space="preserve"> SEQ Figure \* ARABIC \s 1 </w:instrText>
      </w:r>
      <w:r>
        <w:rPr>
          <w:noProof/>
        </w:rPr>
        <w:fldChar w:fldCharType="separate"/>
      </w:r>
      <w:r w:rsidR="001456D4">
        <w:rPr>
          <w:noProof/>
        </w:rPr>
        <w:t>6</w:t>
      </w:r>
      <w:r>
        <w:rPr>
          <w:noProof/>
        </w:rPr>
        <w:fldChar w:fldCharType="end"/>
      </w:r>
      <w:bookmarkEnd w:id="321"/>
      <w:r>
        <w:t xml:space="preserve">. </w:t>
      </w:r>
      <w:bookmarkStart w:id="323" w:name="_Ref84289370"/>
      <w:r w:rsidRPr="00623BF9">
        <w:t>Dynamic characterization test setup</w:t>
      </w:r>
      <w:bookmarkEnd w:id="323"/>
      <w:r w:rsidR="00376C4E">
        <w:t xml:space="preserve"> of the TVS </w:t>
      </w:r>
      <w:proofErr w:type="spellStart"/>
      <w:r w:rsidR="00376C4E">
        <w:t>diiode</w:t>
      </w:r>
      <w:proofErr w:type="spellEnd"/>
      <w:r>
        <w:t>.</w:t>
      </w:r>
      <w:bookmarkEnd w:id="322"/>
    </w:p>
    <w:p w14:paraId="041EDCB3" w14:textId="4014D1C7" w:rsidR="002D431B" w:rsidRDefault="002D431B" w:rsidP="002D431B"/>
    <w:p w14:paraId="79C0A15F" w14:textId="68633FA4" w:rsidR="002D431B" w:rsidRDefault="002D431B" w:rsidP="002D431B"/>
    <w:p w14:paraId="101EA3E1" w14:textId="16D20333" w:rsidR="00582CFE" w:rsidRPr="004A1B3F" w:rsidRDefault="00582CFE" w:rsidP="00582CFE">
      <w:pPr>
        <w:pStyle w:val="Heading2"/>
      </w:pPr>
      <w:bookmarkStart w:id="324" w:name="_Toc104199113"/>
      <w:r>
        <w:lastRenderedPageBreak/>
        <w:t>4.</w:t>
      </w:r>
      <w:r w:rsidR="00811051">
        <w:t>3</w:t>
      </w:r>
      <w:r>
        <w:t xml:space="preserve"> </w:t>
      </w:r>
      <w:r w:rsidR="00E454A6" w:rsidRPr="00E454A6">
        <w:t xml:space="preserve">Test Setup for Cryogenic Temperature Characterization and </w:t>
      </w:r>
      <w:r w:rsidR="00001616">
        <w:t>C</w:t>
      </w:r>
      <w:r w:rsidR="00001616">
        <w:rPr>
          <w:rFonts w:hint="eastAsia"/>
          <w:lang w:eastAsia="zh-CN"/>
        </w:rPr>
        <w:t>ase</w:t>
      </w:r>
      <w:r w:rsidR="00001616">
        <w:t xml:space="preserve"> Study</w:t>
      </w:r>
      <w:bookmarkEnd w:id="324"/>
    </w:p>
    <w:p w14:paraId="1080E17A" w14:textId="420F4BA1" w:rsidR="00CD1D9C" w:rsidRDefault="00811051" w:rsidP="00DF3B79">
      <w:r w:rsidRPr="00811051">
        <w:t>To understand the dynamic performance at cryogenic temperatures, the TVS diode has been tested under different temperatures from -180ºC to 60ºC. The method to get the breakdown voltage and clamping resistance at different temperatures by the characterized waveforms is presented.</w:t>
      </w:r>
    </w:p>
    <w:p w14:paraId="2F75B564" w14:textId="25391A3C" w:rsidR="00811051" w:rsidRDefault="00811051" w:rsidP="00811051">
      <w:pPr>
        <w:pStyle w:val="Heading3"/>
      </w:pPr>
      <w:bookmarkStart w:id="325" w:name="_Toc104199114"/>
      <w:r>
        <w:t>4.3.1</w:t>
      </w:r>
      <w:r w:rsidRPr="00BA62C2">
        <w:rPr>
          <w:rFonts w:ascii="Times New Roman" w:hAnsi="Times New Roman" w:cs="Times New Roman"/>
          <w:b w:val="0"/>
          <w:bCs w:val="0"/>
          <w:i w:val="0"/>
          <w:kern w:val="2"/>
          <w:sz w:val="21"/>
          <w:szCs w:val="24"/>
          <w:lang w:eastAsia="zh-CN"/>
        </w:rPr>
        <w:t xml:space="preserve"> </w:t>
      </w:r>
      <w:r w:rsidR="00292519" w:rsidRPr="00292519">
        <w:t>Test Setup for Dynamic Characterization</w:t>
      </w:r>
      <w:bookmarkEnd w:id="325"/>
    </w:p>
    <w:p w14:paraId="078C4C57" w14:textId="3FFAC864" w:rsidR="00CD1D9C" w:rsidRDefault="000A6A2B" w:rsidP="00DF3B79">
      <w:r>
        <w:fldChar w:fldCharType="begin"/>
      </w:r>
      <w:r>
        <w:instrText xml:space="preserve"> REF _Ref84338172 \h </w:instrText>
      </w:r>
      <w:r>
        <w:fldChar w:fldCharType="separate"/>
      </w:r>
      <w:r w:rsidR="001456D4">
        <w:t xml:space="preserve">Figure </w:t>
      </w:r>
      <w:r w:rsidR="001456D4">
        <w:rPr>
          <w:noProof/>
        </w:rPr>
        <w:t>4</w:t>
      </w:r>
      <w:r w:rsidR="001456D4">
        <w:t>.</w:t>
      </w:r>
      <w:r w:rsidR="001456D4">
        <w:rPr>
          <w:noProof/>
        </w:rPr>
        <w:t>6</w:t>
      </w:r>
      <w:r>
        <w:fldChar w:fldCharType="end"/>
      </w:r>
      <w:r w:rsidR="001A7013" w:rsidRPr="001A7013">
        <w:rPr>
          <w:rFonts w:hint="eastAsia"/>
        </w:rPr>
        <w:t xml:space="preserve"> shows the </w:t>
      </w:r>
      <w:r w:rsidR="001A7013" w:rsidRPr="001A7013">
        <w:t>test setup for the dynamic characterization</w:t>
      </w:r>
      <w:r w:rsidR="001A7013" w:rsidRPr="001A7013">
        <w:rPr>
          <w:rFonts w:hint="eastAsia"/>
        </w:rPr>
        <w:t>.</w:t>
      </w:r>
      <w:r w:rsidR="001A7013" w:rsidRPr="001A7013">
        <w:t xml:space="preserve"> The temperature chamber DELTA 9039</w:t>
      </w:r>
      <w:r w:rsidR="00692B76">
        <w:t xml:space="preserve"> </w:t>
      </w:r>
      <w:r w:rsidR="001A7013" w:rsidRPr="001A7013">
        <w:t xml:space="preserve">is used with a temperature control capability from -180°C to 300°C. </w:t>
      </w:r>
      <w:r w:rsidR="00136B32">
        <w:t xml:space="preserve">A liquid nitrogen </w:t>
      </w:r>
      <w:proofErr w:type="spellStart"/>
      <w:r w:rsidR="00136B32">
        <w:t>dewar</w:t>
      </w:r>
      <w:proofErr w:type="spellEnd"/>
      <w:r w:rsidR="00136B32">
        <w:t xml:space="preserve"> </w:t>
      </w:r>
      <w:r w:rsidR="00136B32">
        <w:rPr>
          <w:lang w:eastAsia="zh-CN"/>
        </w:rPr>
        <w:t>is used to supply liquid nitrogen to lower the temperatures to the cryogenic level.</w:t>
      </w:r>
      <w:r w:rsidR="00136B32" w:rsidRPr="001A7013">
        <w:t xml:space="preserve"> </w:t>
      </w:r>
      <w:r w:rsidR="001A7013" w:rsidRPr="001A7013">
        <w:t>The test circuit</w:t>
      </w:r>
      <w:r w:rsidR="00AC0933">
        <w:t xml:space="preserve"> shown in</w:t>
      </w:r>
      <w:r w:rsidR="001A7013" w:rsidRPr="001A7013">
        <w:t xml:space="preserve"> </w:t>
      </w:r>
      <w:r w:rsidR="00582AF1">
        <w:fldChar w:fldCharType="begin"/>
      </w:r>
      <w:r w:rsidR="00582AF1">
        <w:instrText xml:space="preserve"> REF _Ref84338169 \h </w:instrText>
      </w:r>
      <w:r w:rsidR="00582AF1">
        <w:fldChar w:fldCharType="separate"/>
      </w:r>
      <w:r w:rsidR="001456D4">
        <w:t xml:space="preserve">Figure </w:t>
      </w:r>
      <w:r w:rsidR="001456D4">
        <w:rPr>
          <w:noProof/>
        </w:rPr>
        <w:t>4</w:t>
      </w:r>
      <w:r w:rsidR="001456D4">
        <w:t>.</w:t>
      </w:r>
      <w:r w:rsidR="001456D4">
        <w:rPr>
          <w:noProof/>
        </w:rPr>
        <w:t>4</w:t>
      </w:r>
      <w:r w:rsidR="00582AF1">
        <w:fldChar w:fldCharType="end"/>
      </w:r>
      <w:r w:rsidR="001A7013" w:rsidRPr="001A7013">
        <w:t xml:space="preserve"> is implemented. The </w:t>
      </w:r>
      <w:r w:rsidR="002F0E33">
        <w:t>dc</w:t>
      </w:r>
      <w:r w:rsidR="001A7013" w:rsidRPr="001A7013">
        <w:t xml:space="preserve"> source Keithley 2260B-800-4 and two 3900 µF capacitors are used to provide energy during the TVS clamping period. A 40 µH air core inductance is used to control the absorption energy. </w:t>
      </w:r>
      <w:bookmarkStart w:id="326" w:name="_Hlk84117304"/>
      <w:r w:rsidR="001A7013" w:rsidRPr="001A7013">
        <w:t xml:space="preserve">For the switch, three </w:t>
      </w:r>
      <w:proofErr w:type="spellStart"/>
      <w:r w:rsidR="001A7013" w:rsidRPr="001A7013">
        <w:t>SiC</w:t>
      </w:r>
      <w:proofErr w:type="spellEnd"/>
      <w:r w:rsidR="001A7013" w:rsidRPr="001A7013">
        <w:t xml:space="preserve"> MOSFETs C2M0025120D from </w:t>
      </w:r>
      <w:proofErr w:type="spellStart"/>
      <w:r w:rsidR="000D4220">
        <w:t>Wolfspeed</w:t>
      </w:r>
      <w:proofErr w:type="spellEnd"/>
      <w:r w:rsidR="001A7013" w:rsidRPr="001A7013">
        <w:t xml:space="preserve"> Company are paralleled with a separate gate resistance of 20 Ω for each MOSFET</w:t>
      </w:r>
      <w:r w:rsidR="00846380">
        <w:t xml:space="preserve"> to control the speed of each MOSFET and avoid parallel instability</w:t>
      </w:r>
      <w:r w:rsidR="001A7013" w:rsidRPr="001A7013">
        <w:t xml:space="preserve">. The gate voltage used is +10V/-5V. </w:t>
      </w:r>
      <w:bookmarkEnd w:id="326"/>
      <w:r w:rsidR="001A7013" w:rsidRPr="001A7013">
        <w:t xml:space="preserve">For the measurement, a high voltage passive probe TPP0850 is used to measure the voltage across TVS and a Rogowski coil CWTUM/6/B is used to measure the current through the TVS diode. The probes are </w:t>
      </w:r>
      <w:proofErr w:type="spellStart"/>
      <w:r w:rsidR="001A7013" w:rsidRPr="001A7013">
        <w:t>deskewed</w:t>
      </w:r>
      <w:proofErr w:type="spellEnd"/>
      <w:r w:rsidR="001A7013" w:rsidRPr="001A7013">
        <w:t xml:space="preserve"> to align the tested voltage and current.</w:t>
      </w:r>
    </w:p>
    <w:p w14:paraId="63983A2F" w14:textId="6268C7B9" w:rsidR="00C95859" w:rsidRDefault="00C95859" w:rsidP="00C95859">
      <w:r w:rsidRPr="00623BF9">
        <w:t xml:space="preserve">The test board is shown in </w:t>
      </w:r>
      <w:r>
        <w:fldChar w:fldCharType="begin"/>
      </w:r>
      <w:r>
        <w:instrText xml:space="preserve"> REF _Ref84338173 \h </w:instrText>
      </w:r>
      <w:r>
        <w:fldChar w:fldCharType="separate"/>
      </w:r>
      <w:r w:rsidR="001456D4">
        <w:t xml:space="preserve">Figure </w:t>
      </w:r>
      <w:r w:rsidR="001456D4">
        <w:rPr>
          <w:noProof/>
        </w:rPr>
        <w:t>4</w:t>
      </w:r>
      <w:r w:rsidR="001456D4">
        <w:t>.</w:t>
      </w:r>
      <w:r w:rsidR="001456D4">
        <w:rPr>
          <w:noProof/>
        </w:rPr>
        <w:t>7</w:t>
      </w:r>
      <w:r>
        <w:fldChar w:fldCharType="end"/>
      </w:r>
      <w:r w:rsidRPr="00623BF9">
        <w:t xml:space="preserve">. The TVS diode selected to test is AK3-430C from </w:t>
      </w:r>
      <w:proofErr w:type="spellStart"/>
      <w:r w:rsidRPr="00623BF9">
        <w:t>Littelfuse</w:t>
      </w:r>
      <w:proofErr w:type="spellEnd"/>
      <w:r w:rsidRPr="00623BF9">
        <w:t xml:space="preserve"> Company with the capability to withstand a peak pulse current of 3 kA for the 8/20 µs exponential current. T</w:t>
      </w:r>
      <w:r w:rsidRPr="00623BF9">
        <w:rPr>
          <w:rFonts w:hint="eastAsia"/>
        </w:rPr>
        <w:t>o</w:t>
      </w:r>
      <w:r w:rsidRPr="00623BF9">
        <w:t xml:space="preserve"> avoid the influence of </w:t>
      </w:r>
      <w:proofErr w:type="spellStart"/>
      <w:r w:rsidRPr="00623BF9">
        <w:rPr>
          <w:i/>
          <w:iCs/>
        </w:rPr>
        <w:t>Ldi</w:t>
      </w:r>
      <w:proofErr w:type="spellEnd"/>
      <w:r w:rsidRPr="00623BF9">
        <w:rPr>
          <w:i/>
          <w:iCs/>
        </w:rPr>
        <w:t>/dt</w:t>
      </w:r>
      <w:r w:rsidRPr="00623BF9">
        <w:t xml:space="preserve"> even with the fast switching speed in the test, the bare die with neglectable inductance is used. Moreover, </w:t>
      </w:r>
      <w:r w:rsidR="00AC0933">
        <w:t>a</w:t>
      </w:r>
      <w:r w:rsidRPr="00623BF9">
        <w:t xml:space="preserve"> kelvin connection with a BNC socket is applied when testing the voltage of the TVS diode.</w:t>
      </w:r>
    </w:p>
    <w:p w14:paraId="64E5EBE9" w14:textId="77777777" w:rsidR="00C95859" w:rsidRDefault="00C95859" w:rsidP="00DF3B79"/>
    <w:p w14:paraId="7A07FD3D" w14:textId="588162B2" w:rsidR="00623BF9" w:rsidRPr="006D625C" w:rsidRDefault="00623BF9" w:rsidP="00623BF9">
      <w:pPr>
        <w:jc w:val="center"/>
      </w:pPr>
      <w:r>
        <w:object w:dxaOrig="5175" w:dyaOrig="3886" w14:anchorId="4D3523FA">
          <v:shape id="_x0000_i1068" type="#_x0000_t75" style="width:237.9pt;height:179.7pt" o:ole="">
            <v:imagedata r:id="rId133" o:title=""/>
          </v:shape>
          <o:OLEObject Type="Embed" ProgID="Visio.Drawing.15" ShapeID="_x0000_i1068" DrawAspect="Content" ObjectID="_1714824198" r:id="rId134"/>
        </w:object>
      </w:r>
      <w:r w:rsidRPr="00623BF9">
        <w:t xml:space="preserve"> </w:t>
      </w:r>
    </w:p>
    <w:p w14:paraId="1F8B0A98" w14:textId="7AD1BC98" w:rsidR="00623BF9" w:rsidRDefault="00623BF9" w:rsidP="00C92008">
      <w:pPr>
        <w:pStyle w:val="Caption"/>
      </w:pPr>
      <w:bookmarkStart w:id="327" w:name="_Ref84338173"/>
      <w:bookmarkStart w:id="328" w:name="_Toc104199274"/>
      <w:r>
        <w:t xml:space="preserve">Figure </w:t>
      </w:r>
      <w:r>
        <w:rPr>
          <w:noProof/>
        </w:rPr>
        <w:fldChar w:fldCharType="begin"/>
      </w:r>
      <w:r>
        <w:rPr>
          <w:noProof/>
        </w:rPr>
        <w:instrText xml:space="preserve"> STYLEREF 1 \s </w:instrText>
      </w:r>
      <w:r>
        <w:rPr>
          <w:noProof/>
        </w:rPr>
        <w:fldChar w:fldCharType="separate"/>
      </w:r>
      <w:r w:rsidR="001456D4">
        <w:rPr>
          <w:noProof/>
        </w:rPr>
        <w:t>4</w:t>
      </w:r>
      <w:r>
        <w:rPr>
          <w:noProof/>
        </w:rPr>
        <w:fldChar w:fldCharType="end"/>
      </w:r>
      <w:r>
        <w:t>.</w:t>
      </w:r>
      <w:r>
        <w:rPr>
          <w:noProof/>
        </w:rPr>
        <w:fldChar w:fldCharType="begin"/>
      </w:r>
      <w:r>
        <w:rPr>
          <w:noProof/>
        </w:rPr>
        <w:instrText xml:space="preserve"> SEQ Figure \* ARABIC \s 1 </w:instrText>
      </w:r>
      <w:r>
        <w:rPr>
          <w:noProof/>
        </w:rPr>
        <w:fldChar w:fldCharType="separate"/>
      </w:r>
      <w:r w:rsidR="001456D4">
        <w:rPr>
          <w:noProof/>
        </w:rPr>
        <w:t>7</w:t>
      </w:r>
      <w:r>
        <w:rPr>
          <w:noProof/>
        </w:rPr>
        <w:fldChar w:fldCharType="end"/>
      </w:r>
      <w:bookmarkEnd w:id="327"/>
      <w:r>
        <w:t xml:space="preserve">. </w:t>
      </w:r>
      <w:bookmarkStart w:id="329" w:name="_Ref84289718"/>
      <w:r w:rsidR="00854A28" w:rsidRPr="00854A28">
        <w:t>Test board and the TVS diode bare die under test</w:t>
      </w:r>
      <w:bookmarkEnd w:id="329"/>
      <w:r w:rsidR="00854A28">
        <w:t>.</w:t>
      </w:r>
      <w:bookmarkEnd w:id="328"/>
    </w:p>
    <w:p w14:paraId="179F0B24" w14:textId="77777777" w:rsidR="00C95859" w:rsidRPr="006D625C" w:rsidRDefault="00C95859" w:rsidP="00375736">
      <w:pPr>
        <w:spacing w:before="840"/>
        <w:jc w:val="center"/>
      </w:pPr>
      <w:r>
        <w:object w:dxaOrig="3211" w:dyaOrig="2011" w14:anchorId="5B95A9C6">
          <v:shape id="_x0000_i1069" type="#_x0000_t75" style="width:187.85pt;height:115.85pt" o:ole="">
            <v:imagedata r:id="rId135" o:title=""/>
          </v:shape>
          <o:OLEObject Type="Embed" ProgID="Visio.Drawing.15" ShapeID="_x0000_i1069" DrawAspect="Content" ObjectID="_1714824199" r:id="rId136"/>
        </w:object>
      </w:r>
      <w:r w:rsidRPr="004129E9">
        <w:t xml:space="preserve"> </w:t>
      </w:r>
    </w:p>
    <w:p w14:paraId="4B7B215E" w14:textId="14CDF504" w:rsidR="00C95859" w:rsidRPr="00DF5110" w:rsidRDefault="00C95859" w:rsidP="00C92008">
      <w:pPr>
        <w:pStyle w:val="Caption"/>
      </w:pPr>
      <w:bookmarkStart w:id="330" w:name="_Ref84338175"/>
      <w:bookmarkStart w:id="331" w:name="_Toc104199275"/>
      <w:r>
        <w:t xml:space="preserve">Figure </w:t>
      </w:r>
      <w:r>
        <w:rPr>
          <w:noProof/>
        </w:rPr>
        <w:fldChar w:fldCharType="begin"/>
      </w:r>
      <w:r>
        <w:rPr>
          <w:noProof/>
        </w:rPr>
        <w:instrText xml:space="preserve"> STYLEREF 1 \s </w:instrText>
      </w:r>
      <w:r>
        <w:rPr>
          <w:noProof/>
        </w:rPr>
        <w:fldChar w:fldCharType="separate"/>
      </w:r>
      <w:r w:rsidR="001456D4">
        <w:rPr>
          <w:noProof/>
        </w:rPr>
        <w:t>4</w:t>
      </w:r>
      <w:r>
        <w:rPr>
          <w:noProof/>
        </w:rPr>
        <w:fldChar w:fldCharType="end"/>
      </w:r>
      <w:r>
        <w:t>.</w:t>
      </w:r>
      <w:r>
        <w:rPr>
          <w:noProof/>
        </w:rPr>
        <w:fldChar w:fldCharType="begin"/>
      </w:r>
      <w:r>
        <w:rPr>
          <w:noProof/>
        </w:rPr>
        <w:instrText xml:space="preserve"> SEQ Figure \* ARABIC \s 1 </w:instrText>
      </w:r>
      <w:r>
        <w:rPr>
          <w:noProof/>
        </w:rPr>
        <w:fldChar w:fldCharType="separate"/>
      </w:r>
      <w:r w:rsidR="001456D4">
        <w:rPr>
          <w:noProof/>
        </w:rPr>
        <w:t>8</w:t>
      </w:r>
      <w:r>
        <w:rPr>
          <w:noProof/>
        </w:rPr>
        <w:fldChar w:fldCharType="end"/>
      </w:r>
      <w:bookmarkEnd w:id="330"/>
      <w:r>
        <w:t xml:space="preserve">. </w:t>
      </w:r>
      <w:r w:rsidRPr="004129E9">
        <w:t>TVS diode macro-model of the breakdown region</w:t>
      </w:r>
      <w:r>
        <w:t>.</w:t>
      </w:r>
      <w:bookmarkEnd w:id="331"/>
    </w:p>
    <w:p w14:paraId="45564A1B" w14:textId="62BA3A0E" w:rsidR="00C95859" w:rsidRDefault="00C95859" w:rsidP="00321CC1"/>
    <w:p w14:paraId="1D521C4E" w14:textId="2CF93B92" w:rsidR="00321CC1" w:rsidRDefault="00321CC1" w:rsidP="00321CC1"/>
    <w:p w14:paraId="706F0A2E" w14:textId="7E6E2F2B" w:rsidR="00321CC1" w:rsidRDefault="00321CC1" w:rsidP="00321CC1"/>
    <w:p w14:paraId="64147310" w14:textId="7F283F98" w:rsidR="00321CC1" w:rsidRDefault="00321CC1" w:rsidP="00321CC1"/>
    <w:p w14:paraId="461CA1A8" w14:textId="7B911BC4" w:rsidR="00321CC1" w:rsidRDefault="00321CC1" w:rsidP="00321CC1"/>
    <w:p w14:paraId="08E3171B" w14:textId="1CE0F493" w:rsidR="00321CC1" w:rsidRDefault="00321CC1" w:rsidP="00321CC1"/>
    <w:p w14:paraId="7D1365D8" w14:textId="5BDCE0CC" w:rsidR="00321CC1" w:rsidRDefault="00321CC1" w:rsidP="00321CC1"/>
    <w:p w14:paraId="43A8D278" w14:textId="240750FD" w:rsidR="00321CC1" w:rsidRDefault="00321CC1" w:rsidP="00321CC1"/>
    <w:p w14:paraId="47BAC643" w14:textId="77777777" w:rsidR="00321CC1" w:rsidRPr="00C95859" w:rsidRDefault="00321CC1" w:rsidP="00321CC1"/>
    <w:p w14:paraId="2315B806" w14:textId="6305F88B" w:rsidR="00291816" w:rsidRDefault="00291816" w:rsidP="00291816">
      <w:pPr>
        <w:pStyle w:val="Heading3"/>
      </w:pPr>
      <w:bookmarkStart w:id="332" w:name="_Toc104199115"/>
      <w:r>
        <w:lastRenderedPageBreak/>
        <w:t>4.3.2</w:t>
      </w:r>
      <w:r w:rsidRPr="00BA62C2">
        <w:rPr>
          <w:rFonts w:ascii="Times New Roman" w:hAnsi="Times New Roman" w:cs="Times New Roman"/>
          <w:b w:val="0"/>
          <w:bCs w:val="0"/>
          <w:i w:val="0"/>
          <w:kern w:val="2"/>
          <w:sz w:val="21"/>
          <w:szCs w:val="24"/>
          <w:lang w:eastAsia="zh-CN"/>
        </w:rPr>
        <w:t xml:space="preserve"> </w:t>
      </w:r>
      <w:r w:rsidRPr="00291816">
        <w:t>Case Study of a Typical Tested Waveform</w:t>
      </w:r>
      <w:bookmarkEnd w:id="332"/>
    </w:p>
    <w:p w14:paraId="4D6219D8" w14:textId="2B8EEC83" w:rsidR="001A7013" w:rsidRDefault="00291816" w:rsidP="00DF3B79">
      <w:r w:rsidRPr="00291816">
        <w:t xml:space="preserve">The model for the clamping voltage of low-power TVS diodes in the breakdown region has been presented in </w:t>
      </w:r>
      <w:r w:rsidR="0025300F">
        <w:fldChar w:fldCharType="begin"/>
      </w:r>
      <w:r w:rsidR="0025300F">
        <w:instrText xml:space="preserve"> REF _Ref84177745 \n \h </w:instrText>
      </w:r>
      <w:r w:rsidR="0025300F">
        <w:fldChar w:fldCharType="separate"/>
      </w:r>
      <w:r w:rsidR="001456D4">
        <w:t>[80]</w:t>
      </w:r>
      <w:r w:rsidR="0025300F">
        <w:fldChar w:fldCharType="end"/>
      </w:r>
      <w:r w:rsidRPr="00291816">
        <w:rPr>
          <w:rFonts w:hint="eastAsia"/>
        </w:rPr>
        <w:t>.</w:t>
      </w:r>
      <w:r w:rsidRPr="00291816">
        <w:t xml:space="preserve"> It can be taken as a voltage source in series with a clamping resistance</w:t>
      </w:r>
      <w:r w:rsidR="00582AF1">
        <w:t xml:space="preserve"> as shown in </w:t>
      </w:r>
      <w:r w:rsidR="00582AF1">
        <w:fldChar w:fldCharType="begin"/>
      </w:r>
      <w:r w:rsidR="00582AF1">
        <w:instrText xml:space="preserve"> REF _Ref84338175 \h </w:instrText>
      </w:r>
      <w:r w:rsidR="00582AF1">
        <w:fldChar w:fldCharType="separate"/>
      </w:r>
      <w:r w:rsidR="001456D4">
        <w:t xml:space="preserve">Figure </w:t>
      </w:r>
      <w:r w:rsidR="001456D4">
        <w:rPr>
          <w:noProof/>
        </w:rPr>
        <w:t>4</w:t>
      </w:r>
      <w:r w:rsidR="001456D4">
        <w:t>.</w:t>
      </w:r>
      <w:r w:rsidR="001456D4">
        <w:rPr>
          <w:noProof/>
        </w:rPr>
        <w:t>8</w:t>
      </w:r>
      <w:r w:rsidR="00582AF1">
        <w:fldChar w:fldCharType="end"/>
      </w:r>
      <w:r w:rsidRPr="00291816">
        <w:t>. The voltage across the TVS diode can be calculated in (</w:t>
      </w:r>
      <w:r w:rsidR="00D87AE7">
        <w:t>4.</w:t>
      </w:r>
      <w:r w:rsidRPr="00291816">
        <w:t xml:space="preserve">1). Note that both the breakdown voltage </w:t>
      </w:r>
      <w:proofErr w:type="spellStart"/>
      <w:r w:rsidRPr="00291816">
        <w:rPr>
          <w:i/>
        </w:rPr>
        <w:t>V</w:t>
      </w:r>
      <w:r w:rsidRPr="00291816">
        <w:rPr>
          <w:i/>
          <w:vertAlign w:val="subscript"/>
        </w:rPr>
        <w:t>br</w:t>
      </w:r>
      <w:proofErr w:type="spellEnd"/>
      <w:r w:rsidRPr="00291816">
        <w:t xml:space="preserve"> and clamping resistance </w:t>
      </w:r>
      <w:proofErr w:type="spellStart"/>
      <w:r w:rsidRPr="00291816">
        <w:rPr>
          <w:i/>
        </w:rPr>
        <w:t>R</w:t>
      </w:r>
      <w:r w:rsidRPr="00291816">
        <w:rPr>
          <w:i/>
          <w:vertAlign w:val="subscript"/>
        </w:rPr>
        <w:t>cl</w:t>
      </w:r>
      <w:proofErr w:type="spellEnd"/>
      <w:r w:rsidRPr="00291816">
        <w:t xml:space="preserve"> are junction temperature-dependent.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25"/>
        <w:gridCol w:w="805"/>
      </w:tblGrid>
      <w:tr w:rsidR="00380D91" w14:paraId="17724B48" w14:textId="77777777" w:rsidTr="0077128A">
        <w:tc>
          <w:tcPr>
            <w:tcW w:w="7825" w:type="dxa"/>
            <w:vAlign w:val="center"/>
          </w:tcPr>
          <w:p w14:paraId="6A8B4E71" w14:textId="2F099C82" w:rsidR="00380D91" w:rsidRPr="001B37A4" w:rsidRDefault="008C6100" w:rsidP="00380D91">
            <w:pPr>
              <w:jc w:val="center"/>
            </w:pPr>
            <m:oMathPara>
              <m:oMath>
                <m:sSub>
                  <m:sSubPr>
                    <m:ctrlPr>
                      <w:rPr>
                        <w:rFonts w:ascii="Cambria Math" w:hAnsi="Cambria Math"/>
                        <w:i/>
                        <w:szCs w:val="22"/>
                      </w:rPr>
                    </m:ctrlPr>
                  </m:sSubPr>
                  <m:e>
                    <m:r>
                      <w:rPr>
                        <w:rFonts w:ascii="Cambria Math" w:hAnsi="Cambria Math"/>
                        <w:szCs w:val="22"/>
                      </w:rPr>
                      <m:t>v</m:t>
                    </m:r>
                  </m:e>
                  <m:sub>
                    <m:r>
                      <w:rPr>
                        <w:rFonts w:ascii="Cambria Math" w:hAnsi="Cambria Math"/>
                        <w:szCs w:val="22"/>
                      </w:rPr>
                      <m:t>tvs</m:t>
                    </m:r>
                  </m:sub>
                </m:sSub>
                <m:r>
                  <w:rPr>
                    <w:rFonts w:ascii="Cambria Math" w:hAnsi="Cambria Math"/>
                    <w:szCs w:val="22"/>
                  </w:rPr>
                  <m:t>=</m:t>
                </m:r>
                <m:sSub>
                  <m:sSubPr>
                    <m:ctrlPr>
                      <w:rPr>
                        <w:rFonts w:ascii="Cambria Math" w:hAnsi="Cambria Math"/>
                        <w:i/>
                        <w:szCs w:val="22"/>
                      </w:rPr>
                    </m:ctrlPr>
                  </m:sSubPr>
                  <m:e>
                    <m:r>
                      <w:rPr>
                        <w:rFonts w:ascii="Cambria Math" w:hAnsi="Cambria Math"/>
                        <w:szCs w:val="22"/>
                      </w:rPr>
                      <m:t>V</m:t>
                    </m:r>
                  </m:e>
                  <m:sub>
                    <m:r>
                      <w:rPr>
                        <w:rFonts w:ascii="Cambria Math" w:hAnsi="Cambria Math"/>
                        <w:szCs w:val="22"/>
                      </w:rPr>
                      <m:t>br</m:t>
                    </m:r>
                  </m:sub>
                </m:sSub>
                <m:d>
                  <m:dPr>
                    <m:ctrlPr>
                      <w:rPr>
                        <w:rFonts w:ascii="Cambria Math" w:hAnsi="Cambria Math"/>
                        <w:i/>
                        <w:szCs w:val="22"/>
                      </w:rPr>
                    </m:ctrlPr>
                  </m:dPr>
                  <m:e>
                    <m:sSub>
                      <m:sSubPr>
                        <m:ctrlPr>
                          <w:rPr>
                            <w:rFonts w:ascii="Cambria Math" w:hAnsi="Cambria Math"/>
                            <w:i/>
                            <w:szCs w:val="22"/>
                          </w:rPr>
                        </m:ctrlPr>
                      </m:sSubPr>
                      <m:e>
                        <m:r>
                          <w:rPr>
                            <w:rFonts w:ascii="Cambria Math" w:hAnsi="Cambria Math"/>
                            <w:szCs w:val="22"/>
                          </w:rPr>
                          <m:t>T</m:t>
                        </m:r>
                      </m:e>
                      <m:sub>
                        <m:r>
                          <w:rPr>
                            <w:rFonts w:ascii="Cambria Math" w:hAnsi="Cambria Math"/>
                            <w:szCs w:val="22"/>
                          </w:rPr>
                          <m:t>j</m:t>
                        </m:r>
                      </m:sub>
                    </m:sSub>
                  </m:e>
                </m:d>
                <m:r>
                  <w:rPr>
                    <w:rFonts w:ascii="Cambria Math" w:hAnsi="Cambria Math"/>
                    <w:szCs w:val="22"/>
                  </w:rPr>
                  <m:t>+</m:t>
                </m:r>
                <m:sSub>
                  <m:sSubPr>
                    <m:ctrlPr>
                      <w:rPr>
                        <w:rFonts w:ascii="Cambria Math" w:hAnsi="Cambria Math"/>
                        <w:i/>
                        <w:szCs w:val="22"/>
                      </w:rPr>
                    </m:ctrlPr>
                  </m:sSubPr>
                  <m:e>
                    <m:r>
                      <w:rPr>
                        <w:rFonts w:ascii="Cambria Math" w:hAnsi="Cambria Math"/>
                        <w:szCs w:val="22"/>
                      </w:rPr>
                      <m:t>i</m:t>
                    </m:r>
                  </m:e>
                  <m:sub>
                    <m:r>
                      <w:rPr>
                        <w:rFonts w:ascii="Cambria Math" w:hAnsi="Cambria Math"/>
                        <w:szCs w:val="22"/>
                      </w:rPr>
                      <m:t>tvs</m:t>
                    </m:r>
                  </m:sub>
                </m:sSub>
                <m:sSub>
                  <m:sSubPr>
                    <m:ctrlPr>
                      <w:rPr>
                        <w:rFonts w:ascii="Cambria Math" w:hAnsi="Cambria Math"/>
                        <w:i/>
                        <w:szCs w:val="22"/>
                      </w:rPr>
                    </m:ctrlPr>
                  </m:sSubPr>
                  <m:e>
                    <m:r>
                      <w:rPr>
                        <w:rFonts w:ascii="Cambria Math" w:hAnsi="Cambria Math"/>
                        <w:szCs w:val="22"/>
                      </w:rPr>
                      <m:t>R</m:t>
                    </m:r>
                  </m:e>
                  <m:sub>
                    <m:r>
                      <w:rPr>
                        <w:rFonts w:ascii="Cambria Math" w:hAnsi="Cambria Math"/>
                        <w:szCs w:val="22"/>
                      </w:rPr>
                      <m:t>cl</m:t>
                    </m:r>
                  </m:sub>
                </m:sSub>
                <m:r>
                  <w:rPr>
                    <w:rFonts w:ascii="Cambria Math" w:hAnsi="Cambria Math"/>
                    <w:szCs w:val="22"/>
                  </w:rPr>
                  <m:t>(</m:t>
                </m:r>
                <m:sSub>
                  <m:sSubPr>
                    <m:ctrlPr>
                      <w:rPr>
                        <w:rFonts w:ascii="Cambria Math" w:hAnsi="Cambria Math"/>
                        <w:i/>
                        <w:szCs w:val="22"/>
                      </w:rPr>
                    </m:ctrlPr>
                  </m:sSubPr>
                  <m:e>
                    <m:r>
                      <w:rPr>
                        <w:rFonts w:ascii="Cambria Math" w:hAnsi="Cambria Math"/>
                        <w:szCs w:val="22"/>
                      </w:rPr>
                      <m:t>T</m:t>
                    </m:r>
                  </m:e>
                  <m:sub>
                    <m:r>
                      <w:rPr>
                        <w:rFonts w:ascii="Cambria Math" w:hAnsi="Cambria Math"/>
                        <w:szCs w:val="22"/>
                      </w:rPr>
                      <m:t>j</m:t>
                    </m:r>
                  </m:sub>
                </m:sSub>
                <m:r>
                  <w:rPr>
                    <w:rFonts w:ascii="Cambria Math" w:hAnsi="Cambria Math"/>
                    <w:szCs w:val="22"/>
                  </w:rPr>
                  <m:t>)</m:t>
                </m:r>
              </m:oMath>
            </m:oMathPara>
          </w:p>
        </w:tc>
        <w:tc>
          <w:tcPr>
            <w:tcW w:w="805" w:type="dxa"/>
            <w:vAlign w:val="center"/>
          </w:tcPr>
          <w:p w14:paraId="7D4D3EE1" w14:textId="4DE5A8C2" w:rsidR="00380D91" w:rsidRDefault="00380D91" w:rsidP="0077128A">
            <w:pPr>
              <w:keepNext/>
              <w:jc w:val="center"/>
            </w:pPr>
            <w:r>
              <w:t>(</w:t>
            </w:r>
            <w:r>
              <w:rPr>
                <w:noProof/>
              </w:rPr>
              <w:fldChar w:fldCharType="begin"/>
            </w:r>
            <w:r>
              <w:rPr>
                <w:noProof/>
              </w:rPr>
              <w:instrText xml:space="preserve"> STYLEREF 1 \s </w:instrText>
            </w:r>
            <w:r>
              <w:rPr>
                <w:noProof/>
              </w:rPr>
              <w:fldChar w:fldCharType="separate"/>
            </w:r>
            <w:r w:rsidR="001456D4">
              <w:rPr>
                <w:noProof/>
              </w:rPr>
              <w:t>4</w:t>
            </w:r>
            <w:r>
              <w:rPr>
                <w:noProof/>
              </w:rPr>
              <w:fldChar w:fldCharType="end"/>
            </w:r>
            <w:r>
              <w:t>.</w:t>
            </w:r>
            <w:r>
              <w:rPr>
                <w:noProof/>
              </w:rPr>
              <w:fldChar w:fldCharType="begin"/>
            </w:r>
            <w:r>
              <w:rPr>
                <w:noProof/>
              </w:rPr>
              <w:instrText xml:space="preserve"> SEQ ( \* ARABIC \s 1 </w:instrText>
            </w:r>
            <w:r>
              <w:rPr>
                <w:noProof/>
              </w:rPr>
              <w:fldChar w:fldCharType="separate"/>
            </w:r>
            <w:r w:rsidR="001456D4">
              <w:rPr>
                <w:noProof/>
              </w:rPr>
              <w:t>1</w:t>
            </w:r>
            <w:r>
              <w:rPr>
                <w:noProof/>
              </w:rPr>
              <w:fldChar w:fldCharType="end"/>
            </w:r>
            <w:r>
              <w:t>)</w:t>
            </w:r>
          </w:p>
        </w:tc>
      </w:tr>
    </w:tbl>
    <w:p w14:paraId="486BFBF7" w14:textId="77777777" w:rsidR="00291816" w:rsidRDefault="00291816" w:rsidP="00DF3B79"/>
    <w:p w14:paraId="08FFA277" w14:textId="31C2096D" w:rsidR="001A7013" w:rsidRDefault="004129E9" w:rsidP="00DF3B79">
      <w:r w:rsidRPr="004129E9">
        <w:t>For high-power TVS diode</w:t>
      </w:r>
      <w:r w:rsidR="002620BB">
        <w:t>s</w:t>
      </w:r>
      <w:r w:rsidRPr="004129E9">
        <w:t xml:space="preserve">, it is found that this model is still valid to predict the clamping voltage before the foldback phenomenon happens. The test waveform shown in </w:t>
      </w:r>
      <w:r w:rsidR="00582AF1">
        <w:fldChar w:fldCharType="begin"/>
      </w:r>
      <w:r w:rsidR="00582AF1">
        <w:instrText xml:space="preserve"> REF _Ref84338176 \h </w:instrText>
      </w:r>
      <w:r w:rsidR="00582AF1">
        <w:fldChar w:fldCharType="separate"/>
      </w:r>
      <w:r w:rsidR="001456D4">
        <w:t xml:space="preserve">Figure </w:t>
      </w:r>
      <w:r w:rsidR="001456D4">
        <w:rPr>
          <w:noProof/>
        </w:rPr>
        <w:t>4</w:t>
      </w:r>
      <w:r w:rsidR="001456D4">
        <w:t>.</w:t>
      </w:r>
      <w:r w:rsidR="001456D4">
        <w:rPr>
          <w:noProof/>
        </w:rPr>
        <w:t>9</w:t>
      </w:r>
      <w:r w:rsidR="00582AF1">
        <w:fldChar w:fldCharType="end"/>
      </w:r>
      <w:r w:rsidRPr="004129E9">
        <w:t xml:space="preserve"> (a) can be zoomed in as shown in </w:t>
      </w:r>
      <w:r w:rsidR="00D87AE7">
        <w:fldChar w:fldCharType="begin"/>
      </w:r>
      <w:r w:rsidR="00D87AE7">
        <w:instrText xml:space="preserve"> REF _Ref84338176 \h </w:instrText>
      </w:r>
      <w:r w:rsidR="00D87AE7">
        <w:fldChar w:fldCharType="separate"/>
      </w:r>
      <w:r w:rsidR="001456D4">
        <w:t xml:space="preserve">Figure </w:t>
      </w:r>
      <w:r w:rsidR="001456D4">
        <w:rPr>
          <w:noProof/>
        </w:rPr>
        <w:t>4</w:t>
      </w:r>
      <w:r w:rsidR="001456D4">
        <w:t>.</w:t>
      </w:r>
      <w:r w:rsidR="001456D4">
        <w:rPr>
          <w:noProof/>
        </w:rPr>
        <w:t>9</w:t>
      </w:r>
      <w:r w:rsidR="00D87AE7">
        <w:fldChar w:fldCharType="end"/>
      </w:r>
      <w:r w:rsidRPr="004129E9">
        <w:t xml:space="preserve"> (b). With the waveforms during the TVS breakdown and current increase in </w:t>
      </w:r>
      <w:r w:rsidR="00D87AE7">
        <w:fldChar w:fldCharType="begin"/>
      </w:r>
      <w:r w:rsidR="00D87AE7">
        <w:instrText xml:space="preserve"> REF _Ref84338176 \h </w:instrText>
      </w:r>
      <w:r w:rsidR="00D87AE7">
        <w:fldChar w:fldCharType="separate"/>
      </w:r>
      <w:r w:rsidR="001456D4">
        <w:t xml:space="preserve">Figure </w:t>
      </w:r>
      <w:r w:rsidR="001456D4">
        <w:rPr>
          <w:noProof/>
        </w:rPr>
        <w:t>4</w:t>
      </w:r>
      <w:r w:rsidR="001456D4">
        <w:t>.</w:t>
      </w:r>
      <w:r w:rsidR="001456D4">
        <w:rPr>
          <w:noProof/>
        </w:rPr>
        <w:t>9</w:t>
      </w:r>
      <w:r w:rsidR="00D87AE7">
        <w:fldChar w:fldCharType="end"/>
      </w:r>
      <w:r w:rsidRPr="004129E9">
        <w:t xml:space="preserve"> (b), the voltage above the breakdown voltage can well match with the product of the current and clamping resistance in </w:t>
      </w:r>
      <w:r w:rsidR="00D87AE7">
        <w:fldChar w:fldCharType="begin"/>
      </w:r>
      <w:r w:rsidR="00D87AE7">
        <w:instrText xml:space="preserve"> REF _Ref84338176 \h </w:instrText>
      </w:r>
      <w:r w:rsidR="00D87AE7">
        <w:fldChar w:fldCharType="separate"/>
      </w:r>
      <w:r w:rsidR="001456D4">
        <w:t xml:space="preserve">Figure </w:t>
      </w:r>
      <w:r w:rsidR="001456D4">
        <w:rPr>
          <w:noProof/>
        </w:rPr>
        <w:t>4</w:t>
      </w:r>
      <w:r w:rsidR="001456D4">
        <w:t>.</w:t>
      </w:r>
      <w:r w:rsidR="001456D4">
        <w:rPr>
          <w:noProof/>
        </w:rPr>
        <w:t>9</w:t>
      </w:r>
      <w:r w:rsidR="00D87AE7">
        <w:fldChar w:fldCharType="end"/>
      </w:r>
      <w:r w:rsidRPr="004129E9">
        <w:t xml:space="preserve"> (c). Thus, this can still be used to predict the peak clamping voltage of the TVS diode. Moreover, by using the improved dynamic characterization circuit, </w:t>
      </w:r>
      <m:oMath>
        <m:sSub>
          <m:sSubPr>
            <m:ctrlPr>
              <w:rPr>
                <w:rFonts w:ascii="Cambria Math" w:hAnsi="Cambria Math"/>
                <w:i/>
              </w:rPr>
            </m:ctrlPr>
          </m:sSubPr>
          <m:e>
            <m:r>
              <w:rPr>
                <w:rFonts w:ascii="Cambria Math" w:hAnsi="Cambria Math"/>
              </w:rPr>
              <m:t>V</m:t>
            </m:r>
          </m:e>
          <m:sub>
            <m:r>
              <w:rPr>
                <w:rFonts w:ascii="Cambria Math" w:hAnsi="Cambria Math"/>
              </w:rPr>
              <m:t>br</m:t>
            </m:r>
          </m:sub>
        </m:sSub>
      </m:oMath>
      <w:r w:rsidRPr="004129E9">
        <w:t xml:space="preserve"> and </w:t>
      </w:r>
      <m:oMath>
        <m:sSub>
          <m:sSubPr>
            <m:ctrlPr>
              <w:rPr>
                <w:rFonts w:ascii="Cambria Math" w:hAnsi="Cambria Math"/>
                <w:i/>
              </w:rPr>
            </m:ctrlPr>
          </m:sSubPr>
          <m:e>
            <m:r>
              <w:rPr>
                <w:rFonts w:ascii="Cambria Math" w:hAnsi="Cambria Math"/>
              </w:rPr>
              <m:t>R</m:t>
            </m:r>
          </m:e>
          <m:sub>
            <m:r>
              <w:rPr>
                <w:rFonts w:ascii="Cambria Math" w:hAnsi="Cambria Math"/>
              </w:rPr>
              <m:t>cl</m:t>
            </m:r>
          </m:sub>
        </m:sSub>
      </m:oMath>
      <w:r w:rsidRPr="004129E9">
        <w:t xml:space="preserve"> at different temper</w:t>
      </w:r>
      <w:proofErr w:type="spellStart"/>
      <w:r w:rsidRPr="004129E9">
        <w:t>atures</w:t>
      </w:r>
      <w:proofErr w:type="spellEnd"/>
      <w:r w:rsidRPr="004129E9">
        <w:t xml:space="preserve"> can be reversely calculated by the tested waveforms. This verifies the previously mentioned benefit of the improved characterization circuit that it would be easier to break down the peak voltage to understand the foldback characteristics and the clamping resistance </w:t>
      </w:r>
      <w:proofErr w:type="spellStart"/>
      <w:r w:rsidRPr="004129E9">
        <w:rPr>
          <w:i/>
        </w:rPr>
        <w:t>R</w:t>
      </w:r>
      <w:r w:rsidRPr="004129E9">
        <w:rPr>
          <w:i/>
          <w:vertAlign w:val="subscript"/>
        </w:rPr>
        <w:t>cl</w:t>
      </w:r>
      <w:proofErr w:type="spellEnd"/>
      <w:r w:rsidRPr="004129E9">
        <w:t xml:space="preserve"> is easier to obtain because the temperature does not change. The time instant of the trigger of foldback can also be identified in </w:t>
      </w:r>
      <w:r w:rsidR="008C4CDA">
        <w:fldChar w:fldCharType="begin"/>
      </w:r>
      <w:r w:rsidR="008C4CDA">
        <w:instrText xml:space="preserve"> REF _Ref84338176 \h </w:instrText>
      </w:r>
      <w:r w:rsidR="008C4CDA">
        <w:fldChar w:fldCharType="separate"/>
      </w:r>
      <w:r w:rsidR="001456D4">
        <w:t xml:space="preserve">Figure </w:t>
      </w:r>
      <w:r w:rsidR="001456D4">
        <w:rPr>
          <w:noProof/>
        </w:rPr>
        <w:t>4</w:t>
      </w:r>
      <w:r w:rsidR="001456D4">
        <w:t>.</w:t>
      </w:r>
      <w:r w:rsidR="001456D4">
        <w:rPr>
          <w:noProof/>
        </w:rPr>
        <w:t>9</w:t>
      </w:r>
      <w:r w:rsidR="008C4CDA">
        <w:fldChar w:fldCharType="end"/>
      </w:r>
      <w:r w:rsidRPr="004129E9">
        <w:t xml:space="preserve"> (c).</w:t>
      </w:r>
      <w:r w:rsidR="008C4CDA" w:rsidRPr="008C4CDA">
        <w:t xml:space="preserve"> </w:t>
      </w:r>
    </w:p>
    <w:p w14:paraId="288E569B" w14:textId="4060E578" w:rsidR="001A7013" w:rsidRDefault="004F307D" w:rsidP="007A11FC">
      <w:pPr>
        <w:pageBreakBefore/>
        <w:jc w:val="center"/>
        <w:rPr>
          <w:rFonts w:ascii="Times New Roman" w:hAnsi="Times New Roman"/>
          <w:sz w:val="20"/>
          <w:szCs w:val="20"/>
        </w:rPr>
      </w:pPr>
      <w:r w:rsidRPr="00A07EC9">
        <w:rPr>
          <w:rFonts w:ascii="Times New Roman" w:hAnsi="Times New Roman"/>
          <w:sz w:val="20"/>
          <w:szCs w:val="20"/>
        </w:rPr>
        <w:object w:dxaOrig="3796" w:dyaOrig="2821" w14:anchorId="30635844">
          <v:shape id="_x0000_i1070" type="#_x0000_t75" style="width:231.65pt;height:171.55pt" o:ole="">
            <v:imagedata r:id="rId137" o:title=""/>
          </v:shape>
          <o:OLEObject Type="Embed" ProgID="Visio.Drawing.15" ShapeID="_x0000_i1070" DrawAspect="Content" ObjectID="_1714824200" r:id="rId138"/>
        </w:object>
      </w:r>
    </w:p>
    <w:p w14:paraId="3CC8D35B" w14:textId="0FF15AD8" w:rsidR="001C6110" w:rsidRPr="00B923B0" w:rsidRDefault="001C6110" w:rsidP="001C6110">
      <w:pPr>
        <w:jc w:val="center"/>
        <w:rPr>
          <w:sz w:val="20"/>
          <w:szCs w:val="20"/>
        </w:rPr>
      </w:pPr>
      <w:r w:rsidRPr="00B923B0">
        <w:rPr>
          <w:sz w:val="20"/>
          <w:szCs w:val="20"/>
        </w:rPr>
        <w:t xml:space="preserve">(a) </w:t>
      </w:r>
      <w:r w:rsidR="002F6121" w:rsidRPr="002F6121">
        <w:rPr>
          <w:sz w:val="20"/>
          <w:szCs w:val="20"/>
        </w:rPr>
        <w:t>Tested waveform</w:t>
      </w:r>
      <w:r w:rsidR="002F6121">
        <w:rPr>
          <w:sz w:val="20"/>
          <w:szCs w:val="20"/>
        </w:rPr>
        <w:t>.</w:t>
      </w:r>
    </w:p>
    <w:p w14:paraId="776E14AB" w14:textId="75D7C73D" w:rsidR="004129E9" w:rsidRDefault="004F307D" w:rsidP="00E961B6">
      <w:pPr>
        <w:jc w:val="center"/>
      </w:pPr>
      <w:r>
        <w:rPr>
          <w:rFonts w:ascii="Times New Roman" w:hAnsi="Times New Roman"/>
        </w:rPr>
        <w:object w:dxaOrig="3796" w:dyaOrig="2866" w14:anchorId="59700AD1">
          <v:shape id="_x0000_i1071" type="#_x0000_t75" style="width:220.4pt;height:167.8pt" o:ole="">
            <v:imagedata r:id="rId139" o:title=""/>
          </v:shape>
          <o:OLEObject Type="Embed" ProgID="Visio.Drawing.15" ShapeID="_x0000_i1071" DrawAspect="Content" ObjectID="_1714824201" r:id="rId140"/>
        </w:object>
      </w:r>
    </w:p>
    <w:p w14:paraId="7F610F4A" w14:textId="3CA8004B" w:rsidR="001C6110" w:rsidRPr="00B923B0" w:rsidRDefault="001C6110" w:rsidP="001C6110">
      <w:pPr>
        <w:jc w:val="center"/>
        <w:rPr>
          <w:sz w:val="20"/>
          <w:szCs w:val="20"/>
        </w:rPr>
      </w:pPr>
      <w:r w:rsidRPr="00B923B0">
        <w:rPr>
          <w:sz w:val="20"/>
          <w:szCs w:val="20"/>
        </w:rPr>
        <w:t>(</w:t>
      </w:r>
      <w:r w:rsidR="004F307D">
        <w:rPr>
          <w:sz w:val="20"/>
          <w:szCs w:val="20"/>
        </w:rPr>
        <w:t>b</w:t>
      </w:r>
      <w:r w:rsidRPr="00B923B0">
        <w:rPr>
          <w:sz w:val="20"/>
          <w:szCs w:val="20"/>
        </w:rPr>
        <w:t xml:space="preserve">) </w:t>
      </w:r>
      <w:r w:rsidR="002F6121" w:rsidRPr="002F6121">
        <w:rPr>
          <w:sz w:val="20"/>
          <w:szCs w:val="20"/>
        </w:rPr>
        <w:t>Zoomed in tested waveform</w:t>
      </w:r>
      <w:r w:rsidR="002F6121">
        <w:rPr>
          <w:sz w:val="20"/>
          <w:szCs w:val="20"/>
        </w:rPr>
        <w:t>.</w:t>
      </w:r>
    </w:p>
    <w:p w14:paraId="2B3848B6" w14:textId="0866D973" w:rsidR="004129E9" w:rsidRDefault="004F307D" w:rsidP="00E961B6">
      <w:pPr>
        <w:jc w:val="center"/>
        <w:rPr>
          <w:rFonts w:ascii="Times New Roman" w:hAnsi="Times New Roman"/>
          <w:sz w:val="20"/>
          <w:szCs w:val="20"/>
        </w:rPr>
      </w:pPr>
      <w:r w:rsidRPr="00A07EC9">
        <w:rPr>
          <w:rFonts w:ascii="Times New Roman" w:hAnsi="Times New Roman"/>
          <w:sz w:val="20"/>
          <w:szCs w:val="20"/>
        </w:rPr>
        <w:object w:dxaOrig="3826" w:dyaOrig="2866" w14:anchorId="2EF44AA2">
          <v:shape id="_x0000_i1072" type="#_x0000_t75" style="width:238.55pt;height:179.05pt" o:ole="">
            <v:imagedata r:id="rId141" o:title=""/>
          </v:shape>
          <o:OLEObject Type="Embed" ProgID="Visio.Drawing.15" ShapeID="_x0000_i1072" DrawAspect="Content" ObjectID="_1714824202" r:id="rId142"/>
        </w:object>
      </w:r>
    </w:p>
    <w:p w14:paraId="0AB95735" w14:textId="1CD9EBEF" w:rsidR="001C6110" w:rsidRPr="00B923B0" w:rsidRDefault="001C6110" w:rsidP="001C6110">
      <w:pPr>
        <w:jc w:val="center"/>
        <w:rPr>
          <w:sz w:val="20"/>
          <w:szCs w:val="20"/>
        </w:rPr>
      </w:pPr>
      <w:r w:rsidRPr="00B923B0">
        <w:rPr>
          <w:sz w:val="20"/>
          <w:szCs w:val="20"/>
        </w:rPr>
        <w:t>(</w:t>
      </w:r>
      <w:r w:rsidR="004F307D">
        <w:rPr>
          <w:sz w:val="20"/>
          <w:szCs w:val="20"/>
        </w:rPr>
        <w:t>c</w:t>
      </w:r>
      <w:r w:rsidRPr="00B923B0">
        <w:rPr>
          <w:sz w:val="20"/>
          <w:szCs w:val="20"/>
        </w:rPr>
        <w:t xml:space="preserve">) </w:t>
      </w:r>
      <w:r w:rsidR="002F6121" w:rsidRPr="002F6121">
        <w:rPr>
          <w:sz w:val="20"/>
          <w:szCs w:val="20"/>
        </w:rPr>
        <w:t xml:space="preserve">Match voltage and current by </w:t>
      </w:r>
      <w:proofErr w:type="spellStart"/>
      <w:r w:rsidR="002F6121" w:rsidRPr="002F6121">
        <w:rPr>
          <w:i/>
          <w:sz w:val="20"/>
          <w:szCs w:val="20"/>
        </w:rPr>
        <w:t>V</w:t>
      </w:r>
      <w:r w:rsidR="002F6121" w:rsidRPr="002F6121">
        <w:rPr>
          <w:i/>
          <w:sz w:val="20"/>
          <w:szCs w:val="20"/>
          <w:vertAlign w:val="subscript"/>
        </w:rPr>
        <w:t>br</w:t>
      </w:r>
      <w:proofErr w:type="spellEnd"/>
      <w:r w:rsidR="002F6121" w:rsidRPr="002F6121">
        <w:rPr>
          <w:sz w:val="20"/>
          <w:szCs w:val="20"/>
        </w:rPr>
        <w:t xml:space="preserve"> and </w:t>
      </w:r>
      <w:proofErr w:type="spellStart"/>
      <w:r w:rsidR="002F6121" w:rsidRPr="002F6121">
        <w:rPr>
          <w:i/>
          <w:sz w:val="20"/>
          <w:szCs w:val="20"/>
        </w:rPr>
        <w:t>R</w:t>
      </w:r>
      <w:r w:rsidR="002F6121" w:rsidRPr="002F6121">
        <w:rPr>
          <w:i/>
          <w:sz w:val="20"/>
          <w:szCs w:val="20"/>
          <w:vertAlign w:val="subscript"/>
        </w:rPr>
        <w:t>cl</w:t>
      </w:r>
      <w:proofErr w:type="spellEnd"/>
      <w:r w:rsidR="002F6121">
        <w:rPr>
          <w:sz w:val="20"/>
          <w:szCs w:val="20"/>
        </w:rPr>
        <w:t>.</w:t>
      </w:r>
    </w:p>
    <w:p w14:paraId="7740C71F" w14:textId="7E1733A4" w:rsidR="004129E9" w:rsidRDefault="001C6110" w:rsidP="00375736">
      <w:pPr>
        <w:pStyle w:val="Caption"/>
      </w:pPr>
      <w:bookmarkStart w:id="333" w:name="_Ref84338176"/>
      <w:bookmarkStart w:id="334" w:name="_Toc104199276"/>
      <w:r>
        <w:t xml:space="preserve">Figure </w:t>
      </w:r>
      <w:r>
        <w:rPr>
          <w:noProof/>
        </w:rPr>
        <w:fldChar w:fldCharType="begin"/>
      </w:r>
      <w:r>
        <w:rPr>
          <w:noProof/>
        </w:rPr>
        <w:instrText xml:space="preserve"> STYLEREF 1 \s </w:instrText>
      </w:r>
      <w:r>
        <w:rPr>
          <w:noProof/>
        </w:rPr>
        <w:fldChar w:fldCharType="separate"/>
      </w:r>
      <w:r w:rsidR="001456D4">
        <w:rPr>
          <w:noProof/>
        </w:rPr>
        <w:t>4</w:t>
      </w:r>
      <w:r>
        <w:rPr>
          <w:noProof/>
        </w:rPr>
        <w:fldChar w:fldCharType="end"/>
      </w:r>
      <w:r>
        <w:t>.</w:t>
      </w:r>
      <w:r>
        <w:rPr>
          <w:noProof/>
        </w:rPr>
        <w:fldChar w:fldCharType="begin"/>
      </w:r>
      <w:r>
        <w:rPr>
          <w:noProof/>
        </w:rPr>
        <w:instrText xml:space="preserve"> SEQ Figure \* ARABIC \s 1 </w:instrText>
      </w:r>
      <w:r>
        <w:rPr>
          <w:noProof/>
        </w:rPr>
        <w:fldChar w:fldCharType="separate"/>
      </w:r>
      <w:r w:rsidR="001456D4">
        <w:rPr>
          <w:noProof/>
        </w:rPr>
        <w:t>9</w:t>
      </w:r>
      <w:r>
        <w:rPr>
          <w:noProof/>
        </w:rPr>
        <w:fldChar w:fldCharType="end"/>
      </w:r>
      <w:bookmarkEnd w:id="333"/>
      <w:r>
        <w:t xml:space="preserve">. </w:t>
      </w:r>
      <w:bookmarkStart w:id="335" w:name="_Ref84178104"/>
      <w:r w:rsidR="002F6121" w:rsidRPr="002F6121">
        <w:t>Waveform analysis for a single case</w:t>
      </w:r>
      <w:bookmarkEnd w:id="335"/>
      <w:r w:rsidR="00376C4E">
        <w:t xml:space="preserve"> of the TVS clamping</w:t>
      </w:r>
      <w:r w:rsidR="002F6121">
        <w:t>.</w:t>
      </w:r>
      <w:bookmarkEnd w:id="334"/>
    </w:p>
    <w:tbl>
      <w:tblPr>
        <w:tblW w:w="0" w:type="auto"/>
        <w:jc w:val="center"/>
        <w:tblLook w:val="04A0" w:firstRow="1" w:lastRow="0" w:firstColumn="1" w:lastColumn="0" w:noHBand="0" w:noVBand="1"/>
      </w:tblPr>
      <w:tblGrid>
        <w:gridCol w:w="4358"/>
        <w:gridCol w:w="4282"/>
      </w:tblGrid>
      <w:tr w:rsidR="00177D47" w:rsidRPr="00CA3A5F" w14:paraId="3E1C8A09" w14:textId="77777777" w:rsidTr="00177D47">
        <w:trPr>
          <w:jc w:val="center"/>
        </w:trPr>
        <w:tc>
          <w:tcPr>
            <w:tcW w:w="4358" w:type="dxa"/>
            <w:shd w:val="clear" w:color="auto" w:fill="auto"/>
            <w:vAlign w:val="center"/>
          </w:tcPr>
          <w:p w14:paraId="05928212" w14:textId="77777777" w:rsidR="00177D47" w:rsidRPr="007768BB" w:rsidRDefault="00177D47" w:rsidP="0077128A">
            <w:pPr>
              <w:pStyle w:val="cw"/>
              <w:tabs>
                <w:tab w:val="left" w:pos="284"/>
              </w:tabs>
              <w:adjustRightInd/>
              <w:snapToGrid/>
              <w:spacing w:line="240" w:lineRule="auto"/>
              <w:ind w:firstLineChars="0" w:firstLine="0"/>
              <w:jc w:val="center"/>
              <w:rPr>
                <w:rFonts w:ascii="Arial" w:hAnsi="Arial" w:cs="Arial"/>
                <w:sz w:val="20"/>
                <w:szCs w:val="22"/>
                <w:lang w:val="en-US" w:eastAsia="zh-CN"/>
              </w:rPr>
            </w:pPr>
            <w:r w:rsidRPr="007768BB">
              <w:rPr>
                <w:rFonts w:ascii="Arial" w:hAnsi="Arial" w:cs="Arial"/>
                <w:noProof/>
                <w:sz w:val="20"/>
                <w:szCs w:val="22"/>
                <w:lang w:val="en-US" w:eastAsia="zh-CN"/>
              </w:rPr>
              <w:lastRenderedPageBreak/>
              <w:drawing>
                <wp:inline distT="0" distB="0" distL="0" distR="0" wp14:anchorId="0A26EBB1" wp14:editId="0ADC1059">
                  <wp:extent cx="2846921" cy="2173545"/>
                  <wp:effectExtent l="0" t="0" r="0" b="0"/>
                  <wp:docPr id="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2850069" cy="2175949"/>
                          </a:xfrm>
                          <a:prstGeom prst="rect">
                            <a:avLst/>
                          </a:prstGeom>
                          <a:noFill/>
                          <a:ln>
                            <a:noFill/>
                          </a:ln>
                        </pic:spPr>
                      </pic:pic>
                    </a:graphicData>
                  </a:graphic>
                </wp:inline>
              </w:drawing>
            </w:r>
          </w:p>
        </w:tc>
        <w:tc>
          <w:tcPr>
            <w:tcW w:w="4282" w:type="dxa"/>
            <w:shd w:val="clear" w:color="auto" w:fill="auto"/>
            <w:vAlign w:val="center"/>
          </w:tcPr>
          <w:p w14:paraId="60948E1B" w14:textId="77777777" w:rsidR="00177D47" w:rsidRPr="007768BB" w:rsidRDefault="00177D47" w:rsidP="0077128A">
            <w:pPr>
              <w:pStyle w:val="cw"/>
              <w:tabs>
                <w:tab w:val="left" w:pos="284"/>
              </w:tabs>
              <w:adjustRightInd/>
              <w:snapToGrid/>
              <w:spacing w:line="240" w:lineRule="auto"/>
              <w:ind w:firstLineChars="0" w:firstLine="0"/>
              <w:jc w:val="center"/>
              <w:rPr>
                <w:rFonts w:ascii="Arial" w:hAnsi="Arial" w:cs="Arial"/>
                <w:sz w:val="20"/>
                <w:szCs w:val="22"/>
                <w:lang w:val="en-US" w:eastAsia="zh-CN"/>
              </w:rPr>
            </w:pPr>
            <w:r w:rsidRPr="007768BB">
              <w:rPr>
                <w:rFonts w:ascii="Arial" w:hAnsi="Arial" w:cs="Arial"/>
                <w:noProof/>
                <w:sz w:val="20"/>
                <w:szCs w:val="22"/>
                <w:lang w:val="en-US" w:eastAsia="zh-CN"/>
              </w:rPr>
              <w:drawing>
                <wp:inline distT="0" distB="0" distL="0" distR="0" wp14:anchorId="54275961" wp14:editId="797F5947">
                  <wp:extent cx="2854960" cy="2181676"/>
                  <wp:effectExtent l="0" t="0" r="0" b="9525"/>
                  <wp:docPr id="41"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2857951" cy="2183961"/>
                          </a:xfrm>
                          <a:prstGeom prst="rect">
                            <a:avLst/>
                          </a:prstGeom>
                          <a:noFill/>
                          <a:ln>
                            <a:noFill/>
                          </a:ln>
                        </pic:spPr>
                      </pic:pic>
                    </a:graphicData>
                  </a:graphic>
                </wp:inline>
              </w:drawing>
            </w:r>
          </w:p>
        </w:tc>
      </w:tr>
      <w:tr w:rsidR="00177D47" w:rsidRPr="00CA3A5F" w14:paraId="78637CC5" w14:textId="77777777" w:rsidTr="00177D47">
        <w:trPr>
          <w:jc w:val="center"/>
        </w:trPr>
        <w:tc>
          <w:tcPr>
            <w:tcW w:w="4358" w:type="dxa"/>
            <w:shd w:val="clear" w:color="auto" w:fill="auto"/>
            <w:vAlign w:val="center"/>
          </w:tcPr>
          <w:p w14:paraId="67E84825" w14:textId="77777777" w:rsidR="00177D47" w:rsidRPr="007768BB" w:rsidRDefault="00177D47" w:rsidP="00B825E0">
            <w:pPr>
              <w:pStyle w:val="cw"/>
              <w:numPr>
                <w:ilvl w:val="0"/>
                <w:numId w:val="17"/>
              </w:numPr>
              <w:tabs>
                <w:tab w:val="left" w:pos="284"/>
              </w:tabs>
              <w:adjustRightInd/>
              <w:snapToGrid/>
              <w:spacing w:line="240" w:lineRule="auto"/>
              <w:ind w:firstLineChars="0"/>
              <w:jc w:val="center"/>
              <w:rPr>
                <w:rFonts w:ascii="Arial" w:hAnsi="Arial" w:cs="Arial"/>
                <w:sz w:val="20"/>
                <w:szCs w:val="22"/>
                <w:lang w:val="en-US" w:eastAsia="zh-CN"/>
              </w:rPr>
            </w:pPr>
            <w:r w:rsidRPr="007768BB">
              <w:rPr>
                <w:rFonts w:ascii="Arial" w:hAnsi="Arial" w:cs="Arial"/>
                <w:sz w:val="20"/>
                <w:szCs w:val="22"/>
                <w:lang w:val="en-US" w:eastAsia="zh-CN"/>
              </w:rPr>
              <w:t>60 °C</w:t>
            </w:r>
          </w:p>
        </w:tc>
        <w:tc>
          <w:tcPr>
            <w:tcW w:w="4282" w:type="dxa"/>
            <w:shd w:val="clear" w:color="auto" w:fill="auto"/>
            <w:vAlign w:val="center"/>
          </w:tcPr>
          <w:p w14:paraId="55249B37" w14:textId="77777777" w:rsidR="00177D47" w:rsidRPr="007768BB" w:rsidRDefault="00177D47" w:rsidP="0077128A">
            <w:pPr>
              <w:pStyle w:val="cw"/>
              <w:tabs>
                <w:tab w:val="left" w:pos="284"/>
              </w:tabs>
              <w:adjustRightInd/>
              <w:snapToGrid/>
              <w:spacing w:line="240" w:lineRule="auto"/>
              <w:ind w:firstLineChars="0" w:firstLine="0"/>
              <w:jc w:val="center"/>
              <w:rPr>
                <w:rFonts w:ascii="Arial" w:hAnsi="Arial" w:cs="Arial"/>
                <w:sz w:val="20"/>
                <w:szCs w:val="22"/>
                <w:lang w:val="en-US" w:eastAsia="zh-CN"/>
              </w:rPr>
            </w:pPr>
            <w:r w:rsidRPr="007768BB">
              <w:rPr>
                <w:rFonts w:ascii="Arial" w:hAnsi="Arial" w:cs="Arial"/>
                <w:sz w:val="20"/>
                <w:szCs w:val="22"/>
                <w:lang w:val="en-US" w:eastAsia="zh-CN"/>
              </w:rPr>
              <w:t>(b) 23 °C</w:t>
            </w:r>
          </w:p>
        </w:tc>
      </w:tr>
      <w:tr w:rsidR="00177D47" w:rsidRPr="00CA3A5F" w14:paraId="35E2F8FC" w14:textId="77777777" w:rsidTr="00177D47">
        <w:trPr>
          <w:jc w:val="center"/>
        </w:trPr>
        <w:tc>
          <w:tcPr>
            <w:tcW w:w="4358" w:type="dxa"/>
            <w:shd w:val="clear" w:color="auto" w:fill="auto"/>
            <w:vAlign w:val="center"/>
          </w:tcPr>
          <w:p w14:paraId="1BB69212" w14:textId="77777777" w:rsidR="00177D47" w:rsidRPr="007768BB" w:rsidRDefault="00177D47" w:rsidP="0077128A">
            <w:pPr>
              <w:pStyle w:val="cw"/>
              <w:tabs>
                <w:tab w:val="left" w:pos="284"/>
              </w:tabs>
              <w:adjustRightInd/>
              <w:snapToGrid/>
              <w:spacing w:line="240" w:lineRule="auto"/>
              <w:ind w:firstLineChars="0" w:firstLine="0"/>
              <w:jc w:val="center"/>
              <w:rPr>
                <w:rFonts w:ascii="Arial" w:hAnsi="Arial" w:cs="Arial"/>
                <w:sz w:val="20"/>
                <w:szCs w:val="22"/>
                <w:lang w:val="en-US" w:eastAsia="zh-CN"/>
              </w:rPr>
            </w:pPr>
            <w:r w:rsidRPr="007768BB">
              <w:rPr>
                <w:rFonts w:ascii="Arial" w:hAnsi="Arial" w:cs="Arial"/>
                <w:noProof/>
                <w:sz w:val="20"/>
                <w:szCs w:val="22"/>
                <w:lang w:val="en-US" w:eastAsia="zh-CN"/>
              </w:rPr>
              <w:drawing>
                <wp:inline distT="0" distB="0" distL="0" distR="0" wp14:anchorId="0A62F38C" wp14:editId="62705F45">
                  <wp:extent cx="2908920" cy="2133648"/>
                  <wp:effectExtent l="0" t="0" r="0" b="0"/>
                  <wp:docPr id="4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2913356" cy="2136902"/>
                          </a:xfrm>
                          <a:prstGeom prst="rect">
                            <a:avLst/>
                          </a:prstGeom>
                          <a:noFill/>
                          <a:ln>
                            <a:noFill/>
                          </a:ln>
                        </pic:spPr>
                      </pic:pic>
                    </a:graphicData>
                  </a:graphic>
                </wp:inline>
              </w:drawing>
            </w:r>
          </w:p>
        </w:tc>
        <w:tc>
          <w:tcPr>
            <w:tcW w:w="4282" w:type="dxa"/>
            <w:shd w:val="clear" w:color="auto" w:fill="auto"/>
            <w:vAlign w:val="center"/>
          </w:tcPr>
          <w:p w14:paraId="460E83CC" w14:textId="77777777" w:rsidR="00177D47" w:rsidRPr="007768BB" w:rsidRDefault="00177D47" w:rsidP="0077128A">
            <w:pPr>
              <w:pStyle w:val="cw"/>
              <w:tabs>
                <w:tab w:val="left" w:pos="284"/>
              </w:tabs>
              <w:adjustRightInd/>
              <w:snapToGrid/>
              <w:spacing w:line="240" w:lineRule="auto"/>
              <w:ind w:firstLineChars="0" w:firstLine="0"/>
              <w:jc w:val="center"/>
              <w:rPr>
                <w:rFonts w:ascii="Arial" w:hAnsi="Arial" w:cs="Arial"/>
                <w:sz w:val="20"/>
                <w:szCs w:val="22"/>
                <w:lang w:val="en-US" w:eastAsia="zh-CN"/>
              </w:rPr>
            </w:pPr>
            <w:r w:rsidRPr="007768BB">
              <w:rPr>
                <w:rFonts w:ascii="Arial" w:hAnsi="Arial" w:cs="Arial"/>
                <w:noProof/>
                <w:sz w:val="20"/>
                <w:szCs w:val="22"/>
                <w:lang w:val="en-US" w:eastAsia="zh-CN"/>
              </w:rPr>
              <w:drawing>
                <wp:inline distT="0" distB="0" distL="0" distR="0" wp14:anchorId="7716C35C" wp14:editId="4E0B3374">
                  <wp:extent cx="2855343" cy="2177338"/>
                  <wp:effectExtent l="0" t="0" r="0" b="0"/>
                  <wp:docPr id="4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2856526" cy="2178240"/>
                          </a:xfrm>
                          <a:prstGeom prst="rect">
                            <a:avLst/>
                          </a:prstGeom>
                          <a:noFill/>
                          <a:ln>
                            <a:noFill/>
                          </a:ln>
                        </pic:spPr>
                      </pic:pic>
                    </a:graphicData>
                  </a:graphic>
                </wp:inline>
              </w:drawing>
            </w:r>
          </w:p>
        </w:tc>
      </w:tr>
      <w:tr w:rsidR="00177D47" w:rsidRPr="00CA3A5F" w14:paraId="598D7761" w14:textId="77777777" w:rsidTr="00177D47">
        <w:trPr>
          <w:jc w:val="center"/>
        </w:trPr>
        <w:tc>
          <w:tcPr>
            <w:tcW w:w="4358" w:type="dxa"/>
            <w:shd w:val="clear" w:color="auto" w:fill="auto"/>
            <w:vAlign w:val="center"/>
          </w:tcPr>
          <w:p w14:paraId="5F76A726" w14:textId="77777777" w:rsidR="00177D47" w:rsidRPr="007768BB" w:rsidRDefault="00177D47" w:rsidP="0077128A">
            <w:pPr>
              <w:pStyle w:val="cw"/>
              <w:tabs>
                <w:tab w:val="left" w:pos="284"/>
              </w:tabs>
              <w:adjustRightInd/>
              <w:snapToGrid/>
              <w:spacing w:line="240" w:lineRule="auto"/>
              <w:ind w:firstLineChars="0" w:firstLine="0"/>
              <w:jc w:val="center"/>
              <w:rPr>
                <w:rFonts w:ascii="Arial" w:hAnsi="Arial" w:cs="Arial"/>
                <w:sz w:val="20"/>
                <w:szCs w:val="22"/>
                <w:lang w:val="en-US" w:eastAsia="zh-CN"/>
              </w:rPr>
            </w:pPr>
            <w:r w:rsidRPr="007768BB">
              <w:rPr>
                <w:rFonts w:ascii="Arial" w:hAnsi="Arial" w:cs="Arial"/>
                <w:sz w:val="20"/>
                <w:szCs w:val="22"/>
                <w:lang w:val="en-US" w:eastAsia="zh-CN"/>
              </w:rPr>
              <w:t>(c) -30 °C</w:t>
            </w:r>
          </w:p>
        </w:tc>
        <w:tc>
          <w:tcPr>
            <w:tcW w:w="4282" w:type="dxa"/>
            <w:shd w:val="clear" w:color="auto" w:fill="auto"/>
            <w:vAlign w:val="center"/>
          </w:tcPr>
          <w:p w14:paraId="65F74135" w14:textId="77777777" w:rsidR="00177D47" w:rsidRPr="007768BB" w:rsidRDefault="00177D47" w:rsidP="0077128A">
            <w:pPr>
              <w:pStyle w:val="cw"/>
              <w:tabs>
                <w:tab w:val="left" w:pos="284"/>
              </w:tabs>
              <w:adjustRightInd/>
              <w:snapToGrid/>
              <w:spacing w:line="240" w:lineRule="auto"/>
              <w:ind w:firstLineChars="0" w:firstLine="0"/>
              <w:jc w:val="center"/>
              <w:rPr>
                <w:rFonts w:ascii="Arial" w:hAnsi="Arial" w:cs="Arial"/>
                <w:sz w:val="20"/>
                <w:szCs w:val="22"/>
                <w:lang w:val="en-US" w:eastAsia="zh-CN"/>
              </w:rPr>
            </w:pPr>
            <w:r w:rsidRPr="007768BB">
              <w:rPr>
                <w:rFonts w:ascii="Arial" w:hAnsi="Arial" w:cs="Arial"/>
                <w:sz w:val="20"/>
                <w:szCs w:val="22"/>
                <w:lang w:val="en-US" w:eastAsia="zh-CN"/>
              </w:rPr>
              <w:t>(d) -80 °C</w:t>
            </w:r>
          </w:p>
        </w:tc>
      </w:tr>
      <w:tr w:rsidR="00177D47" w:rsidRPr="00CA3A5F" w14:paraId="1BDAED70" w14:textId="77777777" w:rsidTr="00177D47">
        <w:trPr>
          <w:jc w:val="center"/>
        </w:trPr>
        <w:tc>
          <w:tcPr>
            <w:tcW w:w="4358" w:type="dxa"/>
            <w:shd w:val="clear" w:color="auto" w:fill="auto"/>
            <w:vAlign w:val="center"/>
          </w:tcPr>
          <w:p w14:paraId="23299803" w14:textId="77777777" w:rsidR="00177D47" w:rsidRPr="007768BB" w:rsidRDefault="00177D47" w:rsidP="0077128A">
            <w:pPr>
              <w:pStyle w:val="cw"/>
              <w:tabs>
                <w:tab w:val="left" w:pos="284"/>
              </w:tabs>
              <w:adjustRightInd/>
              <w:snapToGrid/>
              <w:spacing w:line="240" w:lineRule="auto"/>
              <w:ind w:firstLineChars="0" w:firstLine="0"/>
              <w:jc w:val="center"/>
              <w:rPr>
                <w:rFonts w:ascii="Arial" w:hAnsi="Arial" w:cs="Arial"/>
                <w:sz w:val="20"/>
                <w:szCs w:val="22"/>
                <w:lang w:val="en-US" w:eastAsia="zh-CN"/>
              </w:rPr>
            </w:pPr>
            <w:r w:rsidRPr="007768BB">
              <w:rPr>
                <w:rFonts w:ascii="Arial" w:hAnsi="Arial" w:cs="Arial"/>
                <w:noProof/>
                <w:sz w:val="20"/>
                <w:szCs w:val="22"/>
                <w:lang w:val="en-US" w:eastAsia="zh-CN"/>
              </w:rPr>
              <w:drawing>
                <wp:inline distT="0" distB="0" distL="0" distR="0" wp14:anchorId="3A77A145" wp14:editId="2BC06313">
                  <wp:extent cx="2769079" cy="2039505"/>
                  <wp:effectExtent l="0" t="0" r="0" b="0"/>
                  <wp:docPr id="4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2774674" cy="2043626"/>
                          </a:xfrm>
                          <a:prstGeom prst="rect">
                            <a:avLst/>
                          </a:prstGeom>
                          <a:noFill/>
                          <a:ln>
                            <a:noFill/>
                          </a:ln>
                        </pic:spPr>
                      </pic:pic>
                    </a:graphicData>
                  </a:graphic>
                </wp:inline>
              </w:drawing>
            </w:r>
          </w:p>
        </w:tc>
        <w:tc>
          <w:tcPr>
            <w:tcW w:w="4282" w:type="dxa"/>
            <w:shd w:val="clear" w:color="auto" w:fill="auto"/>
            <w:vAlign w:val="center"/>
          </w:tcPr>
          <w:p w14:paraId="0DB9616B" w14:textId="77777777" w:rsidR="00177D47" w:rsidRPr="007768BB" w:rsidRDefault="00177D47" w:rsidP="0077128A">
            <w:pPr>
              <w:pStyle w:val="cw"/>
              <w:tabs>
                <w:tab w:val="left" w:pos="284"/>
              </w:tabs>
              <w:adjustRightInd/>
              <w:snapToGrid/>
              <w:spacing w:line="240" w:lineRule="auto"/>
              <w:ind w:firstLineChars="0" w:firstLine="0"/>
              <w:jc w:val="center"/>
              <w:rPr>
                <w:rFonts w:ascii="Arial" w:hAnsi="Arial" w:cs="Arial"/>
                <w:sz w:val="20"/>
                <w:szCs w:val="22"/>
                <w:lang w:val="en-US" w:eastAsia="zh-CN"/>
              </w:rPr>
            </w:pPr>
            <w:r w:rsidRPr="007768BB">
              <w:rPr>
                <w:rFonts w:ascii="Arial" w:hAnsi="Arial" w:cs="Arial"/>
                <w:noProof/>
                <w:sz w:val="20"/>
                <w:szCs w:val="22"/>
                <w:lang w:val="en-US" w:eastAsia="zh-CN"/>
              </w:rPr>
              <w:drawing>
                <wp:inline distT="0" distB="0" distL="0" distR="0" wp14:anchorId="38DA793E" wp14:editId="3EB166B3">
                  <wp:extent cx="2854960" cy="2093994"/>
                  <wp:effectExtent l="0" t="0" r="0" b="1905"/>
                  <wp:docPr id="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2856074" cy="2094811"/>
                          </a:xfrm>
                          <a:prstGeom prst="rect">
                            <a:avLst/>
                          </a:prstGeom>
                          <a:noFill/>
                          <a:ln>
                            <a:noFill/>
                          </a:ln>
                        </pic:spPr>
                      </pic:pic>
                    </a:graphicData>
                  </a:graphic>
                </wp:inline>
              </w:drawing>
            </w:r>
          </w:p>
        </w:tc>
      </w:tr>
      <w:tr w:rsidR="00177D47" w:rsidRPr="00CA3A5F" w14:paraId="1836D21A" w14:textId="77777777" w:rsidTr="00177D47">
        <w:trPr>
          <w:jc w:val="center"/>
        </w:trPr>
        <w:tc>
          <w:tcPr>
            <w:tcW w:w="4358" w:type="dxa"/>
            <w:shd w:val="clear" w:color="auto" w:fill="auto"/>
            <w:vAlign w:val="center"/>
          </w:tcPr>
          <w:p w14:paraId="38D39191" w14:textId="77777777" w:rsidR="00177D47" w:rsidRPr="007768BB" w:rsidRDefault="00177D47" w:rsidP="00924A8D">
            <w:pPr>
              <w:pStyle w:val="cw"/>
              <w:tabs>
                <w:tab w:val="left" w:pos="284"/>
              </w:tabs>
              <w:adjustRightInd/>
              <w:snapToGrid/>
              <w:spacing w:after="120" w:line="240" w:lineRule="auto"/>
              <w:ind w:firstLineChars="0" w:firstLine="0"/>
              <w:jc w:val="center"/>
              <w:rPr>
                <w:rFonts w:ascii="Arial" w:hAnsi="Arial" w:cs="Arial"/>
                <w:sz w:val="20"/>
                <w:szCs w:val="22"/>
                <w:lang w:val="en-US" w:eastAsia="zh-CN"/>
              </w:rPr>
            </w:pPr>
            <w:r w:rsidRPr="007768BB">
              <w:rPr>
                <w:rFonts w:ascii="Arial" w:hAnsi="Arial" w:cs="Arial"/>
                <w:sz w:val="20"/>
                <w:szCs w:val="22"/>
                <w:lang w:val="en-US" w:eastAsia="zh-CN"/>
              </w:rPr>
              <w:t>(e) -130 °C</w:t>
            </w:r>
          </w:p>
        </w:tc>
        <w:tc>
          <w:tcPr>
            <w:tcW w:w="4282" w:type="dxa"/>
            <w:shd w:val="clear" w:color="auto" w:fill="auto"/>
            <w:vAlign w:val="center"/>
          </w:tcPr>
          <w:p w14:paraId="27844424" w14:textId="77777777" w:rsidR="00177D47" w:rsidRPr="007768BB" w:rsidRDefault="00177D47" w:rsidP="00924A8D">
            <w:pPr>
              <w:pStyle w:val="cw"/>
              <w:tabs>
                <w:tab w:val="left" w:pos="284"/>
              </w:tabs>
              <w:adjustRightInd/>
              <w:snapToGrid/>
              <w:spacing w:after="120" w:line="240" w:lineRule="auto"/>
              <w:ind w:firstLineChars="0" w:firstLine="0"/>
              <w:jc w:val="center"/>
              <w:rPr>
                <w:rFonts w:ascii="Arial" w:hAnsi="Arial" w:cs="Arial"/>
                <w:sz w:val="20"/>
                <w:szCs w:val="22"/>
                <w:lang w:val="en-US" w:eastAsia="zh-CN"/>
              </w:rPr>
            </w:pPr>
            <w:r w:rsidRPr="007768BB">
              <w:rPr>
                <w:rFonts w:ascii="Arial" w:hAnsi="Arial" w:cs="Arial"/>
                <w:sz w:val="20"/>
                <w:szCs w:val="22"/>
                <w:lang w:val="en-US" w:eastAsia="zh-CN"/>
              </w:rPr>
              <w:t>(f) -180 °C</w:t>
            </w:r>
          </w:p>
        </w:tc>
      </w:tr>
    </w:tbl>
    <w:p w14:paraId="04736F71" w14:textId="15EB9FF3" w:rsidR="00177D47" w:rsidRPr="00DF5110" w:rsidRDefault="00177D47" w:rsidP="00C92008">
      <w:pPr>
        <w:pStyle w:val="Caption"/>
      </w:pPr>
      <w:bookmarkStart w:id="336" w:name="_Ref84338177"/>
      <w:bookmarkStart w:id="337" w:name="_Toc104199277"/>
      <w:r>
        <w:t xml:space="preserve">Figure </w:t>
      </w:r>
      <w:r>
        <w:rPr>
          <w:noProof/>
        </w:rPr>
        <w:fldChar w:fldCharType="begin"/>
      </w:r>
      <w:r>
        <w:rPr>
          <w:noProof/>
        </w:rPr>
        <w:instrText xml:space="preserve"> STYLEREF 1 \s </w:instrText>
      </w:r>
      <w:r>
        <w:rPr>
          <w:noProof/>
        </w:rPr>
        <w:fldChar w:fldCharType="separate"/>
      </w:r>
      <w:r w:rsidR="001456D4">
        <w:rPr>
          <w:noProof/>
        </w:rPr>
        <w:t>4</w:t>
      </w:r>
      <w:r>
        <w:rPr>
          <w:noProof/>
        </w:rPr>
        <w:fldChar w:fldCharType="end"/>
      </w:r>
      <w:r>
        <w:t>.</w:t>
      </w:r>
      <w:r>
        <w:rPr>
          <w:noProof/>
        </w:rPr>
        <w:fldChar w:fldCharType="begin"/>
      </w:r>
      <w:r>
        <w:rPr>
          <w:noProof/>
        </w:rPr>
        <w:instrText xml:space="preserve"> SEQ Figure \* ARABIC \s 1 </w:instrText>
      </w:r>
      <w:r>
        <w:rPr>
          <w:noProof/>
        </w:rPr>
        <w:fldChar w:fldCharType="separate"/>
      </w:r>
      <w:r w:rsidR="001456D4">
        <w:rPr>
          <w:noProof/>
        </w:rPr>
        <w:t>10</w:t>
      </w:r>
      <w:r>
        <w:rPr>
          <w:noProof/>
        </w:rPr>
        <w:fldChar w:fldCharType="end"/>
      </w:r>
      <w:bookmarkEnd w:id="336"/>
      <w:r>
        <w:t xml:space="preserve">. </w:t>
      </w:r>
      <w:bookmarkStart w:id="338" w:name="_Ref84175381"/>
      <w:r w:rsidR="007768BB" w:rsidRPr="007768BB">
        <w:t>Dynamic characterization waveforms</w:t>
      </w:r>
      <w:bookmarkEnd w:id="338"/>
      <w:r w:rsidR="00376C4E">
        <w:t xml:space="preserve"> of the TVS diode</w:t>
      </w:r>
      <w:r w:rsidR="00924A8D">
        <w:t xml:space="preserve"> at different temperatures and with different peak current levels</w:t>
      </w:r>
      <w:r w:rsidR="007768BB">
        <w:t>.</w:t>
      </w:r>
      <w:bookmarkEnd w:id="337"/>
    </w:p>
    <w:p w14:paraId="7453B785" w14:textId="4B76B8D7" w:rsidR="007A11FC" w:rsidRPr="004A1B3F" w:rsidRDefault="007A11FC" w:rsidP="007A11FC">
      <w:pPr>
        <w:pStyle w:val="Heading2"/>
      </w:pPr>
      <w:bookmarkStart w:id="339" w:name="_Toc104199116"/>
      <w:r>
        <w:lastRenderedPageBreak/>
        <w:t xml:space="preserve">4.4 </w:t>
      </w:r>
      <w:r w:rsidRPr="00A26071">
        <w:t>Dynamic Characterization Results and Analysis</w:t>
      </w:r>
      <w:bookmarkEnd w:id="339"/>
    </w:p>
    <w:p w14:paraId="4AB45177" w14:textId="77777777" w:rsidR="007A11FC" w:rsidRDefault="007A11FC" w:rsidP="007A11FC">
      <w:pPr>
        <w:pStyle w:val="Heading3"/>
      </w:pPr>
      <w:bookmarkStart w:id="340" w:name="_Toc104199117"/>
      <w:r>
        <w:t>4.4.1</w:t>
      </w:r>
      <w:r w:rsidRPr="00BA62C2">
        <w:rPr>
          <w:rFonts w:ascii="Times New Roman" w:hAnsi="Times New Roman" w:cs="Times New Roman"/>
          <w:b w:val="0"/>
          <w:bCs w:val="0"/>
          <w:i w:val="0"/>
          <w:kern w:val="2"/>
          <w:sz w:val="21"/>
          <w:szCs w:val="24"/>
          <w:lang w:eastAsia="zh-CN"/>
        </w:rPr>
        <w:t xml:space="preserve"> </w:t>
      </w:r>
      <w:r w:rsidRPr="00177D47">
        <w:rPr>
          <w:iCs/>
        </w:rPr>
        <w:t>Dynamic Characterization Results</w:t>
      </w:r>
      <w:bookmarkEnd w:id="340"/>
    </w:p>
    <w:p w14:paraId="1345B594" w14:textId="6E7E9DDF" w:rsidR="007A11FC" w:rsidRDefault="007A11FC" w:rsidP="007A11FC">
      <w:r>
        <w:fldChar w:fldCharType="begin"/>
      </w:r>
      <w:r>
        <w:instrText xml:space="preserve"> REF _Ref84338177 \h </w:instrText>
      </w:r>
      <w:r>
        <w:fldChar w:fldCharType="separate"/>
      </w:r>
      <w:r w:rsidR="001456D4">
        <w:t xml:space="preserve">Figure </w:t>
      </w:r>
      <w:r w:rsidR="001456D4">
        <w:rPr>
          <w:noProof/>
        </w:rPr>
        <w:t>4</w:t>
      </w:r>
      <w:r w:rsidR="001456D4">
        <w:t>.</w:t>
      </w:r>
      <w:r w:rsidR="001456D4">
        <w:rPr>
          <w:noProof/>
        </w:rPr>
        <w:t>10</w:t>
      </w:r>
      <w:r>
        <w:fldChar w:fldCharType="end"/>
      </w:r>
      <w:r w:rsidRPr="00177D47">
        <w:rPr>
          <w:rFonts w:hint="eastAsia"/>
        </w:rPr>
        <w:t xml:space="preserve"> </w:t>
      </w:r>
      <w:r w:rsidRPr="00177D47">
        <w:t>shows the dynamic characterization waveforms of the TVS diode at different temperatures and with different peak current levels. The temperatures include 60, 23, -30, -80, -130, and -180ºC. The tested peak current levels include 200, 300, 400, and 500 A. The clamping voltage levels can be different for different temperatures with the same peak current level.</w:t>
      </w:r>
      <w:r w:rsidR="00F16850">
        <w:t xml:space="preserve"> For example, the peak and average clamping voltage at 60</w:t>
      </w:r>
      <w:r w:rsidR="00F16850" w:rsidRPr="00177D47">
        <w:t>ºC</w:t>
      </w:r>
      <w:r w:rsidR="00F16850">
        <w:t xml:space="preserve"> are 484.8 V and 307.2 V with 500 A peak current. However, at -180</w:t>
      </w:r>
      <w:r w:rsidR="00F16850" w:rsidRPr="00177D47">
        <w:t>ºC</w:t>
      </w:r>
      <w:r w:rsidR="00F16850">
        <w:t>, with the same peak current, the peak voltage reduces to 384 V</w:t>
      </w:r>
      <w:r w:rsidR="002620BB">
        <w:t>,</w:t>
      </w:r>
      <w:r w:rsidR="00F16850">
        <w:t xml:space="preserve"> and the average clamping voltage increases to 333.6 V.</w:t>
      </w:r>
    </w:p>
    <w:p w14:paraId="3B365404" w14:textId="0F939C66" w:rsidR="00177D47" w:rsidRDefault="00925338" w:rsidP="00DF3B79">
      <w:r w:rsidRPr="00925338">
        <w:t xml:space="preserve">To better compare the TVS characteristics at different temperatures, the peak voltages at different temperatures are shown in </w:t>
      </w:r>
      <w:r w:rsidR="008C4CDA">
        <w:fldChar w:fldCharType="begin"/>
      </w:r>
      <w:r w:rsidR="008C4CDA">
        <w:instrText xml:space="preserve"> REF _Ref84338178 \h </w:instrText>
      </w:r>
      <w:r w:rsidR="008C4CDA">
        <w:fldChar w:fldCharType="separate"/>
      </w:r>
      <w:r w:rsidR="001456D4">
        <w:t xml:space="preserve">Figure </w:t>
      </w:r>
      <w:r w:rsidR="001456D4">
        <w:rPr>
          <w:noProof/>
        </w:rPr>
        <w:t>4</w:t>
      </w:r>
      <w:r w:rsidR="001456D4">
        <w:t>.</w:t>
      </w:r>
      <w:r w:rsidR="001456D4">
        <w:rPr>
          <w:noProof/>
        </w:rPr>
        <w:t>11</w:t>
      </w:r>
      <w:r w:rsidR="008C4CDA">
        <w:fldChar w:fldCharType="end"/>
      </w:r>
      <w:r w:rsidRPr="00925338">
        <w:t xml:space="preserve">. The lower the temperature, the lower the peak voltage. However, the average clamping voltage has a different trend compared to the peak clamping voltage as shown in </w:t>
      </w:r>
      <w:r w:rsidR="008C4CDA">
        <w:fldChar w:fldCharType="begin"/>
      </w:r>
      <w:r w:rsidR="008C4CDA">
        <w:instrText xml:space="preserve"> REF _Ref84338179 \h </w:instrText>
      </w:r>
      <w:r w:rsidR="008C4CDA">
        <w:fldChar w:fldCharType="separate"/>
      </w:r>
      <w:r w:rsidR="001456D4">
        <w:t xml:space="preserve">Figure </w:t>
      </w:r>
      <w:r w:rsidR="001456D4">
        <w:rPr>
          <w:noProof/>
        </w:rPr>
        <w:t>4</w:t>
      </w:r>
      <w:r w:rsidR="001456D4">
        <w:t>.</w:t>
      </w:r>
      <w:r w:rsidR="001456D4">
        <w:rPr>
          <w:noProof/>
        </w:rPr>
        <w:t>12</w:t>
      </w:r>
      <w:r w:rsidR="008C4CDA">
        <w:fldChar w:fldCharType="end"/>
      </w:r>
      <w:r w:rsidRPr="00925338">
        <w:t xml:space="preserve">. </w:t>
      </w:r>
      <w:proofErr w:type="spellStart"/>
      <w:proofErr w:type="gramStart"/>
      <w:r w:rsidRPr="00925338">
        <w:rPr>
          <w:i/>
        </w:rPr>
        <w:t>V</w:t>
      </w:r>
      <w:r w:rsidRPr="00925338">
        <w:rPr>
          <w:i/>
          <w:vertAlign w:val="subscript"/>
        </w:rPr>
        <w:t>cl,avg</w:t>
      </w:r>
      <w:proofErr w:type="spellEnd"/>
      <w:proofErr w:type="gramEnd"/>
      <w:r w:rsidRPr="00925338">
        <w:t xml:space="preserve"> @-180°C can be larger than that of 23°C for clamping with 500A peak pulse current. This phenomenon needs to be understood by </w:t>
      </w:r>
      <w:r w:rsidR="00A63199">
        <w:t>examining</w:t>
      </w:r>
      <w:r w:rsidRPr="00925338">
        <w:t xml:space="preserve"> </w:t>
      </w:r>
      <w:proofErr w:type="spellStart"/>
      <w:r w:rsidRPr="00925338">
        <w:rPr>
          <w:i/>
          <w:iCs/>
        </w:rPr>
        <w:t>V</w:t>
      </w:r>
      <w:r w:rsidRPr="00925338">
        <w:rPr>
          <w:i/>
          <w:iCs/>
          <w:vertAlign w:val="subscript"/>
        </w:rPr>
        <w:t>br</w:t>
      </w:r>
      <w:proofErr w:type="spellEnd"/>
      <w:r w:rsidRPr="00925338">
        <w:t xml:space="preserve"> and </w:t>
      </w:r>
      <w:proofErr w:type="spellStart"/>
      <w:r w:rsidRPr="00925338">
        <w:rPr>
          <w:i/>
          <w:iCs/>
        </w:rPr>
        <w:t>R</w:t>
      </w:r>
      <w:r w:rsidRPr="00925338">
        <w:rPr>
          <w:i/>
          <w:iCs/>
          <w:vertAlign w:val="subscript"/>
        </w:rPr>
        <w:t>cl</w:t>
      </w:r>
      <w:proofErr w:type="spellEnd"/>
      <w:r w:rsidRPr="00925338">
        <w:t xml:space="preserve"> at different temperatures.</w:t>
      </w:r>
    </w:p>
    <w:p w14:paraId="24B1B5B3" w14:textId="77777777" w:rsidR="00F126E1" w:rsidRDefault="00F126E1" w:rsidP="00F126E1">
      <w:pPr>
        <w:pStyle w:val="Heading3"/>
      </w:pPr>
      <w:bookmarkStart w:id="341" w:name="_Toc104199118"/>
      <w:r>
        <w:t>4.4.2</w:t>
      </w:r>
      <w:r w:rsidRPr="00BA62C2">
        <w:rPr>
          <w:rFonts w:ascii="Times New Roman" w:hAnsi="Times New Roman" w:cs="Times New Roman"/>
          <w:b w:val="0"/>
          <w:bCs w:val="0"/>
          <w:i w:val="0"/>
          <w:kern w:val="2"/>
          <w:sz w:val="21"/>
          <w:szCs w:val="24"/>
          <w:lang w:eastAsia="zh-CN"/>
        </w:rPr>
        <w:t xml:space="preserve"> </w:t>
      </w:r>
      <w:r w:rsidRPr="00C26CBD">
        <w:rPr>
          <w:iCs/>
        </w:rPr>
        <w:t xml:space="preserve">Obtain </w:t>
      </w:r>
      <w:proofErr w:type="spellStart"/>
      <w:r w:rsidRPr="00C26CBD">
        <w:rPr>
          <w:iCs/>
        </w:rPr>
        <w:t>V</w:t>
      </w:r>
      <w:r w:rsidRPr="00C26CBD">
        <w:rPr>
          <w:iCs/>
          <w:vertAlign w:val="subscript"/>
        </w:rPr>
        <w:t>br</w:t>
      </w:r>
      <w:proofErr w:type="spellEnd"/>
      <w:r w:rsidRPr="00C26CBD">
        <w:rPr>
          <w:iCs/>
        </w:rPr>
        <w:t xml:space="preserve"> and </w:t>
      </w:r>
      <w:proofErr w:type="spellStart"/>
      <w:r w:rsidRPr="00C26CBD">
        <w:rPr>
          <w:iCs/>
        </w:rPr>
        <w:t>R</w:t>
      </w:r>
      <w:r w:rsidRPr="00C26CBD">
        <w:rPr>
          <w:iCs/>
          <w:vertAlign w:val="subscript"/>
        </w:rPr>
        <w:t>cl</w:t>
      </w:r>
      <w:proofErr w:type="spellEnd"/>
      <w:r w:rsidRPr="00C26CBD">
        <w:rPr>
          <w:iCs/>
        </w:rPr>
        <w:t xml:space="preserve"> at Cryogenic Temperatures</w:t>
      </w:r>
      <w:bookmarkEnd w:id="341"/>
    </w:p>
    <w:p w14:paraId="4FA5BF88" w14:textId="66987E88" w:rsidR="00F126E1" w:rsidRDefault="00F126E1" w:rsidP="00F126E1">
      <w:r w:rsidRPr="00C26CBD">
        <w:t xml:space="preserve">Utilizing the method shown in </w:t>
      </w:r>
      <w:r>
        <w:fldChar w:fldCharType="begin"/>
      </w:r>
      <w:r>
        <w:instrText xml:space="preserve"> REF _Ref84338176 \h </w:instrText>
      </w:r>
      <w:r>
        <w:fldChar w:fldCharType="separate"/>
      </w:r>
      <w:r w:rsidR="001456D4">
        <w:t xml:space="preserve">Figure </w:t>
      </w:r>
      <w:r w:rsidR="001456D4">
        <w:rPr>
          <w:noProof/>
        </w:rPr>
        <w:t>4</w:t>
      </w:r>
      <w:r w:rsidR="001456D4">
        <w:t>.</w:t>
      </w:r>
      <w:r w:rsidR="001456D4">
        <w:rPr>
          <w:noProof/>
        </w:rPr>
        <w:t>9</w:t>
      </w:r>
      <w:r>
        <w:fldChar w:fldCharType="end"/>
      </w:r>
      <w:r w:rsidRPr="00C26CBD">
        <w:t xml:space="preserve">, the waveforms of </w:t>
      </w:r>
      <w:proofErr w:type="spellStart"/>
      <w:r w:rsidRPr="00C26CBD">
        <w:rPr>
          <w:i/>
        </w:rPr>
        <w:t>v</w:t>
      </w:r>
      <w:r w:rsidRPr="00C26CBD">
        <w:rPr>
          <w:i/>
          <w:vertAlign w:val="subscript"/>
        </w:rPr>
        <w:t>tvs</w:t>
      </w:r>
      <w:r w:rsidRPr="00C26CBD">
        <w:t>-</w:t>
      </w:r>
      <w:r w:rsidRPr="00C26CBD">
        <w:rPr>
          <w:i/>
        </w:rPr>
        <w:t>V</w:t>
      </w:r>
      <w:r w:rsidRPr="00C26CBD">
        <w:rPr>
          <w:i/>
          <w:vertAlign w:val="subscript"/>
        </w:rPr>
        <w:t>br</w:t>
      </w:r>
      <w:proofErr w:type="spellEnd"/>
      <w:r w:rsidRPr="00C26CBD">
        <w:t xml:space="preserve"> and the product of the current </w:t>
      </w:r>
      <w:proofErr w:type="spellStart"/>
      <w:r w:rsidRPr="00C26CBD">
        <w:rPr>
          <w:i/>
        </w:rPr>
        <w:t>i</w:t>
      </w:r>
      <w:r w:rsidRPr="00C26CBD">
        <w:rPr>
          <w:i/>
          <w:vertAlign w:val="subscript"/>
        </w:rPr>
        <w:t>tvs</w:t>
      </w:r>
      <w:proofErr w:type="spellEnd"/>
      <w:r w:rsidRPr="00C26CBD">
        <w:t xml:space="preserve"> and clamping resistance </w:t>
      </w:r>
      <w:proofErr w:type="spellStart"/>
      <w:r w:rsidRPr="00C26CBD">
        <w:rPr>
          <w:i/>
        </w:rPr>
        <w:t>R</w:t>
      </w:r>
      <w:r w:rsidRPr="00C26CBD">
        <w:rPr>
          <w:i/>
          <w:vertAlign w:val="subscript"/>
        </w:rPr>
        <w:t>cl</w:t>
      </w:r>
      <w:proofErr w:type="spellEnd"/>
      <w:r w:rsidRPr="00C26CBD">
        <w:t xml:space="preserve"> are matched</w:t>
      </w:r>
      <w:r w:rsidRPr="008C4CDA">
        <w:t xml:space="preserve"> </w:t>
      </w:r>
      <w:r>
        <w:t xml:space="preserve">as </w:t>
      </w:r>
      <w:r w:rsidRPr="00C26CBD">
        <w:t xml:space="preserve">shown in </w:t>
      </w:r>
      <w:r>
        <w:fldChar w:fldCharType="begin"/>
      </w:r>
      <w:r>
        <w:instrText xml:space="preserve"> REF _Ref84338180 \h </w:instrText>
      </w:r>
      <w:r>
        <w:fldChar w:fldCharType="separate"/>
      </w:r>
      <w:r w:rsidR="001456D4">
        <w:t xml:space="preserve">Figure </w:t>
      </w:r>
      <w:r w:rsidR="001456D4">
        <w:rPr>
          <w:noProof/>
        </w:rPr>
        <w:t>4</w:t>
      </w:r>
      <w:r w:rsidR="001456D4">
        <w:t>.</w:t>
      </w:r>
      <w:r w:rsidR="001456D4">
        <w:rPr>
          <w:noProof/>
        </w:rPr>
        <w:t>13</w:t>
      </w:r>
      <w:r>
        <w:fldChar w:fldCharType="end"/>
      </w:r>
      <w:r w:rsidRPr="00C26CBD">
        <w:t>. Thus, for each transient,</w:t>
      </w:r>
      <w:r w:rsidRPr="00C26CBD">
        <w:rPr>
          <w:i/>
        </w:rPr>
        <w:t xml:space="preserve"> </w:t>
      </w:r>
      <w:proofErr w:type="spellStart"/>
      <w:r w:rsidRPr="00C26CBD">
        <w:rPr>
          <w:i/>
        </w:rPr>
        <w:t>V</w:t>
      </w:r>
      <w:r w:rsidRPr="00C26CBD">
        <w:rPr>
          <w:i/>
          <w:vertAlign w:val="subscript"/>
        </w:rPr>
        <w:t>br</w:t>
      </w:r>
      <w:proofErr w:type="spellEnd"/>
      <w:r w:rsidRPr="00C26CBD">
        <w:t xml:space="preserve"> and </w:t>
      </w:r>
      <w:proofErr w:type="spellStart"/>
      <w:r w:rsidRPr="00C26CBD">
        <w:rPr>
          <w:i/>
        </w:rPr>
        <w:t>R</w:t>
      </w:r>
      <w:r w:rsidRPr="00C26CBD">
        <w:rPr>
          <w:i/>
          <w:vertAlign w:val="subscript"/>
        </w:rPr>
        <w:t>cl</w:t>
      </w:r>
      <w:proofErr w:type="spellEnd"/>
      <w:r w:rsidRPr="00C26CBD">
        <w:t xml:space="preserve"> can be determined.</w:t>
      </w:r>
    </w:p>
    <w:p w14:paraId="58DB870B" w14:textId="77777777" w:rsidR="00F126E1" w:rsidRDefault="00F126E1" w:rsidP="00F126E1"/>
    <w:p w14:paraId="3E87C97B" w14:textId="65F9C456" w:rsidR="00925338" w:rsidRPr="00B923B0" w:rsidRDefault="00925338" w:rsidP="00F126E1">
      <w:pPr>
        <w:pageBreakBefore/>
        <w:jc w:val="center"/>
        <w:rPr>
          <w:sz w:val="20"/>
          <w:szCs w:val="20"/>
        </w:rPr>
      </w:pPr>
      <w:r w:rsidRPr="00106B92">
        <w:rPr>
          <w:noProof/>
          <w:sz w:val="22"/>
          <w:szCs w:val="22"/>
          <w:lang w:eastAsia="zh-CN"/>
        </w:rPr>
        <w:lastRenderedPageBreak/>
        <w:drawing>
          <wp:inline distT="0" distB="0" distL="0" distR="0" wp14:anchorId="38BF3AD3" wp14:editId="1B408819">
            <wp:extent cx="3700553" cy="2795094"/>
            <wp:effectExtent l="0" t="0" r="0" b="571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3710795" cy="2802830"/>
                    </a:xfrm>
                    <a:prstGeom prst="rect">
                      <a:avLst/>
                    </a:prstGeom>
                    <a:noFill/>
                    <a:ln>
                      <a:noFill/>
                    </a:ln>
                  </pic:spPr>
                </pic:pic>
              </a:graphicData>
            </a:graphic>
          </wp:inline>
        </w:drawing>
      </w:r>
      <w:r w:rsidRPr="00925338">
        <w:rPr>
          <w:sz w:val="20"/>
          <w:szCs w:val="20"/>
        </w:rPr>
        <w:t xml:space="preserve"> </w:t>
      </w:r>
    </w:p>
    <w:p w14:paraId="7A493817" w14:textId="6893B6AB" w:rsidR="00925338" w:rsidRPr="00DF5110" w:rsidRDefault="00925338" w:rsidP="00C92008">
      <w:pPr>
        <w:pStyle w:val="Caption"/>
      </w:pPr>
      <w:bookmarkStart w:id="342" w:name="_Ref84338178"/>
      <w:bookmarkStart w:id="343" w:name="_Toc104199278"/>
      <w:r>
        <w:t xml:space="preserve">Figure </w:t>
      </w:r>
      <w:r>
        <w:rPr>
          <w:noProof/>
        </w:rPr>
        <w:fldChar w:fldCharType="begin"/>
      </w:r>
      <w:r>
        <w:rPr>
          <w:noProof/>
        </w:rPr>
        <w:instrText xml:space="preserve"> STYLEREF 1 \s </w:instrText>
      </w:r>
      <w:r>
        <w:rPr>
          <w:noProof/>
        </w:rPr>
        <w:fldChar w:fldCharType="separate"/>
      </w:r>
      <w:r w:rsidR="001456D4">
        <w:rPr>
          <w:noProof/>
        </w:rPr>
        <w:t>4</w:t>
      </w:r>
      <w:r>
        <w:rPr>
          <w:noProof/>
        </w:rPr>
        <w:fldChar w:fldCharType="end"/>
      </w:r>
      <w:r>
        <w:t>.</w:t>
      </w:r>
      <w:r>
        <w:rPr>
          <w:noProof/>
        </w:rPr>
        <w:fldChar w:fldCharType="begin"/>
      </w:r>
      <w:r>
        <w:rPr>
          <w:noProof/>
        </w:rPr>
        <w:instrText xml:space="preserve"> SEQ Figure \* ARABIC \s 1 </w:instrText>
      </w:r>
      <w:r>
        <w:rPr>
          <w:noProof/>
        </w:rPr>
        <w:fldChar w:fldCharType="separate"/>
      </w:r>
      <w:r w:rsidR="001456D4">
        <w:rPr>
          <w:noProof/>
        </w:rPr>
        <w:t>11</w:t>
      </w:r>
      <w:r>
        <w:rPr>
          <w:noProof/>
        </w:rPr>
        <w:fldChar w:fldCharType="end"/>
      </w:r>
      <w:bookmarkEnd w:id="342"/>
      <w:r>
        <w:t xml:space="preserve">. </w:t>
      </w:r>
      <w:bookmarkStart w:id="344" w:name="_Ref83413280"/>
      <w:r w:rsidRPr="00925338">
        <w:t>Peak clamping voltage under different temperatures</w:t>
      </w:r>
      <w:bookmarkEnd w:id="344"/>
      <w:r w:rsidR="008F4A57">
        <w:t xml:space="preserve"> for the TVS diode AK3-430C</w:t>
      </w:r>
      <w:r>
        <w:t>.</w:t>
      </w:r>
      <w:bookmarkEnd w:id="343"/>
    </w:p>
    <w:p w14:paraId="09F46709" w14:textId="1CCE0526" w:rsidR="00925338" w:rsidRPr="00B923B0" w:rsidRDefault="00925338" w:rsidP="008201F2">
      <w:pPr>
        <w:spacing w:before="720"/>
        <w:jc w:val="center"/>
        <w:rPr>
          <w:sz w:val="20"/>
          <w:szCs w:val="20"/>
        </w:rPr>
      </w:pPr>
      <w:r w:rsidRPr="00106B92">
        <w:rPr>
          <w:noProof/>
          <w:sz w:val="22"/>
          <w:szCs w:val="22"/>
          <w:lang w:eastAsia="zh-CN"/>
        </w:rPr>
        <w:drawing>
          <wp:inline distT="0" distB="0" distL="0" distR="0" wp14:anchorId="7983DB78" wp14:editId="52877285">
            <wp:extent cx="3657744" cy="2730487"/>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3662944" cy="2734369"/>
                    </a:xfrm>
                    <a:prstGeom prst="rect">
                      <a:avLst/>
                    </a:prstGeom>
                    <a:noFill/>
                    <a:ln>
                      <a:noFill/>
                    </a:ln>
                  </pic:spPr>
                </pic:pic>
              </a:graphicData>
            </a:graphic>
          </wp:inline>
        </w:drawing>
      </w:r>
      <w:r w:rsidRPr="00925338">
        <w:rPr>
          <w:sz w:val="20"/>
          <w:szCs w:val="20"/>
        </w:rPr>
        <w:t xml:space="preserve"> </w:t>
      </w:r>
    </w:p>
    <w:p w14:paraId="00216937" w14:textId="679B72D0" w:rsidR="00925338" w:rsidRPr="00DF5110" w:rsidRDefault="00925338" w:rsidP="00C92008">
      <w:pPr>
        <w:pStyle w:val="Caption"/>
      </w:pPr>
      <w:bookmarkStart w:id="345" w:name="_Ref84338179"/>
      <w:bookmarkStart w:id="346" w:name="_Toc104199279"/>
      <w:r>
        <w:t xml:space="preserve">Figure </w:t>
      </w:r>
      <w:r>
        <w:rPr>
          <w:noProof/>
        </w:rPr>
        <w:fldChar w:fldCharType="begin"/>
      </w:r>
      <w:r>
        <w:rPr>
          <w:noProof/>
        </w:rPr>
        <w:instrText xml:space="preserve"> STYLEREF 1 \s </w:instrText>
      </w:r>
      <w:r>
        <w:rPr>
          <w:noProof/>
        </w:rPr>
        <w:fldChar w:fldCharType="separate"/>
      </w:r>
      <w:r w:rsidR="001456D4">
        <w:rPr>
          <w:noProof/>
        </w:rPr>
        <w:t>4</w:t>
      </w:r>
      <w:r>
        <w:rPr>
          <w:noProof/>
        </w:rPr>
        <w:fldChar w:fldCharType="end"/>
      </w:r>
      <w:r>
        <w:t>.</w:t>
      </w:r>
      <w:r>
        <w:rPr>
          <w:noProof/>
        </w:rPr>
        <w:fldChar w:fldCharType="begin"/>
      </w:r>
      <w:r>
        <w:rPr>
          <w:noProof/>
        </w:rPr>
        <w:instrText xml:space="preserve"> SEQ Figure \* ARABIC \s 1 </w:instrText>
      </w:r>
      <w:r>
        <w:rPr>
          <w:noProof/>
        </w:rPr>
        <w:fldChar w:fldCharType="separate"/>
      </w:r>
      <w:r w:rsidR="001456D4">
        <w:rPr>
          <w:noProof/>
        </w:rPr>
        <w:t>12</w:t>
      </w:r>
      <w:r>
        <w:rPr>
          <w:noProof/>
        </w:rPr>
        <w:fldChar w:fldCharType="end"/>
      </w:r>
      <w:bookmarkEnd w:id="345"/>
      <w:r>
        <w:t xml:space="preserve">. </w:t>
      </w:r>
      <w:bookmarkStart w:id="347" w:name="_Ref83413281"/>
      <w:r w:rsidRPr="00925338">
        <w:t>Average clamping voltage under different temperatures</w:t>
      </w:r>
      <w:bookmarkEnd w:id="347"/>
      <w:r w:rsidR="008F4A57">
        <w:t xml:space="preserve"> for the TVS diode AK3-430C</w:t>
      </w:r>
      <w:r w:rsidRPr="00925338">
        <w:t>.</w:t>
      </w:r>
      <w:bookmarkEnd w:id="346"/>
    </w:p>
    <w:p w14:paraId="7F15D1F0" w14:textId="41A26D8E" w:rsidR="00925338" w:rsidRDefault="00925338" w:rsidP="00DF3B79"/>
    <w:tbl>
      <w:tblPr>
        <w:tblW w:w="9962" w:type="dxa"/>
        <w:jc w:val="center"/>
        <w:tblLayout w:type="fixed"/>
        <w:tblLook w:val="04A0" w:firstRow="1" w:lastRow="0" w:firstColumn="1" w:lastColumn="0" w:noHBand="0" w:noVBand="1"/>
      </w:tblPr>
      <w:tblGrid>
        <w:gridCol w:w="4968"/>
        <w:gridCol w:w="4994"/>
      </w:tblGrid>
      <w:tr w:rsidR="00C26CBD" w:rsidRPr="00CA3A5F" w14:paraId="5846672E" w14:textId="77777777" w:rsidTr="00C26CBD">
        <w:trPr>
          <w:jc w:val="center"/>
        </w:trPr>
        <w:tc>
          <w:tcPr>
            <w:tcW w:w="4968" w:type="dxa"/>
            <w:shd w:val="clear" w:color="auto" w:fill="auto"/>
            <w:vAlign w:val="center"/>
          </w:tcPr>
          <w:p w14:paraId="6717B543" w14:textId="77777777" w:rsidR="00C26CBD" w:rsidRPr="00CA3A5F" w:rsidRDefault="00C26CBD" w:rsidP="0077128A">
            <w:pPr>
              <w:pStyle w:val="cw"/>
              <w:tabs>
                <w:tab w:val="left" w:pos="284"/>
              </w:tabs>
              <w:adjustRightInd/>
              <w:snapToGrid/>
              <w:spacing w:line="240" w:lineRule="auto"/>
              <w:ind w:firstLineChars="0" w:firstLine="0"/>
              <w:jc w:val="center"/>
              <w:rPr>
                <w:sz w:val="20"/>
                <w:szCs w:val="22"/>
                <w:lang w:val="en-US" w:eastAsia="zh-CN"/>
              </w:rPr>
            </w:pPr>
            <w:r w:rsidRPr="003E12BE">
              <w:rPr>
                <w:noProof/>
                <w:sz w:val="20"/>
                <w:szCs w:val="22"/>
                <w:lang w:val="en-US" w:eastAsia="zh-CN"/>
              </w:rPr>
              <w:lastRenderedPageBreak/>
              <w:drawing>
                <wp:inline distT="0" distB="0" distL="0" distR="0" wp14:anchorId="78980273" wp14:editId="7AA2FBF8">
                  <wp:extent cx="3017520" cy="2087880"/>
                  <wp:effectExtent l="0" t="0" r="0" b="0"/>
                  <wp:docPr id="49" name="Picture 5">
                    <a:extLst xmlns:a="http://schemas.openxmlformats.org/drawingml/2006/main">
                      <a:ext uri="{FF2B5EF4-FFF2-40B4-BE49-F238E27FC236}">
                        <a16:creationId xmlns:a16="http://schemas.microsoft.com/office/drawing/2014/main" id="{F9EB29B0-9C91-486F-A060-8C63343A102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F9EB29B0-9C91-486F-A060-8C63343A102B}"/>
                              </a:ext>
                            </a:extLst>
                          </pic:cNvPr>
                          <pic:cNvPicPr>
                            <a:picLocks noChangeAspect="1"/>
                          </pic:cNvPicPr>
                        </pic:nvPicPr>
                        <pic:blipFill>
                          <a:blip r:embed="rId151"/>
                          <a:stretch>
                            <a:fillRect/>
                          </a:stretch>
                        </pic:blipFill>
                        <pic:spPr>
                          <a:xfrm>
                            <a:off x="0" y="0"/>
                            <a:ext cx="3017520" cy="2087880"/>
                          </a:xfrm>
                          <a:prstGeom prst="rect">
                            <a:avLst/>
                          </a:prstGeom>
                        </pic:spPr>
                      </pic:pic>
                    </a:graphicData>
                  </a:graphic>
                </wp:inline>
              </w:drawing>
            </w:r>
          </w:p>
        </w:tc>
        <w:tc>
          <w:tcPr>
            <w:tcW w:w="4994" w:type="dxa"/>
            <w:shd w:val="clear" w:color="auto" w:fill="auto"/>
            <w:vAlign w:val="center"/>
          </w:tcPr>
          <w:p w14:paraId="1391B7D7" w14:textId="77777777" w:rsidR="00C26CBD" w:rsidRPr="00CA3A5F" w:rsidRDefault="00C26CBD" w:rsidP="0077128A">
            <w:pPr>
              <w:pStyle w:val="cw"/>
              <w:tabs>
                <w:tab w:val="left" w:pos="284"/>
              </w:tabs>
              <w:adjustRightInd/>
              <w:snapToGrid/>
              <w:spacing w:line="240" w:lineRule="auto"/>
              <w:ind w:firstLineChars="0" w:firstLine="0"/>
              <w:jc w:val="center"/>
              <w:rPr>
                <w:sz w:val="20"/>
                <w:szCs w:val="22"/>
                <w:lang w:val="en-US" w:eastAsia="zh-CN"/>
              </w:rPr>
            </w:pPr>
            <w:r w:rsidRPr="003E12BE">
              <w:rPr>
                <w:noProof/>
                <w:sz w:val="20"/>
                <w:szCs w:val="22"/>
                <w:lang w:val="en-US" w:eastAsia="zh-CN"/>
              </w:rPr>
              <w:drawing>
                <wp:inline distT="0" distB="0" distL="0" distR="0" wp14:anchorId="59A96595" wp14:editId="52AAF525">
                  <wp:extent cx="3034030" cy="2002790"/>
                  <wp:effectExtent l="0" t="0" r="0" b="0"/>
                  <wp:docPr id="50" name="Picture 5">
                    <a:extLst xmlns:a="http://schemas.openxmlformats.org/drawingml/2006/main">
                      <a:ext uri="{FF2B5EF4-FFF2-40B4-BE49-F238E27FC236}">
                        <a16:creationId xmlns:a16="http://schemas.microsoft.com/office/drawing/2014/main" id="{93CEE92F-38D2-4E6C-99E1-FBCDAF86DB6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3CEE92F-38D2-4E6C-99E1-FBCDAF86DB6F}"/>
                              </a:ext>
                            </a:extLst>
                          </pic:cNvPr>
                          <pic:cNvPicPr>
                            <a:picLocks noChangeAspect="1"/>
                          </pic:cNvPicPr>
                        </pic:nvPicPr>
                        <pic:blipFill>
                          <a:blip r:embed="rId152"/>
                          <a:stretch>
                            <a:fillRect/>
                          </a:stretch>
                        </pic:blipFill>
                        <pic:spPr>
                          <a:xfrm>
                            <a:off x="0" y="0"/>
                            <a:ext cx="3034030" cy="2002790"/>
                          </a:xfrm>
                          <a:prstGeom prst="rect">
                            <a:avLst/>
                          </a:prstGeom>
                        </pic:spPr>
                      </pic:pic>
                    </a:graphicData>
                  </a:graphic>
                </wp:inline>
              </w:drawing>
            </w:r>
          </w:p>
        </w:tc>
      </w:tr>
      <w:tr w:rsidR="00C26CBD" w:rsidRPr="00CA3A5F" w14:paraId="32E32622" w14:textId="77777777" w:rsidTr="00C26CBD">
        <w:trPr>
          <w:jc w:val="center"/>
        </w:trPr>
        <w:tc>
          <w:tcPr>
            <w:tcW w:w="4968" w:type="dxa"/>
            <w:shd w:val="clear" w:color="auto" w:fill="auto"/>
            <w:vAlign w:val="center"/>
          </w:tcPr>
          <w:p w14:paraId="1FF132C5" w14:textId="77777777" w:rsidR="00C26CBD" w:rsidRPr="00CA3A5F" w:rsidRDefault="00C26CBD" w:rsidP="00B825E0">
            <w:pPr>
              <w:pStyle w:val="cw"/>
              <w:numPr>
                <w:ilvl w:val="0"/>
                <w:numId w:val="18"/>
              </w:numPr>
              <w:tabs>
                <w:tab w:val="left" w:pos="284"/>
              </w:tabs>
              <w:adjustRightInd/>
              <w:snapToGrid/>
              <w:spacing w:line="240" w:lineRule="auto"/>
              <w:ind w:firstLineChars="0"/>
              <w:jc w:val="center"/>
              <w:rPr>
                <w:sz w:val="20"/>
                <w:szCs w:val="22"/>
                <w:lang w:val="en-US" w:eastAsia="zh-CN"/>
              </w:rPr>
            </w:pPr>
            <w:r w:rsidRPr="00CA3A5F">
              <w:rPr>
                <w:sz w:val="20"/>
                <w:szCs w:val="22"/>
                <w:lang w:val="en-US" w:eastAsia="zh-CN"/>
              </w:rPr>
              <w:t>60 °C</w:t>
            </w:r>
          </w:p>
        </w:tc>
        <w:tc>
          <w:tcPr>
            <w:tcW w:w="4994" w:type="dxa"/>
            <w:shd w:val="clear" w:color="auto" w:fill="auto"/>
            <w:vAlign w:val="center"/>
          </w:tcPr>
          <w:p w14:paraId="033567FE" w14:textId="77777777" w:rsidR="00C26CBD" w:rsidRPr="00CA3A5F" w:rsidRDefault="00C26CBD" w:rsidP="0077128A">
            <w:pPr>
              <w:pStyle w:val="cw"/>
              <w:tabs>
                <w:tab w:val="left" w:pos="284"/>
              </w:tabs>
              <w:adjustRightInd/>
              <w:snapToGrid/>
              <w:spacing w:line="240" w:lineRule="auto"/>
              <w:ind w:firstLineChars="0" w:firstLine="0"/>
              <w:jc w:val="center"/>
              <w:rPr>
                <w:sz w:val="20"/>
                <w:szCs w:val="22"/>
                <w:lang w:val="en-US" w:eastAsia="zh-CN"/>
              </w:rPr>
            </w:pPr>
            <w:r w:rsidRPr="00CA3A5F">
              <w:rPr>
                <w:sz w:val="20"/>
                <w:szCs w:val="22"/>
                <w:lang w:val="en-US" w:eastAsia="zh-CN"/>
              </w:rPr>
              <w:t>(b) 23 °C</w:t>
            </w:r>
          </w:p>
        </w:tc>
      </w:tr>
      <w:tr w:rsidR="00C26CBD" w:rsidRPr="00CA3A5F" w14:paraId="618D9654" w14:textId="77777777" w:rsidTr="00C26CBD">
        <w:trPr>
          <w:jc w:val="center"/>
        </w:trPr>
        <w:tc>
          <w:tcPr>
            <w:tcW w:w="4968" w:type="dxa"/>
            <w:shd w:val="clear" w:color="auto" w:fill="auto"/>
            <w:vAlign w:val="center"/>
          </w:tcPr>
          <w:p w14:paraId="4F3ABC4C" w14:textId="77777777" w:rsidR="00C26CBD" w:rsidRPr="00CA3A5F" w:rsidRDefault="00C26CBD" w:rsidP="0077128A">
            <w:pPr>
              <w:pStyle w:val="cw"/>
              <w:tabs>
                <w:tab w:val="left" w:pos="284"/>
              </w:tabs>
              <w:adjustRightInd/>
              <w:snapToGrid/>
              <w:spacing w:line="240" w:lineRule="auto"/>
              <w:ind w:firstLineChars="0" w:firstLine="0"/>
              <w:jc w:val="center"/>
              <w:rPr>
                <w:sz w:val="20"/>
                <w:szCs w:val="22"/>
                <w:lang w:val="en-US" w:eastAsia="zh-CN"/>
              </w:rPr>
            </w:pPr>
            <w:r w:rsidRPr="002F748B">
              <w:rPr>
                <w:noProof/>
                <w:sz w:val="20"/>
                <w:szCs w:val="22"/>
                <w:lang w:val="en-US" w:eastAsia="zh-CN"/>
              </w:rPr>
              <w:drawing>
                <wp:inline distT="0" distB="0" distL="0" distR="0" wp14:anchorId="038B7B7D" wp14:editId="190D253B">
                  <wp:extent cx="3017520" cy="2092325"/>
                  <wp:effectExtent l="0" t="0" r="0" b="0"/>
                  <wp:docPr id="51" name="Picture 2">
                    <a:extLst xmlns:a="http://schemas.openxmlformats.org/drawingml/2006/main">
                      <a:ext uri="{FF2B5EF4-FFF2-40B4-BE49-F238E27FC236}">
                        <a16:creationId xmlns:a16="http://schemas.microsoft.com/office/drawing/2014/main" id="{E8D887E3-3FB9-4501-8B87-C43F47CF626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E8D887E3-3FB9-4501-8B87-C43F47CF626B}"/>
                              </a:ext>
                            </a:extLst>
                          </pic:cNvPr>
                          <pic:cNvPicPr>
                            <a:picLocks noChangeAspect="1"/>
                          </pic:cNvPicPr>
                        </pic:nvPicPr>
                        <pic:blipFill>
                          <a:blip r:embed="rId153"/>
                          <a:stretch>
                            <a:fillRect/>
                          </a:stretch>
                        </pic:blipFill>
                        <pic:spPr>
                          <a:xfrm>
                            <a:off x="0" y="0"/>
                            <a:ext cx="3017520" cy="2092325"/>
                          </a:xfrm>
                          <a:prstGeom prst="rect">
                            <a:avLst/>
                          </a:prstGeom>
                        </pic:spPr>
                      </pic:pic>
                    </a:graphicData>
                  </a:graphic>
                </wp:inline>
              </w:drawing>
            </w:r>
          </w:p>
        </w:tc>
        <w:tc>
          <w:tcPr>
            <w:tcW w:w="4994" w:type="dxa"/>
            <w:shd w:val="clear" w:color="auto" w:fill="auto"/>
            <w:vAlign w:val="center"/>
          </w:tcPr>
          <w:p w14:paraId="1B568734" w14:textId="77777777" w:rsidR="00C26CBD" w:rsidRPr="00CA3A5F" w:rsidRDefault="00C26CBD" w:rsidP="0077128A">
            <w:pPr>
              <w:pStyle w:val="cw"/>
              <w:tabs>
                <w:tab w:val="left" w:pos="284"/>
              </w:tabs>
              <w:adjustRightInd/>
              <w:snapToGrid/>
              <w:spacing w:line="240" w:lineRule="auto"/>
              <w:ind w:firstLineChars="0" w:firstLine="0"/>
              <w:jc w:val="center"/>
              <w:rPr>
                <w:sz w:val="20"/>
                <w:szCs w:val="22"/>
                <w:lang w:val="en-US" w:eastAsia="zh-CN"/>
              </w:rPr>
            </w:pPr>
            <w:r w:rsidRPr="002F748B">
              <w:rPr>
                <w:noProof/>
                <w:sz w:val="20"/>
                <w:szCs w:val="22"/>
                <w:lang w:val="en-US" w:eastAsia="zh-CN"/>
              </w:rPr>
              <w:drawing>
                <wp:inline distT="0" distB="0" distL="0" distR="0" wp14:anchorId="285A1277" wp14:editId="22832464">
                  <wp:extent cx="3034030" cy="2124710"/>
                  <wp:effectExtent l="0" t="0" r="0" b="0"/>
                  <wp:docPr id="52" name="Picture 5">
                    <a:extLst xmlns:a="http://schemas.openxmlformats.org/drawingml/2006/main">
                      <a:ext uri="{FF2B5EF4-FFF2-40B4-BE49-F238E27FC236}">
                        <a16:creationId xmlns:a16="http://schemas.microsoft.com/office/drawing/2014/main" id="{4A7AE0D8-F369-4D41-B735-CFCE29BE6D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4A7AE0D8-F369-4D41-B735-CFCE29BE6D3D}"/>
                              </a:ext>
                            </a:extLst>
                          </pic:cNvPr>
                          <pic:cNvPicPr>
                            <a:picLocks noChangeAspect="1"/>
                          </pic:cNvPicPr>
                        </pic:nvPicPr>
                        <pic:blipFill>
                          <a:blip r:embed="rId154"/>
                          <a:stretch>
                            <a:fillRect/>
                          </a:stretch>
                        </pic:blipFill>
                        <pic:spPr>
                          <a:xfrm>
                            <a:off x="0" y="0"/>
                            <a:ext cx="3034030" cy="2124710"/>
                          </a:xfrm>
                          <a:prstGeom prst="rect">
                            <a:avLst/>
                          </a:prstGeom>
                        </pic:spPr>
                      </pic:pic>
                    </a:graphicData>
                  </a:graphic>
                </wp:inline>
              </w:drawing>
            </w:r>
          </w:p>
        </w:tc>
      </w:tr>
      <w:tr w:rsidR="00C26CBD" w:rsidRPr="00CA3A5F" w14:paraId="2C4E8D84" w14:textId="77777777" w:rsidTr="00C26CBD">
        <w:trPr>
          <w:jc w:val="center"/>
        </w:trPr>
        <w:tc>
          <w:tcPr>
            <w:tcW w:w="4968" w:type="dxa"/>
            <w:shd w:val="clear" w:color="auto" w:fill="auto"/>
            <w:vAlign w:val="center"/>
          </w:tcPr>
          <w:p w14:paraId="0FCCF673" w14:textId="77777777" w:rsidR="00C26CBD" w:rsidRPr="00CA3A5F" w:rsidRDefault="00C26CBD" w:rsidP="0077128A">
            <w:pPr>
              <w:pStyle w:val="cw"/>
              <w:tabs>
                <w:tab w:val="left" w:pos="284"/>
              </w:tabs>
              <w:adjustRightInd/>
              <w:snapToGrid/>
              <w:spacing w:line="240" w:lineRule="auto"/>
              <w:ind w:firstLineChars="0" w:firstLine="0"/>
              <w:jc w:val="center"/>
              <w:rPr>
                <w:sz w:val="20"/>
                <w:szCs w:val="22"/>
                <w:lang w:val="en-US" w:eastAsia="zh-CN"/>
              </w:rPr>
            </w:pPr>
            <w:r w:rsidRPr="00CA3A5F">
              <w:rPr>
                <w:sz w:val="20"/>
                <w:szCs w:val="22"/>
                <w:lang w:val="en-US" w:eastAsia="zh-CN"/>
              </w:rPr>
              <w:t>(</w:t>
            </w:r>
            <w:r w:rsidRPr="00CA3A5F">
              <w:rPr>
                <w:rFonts w:hint="eastAsia"/>
                <w:sz w:val="20"/>
                <w:szCs w:val="22"/>
                <w:lang w:val="en-US" w:eastAsia="zh-CN"/>
              </w:rPr>
              <w:t>c</w:t>
            </w:r>
            <w:r w:rsidRPr="00CA3A5F">
              <w:rPr>
                <w:sz w:val="20"/>
                <w:szCs w:val="22"/>
                <w:lang w:val="en-US" w:eastAsia="zh-CN"/>
              </w:rPr>
              <w:t>) -30 °C</w:t>
            </w:r>
          </w:p>
        </w:tc>
        <w:tc>
          <w:tcPr>
            <w:tcW w:w="4994" w:type="dxa"/>
            <w:shd w:val="clear" w:color="auto" w:fill="auto"/>
            <w:vAlign w:val="center"/>
          </w:tcPr>
          <w:p w14:paraId="45175CC3" w14:textId="77777777" w:rsidR="00C26CBD" w:rsidRPr="00CA3A5F" w:rsidRDefault="00C26CBD" w:rsidP="0077128A">
            <w:pPr>
              <w:pStyle w:val="cw"/>
              <w:tabs>
                <w:tab w:val="left" w:pos="284"/>
              </w:tabs>
              <w:adjustRightInd/>
              <w:snapToGrid/>
              <w:spacing w:line="240" w:lineRule="auto"/>
              <w:ind w:firstLineChars="0" w:firstLine="0"/>
              <w:jc w:val="center"/>
              <w:rPr>
                <w:sz w:val="20"/>
                <w:szCs w:val="22"/>
                <w:lang w:val="en-US" w:eastAsia="zh-CN"/>
              </w:rPr>
            </w:pPr>
            <w:r w:rsidRPr="00CA3A5F">
              <w:rPr>
                <w:sz w:val="20"/>
                <w:szCs w:val="22"/>
                <w:lang w:val="en-US" w:eastAsia="zh-CN"/>
              </w:rPr>
              <w:t>(d) -80 °C</w:t>
            </w:r>
          </w:p>
        </w:tc>
      </w:tr>
      <w:tr w:rsidR="00C26CBD" w:rsidRPr="00CA3A5F" w14:paraId="251DAD26" w14:textId="77777777" w:rsidTr="00C26CBD">
        <w:trPr>
          <w:jc w:val="center"/>
        </w:trPr>
        <w:tc>
          <w:tcPr>
            <w:tcW w:w="4968" w:type="dxa"/>
            <w:shd w:val="clear" w:color="auto" w:fill="auto"/>
            <w:vAlign w:val="center"/>
          </w:tcPr>
          <w:p w14:paraId="5C97D146" w14:textId="77777777" w:rsidR="00C26CBD" w:rsidRPr="00CA3A5F" w:rsidRDefault="00C26CBD" w:rsidP="0077128A">
            <w:pPr>
              <w:pStyle w:val="cw"/>
              <w:tabs>
                <w:tab w:val="left" w:pos="284"/>
              </w:tabs>
              <w:adjustRightInd/>
              <w:snapToGrid/>
              <w:spacing w:line="240" w:lineRule="auto"/>
              <w:ind w:firstLineChars="0" w:firstLine="0"/>
              <w:jc w:val="center"/>
              <w:rPr>
                <w:sz w:val="20"/>
                <w:szCs w:val="22"/>
                <w:lang w:val="en-US" w:eastAsia="zh-CN"/>
              </w:rPr>
            </w:pPr>
            <w:r w:rsidRPr="002F748B">
              <w:rPr>
                <w:noProof/>
                <w:sz w:val="20"/>
                <w:szCs w:val="22"/>
                <w:lang w:val="en-US" w:eastAsia="zh-CN"/>
              </w:rPr>
              <w:drawing>
                <wp:inline distT="0" distB="0" distL="0" distR="0" wp14:anchorId="1C17DCE8" wp14:editId="5A827C2F">
                  <wp:extent cx="3017520" cy="2072640"/>
                  <wp:effectExtent l="0" t="0" r="0" b="0"/>
                  <wp:docPr id="53" name="Picture 2">
                    <a:extLst xmlns:a="http://schemas.openxmlformats.org/drawingml/2006/main">
                      <a:ext uri="{FF2B5EF4-FFF2-40B4-BE49-F238E27FC236}">
                        <a16:creationId xmlns:a16="http://schemas.microsoft.com/office/drawing/2014/main" id="{D4A64525-9829-4B70-9F81-AD2257B0F7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D4A64525-9829-4B70-9F81-AD2257B0F74B}"/>
                              </a:ext>
                            </a:extLst>
                          </pic:cNvPr>
                          <pic:cNvPicPr>
                            <a:picLocks noChangeAspect="1"/>
                          </pic:cNvPicPr>
                        </pic:nvPicPr>
                        <pic:blipFill>
                          <a:blip r:embed="rId155"/>
                          <a:stretch>
                            <a:fillRect/>
                          </a:stretch>
                        </pic:blipFill>
                        <pic:spPr>
                          <a:xfrm>
                            <a:off x="0" y="0"/>
                            <a:ext cx="3017520" cy="2072640"/>
                          </a:xfrm>
                          <a:prstGeom prst="rect">
                            <a:avLst/>
                          </a:prstGeom>
                        </pic:spPr>
                      </pic:pic>
                    </a:graphicData>
                  </a:graphic>
                </wp:inline>
              </w:drawing>
            </w:r>
          </w:p>
        </w:tc>
        <w:tc>
          <w:tcPr>
            <w:tcW w:w="4994" w:type="dxa"/>
            <w:shd w:val="clear" w:color="auto" w:fill="auto"/>
            <w:vAlign w:val="center"/>
          </w:tcPr>
          <w:p w14:paraId="47445FD8" w14:textId="77777777" w:rsidR="00C26CBD" w:rsidRPr="00CA3A5F" w:rsidRDefault="00C26CBD" w:rsidP="0077128A">
            <w:pPr>
              <w:pStyle w:val="cw"/>
              <w:tabs>
                <w:tab w:val="left" w:pos="284"/>
              </w:tabs>
              <w:adjustRightInd/>
              <w:snapToGrid/>
              <w:spacing w:line="240" w:lineRule="auto"/>
              <w:ind w:firstLineChars="0" w:firstLine="0"/>
              <w:jc w:val="center"/>
              <w:rPr>
                <w:sz w:val="20"/>
                <w:szCs w:val="22"/>
                <w:lang w:val="en-US" w:eastAsia="zh-CN"/>
              </w:rPr>
            </w:pPr>
            <w:r w:rsidRPr="002F748B">
              <w:rPr>
                <w:noProof/>
                <w:sz w:val="20"/>
                <w:szCs w:val="22"/>
                <w:lang w:val="en-US" w:eastAsia="zh-CN"/>
              </w:rPr>
              <w:drawing>
                <wp:inline distT="0" distB="0" distL="0" distR="0" wp14:anchorId="5AE2F0FD" wp14:editId="4F43F28D">
                  <wp:extent cx="2941607" cy="2137560"/>
                  <wp:effectExtent l="0" t="0" r="0" b="0"/>
                  <wp:docPr id="54" name="Picture 7">
                    <a:extLst xmlns:a="http://schemas.openxmlformats.org/drawingml/2006/main">
                      <a:ext uri="{FF2B5EF4-FFF2-40B4-BE49-F238E27FC236}">
                        <a16:creationId xmlns:a16="http://schemas.microsoft.com/office/drawing/2014/main" id="{BFD71BD7-132B-4311-B870-385B324A51E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BFD71BD7-132B-4311-B870-385B324A51EC}"/>
                              </a:ext>
                            </a:extLst>
                          </pic:cNvPr>
                          <pic:cNvPicPr>
                            <a:picLocks noChangeAspect="1"/>
                          </pic:cNvPicPr>
                        </pic:nvPicPr>
                        <pic:blipFill>
                          <a:blip r:embed="rId156"/>
                          <a:stretch>
                            <a:fillRect/>
                          </a:stretch>
                        </pic:blipFill>
                        <pic:spPr>
                          <a:xfrm>
                            <a:off x="0" y="0"/>
                            <a:ext cx="2942745" cy="2138387"/>
                          </a:xfrm>
                          <a:prstGeom prst="rect">
                            <a:avLst/>
                          </a:prstGeom>
                        </pic:spPr>
                      </pic:pic>
                    </a:graphicData>
                  </a:graphic>
                </wp:inline>
              </w:drawing>
            </w:r>
          </w:p>
        </w:tc>
      </w:tr>
      <w:tr w:rsidR="00C26CBD" w:rsidRPr="00CA3A5F" w14:paraId="70DD65D1" w14:textId="77777777" w:rsidTr="00C26CBD">
        <w:trPr>
          <w:jc w:val="center"/>
        </w:trPr>
        <w:tc>
          <w:tcPr>
            <w:tcW w:w="4968" w:type="dxa"/>
            <w:shd w:val="clear" w:color="auto" w:fill="auto"/>
            <w:vAlign w:val="center"/>
          </w:tcPr>
          <w:p w14:paraId="7E884FCF" w14:textId="77777777" w:rsidR="00C26CBD" w:rsidRPr="00CA3A5F" w:rsidRDefault="00C26CBD" w:rsidP="00870355">
            <w:pPr>
              <w:pStyle w:val="cw"/>
              <w:tabs>
                <w:tab w:val="left" w:pos="284"/>
              </w:tabs>
              <w:adjustRightInd/>
              <w:snapToGrid/>
              <w:spacing w:after="120" w:line="240" w:lineRule="auto"/>
              <w:ind w:firstLineChars="0" w:firstLine="0"/>
              <w:jc w:val="center"/>
              <w:rPr>
                <w:sz w:val="20"/>
                <w:szCs w:val="22"/>
                <w:lang w:val="en-US" w:eastAsia="zh-CN"/>
              </w:rPr>
            </w:pPr>
            <w:r w:rsidRPr="00CA3A5F">
              <w:rPr>
                <w:sz w:val="20"/>
                <w:szCs w:val="22"/>
                <w:lang w:val="en-US" w:eastAsia="zh-CN"/>
              </w:rPr>
              <w:t>(e) -130 °C</w:t>
            </w:r>
          </w:p>
        </w:tc>
        <w:tc>
          <w:tcPr>
            <w:tcW w:w="4994" w:type="dxa"/>
            <w:shd w:val="clear" w:color="auto" w:fill="auto"/>
            <w:vAlign w:val="center"/>
          </w:tcPr>
          <w:p w14:paraId="4E6AC391" w14:textId="77777777" w:rsidR="00C26CBD" w:rsidRPr="00CA3A5F" w:rsidRDefault="00C26CBD" w:rsidP="00870355">
            <w:pPr>
              <w:pStyle w:val="cw"/>
              <w:tabs>
                <w:tab w:val="left" w:pos="284"/>
              </w:tabs>
              <w:adjustRightInd/>
              <w:snapToGrid/>
              <w:spacing w:after="120" w:line="240" w:lineRule="auto"/>
              <w:ind w:firstLineChars="0" w:firstLine="0"/>
              <w:jc w:val="center"/>
              <w:rPr>
                <w:sz w:val="20"/>
                <w:szCs w:val="22"/>
                <w:lang w:val="en-US" w:eastAsia="zh-CN"/>
              </w:rPr>
            </w:pPr>
            <w:r w:rsidRPr="00CA3A5F">
              <w:rPr>
                <w:sz w:val="20"/>
                <w:szCs w:val="22"/>
                <w:lang w:val="en-US" w:eastAsia="zh-CN"/>
              </w:rPr>
              <w:t>(f) -180 °C</w:t>
            </w:r>
          </w:p>
        </w:tc>
      </w:tr>
    </w:tbl>
    <w:p w14:paraId="25A83728" w14:textId="77A832D4" w:rsidR="00C26CBD" w:rsidRPr="00DF5110" w:rsidRDefault="00C26CBD" w:rsidP="00C92008">
      <w:pPr>
        <w:pStyle w:val="Caption"/>
      </w:pPr>
      <w:bookmarkStart w:id="348" w:name="_Ref84338180"/>
      <w:bookmarkStart w:id="349" w:name="_Toc104199280"/>
      <w:r>
        <w:t xml:space="preserve">Figure </w:t>
      </w:r>
      <w:r>
        <w:rPr>
          <w:noProof/>
        </w:rPr>
        <w:fldChar w:fldCharType="begin"/>
      </w:r>
      <w:r>
        <w:rPr>
          <w:noProof/>
        </w:rPr>
        <w:instrText xml:space="preserve"> STYLEREF 1 \s </w:instrText>
      </w:r>
      <w:r>
        <w:rPr>
          <w:noProof/>
        </w:rPr>
        <w:fldChar w:fldCharType="separate"/>
      </w:r>
      <w:r w:rsidR="001456D4">
        <w:rPr>
          <w:noProof/>
        </w:rPr>
        <w:t>4</w:t>
      </w:r>
      <w:r>
        <w:rPr>
          <w:noProof/>
        </w:rPr>
        <w:fldChar w:fldCharType="end"/>
      </w:r>
      <w:r>
        <w:t>.</w:t>
      </w:r>
      <w:r>
        <w:rPr>
          <w:noProof/>
        </w:rPr>
        <w:fldChar w:fldCharType="begin"/>
      </w:r>
      <w:r>
        <w:rPr>
          <w:noProof/>
        </w:rPr>
        <w:instrText xml:space="preserve"> SEQ Figure \* ARABIC \s 1 </w:instrText>
      </w:r>
      <w:r>
        <w:rPr>
          <w:noProof/>
        </w:rPr>
        <w:fldChar w:fldCharType="separate"/>
      </w:r>
      <w:r w:rsidR="001456D4">
        <w:rPr>
          <w:noProof/>
        </w:rPr>
        <w:t>13</w:t>
      </w:r>
      <w:r>
        <w:rPr>
          <w:noProof/>
        </w:rPr>
        <w:fldChar w:fldCharType="end"/>
      </w:r>
      <w:bookmarkEnd w:id="348"/>
      <w:r>
        <w:t xml:space="preserve">. </w:t>
      </w:r>
      <w:bookmarkStart w:id="350" w:name="_Ref83413684"/>
      <w:r w:rsidRPr="00C26CBD">
        <w:t>Peak clamping voltage under different temperatures</w:t>
      </w:r>
      <w:bookmarkEnd w:id="350"/>
      <w:r w:rsidR="00870355">
        <w:t xml:space="preserve"> with different peak current levels</w:t>
      </w:r>
      <w:r w:rsidR="00870355" w:rsidRPr="00870355">
        <w:t xml:space="preserve"> </w:t>
      </w:r>
      <w:r w:rsidR="00870355">
        <w:t>for the TVS diode AK3-430C</w:t>
      </w:r>
      <w:r>
        <w:t>.</w:t>
      </w:r>
      <w:bookmarkEnd w:id="349"/>
    </w:p>
    <w:p w14:paraId="5E511590" w14:textId="2ABE2932" w:rsidR="00C26CBD" w:rsidRPr="00B923B0" w:rsidRDefault="00AD3A5C" w:rsidP="00C26CBD">
      <w:pPr>
        <w:jc w:val="center"/>
        <w:rPr>
          <w:sz w:val="20"/>
          <w:szCs w:val="20"/>
        </w:rPr>
      </w:pPr>
      <w:r>
        <w:object w:dxaOrig="5206" w:dyaOrig="3900" w14:anchorId="369E89DE">
          <v:shape id="_x0000_i1073" type="#_x0000_t75" style="width:278pt;height:207.85pt" o:ole="">
            <v:imagedata r:id="rId157" o:title=""/>
          </v:shape>
          <o:OLEObject Type="Embed" ProgID="Visio.Drawing.15" ShapeID="_x0000_i1073" DrawAspect="Content" ObjectID="_1714824203" r:id="rId158"/>
        </w:object>
      </w:r>
      <w:r w:rsidR="00C26CBD" w:rsidRPr="00C26CBD">
        <w:rPr>
          <w:sz w:val="20"/>
          <w:szCs w:val="20"/>
        </w:rPr>
        <w:t xml:space="preserve"> </w:t>
      </w:r>
    </w:p>
    <w:p w14:paraId="67B51E23" w14:textId="7F17B0D1" w:rsidR="00C26CBD" w:rsidRDefault="00C26CBD" w:rsidP="00C92008">
      <w:pPr>
        <w:pStyle w:val="Caption"/>
      </w:pPr>
      <w:bookmarkStart w:id="351" w:name="_Ref84338182"/>
      <w:bookmarkStart w:id="352" w:name="_Toc104199281"/>
      <w:r>
        <w:t xml:space="preserve">Figure </w:t>
      </w:r>
      <w:r>
        <w:rPr>
          <w:noProof/>
        </w:rPr>
        <w:fldChar w:fldCharType="begin"/>
      </w:r>
      <w:r>
        <w:rPr>
          <w:noProof/>
        </w:rPr>
        <w:instrText xml:space="preserve"> STYLEREF 1 \s </w:instrText>
      </w:r>
      <w:r>
        <w:rPr>
          <w:noProof/>
        </w:rPr>
        <w:fldChar w:fldCharType="separate"/>
      </w:r>
      <w:r w:rsidR="001456D4">
        <w:rPr>
          <w:noProof/>
        </w:rPr>
        <w:t>4</w:t>
      </w:r>
      <w:r>
        <w:rPr>
          <w:noProof/>
        </w:rPr>
        <w:fldChar w:fldCharType="end"/>
      </w:r>
      <w:r>
        <w:t>.</w:t>
      </w:r>
      <w:r>
        <w:rPr>
          <w:noProof/>
        </w:rPr>
        <w:fldChar w:fldCharType="begin"/>
      </w:r>
      <w:r>
        <w:rPr>
          <w:noProof/>
        </w:rPr>
        <w:instrText xml:space="preserve"> SEQ Figure \* ARABIC \s 1 </w:instrText>
      </w:r>
      <w:r>
        <w:rPr>
          <w:noProof/>
        </w:rPr>
        <w:fldChar w:fldCharType="separate"/>
      </w:r>
      <w:r w:rsidR="001456D4">
        <w:rPr>
          <w:noProof/>
        </w:rPr>
        <w:t>14</w:t>
      </w:r>
      <w:r>
        <w:rPr>
          <w:noProof/>
        </w:rPr>
        <w:fldChar w:fldCharType="end"/>
      </w:r>
      <w:bookmarkEnd w:id="351"/>
      <w:r>
        <w:t>.</w:t>
      </w:r>
      <w:bookmarkStart w:id="353" w:name="_Ref84244753"/>
      <w:r w:rsidRPr="00C26CBD">
        <w:t>Breakdown voltage under different temperatures</w:t>
      </w:r>
      <w:bookmarkEnd w:id="353"/>
      <w:r>
        <w:t>.</w:t>
      </w:r>
      <w:bookmarkEnd w:id="352"/>
    </w:p>
    <w:p w14:paraId="0ECE8FF2" w14:textId="77777777" w:rsidR="00793FC4" w:rsidRPr="00793FC4" w:rsidRDefault="00793FC4" w:rsidP="00793FC4"/>
    <w:p w14:paraId="34FB308A" w14:textId="48C8A305" w:rsidR="00C26CBD" w:rsidRPr="00B923B0" w:rsidRDefault="00C26CBD" w:rsidP="008201F2">
      <w:pPr>
        <w:spacing w:before="720"/>
        <w:jc w:val="center"/>
        <w:rPr>
          <w:sz w:val="20"/>
          <w:szCs w:val="20"/>
        </w:rPr>
      </w:pPr>
      <w:r w:rsidRPr="00C479D7">
        <w:rPr>
          <w:noProof/>
          <w:sz w:val="22"/>
          <w:szCs w:val="22"/>
          <w:lang w:eastAsia="zh-CN"/>
        </w:rPr>
        <w:drawing>
          <wp:inline distT="0" distB="0" distL="0" distR="0" wp14:anchorId="2AC41E7E" wp14:editId="40D28A3C">
            <wp:extent cx="3639820" cy="2487930"/>
            <wp:effectExtent l="0" t="0" r="0" b="0"/>
            <wp:docPr id="5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3639820" cy="2487930"/>
                    </a:xfrm>
                    <a:prstGeom prst="rect">
                      <a:avLst/>
                    </a:prstGeom>
                    <a:noFill/>
                    <a:ln>
                      <a:noFill/>
                    </a:ln>
                  </pic:spPr>
                </pic:pic>
              </a:graphicData>
            </a:graphic>
          </wp:inline>
        </w:drawing>
      </w:r>
      <w:r w:rsidRPr="00C26CBD">
        <w:rPr>
          <w:sz w:val="20"/>
          <w:szCs w:val="20"/>
        </w:rPr>
        <w:t xml:space="preserve"> </w:t>
      </w:r>
    </w:p>
    <w:p w14:paraId="2381E205" w14:textId="06DAD114" w:rsidR="00C26CBD" w:rsidRDefault="00C26CBD" w:rsidP="00C92008">
      <w:pPr>
        <w:pStyle w:val="Caption"/>
      </w:pPr>
      <w:bookmarkStart w:id="354" w:name="_Ref84338183"/>
      <w:bookmarkStart w:id="355" w:name="_Toc104199282"/>
      <w:r>
        <w:t xml:space="preserve">Figure </w:t>
      </w:r>
      <w:r>
        <w:rPr>
          <w:noProof/>
        </w:rPr>
        <w:fldChar w:fldCharType="begin"/>
      </w:r>
      <w:r>
        <w:rPr>
          <w:noProof/>
        </w:rPr>
        <w:instrText xml:space="preserve"> STYLEREF 1 \s </w:instrText>
      </w:r>
      <w:r>
        <w:rPr>
          <w:noProof/>
        </w:rPr>
        <w:fldChar w:fldCharType="separate"/>
      </w:r>
      <w:r w:rsidR="001456D4">
        <w:rPr>
          <w:noProof/>
        </w:rPr>
        <w:t>4</w:t>
      </w:r>
      <w:r>
        <w:rPr>
          <w:noProof/>
        </w:rPr>
        <w:fldChar w:fldCharType="end"/>
      </w:r>
      <w:r>
        <w:t>.</w:t>
      </w:r>
      <w:r>
        <w:rPr>
          <w:noProof/>
        </w:rPr>
        <w:fldChar w:fldCharType="begin"/>
      </w:r>
      <w:r>
        <w:rPr>
          <w:noProof/>
        </w:rPr>
        <w:instrText xml:space="preserve"> SEQ Figure \* ARABIC \s 1 </w:instrText>
      </w:r>
      <w:r>
        <w:rPr>
          <w:noProof/>
        </w:rPr>
        <w:fldChar w:fldCharType="separate"/>
      </w:r>
      <w:r w:rsidR="001456D4">
        <w:rPr>
          <w:noProof/>
        </w:rPr>
        <w:t>15</w:t>
      </w:r>
      <w:r>
        <w:rPr>
          <w:noProof/>
        </w:rPr>
        <w:fldChar w:fldCharType="end"/>
      </w:r>
      <w:bookmarkEnd w:id="354"/>
      <w:r>
        <w:t>.</w:t>
      </w:r>
      <w:bookmarkStart w:id="356" w:name="_Ref83414175"/>
      <w:r w:rsidRPr="00C26CBD">
        <w:rPr>
          <w:rFonts w:ascii="Times New Roman" w:hAnsi="Times New Roman" w:cs="Times New Roman"/>
          <w:color w:val="auto"/>
          <w:kern w:val="2"/>
          <w:szCs w:val="16"/>
          <w:lang w:eastAsia="zh-CN"/>
        </w:rPr>
        <w:t xml:space="preserve"> </w:t>
      </w:r>
      <w:r w:rsidRPr="00C26CBD">
        <w:t>Clamping resistance under different temperatures</w:t>
      </w:r>
      <w:bookmarkEnd w:id="356"/>
      <w:r>
        <w:t>.</w:t>
      </w:r>
      <w:bookmarkEnd w:id="355"/>
    </w:p>
    <w:p w14:paraId="17E44FDA" w14:textId="50E14DF2" w:rsidR="00A63199" w:rsidRDefault="00A63199" w:rsidP="00A63199">
      <w:pPr>
        <w:pageBreakBefore/>
      </w:pPr>
      <w:r w:rsidRPr="00C26CBD">
        <w:lastRenderedPageBreak/>
        <w:t xml:space="preserve">The breakdown voltage at different temperatures can be extracted as shown in </w:t>
      </w:r>
      <w:r>
        <w:fldChar w:fldCharType="begin"/>
      </w:r>
      <w:r>
        <w:instrText xml:space="preserve"> REF _Ref84338182 \h </w:instrText>
      </w:r>
      <w:r>
        <w:fldChar w:fldCharType="separate"/>
      </w:r>
      <w:r w:rsidR="001456D4">
        <w:t xml:space="preserve">Figure </w:t>
      </w:r>
      <w:r w:rsidR="001456D4">
        <w:rPr>
          <w:noProof/>
        </w:rPr>
        <w:t>4</w:t>
      </w:r>
      <w:r w:rsidR="001456D4">
        <w:t>.</w:t>
      </w:r>
      <w:r w:rsidR="001456D4">
        <w:rPr>
          <w:noProof/>
        </w:rPr>
        <w:t>14</w:t>
      </w:r>
      <w:r>
        <w:fldChar w:fldCharType="end"/>
      </w:r>
      <w:r w:rsidRPr="00C26CBD">
        <w:t xml:space="preserve">. The breakdown voltage decreases </w:t>
      </w:r>
      <w:r>
        <w:t>almost</w:t>
      </w:r>
      <w:r w:rsidRPr="00C26CBD">
        <w:t xml:space="preserve"> linearly with the decrease of the junction temperature. In physics, the avalanche breakdown requires impact ionization in the depletion region. The impact ionization is caused by electrons with sufficient kinetic energy obtained by the electrical field through the mean free path. The reason for </w:t>
      </w:r>
      <w:proofErr w:type="spellStart"/>
      <w:r w:rsidRPr="00C26CBD">
        <w:rPr>
          <w:i/>
        </w:rPr>
        <w:t>V</w:t>
      </w:r>
      <w:r w:rsidRPr="00C26CBD">
        <w:rPr>
          <w:i/>
          <w:vertAlign w:val="subscript"/>
        </w:rPr>
        <w:t>br</w:t>
      </w:r>
      <w:proofErr w:type="spellEnd"/>
      <w:r w:rsidRPr="00C26CBD">
        <w:t xml:space="preserve"> decreasing at low temperatures is that the mean free path of the carrier increases at low temperature</w:t>
      </w:r>
      <w:r w:rsidR="002620BB">
        <w:t>s</w:t>
      </w:r>
      <w:r w:rsidRPr="00C26CBD">
        <w:t xml:space="preserve"> because of less vibration of atoms. Thus, a lower electric field is needed for providing electrons </w:t>
      </w:r>
      <w:r w:rsidR="002620BB">
        <w:t xml:space="preserve">with </w:t>
      </w:r>
      <w:r w:rsidRPr="00C26CBD">
        <w:t>enough energy for the impact ionization, corresponding to a lower avalanche breakdown voltage.</w:t>
      </w:r>
    </w:p>
    <w:p w14:paraId="39639785" w14:textId="53D8E34F" w:rsidR="00793FC4" w:rsidRDefault="00793FC4" w:rsidP="00A63199">
      <w:r w:rsidRPr="00C26CBD">
        <w:t xml:space="preserve">The clamping resistance can be extracted as shown in </w:t>
      </w:r>
      <w:r>
        <w:fldChar w:fldCharType="begin"/>
      </w:r>
      <w:r>
        <w:instrText xml:space="preserve"> REF _Ref84338183 \h </w:instrText>
      </w:r>
      <w:r>
        <w:fldChar w:fldCharType="separate"/>
      </w:r>
      <w:r w:rsidR="001456D4">
        <w:t xml:space="preserve">Figure </w:t>
      </w:r>
      <w:r w:rsidR="001456D4">
        <w:rPr>
          <w:noProof/>
        </w:rPr>
        <w:t>4</w:t>
      </w:r>
      <w:r w:rsidR="001456D4">
        <w:t>.</w:t>
      </w:r>
      <w:r w:rsidR="001456D4">
        <w:rPr>
          <w:noProof/>
        </w:rPr>
        <w:t>15</w:t>
      </w:r>
      <w:r>
        <w:fldChar w:fldCharType="end"/>
      </w:r>
      <w:r w:rsidRPr="00C26CBD">
        <w:t xml:space="preserve">. The range is from 0.105 Ω to 0.2 Ω. </w:t>
      </w:r>
      <w:proofErr w:type="spellStart"/>
      <w:r w:rsidRPr="00C26CBD">
        <w:rPr>
          <w:i/>
          <w:iCs/>
        </w:rPr>
        <w:t>R</w:t>
      </w:r>
      <w:r w:rsidRPr="00C26CBD">
        <w:rPr>
          <w:i/>
          <w:iCs/>
          <w:vertAlign w:val="subscript"/>
        </w:rPr>
        <w:t>cl</w:t>
      </w:r>
      <w:proofErr w:type="spellEnd"/>
      <w:r w:rsidRPr="00C26CBD">
        <w:t xml:space="preserve"> decreases first with the temperature decrease, then increases at -180°C. In physics, the reason could be that carrier mobility is increased when temperature decreases from 60°C to -130°C. Then, when the temperature further decreases, the freeze-out of the carrier happens, making the resistance dramatically increases </w:t>
      </w:r>
      <w:r>
        <w:fldChar w:fldCharType="begin"/>
      </w:r>
      <w:r>
        <w:instrText xml:space="preserve"> REF _Ref84328842 \n \h </w:instrText>
      </w:r>
      <w:r>
        <w:fldChar w:fldCharType="separate"/>
      </w:r>
      <w:r w:rsidR="001456D4">
        <w:t>[81]</w:t>
      </w:r>
      <w:r>
        <w:fldChar w:fldCharType="end"/>
      </w:r>
      <w:r w:rsidRPr="00C26CBD">
        <w:t xml:space="preserve">. With higher </w:t>
      </w:r>
      <w:proofErr w:type="spellStart"/>
      <w:r w:rsidRPr="00C26CBD">
        <w:rPr>
          <w:i/>
          <w:iCs/>
        </w:rPr>
        <w:t>R</w:t>
      </w:r>
      <w:r w:rsidRPr="00C26CBD">
        <w:rPr>
          <w:i/>
          <w:iCs/>
          <w:vertAlign w:val="subscript"/>
        </w:rPr>
        <w:t>cl</w:t>
      </w:r>
      <w:proofErr w:type="spellEnd"/>
      <w:r w:rsidRPr="00C26CBD">
        <w:t xml:space="preserve"> at lower temperatures, the clamping voltage could be higher in high current cases. This explains why the average clamping voltage at 180°C can be larger than that of 23°C for 400A and 500A peak pulse current.</w:t>
      </w:r>
    </w:p>
    <w:p w14:paraId="21E10D18" w14:textId="01A05144" w:rsidR="00C26CBD" w:rsidRPr="004A1B3F" w:rsidRDefault="00C26CBD" w:rsidP="00C26CBD">
      <w:pPr>
        <w:pStyle w:val="Heading2"/>
      </w:pPr>
      <w:bookmarkStart w:id="357" w:name="_Toc104199119"/>
      <w:r>
        <w:t>4.</w:t>
      </w:r>
      <w:r>
        <w:rPr>
          <w:rFonts w:hint="eastAsia"/>
          <w:lang w:eastAsia="zh-CN"/>
        </w:rPr>
        <w:t>5</w:t>
      </w:r>
      <w:r>
        <w:t xml:space="preserve"> S</w:t>
      </w:r>
      <w:r>
        <w:rPr>
          <w:rFonts w:hint="eastAsia"/>
          <w:lang w:eastAsia="zh-CN"/>
        </w:rPr>
        <w:t>umma</w:t>
      </w:r>
      <w:r>
        <w:t>ry</w:t>
      </w:r>
      <w:bookmarkEnd w:id="357"/>
      <w:r>
        <w:t xml:space="preserve"> </w:t>
      </w:r>
    </w:p>
    <w:p w14:paraId="220471C8" w14:textId="0849F7B6" w:rsidR="00C26CBD" w:rsidRPr="00C26CBD" w:rsidRDefault="00C26CBD" w:rsidP="00C26CBD">
      <w:r w:rsidRPr="00C26CBD">
        <w:t xml:space="preserve">This </w:t>
      </w:r>
      <w:r w:rsidR="00871F99">
        <w:t>chapter</w:t>
      </w:r>
      <w:r w:rsidRPr="00C26CBD">
        <w:t xml:space="preserve"> presents the characterization of the high-power TVS diodes at room and cryogenic temperatures. Compar</w:t>
      </w:r>
      <w:r w:rsidR="002620BB">
        <w:t>ed</w:t>
      </w:r>
      <w:r w:rsidRPr="00C26CBD">
        <w:t xml:space="preserve"> to the conventional characterization method of using the exponential current waveforms, the improved characterization method utiliz</w:t>
      </w:r>
      <w:r w:rsidR="002620BB">
        <w:t>es</w:t>
      </w:r>
      <w:r w:rsidRPr="00C26CBD">
        <w:t xml:space="preserve"> the </w:t>
      </w:r>
      <w:r w:rsidRPr="00C26CBD">
        <w:rPr>
          <w:lang w:val="x-none"/>
        </w:rPr>
        <w:t xml:space="preserve">sawtooth </w:t>
      </w:r>
      <w:r w:rsidRPr="00C26CBD">
        <w:t>current waveform to obtain a more accurate peak voltage and foldback time for the TVS diode. Moreover, the breakdown voltage and clamping resistance can be obtained by the characterized waveforms. The foldback characteristic of the high-power TVS diode is investigated by comparing it with those low-power TVS diodes. The peak clamping voltage before the foldback still follows the same model for the lower power TVS diode.</w:t>
      </w:r>
    </w:p>
    <w:p w14:paraId="1F8DD768" w14:textId="4E159C81" w:rsidR="00C26CBD" w:rsidRPr="00C26CBD" w:rsidRDefault="00C26CBD" w:rsidP="00C26CBD">
      <w:r w:rsidRPr="00C26CBD">
        <w:lastRenderedPageBreak/>
        <w:t xml:space="preserve">A TVS diode with 430 V standoff voltage and 3 kA peak pulse current capability with the 8/20 µs exponential current is characterized </w:t>
      </w:r>
      <w:r w:rsidR="002620BB">
        <w:t>by</w:t>
      </w:r>
      <w:r w:rsidRPr="00C26CBD">
        <w:t xml:space="preserve"> the improved method at room and cryogenic temperatures. </w:t>
      </w:r>
      <w:r w:rsidR="008209DF">
        <w:t>A</w:t>
      </w:r>
      <w:r w:rsidRPr="00C26CBD">
        <w:t>t cryogenic temperature, the peak clamping voltage reduce</w:t>
      </w:r>
      <w:r w:rsidR="008209DF">
        <w:t>s</w:t>
      </w:r>
      <w:r w:rsidRPr="00C26CBD">
        <w:t xml:space="preserve"> while the average clamping voltage increase</w:t>
      </w:r>
      <w:r w:rsidR="008209DF">
        <w:t>s</w:t>
      </w:r>
      <w:r w:rsidRPr="00C26CBD">
        <w:t xml:space="preserve"> in large current clamping conditions. This means the peak-to-average clamping ratio </w:t>
      </w:r>
      <w:r w:rsidR="00367EF1">
        <w:t>decrease</w:t>
      </w:r>
      <w:r w:rsidR="008209DF">
        <w:t>s</w:t>
      </w:r>
      <w:r w:rsidRPr="00C26CBD">
        <w:t xml:space="preserve"> at cryogenic temperatures. Thus, the high-power TVS diode is a promising candidate in cryogenically cooled solid-state circuit breakers. This phenomenon is explained by the clamping resistance </w:t>
      </w:r>
      <w:proofErr w:type="spellStart"/>
      <w:r w:rsidRPr="00C26CBD">
        <w:rPr>
          <w:i/>
        </w:rPr>
        <w:t>R</w:t>
      </w:r>
      <w:r w:rsidRPr="00C26CBD">
        <w:rPr>
          <w:i/>
          <w:vertAlign w:val="subscript"/>
        </w:rPr>
        <w:t>cl</w:t>
      </w:r>
      <w:proofErr w:type="spellEnd"/>
      <w:r w:rsidRPr="00C26CBD">
        <w:t xml:space="preserve"> increasing at cryogenic</w:t>
      </w:r>
      <w:r w:rsidR="00E610B2">
        <w:t xml:space="preserve"> temperatures</w:t>
      </w:r>
      <w:r w:rsidRPr="00C26CBD">
        <w:t xml:space="preserve"> due to carrier freeze-out.</w:t>
      </w:r>
    </w:p>
    <w:p w14:paraId="4B014BFE" w14:textId="707006C3" w:rsidR="00DF3B79" w:rsidRDefault="00DF3B79" w:rsidP="00DF3B79"/>
    <w:p w14:paraId="14C0689E" w14:textId="347A3FF4" w:rsidR="00C26CBD" w:rsidRDefault="00C26CBD" w:rsidP="00DF3B79"/>
    <w:p w14:paraId="690938B3" w14:textId="19FE02A5" w:rsidR="00260EE9" w:rsidRPr="0065123B" w:rsidRDefault="00260EE9" w:rsidP="00A83E45">
      <w:pPr>
        <w:pStyle w:val="Heading1"/>
      </w:pPr>
      <w:r>
        <w:lastRenderedPageBreak/>
        <w:br/>
      </w:r>
      <w:bookmarkStart w:id="358" w:name="_Ref103330982"/>
      <w:bookmarkStart w:id="359" w:name="_Toc104199120"/>
      <w:r w:rsidR="000042FB" w:rsidRPr="000042FB">
        <w:t xml:space="preserve">A Current Limiting Strategy for </w:t>
      </w:r>
      <w:r w:rsidR="005E146D">
        <w:t xml:space="preserve">WBG Based </w:t>
      </w:r>
      <w:r w:rsidR="005E146D" w:rsidRPr="000042FB">
        <w:t xml:space="preserve">Solid-state Circuit Breakers </w:t>
      </w:r>
      <w:r w:rsidR="005E146D">
        <w:t xml:space="preserve">with </w:t>
      </w:r>
      <w:r w:rsidR="000042FB" w:rsidRPr="000042FB">
        <w:t>Series</w:t>
      </w:r>
      <w:r w:rsidR="00030FBA">
        <w:t>-</w:t>
      </w:r>
      <w:r w:rsidR="000042FB" w:rsidRPr="000042FB">
        <w:t xml:space="preserve">Connected </w:t>
      </w:r>
      <w:bookmarkEnd w:id="358"/>
      <w:r w:rsidR="005E146D">
        <w:t>Switching cells</w:t>
      </w:r>
      <w:bookmarkEnd w:id="359"/>
    </w:p>
    <w:p w14:paraId="6DCDE6A0" w14:textId="5B8AC836" w:rsidR="00260EE9" w:rsidRDefault="0086131A" w:rsidP="00260EE9">
      <w:r w:rsidRPr="0086131A">
        <w:t xml:space="preserve">The current limiting function enables the solid-state circuit breaker (SSCB) to have proper protection coordination. It allows sustained current for a certain period to avoid nuisance trips while preventing the fast fault current increase in dc systems. For the conventional method of using switches alone to limit the current, the high loss results in a short withstand time and current limiting capability of the SSCBs. In this </w:t>
      </w:r>
      <w:r w:rsidR="00A86D3F">
        <w:t>chapter</w:t>
      </w:r>
      <w:r w:rsidRPr="0086131A">
        <w:t>, a control strategy is proposed to utilize the energy absorption component to absorb the major part of the energy during current limiting to enlarge the current limiting capability for series-connected SSCB switching cells. The proposed method is verified to have more than 3X current limiting withstand time experimentally compared to the conventional control strategy in a case study.</w:t>
      </w:r>
    </w:p>
    <w:p w14:paraId="0F156F01" w14:textId="77777777" w:rsidR="00260EE9" w:rsidRPr="004A1B3F" w:rsidRDefault="00260EE9" w:rsidP="00260EE9">
      <w:pPr>
        <w:pStyle w:val="Heading2"/>
      </w:pPr>
      <w:bookmarkStart w:id="360" w:name="_Toc104199121"/>
      <w:r>
        <w:t>5.1</w:t>
      </w:r>
      <w:r w:rsidRPr="007D5B5D">
        <w:rPr>
          <w:b w:val="0"/>
          <w:bCs w:val="0"/>
          <w:iCs w:val="0"/>
          <w:sz w:val="24"/>
          <w:szCs w:val="24"/>
        </w:rPr>
        <w:t xml:space="preserve"> </w:t>
      </w:r>
      <w:r w:rsidRPr="007D5B5D">
        <w:t>Introduction and Literature Review</w:t>
      </w:r>
      <w:bookmarkEnd w:id="360"/>
    </w:p>
    <w:p w14:paraId="710D805D" w14:textId="709059FD" w:rsidR="0077441E" w:rsidRPr="0077441E" w:rsidRDefault="0077441E" w:rsidP="0077441E">
      <w:r w:rsidRPr="0077441E">
        <w:t xml:space="preserve">With emerging dc distribution in power grids, protection becomes more challenging due to the </w:t>
      </w:r>
      <w:proofErr w:type="gramStart"/>
      <w:r w:rsidRPr="0077441E">
        <w:t>fast rising</w:t>
      </w:r>
      <w:proofErr w:type="gramEnd"/>
      <w:r w:rsidRPr="0077441E">
        <w:t xml:space="preserve"> fault current caused by large dc-link capacitance and low fault impedance and required coordination to identify the fault and inrush current. Solid-state circuit breakers (SSCBs) promise to provide fast protection speed. The current limiting</w:t>
      </w:r>
      <w:r w:rsidR="00A024C9">
        <w:t xml:space="preserve"> during faults</w:t>
      </w:r>
      <w:r w:rsidRPr="0077441E">
        <w:t xml:space="preserve"> is one of the desired functions of SSCBs for more intelligent protection coordination. It allows the SSCB to have a longer sustained time before actions to avoid nuisance trips caused by inrush current in the system. Moreover, it can limit the unwanted current contributed to the fault to mitigate voltage sags </w:t>
      </w:r>
      <w:r w:rsidR="00E57AD3">
        <w:fldChar w:fldCharType="begin"/>
      </w:r>
      <w:r w:rsidR="00E57AD3">
        <w:instrText xml:space="preserve"> REF _Ref103286743 \r \h </w:instrText>
      </w:r>
      <w:r w:rsidR="00E57AD3">
        <w:fldChar w:fldCharType="separate"/>
      </w:r>
      <w:r w:rsidR="001456D4">
        <w:t>[82]</w:t>
      </w:r>
      <w:r w:rsidR="00E57AD3">
        <w:fldChar w:fldCharType="end"/>
      </w:r>
      <w:r w:rsidRPr="0077441E">
        <w:t>.</w:t>
      </w:r>
    </w:p>
    <w:p w14:paraId="2E0264D3" w14:textId="6D15C4FF" w:rsidR="0077441E" w:rsidRPr="0077441E" w:rsidRDefault="0077441E" w:rsidP="0077441E">
      <w:r w:rsidRPr="0077441E">
        <w:t xml:space="preserve">There are three common methods to embed the current limiting function to the SSCBs: 1) adding reactors; 2) operating in chopper mode with freewheeling diodes; and 3) utilizing the saturation region of the switches. For the first solution, </w:t>
      </w:r>
      <w:r w:rsidRPr="0077441E">
        <w:lastRenderedPageBreak/>
        <w:t xml:space="preserve">the reactor can enable a long current limiting withstand time by storing the energy </w:t>
      </w:r>
      <w:r w:rsidR="00DD3759">
        <w:fldChar w:fldCharType="begin"/>
      </w:r>
      <w:r w:rsidR="00DD3759">
        <w:instrText xml:space="preserve"> REF _Ref103286743 \r \h </w:instrText>
      </w:r>
      <w:r w:rsidR="00DD3759">
        <w:fldChar w:fldCharType="separate"/>
      </w:r>
      <w:r w:rsidR="001456D4">
        <w:t>[82]</w:t>
      </w:r>
      <w:r w:rsidR="00DD3759">
        <w:fldChar w:fldCharType="end"/>
      </w:r>
      <w:r w:rsidRPr="0077441E">
        <w:t>-</w:t>
      </w:r>
      <w:r w:rsidR="00DD3759">
        <w:fldChar w:fldCharType="begin"/>
      </w:r>
      <w:r w:rsidR="00DD3759">
        <w:instrText xml:space="preserve"> REF _Ref103286747 \r \h </w:instrText>
      </w:r>
      <w:r w:rsidR="00DD3759">
        <w:fldChar w:fldCharType="separate"/>
      </w:r>
      <w:r w:rsidR="001456D4">
        <w:t>[84]</w:t>
      </w:r>
      <w:r w:rsidR="00DD3759">
        <w:fldChar w:fldCharType="end"/>
      </w:r>
      <w:r w:rsidRPr="0077441E">
        <w:t xml:space="preserve">. However, the reactor is normally bulky and heavy, making the solution not suitable for applications requiring high power density. Moreover, inserting the reactor increases the conduction loss during normal operation. For the second solution, by operating the main switches in high-frequency switching mode with freewheeling diodes, current limiting is achieved in </w:t>
      </w:r>
      <w:r w:rsidR="00F46D02">
        <w:fldChar w:fldCharType="begin"/>
      </w:r>
      <w:r w:rsidR="00F46D02">
        <w:instrText xml:space="preserve"> REF _Ref103286743 \r \h </w:instrText>
      </w:r>
      <w:r w:rsidR="00F46D02">
        <w:fldChar w:fldCharType="separate"/>
      </w:r>
      <w:r w:rsidR="001456D4">
        <w:t>[82]</w:t>
      </w:r>
      <w:r w:rsidR="00F46D02">
        <w:fldChar w:fldCharType="end"/>
      </w:r>
      <w:r w:rsidRPr="0077441E">
        <w:t>,</w:t>
      </w:r>
      <w:r w:rsidR="00F46D02">
        <w:t xml:space="preserve"> </w:t>
      </w:r>
      <w:r w:rsidR="00F46D02">
        <w:fldChar w:fldCharType="begin"/>
      </w:r>
      <w:r w:rsidR="00F46D02">
        <w:instrText xml:space="preserve"> REF _Hlk84368056 \r \h </w:instrText>
      </w:r>
      <w:r w:rsidR="00F46D02">
        <w:fldChar w:fldCharType="separate"/>
      </w:r>
      <w:r w:rsidR="001456D4">
        <w:t>[85]</w:t>
      </w:r>
      <w:r w:rsidR="00F46D02">
        <w:fldChar w:fldCharType="end"/>
      </w:r>
      <w:r w:rsidRPr="0077441E">
        <w:t xml:space="preserve">, and </w:t>
      </w:r>
      <w:r w:rsidR="00F46D02">
        <w:fldChar w:fldCharType="begin"/>
      </w:r>
      <w:r w:rsidR="00F46D02">
        <w:instrText xml:space="preserve"> REF _Ref103286751 \r \h </w:instrText>
      </w:r>
      <w:r w:rsidR="00F46D02">
        <w:fldChar w:fldCharType="separate"/>
      </w:r>
      <w:r w:rsidR="001456D4">
        <w:t>[86]</w:t>
      </w:r>
      <w:r w:rsidR="00F46D02">
        <w:fldChar w:fldCharType="end"/>
      </w:r>
      <w:r w:rsidRPr="0077441E">
        <w:t xml:space="preserve">. Since the extra components added are mainly semiconductor devices with low volume and weight, this solution can feature higher power density compared to the first solution. However, the switching mode operation </w:t>
      </w:r>
      <w:r w:rsidR="00A024C9">
        <w:t>causes</w:t>
      </w:r>
      <w:r w:rsidRPr="0077441E">
        <w:t xml:space="preserve"> the high conducted and radiated EMI </w:t>
      </w:r>
      <w:r w:rsidR="00F46D02">
        <w:fldChar w:fldCharType="begin"/>
      </w:r>
      <w:r w:rsidR="00F46D02">
        <w:instrText xml:space="preserve"> REF _Ref103286752 \r \h </w:instrText>
      </w:r>
      <w:r w:rsidR="00F46D02">
        <w:fldChar w:fldCharType="separate"/>
      </w:r>
      <w:r w:rsidR="001456D4">
        <w:t>[87]</w:t>
      </w:r>
      <w:r w:rsidR="00F46D02">
        <w:fldChar w:fldCharType="end"/>
      </w:r>
      <w:r w:rsidRPr="0077441E">
        <w:t xml:space="preserve">. Moreover, for some of the solutions, during each switching, the energy absorption unit needs to dissipate the energy from the cable inductance, which increases the complexity of the design considering the thermal memory. The third solution is to utilize the saturation mode of the switch with lower gate voltage </w:t>
      </w:r>
      <w:r w:rsidR="00F46D02">
        <w:fldChar w:fldCharType="begin"/>
      </w:r>
      <w:r w:rsidR="00F46D02">
        <w:instrText xml:space="preserve"> REF _Ref103286754 \r \h </w:instrText>
      </w:r>
      <w:r w:rsidR="00F46D02">
        <w:fldChar w:fldCharType="separate"/>
      </w:r>
      <w:r w:rsidR="001456D4">
        <w:t>[88]</w:t>
      </w:r>
      <w:r w:rsidR="00F46D02">
        <w:fldChar w:fldCharType="end"/>
      </w:r>
      <w:r w:rsidR="00F46D02">
        <w:t>-</w:t>
      </w:r>
      <w:r w:rsidR="00F46D02">
        <w:fldChar w:fldCharType="begin"/>
      </w:r>
      <w:r w:rsidR="00F46D02">
        <w:instrText xml:space="preserve"> REF _Ref103286756 \r \h </w:instrText>
      </w:r>
      <w:r w:rsidR="00F46D02">
        <w:fldChar w:fldCharType="separate"/>
      </w:r>
      <w:r w:rsidR="001456D4">
        <w:t>[90]</w:t>
      </w:r>
      <w:r w:rsidR="00F46D02">
        <w:fldChar w:fldCharType="end"/>
      </w:r>
      <w:r w:rsidRPr="0077441E">
        <w:t xml:space="preserve">. However, during the fault limiting mode, the devices need to withstand high power loss and heat. Thus, the current limiting withstand time for such a solution is normally short, especially for </w:t>
      </w:r>
      <w:r w:rsidR="008B4546">
        <w:t xml:space="preserve">WBG </w:t>
      </w:r>
      <w:r w:rsidRPr="0077441E">
        <w:t>devices. Therefore, an SSCB with the current limiting function to overcome these drawbacks is still needed to be investigated.</w:t>
      </w:r>
    </w:p>
    <w:p w14:paraId="0C19814F" w14:textId="264BDD85" w:rsidR="0077441E" w:rsidRDefault="0077441E" w:rsidP="0077441E">
      <w:r w:rsidRPr="0077441E">
        <w:t xml:space="preserve">The objective of this </w:t>
      </w:r>
      <w:r w:rsidR="00A86D3F">
        <w:t>chapter</w:t>
      </w:r>
      <w:r w:rsidRPr="0077441E">
        <w:t xml:space="preserve"> is to investigate a method to maximize the current limiting capability of the dc SSCB without adding additional hardware and with limited switching actions.</w:t>
      </w:r>
    </w:p>
    <w:p w14:paraId="4E690EFF" w14:textId="31740A3E" w:rsidR="00437891" w:rsidRPr="004A1B3F" w:rsidRDefault="00437891" w:rsidP="00437891">
      <w:pPr>
        <w:pStyle w:val="Heading2"/>
      </w:pPr>
      <w:bookmarkStart w:id="361" w:name="_Toc104199122"/>
      <w:r>
        <w:t>5.</w:t>
      </w:r>
      <w:r w:rsidR="006D5436">
        <w:t>2</w:t>
      </w:r>
      <w:r w:rsidRPr="007D5B5D">
        <w:rPr>
          <w:b w:val="0"/>
          <w:bCs w:val="0"/>
          <w:iCs w:val="0"/>
          <w:sz w:val="24"/>
          <w:szCs w:val="24"/>
        </w:rPr>
        <w:t xml:space="preserve"> </w:t>
      </w:r>
      <w:r w:rsidR="00DB3B94" w:rsidRPr="00DB3B94">
        <w:t>Challenges of Using WBG Devices for Current Limiting</w:t>
      </w:r>
      <w:bookmarkEnd w:id="361"/>
    </w:p>
    <w:p w14:paraId="2F712D4C" w14:textId="094258D1" w:rsidR="00437891" w:rsidRPr="00492DB0" w:rsidRDefault="006D61F9" w:rsidP="00437891">
      <w:r w:rsidRPr="006D61F9">
        <w:t xml:space="preserve">The WBG devices are attractive for SSCB applications because of lower specific on-resistance </w:t>
      </w:r>
      <w:r w:rsidRPr="006D61F9">
        <w:rPr>
          <w:i/>
        </w:rPr>
        <w:t>R</w:t>
      </w:r>
      <w:r w:rsidRPr="006D61F9">
        <w:rPr>
          <w:i/>
          <w:vertAlign w:val="subscript"/>
        </w:rPr>
        <w:t>on</w:t>
      </w:r>
      <w:r w:rsidRPr="006D61F9">
        <w:t xml:space="preserve"> compared to conventional Silicon (Si) devices </w:t>
      </w:r>
      <w:r w:rsidR="00F46D02">
        <w:fldChar w:fldCharType="begin"/>
      </w:r>
      <w:r w:rsidR="00F46D02">
        <w:instrText xml:space="preserve"> REF _Ref103199860 \r \h </w:instrText>
      </w:r>
      <w:r w:rsidR="00F46D02">
        <w:fldChar w:fldCharType="separate"/>
      </w:r>
      <w:r w:rsidR="001456D4">
        <w:t>[91]</w:t>
      </w:r>
      <w:r w:rsidR="00F46D02">
        <w:fldChar w:fldCharType="end"/>
      </w:r>
      <w:r w:rsidRPr="006D61F9">
        <w:t>. However, it is challenging to use them for current limiting due to the weak short circuit capability.</w:t>
      </w:r>
    </w:p>
    <w:p w14:paraId="23E37C3A" w14:textId="7675E6BA" w:rsidR="00437891" w:rsidRDefault="00437891" w:rsidP="00437891">
      <w:pPr>
        <w:pStyle w:val="Heading3"/>
      </w:pPr>
      <w:bookmarkStart w:id="362" w:name="_Toc104199123"/>
      <w:r>
        <w:lastRenderedPageBreak/>
        <w:t xml:space="preserve">5.2.1 </w:t>
      </w:r>
      <w:r w:rsidR="00562073" w:rsidRPr="00562073">
        <w:t>Short Circuit Capability of WBG Devices</w:t>
      </w:r>
      <w:bookmarkEnd w:id="362"/>
    </w:p>
    <w:p w14:paraId="692178B6" w14:textId="1FD255FB" w:rsidR="00437891" w:rsidRPr="00492DB0" w:rsidRDefault="002657DF" w:rsidP="00437891">
      <w:r w:rsidRPr="002657DF">
        <w:t xml:space="preserve">The short circuit capability of WBG devices, especially the </w:t>
      </w:r>
      <w:proofErr w:type="spellStart"/>
      <w:r w:rsidRPr="002657DF">
        <w:t>GaN</w:t>
      </w:r>
      <w:proofErr w:type="spellEnd"/>
      <w:r w:rsidRPr="002657DF">
        <w:t xml:space="preserve"> HEMTs, is well known to be much smaller than conventional Si devices </w:t>
      </w:r>
      <w:r w:rsidR="00F46D02">
        <w:fldChar w:fldCharType="begin"/>
      </w:r>
      <w:r w:rsidR="00F46D02">
        <w:instrText xml:space="preserve"> REF _Ref103199982 \r \h </w:instrText>
      </w:r>
      <w:r w:rsidR="00F46D02">
        <w:fldChar w:fldCharType="separate"/>
      </w:r>
      <w:r w:rsidR="001456D4">
        <w:t>[92]</w:t>
      </w:r>
      <w:r w:rsidR="00F46D02">
        <w:fldChar w:fldCharType="end"/>
      </w:r>
      <w:r w:rsidRPr="002657DF">
        <w:t xml:space="preserve">. Normally, </w:t>
      </w:r>
      <w:proofErr w:type="spellStart"/>
      <w:r w:rsidRPr="002657DF">
        <w:t>GaN</w:t>
      </w:r>
      <w:proofErr w:type="spellEnd"/>
      <w:r w:rsidRPr="002657DF">
        <w:t xml:space="preserve"> HEMTs cannot withstand a short circuit current for more than 3 µs. For current limiting with lower gate voltage, the withstand time can be longer. As an example of GS-065-150 (650 V and 150 A rated @ </w:t>
      </w:r>
      <w:r w:rsidRPr="002657DF">
        <w:rPr>
          <w:i/>
        </w:rPr>
        <w:t>T</w:t>
      </w:r>
      <w:r w:rsidRPr="002657DF">
        <w:rPr>
          <w:i/>
          <w:vertAlign w:val="subscript"/>
        </w:rPr>
        <w:t>c</w:t>
      </w:r>
      <w:r w:rsidRPr="002657DF">
        <w:t xml:space="preserve">=25°C) from the </w:t>
      </w:r>
      <w:proofErr w:type="spellStart"/>
      <w:r w:rsidRPr="002657DF">
        <w:t>GaN</w:t>
      </w:r>
      <w:proofErr w:type="spellEnd"/>
      <w:r w:rsidRPr="002657DF">
        <w:t xml:space="preserve"> system company, the junction temperature rises under different loss conditions are shown in </w:t>
      </w:r>
      <w:r w:rsidR="00887F9A">
        <w:fldChar w:fldCharType="begin"/>
      </w:r>
      <w:r w:rsidR="00887F9A">
        <w:instrText xml:space="preserve"> REF _Ref103287129 \h </w:instrText>
      </w:r>
      <w:r w:rsidR="00887F9A">
        <w:fldChar w:fldCharType="separate"/>
      </w:r>
      <w:r w:rsidR="001456D4">
        <w:t xml:space="preserve">Figure </w:t>
      </w:r>
      <w:r w:rsidR="001456D4">
        <w:rPr>
          <w:noProof/>
        </w:rPr>
        <w:t>5</w:t>
      </w:r>
      <w:r w:rsidR="001456D4">
        <w:t>.</w:t>
      </w:r>
      <w:r w:rsidR="001456D4">
        <w:rPr>
          <w:noProof/>
        </w:rPr>
        <w:t>1</w:t>
      </w:r>
      <w:r w:rsidR="00887F9A">
        <w:fldChar w:fldCharType="end"/>
      </w:r>
      <w:r w:rsidRPr="002657DF">
        <w:t xml:space="preserve"> based on the thermal impedance model provided in the official </w:t>
      </w:r>
      <w:proofErr w:type="spellStart"/>
      <w:r w:rsidRPr="002657DF">
        <w:t>LTspice</w:t>
      </w:r>
      <w:proofErr w:type="spellEnd"/>
      <w:r w:rsidRPr="002657DF">
        <w:t xml:space="preserve"> model. As an example, with 250 V and 60 A stresses (15 kW) during current limiting, the device junction takes around 38 µs to reach the limit of 175°C. However, in a system, it could require a longer current limiting withstand time to avoid the nuisance trip.</w:t>
      </w:r>
    </w:p>
    <w:p w14:paraId="5CAF8F23" w14:textId="52B2FC18" w:rsidR="00813B29" w:rsidRDefault="00813B29" w:rsidP="00813B29">
      <w:pPr>
        <w:pStyle w:val="Heading3"/>
      </w:pPr>
      <w:bookmarkStart w:id="363" w:name="_Toc104199124"/>
      <w:r>
        <w:t xml:space="preserve">5.2.2 </w:t>
      </w:r>
      <w:r w:rsidRPr="00813B29">
        <w:t xml:space="preserve">Pulse Power Capability Comparison Between a </w:t>
      </w:r>
      <w:proofErr w:type="spellStart"/>
      <w:r w:rsidRPr="00813B29">
        <w:t>GaN</w:t>
      </w:r>
      <w:proofErr w:type="spellEnd"/>
      <w:r w:rsidRPr="00813B29">
        <w:t xml:space="preserve"> HEMT and a TVS Diode</w:t>
      </w:r>
      <w:bookmarkEnd w:id="363"/>
    </w:p>
    <w:p w14:paraId="56132374" w14:textId="6AA586CA" w:rsidR="00813B29" w:rsidRPr="00492DB0" w:rsidRDefault="00813B29" w:rsidP="00813B29">
      <w:r w:rsidRPr="00813B29">
        <w:t>There are some dedicated energy absorption components in the system, e.g. TVS (</w:t>
      </w:r>
      <w:r w:rsidR="00E20BA1">
        <w:t>t</w:t>
      </w:r>
      <w:r w:rsidRPr="00813B29">
        <w:t xml:space="preserve">ransient voltage suppression) diodes, that feature much higher pulse power capability. As an example of a TVS diode, AK3-430C from </w:t>
      </w:r>
      <w:proofErr w:type="spellStart"/>
      <w:r w:rsidRPr="00813B29">
        <w:t>Littelfuse</w:t>
      </w:r>
      <w:proofErr w:type="spellEnd"/>
      <w:r w:rsidRPr="00813B29">
        <w:t xml:space="preserve"> company, with a similar package area to GS-065-150. The pulse power capabilities under different pulse widths are compared in </w:t>
      </w:r>
      <w:r w:rsidR="00887F9A">
        <w:fldChar w:fldCharType="begin"/>
      </w:r>
      <w:r w:rsidR="00887F9A">
        <w:instrText xml:space="preserve"> REF _Ref103287131 \h </w:instrText>
      </w:r>
      <w:r w:rsidR="00887F9A">
        <w:fldChar w:fldCharType="separate"/>
      </w:r>
      <w:r w:rsidR="001456D4">
        <w:t xml:space="preserve">Figure </w:t>
      </w:r>
      <w:r w:rsidR="001456D4">
        <w:rPr>
          <w:noProof/>
        </w:rPr>
        <w:t>5</w:t>
      </w:r>
      <w:r w:rsidR="001456D4">
        <w:t>.</w:t>
      </w:r>
      <w:r w:rsidR="001456D4">
        <w:rPr>
          <w:noProof/>
        </w:rPr>
        <w:t>2</w:t>
      </w:r>
      <w:r w:rsidR="00887F9A">
        <w:fldChar w:fldCharType="end"/>
      </w:r>
      <w:r w:rsidRPr="00813B29">
        <w:t>. The TVS diode has more than 10X pulse power capability</w:t>
      </w:r>
      <w:r w:rsidR="00E20BA1">
        <w:t>,</w:t>
      </w:r>
      <w:r w:rsidRPr="00813B29">
        <w:t xml:space="preserve"> and the reasons are as follows.</w:t>
      </w:r>
    </w:p>
    <w:p w14:paraId="7B7860B3" w14:textId="4D0C750C" w:rsidR="00813B29" w:rsidRPr="00813B29" w:rsidRDefault="00813B29" w:rsidP="00B825E0">
      <w:pPr>
        <w:numPr>
          <w:ilvl w:val="0"/>
          <w:numId w:val="24"/>
        </w:numPr>
      </w:pPr>
      <w:r w:rsidRPr="00813B29">
        <w:t xml:space="preserve">The TVS diode can have a transient maximum junction temperature to be 270°C without degradation </w:t>
      </w:r>
      <w:r w:rsidR="00F46D02">
        <w:fldChar w:fldCharType="begin"/>
      </w:r>
      <w:r w:rsidR="00F46D02">
        <w:instrText xml:space="preserve"> REF _Ref103250871 \r \h </w:instrText>
      </w:r>
      <w:r w:rsidR="00F46D02">
        <w:fldChar w:fldCharType="separate"/>
      </w:r>
      <w:r w:rsidR="001456D4">
        <w:t>[93]</w:t>
      </w:r>
      <w:r w:rsidR="00F46D02">
        <w:fldChar w:fldCharType="end"/>
      </w:r>
      <w:r w:rsidRPr="00813B29">
        <w:t>, which gives a higher temperature rise margin.</w:t>
      </w:r>
    </w:p>
    <w:p w14:paraId="5422BEFE" w14:textId="77777777" w:rsidR="00813B29" w:rsidRPr="00813B29" w:rsidRDefault="00813B29" w:rsidP="00B825E0">
      <w:pPr>
        <w:numPr>
          <w:ilvl w:val="0"/>
          <w:numId w:val="24"/>
        </w:numPr>
      </w:pPr>
      <w:r w:rsidRPr="00813B29">
        <w:t>The TVS diode can be designed much thicker. Thus, it has much greater mass and with higher specific heat, the energy required for the same temperature rise can be much greater.</w:t>
      </w:r>
    </w:p>
    <w:p w14:paraId="6A0EA1FB" w14:textId="77777777" w:rsidR="00437891" w:rsidRPr="00813B29" w:rsidRDefault="00437891" w:rsidP="0077441E"/>
    <w:p w14:paraId="50F44337" w14:textId="21024434" w:rsidR="00C26CBD" w:rsidRDefault="00D61424" w:rsidP="00D61424">
      <w:pPr>
        <w:jc w:val="center"/>
      </w:pPr>
      <w:r>
        <w:object w:dxaOrig="7981" w:dyaOrig="4965" w14:anchorId="451FC149">
          <v:shape id="_x0000_i1074" type="#_x0000_t75" style="width:283pt;height:176.55pt" o:ole="">
            <v:imagedata r:id="rId160" o:title=""/>
          </v:shape>
          <o:OLEObject Type="Embed" ProgID="Visio.Drawing.15" ShapeID="_x0000_i1074" DrawAspect="Content" ObjectID="_1714824204" r:id="rId161"/>
        </w:object>
      </w:r>
    </w:p>
    <w:p w14:paraId="3287A989" w14:textId="68F47375" w:rsidR="00D61424" w:rsidRPr="00DF5110" w:rsidRDefault="00D61424" w:rsidP="00C92008">
      <w:pPr>
        <w:pStyle w:val="Caption"/>
      </w:pPr>
      <w:bookmarkStart w:id="364" w:name="_Ref103287129"/>
      <w:bookmarkStart w:id="365" w:name="_Toc104199283"/>
      <w:r>
        <w:t xml:space="preserve">Figure </w:t>
      </w:r>
      <w:r>
        <w:rPr>
          <w:noProof/>
        </w:rPr>
        <w:fldChar w:fldCharType="begin"/>
      </w:r>
      <w:r>
        <w:rPr>
          <w:noProof/>
        </w:rPr>
        <w:instrText xml:space="preserve"> STYLEREF 1 \s </w:instrText>
      </w:r>
      <w:r>
        <w:rPr>
          <w:noProof/>
        </w:rPr>
        <w:fldChar w:fldCharType="separate"/>
      </w:r>
      <w:r w:rsidR="001456D4">
        <w:rPr>
          <w:noProof/>
        </w:rPr>
        <w:t>5</w:t>
      </w:r>
      <w:r>
        <w:rPr>
          <w:noProof/>
        </w:rPr>
        <w:fldChar w:fldCharType="end"/>
      </w:r>
      <w:r>
        <w:t>.</w:t>
      </w:r>
      <w:r>
        <w:rPr>
          <w:noProof/>
        </w:rPr>
        <w:fldChar w:fldCharType="begin"/>
      </w:r>
      <w:r>
        <w:rPr>
          <w:noProof/>
        </w:rPr>
        <w:instrText xml:space="preserve"> SEQ Figure \* ARABIC \s 1 </w:instrText>
      </w:r>
      <w:r>
        <w:rPr>
          <w:noProof/>
        </w:rPr>
        <w:fldChar w:fldCharType="separate"/>
      </w:r>
      <w:r w:rsidR="001456D4">
        <w:rPr>
          <w:noProof/>
        </w:rPr>
        <w:t>1</w:t>
      </w:r>
      <w:r>
        <w:rPr>
          <w:noProof/>
        </w:rPr>
        <w:fldChar w:fldCharType="end"/>
      </w:r>
      <w:bookmarkEnd w:id="364"/>
      <w:r>
        <w:t xml:space="preserve">. </w:t>
      </w:r>
      <w:r w:rsidR="006D1A14" w:rsidRPr="006D1A14">
        <w:t>Temperature rise of GS-065-150 under different loss conditions.</w:t>
      </w:r>
      <w:bookmarkEnd w:id="365"/>
    </w:p>
    <w:p w14:paraId="78D0217A" w14:textId="77777777" w:rsidR="00D61424" w:rsidRDefault="00D61424" w:rsidP="00DF3B79"/>
    <w:p w14:paraId="02A0D380" w14:textId="574A097F" w:rsidR="003B185B" w:rsidRDefault="002C7743" w:rsidP="006C1E93">
      <w:pPr>
        <w:spacing w:before="720"/>
        <w:jc w:val="center"/>
      </w:pPr>
      <w:r>
        <w:object w:dxaOrig="6961" w:dyaOrig="5280" w14:anchorId="6D6D5898">
          <v:shape id="_x0000_i1075" type="#_x0000_t75" style="width:276.1pt;height:209.1pt" o:ole="">
            <v:imagedata r:id="rId162" o:title=""/>
          </v:shape>
          <o:OLEObject Type="Embed" ProgID="Visio.Drawing.15" ShapeID="_x0000_i1075" DrawAspect="Content" ObjectID="_1714824205" r:id="rId163"/>
        </w:object>
      </w:r>
    </w:p>
    <w:p w14:paraId="75755893" w14:textId="298BF10C" w:rsidR="002C7743" w:rsidRPr="00DF5110" w:rsidRDefault="002C7743" w:rsidP="00C92008">
      <w:pPr>
        <w:pStyle w:val="Caption"/>
      </w:pPr>
      <w:bookmarkStart w:id="366" w:name="_Ref103287131"/>
      <w:bookmarkStart w:id="367" w:name="_Toc104199284"/>
      <w:r>
        <w:t xml:space="preserve">Figure </w:t>
      </w:r>
      <w:r>
        <w:rPr>
          <w:noProof/>
        </w:rPr>
        <w:fldChar w:fldCharType="begin"/>
      </w:r>
      <w:r>
        <w:rPr>
          <w:noProof/>
        </w:rPr>
        <w:instrText xml:space="preserve"> STYLEREF 1 \s </w:instrText>
      </w:r>
      <w:r>
        <w:rPr>
          <w:noProof/>
        </w:rPr>
        <w:fldChar w:fldCharType="separate"/>
      </w:r>
      <w:r w:rsidR="001456D4">
        <w:rPr>
          <w:noProof/>
        </w:rPr>
        <w:t>5</w:t>
      </w:r>
      <w:r>
        <w:rPr>
          <w:noProof/>
        </w:rPr>
        <w:fldChar w:fldCharType="end"/>
      </w:r>
      <w:r>
        <w:t>.</w:t>
      </w:r>
      <w:r>
        <w:rPr>
          <w:noProof/>
        </w:rPr>
        <w:fldChar w:fldCharType="begin"/>
      </w:r>
      <w:r>
        <w:rPr>
          <w:noProof/>
        </w:rPr>
        <w:instrText xml:space="preserve"> SEQ Figure \* ARABIC \s 1 </w:instrText>
      </w:r>
      <w:r>
        <w:rPr>
          <w:noProof/>
        </w:rPr>
        <w:fldChar w:fldCharType="separate"/>
      </w:r>
      <w:r w:rsidR="001456D4">
        <w:rPr>
          <w:noProof/>
        </w:rPr>
        <w:t>2</w:t>
      </w:r>
      <w:r>
        <w:rPr>
          <w:noProof/>
        </w:rPr>
        <w:fldChar w:fldCharType="end"/>
      </w:r>
      <w:bookmarkEnd w:id="366"/>
      <w:r>
        <w:t xml:space="preserve">. </w:t>
      </w:r>
      <w:bookmarkStart w:id="368" w:name="_Ref103185067"/>
      <w:r w:rsidRPr="002C7743">
        <w:t xml:space="preserve">Pulse power capabilities comparison between a </w:t>
      </w:r>
      <w:proofErr w:type="spellStart"/>
      <w:r w:rsidRPr="002C7743">
        <w:t>GaN</w:t>
      </w:r>
      <w:proofErr w:type="spellEnd"/>
      <w:r w:rsidRPr="002C7743">
        <w:t xml:space="preserve"> HEMT and a TVS diode.</w:t>
      </w:r>
      <w:bookmarkEnd w:id="367"/>
      <w:bookmarkEnd w:id="368"/>
    </w:p>
    <w:p w14:paraId="37378288" w14:textId="77777777" w:rsidR="002C7743" w:rsidRPr="002C7743" w:rsidRDefault="002C7743" w:rsidP="00DF3B79"/>
    <w:p w14:paraId="6B451B76" w14:textId="4EA53B7A" w:rsidR="003B185B" w:rsidRDefault="003B185B" w:rsidP="006C1E93">
      <w:pPr>
        <w:rPr>
          <w:lang w:val="x-none"/>
        </w:rPr>
      </w:pPr>
    </w:p>
    <w:p w14:paraId="33E79189" w14:textId="6463AA6A" w:rsidR="006C1E93" w:rsidRDefault="006C1E93" w:rsidP="006C1E93">
      <w:pPr>
        <w:rPr>
          <w:lang w:val="x-none"/>
        </w:rPr>
      </w:pPr>
    </w:p>
    <w:p w14:paraId="5E8D8504" w14:textId="2E891D89" w:rsidR="006C1E93" w:rsidRDefault="006C1E93" w:rsidP="006C1E93">
      <w:pPr>
        <w:rPr>
          <w:lang w:val="x-none"/>
        </w:rPr>
      </w:pPr>
    </w:p>
    <w:p w14:paraId="04ABBC38" w14:textId="77777777" w:rsidR="006C1E93" w:rsidRDefault="006C1E93" w:rsidP="006C1E93">
      <w:pPr>
        <w:rPr>
          <w:lang w:val="x-none"/>
        </w:rPr>
      </w:pPr>
    </w:p>
    <w:p w14:paraId="3A56E1F3" w14:textId="3DB5DF24" w:rsidR="00FA4ED8" w:rsidRPr="004A1B3F" w:rsidRDefault="00FA4ED8" w:rsidP="00FA4ED8">
      <w:pPr>
        <w:pStyle w:val="Heading2"/>
      </w:pPr>
      <w:bookmarkStart w:id="369" w:name="_Toc104199125"/>
      <w:r>
        <w:lastRenderedPageBreak/>
        <w:t>5.</w:t>
      </w:r>
      <w:r w:rsidR="00F3481D">
        <w:t>3</w:t>
      </w:r>
      <w:r w:rsidRPr="007D5B5D">
        <w:rPr>
          <w:b w:val="0"/>
          <w:bCs w:val="0"/>
          <w:iCs w:val="0"/>
          <w:sz w:val="24"/>
          <w:szCs w:val="24"/>
        </w:rPr>
        <w:t xml:space="preserve"> </w:t>
      </w:r>
      <w:r w:rsidR="00B36E5C" w:rsidRPr="00B36E5C">
        <w:t>Proposed Current Limiting Control Strategy</w:t>
      </w:r>
      <w:bookmarkEnd w:id="369"/>
    </w:p>
    <w:p w14:paraId="3226EF36" w14:textId="0D62BD81" w:rsidR="00FA4ED8" w:rsidRPr="00492DB0" w:rsidRDefault="00145E14" w:rsidP="00FA4ED8">
      <w:r w:rsidRPr="00145E14">
        <w:t xml:space="preserve">The proposed current limiting control strategy mainly applies to series-connected SSCB switching cells. </w:t>
      </w:r>
      <w:r w:rsidR="00887F9A">
        <w:fldChar w:fldCharType="begin"/>
      </w:r>
      <w:r w:rsidR="00887F9A">
        <w:instrText xml:space="preserve"> REF _Ref103287134 \h </w:instrText>
      </w:r>
      <w:r w:rsidR="00887F9A">
        <w:fldChar w:fldCharType="separate"/>
      </w:r>
      <w:r w:rsidR="001456D4">
        <w:t xml:space="preserve">Figure </w:t>
      </w:r>
      <w:r w:rsidR="001456D4">
        <w:rPr>
          <w:noProof/>
        </w:rPr>
        <w:t>5</w:t>
      </w:r>
      <w:r w:rsidR="001456D4">
        <w:t>.</w:t>
      </w:r>
      <w:r w:rsidR="001456D4">
        <w:rPr>
          <w:noProof/>
        </w:rPr>
        <w:t>3</w:t>
      </w:r>
      <w:r w:rsidR="00887F9A">
        <w:fldChar w:fldCharType="end"/>
      </w:r>
      <w:r w:rsidRPr="00145E14">
        <w:t xml:space="preserve"> shows an example of 2 series connected SSCB switching cells with the most commonly used topology </w:t>
      </w:r>
      <w:r w:rsidR="002D367A">
        <w:fldChar w:fldCharType="begin"/>
      </w:r>
      <w:r w:rsidR="002D367A">
        <w:instrText xml:space="preserve"> REF _Ref78205913 \r \h </w:instrText>
      </w:r>
      <w:r w:rsidR="002D367A">
        <w:fldChar w:fldCharType="separate"/>
      </w:r>
      <w:r w:rsidR="001456D4">
        <w:t>[48]</w:t>
      </w:r>
      <w:r w:rsidR="002D367A">
        <w:fldChar w:fldCharType="end"/>
      </w:r>
      <w:r w:rsidRPr="00145E14">
        <w:t xml:space="preserve">. The switches are used to open and close the SSCB and the TVS diodes are used to absorb the inductance energy when the SSCB opens. The idea is to utilize the high pulse power capability of the energy absorption component to absorb the major part of the energy and utilize the switches to control the limited current level during the current limiting period. It can be achieved by operating one switch in saturation mode while turning off the other switch to break down the TVS diode to take the major part of </w:t>
      </w:r>
      <w:r w:rsidRPr="00145E14">
        <w:rPr>
          <w:i/>
        </w:rPr>
        <w:t>V</w:t>
      </w:r>
      <w:r w:rsidRPr="00145E14">
        <w:rPr>
          <w:i/>
          <w:vertAlign w:val="subscript"/>
        </w:rPr>
        <w:t>dc</w:t>
      </w:r>
      <w:r w:rsidRPr="00145E14">
        <w:t>.</w:t>
      </w:r>
      <w:r w:rsidR="00030FBA">
        <w:t xml:space="preserve"> The reason is that</w:t>
      </w:r>
      <w:r w:rsidRPr="00145E14">
        <w:t xml:space="preserve"> </w:t>
      </w:r>
      <w:r w:rsidR="00030FBA">
        <w:t>i</w:t>
      </w:r>
      <w:r w:rsidRPr="00145E14">
        <w:t xml:space="preserve">n the SSCB design, the overall clamping voltage of the TVS diodes needs to be much higher than </w:t>
      </w:r>
      <w:r w:rsidRPr="00145E14">
        <w:rPr>
          <w:i/>
        </w:rPr>
        <w:t>V</w:t>
      </w:r>
      <w:r w:rsidRPr="00145E14">
        <w:rPr>
          <w:i/>
          <w:vertAlign w:val="subscript"/>
        </w:rPr>
        <w:t>dc</w:t>
      </w:r>
      <w:r w:rsidRPr="00145E14">
        <w:t xml:space="preserve"> to extinguish the fault current when the switches turn off. Thus, each TVS diode is selected to have a clamping voltage much higher than half of</w:t>
      </w:r>
      <w:r w:rsidRPr="00145E14">
        <w:rPr>
          <w:i/>
        </w:rPr>
        <w:t xml:space="preserve"> V</w:t>
      </w:r>
      <w:r w:rsidRPr="00145E14">
        <w:rPr>
          <w:i/>
          <w:vertAlign w:val="subscript"/>
        </w:rPr>
        <w:t>dc</w:t>
      </w:r>
      <w:r w:rsidRPr="00145E14">
        <w:t>. After 1 switch approaches its temperature limit, we can reverse the two SSCB units to fully utilize the other switch.</w:t>
      </w:r>
    </w:p>
    <w:p w14:paraId="1AB3AC7B" w14:textId="110F2901" w:rsidR="00FA4ED8" w:rsidRDefault="00FA4ED8" w:rsidP="00FA4ED8">
      <w:pPr>
        <w:pStyle w:val="Heading3"/>
      </w:pPr>
      <w:bookmarkStart w:id="370" w:name="_Toc104199126"/>
      <w:r>
        <w:t>5.</w:t>
      </w:r>
      <w:r w:rsidR="00B36E5C">
        <w:t>3</w:t>
      </w:r>
      <w:r>
        <w:t xml:space="preserve">.1 </w:t>
      </w:r>
      <w:r w:rsidR="005016A5" w:rsidRPr="005016A5">
        <w:t>Operating Principle</w:t>
      </w:r>
      <w:bookmarkEnd w:id="370"/>
    </w:p>
    <w:p w14:paraId="63E226FF" w14:textId="489A08A6" w:rsidR="003B185B" w:rsidRDefault="0006783D" w:rsidP="00FA4ED8">
      <w:pPr>
        <w:rPr>
          <w:lang w:val="x-none"/>
        </w:rPr>
      </w:pPr>
      <w:r w:rsidRPr="0006783D">
        <w:t xml:space="preserve">The proposed current-limiting control strategy of the SSCB operates in two modes as shown in </w:t>
      </w:r>
      <w:r w:rsidR="00887F9A">
        <w:fldChar w:fldCharType="begin"/>
      </w:r>
      <w:r w:rsidR="00887F9A">
        <w:instrText xml:space="preserve"> REF _Ref103287136 \h </w:instrText>
      </w:r>
      <w:r w:rsidR="00887F9A">
        <w:fldChar w:fldCharType="separate"/>
      </w:r>
      <w:r w:rsidR="001456D4">
        <w:t xml:space="preserve">Figure </w:t>
      </w:r>
      <w:r w:rsidR="001456D4">
        <w:rPr>
          <w:noProof/>
        </w:rPr>
        <w:t>5</w:t>
      </w:r>
      <w:r w:rsidR="001456D4">
        <w:t>.</w:t>
      </w:r>
      <w:r w:rsidR="001456D4">
        <w:rPr>
          <w:noProof/>
        </w:rPr>
        <w:t>4</w:t>
      </w:r>
      <w:r w:rsidR="00887F9A">
        <w:fldChar w:fldCharType="end"/>
      </w:r>
      <w:r w:rsidRPr="0006783D">
        <w:t xml:space="preserve">. In mode 1, </w:t>
      </w:r>
      <w:r w:rsidRPr="0006783D">
        <w:rPr>
          <w:i/>
        </w:rPr>
        <w:t>S</w:t>
      </w:r>
      <w:r w:rsidRPr="0006783D">
        <w:rPr>
          <w:vertAlign w:val="subscript"/>
        </w:rPr>
        <w:t>2</w:t>
      </w:r>
      <w:r w:rsidRPr="0006783D">
        <w:t xml:space="preserve"> is controlled in saturation mode by adapting the gate voltage to limit the current, and </w:t>
      </w:r>
      <w:r w:rsidRPr="0006783D">
        <w:rPr>
          <w:i/>
        </w:rPr>
        <w:t>S</w:t>
      </w:r>
      <w:r w:rsidRPr="0006783D">
        <w:rPr>
          <w:vertAlign w:val="subscript"/>
        </w:rPr>
        <w:t xml:space="preserve">1 </w:t>
      </w:r>
      <w:r w:rsidRPr="0006783D">
        <w:t xml:space="preserve">is turned off. As explained above, the major part of the energy is dissipated by the TVS diode </w:t>
      </w:r>
      <w:r w:rsidRPr="0006783D">
        <w:rPr>
          <w:i/>
        </w:rPr>
        <w:t>T</w:t>
      </w:r>
      <w:r w:rsidRPr="0006783D">
        <w:rPr>
          <w:vertAlign w:val="subscript"/>
        </w:rPr>
        <w:t>1</w:t>
      </w:r>
      <w:r w:rsidRPr="0006783D">
        <w:t xml:space="preserve"> based on the voltage distribution. Then the SSCB switches to mode 2, </w:t>
      </w:r>
      <w:r w:rsidRPr="0006783D">
        <w:rPr>
          <w:i/>
        </w:rPr>
        <w:t>S</w:t>
      </w:r>
      <w:r w:rsidRPr="0006783D">
        <w:rPr>
          <w:vertAlign w:val="subscript"/>
        </w:rPr>
        <w:t>1</w:t>
      </w:r>
      <w:r w:rsidRPr="0006783D">
        <w:t xml:space="preserve"> is controlled in the saturation mode, and </w:t>
      </w:r>
      <w:r w:rsidRPr="0006783D">
        <w:rPr>
          <w:i/>
        </w:rPr>
        <w:t>S</w:t>
      </w:r>
      <w:r w:rsidRPr="0006783D">
        <w:rPr>
          <w:vertAlign w:val="subscript"/>
        </w:rPr>
        <w:t>2</w:t>
      </w:r>
      <w:r w:rsidRPr="0006783D">
        <w:t xml:space="preserve"> is turned off so that </w:t>
      </w:r>
      <w:r w:rsidRPr="0006783D">
        <w:rPr>
          <w:i/>
        </w:rPr>
        <w:t>T</w:t>
      </w:r>
      <w:r w:rsidRPr="0006783D">
        <w:rPr>
          <w:vertAlign w:val="subscript"/>
        </w:rPr>
        <w:t>2</w:t>
      </w:r>
      <w:r w:rsidRPr="0006783D">
        <w:t xml:space="preserve"> consumes the major part of the energy.</w:t>
      </w:r>
    </w:p>
    <w:p w14:paraId="4DC39ED4" w14:textId="64B105C0" w:rsidR="003B185B" w:rsidRDefault="003B185B" w:rsidP="00DF3B79">
      <w:pPr>
        <w:rPr>
          <w:lang w:val="x-none"/>
        </w:rPr>
      </w:pPr>
    </w:p>
    <w:p w14:paraId="763695AD" w14:textId="3B492D27" w:rsidR="003B185B" w:rsidRDefault="00111F13" w:rsidP="00E006F3">
      <w:pPr>
        <w:pageBreakBefore/>
        <w:jc w:val="center"/>
      </w:pPr>
      <w:r>
        <w:object w:dxaOrig="4726" w:dyaOrig="1695" w14:anchorId="7731D1A3">
          <v:shape id="_x0000_i1076" type="#_x0000_t75" style="width:248.55pt;height:89.55pt" o:ole="">
            <v:imagedata r:id="rId164" o:title=""/>
          </v:shape>
          <o:OLEObject Type="Embed" ProgID="Visio.Drawing.15" ShapeID="_x0000_i1076" DrawAspect="Content" ObjectID="_1714824206" r:id="rId165"/>
        </w:object>
      </w:r>
    </w:p>
    <w:p w14:paraId="44C4F724" w14:textId="0EEB7976" w:rsidR="00111F13" w:rsidRPr="00DF5110" w:rsidRDefault="00111F13" w:rsidP="00C92008">
      <w:pPr>
        <w:pStyle w:val="Caption"/>
      </w:pPr>
      <w:bookmarkStart w:id="371" w:name="_Ref103287134"/>
      <w:bookmarkStart w:id="372" w:name="_Toc104199285"/>
      <w:r>
        <w:t xml:space="preserve">Figure </w:t>
      </w:r>
      <w:r>
        <w:rPr>
          <w:noProof/>
        </w:rPr>
        <w:fldChar w:fldCharType="begin"/>
      </w:r>
      <w:r>
        <w:rPr>
          <w:noProof/>
        </w:rPr>
        <w:instrText xml:space="preserve"> STYLEREF 1 \s </w:instrText>
      </w:r>
      <w:r>
        <w:rPr>
          <w:noProof/>
        </w:rPr>
        <w:fldChar w:fldCharType="separate"/>
      </w:r>
      <w:r w:rsidR="001456D4">
        <w:rPr>
          <w:noProof/>
        </w:rPr>
        <w:t>5</w:t>
      </w:r>
      <w:r>
        <w:rPr>
          <w:noProof/>
        </w:rPr>
        <w:fldChar w:fldCharType="end"/>
      </w:r>
      <w:r>
        <w:t>.</w:t>
      </w:r>
      <w:r>
        <w:rPr>
          <w:noProof/>
        </w:rPr>
        <w:fldChar w:fldCharType="begin"/>
      </w:r>
      <w:r>
        <w:rPr>
          <w:noProof/>
        </w:rPr>
        <w:instrText xml:space="preserve"> SEQ Figure \* ARABIC \s 1 </w:instrText>
      </w:r>
      <w:r>
        <w:rPr>
          <w:noProof/>
        </w:rPr>
        <w:fldChar w:fldCharType="separate"/>
      </w:r>
      <w:r w:rsidR="001456D4">
        <w:rPr>
          <w:noProof/>
        </w:rPr>
        <w:t>3</w:t>
      </w:r>
      <w:r>
        <w:rPr>
          <w:noProof/>
        </w:rPr>
        <w:fldChar w:fldCharType="end"/>
      </w:r>
      <w:bookmarkEnd w:id="371"/>
      <w:r>
        <w:t xml:space="preserve">. </w:t>
      </w:r>
      <w:bookmarkStart w:id="373" w:name="_Ref83057011"/>
      <w:r w:rsidR="00C8018E" w:rsidRPr="00C8018E">
        <w:t>Two series-connected SSCBs or SSCB switching cells.</w:t>
      </w:r>
      <w:bookmarkEnd w:id="372"/>
      <w:bookmarkEnd w:id="373"/>
    </w:p>
    <w:p w14:paraId="0155F5A8" w14:textId="534A0049" w:rsidR="00111F13" w:rsidRDefault="00111F13" w:rsidP="00111F13">
      <w:pPr>
        <w:jc w:val="center"/>
      </w:pPr>
    </w:p>
    <w:p w14:paraId="58F9D30D" w14:textId="1C502B53" w:rsidR="00111F13" w:rsidRPr="00C8018E" w:rsidRDefault="007B363B" w:rsidP="00E006F3">
      <w:pPr>
        <w:spacing w:before="720"/>
        <w:jc w:val="center"/>
        <w:rPr>
          <w:sz w:val="20"/>
          <w:szCs w:val="20"/>
        </w:rPr>
      </w:pPr>
      <w:r w:rsidRPr="00C8018E">
        <w:rPr>
          <w:sz w:val="20"/>
          <w:szCs w:val="20"/>
        </w:rPr>
        <w:object w:dxaOrig="4141" w:dyaOrig="1771" w14:anchorId="6588A59E">
          <v:shape id="_x0000_i1077" type="#_x0000_t75" style="width:217.9pt;height:93.3pt" o:ole="">
            <v:imagedata r:id="rId166" o:title=""/>
          </v:shape>
          <o:OLEObject Type="Embed" ProgID="Visio.Drawing.15" ShapeID="_x0000_i1077" DrawAspect="Content" ObjectID="_1714824207" r:id="rId167"/>
        </w:object>
      </w:r>
    </w:p>
    <w:p w14:paraId="3DF362B4" w14:textId="6F9B17F4" w:rsidR="00111F13" w:rsidRPr="00C8018E" w:rsidRDefault="00355BF8" w:rsidP="00B825E0">
      <w:pPr>
        <w:pStyle w:val="ListParagraph"/>
        <w:numPr>
          <w:ilvl w:val="0"/>
          <w:numId w:val="25"/>
        </w:numPr>
        <w:jc w:val="center"/>
        <w:rPr>
          <w:sz w:val="20"/>
          <w:szCs w:val="20"/>
        </w:rPr>
      </w:pPr>
      <w:r w:rsidRPr="00C8018E">
        <w:rPr>
          <w:sz w:val="20"/>
          <w:szCs w:val="20"/>
        </w:rPr>
        <w:t>Mode 1</w:t>
      </w:r>
    </w:p>
    <w:p w14:paraId="3CA70C99" w14:textId="0A0DE5E0" w:rsidR="00355BF8" w:rsidRPr="00C8018E" w:rsidRDefault="007B363B" w:rsidP="00355BF8">
      <w:pPr>
        <w:jc w:val="center"/>
        <w:rPr>
          <w:sz w:val="20"/>
          <w:szCs w:val="20"/>
        </w:rPr>
      </w:pPr>
      <w:r w:rsidRPr="00C8018E">
        <w:rPr>
          <w:sz w:val="20"/>
          <w:szCs w:val="20"/>
        </w:rPr>
        <w:object w:dxaOrig="4156" w:dyaOrig="1771" w14:anchorId="106178B4">
          <v:shape id="_x0000_i1078" type="#_x0000_t75" style="width:221.65pt;height:93.3pt" o:ole="">
            <v:imagedata r:id="rId168" o:title=""/>
          </v:shape>
          <o:OLEObject Type="Embed" ProgID="Visio.Drawing.15" ShapeID="_x0000_i1078" DrawAspect="Content" ObjectID="_1714824208" r:id="rId169"/>
        </w:object>
      </w:r>
    </w:p>
    <w:p w14:paraId="32ABE26A" w14:textId="2936E3C3" w:rsidR="00355BF8" w:rsidRPr="00C8018E" w:rsidRDefault="00355BF8" w:rsidP="00B825E0">
      <w:pPr>
        <w:pStyle w:val="ListParagraph"/>
        <w:numPr>
          <w:ilvl w:val="0"/>
          <w:numId w:val="25"/>
        </w:numPr>
        <w:jc w:val="center"/>
        <w:rPr>
          <w:sz w:val="20"/>
          <w:szCs w:val="20"/>
        </w:rPr>
      </w:pPr>
      <w:r w:rsidRPr="00C8018E">
        <w:rPr>
          <w:sz w:val="20"/>
          <w:szCs w:val="20"/>
        </w:rPr>
        <w:t>Mode 2</w:t>
      </w:r>
    </w:p>
    <w:p w14:paraId="78B1693F" w14:textId="39AD8856" w:rsidR="00355BF8" w:rsidRPr="00DF5110" w:rsidRDefault="00355BF8" w:rsidP="00C92008">
      <w:pPr>
        <w:pStyle w:val="Caption"/>
      </w:pPr>
      <w:bookmarkStart w:id="374" w:name="_Ref103287136"/>
      <w:bookmarkStart w:id="375" w:name="_Hlk103285781"/>
      <w:bookmarkStart w:id="376" w:name="_Toc104199286"/>
      <w:r>
        <w:t xml:space="preserve">Figure </w:t>
      </w:r>
      <w:r>
        <w:rPr>
          <w:noProof/>
        </w:rPr>
        <w:fldChar w:fldCharType="begin"/>
      </w:r>
      <w:r>
        <w:rPr>
          <w:noProof/>
        </w:rPr>
        <w:instrText xml:space="preserve"> STYLEREF 1 \s </w:instrText>
      </w:r>
      <w:r>
        <w:rPr>
          <w:noProof/>
        </w:rPr>
        <w:fldChar w:fldCharType="separate"/>
      </w:r>
      <w:r w:rsidR="001456D4">
        <w:rPr>
          <w:noProof/>
        </w:rPr>
        <w:t>5</w:t>
      </w:r>
      <w:r>
        <w:rPr>
          <w:noProof/>
        </w:rPr>
        <w:fldChar w:fldCharType="end"/>
      </w:r>
      <w:r>
        <w:t>.</w:t>
      </w:r>
      <w:r>
        <w:rPr>
          <w:noProof/>
        </w:rPr>
        <w:fldChar w:fldCharType="begin"/>
      </w:r>
      <w:r>
        <w:rPr>
          <w:noProof/>
        </w:rPr>
        <w:instrText xml:space="preserve"> SEQ Figure \* ARABIC \s 1 </w:instrText>
      </w:r>
      <w:r>
        <w:rPr>
          <w:noProof/>
        </w:rPr>
        <w:fldChar w:fldCharType="separate"/>
      </w:r>
      <w:r w:rsidR="001456D4">
        <w:rPr>
          <w:noProof/>
        </w:rPr>
        <w:t>4</w:t>
      </w:r>
      <w:r>
        <w:rPr>
          <w:noProof/>
        </w:rPr>
        <w:fldChar w:fldCharType="end"/>
      </w:r>
      <w:bookmarkEnd w:id="374"/>
      <w:r>
        <w:t xml:space="preserve">. </w:t>
      </w:r>
      <w:bookmarkStart w:id="377" w:name="_Ref84368903"/>
      <w:r w:rsidR="00C8018E" w:rsidRPr="00C8018E">
        <w:t>Proposed operating modes for current limiting control strategy.</w:t>
      </w:r>
      <w:bookmarkEnd w:id="375"/>
      <w:bookmarkEnd w:id="376"/>
      <w:bookmarkEnd w:id="377"/>
    </w:p>
    <w:p w14:paraId="39CC66C3" w14:textId="77777777" w:rsidR="00355BF8" w:rsidRPr="00111F13" w:rsidRDefault="00355BF8" w:rsidP="00355BF8">
      <w:pPr>
        <w:ind w:left="360"/>
        <w:jc w:val="center"/>
      </w:pPr>
    </w:p>
    <w:p w14:paraId="05822E64" w14:textId="47BC0821" w:rsidR="003B185B" w:rsidRDefault="008560CB" w:rsidP="008560CB">
      <w:pPr>
        <w:pageBreakBefore/>
      </w:pPr>
      <w:r w:rsidRPr="008560CB">
        <w:lastRenderedPageBreak/>
        <w:t xml:space="preserve">Compared to the commonly used method of operating the switches </w:t>
      </w:r>
      <w:r w:rsidRPr="008560CB">
        <w:rPr>
          <w:i/>
        </w:rPr>
        <w:t>S</w:t>
      </w:r>
      <w:r w:rsidRPr="008560CB">
        <w:rPr>
          <w:vertAlign w:val="subscript"/>
        </w:rPr>
        <w:t>1</w:t>
      </w:r>
      <w:r w:rsidRPr="008560CB">
        <w:t xml:space="preserve"> and </w:t>
      </w:r>
      <w:r w:rsidRPr="008560CB">
        <w:rPr>
          <w:i/>
        </w:rPr>
        <w:t>S</w:t>
      </w:r>
      <w:r w:rsidRPr="008560CB">
        <w:rPr>
          <w:vertAlign w:val="subscript"/>
        </w:rPr>
        <w:t>2</w:t>
      </w:r>
      <w:r w:rsidRPr="008560CB">
        <w:t xml:space="preserve"> in saturation mode at the same time to limit the current, the proposed solution utilizes all power components to absorb the energy by applying the two modes. Besides, with the high energy absorption capability of TVS diodes taking most of the energy, the current withstand time can be much longer than using switches alone for the same current-limiting level. Moreover, the proposed solution mainly utilizes the control scheme to enlarge the current limiting capability of the dc SSCB while </w:t>
      </w:r>
      <w:r w:rsidR="00524C1E">
        <w:t xml:space="preserve">it </w:t>
      </w:r>
      <w:r w:rsidRPr="008560CB">
        <w:t>does not need any extra hardware.</w:t>
      </w:r>
    </w:p>
    <w:p w14:paraId="12FCF96A" w14:textId="42165DDE" w:rsidR="008560CB" w:rsidRDefault="008560CB" w:rsidP="008560CB">
      <w:pPr>
        <w:pStyle w:val="Heading3"/>
      </w:pPr>
      <w:bookmarkStart w:id="378" w:name="_Toc104199127"/>
      <w:r>
        <w:t>5.3.</w:t>
      </w:r>
      <w:r w:rsidR="00AE2913">
        <w:t>2</w:t>
      </w:r>
      <w:r>
        <w:t xml:space="preserve"> </w:t>
      </w:r>
      <w:r w:rsidR="00AE2913">
        <w:t>Case Study</w:t>
      </w:r>
      <w:bookmarkEnd w:id="378"/>
    </w:p>
    <w:p w14:paraId="6E327848" w14:textId="46A7E69E" w:rsidR="008560CB" w:rsidRDefault="00AE2913" w:rsidP="00DF3B79">
      <w:r w:rsidRPr="00AE2913">
        <w:t xml:space="preserve">In a system with 500 V </w:t>
      </w:r>
      <w:r w:rsidRPr="00AE2913">
        <w:rPr>
          <w:i/>
        </w:rPr>
        <w:t>V</w:t>
      </w:r>
      <w:r w:rsidRPr="00AE2913">
        <w:rPr>
          <w:i/>
          <w:vertAlign w:val="subscript"/>
        </w:rPr>
        <w:t>dc</w:t>
      </w:r>
      <w:r w:rsidRPr="00AE2913">
        <w:t xml:space="preserve">, </w:t>
      </w:r>
      <w:r w:rsidRPr="00AE2913">
        <w:rPr>
          <w:i/>
        </w:rPr>
        <w:t>S</w:t>
      </w:r>
      <w:r w:rsidRPr="00AE2913">
        <w:rPr>
          <w:vertAlign w:val="subscript"/>
        </w:rPr>
        <w:t>1</w:t>
      </w:r>
      <w:r w:rsidRPr="00AE2913">
        <w:t xml:space="preserve"> and </w:t>
      </w:r>
      <w:r w:rsidRPr="00AE2913">
        <w:rPr>
          <w:i/>
        </w:rPr>
        <w:t>S</w:t>
      </w:r>
      <w:r w:rsidRPr="00AE2913">
        <w:rPr>
          <w:vertAlign w:val="subscript"/>
        </w:rPr>
        <w:t>2</w:t>
      </w:r>
      <w:r w:rsidRPr="00AE2913">
        <w:t xml:space="preserve"> are </w:t>
      </w:r>
      <w:proofErr w:type="spellStart"/>
      <w:r w:rsidRPr="00AE2913">
        <w:t>GaN</w:t>
      </w:r>
      <w:proofErr w:type="spellEnd"/>
      <w:r w:rsidRPr="00AE2913">
        <w:t xml:space="preserve"> HEMTs GS-065-150, and</w:t>
      </w:r>
      <w:r w:rsidRPr="00AE2913">
        <w:rPr>
          <w:i/>
        </w:rPr>
        <w:t xml:space="preserve"> T</w:t>
      </w:r>
      <w:r w:rsidRPr="00AE2913">
        <w:rPr>
          <w:vertAlign w:val="subscript"/>
        </w:rPr>
        <w:t>1</w:t>
      </w:r>
      <w:r w:rsidRPr="00AE2913">
        <w:t xml:space="preserve"> and </w:t>
      </w:r>
      <w:r w:rsidRPr="00AE2913">
        <w:rPr>
          <w:i/>
        </w:rPr>
        <w:t>T</w:t>
      </w:r>
      <w:r w:rsidRPr="00AE2913">
        <w:rPr>
          <w:vertAlign w:val="subscript"/>
        </w:rPr>
        <w:t>2</w:t>
      </w:r>
      <w:r w:rsidRPr="00AE2913">
        <w:t xml:space="preserve"> are TVS diodes AK3-430C. Using 2 </w:t>
      </w:r>
      <w:proofErr w:type="spellStart"/>
      <w:r w:rsidRPr="00AE2913">
        <w:t>GaN</w:t>
      </w:r>
      <w:proofErr w:type="spellEnd"/>
      <w:r w:rsidRPr="00AE2913">
        <w:t xml:space="preserve"> HEMTs in series for the current limiting of 60 A results in 250 V voltage stress and 15 kW loss in each device. The withstand time is 38 µs assuming balanced voltage distribution based on </w:t>
      </w:r>
      <w:r w:rsidR="00887F9A">
        <w:fldChar w:fldCharType="begin"/>
      </w:r>
      <w:r w:rsidR="00887F9A">
        <w:instrText xml:space="preserve"> REF _Ref103287129 \h </w:instrText>
      </w:r>
      <w:r w:rsidR="00887F9A">
        <w:fldChar w:fldCharType="separate"/>
      </w:r>
      <w:r w:rsidR="001456D4">
        <w:t xml:space="preserve">Figure </w:t>
      </w:r>
      <w:r w:rsidR="001456D4">
        <w:rPr>
          <w:noProof/>
        </w:rPr>
        <w:t>5</w:t>
      </w:r>
      <w:r w:rsidR="001456D4">
        <w:t>.</w:t>
      </w:r>
      <w:r w:rsidR="001456D4">
        <w:rPr>
          <w:noProof/>
        </w:rPr>
        <w:t>1</w:t>
      </w:r>
      <w:r w:rsidR="00887F9A">
        <w:fldChar w:fldCharType="end"/>
      </w:r>
      <w:r w:rsidRPr="00AE2913">
        <w:t xml:space="preserve">. With the proposed current limiting control strategy, the TVS diode takes around 350 V so that each </w:t>
      </w:r>
      <w:proofErr w:type="spellStart"/>
      <w:r w:rsidRPr="00AE2913">
        <w:t>GaN</w:t>
      </w:r>
      <w:proofErr w:type="spellEnd"/>
      <w:r w:rsidRPr="00AE2913">
        <w:t xml:space="preserve"> HEMT only has 150 V voltage stress and 9 kW power loss. The withstand time can be 70 µs for each mode and 140 µs for both 2 modes, which is ~3.7X of the conventional withstand time. For the TVS diode, the loss is 27 kW, which is way less than the pulse power capability (184 kW) for a 70 µs pulse width. The extra pulse power capability can still be used to absorb the loop inductance energy when the SSCB opens.</w:t>
      </w:r>
    </w:p>
    <w:p w14:paraId="7C6E2893" w14:textId="7FE1BAE8" w:rsidR="00AE2913" w:rsidRPr="00AE2913" w:rsidRDefault="00AE2913" w:rsidP="00DF3B79">
      <w:pPr>
        <w:pStyle w:val="Heading3"/>
      </w:pPr>
      <w:bookmarkStart w:id="379" w:name="_Toc104199128"/>
      <w:r>
        <w:t xml:space="preserve">5.3.3 </w:t>
      </w:r>
      <w:r w:rsidRPr="00AE2913">
        <w:t>Trend of Using Series-connected SSCB Switching Cells</w:t>
      </w:r>
      <w:bookmarkEnd w:id="379"/>
    </w:p>
    <w:p w14:paraId="77C7A030" w14:textId="4BAF9F25" w:rsidR="00AE2913" w:rsidRPr="00AE2913" w:rsidRDefault="00AE2913" w:rsidP="00AE2913">
      <w:r w:rsidRPr="00AE2913">
        <w:t xml:space="preserve">Series connection of SSCB switching cells is popular in SSCB applications </w:t>
      </w:r>
      <w:r w:rsidR="00F46D02">
        <w:fldChar w:fldCharType="begin"/>
      </w:r>
      <w:r w:rsidR="00F46D02">
        <w:instrText xml:space="preserve"> REF _Ref103286764 \r \h </w:instrText>
      </w:r>
      <w:r w:rsidR="00F46D02">
        <w:fldChar w:fldCharType="separate"/>
      </w:r>
      <w:r w:rsidR="001456D4">
        <w:t>[94]</w:t>
      </w:r>
      <w:r w:rsidR="00F46D02">
        <w:fldChar w:fldCharType="end"/>
      </w:r>
      <w:r w:rsidR="00F46D02">
        <w:t xml:space="preserve">, </w:t>
      </w:r>
      <w:r w:rsidR="00F46D02">
        <w:fldChar w:fldCharType="begin"/>
      </w:r>
      <w:r w:rsidR="00F46D02">
        <w:instrText xml:space="preserve"> REF _Ref103201006 \r \h </w:instrText>
      </w:r>
      <w:r w:rsidR="00F46D02">
        <w:fldChar w:fldCharType="separate"/>
      </w:r>
      <w:r w:rsidR="001456D4">
        <w:t>[95]</w:t>
      </w:r>
      <w:r w:rsidR="00F46D02">
        <w:fldChar w:fldCharType="end"/>
      </w:r>
      <w:r w:rsidRPr="00AE2913">
        <w:t xml:space="preserve">. The paralleled energy absorption component enables the voltage balance of the series-connected switches and ensures that the overvoltage can be clamped by these components. Moreover, from a device physics point of view, the specific </w:t>
      </w:r>
      <w:r w:rsidRPr="00AE2913">
        <w:rPr>
          <w:i/>
        </w:rPr>
        <w:t>R</w:t>
      </w:r>
      <w:r w:rsidRPr="00AE2913">
        <w:rPr>
          <w:i/>
          <w:vertAlign w:val="subscript"/>
        </w:rPr>
        <w:t>on</w:t>
      </w:r>
      <w:r w:rsidRPr="00AE2913">
        <w:t xml:space="preserve"> is proportional to the square of the device breakdown voltage for the same material </w:t>
      </w:r>
      <w:r w:rsidR="00EC0411">
        <w:fldChar w:fldCharType="begin"/>
      </w:r>
      <w:r w:rsidR="00EC0411">
        <w:instrText xml:space="preserve"> REF _Ref103199860 \r \h </w:instrText>
      </w:r>
      <w:r w:rsidR="00EC0411">
        <w:fldChar w:fldCharType="separate"/>
      </w:r>
      <w:r w:rsidR="001456D4">
        <w:t>[91]</w:t>
      </w:r>
      <w:r w:rsidR="00EC0411">
        <w:fldChar w:fldCharType="end"/>
      </w:r>
      <w:r w:rsidRPr="00AE2913">
        <w:t xml:space="preserve">. This means using series-connected switches can benefit the conduction loss of the SSCB. </w:t>
      </w:r>
    </w:p>
    <w:p w14:paraId="6A7D4A40" w14:textId="63BD2F7B" w:rsidR="00AE2913" w:rsidRDefault="00AE2913" w:rsidP="00AE2913">
      <w:pPr>
        <w:rPr>
          <w:lang w:val="x-none"/>
        </w:rPr>
      </w:pPr>
      <w:r w:rsidRPr="00AE2913">
        <w:lastRenderedPageBreak/>
        <w:t xml:space="preserve">Besides the series-connected conditions, this control strategy also applies to the bipolar structure with high impedance grounding, which is commonly used in aircraft applications owing to its </w:t>
      </w:r>
      <w:r w:rsidR="00F90B17">
        <w:t>symmetry</w:t>
      </w:r>
      <w:r w:rsidRPr="00AE2913">
        <w:t>.</w:t>
      </w:r>
    </w:p>
    <w:p w14:paraId="503BC791" w14:textId="1C46D04E" w:rsidR="00085051" w:rsidRPr="004A1B3F" w:rsidRDefault="00085051" w:rsidP="00085051">
      <w:pPr>
        <w:pStyle w:val="Heading2"/>
      </w:pPr>
      <w:bookmarkStart w:id="380" w:name="_Toc104199129"/>
      <w:r>
        <w:t>5.4</w:t>
      </w:r>
      <w:r w:rsidRPr="007D5B5D">
        <w:rPr>
          <w:b w:val="0"/>
          <w:bCs w:val="0"/>
          <w:iCs w:val="0"/>
          <w:sz w:val="24"/>
          <w:szCs w:val="24"/>
        </w:rPr>
        <w:t xml:space="preserve"> </w:t>
      </w:r>
      <w:r w:rsidRPr="00085051">
        <w:t>Experimental Results</w:t>
      </w:r>
      <w:bookmarkEnd w:id="380"/>
    </w:p>
    <w:p w14:paraId="2063F360" w14:textId="6BD36A6E" w:rsidR="00085051" w:rsidRPr="00492DB0" w:rsidRDefault="00085051" w:rsidP="00085051">
      <w:r w:rsidRPr="00085051">
        <w:t>The proposed current limiting strategy is experimentally verified in this section and compared with the conventional one to verify the benefits. The rated voltage for the test is set as 500 V and the limited current level is 60 A.</w:t>
      </w:r>
    </w:p>
    <w:p w14:paraId="357C5A5B" w14:textId="44CCB3A8" w:rsidR="00085051" w:rsidRDefault="00085051" w:rsidP="00085051">
      <w:pPr>
        <w:pStyle w:val="Heading3"/>
      </w:pPr>
      <w:bookmarkStart w:id="381" w:name="_Toc104199130"/>
      <w:r>
        <w:t>5.</w:t>
      </w:r>
      <w:r w:rsidR="00925AA5">
        <w:t>4</w:t>
      </w:r>
      <w:r>
        <w:t xml:space="preserve">.1 </w:t>
      </w:r>
      <w:r w:rsidRPr="00085051">
        <w:t>Test Circuit and Platform</w:t>
      </w:r>
      <w:bookmarkEnd w:id="381"/>
    </w:p>
    <w:p w14:paraId="1855641D" w14:textId="72DB7A84" w:rsidR="008560CB" w:rsidRDefault="00085051" w:rsidP="00DF3B79">
      <w:r w:rsidRPr="00085051">
        <w:t xml:space="preserve">The test circuit and platform are shown in </w:t>
      </w:r>
      <w:r w:rsidR="00887F9A">
        <w:fldChar w:fldCharType="begin"/>
      </w:r>
      <w:r w:rsidR="00887F9A">
        <w:instrText xml:space="preserve"> REF _Ref103287138 \h </w:instrText>
      </w:r>
      <w:r w:rsidR="00887F9A">
        <w:fldChar w:fldCharType="separate"/>
      </w:r>
      <w:r w:rsidR="001456D4">
        <w:t xml:space="preserve">Figure </w:t>
      </w:r>
      <w:r w:rsidR="001456D4">
        <w:rPr>
          <w:noProof/>
        </w:rPr>
        <w:t>5</w:t>
      </w:r>
      <w:r w:rsidR="001456D4">
        <w:t>.</w:t>
      </w:r>
      <w:r w:rsidR="001456D4">
        <w:rPr>
          <w:noProof/>
        </w:rPr>
        <w:t>5</w:t>
      </w:r>
      <w:r w:rsidR="00887F9A">
        <w:fldChar w:fldCharType="end"/>
      </w:r>
      <w:r w:rsidRPr="00085051">
        <w:t xml:space="preserve">. It includes 2 series-connected SSCB switching cells. Each switching cell has 1 </w:t>
      </w:r>
      <w:proofErr w:type="spellStart"/>
      <w:r w:rsidRPr="00085051">
        <w:t>GaN</w:t>
      </w:r>
      <w:proofErr w:type="spellEnd"/>
      <w:r w:rsidRPr="00085051">
        <w:t xml:space="preserve"> HEMT GS-065-150 and 1 TVS diode AK3-430C. Besides, an RC snubber is paralleled with each switching cell to suppress the overvoltage during turn-off. A load inductance </w:t>
      </w:r>
      <w:proofErr w:type="spellStart"/>
      <w:r w:rsidRPr="00085051">
        <w:rPr>
          <w:i/>
        </w:rPr>
        <w:t>L</w:t>
      </w:r>
      <w:r w:rsidRPr="00085051">
        <w:rPr>
          <w:i/>
          <w:vertAlign w:val="subscript"/>
        </w:rPr>
        <w:t>load</w:t>
      </w:r>
      <w:proofErr w:type="spellEnd"/>
      <w:r w:rsidRPr="00085051">
        <w:t xml:space="preserve"> is optional for emulating the fault conditions with and without cable inductance in the loop. A protection switch is also applied to protect the devices under test.</w:t>
      </w:r>
    </w:p>
    <w:p w14:paraId="13611FE7" w14:textId="4D4686C1" w:rsidR="00085051" w:rsidRDefault="00085051" w:rsidP="00085051">
      <w:pPr>
        <w:pStyle w:val="Heading3"/>
      </w:pPr>
      <w:bookmarkStart w:id="382" w:name="_Toc104199131"/>
      <w:r>
        <w:t>5.</w:t>
      </w:r>
      <w:r w:rsidR="00925AA5">
        <w:t>4</w:t>
      </w:r>
      <w:r>
        <w:t xml:space="preserve">.2 </w:t>
      </w:r>
      <w:r w:rsidRPr="00085051">
        <w:t>Test Results of Conventional Current Limiting Strategy</w:t>
      </w:r>
      <w:bookmarkEnd w:id="382"/>
    </w:p>
    <w:p w14:paraId="062CAC66" w14:textId="42C71D2A" w:rsidR="00085051" w:rsidRDefault="00F73CFF" w:rsidP="00DF3B79">
      <w:r w:rsidRPr="00F73CFF">
        <w:t xml:space="preserve">For the conventional current limiting strategy, both 2 </w:t>
      </w:r>
      <w:r w:rsidR="00F90B17">
        <w:t xml:space="preserve">series-connected </w:t>
      </w:r>
      <w:proofErr w:type="spellStart"/>
      <w:r w:rsidRPr="00F73CFF">
        <w:t>GaN</w:t>
      </w:r>
      <w:proofErr w:type="spellEnd"/>
      <w:r w:rsidRPr="00F73CFF">
        <w:t xml:space="preserve"> HEMTs are in saturation mode to limit the fault current. The voltage across the 2 switches needs to be balanced for the optimal operating condition. To simplify the test, only 1 </w:t>
      </w:r>
      <w:proofErr w:type="spellStart"/>
      <w:r w:rsidRPr="00F73CFF">
        <w:t>GaN</w:t>
      </w:r>
      <w:proofErr w:type="spellEnd"/>
      <w:r w:rsidRPr="00F73CFF">
        <w:t xml:space="preserve"> HEMT is used in the test with half of the rated dc input voltage. The gate-to-source voltage is set at around 1.8 V to limit the current to around 60 A. </w:t>
      </w:r>
      <w:r w:rsidR="00887F9A">
        <w:fldChar w:fldCharType="begin"/>
      </w:r>
      <w:r w:rsidR="00887F9A">
        <w:instrText xml:space="preserve"> REF _Ref103287139 \h </w:instrText>
      </w:r>
      <w:r w:rsidR="00887F9A">
        <w:fldChar w:fldCharType="separate"/>
      </w:r>
      <w:r w:rsidR="001456D4">
        <w:t xml:space="preserve">Figure </w:t>
      </w:r>
      <w:r w:rsidR="001456D4">
        <w:rPr>
          <w:noProof/>
        </w:rPr>
        <w:t>5</w:t>
      </w:r>
      <w:r w:rsidR="001456D4">
        <w:t>.</w:t>
      </w:r>
      <w:r w:rsidR="001456D4">
        <w:rPr>
          <w:noProof/>
        </w:rPr>
        <w:t>6</w:t>
      </w:r>
      <w:r w:rsidR="00887F9A">
        <w:fldChar w:fldCharType="end"/>
      </w:r>
      <w:r w:rsidRPr="00F73CFF">
        <w:t xml:space="preserve"> shows the test waveforms, which are for the condition without load inductance. The device successfully limits the current at around 60 A with 250 V voltage stress for 38 µs. Note that there are overshoots of both voltage and current at the beginning of the current limiting, which is because the device has a lower junction temperature at the beginning of the current limiting period. This current variation is acceptable for the SSCB reaction to a system with potential faults. Compared to </w:t>
      </w:r>
      <w:r w:rsidRPr="00F73CFF">
        <w:rPr>
          <w:i/>
        </w:rPr>
        <w:t>i</w:t>
      </w:r>
      <w:r w:rsidRPr="00F73CFF">
        <w:rPr>
          <w:i/>
          <w:vertAlign w:val="subscript"/>
        </w:rPr>
        <w:t>d</w:t>
      </w:r>
      <w:r w:rsidRPr="00F73CFF">
        <w:t xml:space="preserve">, </w:t>
      </w:r>
      <w:proofErr w:type="spellStart"/>
      <w:r w:rsidRPr="00F73CFF">
        <w:rPr>
          <w:i/>
        </w:rPr>
        <w:t>i</w:t>
      </w:r>
      <w:r w:rsidRPr="00F73CFF">
        <w:rPr>
          <w:i/>
          <w:vertAlign w:val="subscript"/>
        </w:rPr>
        <w:t>load</w:t>
      </w:r>
      <w:proofErr w:type="spellEnd"/>
      <w:r w:rsidRPr="00F73CFF">
        <w:t xml:space="preserve"> has a current spike at the beginning of the current limiting, </w:t>
      </w:r>
      <w:r w:rsidRPr="00F73CFF">
        <w:lastRenderedPageBreak/>
        <w:t xml:space="preserve">which is because the </w:t>
      </w:r>
      <w:proofErr w:type="spellStart"/>
      <w:r w:rsidRPr="00F73CFF">
        <w:rPr>
          <w:i/>
        </w:rPr>
        <w:t>v</w:t>
      </w:r>
      <w:r w:rsidRPr="00F73CFF">
        <w:rPr>
          <w:i/>
          <w:vertAlign w:val="subscript"/>
        </w:rPr>
        <w:t>ds</w:t>
      </w:r>
      <w:proofErr w:type="spellEnd"/>
      <w:r w:rsidRPr="00F73CFF">
        <w:t xml:space="preserve"> starts at zero to emulate the fault under load conditions, and the load current needs to charge the device output capacitance and the capacitor of the RC snubber.</w:t>
      </w:r>
    </w:p>
    <w:p w14:paraId="5D9F2634" w14:textId="64E61DEE" w:rsidR="00F73CFF" w:rsidRDefault="00F73CFF" w:rsidP="00F73CFF">
      <w:pPr>
        <w:pStyle w:val="Heading3"/>
      </w:pPr>
      <w:bookmarkStart w:id="383" w:name="_Toc104199132"/>
      <w:r>
        <w:t>5.</w:t>
      </w:r>
      <w:r w:rsidR="00925AA5">
        <w:t>4</w:t>
      </w:r>
      <w:r>
        <w:t xml:space="preserve">.3 </w:t>
      </w:r>
      <w:r w:rsidRPr="00085051">
        <w:t xml:space="preserve">Test Results of </w:t>
      </w:r>
      <w:r>
        <w:t>Proposed</w:t>
      </w:r>
      <w:r w:rsidRPr="00085051">
        <w:t xml:space="preserve"> Current Limiting Strategy</w:t>
      </w:r>
      <w:bookmarkEnd w:id="383"/>
    </w:p>
    <w:p w14:paraId="6B314E8B" w14:textId="00C6DD86" w:rsidR="00F73CFF" w:rsidRDefault="00F73CFF" w:rsidP="00DF3B79">
      <w:r w:rsidRPr="00F73CFF">
        <w:t xml:space="preserve">The test waveforms of the proposed current-limiting strategy are shown in </w:t>
      </w:r>
      <w:r w:rsidR="00887F9A">
        <w:fldChar w:fldCharType="begin"/>
      </w:r>
      <w:r w:rsidR="00887F9A">
        <w:instrText xml:space="preserve"> REF _Ref103287141 \h </w:instrText>
      </w:r>
      <w:r w:rsidR="00887F9A">
        <w:fldChar w:fldCharType="separate"/>
      </w:r>
      <w:r w:rsidR="001456D4">
        <w:t xml:space="preserve">Figure </w:t>
      </w:r>
      <w:r w:rsidR="001456D4">
        <w:rPr>
          <w:noProof/>
        </w:rPr>
        <w:t>5</w:t>
      </w:r>
      <w:r w:rsidR="001456D4">
        <w:t>.</w:t>
      </w:r>
      <w:r w:rsidR="001456D4">
        <w:rPr>
          <w:noProof/>
        </w:rPr>
        <w:t>7</w:t>
      </w:r>
      <w:r w:rsidR="00887F9A">
        <w:fldChar w:fldCharType="end"/>
      </w:r>
      <w:r w:rsidRPr="00F73CFF">
        <w:t xml:space="preserve"> and </w:t>
      </w:r>
      <w:r w:rsidR="00887F9A">
        <w:fldChar w:fldCharType="begin"/>
      </w:r>
      <w:r w:rsidR="00887F9A">
        <w:instrText xml:space="preserve"> REF _Ref103287142 \h </w:instrText>
      </w:r>
      <w:r w:rsidR="00887F9A">
        <w:fldChar w:fldCharType="separate"/>
      </w:r>
      <w:r w:rsidR="001456D4">
        <w:t xml:space="preserve">Figure </w:t>
      </w:r>
      <w:r w:rsidR="001456D4">
        <w:rPr>
          <w:noProof/>
        </w:rPr>
        <w:t>5</w:t>
      </w:r>
      <w:r w:rsidR="001456D4">
        <w:t>.</w:t>
      </w:r>
      <w:r w:rsidR="001456D4">
        <w:rPr>
          <w:noProof/>
        </w:rPr>
        <w:t>8</w:t>
      </w:r>
      <w:r w:rsidR="00887F9A">
        <w:fldChar w:fldCharType="end"/>
      </w:r>
      <w:r w:rsidRPr="00F73CFF">
        <w:t xml:space="preserve">. In </w:t>
      </w:r>
      <w:r w:rsidR="000772F0">
        <w:fldChar w:fldCharType="begin"/>
      </w:r>
      <w:r w:rsidR="000772F0">
        <w:instrText xml:space="preserve"> REF _Ref103287141 \h </w:instrText>
      </w:r>
      <w:r w:rsidR="000772F0">
        <w:fldChar w:fldCharType="separate"/>
      </w:r>
      <w:r w:rsidR="001456D4">
        <w:t xml:space="preserve">Figure </w:t>
      </w:r>
      <w:r w:rsidR="001456D4">
        <w:rPr>
          <w:noProof/>
        </w:rPr>
        <w:t>5</w:t>
      </w:r>
      <w:r w:rsidR="001456D4">
        <w:t>.</w:t>
      </w:r>
      <w:r w:rsidR="001456D4">
        <w:rPr>
          <w:noProof/>
        </w:rPr>
        <w:t>7</w:t>
      </w:r>
      <w:r w:rsidR="000772F0">
        <w:fldChar w:fldCharType="end"/>
      </w:r>
      <w:r w:rsidRPr="00F73CFF">
        <w:t xml:space="preserve">, the proposed current limiting strategy is tested without load inductance. Similar to the test results in </w:t>
      </w:r>
      <w:r w:rsidR="006B6C60">
        <w:fldChar w:fldCharType="begin"/>
      </w:r>
      <w:r w:rsidR="006B6C60">
        <w:instrText xml:space="preserve"> REF _Ref103287139 \h </w:instrText>
      </w:r>
      <w:r w:rsidR="006B6C60">
        <w:fldChar w:fldCharType="separate"/>
      </w:r>
      <w:r w:rsidR="001456D4">
        <w:t xml:space="preserve">Figure </w:t>
      </w:r>
      <w:r w:rsidR="001456D4">
        <w:rPr>
          <w:noProof/>
        </w:rPr>
        <w:t>5</w:t>
      </w:r>
      <w:r w:rsidR="001456D4">
        <w:t>.</w:t>
      </w:r>
      <w:r w:rsidR="001456D4">
        <w:rPr>
          <w:noProof/>
        </w:rPr>
        <w:t>6</w:t>
      </w:r>
      <w:r w:rsidR="006B6C60">
        <w:fldChar w:fldCharType="end"/>
      </w:r>
      <w:r w:rsidRPr="00F73CFF">
        <w:t>, the load current decreases when the junction temperature of the device increases, and there are 2 repeated load current decreases because both 2</w:t>
      </w:r>
      <w:r w:rsidR="0066182C">
        <w:t xml:space="preserve"> series-connected</w:t>
      </w:r>
      <w:r w:rsidRPr="00F73CFF">
        <w:t xml:space="preserve"> switches start the current limiting from the room temperature. For measured </w:t>
      </w:r>
      <w:r w:rsidRPr="00F73CFF">
        <w:rPr>
          <w:i/>
        </w:rPr>
        <w:t>v</w:t>
      </w:r>
      <w:r w:rsidRPr="00F73CFF">
        <w:rPr>
          <w:i/>
          <w:vertAlign w:val="subscript"/>
        </w:rPr>
        <w:t>ds</w:t>
      </w:r>
      <w:r w:rsidRPr="00F73CFF">
        <w:rPr>
          <w:vertAlign w:val="subscript"/>
        </w:rPr>
        <w:t>1</w:t>
      </w:r>
      <w:r w:rsidRPr="00F73CFF">
        <w:t xml:space="preserve"> and </w:t>
      </w:r>
      <w:r w:rsidRPr="00F73CFF">
        <w:rPr>
          <w:i/>
        </w:rPr>
        <w:t>v</w:t>
      </w:r>
      <w:r w:rsidRPr="00F73CFF">
        <w:rPr>
          <w:i/>
          <w:vertAlign w:val="subscript"/>
        </w:rPr>
        <w:t>ds</w:t>
      </w:r>
      <w:r w:rsidRPr="00F73CFF">
        <w:rPr>
          <w:vertAlign w:val="subscript"/>
        </w:rPr>
        <w:t>2</w:t>
      </w:r>
      <w:r w:rsidRPr="00F73CFF">
        <w:t>, a higher voltage can be observed at the beginning of the TVS breakdown. This phenomenon is ‘foldback’</w:t>
      </w:r>
      <w:r w:rsidR="00A66B8C">
        <w:t xml:space="preserve"> introduced in </w:t>
      </w:r>
      <w:r w:rsidR="00A66B8C">
        <w:fldChar w:fldCharType="begin"/>
      </w:r>
      <w:r w:rsidR="00A66B8C">
        <w:instrText xml:space="preserve"> REF _Ref84947545 \r \h </w:instrText>
      </w:r>
      <w:r w:rsidR="00A66B8C">
        <w:fldChar w:fldCharType="separate"/>
      </w:r>
      <w:r w:rsidR="001456D4">
        <w:t>Chapter Four</w:t>
      </w:r>
      <w:r w:rsidR="00A66B8C">
        <w:fldChar w:fldCharType="end"/>
      </w:r>
      <w:r w:rsidRPr="00F73CFF">
        <w:t xml:space="preserve">, which is a special characteristic of the high power TVS diode to provide a lower clamping voltage than the avalanche to enable high fault current within a small package. Note that when </w:t>
      </w:r>
      <w:r w:rsidRPr="00F73CFF">
        <w:rPr>
          <w:i/>
        </w:rPr>
        <w:t>S</w:t>
      </w:r>
      <w:r w:rsidRPr="00F73CFF">
        <w:rPr>
          <w:vertAlign w:val="subscript"/>
        </w:rPr>
        <w:t>2</w:t>
      </w:r>
      <w:r w:rsidRPr="00F73CFF">
        <w:t xml:space="preserve"> turns on at 100 µs time instant, the load current decreases to around zero due to this high TVS breakdown voltage and the near-zero load inductance. This is acceptable for a system with potential fault while the SSCB keeps the current limiting status with switches not being fully turned off.</w:t>
      </w:r>
    </w:p>
    <w:p w14:paraId="402F1C7C" w14:textId="5474833B" w:rsidR="00F73CFF" w:rsidRPr="00F73CFF" w:rsidRDefault="00F73CFF" w:rsidP="00DF3B79">
      <w:r w:rsidRPr="00F73CFF">
        <w:t xml:space="preserve">In </w:t>
      </w:r>
      <w:r w:rsidR="004346FD">
        <w:fldChar w:fldCharType="begin"/>
      </w:r>
      <w:r w:rsidR="004346FD">
        <w:instrText xml:space="preserve"> REF _Ref103287142 \h </w:instrText>
      </w:r>
      <w:r w:rsidR="004346FD">
        <w:fldChar w:fldCharType="separate"/>
      </w:r>
      <w:r w:rsidR="001456D4">
        <w:t xml:space="preserve">Figure </w:t>
      </w:r>
      <w:r w:rsidR="001456D4">
        <w:rPr>
          <w:noProof/>
        </w:rPr>
        <w:t>5</w:t>
      </w:r>
      <w:r w:rsidR="001456D4">
        <w:t>.</w:t>
      </w:r>
      <w:r w:rsidR="001456D4">
        <w:rPr>
          <w:noProof/>
        </w:rPr>
        <w:t>8</w:t>
      </w:r>
      <w:r w:rsidR="004346FD">
        <w:fldChar w:fldCharType="end"/>
      </w:r>
      <w:r w:rsidRPr="00F73CFF">
        <w:t xml:space="preserve">, the proposed current limiting strategy is tested with a load inductance of 38 µH. With higher load inductance, the load current will vary smoothly and the current will not drop to around zero when </w:t>
      </w:r>
      <w:r w:rsidRPr="00F73CFF">
        <w:rPr>
          <w:i/>
        </w:rPr>
        <w:t>S</w:t>
      </w:r>
      <w:r w:rsidRPr="00F73CFF">
        <w:rPr>
          <w:vertAlign w:val="subscript"/>
        </w:rPr>
        <w:t>2</w:t>
      </w:r>
      <w:r w:rsidRPr="00F73CFF">
        <w:t xml:space="preserve"> turns on at 100 µs. For both tests of the proposed current limiting strategy, the gate-to-source voltage is the same as the conventional case of 1.8 V to have a similar limited current level for a fair comparison.</w:t>
      </w:r>
    </w:p>
    <w:p w14:paraId="5D0A335A" w14:textId="2F098CBB" w:rsidR="00085051" w:rsidRDefault="00085051" w:rsidP="00DF3B79">
      <w:pPr>
        <w:rPr>
          <w:lang w:val="x-none"/>
        </w:rPr>
      </w:pPr>
    </w:p>
    <w:p w14:paraId="14F46E44" w14:textId="32EEFC3A" w:rsidR="00DD3CCC" w:rsidRPr="00DD3CCC" w:rsidRDefault="00792192" w:rsidP="00DD3CCC">
      <w:pPr>
        <w:jc w:val="center"/>
        <w:rPr>
          <w:sz w:val="20"/>
          <w:szCs w:val="20"/>
        </w:rPr>
      </w:pPr>
      <w:r w:rsidRPr="00DD3CCC">
        <w:rPr>
          <w:sz w:val="20"/>
          <w:szCs w:val="20"/>
        </w:rPr>
        <w:object w:dxaOrig="3375" w:dyaOrig="3916" w14:anchorId="4EBBF669">
          <v:shape id="_x0000_i1079" type="#_x0000_t75" style="width:173.45pt;height:203.5pt" o:ole="">
            <v:imagedata r:id="rId170" o:title=""/>
          </v:shape>
          <o:OLEObject Type="Embed" ProgID="Visio.Drawing.15" ShapeID="_x0000_i1079" DrawAspect="Content" ObjectID="_1714824209" r:id="rId171"/>
        </w:object>
      </w:r>
    </w:p>
    <w:p w14:paraId="2B58CCD1" w14:textId="4096F596" w:rsidR="00DD3CCC" w:rsidRPr="00DD3CCC" w:rsidRDefault="00DD3CCC" w:rsidP="00B825E0">
      <w:pPr>
        <w:pStyle w:val="ListParagraph"/>
        <w:numPr>
          <w:ilvl w:val="0"/>
          <w:numId w:val="26"/>
        </w:numPr>
        <w:jc w:val="center"/>
        <w:rPr>
          <w:sz w:val="20"/>
          <w:szCs w:val="20"/>
        </w:rPr>
      </w:pPr>
      <w:r w:rsidRPr="00DD3CCC">
        <w:rPr>
          <w:sz w:val="20"/>
          <w:szCs w:val="20"/>
        </w:rPr>
        <w:t>Test circuit</w:t>
      </w:r>
    </w:p>
    <w:p w14:paraId="7A584392" w14:textId="16D292F3" w:rsidR="00DD3CCC" w:rsidRPr="00DD3CCC" w:rsidRDefault="00792192" w:rsidP="00E006F3">
      <w:pPr>
        <w:spacing w:before="720"/>
        <w:jc w:val="center"/>
        <w:rPr>
          <w:sz w:val="20"/>
          <w:szCs w:val="20"/>
        </w:rPr>
      </w:pPr>
      <w:r w:rsidRPr="00DD3CCC">
        <w:rPr>
          <w:sz w:val="20"/>
          <w:szCs w:val="20"/>
        </w:rPr>
        <w:object w:dxaOrig="5340" w:dyaOrig="4065" w14:anchorId="72A43820">
          <v:shape id="_x0000_i1080" type="#_x0000_t75" style="width:328.7pt;height:250.45pt" o:ole="">
            <v:imagedata r:id="rId172" o:title=""/>
          </v:shape>
          <o:OLEObject Type="Embed" ProgID="Visio.Drawing.15" ShapeID="_x0000_i1080" DrawAspect="Content" ObjectID="_1714824210" r:id="rId173"/>
        </w:object>
      </w:r>
    </w:p>
    <w:p w14:paraId="262DFE67" w14:textId="154E1AEC" w:rsidR="00DD3CCC" w:rsidRPr="00DD3CCC" w:rsidRDefault="00DD3CCC" w:rsidP="00B825E0">
      <w:pPr>
        <w:pStyle w:val="ListParagraph"/>
        <w:numPr>
          <w:ilvl w:val="0"/>
          <w:numId w:val="26"/>
        </w:numPr>
        <w:jc w:val="center"/>
        <w:rPr>
          <w:sz w:val="20"/>
          <w:szCs w:val="20"/>
        </w:rPr>
      </w:pPr>
      <w:r w:rsidRPr="00DD3CCC">
        <w:rPr>
          <w:sz w:val="20"/>
          <w:szCs w:val="20"/>
        </w:rPr>
        <w:t>Test platform</w:t>
      </w:r>
    </w:p>
    <w:p w14:paraId="0036E173" w14:textId="50BFE5FF" w:rsidR="00DD3CCC" w:rsidRPr="00DF5110" w:rsidRDefault="00DD3CCC" w:rsidP="00C92008">
      <w:pPr>
        <w:pStyle w:val="Caption"/>
      </w:pPr>
      <w:bookmarkStart w:id="384" w:name="_Ref103287138"/>
      <w:bookmarkStart w:id="385" w:name="_Toc104199287"/>
      <w:r>
        <w:t xml:space="preserve">Figure </w:t>
      </w:r>
      <w:r>
        <w:rPr>
          <w:noProof/>
        </w:rPr>
        <w:fldChar w:fldCharType="begin"/>
      </w:r>
      <w:r>
        <w:rPr>
          <w:noProof/>
        </w:rPr>
        <w:instrText xml:space="preserve"> STYLEREF 1 \s </w:instrText>
      </w:r>
      <w:r>
        <w:rPr>
          <w:noProof/>
        </w:rPr>
        <w:fldChar w:fldCharType="separate"/>
      </w:r>
      <w:r w:rsidR="001456D4">
        <w:rPr>
          <w:noProof/>
        </w:rPr>
        <w:t>5</w:t>
      </w:r>
      <w:r>
        <w:rPr>
          <w:noProof/>
        </w:rPr>
        <w:fldChar w:fldCharType="end"/>
      </w:r>
      <w:r>
        <w:t>.</w:t>
      </w:r>
      <w:r>
        <w:rPr>
          <w:noProof/>
        </w:rPr>
        <w:fldChar w:fldCharType="begin"/>
      </w:r>
      <w:r>
        <w:rPr>
          <w:noProof/>
        </w:rPr>
        <w:instrText xml:space="preserve"> SEQ Figure \* ARABIC \s 1 </w:instrText>
      </w:r>
      <w:r>
        <w:rPr>
          <w:noProof/>
        </w:rPr>
        <w:fldChar w:fldCharType="separate"/>
      </w:r>
      <w:r w:rsidR="001456D4">
        <w:rPr>
          <w:noProof/>
        </w:rPr>
        <w:t>5</w:t>
      </w:r>
      <w:r>
        <w:rPr>
          <w:noProof/>
        </w:rPr>
        <w:fldChar w:fldCharType="end"/>
      </w:r>
      <w:bookmarkEnd w:id="384"/>
      <w:r>
        <w:t xml:space="preserve">. </w:t>
      </w:r>
      <w:r w:rsidR="00582FC8" w:rsidRPr="00582FC8">
        <w:t>Test circuit and platform</w:t>
      </w:r>
      <w:r w:rsidR="0066182C">
        <w:t xml:space="preserve"> of the current limiting function of the SSCB</w:t>
      </w:r>
      <w:r w:rsidR="00582FC8" w:rsidRPr="00582FC8">
        <w:t>.</w:t>
      </w:r>
      <w:bookmarkEnd w:id="385"/>
    </w:p>
    <w:p w14:paraId="1C68AAB1" w14:textId="513F4C7B" w:rsidR="00DD3CCC" w:rsidRDefault="00DD3CCC" w:rsidP="00DD3CCC">
      <w:pPr>
        <w:jc w:val="center"/>
      </w:pPr>
      <w:r w:rsidRPr="00401D43">
        <w:rPr>
          <w:noProof/>
        </w:rPr>
        <w:lastRenderedPageBreak/>
        <w:drawing>
          <wp:inline distT="0" distB="0" distL="0" distR="0" wp14:anchorId="596FDB2E" wp14:editId="57938D33">
            <wp:extent cx="5751460" cy="3445260"/>
            <wp:effectExtent l="0" t="0" r="0" b="317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rotWithShape="1">
                    <a:blip r:embed="rId174" cstate="print">
                      <a:extLst>
                        <a:ext uri="{28A0092B-C50C-407E-A947-70E740481C1C}">
                          <a14:useLocalDpi xmlns:a14="http://schemas.microsoft.com/office/drawing/2010/main" val="0"/>
                        </a:ext>
                      </a:extLst>
                    </a:blip>
                    <a:srcRect t="5123"/>
                    <a:stretch/>
                  </pic:blipFill>
                  <pic:spPr bwMode="auto">
                    <a:xfrm>
                      <a:off x="0" y="0"/>
                      <a:ext cx="5781282" cy="3463124"/>
                    </a:xfrm>
                    <a:prstGeom prst="rect">
                      <a:avLst/>
                    </a:prstGeom>
                    <a:noFill/>
                    <a:ln>
                      <a:noFill/>
                    </a:ln>
                    <a:extLst>
                      <a:ext uri="{53640926-AAD7-44D8-BBD7-CCE9431645EC}">
                        <a14:shadowObscured xmlns:a14="http://schemas.microsoft.com/office/drawing/2010/main"/>
                      </a:ext>
                    </a:extLst>
                  </pic:spPr>
                </pic:pic>
              </a:graphicData>
            </a:graphic>
          </wp:inline>
        </w:drawing>
      </w:r>
    </w:p>
    <w:p w14:paraId="1BD979CA" w14:textId="6F29A9C0" w:rsidR="00582FC8" w:rsidRPr="00582FC8" w:rsidRDefault="00DD3CCC" w:rsidP="00C92008">
      <w:pPr>
        <w:pStyle w:val="Caption"/>
      </w:pPr>
      <w:bookmarkStart w:id="386" w:name="_Ref103287139"/>
      <w:bookmarkStart w:id="387" w:name="_Toc104199288"/>
      <w:r>
        <w:t xml:space="preserve">Figure </w:t>
      </w:r>
      <w:r>
        <w:rPr>
          <w:noProof/>
        </w:rPr>
        <w:fldChar w:fldCharType="begin"/>
      </w:r>
      <w:r>
        <w:rPr>
          <w:noProof/>
        </w:rPr>
        <w:instrText xml:space="preserve"> STYLEREF 1 \s </w:instrText>
      </w:r>
      <w:r>
        <w:rPr>
          <w:noProof/>
        </w:rPr>
        <w:fldChar w:fldCharType="separate"/>
      </w:r>
      <w:r w:rsidR="001456D4">
        <w:rPr>
          <w:noProof/>
        </w:rPr>
        <w:t>5</w:t>
      </w:r>
      <w:r>
        <w:rPr>
          <w:noProof/>
        </w:rPr>
        <w:fldChar w:fldCharType="end"/>
      </w:r>
      <w:r>
        <w:t>.</w:t>
      </w:r>
      <w:r>
        <w:rPr>
          <w:noProof/>
        </w:rPr>
        <w:fldChar w:fldCharType="begin"/>
      </w:r>
      <w:r>
        <w:rPr>
          <w:noProof/>
        </w:rPr>
        <w:instrText xml:space="preserve"> SEQ Figure \* ARABIC \s 1 </w:instrText>
      </w:r>
      <w:r>
        <w:rPr>
          <w:noProof/>
        </w:rPr>
        <w:fldChar w:fldCharType="separate"/>
      </w:r>
      <w:r w:rsidR="001456D4">
        <w:rPr>
          <w:noProof/>
        </w:rPr>
        <w:t>6</w:t>
      </w:r>
      <w:r>
        <w:rPr>
          <w:noProof/>
        </w:rPr>
        <w:fldChar w:fldCharType="end"/>
      </w:r>
      <w:bookmarkEnd w:id="386"/>
      <w:r>
        <w:t xml:space="preserve">. </w:t>
      </w:r>
      <w:bookmarkStart w:id="388" w:name="_Ref103094807"/>
      <w:r w:rsidR="00EC61F2" w:rsidRPr="00EC61F2">
        <w:t>Test waveforms of the conventional current limiting strategy</w:t>
      </w:r>
      <w:bookmarkEnd w:id="388"/>
      <w:r w:rsidR="00EC61F2" w:rsidRPr="00EC61F2">
        <w:t>.</w:t>
      </w:r>
      <w:bookmarkEnd w:id="387"/>
    </w:p>
    <w:p w14:paraId="6AE3C7F4" w14:textId="067C770B" w:rsidR="00582FC8" w:rsidRDefault="00675299" w:rsidP="00582FC8">
      <w:pPr>
        <w:jc w:val="center"/>
      </w:pPr>
      <w:r w:rsidRPr="00675299">
        <w:rPr>
          <w:noProof/>
        </w:rPr>
        <w:lastRenderedPageBreak/>
        <w:drawing>
          <wp:inline distT="0" distB="0" distL="0" distR="0" wp14:anchorId="4CD41BAB" wp14:editId="584B86EE">
            <wp:extent cx="5603994" cy="5252314"/>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1"/>
                    <pic:cNvPicPr>
                      <a:picLocks noChangeAspect="1" noChangeArrowheads="1"/>
                    </pic:cNvPicPr>
                  </pic:nvPicPr>
                  <pic:blipFill rotWithShape="1">
                    <a:blip r:embed="rId175">
                      <a:extLst>
                        <a:ext uri="{28A0092B-C50C-407E-A947-70E740481C1C}">
                          <a14:useLocalDpi xmlns:a14="http://schemas.microsoft.com/office/drawing/2010/main" val="0"/>
                        </a:ext>
                      </a:extLst>
                    </a:blip>
                    <a:srcRect l="2397" t="3555" r="4958" b="1605"/>
                    <a:stretch/>
                  </pic:blipFill>
                  <pic:spPr bwMode="auto">
                    <a:xfrm>
                      <a:off x="0" y="0"/>
                      <a:ext cx="5613624" cy="5261339"/>
                    </a:xfrm>
                    <a:prstGeom prst="rect">
                      <a:avLst/>
                    </a:prstGeom>
                    <a:noFill/>
                    <a:ln>
                      <a:noFill/>
                    </a:ln>
                    <a:extLst>
                      <a:ext uri="{53640926-AAD7-44D8-BBD7-CCE9431645EC}">
                        <a14:shadowObscured xmlns:a14="http://schemas.microsoft.com/office/drawing/2010/main"/>
                      </a:ext>
                    </a:extLst>
                  </pic:spPr>
                </pic:pic>
              </a:graphicData>
            </a:graphic>
          </wp:inline>
        </w:drawing>
      </w:r>
    </w:p>
    <w:p w14:paraId="3F7ADB78" w14:textId="5DBB83BD" w:rsidR="00582FC8" w:rsidRDefault="00582FC8" w:rsidP="00C92008">
      <w:pPr>
        <w:pStyle w:val="Caption"/>
      </w:pPr>
      <w:bookmarkStart w:id="389" w:name="_Ref103287141"/>
      <w:bookmarkStart w:id="390" w:name="_Toc104199289"/>
      <w:r>
        <w:t xml:space="preserve">Figure </w:t>
      </w:r>
      <w:r>
        <w:rPr>
          <w:noProof/>
        </w:rPr>
        <w:fldChar w:fldCharType="begin"/>
      </w:r>
      <w:r>
        <w:rPr>
          <w:noProof/>
        </w:rPr>
        <w:instrText xml:space="preserve"> STYLEREF 1 \s </w:instrText>
      </w:r>
      <w:r>
        <w:rPr>
          <w:noProof/>
        </w:rPr>
        <w:fldChar w:fldCharType="separate"/>
      </w:r>
      <w:r w:rsidR="001456D4">
        <w:rPr>
          <w:noProof/>
        </w:rPr>
        <w:t>5</w:t>
      </w:r>
      <w:r>
        <w:rPr>
          <w:noProof/>
        </w:rPr>
        <w:fldChar w:fldCharType="end"/>
      </w:r>
      <w:r>
        <w:t>.</w:t>
      </w:r>
      <w:r>
        <w:rPr>
          <w:noProof/>
        </w:rPr>
        <w:fldChar w:fldCharType="begin"/>
      </w:r>
      <w:r>
        <w:rPr>
          <w:noProof/>
        </w:rPr>
        <w:instrText xml:space="preserve"> SEQ Figure \* ARABIC \s 1 </w:instrText>
      </w:r>
      <w:r>
        <w:rPr>
          <w:noProof/>
        </w:rPr>
        <w:fldChar w:fldCharType="separate"/>
      </w:r>
      <w:r w:rsidR="001456D4">
        <w:rPr>
          <w:noProof/>
        </w:rPr>
        <w:t>7</w:t>
      </w:r>
      <w:r>
        <w:rPr>
          <w:noProof/>
        </w:rPr>
        <w:fldChar w:fldCharType="end"/>
      </w:r>
      <w:bookmarkEnd w:id="389"/>
      <w:r>
        <w:t xml:space="preserve">. </w:t>
      </w:r>
      <w:bookmarkStart w:id="391" w:name="_Ref103251658"/>
      <w:r w:rsidR="00EC61F2" w:rsidRPr="00EC61F2">
        <w:t>Test waveforms of the proposed current limiting strategy w/o load inductance</w:t>
      </w:r>
      <w:bookmarkEnd w:id="391"/>
      <w:r w:rsidR="00EC61F2" w:rsidRPr="00EC61F2">
        <w:t>.</w:t>
      </w:r>
      <w:bookmarkEnd w:id="390"/>
    </w:p>
    <w:p w14:paraId="0717CFA4" w14:textId="633EDF3B" w:rsidR="00EC61F2" w:rsidRDefault="00AA6469" w:rsidP="00EC61F2">
      <w:pPr>
        <w:jc w:val="center"/>
      </w:pPr>
      <w:r w:rsidRPr="00580E98">
        <w:rPr>
          <w:noProof/>
          <w:sz w:val="16"/>
        </w:rPr>
        <w:lastRenderedPageBreak/>
        <w:drawing>
          <wp:inline distT="0" distB="0" distL="0" distR="0" wp14:anchorId="7E06B4CB" wp14:editId="0B5BDA23">
            <wp:extent cx="5566376" cy="500115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rotWithShape="1">
                    <a:blip r:embed="rId176">
                      <a:extLst>
                        <a:ext uri="{28A0092B-C50C-407E-A947-70E740481C1C}">
                          <a14:useLocalDpi xmlns:a14="http://schemas.microsoft.com/office/drawing/2010/main" val="0"/>
                        </a:ext>
                      </a:extLst>
                    </a:blip>
                    <a:srcRect l="1348" t="3929" r="5641" b="2374"/>
                    <a:stretch/>
                  </pic:blipFill>
                  <pic:spPr bwMode="auto">
                    <a:xfrm>
                      <a:off x="0" y="0"/>
                      <a:ext cx="5580154" cy="5013529"/>
                    </a:xfrm>
                    <a:prstGeom prst="rect">
                      <a:avLst/>
                    </a:prstGeom>
                    <a:noFill/>
                    <a:ln>
                      <a:noFill/>
                    </a:ln>
                    <a:extLst>
                      <a:ext uri="{53640926-AAD7-44D8-BBD7-CCE9431645EC}">
                        <a14:shadowObscured xmlns:a14="http://schemas.microsoft.com/office/drawing/2010/main"/>
                      </a:ext>
                    </a:extLst>
                  </pic:spPr>
                </pic:pic>
              </a:graphicData>
            </a:graphic>
          </wp:inline>
        </w:drawing>
      </w:r>
    </w:p>
    <w:p w14:paraId="37858A8A" w14:textId="6408BE3A" w:rsidR="00EC61F2" w:rsidRDefault="00EC61F2" w:rsidP="00C92008">
      <w:pPr>
        <w:pStyle w:val="Caption"/>
      </w:pPr>
      <w:bookmarkStart w:id="392" w:name="_Ref103287142"/>
      <w:bookmarkStart w:id="393" w:name="_Toc104199290"/>
      <w:r>
        <w:t xml:space="preserve">Figure </w:t>
      </w:r>
      <w:r>
        <w:rPr>
          <w:noProof/>
        </w:rPr>
        <w:fldChar w:fldCharType="begin"/>
      </w:r>
      <w:r>
        <w:rPr>
          <w:noProof/>
        </w:rPr>
        <w:instrText xml:space="preserve"> STYLEREF 1 \s </w:instrText>
      </w:r>
      <w:r>
        <w:rPr>
          <w:noProof/>
        </w:rPr>
        <w:fldChar w:fldCharType="separate"/>
      </w:r>
      <w:r w:rsidR="001456D4">
        <w:rPr>
          <w:noProof/>
        </w:rPr>
        <w:t>5</w:t>
      </w:r>
      <w:r>
        <w:rPr>
          <w:noProof/>
        </w:rPr>
        <w:fldChar w:fldCharType="end"/>
      </w:r>
      <w:r>
        <w:t>.</w:t>
      </w:r>
      <w:r>
        <w:rPr>
          <w:noProof/>
        </w:rPr>
        <w:fldChar w:fldCharType="begin"/>
      </w:r>
      <w:r>
        <w:rPr>
          <w:noProof/>
        </w:rPr>
        <w:instrText xml:space="preserve"> SEQ Figure \* ARABIC \s 1 </w:instrText>
      </w:r>
      <w:r>
        <w:rPr>
          <w:noProof/>
        </w:rPr>
        <w:fldChar w:fldCharType="separate"/>
      </w:r>
      <w:r w:rsidR="001456D4">
        <w:rPr>
          <w:noProof/>
        </w:rPr>
        <w:t>8</w:t>
      </w:r>
      <w:r>
        <w:rPr>
          <w:noProof/>
        </w:rPr>
        <w:fldChar w:fldCharType="end"/>
      </w:r>
      <w:bookmarkEnd w:id="392"/>
      <w:r>
        <w:t xml:space="preserve">. </w:t>
      </w:r>
      <w:r w:rsidRPr="00EC61F2">
        <w:t>Test waveforms of the proposed current limiting strategy w</w:t>
      </w:r>
      <w:r>
        <w:t>/</w:t>
      </w:r>
      <w:r w:rsidRPr="00EC61F2">
        <w:t xml:space="preserve"> </w:t>
      </w:r>
      <w:r>
        <w:t xml:space="preserve">38 </w:t>
      </w:r>
      <w:r w:rsidRPr="00EC61F2">
        <w:t>µH inductance.</w:t>
      </w:r>
      <w:bookmarkEnd w:id="393"/>
    </w:p>
    <w:p w14:paraId="000F5747" w14:textId="42D5660D" w:rsidR="007B1DF8" w:rsidRDefault="007B1DF8" w:rsidP="007B1DF8"/>
    <w:p w14:paraId="0FB8D399" w14:textId="12F80153" w:rsidR="007B1DF8" w:rsidRDefault="007B1DF8" w:rsidP="007B1DF8">
      <w:pPr>
        <w:pageBreakBefore/>
      </w:pPr>
    </w:p>
    <w:p w14:paraId="4F579934" w14:textId="794139E5" w:rsidR="007B1DF8" w:rsidRPr="003B6A7E" w:rsidRDefault="007B1DF8" w:rsidP="00C92008">
      <w:pPr>
        <w:pStyle w:val="Caption"/>
        <w:rPr>
          <w:rFonts w:cs="Times New Roman"/>
        </w:rPr>
      </w:pPr>
      <w:bookmarkStart w:id="394" w:name="_Ref103287538"/>
      <w:bookmarkStart w:id="395" w:name="_Toc104199198"/>
      <w:r>
        <w:t xml:space="preserve">Table </w:t>
      </w:r>
      <w:r>
        <w:rPr>
          <w:noProof/>
        </w:rPr>
        <w:fldChar w:fldCharType="begin"/>
      </w:r>
      <w:r>
        <w:rPr>
          <w:noProof/>
        </w:rPr>
        <w:instrText xml:space="preserve"> STYLEREF 1 \s </w:instrText>
      </w:r>
      <w:r>
        <w:rPr>
          <w:noProof/>
        </w:rPr>
        <w:fldChar w:fldCharType="separate"/>
      </w:r>
      <w:r w:rsidR="001456D4">
        <w:rPr>
          <w:noProof/>
        </w:rPr>
        <w:t>5</w:t>
      </w:r>
      <w:r>
        <w:rPr>
          <w:noProof/>
        </w:rPr>
        <w:fldChar w:fldCharType="end"/>
      </w:r>
      <w:r>
        <w:t>.</w:t>
      </w:r>
      <w:r>
        <w:rPr>
          <w:noProof/>
        </w:rPr>
        <w:fldChar w:fldCharType="begin"/>
      </w:r>
      <w:r>
        <w:rPr>
          <w:noProof/>
        </w:rPr>
        <w:instrText xml:space="preserve"> SEQ Table \* ARABIC \s 1 </w:instrText>
      </w:r>
      <w:r>
        <w:rPr>
          <w:noProof/>
        </w:rPr>
        <w:fldChar w:fldCharType="separate"/>
      </w:r>
      <w:r w:rsidR="001456D4">
        <w:rPr>
          <w:noProof/>
        </w:rPr>
        <w:t>1</w:t>
      </w:r>
      <w:r>
        <w:rPr>
          <w:noProof/>
        </w:rPr>
        <w:fldChar w:fldCharType="end"/>
      </w:r>
      <w:bookmarkEnd w:id="394"/>
      <w:r>
        <w:t xml:space="preserve">. </w:t>
      </w:r>
      <w:r w:rsidRPr="007B1DF8">
        <w:rPr>
          <w:rFonts w:cs="Times New Roman"/>
        </w:rPr>
        <w:t>Comparison of Energy Generated</w:t>
      </w:r>
      <w:r w:rsidR="00965E2D">
        <w:rPr>
          <w:rFonts w:cs="Times New Roman"/>
        </w:rPr>
        <w:t xml:space="preserve"> and </w:t>
      </w:r>
      <w:proofErr w:type="spellStart"/>
      <w:r w:rsidR="00965E2D">
        <w:rPr>
          <w:rFonts w:cs="Times New Roman"/>
        </w:rPr>
        <w:t>Disspicated</w:t>
      </w:r>
      <w:proofErr w:type="spellEnd"/>
      <w:r w:rsidR="00965E2D">
        <w:rPr>
          <w:rFonts w:cs="Times New Roman"/>
        </w:rPr>
        <w:t xml:space="preserve"> During</w:t>
      </w:r>
      <w:r w:rsidR="00B75B01">
        <w:rPr>
          <w:rFonts w:cs="Times New Roman"/>
        </w:rPr>
        <w:t xml:space="preserve"> Fault</w:t>
      </w:r>
      <w:r w:rsidR="00965E2D">
        <w:rPr>
          <w:rFonts w:cs="Times New Roman"/>
        </w:rPr>
        <w:t xml:space="preserve"> Current Limiting Stage</w:t>
      </w:r>
      <w:r w:rsidRPr="007B1DF8">
        <w:rPr>
          <w:rFonts w:cs="Times New Roman"/>
        </w:rPr>
        <w:t xml:space="preserve"> Using Different Methods</w:t>
      </w:r>
      <w:bookmarkEnd w:id="395"/>
    </w:p>
    <w:tbl>
      <w:tblPr>
        <w:tblStyle w:val="TableGrid"/>
        <w:tblW w:w="0" w:type="auto"/>
        <w:jc w:val="center"/>
        <w:tblBorders>
          <w:left w:val="none" w:sz="0" w:space="0" w:color="auto"/>
          <w:right w:val="none" w:sz="0" w:space="0" w:color="auto"/>
        </w:tblBorders>
        <w:tblLayout w:type="fixed"/>
        <w:tblLook w:val="04A0" w:firstRow="1" w:lastRow="0" w:firstColumn="1" w:lastColumn="0" w:noHBand="0" w:noVBand="1"/>
      </w:tblPr>
      <w:tblGrid>
        <w:gridCol w:w="2880"/>
        <w:gridCol w:w="1126"/>
        <w:gridCol w:w="775"/>
        <w:gridCol w:w="759"/>
        <w:gridCol w:w="1030"/>
        <w:gridCol w:w="1890"/>
      </w:tblGrid>
      <w:tr w:rsidR="00741AF4" w:rsidRPr="006A306C" w14:paraId="4E773D74" w14:textId="77777777" w:rsidTr="00741AF4">
        <w:trPr>
          <w:jc w:val="center"/>
        </w:trPr>
        <w:tc>
          <w:tcPr>
            <w:tcW w:w="2880" w:type="dxa"/>
            <w:vMerge w:val="restart"/>
            <w:vAlign w:val="center"/>
          </w:tcPr>
          <w:p w14:paraId="12BFF32B" w14:textId="77777777" w:rsidR="00741AF4" w:rsidRPr="00741AF4" w:rsidRDefault="00741AF4" w:rsidP="00741AF4">
            <w:pPr>
              <w:spacing w:before="120" w:after="120" w:line="240" w:lineRule="auto"/>
              <w:jc w:val="center"/>
            </w:pPr>
            <w:r w:rsidRPr="00741AF4">
              <w:t>Methods</w:t>
            </w:r>
          </w:p>
        </w:tc>
        <w:tc>
          <w:tcPr>
            <w:tcW w:w="3690" w:type="dxa"/>
            <w:gridSpan w:val="4"/>
            <w:vAlign w:val="center"/>
          </w:tcPr>
          <w:p w14:paraId="68E06547" w14:textId="3BF41054" w:rsidR="00741AF4" w:rsidRPr="00741AF4" w:rsidRDefault="00741AF4" w:rsidP="00741AF4">
            <w:pPr>
              <w:spacing w:before="120" w:after="120" w:line="240" w:lineRule="auto"/>
              <w:jc w:val="center"/>
            </w:pPr>
            <w:r w:rsidRPr="00741AF4">
              <w:t>Energy generated</w:t>
            </w:r>
            <w:r w:rsidR="00965E2D">
              <w:t xml:space="preserve"> and dissipated</w:t>
            </w:r>
            <w:r w:rsidRPr="00741AF4">
              <w:t xml:space="preserve"> (J)</w:t>
            </w:r>
          </w:p>
        </w:tc>
        <w:tc>
          <w:tcPr>
            <w:tcW w:w="1890" w:type="dxa"/>
            <w:vMerge w:val="restart"/>
            <w:vAlign w:val="center"/>
          </w:tcPr>
          <w:p w14:paraId="039A3887" w14:textId="77777777" w:rsidR="00741AF4" w:rsidRPr="00741AF4" w:rsidRDefault="00741AF4" w:rsidP="00741AF4">
            <w:pPr>
              <w:spacing w:before="120" w:after="120" w:line="240" w:lineRule="auto"/>
              <w:jc w:val="center"/>
            </w:pPr>
            <w:r w:rsidRPr="00741AF4">
              <w:t>Withstand time (µs)</w:t>
            </w:r>
          </w:p>
        </w:tc>
      </w:tr>
      <w:tr w:rsidR="00741AF4" w:rsidRPr="006A306C" w14:paraId="2D93459F" w14:textId="77777777" w:rsidTr="00741AF4">
        <w:trPr>
          <w:jc w:val="center"/>
        </w:trPr>
        <w:tc>
          <w:tcPr>
            <w:tcW w:w="2880" w:type="dxa"/>
            <w:vMerge/>
            <w:vAlign w:val="center"/>
          </w:tcPr>
          <w:p w14:paraId="4F7D5DA3" w14:textId="77777777" w:rsidR="00741AF4" w:rsidRPr="00741AF4" w:rsidRDefault="00741AF4" w:rsidP="00741AF4">
            <w:pPr>
              <w:spacing w:before="120" w:after="120" w:line="240" w:lineRule="auto"/>
              <w:jc w:val="center"/>
            </w:pPr>
          </w:p>
        </w:tc>
        <w:tc>
          <w:tcPr>
            <w:tcW w:w="1126" w:type="dxa"/>
            <w:vAlign w:val="center"/>
          </w:tcPr>
          <w:p w14:paraId="177E0F88" w14:textId="77777777" w:rsidR="00741AF4" w:rsidRPr="00741AF4" w:rsidRDefault="00741AF4" w:rsidP="00741AF4">
            <w:pPr>
              <w:spacing w:before="120" w:after="120" w:line="240" w:lineRule="auto"/>
              <w:jc w:val="center"/>
            </w:pPr>
            <w:r w:rsidRPr="00741AF4">
              <w:rPr>
                <w:i/>
              </w:rPr>
              <w:t>S</w:t>
            </w:r>
            <w:r w:rsidRPr="00741AF4">
              <w:rPr>
                <w:vertAlign w:val="subscript"/>
              </w:rPr>
              <w:t>1</w:t>
            </w:r>
          </w:p>
        </w:tc>
        <w:tc>
          <w:tcPr>
            <w:tcW w:w="775" w:type="dxa"/>
            <w:vAlign w:val="center"/>
          </w:tcPr>
          <w:p w14:paraId="5A269BA9" w14:textId="77777777" w:rsidR="00741AF4" w:rsidRPr="00741AF4" w:rsidRDefault="00741AF4" w:rsidP="00741AF4">
            <w:pPr>
              <w:spacing w:before="120" w:after="120" w:line="240" w:lineRule="auto"/>
              <w:jc w:val="center"/>
            </w:pPr>
            <w:r w:rsidRPr="00741AF4">
              <w:rPr>
                <w:i/>
              </w:rPr>
              <w:t>S</w:t>
            </w:r>
            <w:r w:rsidRPr="00741AF4">
              <w:rPr>
                <w:vertAlign w:val="subscript"/>
              </w:rPr>
              <w:t>2</w:t>
            </w:r>
          </w:p>
        </w:tc>
        <w:tc>
          <w:tcPr>
            <w:tcW w:w="759" w:type="dxa"/>
            <w:vAlign w:val="center"/>
          </w:tcPr>
          <w:p w14:paraId="162E98A2" w14:textId="77777777" w:rsidR="00741AF4" w:rsidRPr="00741AF4" w:rsidRDefault="00741AF4" w:rsidP="00741AF4">
            <w:pPr>
              <w:spacing w:before="120" w:after="120" w:line="240" w:lineRule="auto"/>
              <w:jc w:val="center"/>
            </w:pPr>
            <w:r w:rsidRPr="00741AF4">
              <w:rPr>
                <w:i/>
              </w:rPr>
              <w:t>T</w:t>
            </w:r>
            <w:r w:rsidRPr="00741AF4">
              <w:rPr>
                <w:vertAlign w:val="subscript"/>
              </w:rPr>
              <w:t>1</w:t>
            </w:r>
          </w:p>
        </w:tc>
        <w:tc>
          <w:tcPr>
            <w:tcW w:w="1030" w:type="dxa"/>
            <w:vAlign w:val="center"/>
          </w:tcPr>
          <w:p w14:paraId="14A24A75" w14:textId="77777777" w:rsidR="00741AF4" w:rsidRPr="00741AF4" w:rsidRDefault="00741AF4" w:rsidP="00741AF4">
            <w:pPr>
              <w:spacing w:before="120" w:after="120" w:line="240" w:lineRule="auto"/>
              <w:jc w:val="center"/>
            </w:pPr>
            <w:r w:rsidRPr="00741AF4">
              <w:rPr>
                <w:i/>
              </w:rPr>
              <w:t>T</w:t>
            </w:r>
            <w:r w:rsidRPr="00741AF4">
              <w:rPr>
                <w:vertAlign w:val="subscript"/>
              </w:rPr>
              <w:t>2</w:t>
            </w:r>
          </w:p>
        </w:tc>
        <w:tc>
          <w:tcPr>
            <w:tcW w:w="1890" w:type="dxa"/>
            <w:vMerge/>
            <w:vAlign w:val="center"/>
          </w:tcPr>
          <w:p w14:paraId="310F288C" w14:textId="77777777" w:rsidR="00741AF4" w:rsidRPr="00741AF4" w:rsidRDefault="00741AF4" w:rsidP="00741AF4">
            <w:pPr>
              <w:spacing w:before="120" w:after="120" w:line="240" w:lineRule="auto"/>
              <w:jc w:val="center"/>
            </w:pPr>
          </w:p>
        </w:tc>
      </w:tr>
      <w:tr w:rsidR="00741AF4" w:rsidRPr="006A306C" w14:paraId="4645F8C6" w14:textId="77777777" w:rsidTr="00741AF4">
        <w:trPr>
          <w:jc w:val="center"/>
        </w:trPr>
        <w:tc>
          <w:tcPr>
            <w:tcW w:w="2880" w:type="dxa"/>
            <w:vAlign w:val="center"/>
          </w:tcPr>
          <w:p w14:paraId="05E2B889" w14:textId="77777777" w:rsidR="00741AF4" w:rsidRPr="00741AF4" w:rsidRDefault="00741AF4" w:rsidP="00741AF4">
            <w:pPr>
              <w:spacing w:before="120" w:after="120" w:line="240" w:lineRule="auto"/>
              <w:jc w:val="center"/>
            </w:pPr>
            <w:r w:rsidRPr="00741AF4">
              <w:t>Conventional</w:t>
            </w:r>
          </w:p>
        </w:tc>
        <w:tc>
          <w:tcPr>
            <w:tcW w:w="1126" w:type="dxa"/>
            <w:vAlign w:val="center"/>
          </w:tcPr>
          <w:p w14:paraId="65CE1617" w14:textId="77777777" w:rsidR="00741AF4" w:rsidRPr="00741AF4" w:rsidRDefault="00741AF4" w:rsidP="00741AF4">
            <w:pPr>
              <w:spacing w:before="120" w:after="120" w:line="240" w:lineRule="auto"/>
              <w:jc w:val="center"/>
            </w:pPr>
            <w:r w:rsidRPr="00741AF4">
              <w:t>0.56</w:t>
            </w:r>
          </w:p>
        </w:tc>
        <w:tc>
          <w:tcPr>
            <w:tcW w:w="775" w:type="dxa"/>
            <w:vAlign w:val="center"/>
          </w:tcPr>
          <w:p w14:paraId="2E3264A5" w14:textId="77777777" w:rsidR="00741AF4" w:rsidRPr="00741AF4" w:rsidRDefault="00741AF4" w:rsidP="00741AF4">
            <w:pPr>
              <w:spacing w:before="120" w:after="120" w:line="240" w:lineRule="auto"/>
              <w:jc w:val="center"/>
            </w:pPr>
            <w:r w:rsidRPr="00741AF4">
              <w:t>N/A</w:t>
            </w:r>
          </w:p>
        </w:tc>
        <w:tc>
          <w:tcPr>
            <w:tcW w:w="759" w:type="dxa"/>
            <w:vAlign w:val="center"/>
          </w:tcPr>
          <w:p w14:paraId="5E4BE42F" w14:textId="77777777" w:rsidR="00741AF4" w:rsidRPr="00741AF4" w:rsidRDefault="00741AF4" w:rsidP="00741AF4">
            <w:pPr>
              <w:spacing w:before="120" w:after="120" w:line="240" w:lineRule="auto"/>
              <w:jc w:val="center"/>
            </w:pPr>
            <w:r w:rsidRPr="00741AF4">
              <w:t>0</w:t>
            </w:r>
          </w:p>
        </w:tc>
        <w:tc>
          <w:tcPr>
            <w:tcW w:w="1030" w:type="dxa"/>
            <w:vAlign w:val="center"/>
          </w:tcPr>
          <w:p w14:paraId="207DBB8A" w14:textId="77777777" w:rsidR="00741AF4" w:rsidRPr="00741AF4" w:rsidRDefault="00741AF4" w:rsidP="00741AF4">
            <w:pPr>
              <w:spacing w:before="120" w:after="120" w:line="240" w:lineRule="auto"/>
              <w:jc w:val="center"/>
            </w:pPr>
            <w:r w:rsidRPr="00741AF4">
              <w:t>N/A</w:t>
            </w:r>
          </w:p>
        </w:tc>
        <w:tc>
          <w:tcPr>
            <w:tcW w:w="1890" w:type="dxa"/>
            <w:vAlign w:val="center"/>
          </w:tcPr>
          <w:p w14:paraId="12905628" w14:textId="77777777" w:rsidR="00741AF4" w:rsidRPr="00741AF4" w:rsidRDefault="00741AF4" w:rsidP="00741AF4">
            <w:pPr>
              <w:spacing w:before="120" w:after="120" w:line="240" w:lineRule="auto"/>
              <w:jc w:val="center"/>
            </w:pPr>
            <w:r w:rsidRPr="00741AF4">
              <w:t>38</w:t>
            </w:r>
          </w:p>
        </w:tc>
      </w:tr>
      <w:tr w:rsidR="00741AF4" w:rsidRPr="006A306C" w14:paraId="53E78393" w14:textId="77777777" w:rsidTr="00741AF4">
        <w:trPr>
          <w:jc w:val="center"/>
        </w:trPr>
        <w:tc>
          <w:tcPr>
            <w:tcW w:w="2880" w:type="dxa"/>
            <w:vAlign w:val="center"/>
          </w:tcPr>
          <w:p w14:paraId="05659F45" w14:textId="77777777" w:rsidR="00741AF4" w:rsidRPr="00741AF4" w:rsidRDefault="00741AF4" w:rsidP="00741AF4">
            <w:pPr>
              <w:spacing w:before="120" w:after="120" w:line="240" w:lineRule="auto"/>
              <w:jc w:val="center"/>
            </w:pPr>
            <w:r w:rsidRPr="00741AF4">
              <w:t>Proposed (no load inductance)</w:t>
            </w:r>
          </w:p>
        </w:tc>
        <w:tc>
          <w:tcPr>
            <w:tcW w:w="1126" w:type="dxa"/>
            <w:vAlign w:val="center"/>
          </w:tcPr>
          <w:p w14:paraId="269BDDA7" w14:textId="77777777" w:rsidR="00741AF4" w:rsidRPr="00741AF4" w:rsidRDefault="00741AF4" w:rsidP="00741AF4">
            <w:pPr>
              <w:spacing w:before="120" w:after="120" w:line="240" w:lineRule="auto"/>
              <w:jc w:val="center"/>
            </w:pPr>
            <w:r w:rsidRPr="00741AF4">
              <w:t>0.57</w:t>
            </w:r>
          </w:p>
        </w:tc>
        <w:tc>
          <w:tcPr>
            <w:tcW w:w="775" w:type="dxa"/>
            <w:vAlign w:val="center"/>
          </w:tcPr>
          <w:p w14:paraId="4493235D" w14:textId="77777777" w:rsidR="00741AF4" w:rsidRPr="00741AF4" w:rsidRDefault="00741AF4" w:rsidP="00741AF4">
            <w:pPr>
              <w:spacing w:before="120" w:after="120" w:line="240" w:lineRule="auto"/>
              <w:jc w:val="center"/>
            </w:pPr>
            <w:r w:rsidRPr="00741AF4">
              <w:t>0.47</w:t>
            </w:r>
          </w:p>
        </w:tc>
        <w:tc>
          <w:tcPr>
            <w:tcW w:w="759" w:type="dxa"/>
            <w:vAlign w:val="center"/>
          </w:tcPr>
          <w:p w14:paraId="5BC07C80" w14:textId="77777777" w:rsidR="00741AF4" w:rsidRPr="00741AF4" w:rsidRDefault="00741AF4" w:rsidP="00741AF4">
            <w:pPr>
              <w:spacing w:before="120" w:after="120" w:line="240" w:lineRule="auto"/>
              <w:jc w:val="center"/>
            </w:pPr>
            <w:r w:rsidRPr="00741AF4">
              <w:t>1.36</w:t>
            </w:r>
          </w:p>
        </w:tc>
        <w:tc>
          <w:tcPr>
            <w:tcW w:w="1030" w:type="dxa"/>
            <w:vAlign w:val="center"/>
          </w:tcPr>
          <w:p w14:paraId="027532EA" w14:textId="77777777" w:rsidR="00741AF4" w:rsidRPr="00741AF4" w:rsidRDefault="00741AF4" w:rsidP="00741AF4">
            <w:pPr>
              <w:spacing w:before="120" w:after="120" w:line="240" w:lineRule="auto"/>
              <w:jc w:val="center"/>
            </w:pPr>
            <w:r w:rsidRPr="00741AF4">
              <w:t>1.38</w:t>
            </w:r>
          </w:p>
        </w:tc>
        <w:tc>
          <w:tcPr>
            <w:tcW w:w="1890" w:type="dxa"/>
            <w:vAlign w:val="center"/>
          </w:tcPr>
          <w:p w14:paraId="652EEA83" w14:textId="59B9FA60" w:rsidR="00741AF4" w:rsidRPr="00741AF4" w:rsidRDefault="00741AF4" w:rsidP="00741AF4">
            <w:pPr>
              <w:spacing w:before="120" w:after="120" w:line="240" w:lineRule="auto"/>
              <w:jc w:val="center"/>
            </w:pPr>
            <w:r w:rsidRPr="00741AF4">
              <w:t>1</w:t>
            </w:r>
            <w:r w:rsidR="00316568">
              <w:t>4</w:t>
            </w:r>
            <w:r w:rsidRPr="00741AF4">
              <w:t>0</w:t>
            </w:r>
          </w:p>
        </w:tc>
      </w:tr>
      <w:tr w:rsidR="00741AF4" w:rsidRPr="006A306C" w14:paraId="32CBEB48" w14:textId="77777777" w:rsidTr="00741AF4">
        <w:trPr>
          <w:jc w:val="center"/>
        </w:trPr>
        <w:tc>
          <w:tcPr>
            <w:tcW w:w="2880" w:type="dxa"/>
            <w:vAlign w:val="center"/>
          </w:tcPr>
          <w:p w14:paraId="73AF8307" w14:textId="77777777" w:rsidR="00741AF4" w:rsidRPr="00741AF4" w:rsidRDefault="00741AF4" w:rsidP="00741AF4">
            <w:pPr>
              <w:spacing w:before="120" w:after="120" w:line="240" w:lineRule="auto"/>
              <w:jc w:val="center"/>
            </w:pPr>
            <w:r w:rsidRPr="00741AF4">
              <w:t>Proposed (38 µH load inductance)</w:t>
            </w:r>
          </w:p>
        </w:tc>
        <w:tc>
          <w:tcPr>
            <w:tcW w:w="1126" w:type="dxa"/>
            <w:vAlign w:val="center"/>
          </w:tcPr>
          <w:p w14:paraId="2F42A193" w14:textId="77777777" w:rsidR="00741AF4" w:rsidRPr="00741AF4" w:rsidRDefault="00741AF4" w:rsidP="00741AF4">
            <w:pPr>
              <w:spacing w:before="120" w:after="120" w:line="240" w:lineRule="auto"/>
              <w:jc w:val="center"/>
            </w:pPr>
            <w:r w:rsidRPr="00741AF4">
              <w:t>0.42</w:t>
            </w:r>
          </w:p>
        </w:tc>
        <w:tc>
          <w:tcPr>
            <w:tcW w:w="775" w:type="dxa"/>
            <w:vAlign w:val="center"/>
          </w:tcPr>
          <w:p w14:paraId="2A3D4BF6" w14:textId="77777777" w:rsidR="00741AF4" w:rsidRPr="00741AF4" w:rsidRDefault="00741AF4" w:rsidP="00741AF4">
            <w:pPr>
              <w:spacing w:before="120" w:after="120" w:line="240" w:lineRule="auto"/>
              <w:jc w:val="center"/>
            </w:pPr>
            <w:r w:rsidRPr="00741AF4">
              <w:t>0.49</w:t>
            </w:r>
          </w:p>
        </w:tc>
        <w:tc>
          <w:tcPr>
            <w:tcW w:w="759" w:type="dxa"/>
            <w:vAlign w:val="center"/>
          </w:tcPr>
          <w:p w14:paraId="0C97E1C1" w14:textId="77777777" w:rsidR="00741AF4" w:rsidRPr="00741AF4" w:rsidRDefault="00741AF4" w:rsidP="00741AF4">
            <w:pPr>
              <w:spacing w:before="120" w:after="120" w:line="240" w:lineRule="auto"/>
              <w:jc w:val="center"/>
            </w:pPr>
            <w:r w:rsidRPr="00741AF4">
              <w:t>1.46</w:t>
            </w:r>
          </w:p>
        </w:tc>
        <w:tc>
          <w:tcPr>
            <w:tcW w:w="1030" w:type="dxa"/>
            <w:vAlign w:val="center"/>
          </w:tcPr>
          <w:p w14:paraId="39BC643B" w14:textId="77777777" w:rsidR="00741AF4" w:rsidRPr="00741AF4" w:rsidRDefault="00741AF4" w:rsidP="00741AF4">
            <w:pPr>
              <w:spacing w:before="120" w:after="120" w:line="240" w:lineRule="auto"/>
              <w:jc w:val="center"/>
            </w:pPr>
            <w:r w:rsidRPr="00741AF4">
              <w:t>1.39</w:t>
            </w:r>
          </w:p>
        </w:tc>
        <w:tc>
          <w:tcPr>
            <w:tcW w:w="1890" w:type="dxa"/>
            <w:vAlign w:val="center"/>
          </w:tcPr>
          <w:p w14:paraId="0B5E1157" w14:textId="451F1911" w:rsidR="00741AF4" w:rsidRPr="00741AF4" w:rsidRDefault="00741AF4" w:rsidP="00741AF4">
            <w:pPr>
              <w:spacing w:before="120" w:after="120" w:line="240" w:lineRule="auto"/>
              <w:jc w:val="center"/>
            </w:pPr>
            <w:r w:rsidRPr="00741AF4">
              <w:t>1</w:t>
            </w:r>
            <w:r w:rsidR="00316568">
              <w:t>4</w:t>
            </w:r>
            <w:r w:rsidRPr="00741AF4">
              <w:t>0</w:t>
            </w:r>
          </w:p>
        </w:tc>
      </w:tr>
    </w:tbl>
    <w:p w14:paraId="7930001A" w14:textId="77777777" w:rsidR="007B1DF8" w:rsidRPr="007B1DF8" w:rsidRDefault="007B1DF8" w:rsidP="007B1DF8"/>
    <w:p w14:paraId="249E5389" w14:textId="14CF9287" w:rsidR="00582FC8" w:rsidRDefault="00582FC8" w:rsidP="00E006F3"/>
    <w:p w14:paraId="7A34FCDC" w14:textId="6C4729F5" w:rsidR="00E006F3" w:rsidRDefault="00E006F3" w:rsidP="00E006F3"/>
    <w:p w14:paraId="012181B0" w14:textId="384D3E49" w:rsidR="00E006F3" w:rsidRDefault="00E006F3" w:rsidP="00E006F3"/>
    <w:p w14:paraId="065B54A2" w14:textId="148F891C" w:rsidR="00E006F3" w:rsidRDefault="00E006F3" w:rsidP="00E006F3"/>
    <w:p w14:paraId="618BA194" w14:textId="3AF9584F" w:rsidR="00E006F3" w:rsidRDefault="00E006F3" w:rsidP="00E006F3"/>
    <w:p w14:paraId="0ABD9EA7" w14:textId="65F1FB87" w:rsidR="00E006F3" w:rsidRDefault="00E006F3" w:rsidP="00E006F3"/>
    <w:p w14:paraId="0F4B60A8" w14:textId="6D6C6CE0" w:rsidR="00E006F3" w:rsidRDefault="00E006F3" w:rsidP="00E006F3"/>
    <w:p w14:paraId="7399B5E6" w14:textId="7DDC2940" w:rsidR="00E006F3" w:rsidRDefault="00E006F3" w:rsidP="00E006F3"/>
    <w:p w14:paraId="022771E4" w14:textId="494E080F" w:rsidR="00E006F3" w:rsidRDefault="00E006F3" w:rsidP="00E006F3"/>
    <w:p w14:paraId="51980F13" w14:textId="15FEB75B" w:rsidR="00E006F3" w:rsidRDefault="00E006F3" w:rsidP="00E006F3"/>
    <w:p w14:paraId="67CCEE01" w14:textId="66126853" w:rsidR="00E006F3" w:rsidRDefault="00E006F3" w:rsidP="00E006F3"/>
    <w:p w14:paraId="6B392EC3" w14:textId="3331132A" w:rsidR="00E006F3" w:rsidRDefault="00E006F3" w:rsidP="00E006F3"/>
    <w:p w14:paraId="7CB912B0" w14:textId="1E1A51AD" w:rsidR="00E006F3" w:rsidRDefault="00E006F3" w:rsidP="00E006F3"/>
    <w:p w14:paraId="72BC1A5C" w14:textId="1B89D981" w:rsidR="00E006F3" w:rsidRDefault="00E006F3" w:rsidP="00E006F3"/>
    <w:p w14:paraId="1269F6AB" w14:textId="44A16AD6" w:rsidR="00E006F3" w:rsidRDefault="00E006F3" w:rsidP="00E006F3"/>
    <w:p w14:paraId="7F8C5E71" w14:textId="3D1F7E8D" w:rsidR="00E006F3" w:rsidRDefault="00E006F3" w:rsidP="00E006F3"/>
    <w:p w14:paraId="7C46C7CD" w14:textId="77777777" w:rsidR="00E006F3" w:rsidRPr="00582FC8" w:rsidRDefault="00E006F3" w:rsidP="00E006F3"/>
    <w:p w14:paraId="559F8265" w14:textId="7179B135" w:rsidR="004C68C0" w:rsidRDefault="004C68C0" w:rsidP="004C68C0">
      <w:pPr>
        <w:pStyle w:val="Heading3"/>
      </w:pPr>
      <w:bookmarkStart w:id="396" w:name="_Toc104199133"/>
      <w:r>
        <w:lastRenderedPageBreak/>
        <w:t>5.</w:t>
      </w:r>
      <w:r w:rsidR="00925AA5">
        <w:t>4</w:t>
      </w:r>
      <w:r>
        <w:t>.</w:t>
      </w:r>
      <w:r w:rsidR="001A4236">
        <w:t>4</w:t>
      </w:r>
      <w:r>
        <w:t xml:space="preserve"> </w:t>
      </w:r>
      <w:r w:rsidR="001A4236">
        <w:t>Comparison and Discussion</w:t>
      </w:r>
      <w:bookmarkEnd w:id="396"/>
    </w:p>
    <w:p w14:paraId="635A4CC8" w14:textId="7BE63C65" w:rsidR="004C68C0" w:rsidRDefault="001A4236" w:rsidP="004C68C0">
      <w:r w:rsidRPr="001A4236">
        <w:t xml:space="preserve">The energies generated by the </w:t>
      </w:r>
      <w:proofErr w:type="spellStart"/>
      <w:r w:rsidRPr="001A4236">
        <w:t>GaN</w:t>
      </w:r>
      <w:proofErr w:type="spellEnd"/>
      <w:r w:rsidRPr="001A4236">
        <w:t xml:space="preserve"> HEMTs and TVS diodes, and the current limiting withstand time are compared in </w:t>
      </w:r>
      <w:r w:rsidR="00AF4DB0">
        <w:fldChar w:fldCharType="begin"/>
      </w:r>
      <w:r w:rsidR="00AF4DB0">
        <w:instrText xml:space="preserve"> REF _Ref103287538 \h </w:instrText>
      </w:r>
      <w:r w:rsidR="00AF4DB0">
        <w:fldChar w:fldCharType="separate"/>
      </w:r>
      <w:r w:rsidR="001456D4">
        <w:t xml:space="preserve">Table </w:t>
      </w:r>
      <w:r w:rsidR="001456D4">
        <w:rPr>
          <w:noProof/>
        </w:rPr>
        <w:t>5</w:t>
      </w:r>
      <w:r w:rsidR="001456D4">
        <w:t>.</w:t>
      </w:r>
      <w:r w:rsidR="001456D4">
        <w:rPr>
          <w:noProof/>
        </w:rPr>
        <w:t>1</w:t>
      </w:r>
      <w:r w:rsidR="00AF4DB0">
        <w:fldChar w:fldCharType="end"/>
      </w:r>
      <w:r w:rsidRPr="001A4236">
        <w:t xml:space="preserve">. Using the proposed current limiting strategy, with a similar </w:t>
      </w:r>
      <w:proofErr w:type="spellStart"/>
      <w:r w:rsidRPr="001A4236">
        <w:t>GaN</w:t>
      </w:r>
      <w:proofErr w:type="spellEnd"/>
      <w:r w:rsidRPr="001A4236">
        <w:t xml:space="preserve"> device energy assumption, the short circuit withstand time can be increased from 38 µs to 140 µs (3.7X) without adding extra hardware. Also, TVS diodes are verified to generate and absorb a major part of the energy.</w:t>
      </w:r>
    </w:p>
    <w:p w14:paraId="2B67533F" w14:textId="32F5208D" w:rsidR="009C5DF9" w:rsidRPr="004A1B3F" w:rsidRDefault="009C5DF9" w:rsidP="009C5DF9">
      <w:pPr>
        <w:pStyle w:val="Heading2"/>
      </w:pPr>
      <w:bookmarkStart w:id="397" w:name="_Toc104199134"/>
      <w:r>
        <w:t>5.5</w:t>
      </w:r>
      <w:r w:rsidRPr="007D5B5D">
        <w:rPr>
          <w:b w:val="0"/>
          <w:bCs w:val="0"/>
          <w:iCs w:val="0"/>
          <w:sz w:val="24"/>
          <w:szCs w:val="24"/>
        </w:rPr>
        <w:t xml:space="preserve"> </w:t>
      </w:r>
      <w:r>
        <w:t>Summary</w:t>
      </w:r>
      <w:bookmarkEnd w:id="397"/>
    </w:p>
    <w:p w14:paraId="35F1504F" w14:textId="4C649F64" w:rsidR="009C5DF9" w:rsidRDefault="009C5DF9" w:rsidP="009C5DF9">
      <w:r w:rsidRPr="009C5DF9">
        <w:t>The current limiting function is a desired function of the SSCB to enable a longer fault current sustaining time to avoid nuisance trips while preventing the dramatic fault current rise during</w:t>
      </w:r>
      <w:r w:rsidR="00B75B01">
        <w:t xml:space="preserve"> a</w:t>
      </w:r>
      <w:r w:rsidRPr="009C5DF9">
        <w:t xml:space="preserve"> potential fault. The conventional current limiting strategy utilizes only the switch capability, which suffers from the low pulse power capability of WBG devices. Compared to switches, the dedicated energy absorption component features a much higher robustness and energy absorption capability. Thus, we propose a control strategy to utilize the energy absorption unit in series with the switch to take the major part of the energy during current limiting for series-connected SSCB switching cells. The proposed strategy is verified to have a longer current limiting withstand time (~3.7X of conventional method) without requiring extra hardware. </w:t>
      </w:r>
      <w:r w:rsidR="00B75B01">
        <w:t>Also</w:t>
      </w:r>
      <w:r w:rsidRPr="009C5DF9">
        <w:t>, for only 2 SSCB switching cells in series, no voltage balance is needed for the current limiting period.</w:t>
      </w:r>
    </w:p>
    <w:p w14:paraId="63D2B0F7" w14:textId="38B697AB" w:rsidR="0090239D" w:rsidRPr="0065123B" w:rsidRDefault="0090239D" w:rsidP="00A83E45">
      <w:pPr>
        <w:pStyle w:val="Heading1"/>
      </w:pPr>
      <w:r>
        <w:lastRenderedPageBreak/>
        <w:br/>
      </w:r>
      <w:bookmarkStart w:id="398" w:name="_Ref103330992"/>
      <w:bookmarkStart w:id="399" w:name="_Toc104199135"/>
      <w:r w:rsidR="00884BD0" w:rsidRPr="00884BD0">
        <w:t>An Automated Design Tool for Three-phase Motor Drives</w:t>
      </w:r>
      <w:bookmarkEnd w:id="398"/>
      <w:bookmarkEnd w:id="399"/>
    </w:p>
    <w:p w14:paraId="24DBCE05" w14:textId="03EA051F" w:rsidR="0090239D" w:rsidRDefault="003765D9" w:rsidP="0090239D">
      <w:r w:rsidRPr="00345229">
        <w:rPr>
          <w:iCs/>
        </w:rPr>
        <w:t xml:space="preserve">This </w:t>
      </w:r>
      <w:r w:rsidR="00437EB9" w:rsidRPr="00437EB9">
        <w:rPr>
          <w:iCs/>
        </w:rPr>
        <w:t>chapter</w:t>
      </w:r>
      <w:r w:rsidRPr="00345229">
        <w:rPr>
          <w:iCs/>
        </w:rPr>
        <w:t xml:space="preserve"> presents an automated design tool for three-phase motor drives. The design tool integrates state-of-the-art </w:t>
      </w:r>
      <w:r>
        <w:rPr>
          <w:iCs/>
        </w:rPr>
        <w:t>design</w:t>
      </w:r>
      <w:r w:rsidRPr="00345229">
        <w:rPr>
          <w:iCs/>
        </w:rPr>
        <w:t xml:space="preserve"> algorithms and </w:t>
      </w:r>
      <w:r>
        <w:rPr>
          <w:iCs/>
        </w:rPr>
        <w:t xml:space="preserve">component </w:t>
      </w:r>
      <w:r w:rsidRPr="00345229">
        <w:rPr>
          <w:iCs/>
        </w:rPr>
        <w:t xml:space="preserve">models to reduce </w:t>
      </w:r>
      <w:r w:rsidR="00395EC8">
        <w:rPr>
          <w:iCs/>
        </w:rPr>
        <w:t>paper</w:t>
      </w:r>
      <w:r w:rsidRPr="00345229">
        <w:rPr>
          <w:iCs/>
        </w:rPr>
        <w:t xml:space="preserve"> design efforts for engineers. The converter is optimized for minimum weight considering comprehensive design constraints and conditions configured by users. The software is modular so that some component models can be </w:t>
      </w:r>
      <w:r>
        <w:rPr>
          <w:iCs/>
        </w:rPr>
        <w:t>selected</w:t>
      </w:r>
      <w:r w:rsidRPr="00345229">
        <w:rPr>
          <w:iCs/>
        </w:rPr>
        <w:t xml:space="preserve"> by users based on design speed and accuracy considerations. </w:t>
      </w:r>
      <w:r w:rsidR="003B443B">
        <w:rPr>
          <w:iCs/>
        </w:rPr>
        <w:t>B</w:t>
      </w:r>
      <w:r>
        <w:rPr>
          <w:iCs/>
        </w:rPr>
        <w:t xml:space="preserve">oth </w:t>
      </w:r>
      <w:r w:rsidRPr="00345229">
        <w:rPr>
          <w:iCs/>
        </w:rPr>
        <w:t xml:space="preserve">the </w:t>
      </w:r>
      <w:r>
        <w:rPr>
          <w:iCs/>
        </w:rPr>
        <w:t>design</w:t>
      </w:r>
      <w:r w:rsidRPr="00345229">
        <w:rPr>
          <w:iCs/>
        </w:rPr>
        <w:t xml:space="preserve"> algorithm</w:t>
      </w:r>
      <w:r>
        <w:rPr>
          <w:iCs/>
        </w:rPr>
        <w:t>s</w:t>
      </w:r>
      <w:r w:rsidRPr="00345229">
        <w:rPr>
          <w:iCs/>
        </w:rPr>
        <w:t xml:space="preserve"> and models are </w:t>
      </w:r>
      <w:r>
        <w:rPr>
          <w:iCs/>
        </w:rPr>
        <w:t>implemented</w:t>
      </w:r>
      <w:r w:rsidRPr="00345229">
        <w:rPr>
          <w:iCs/>
        </w:rPr>
        <w:t xml:space="preserve"> by M-script in MATLAB. </w:t>
      </w:r>
      <w:r w:rsidR="00B84B82">
        <w:rPr>
          <w:iCs/>
        </w:rPr>
        <w:t>E</w:t>
      </w:r>
      <w:r w:rsidRPr="00345229">
        <w:rPr>
          <w:iCs/>
        </w:rPr>
        <w:t>ight databases for components</w:t>
      </w:r>
      <w:r>
        <w:rPr>
          <w:iCs/>
        </w:rPr>
        <w:t>, including devices, passives, and cooling,</w:t>
      </w:r>
      <w:r w:rsidRPr="00345229">
        <w:rPr>
          <w:iCs/>
        </w:rPr>
        <w:t xml:space="preserve"> are built with commercially available products and can be managed by users. </w:t>
      </w:r>
      <w:r>
        <w:rPr>
          <w:iCs/>
        </w:rPr>
        <w:t>The final d</w:t>
      </w:r>
      <w:r w:rsidRPr="00345229">
        <w:rPr>
          <w:iCs/>
        </w:rPr>
        <w:t>esign results can be visualized in detail.</w:t>
      </w:r>
      <w:r>
        <w:rPr>
          <w:iCs/>
        </w:rPr>
        <w:t xml:space="preserve"> A case study is presented to show how the design tool works.</w:t>
      </w:r>
    </w:p>
    <w:p w14:paraId="1F7B6AF0" w14:textId="53D970A6" w:rsidR="0090239D" w:rsidRPr="004A1B3F" w:rsidRDefault="0011443E" w:rsidP="0090239D">
      <w:pPr>
        <w:pStyle w:val="Heading2"/>
      </w:pPr>
      <w:bookmarkStart w:id="400" w:name="_Toc104199136"/>
      <w:r>
        <w:t>6</w:t>
      </w:r>
      <w:r w:rsidR="0090239D">
        <w:t>.1</w:t>
      </w:r>
      <w:r w:rsidR="0090239D" w:rsidRPr="007D5B5D">
        <w:rPr>
          <w:b w:val="0"/>
          <w:bCs w:val="0"/>
          <w:iCs w:val="0"/>
          <w:sz w:val="24"/>
          <w:szCs w:val="24"/>
        </w:rPr>
        <w:t xml:space="preserve"> </w:t>
      </w:r>
      <w:r w:rsidR="0090239D" w:rsidRPr="007D5B5D">
        <w:t>Introduction and Literature Review</w:t>
      </w:r>
      <w:bookmarkEnd w:id="400"/>
    </w:p>
    <w:p w14:paraId="5CC239D9" w14:textId="5B3C8AE7" w:rsidR="0090239D" w:rsidRPr="0077441E" w:rsidRDefault="0030517F" w:rsidP="0090239D">
      <w:r w:rsidRPr="0030517F">
        <w:t xml:space="preserve">The three-phase motor drive design incorporates device selection, thermal management system (TMS) design, filter design, and bus capacitor selection as an example shown in </w:t>
      </w:r>
      <w:r w:rsidR="00173A78">
        <w:fldChar w:fldCharType="begin"/>
      </w:r>
      <w:r w:rsidR="00173A78">
        <w:instrText xml:space="preserve"> REF _Ref103294062 \h </w:instrText>
      </w:r>
      <w:r w:rsidR="00173A78">
        <w:fldChar w:fldCharType="separate"/>
      </w:r>
      <w:r w:rsidR="001456D4">
        <w:t xml:space="preserve">Figure </w:t>
      </w:r>
      <w:r w:rsidR="001456D4">
        <w:rPr>
          <w:noProof/>
        </w:rPr>
        <w:t>6</w:t>
      </w:r>
      <w:r w:rsidR="001456D4">
        <w:t>.</w:t>
      </w:r>
      <w:r w:rsidR="001456D4">
        <w:rPr>
          <w:noProof/>
        </w:rPr>
        <w:t>1</w:t>
      </w:r>
      <w:r w:rsidR="00173A78">
        <w:fldChar w:fldCharType="end"/>
      </w:r>
      <w:r w:rsidRPr="0030517F">
        <w:t xml:space="preserve">. Due to couplings between different domains, iterations are normally required for the design and optimization, which is time-consuming with a tremendous number of design variables </w:t>
      </w:r>
      <w:r w:rsidR="005369E3">
        <w:fldChar w:fldCharType="begin"/>
      </w:r>
      <w:r w:rsidR="005369E3">
        <w:instrText xml:space="preserve"> REF _Ref65186770 \r \h </w:instrText>
      </w:r>
      <w:r w:rsidR="005369E3">
        <w:fldChar w:fldCharType="separate"/>
      </w:r>
      <w:r w:rsidR="001456D4">
        <w:t>[96]</w:t>
      </w:r>
      <w:r w:rsidR="005369E3">
        <w:fldChar w:fldCharType="end"/>
      </w:r>
      <w:r w:rsidR="005369E3" w:rsidRPr="0030517F">
        <w:t>-</w:t>
      </w:r>
      <w:r w:rsidR="005369E3">
        <w:fldChar w:fldCharType="begin"/>
      </w:r>
      <w:r w:rsidR="005369E3">
        <w:instrText xml:space="preserve"> REF _Ref103292914 \r \h </w:instrText>
      </w:r>
      <w:r w:rsidR="005369E3">
        <w:fldChar w:fldCharType="separate"/>
      </w:r>
      <w:r w:rsidR="001456D4">
        <w:t>[98]</w:t>
      </w:r>
      <w:r w:rsidR="005369E3">
        <w:fldChar w:fldCharType="end"/>
      </w:r>
      <w:r w:rsidRPr="0030517F">
        <w:t>. Moreover, with emerging applications, like electrified transportation, engineers need to design and optimize the motor drive under various design specifications, e.g., input voltage, to optimize the system. This would require massive efforts if designing and optimizing them manually. To save design time and effort, an automated design tool is desired for the three-phase motor drive.</w:t>
      </w:r>
    </w:p>
    <w:p w14:paraId="2F04BCFB" w14:textId="35D47C4E" w:rsidR="0090239D" w:rsidRDefault="00140A6B" w:rsidP="009C5DF9">
      <w:r w:rsidRPr="0078128C">
        <w:t xml:space="preserve">The challenges of developing a comprehensive design tool for a three-phase motor drive </w:t>
      </w:r>
      <w:r>
        <w:t>include</w:t>
      </w:r>
      <w:r w:rsidRPr="0078128C">
        <w:t xml:space="preserve"> 1) various design variables</w:t>
      </w:r>
      <w:r>
        <w:t xml:space="preserve"> for the </w:t>
      </w:r>
      <w:r w:rsidRPr="0078128C">
        <w:t xml:space="preserve">complex system; 2) </w:t>
      </w:r>
      <w:r>
        <w:t xml:space="preserve">the </w:t>
      </w:r>
      <w:r w:rsidRPr="0078128C">
        <w:t xml:space="preserve">trade-off </w:t>
      </w:r>
      <w:r w:rsidRPr="0078128C">
        <w:lastRenderedPageBreak/>
        <w:t xml:space="preserve">between model accuracy and computational efforts; 3) </w:t>
      </w:r>
      <w:r>
        <w:t xml:space="preserve">the discrete </w:t>
      </w:r>
      <w:r w:rsidRPr="0078128C">
        <w:t xml:space="preserve">optimization for the </w:t>
      </w:r>
      <w:r>
        <w:t>non-deterministic polynomial-time (</w:t>
      </w:r>
      <w:r w:rsidRPr="0078128C">
        <w:t>NP</w:t>
      </w:r>
      <w:r>
        <w:t>)</w:t>
      </w:r>
      <w:r w:rsidRPr="0078128C">
        <w:t xml:space="preserve"> hard problem; 4) fast simulation speed to get accurate waveforms; 5) </w:t>
      </w:r>
      <w:r>
        <w:t xml:space="preserve">the </w:t>
      </w:r>
      <w:r w:rsidRPr="0078128C">
        <w:t>database</w:t>
      </w:r>
      <w:r>
        <w:t xml:space="preserve"> management</w:t>
      </w:r>
      <w:r w:rsidRPr="0078128C">
        <w:t xml:space="preserve"> for</w:t>
      </w:r>
      <w:r>
        <w:t xml:space="preserve"> a huge number of</w:t>
      </w:r>
      <w:r w:rsidRPr="0078128C">
        <w:t xml:space="preserve"> components;</w:t>
      </w:r>
      <w:r>
        <w:t xml:space="preserve"> </w:t>
      </w:r>
      <w:r w:rsidR="00DC5C31">
        <w:t xml:space="preserve">and </w:t>
      </w:r>
      <w:r w:rsidRPr="0078128C">
        <w:t xml:space="preserve">6) </w:t>
      </w:r>
      <w:r>
        <w:t xml:space="preserve">adapting for </w:t>
      </w:r>
      <w:r w:rsidRPr="0078128C">
        <w:t xml:space="preserve">different design objectives. </w:t>
      </w:r>
      <w:r>
        <w:t>There are limited</w:t>
      </w:r>
      <w:r w:rsidRPr="0078128C">
        <w:t xml:space="preserve"> comprehensive design tools </w:t>
      </w:r>
      <w:r>
        <w:t xml:space="preserve">developed </w:t>
      </w:r>
      <w:r w:rsidRPr="0078128C">
        <w:t xml:space="preserve">due to these challenges. </w:t>
      </w:r>
      <w:r>
        <w:t xml:space="preserve">Ref </w:t>
      </w:r>
      <w:r w:rsidR="007708B8">
        <w:fldChar w:fldCharType="begin"/>
      </w:r>
      <w:r w:rsidR="007708B8">
        <w:instrText xml:space="preserve"> REF _Ref103292916 \r \h </w:instrText>
      </w:r>
      <w:r w:rsidR="007708B8">
        <w:fldChar w:fldCharType="separate"/>
      </w:r>
      <w:r w:rsidR="001456D4">
        <w:t>[99]</w:t>
      </w:r>
      <w:r w:rsidR="007708B8">
        <w:fldChar w:fldCharType="end"/>
      </w:r>
      <w:r w:rsidR="007708B8">
        <w:t>-</w:t>
      </w:r>
      <w:r w:rsidR="007708B8">
        <w:fldChar w:fldCharType="begin"/>
      </w:r>
      <w:r w:rsidR="007708B8">
        <w:instrText xml:space="preserve"> REF _Ref103292920 \r \h </w:instrText>
      </w:r>
      <w:r w:rsidR="007708B8">
        <w:fldChar w:fldCharType="separate"/>
      </w:r>
      <w:r w:rsidR="001456D4">
        <w:t>[101]</w:t>
      </w:r>
      <w:r w:rsidR="007708B8">
        <w:fldChar w:fldCharType="end"/>
      </w:r>
      <w:r w:rsidR="007708B8">
        <w:t xml:space="preserve"> </w:t>
      </w:r>
      <w:r>
        <w:t xml:space="preserve">represented some early attempts with relatively limited scope, integration, and availability. </w:t>
      </w:r>
      <w:r w:rsidRPr="0078128C">
        <w:t>There is</w:t>
      </w:r>
      <w:r>
        <w:t xml:space="preserve"> also</w:t>
      </w:r>
      <w:r w:rsidRPr="0078128C">
        <w:t xml:space="preserve"> one commercial software </w:t>
      </w:r>
      <w:proofErr w:type="spellStart"/>
      <w:r w:rsidRPr="0078128C">
        <w:t>PowerForge</w:t>
      </w:r>
      <w:proofErr w:type="spellEnd"/>
      <w:r w:rsidRPr="0078128C">
        <w:t xml:space="preserve"> </w:t>
      </w:r>
      <w:r w:rsidR="007708B8">
        <w:fldChar w:fldCharType="begin"/>
      </w:r>
      <w:r w:rsidR="007708B8">
        <w:instrText xml:space="preserve"> REF _Ref103292924 \r \h </w:instrText>
      </w:r>
      <w:r w:rsidR="007708B8">
        <w:fldChar w:fldCharType="separate"/>
      </w:r>
      <w:r w:rsidR="001456D4">
        <w:t>[102]</w:t>
      </w:r>
      <w:r w:rsidR="007708B8">
        <w:fldChar w:fldCharType="end"/>
      </w:r>
      <w:r>
        <w:t xml:space="preserve">, however without much published or shared information on its </w:t>
      </w:r>
      <w:r w:rsidRPr="0078128C">
        <w:t>models</w:t>
      </w:r>
      <w:r>
        <w:t xml:space="preserve"> and design algorithms</w:t>
      </w:r>
      <w:r w:rsidRPr="0078128C">
        <w:t xml:space="preserve">. </w:t>
      </w:r>
      <w:r>
        <w:t>Given the continued advances and needs in motor drives, it should be valuable</w:t>
      </w:r>
      <w:r w:rsidRPr="0078128C">
        <w:t xml:space="preserve"> to </w:t>
      </w:r>
      <w:r>
        <w:t xml:space="preserve">share </w:t>
      </w:r>
      <w:r w:rsidRPr="0078128C">
        <w:t xml:space="preserve">the design tool </w:t>
      </w:r>
      <w:r>
        <w:t xml:space="preserve">developed by the authors and their colleagues </w:t>
      </w:r>
      <w:r w:rsidRPr="0078128C">
        <w:t xml:space="preserve">with clearly </w:t>
      </w:r>
      <w:r>
        <w:t>described</w:t>
      </w:r>
      <w:r w:rsidRPr="0078128C">
        <w:t xml:space="preserve"> models</w:t>
      </w:r>
      <w:r w:rsidRPr="00F47AFB">
        <w:t xml:space="preserve"> </w:t>
      </w:r>
      <w:r>
        <w:t>and design algorithms.</w:t>
      </w:r>
    </w:p>
    <w:p w14:paraId="48A380C6" w14:textId="6AA209F2" w:rsidR="00140A6B" w:rsidRDefault="00140A6B" w:rsidP="009C5DF9">
      <w:r w:rsidRPr="0078128C">
        <w:t xml:space="preserve">This </w:t>
      </w:r>
      <w:r w:rsidR="00395EC8">
        <w:t>chapter</w:t>
      </w:r>
      <w:r w:rsidRPr="0078128C">
        <w:t xml:space="preserve"> </w:t>
      </w:r>
      <w:r>
        <w:t xml:space="preserve">presents </w:t>
      </w:r>
      <w:r w:rsidRPr="0078128C">
        <w:t xml:space="preserve">a comprehensive design tool integrating state-of-the-art </w:t>
      </w:r>
      <w:r>
        <w:t>design</w:t>
      </w:r>
      <w:r w:rsidRPr="0078128C">
        <w:t xml:space="preserve"> algorithms and models for </w:t>
      </w:r>
      <w:r>
        <w:t xml:space="preserve">the </w:t>
      </w:r>
      <w:r w:rsidRPr="0078128C">
        <w:t>three-phase motor drive design to dramatically reduce the paper design efforts for users. The design tool enable</w:t>
      </w:r>
      <w:r>
        <w:t xml:space="preserve">s </w:t>
      </w:r>
      <w:r w:rsidRPr="0078128C">
        <w:t>weight optimization</w:t>
      </w:r>
      <w:r>
        <w:t xml:space="preserve"> and</w:t>
      </w:r>
      <w:r w:rsidRPr="0078128C">
        <w:t xml:space="preserve"> shrink</w:t>
      </w:r>
      <w:r>
        <w:t>s</w:t>
      </w:r>
      <w:r w:rsidRPr="0078128C">
        <w:t xml:space="preserve"> the gaps between the paper design and </w:t>
      </w:r>
      <w:r>
        <w:t xml:space="preserve">hardware </w:t>
      </w:r>
      <w:r w:rsidRPr="0078128C">
        <w:t>prototyp</w:t>
      </w:r>
      <w:r>
        <w:t>e</w:t>
      </w:r>
      <w:r w:rsidRPr="0078128C">
        <w:t>. All the</w:t>
      </w:r>
      <w:r>
        <w:t xml:space="preserve"> design algorithms and</w:t>
      </w:r>
      <w:r w:rsidRPr="0078128C">
        <w:t xml:space="preserve"> models utilized are presented for users’ information. Moreover, the software is modular</w:t>
      </w:r>
      <w:r>
        <w:t xml:space="preserve"> so that</w:t>
      </w:r>
      <w:r w:rsidRPr="0078128C">
        <w:t xml:space="preserve"> models </w:t>
      </w:r>
      <w:r>
        <w:t>can</w:t>
      </w:r>
      <w:r w:rsidRPr="0078128C">
        <w:t xml:space="preserve"> be replaced based on users’ </w:t>
      </w:r>
      <w:r w:rsidR="00DC5C31">
        <w:t>preference</w:t>
      </w:r>
      <w:r w:rsidR="005A3FEB">
        <w:t>s</w:t>
      </w:r>
      <w:r w:rsidRPr="0078128C">
        <w:t>.</w:t>
      </w:r>
    </w:p>
    <w:p w14:paraId="41A850E5" w14:textId="75B2840C" w:rsidR="003251E9" w:rsidRPr="003251E9" w:rsidRDefault="006272BA" w:rsidP="003251E9">
      <w:pPr>
        <w:pStyle w:val="Heading2"/>
      </w:pPr>
      <w:bookmarkStart w:id="401" w:name="_Toc104199137"/>
      <w:r>
        <w:t>6</w:t>
      </w:r>
      <w:r w:rsidR="0011443E">
        <w:t>.</w:t>
      </w:r>
      <w:r>
        <w:t>2</w:t>
      </w:r>
      <w:r w:rsidR="0011443E" w:rsidRPr="007D5B5D">
        <w:rPr>
          <w:b w:val="0"/>
          <w:bCs w:val="0"/>
          <w:iCs w:val="0"/>
          <w:sz w:val="24"/>
          <w:szCs w:val="24"/>
        </w:rPr>
        <w:t xml:space="preserve"> </w:t>
      </w:r>
      <w:r w:rsidR="00595474" w:rsidRPr="004A5CC9">
        <w:t>Design Tool Function and Architecture</w:t>
      </w:r>
      <w:bookmarkEnd w:id="401"/>
    </w:p>
    <w:p w14:paraId="1580B9E4" w14:textId="700041AA" w:rsidR="006272BA" w:rsidRDefault="00595474" w:rsidP="006272BA">
      <w:pPr>
        <w:pStyle w:val="Heading3"/>
      </w:pPr>
      <w:bookmarkStart w:id="402" w:name="_Toc104199138"/>
      <w:r>
        <w:t>6</w:t>
      </w:r>
      <w:r w:rsidR="006272BA">
        <w:t>.</w:t>
      </w:r>
      <w:r w:rsidR="003251E9">
        <w:t>2</w:t>
      </w:r>
      <w:r w:rsidR="006272BA">
        <w:t>.1</w:t>
      </w:r>
      <w:r w:rsidR="006272BA" w:rsidRPr="001E4835">
        <w:rPr>
          <w:rFonts w:ascii="Times New Roman" w:eastAsia="PMingLiU" w:hAnsi="Times New Roman" w:cs="Times New Roman"/>
          <w:i w:val="0"/>
          <w:sz w:val="20"/>
          <w:szCs w:val="20"/>
        </w:rPr>
        <w:t xml:space="preserve"> </w:t>
      </w:r>
      <w:r w:rsidR="003251E9" w:rsidRPr="00FE3699">
        <w:t>Design Tool Function</w:t>
      </w:r>
      <w:bookmarkEnd w:id="402"/>
    </w:p>
    <w:p w14:paraId="64DB64ED" w14:textId="40FB1308" w:rsidR="006272BA" w:rsidRDefault="003251E9" w:rsidP="006272BA">
      <w:r w:rsidRPr="001B1077">
        <w:t xml:space="preserve">The design tool is mainly for </w:t>
      </w:r>
      <w:r>
        <w:t xml:space="preserve">the </w:t>
      </w:r>
      <w:r w:rsidRPr="001B1077">
        <w:t>weight optimization of the motor drive</w:t>
      </w:r>
      <w:r>
        <w:t xml:space="preserve"> assuming the electrified aircraft propulsion application. </w:t>
      </w:r>
      <w:r w:rsidRPr="001B1077">
        <w:t xml:space="preserve">It can be extended to other objectives </w:t>
      </w:r>
      <w:r>
        <w:t xml:space="preserve">for different </w:t>
      </w:r>
      <w:r w:rsidRPr="001B1077">
        <w:t xml:space="preserve">applications. </w:t>
      </w:r>
      <w:r>
        <w:t>S</w:t>
      </w:r>
      <w:r>
        <w:rPr>
          <w:rFonts w:hint="eastAsia"/>
          <w:lang w:eastAsia="zh-CN"/>
        </w:rPr>
        <w:t>e</w:t>
      </w:r>
      <w:r>
        <w:t xml:space="preserve">veral commonly used </w:t>
      </w:r>
      <w:r w:rsidRPr="001B1077">
        <w:t xml:space="preserve">topologies and PWM modulation schemes </w:t>
      </w:r>
      <w:r>
        <w:t>are</w:t>
      </w:r>
      <w:r w:rsidRPr="001B1077">
        <w:t xml:space="preserve"> included in the software </w:t>
      </w:r>
      <w:r>
        <w:t>as</w:t>
      </w:r>
      <w:r w:rsidRPr="001B1077">
        <w:t xml:space="preserve"> listed in </w:t>
      </w:r>
      <w:r w:rsidR="002766EF">
        <w:fldChar w:fldCharType="begin"/>
      </w:r>
      <w:r w:rsidR="002766EF">
        <w:instrText xml:space="preserve"> REF _Ref103293863 \h </w:instrText>
      </w:r>
      <w:r w:rsidR="002766EF">
        <w:fldChar w:fldCharType="separate"/>
      </w:r>
      <w:r w:rsidR="001456D4">
        <w:t xml:space="preserve">Table </w:t>
      </w:r>
      <w:r w:rsidR="001456D4">
        <w:rPr>
          <w:noProof/>
        </w:rPr>
        <w:t>6</w:t>
      </w:r>
      <w:r w:rsidR="001456D4">
        <w:t>.</w:t>
      </w:r>
      <w:r w:rsidR="001456D4">
        <w:rPr>
          <w:noProof/>
        </w:rPr>
        <w:t>1</w:t>
      </w:r>
      <w:r w:rsidR="002766EF">
        <w:fldChar w:fldCharType="end"/>
      </w:r>
      <w:r w:rsidR="002766EF">
        <w:t xml:space="preserve">. </w:t>
      </w:r>
      <w:r>
        <w:t>Users can select one of them or compare them for the optimal design case.</w:t>
      </w:r>
    </w:p>
    <w:p w14:paraId="0FC0CCF8" w14:textId="7283F778" w:rsidR="00BD2878" w:rsidRDefault="00BD2878" w:rsidP="006272BA"/>
    <w:p w14:paraId="47AED563" w14:textId="110A97F9" w:rsidR="008801E5" w:rsidRPr="006D625C" w:rsidRDefault="00FD1C72" w:rsidP="008801E5">
      <w:pPr>
        <w:jc w:val="center"/>
      </w:pPr>
      <w:r>
        <w:object w:dxaOrig="14712" w:dyaOrig="4614" w14:anchorId="25CC5747">
          <v:shape id="_x0000_i1081" type="#_x0000_t75" style="width:429.5pt;height:134pt" o:ole="">
            <v:imagedata r:id="rId19" o:title=""/>
          </v:shape>
          <o:OLEObject Type="Embed" ProgID="Visio.Drawing.11" ShapeID="_x0000_i1081" DrawAspect="Content" ObjectID="_1714824211" r:id="rId177"/>
        </w:object>
      </w:r>
    </w:p>
    <w:p w14:paraId="193D11EE" w14:textId="58135D34" w:rsidR="008801E5" w:rsidRDefault="008801E5" w:rsidP="00C92008">
      <w:pPr>
        <w:pStyle w:val="Caption"/>
      </w:pPr>
      <w:bookmarkStart w:id="403" w:name="_Ref103294062"/>
      <w:bookmarkStart w:id="404" w:name="_Toc104199291"/>
      <w:r>
        <w:t xml:space="preserve">Figure </w:t>
      </w:r>
      <w:r>
        <w:rPr>
          <w:noProof/>
        </w:rPr>
        <w:fldChar w:fldCharType="begin"/>
      </w:r>
      <w:r>
        <w:rPr>
          <w:noProof/>
        </w:rPr>
        <w:instrText xml:space="preserve"> STYLEREF 1 \s </w:instrText>
      </w:r>
      <w:r>
        <w:rPr>
          <w:noProof/>
        </w:rPr>
        <w:fldChar w:fldCharType="separate"/>
      </w:r>
      <w:r w:rsidR="001456D4">
        <w:rPr>
          <w:noProof/>
        </w:rPr>
        <w:t>6</w:t>
      </w:r>
      <w:r>
        <w:rPr>
          <w:noProof/>
        </w:rPr>
        <w:fldChar w:fldCharType="end"/>
      </w:r>
      <w:r>
        <w:t>.</w:t>
      </w:r>
      <w:r>
        <w:rPr>
          <w:noProof/>
        </w:rPr>
        <w:fldChar w:fldCharType="begin"/>
      </w:r>
      <w:r>
        <w:rPr>
          <w:noProof/>
        </w:rPr>
        <w:instrText xml:space="preserve"> SEQ Figure \* ARABIC \s 1 </w:instrText>
      </w:r>
      <w:r>
        <w:rPr>
          <w:noProof/>
        </w:rPr>
        <w:fldChar w:fldCharType="separate"/>
      </w:r>
      <w:r w:rsidR="001456D4">
        <w:rPr>
          <w:noProof/>
        </w:rPr>
        <w:t>1</w:t>
      </w:r>
      <w:r>
        <w:rPr>
          <w:noProof/>
        </w:rPr>
        <w:fldChar w:fldCharType="end"/>
      </w:r>
      <w:bookmarkEnd w:id="403"/>
      <w:r>
        <w:t xml:space="preserve">. </w:t>
      </w:r>
      <w:r w:rsidR="00745535" w:rsidRPr="00004CB3">
        <w:t>Three-phase motor drive system with an example of two-level converter</w:t>
      </w:r>
      <w:r w:rsidR="00745535">
        <w:t>.</w:t>
      </w:r>
      <w:bookmarkEnd w:id="404"/>
    </w:p>
    <w:p w14:paraId="163F7E56" w14:textId="69DE830E" w:rsidR="00745535" w:rsidRDefault="00745535" w:rsidP="00745535"/>
    <w:p w14:paraId="30BD81C7" w14:textId="3191CDBC" w:rsidR="00745535" w:rsidRPr="006D625C" w:rsidRDefault="00FD60CA" w:rsidP="00D332F0">
      <w:pPr>
        <w:spacing w:before="720"/>
        <w:jc w:val="center"/>
      </w:pPr>
      <w:r>
        <w:object w:dxaOrig="6917" w:dyaOrig="4819" w14:anchorId="4ED9918E">
          <v:shape id="_x0000_i1082" type="#_x0000_t75" style="width:6in;height:301.15pt" o:ole="">
            <v:imagedata r:id="rId178" o:title=""/>
          </v:shape>
          <o:OLEObject Type="Embed" ProgID="Visio.Drawing.11" ShapeID="_x0000_i1082" DrawAspect="Content" ObjectID="_1714824212" r:id="rId179"/>
        </w:object>
      </w:r>
    </w:p>
    <w:p w14:paraId="71288036" w14:textId="3489C516" w:rsidR="00745535" w:rsidRDefault="00745535" w:rsidP="00C92008">
      <w:pPr>
        <w:pStyle w:val="Caption"/>
      </w:pPr>
      <w:bookmarkStart w:id="405" w:name="_Ref103294078"/>
      <w:bookmarkStart w:id="406" w:name="_Toc104199292"/>
      <w:r>
        <w:t xml:space="preserve">Figure </w:t>
      </w:r>
      <w:r>
        <w:rPr>
          <w:noProof/>
        </w:rPr>
        <w:fldChar w:fldCharType="begin"/>
      </w:r>
      <w:r>
        <w:rPr>
          <w:noProof/>
        </w:rPr>
        <w:instrText xml:space="preserve"> STYLEREF 1 \s </w:instrText>
      </w:r>
      <w:r>
        <w:rPr>
          <w:noProof/>
        </w:rPr>
        <w:fldChar w:fldCharType="separate"/>
      </w:r>
      <w:r w:rsidR="001456D4">
        <w:rPr>
          <w:noProof/>
        </w:rPr>
        <w:t>6</w:t>
      </w:r>
      <w:r>
        <w:rPr>
          <w:noProof/>
        </w:rPr>
        <w:fldChar w:fldCharType="end"/>
      </w:r>
      <w:r>
        <w:t>.</w:t>
      </w:r>
      <w:r>
        <w:rPr>
          <w:noProof/>
        </w:rPr>
        <w:fldChar w:fldCharType="begin"/>
      </w:r>
      <w:r>
        <w:rPr>
          <w:noProof/>
        </w:rPr>
        <w:instrText xml:space="preserve"> SEQ Figure \* ARABIC \s 1 </w:instrText>
      </w:r>
      <w:r>
        <w:rPr>
          <w:noProof/>
        </w:rPr>
        <w:fldChar w:fldCharType="separate"/>
      </w:r>
      <w:r w:rsidR="001456D4">
        <w:rPr>
          <w:noProof/>
        </w:rPr>
        <w:t>2</w:t>
      </w:r>
      <w:r>
        <w:rPr>
          <w:noProof/>
        </w:rPr>
        <w:fldChar w:fldCharType="end"/>
      </w:r>
      <w:bookmarkEnd w:id="405"/>
      <w:r>
        <w:t xml:space="preserve">. </w:t>
      </w:r>
      <w:r w:rsidRPr="00745535">
        <w:t xml:space="preserve">Formulation of converter </w:t>
      </w:r>
      <w:r w:rsidRPr="00745535">
        <w:rPr>
          <w:rFonts w:hint="eastAsia"/>
        </w:rPr>
        <w:t>des</w:t>
      </w:r>
      <w:r w:rsidRPr="00745535">
        <w:t>ign optimization</w:t>
      </w:r>
      <w:r>
        <w:t>.</w:t>
      </w:r>
      <w:bookmarkEnd w:id="406"/>
    </w:p>
    <w:p w14:paraId="185699D0" w14:textId="77777777" w:rsidR="00745535" w:rsidRPr="00745535" w:rsidRDefault="00745535" w:rsidP="001E39BD">
      <w:pPr>
        <w:pageBreakBefore/>
      </w:pPr>
    </w:p>
    <w:p w14:paraId="4BB9AB55" w14:textId="02117FE9" w:rsidR="00BD2878" w:rsidRPr="003B5B27" w:rsidRDefault="001E39BD" w:rsidP="00C92008">
      <w:pPr>
        <w:pStyle w:val="Caption"/>
      </w:pPr>
      <w:bookmarkStart w:id="407" w:name="_Ref103293863"/>
      <w:bookmarkStart w:id="408" w:name="_Toc104199199"/>
      <w:r>
        <w:t xml:space="preserve">Table </w:t>
      </w:r>
      <w:r>
        <w:rPr>
          <w:noProof/>
        </w:rPr>
        <w:fldChar w:fldCharType="begin"/>
      </w:r>
      <w:r>
        <w:rPr>
          <w:noProof/>
        </w:rPr>
        <w:instrText xml:space="preserve"> STYLEREF 1 \s </w:instrText>
      </w:r>
      <w:r>
        <w:rPr>
          <w:noProof/>
        </w:rPr>
        <w:fldChar w:fldCharType="separate"/>
      </w:r>
      <w:r w:rsidR="001456D4">
        <w:rPr>
          <w:noProof/>
        </w:rPr>
        <w:t>6</w:t>
      </w:r>
      <w:r>
        <w:rPr>
          <w:noProof/>
        </w:rPr>
        <w:fldChar w:fldCharType="end"/>
      </w:r>
      <w:r>
        <w:t>.</w:t>
      </w:r>
      <w:r>
        <w:rPr>
          <w:noProof/>
        </w:rPr>
        <w:fldChar w:fldCharType="begin"/>
      </w:r>
      <w:r>
        <w:rPr>
          <w:noProof/>
        </w:rPr>
        <w:instrText xml:space="preserve"> SEQ Table \* ARABIC \s 1 </w:instrText>
      </w:r>
      <w:r>
        <w:rPr>
          <w:noProof/>
        </w:rPr>
        <w:fldChar w:fldCharType="separate"/>
      </w:r>
      <w:r w:rsidR="001456D4">
        <w:rPr>
          <w:noProof/>
        </w:rPr>
        <w:t>1</w:t>
      </w:r>
      <w:r>
        <w:rPr>
          <w:noProof/>
        </w:rPr>
        <w:fldChar w:fldCharType="end"/>
      </w:r>
      <w:bookmarkEnd w:id="407"/>
      <w:r>
        <w:t xml:space="preserve">. </w:t>
      </w:r>
      <w:r w:rsidR="007C1349" w:rsidRPr="007C1349">
        <w:t xml:space="preserve">Topologies and PWM modulations </w:t>
      </w:r>
      <w:proofErr w:type="gramStart"/>
      <w:r w:rsidR="007C1349" w:rsidRPr="007C1349">
        <w:t>schemes</w:t>
      </w:r>
      <w:proofErr w:type="gramEnd"/>
      <w:r w:rsidR="007C1349" w:rsidRPr="007C1349">
        <w:t xml:space="preserve"> available for the design tool</w:t>
      </w:r>
      <w:bookmarkEnd w:id="408"/>
    </w:p>
    <w:tbl>
      <w:tblPr>
        <w:tblStyle w:val="TableGrid"/>
        <w:tblW w:w="7650" w:type="dxa"/>
        <w:jc w:val="center"/>
        <w:tblBorders>
          <w:left w:val="none" w:sz="0" w:space="0" w:color="auto"/>
          <w:right w:val="none" w:sz="0" w:space="0" w:color="auto"/>
        </w:tblBorders>
        <w:tblLook w:val="04A0" w:firstRow="1" w:lastRow="0" w:firstColumn="1" w:lastColumn="0" w:noHBand="0" w:noVBand="1"/>
      </w:tblPr>
      <w:tblGrid>
        <w:gridCol w:w="4680"/>
        <w:gridCol w:w="2970"/>
      </w:tblGrid>
      <w:tr w:rsidR="003B5B27" w:rsidRPr="003B5B27" w14:paraId="181FB13F" w14:textId="77777777" w:rsidTr="003B5B27">
        <w:trPr>
          <w:jc w:val="center"/>
        </w:trPr>
        <w:tc>
          <w:tcPr>
            <w:tcW w:w="4680" w:type="dxa"/>
            <w:tcBorders>
              <w:bottom w:val="double" w:sz="4" w:space="0" w:color="auto"/>
            </w:tcBorders>
            <w:vAlign w:val="center"/>
          </w:tcPr>
          <w:p w14:paraId="475D85DC" w14:textId="77777777" w:rsidR="003B5B27" w:rsidRPr="003B5B27" w:rsidRDefault="003B5B27" w:rsidP="003B5B27">
            <w:pPr>
              <w:spacing w:before="120"/>
              <w:jc w:val="center"/>
              <w:rPr>
                <w:bCs/>
                <w:szCs w:val="16"/>
              </w:rPr>
            </w:pPr>
            <w:r w:rsidRPr="003B5B27">
              <w:rPr>
                <w:bCs/>
                <w:szCs w:val="16"/>
              </w:rPr>
              <w:t>Topologies</w:t>
            </w:r>
          </w:p>
        </w:tc>
        <w:tc>
          <w:tcPr>
            <w:tcW w:w="2970" w:type="dxa"/>
            <w:tcBorders>
              <w:bottom w:val="double" w:sz="4" w:space="0" w:color="auto"/>
            </w:tcBorders>
            <w:vAlign w:val="center"/>
          </w:tcPr>
          <w:p w14:paraId="69E52DEC" w14:textId="77777777" w:rsidR="003B5B27" w:rsidRPr="003B5B27" w:rsidRDefault="003B5B27" w:rsidP="003B5B27">
            <w:pPr>
              <w:spacing w:before="120"/>
              <w:jc w:val="center"/>
              <w:rPr>
                <w:bCs/>
                <w:szCs w:val="16"/>
              </w:rPr>
            </w:pPr>
            <w:r w:rsidRPr="003B5B27">
              <w:rPr>
                <w:bCs/>
                <w:szCs w:val="16"/>
              </w:rPr>
              <w:t>Modulation schemes</w:t>
            </w:r>
          </w:p>
        </w:tc>
      </w:tr>
      <w:tr w:rsidR="003B5B27" w:rsidRPr="003B5B27" w14:paraId="22DF7EE1" w14:textId="77777777" w:rsidTr="003B5B27">
        <w:trPr>
          <w:jc w:val="center"/>
        </w:trPr>
        <w:tc>
          <w:tcPr>
            <w:tcW w:w="4680" w:type="dxa"/>
            <w:tcBorders>
              <w:top w:val="double" w:sz="4" w:space="0" w:color="auto"/>
            </w:tcBorders>
            <w:vAlign w:val="center"/>
          </w:tcPr>
          <w:p w14:paraId="12DF70B1" w14:textId="77777777" w:rsidR="003B5B27" w:rsidRPr="003B5B27" w:rsidRDefault="003B5B27" w:rsidP="003B5B27">
            <w:pPr>
              <w:spacing w:before="120"/>
              <w:jc w:val="center"/>
              <w:rPr>
                <w:bCs/>
                <w:szCs w:val="16"/>
              </w:rPr>
            </w:pPr>
            <w:r w:rsidRPr="003B5B27">
              <w:rPr>
                <w:bCs/>
                <w:szCs w:val="16"/>
              </w:rPr>
              <w:t>2-level</w:t>
            </w:r>
          </w:p>
        </w:tc>
        <w:tc>
          <w:tcPr>
            <w:tcW w:w="2970" w:type="dxa"/>
            <w:tcBorders>
              <w:top w:val="double" w:sz="4" w:space="0" w:color="auto"/>
            </w:tcBorders>
            <w:vAlign w:val="center"/>
          </w:tcPr>
          <w:p w14:paraId="20F2EFA0" w14:textId="77777777" w:rsidR="003B5B27" w:rsidRPr="003B5B27" w:rsidRDefault="003B5B27" w:rsidP="003B5B27">
            <w:pPr>
              <w:spacing w:before="120"/>
              <w:jc w:val="center"/>
              <w:rPr>
                <w:bCs/>
                <w:szCs w:val="16"/>
              </w:rPr>
            </w:pPr>
            <w:r w:rsidRPr="003B5B27">
              <w:rPr>
                <w:bCs/>
                <w:szCs w:val="16"/>
              </w:rPr>
              <w:t>SVPWM, DPWM</w:t>
            </w:r>
          </w:p>
        </w:tc>
      </w:tr>
      <w:tr w:rsidR="003B5B27" w:rsidRPr="003B5B27" w14:paraId="0C15DA19" w14:textId="77777777" w:rsidTr="003B5B27">
        <w:trPr>
          <w:jc w:val="center"/>
        </w:trPr>
        <w:tc>
          <w:tcPr>
            <w:tcW w:w="4680" w:type="dxa"/>
            <w:vAlign w:val="center"/>
          </w:tcPr>
          <w:p w14:paraId="73134897" w14:textId="77777777" w:rsidR="003B5B27" w:rsidRPr="003B5B27" w:rsidRDefault="003B5B27" w:rsidP="003B5B27">
            <w:pPr>
              <w:spacing w:before="120"/>
              <w:jc w:val="center"/>
              <w:rPr>
                <w:bCs/>
                <w:szCs w:val="16"/>
              </w:rPr>
            </w:pPr>
            <w:r w:rsidRPr="003B5B27">
              <w:rPr>
                <w:bCs/>
                <w:szCs w:val="16"/>
              </w:rPr>
              <w:t>3-level ANPC</w:t>
            </w:r>
          </w:p>
        </w:tc>
        <w:tc>
          <w:tcPr>
            <w:tcW w:w="2970" w:type="dxa"/>
            <w:vAlign w:val="center"/>
          </w:tcPr>
          <w:p w14:paraId="45D4B44D" w14:textId="77777777" w:rsidR="003B5B27" w:rsidRPr="003B5B27" w:rsidRDefault="003B5B27" w:rsidP="003B5B27">
            <w:pPr>
              <w:spacing w:before="120"/>
              <w:jc w:val="center"/>
              <w:rPr>
                <w:bCs/>
                <w:szCs w:val="16"/>
              </w:rPr>
            </w:pPr>
            <w:r w:rsidRPr="003B5B27">
              <w:rPr>
                <w:bCs/>
                <w:szCs w:val="16"/>
              </w:rPr>
              <w:t>SVPWM, DPWM, CMR</w:t>
            </w:r>
          </w:p>
        </w:tc>
      </w:tr>
      <w:tr w:rsidR="003B5B27" w:rsidRPr="003B5B27" w14:paraId="2BE11424" w14:textId="77777777" w:rsidTr="003B5B27">
        <w:trPr>
          <w:jc w:val="center"/>
        </w:trPr>
        <w:tc>
          <w:tcPr>
            <w:tcW w:w="4680" w:type="dxa"/>
            <w:vAlign w:val="center"/>
          </w:tcPr>
          <w:p w14:paraId="3D5CA8AE" w14:textId="77777777" w:rsidR="003B5B27" w:rsidRPr="003B5B27" w:rsidRDefault="003B5B27" w:rsidP="003B5B27">
            <w:pPr>
              <w:spacing w:before="120"/>
              <w:jc w:val="center"/>
              <w:rPr>
                <w:bCs/>
                <w:szCs w:val="16"/>
              </w:rPr>
            </w:pPr>
            <w:r w:rsidRPr="003B5B27">
              <w:rPr>
                <w:bCs/>
                <w:szCs w:val="16"/>
              </w:rPr>
              <w:t>3-level T-type</w:t>
            </w:r>
          </w:p>
        </w:tc>
        <w:tc>
          <w:tcPr>
            <w:tcW w:w="2970" w:type="dxa"/>
            <w:vAlign w:val="center"/>
          </w:tcPr>
          <w:p w14:paraId="26BFEC83" w14:textId="77777777" w:rsidR="003B5B27" w:rsidRPr="003B5B27" w:rsidRDefault="003B5B27" w:rsidP="003B5B27">
            <w:pPr>
              <w:spacing w:before="120"/>
              <w:jc w:val="center"/>
              <w:rPr>
                <w:bCs/>
                <w:szCs w:val="16"/>
              </w:rPr>
            </w:pPr>
            <w:r w:rsidRPr="003B5B27">
              <w:rPr>
                <w:bCs/>
                <w:szCs w:val="16"/>
              </w:rPr>
              <w:t>SVPWM, DPWM, CMR</w:t>
            </w:r>
          </w:p>
        </w:tc>
      </w:tr>
      <w:tr w:rsidR="003B5B27" w:rsidRPr="003B5B27" w14:paraId="6B23B165" w14:textId="77777777" w:rsidTr="003B5B27">
        <w:trPr>
          <w:jc w:val="center"/>
        </w:trPr>
        <w:tc>
          <w:tcPr>
            <w:tcW w:w="4680" w:type="dxa"/>
            <w:vAlign w:val="center"/>
          </w:tcPr>
          <w:p w14:paraId="74CE658B" w14:textId="77777777" w:rsidR="003B5B27" w:rsidRPr="003B5B27" w:rsidRDefault="003B5B27" w:rsidP="003B5B27">
            <w:pPr>
              <w:spacing w:before="120"/>
              <w:jc w:val="center"/>
              <w:rPr>
                <w:bCs/>
                <w:szCs w:val="16"/>
              </w:rPr>
            </w:pPr>
            <w:r w:rsidRPr="003B5B27">
              <w:rPr>
                <w:bCs/>
                <w:szCs w:val="16"/>
              </w:rPr>
              <w:t>Multi-level flying capacitor clamping</w:t>
            </w:r>
          </w:p>
        </w:tc>
        <w:tc>
          <w:tcPr>
            <w:tcW w:w="2970" w:type="dxa"/>
            <w:vAlign w:val="center"/>
          </w:tcPr>
          <w:p w14:paraId="2D1A75BD" w14:textId="77777777" w:rsidR="003B5B27" w:rsidRPr="003B5B27" w:rsidRDefault="003B5B27" w:rsidP="003B5B27">
            <w:pPr>
              <w:spacing w:before="120"/>
              <w:jc w:val="center"/>
              <w:rPr>
                <w:bCs/>
                <w:szCs w:val="16"/>
              </w:rPr>
            </w:pPr>
            <w:r w:rsidRPr="003B5B27">
              <w:rPr>
                <w:bCs/>
                <w:szCs w:val="16"/>
              </w:rPr>
              <w:t>Phase shift, level shift</w:t>
            </w:r>
          </w:p>
        </w:tc>
      </w:tr>
      <w:tr w:rsidR="003B5B27" w:rsidRPr="003B5B27" w14:paraId="7971A962" w14:textId="77777777" w:rsidTr="003B5B27">
        <w:trPr>
          <w:jc w:val="center"/>
        </w:trPr>
        <w:tc>
          <w:tcPr>
            <w:tcW w:w="4680" w:type="dxa"/>
            <w:vAlign w:val="center"/>
          </w:tcPr>
          <w:p w14:paraId="53595272" w14:textId="77777777" w:rsidR="003B5B27" w:rsidRPr="003B5B27" w:rsidRDefault="003B5B27" w:rsidP="003B5B27">
            <w:pPr>
              <w:spacing w:before="120"/>
              <w:jc w:val="center"/>
              <w:rPr>
                <w:bCs/>
                <w:szCs w:val="16"/>
              </w:rPr>
            </w:pPr>
            <w:r w:rsidRPr="003B5B27">
              <w:rPr>
                <w:bCs/>
                <w:szCs w:val="16"/>
              </w:rPr>
              <w:t>Multi-level diode clamping</w:t>
            </w:r>
          </w:p>
        </w:tc>
        <w:tc>
          <w:tcPr>
            <w:tcW w:w="2970" w:type="dxa"/>
            <w:vAlign w:val="center"/>
          </w:tcPr>
          <w:p w14:paraId="24BCC8D7" w14:textId="77777777" w:rsidR="003B5B27" w:rsidRPr="003B5B27" w:rsidRDefault="003B5B27" w:rsidP="003B5B27">
            <w:pPr>
              <w:spacing w:before="120"/>
              <w:jc w:val="center"/>
              <w:rPr>
                <w:bCs/>
                <w:szCs w:val="16"/>
              </w:rPr>
            </w:pPr>
            <w:r w:rsidRPr="003B5B27">
              <w:rPr>
                <w:bCs/>
                <w:szCs w:val="16"/>
              </w:rPr>
              <w:t>Phase shift, level shift</w:t>
            </w:r>
          </w:p>
        </w:tc>
      </w:tr>
    </w:tbl>
    <w:p w14:paraId="420108FA" w14:textId="436D90ED" w:rsidR="008801E5" w:rsidRDefault="008801E5" w:rsidP="003B5B27">
      <w:pPr>
        <w:jc w:val="center"/>
      </w:pPr>
    </w:p>
    <w:p w14:paraId="5D5DBB6C" w14:textId="6F56B00B" w:rsidR="003B5B27" w:rsidRDefault="00E56F9A" w:rsidP="005F26DD">
      <w:pPr>
        <w:pageBreakBefore/>
      </w:pPr>
      <w:r w:rsidRPr="001B1077">
        <w:lastRenderedPageBreak/>
        <w:t>The optimization</w:t>
      </w:r>
      <w:r>
        <w:t xml:space="preserve"> of the motor drive design</w:t>
      </w:r>
      <w:r w:rsidRPr="001B1077">
        <w:t xml:space="preserve"> is formalized as selecting design variables based on design constraints, conditions, and objectives</w:t>
      </w:r>
      <w:r>
        <w:t xml:space="preserve"> </w:t>
      </w:r>
      <w:r w:rsidR="00FD60CA">
        <w:fldChar w:fldCharType="begin"/>
      </w:r>
      <w:r w:rsidR="00FD60CA">
        <w:instrText xml:space="preserve"> REF _Ref103292925 \r \h </w:instrText>
      </w:r>
      <w:r w:rsidR="00FD60CA">
        <w:fldChar w:fldCharType="separate"/>
      </w:r>
      <w:r w:rsidR="001456D4">
        <w:t>[103]</w:t>
      </w:r>
      <w:r w:rsidR="00FD60CA">
        <w:fldChar w:fldCharType="end"/>
      </w:r>
      <w:r w:rsidRPr="001B1077">
        <w:t xml:space="preserve">. The formulation of the design optimization is shown in </w:t>
      </w:r>
      <w:r w:rsidR="00055224">
        <w:fldChar w:fldCharType="begin"/>
      </w:r>
      <w:r w:rsidR="00055224">
        <w:instrText xml:space="preserve"> REF _Ref103294078 \h </w:instrText>
      </w:r>
      <w:r w:rsidR="00055224">
        <w:fldChar w:fldCharType="separate"/>
      </w:r>
      <w:r w:rsidR="001456D4">
        <w:t xml:space="preserve">Figure </w:t>
      </w:r>
      <w:r w:rsidR="001456D4">
        <w:rPr>
          <w:noProof/>
        </w:rPr>
        <w:t>6</w:t>
      </w:r>
      <w:r w:rsidR="001456D4">
        <w:t>.</w:t>
      </w:r>
      <w:r w:rsidR="001456D4">
        <w:rPr>
          <w:noProof/>
        </w:rPr>
        <w:t>2</w:t>
      </w:r>
      <w:r w:rsidR="00055224">
        <w:fldChar w:fldCharType="end"/>
      </w:r>
      <w:r w:rsidRPr="001B1077">
        <w:rPr>
          <w:rFonts w:hint="eastAsia"/>
        </w:rPr>
        <w:t>.</w:t>
      </w:r>
      <w:r>
        <w:t xml:space="preserve"> Design conditions include the source, load, and environmental conditions specified for the design. Design constraints are either the system level constraints, like the efficiency, EMI, and THD requirements, or the physical limits of devices and passive components. For EMI and THD constraints, options in the tool include DO-160 E and MIL-461. Design variables are what the design tool tries to select for the optimal design objective.</w:t>
      </w:r>
    </w:p>
    <w:p w14:paraId="2DA5BD62" w14:textId="14EC9423" w:rsidR="00E56F9A" w:rsidRDefault="00E56F9A" w:rsidP="00E56F9A">
      <w:pPr>
        <w:pStyle w:val="Heading3"/>
      </w:pPr>
      <w:bookmarkStart w:id="409" w:name="_Toc104199139"/>
      <w:r>
        <w:t xml:space="preserve">6.2.2 </w:t>
      </w:r>
      <w:r w:rsidRPr="00FE3699">
        <w:t xml:space="preserve">Design Tool </w:t>
      </w:r>
      <w:r>
        <w:t>Architecture</w:t>
      </w:r>
      <w:bookmarkEnd w:id="409"/>
    </w:p>
    <w:p w14:paraId="5ADB9E72" w14:textId="1A7A4EB6" w:rsidR="00E56F9A" w:rsidRDefault="00FA6B12" w:rsidP="006272BA">
      <w:r>
        <w:t>T</w:t>
      </w:r>
      <w:r w:rsidR="005F26DD" w:rsidRPr="005F26DD">
        <w:t xml:space="preserve">he database, component models, design algorithms, and simulation are four critical aspects of the design tool architecture as shown in </w:t>
      </w:r>
      <w:r w:rsidR="00055224" w:rsidRPr="00173A78">
        <w:fldChar w:fldCharType="begin"/>
      </w:r>
      <w:r w:rsidR="00055224" w:rsidRPr="00173A78">
        <w:instrText xml:space="preserve"> REF _Ref103294105 \h </w:instrText>
      </w:r>
      <w:r w:rsidR="00055224">
        <w:instrText xml:space="preserve"> \* MERGEFORMAT </w:instrText>
      </w:r>
      <w:r w:rsidR="00055224" w:rsidRPr="00173A78">
        <w:fldChar w:fldCharType="separate"/>
      </w:r>
      <w:r w:rsidR="001456D4" w:rsidRPr="001456D4">
        <w:t xml:space="preserve">Figure </w:t>
      </w:r>
      <w:r w:rsidR="001456D4" w:rsidRPr="001456D4">
        <w:rPr>
          <w:noProof/>
        </w:rPr>
        <w:t>6.3</w:t>
      </w:r>
      <w:r w:rsidR="00055224" w:rsidRPr="00173A78">
        <w:fldChar w:fldCharType="end"/>
      </w:r>
      <w:r w:rsidR="005F26DD" w:rsidRPr="005F26DD">
        <w:t>. The database provides information from datasheets of components (</w:t>
      </w:r>
      <w:r w:rsidR="005F26DD" w:rsidRPr="005F26DD">
        <w:rPr>
          <w:rFonts w:hint="eastAsia"/>
        </w:rPr>
        <w:t>device</w:t>
      </w:r>
      <w:r w:rsidR="005F26DD" w:rsidRPr="005F26DD">
        <w:t>s, passives, cooling components,</w:t>
      </w:r>
      <w:r>
        <w:t xml:space="preserve"> and</w:t>
      </w:r>
      <w:r w:rsidR="005F26DD" w:rsidRPr="005F26DD">
        <w:t xml:space="preserve"> etc.). Modeling covers required models for electrical, thermal, and mechanical designs. Models are mainly analytical to minimize the need to use simulation software like FEM simulation software. This can avoid the issues with long simulation time and possible issues with interfaces when a certain commercial simulation software is updated</w:t>
      </w:r>
      <w:r w:rsidR="005F26DD" w:rsidRPr="005F26DD">
        <w:rPr>
          <w:rFonts w:hint="eastAsia"/>
        </w:rPr>
        <w:t>.</w:t>
      </w:r>
      <w:r w:rsidR="005F26DD" w:rsidRPr="005F26DD">
        <w:t xml:space="preserve"> Design algorithms are conducted to minimize the design time for the optimal design result based on component models and design requirements. Simulation is used to get the waveforms for the design. The details of these four aspects are introduced in the following sections.</w:t>
      </w:r>
    </w:p>
    <w:p w14:paraId="1140E150" w14:textId="38E6BD0B" w:rsidR="00233F07" w:rsidRPr="003251E9" w:rsidRDefault="00233F07" w:rsidP="00233F07">
      <w:pPr>
        <w:pStyle w:val="Heading2"/>
      </w:pPr>
      <w:bookmarkStart w:id="410" w:name="_Toc104199140"/>
      <w:r>
        <w:t>6.</w:t>
      </w:r>
      <w:r w:rsidR="003526D4">
        <w:t>3</w:t>
      </w:r>
      <w:r w:rsidRPr="007D5B5D">
        <w:rPr>
          <w:b w:val="0"/>
          <w:bCs w:val="0"/>
          <w:iCs w:val="0"/>
          <w:sz w:val="24"/>
          <w:szCs w:val="24"/>
        </w:rPr>
        <w:t xml:space="preserve"> </w:t>
      </w:r>
      <w:r>
        <w:t>Design</w:t>
      </w:r>
      <w:r w:rsidRPr="006B75D6">
        <w:t xml:space="preserve"> Algorithms</w:t>
      </w:r>
      <w:r>
        <w:t xml:space="preserve"> and S</w:t>
      </w:r>
      <w:r>
        <w:rPr>
          <w:rFonts w:hint="eastAsia"/>
          <w:lang w:eastAsia="zh-CN"/>
        </w:rPr>
        <w:t>w</w:t>
      </w:r>
      <w:r>
        <w:t>itching-function-based Simulation</w:t>
      </w:r>
      <w:bookmarkEnd w:id="410"/>
    </w:p>
    <w:p w14:paraId="498CE50E" w14:textId="35303F17" w:rsidR="005F26DD" w:rsidRDefault="00C303EA" w:rsidP="006272BA">
      <w:r w:rsidRPr="00AE40DC">
        <w:t>The</w:t>
      </w:r>
      <w:r>
        <w:t xml:space="preserve"> design algorithms</w:t>
      </w:r>
      <w:r w:rsidRPr="00AE40DC">
        <w:t xml:space="preserve"> can be separated into the system-level </w:t>
      </w:r>
      <w:r>
        <w:rPr>
          <w:lang w:eastAsia="zh-CN"/>
        </w:rPr>
        <w:t>and converter-level ones</w:t>
      </w:r>
      <w:r w:rsidRPr="00AE40DC">
        <w:t>.</w:t>
      </w:r>
    </w:p>
    <w:p w14:paraId="1FA3BAC9" w14:textId="203B66A9" w:rsidR="00C303EA" w:rsidRDefault="00C303EA" w:rsidP="00C303EA">
      <w:pPr>
        <w:pStyle w:val="Heading3"/>
      </w:pPr>
      <w:bookmarkStart w:id="411" w:name="_Toc104199141"/>
      <w:r>
        <w:t>6.</w:t>
      </w:r>
      <w:r w:rsidR="00B32D93">
        <w:t>3</w:t>
      </w:r>
      <w:r>
        <w:t>.1</w:t>
      </w:r>
      <w:r w:rsidRPr="001E4835">
        <w:rPr>
          <w:rFonts w:ascii="Times New Roman" w:eastAsia="PMingLiU" w:hAnsi="Times New Roman" w:cs="Times New Roman"/>
          <w:i w:val="0"/>
          <w:sz w:val="20"/>
          <w:szCs w:val="20"/>
        </w:rPr>
        <w:t xml:space="preserve"> </w:t>
      </w:r>
      <w:r>
        <w:t>System-level Design Algorithm</w:t>
      </w:r>
      <w:bookmarkEnd w:id="411"/>
    </w:p>
    <w:p w14:paraId="16F1248F" w14:textId="3E85BB3E" w:rsidR="00C303EA" w:rsidRDefault="00C303EA" w:rsidP="006272BA">
      <w:r w:rsidRPr="00AE40DC">
        <w:t>For system-level optimization, the design tool enables the evaluation of different topologies, PWM modulation schemes, switching frequencies, filter configurations</w:t>
      </w:r>
      <w:r>
        <w:t xml:space="preserve"> </w:t>
      </w:r>
      <w:r>
        <w:lastRenderedPageBreak/>
        <w:t xml:space="preserve">(single-stage or two-stage, </w:t>
      </w:r>
      <w:r w:rsidRPr="00706B91">
        <w:rPr>
          <w:i/>
          <w:iCs/>
        </w:rPr>
        <w:t>LC</w:t>
      </w:r>
      <w:r>
        <w:t xml:space="preserve"> or </w:t>
      </w:r>
      <w:r w:rsidRPr="00706B91">
        <w:rPr>
          <w:i/>
          <w:iCs/>
        </w:rPr>
        <w:t>CL</w:t>
      </w:r>
      <w:r>
        <w:rPr>
          <w:i/>
          <w:iCs/>
        </w:rPr>
        <w:t xml:space="preserve"> </w:t>
      </w:r>
      <w:r w:rsidRPr="00891CF5">
        <w:rPr>
          <w:iCs/>
        </w:rPr>
        <w:t>structure</w:t>
      </w:r>
      <w:r>
        <w:t>)</w:t>
      </w:r>
      <w:r w:rsidRPr="00AE40DC">
        <w:t>, and cooling methods</w:t>
      </w:r>
      <w:r>
        <w:t xml:space="preserve"> (passive or active, air or liquid cooling) as shown in </w:t>
      </w:r>
      <w:r w:rsidR="00055224" w:rsidRPr="00173A78">
        <w:fldChar w:fldCharType="begin"/>
      </w:r>
      <w:r w:rsidR="00055224" w:rsidRPr="00173A78">
        <w:instrText xml:space="preserve"> REF _Ref103294083 \h </w:instrText>
      </w:r>
      <w:r w:rsidR="00055224">
        <w:instrText xml:space="preserve"> \* MERGEFORMAT </w:instrText>
      </w:r>
      <w:r w:rsidR="00055224" w:rsidRPr="00173A78">
        <w:fldChar w:fldCharType="separate"/>
      </w:r>
      <w:r w:rsidR="001456D4" w:rsidRPr="001456D4">
        <w:t xml:space="preserve">Figure </w:t>
      </w:r>
      <w:r w:rsidR="001456D4" w:rsidRPr="001456D4">
        <w:rPr>
          <w:noProof/>
        </w:rPr>
        <w:t>6.4</w:t>
      </w:r>
      <w:r w:rsidR="00055224" w:rsidRPr="00173A78">
        <w:fldChar w:fldCharType="end"/>
      </w:r>
      <w:r w:rsidRPr="00AE40DC">
        <w:t>.</w:t>
      </w:r>
      <w:r>
        <w:t xml:space="preserve"> For each combined configuration, the converter-level design is implemented first to output an optimal design result for the design result pool. Then, iterations are conducted with different combined configurations.</w:t>
      </w:r>
      <w:r w:rsidRPr="00AE40DC">
        <w:t xml:space="preserve"> </w:t>
      </w:r>
      <w:r>
        <w:t xml:space="preserve">Finally, the design result pool includes optimal designs for each configuration. By comparing the designs in the design result pool, </w:t>
      </w:r>
      <w:r w:rsidRPr="00AE40DC">
        <w:t xml:space="preserve">the best configuration </w:t>
      </w:r>
      <w:r>
        <w:t>with</w:t>
      </w:r>
      <w:r w:rsidRPr="00AE40DC">
        <w:t xml:space="preserve"> the optimized design result</w:t>
      </w:r>
      <w:r>
        <w:t xml:space="preserve"> can be </w:t>
      </w:r>
      <w:r w:rsidR="00405B21">
        <w:t>chosen</w:t>
      </w:r>
      <w:r>
        <w:rPr>
          <w:rFonts w:hint="eastAsia"/>
        </w:rPr>
        <w:t>.</w:t>
      </w:r>
    </w:p>
    <w:p w14:paraId="008660A3" w14:textId="630C7B91" w:rsidR="00C303EA" w:rsidRDefault="00C303EA" w:rsidP="00C303EA">
      <w:pPr>
        <w:pStyle w:val="Heading3"/>
      </w:pPr>
      <w:bookmarkStart w:id="412" w:name="_Toc104199142"/>
      <w:r>
        <w:t>6.</w:t>
      </w:r>
      <w:r w:rsidR="00B32D93">
        <w:t>3</w:t>
      </w:r>
      <w:r>
        <w:t>.2</w:t>
      </w:r>
      <w:r w:rsidRPr="001E4835">
        <w:rPr>
          <w:rFonts w:ascii="Times New Roman" w:eastAsia="PMingLiU" w:hAnsi="Times New Roman" w:cs="Times New Roman"/>
          <w:i w:val="0"/>
          <w:sz w:val="20"/>
          <w:szCs w:val="20"/>
        </w:rPr>
        <w:t xml:space="preserve"> </w:t>
      </w:r>
      <w:r>
        <w:t>Converter-level Design Algorithm</w:t>
      </w:r>
      <w:bookmarkEnd w:id="412"/>
    </w:p>
    <w:p w14:paraId="751F6CD0" w14:textId="77777777" w:rsidR="00C303EA" w:rsidRDefault="00C303EA" w:rsidP="00C303EA">
      <w:r>
        <w:t>For a specific case with the determined configuration, the design is conducted for the weight optimization by selecting different devices, passives, and cooling components. The design sequence is 1) DC-link capacitors selection, 2) Devices selection and TMS design, and 3) filter design.</w:t>
      </w:r>
    </w:p>
    <w:p w14:paraId="51F6722F" w14:textId="2283178A" w:rsidR="00C303EA" w:rsidRDefault="00C303EA" w:rsidP="00C303EA">
      <w:r>
        <w:t xml:space="preserve">The design first starts with the selection of DC-link capacitors. The capacitance is determined by the bus voltage ripple and hold-up time requirements. The simulated input current waveforms of the converter are used, which would not be influenced by device and filter selections. The design flow is shown in </w:t>
      </w:r>
      <w:r w:rsidR="00055224" w:rsidRPr="00173A78">
        <w:fldChar w:fldCharType="begin"/>
      </w:r>
      <w:r w:rsidR="00055224" w:rsidRPr="00173A78">
        <w:instrText xml:space="preserve"> REF _Ref103294085 \h </w:instrText>
      </w:r>
      <w:r w:rsidR="00055224">
        <w:instrText xml:space="preserve"> \* MERGEFORMAT </w:instrText>
      </w:r>
      <w:r w:rsidR="00055224" w:rsidRPr="00173A78">
        <w:fldChar w:fldCharType="separate"/>
      </w:r>
      <w:r w:rsidR="001456D4" w:rsidRPr="001456D4">
        <w:t xml:space="preserve">Figure </w:t>
      </w:r>
      <w:r w:rsidR="001456D4" w:rsidRPr="001456D4">
        <w:rPr>
          <w:noProof/>
        </w:rPr>
        <w:t>6.5</w:t>
      </w:r>
      <w:r w:rsidR="00055224" w:rsidRPr="00173A78">
        <w:fldChar w:fldCharType="end"/>
      </w:r>
      <w:r>
        <w:t>. After the determination of the capacitance, the physical selection of capacitors can be done by brute-force searching of the capacitors in the database for the minimum weight combination.</w:t>
      </w:r>
    </w:p>
    <w:p w14:paraId="30E54257" w14:textId="1E4D103B" w:rsidR="00AC611A" w:rsidRDefault="00AC611A" w:rsidP="00C303EA">
      <w:r w:rsidRPr="00A56F09">
        <w:t>For the device</w:t>
      </w:r>
      <w:r>
        <w:t xml:space="preserve"> selection and</w:t>
      </w:r>
      <w:r w:rsidRPr="00A56F09">
        <w:t xml:space="preserve"> </w:t>
      </w:r>
      <w:r>
        <w:t>TMS design</w:t>
      </w:r>
      <w:r w:rsidRPr="00A56F09">
        <w:t xml:space="preserve">, </w:t>
      </w:r>
      <w:r>
        <w:t xml:space="preserve">the flow chart is shown in </w:t>
      </w:r>
      <w:r w:rsidR="00055224" w:rsidRPr="00173A78">
        <w:fldChar w:fldCharType="begin"/>
      </w:r>
      <w:r w:rsidR="00055224" w:rsidRPr="00173A78">
        <w:instrText xml:space="preserve"> REF _Ref103294086 \h </w:instrText>
      </w:r>
      <w:r w:rsidR="00055224">
        <w:instrText xml:space="preserve"> \* MERGEFORMAT </w:instrText>
      </w:r>
      <w:r w:rsidR="00055224" w:rsidRPr="00173A78">
        <w:fldChar w:fldCharType="separate"/>
      </w:r>
      <w:r w:rsidR="001456D4" w:rsidRPr="001456D4">
        <w:t xml:space="preserve">Figure </w:t>
      </w:r>
      <w:r w:rsidR="001456D4" w:rsidRPr="001456D4">
        <w:rPr>
          <w:noProof/>
        </w:rPr>
        <w:t>6.6</w:t>
      </w:r>
      <w:r w:rsidR="00055224" w:rsidRPr="00173A78">
        <w:fldChar w:fldCharType="end"/>
      </w:r>
      <w:r>
        <w:t xml:space="preserve"> with an example of forced air cooling</w:t>
      </w:r>
      <w:r w:rsidRPr="00A56F09">
        <w:t>.</w:t>
      </w:r>
      <w:r>
        <w:t xml:space="preserve"> Other cooling methods can be similar to the design flow.</w:t>
      </w:r>
      <w:r w:rsidRPr="00A56F09">
        <w:t xml:space="preserve"> </w:t>
      </w:r>
      <w:r>
        <w:t>Devices are first selected to meet the voltage and current requirements. Normally, many device combinations are qualified. For each qualified device combination, the power loss is calculated based on the simulation waveforms. Then, based on the power loss, surface area, and maximum junction temperature requirements</w:t>
      </w:r>
      <w:r w:rsidRPr="004C5DDD">
        <w:t xml:space="preserve"> </w:t>
      </w:r>
      <w:r>
        <w:t>of the devices, the TMS can be designed and optimized for each case. By comparing these qualified combinations of devices and TMSs, the one with the minimum weight is selected.</w:t>
      </w:r>
    </w:p>
    <w:p w14:paraId="31658361" w14:textId="46A7AD99" w:rsidR="00E87C4D" w:rsidRPr="00A52DBB" w:rsidRDefault="00E87C4D" w:rsidP="00E87C4D">
      <w:r w:rsidRPr="00A52DBB">
        <w:lastRenderedPageBreak/>
        <w:t xml:space="preserve">Filters in the three-phase motor drive may include the DC side EMI filter and AC side EMI filter or AC side </w:t>
      </w:r>
      <w:r w:rsidRPr="00A52DBB">
        <w:rPr>
          <w:i/>
          <w:iCs/>
        </w:rPr>
        <w:t xml:space="preserve">dv/dt </w:t>
      </w:r>
      <w:r w:rsidRPr="00A52DBB">
        <w:t xml:space="preserve">filter depending on the system requirements. For EMI filters, DM (differential mode) and CM (common mode) filters are coupled because </w:t>
      </w:r>
      <w:r w:rsidR="00CF2AEB">
        <w:t xml:space="preserve">the </w:t>
      </w:r>
      <w:r w:rsidRPr="00A52DBB">
        <w:t xml:space="preserve">leakage inductance of </w:t>
      </w:r>
      <w:r w:rsidR="00CF2AEB">
        <w:t xml:space="preserve">the </w:t>
      </w:r>
      <w:r w:rsidRPr="00A52DBB">
        <w:t xml:space="preserve">CM inductor can function as the whole or part of the DM inductance. This increases the combination number of inductors and capacitors as input variables for optimization. The particle swarm optimization (PSO) </w:t>
      </w:r>
      <w:r>
        <w:fldChar w:fldCharType="begin"/>
      </w:r>
      <w:r>
        <w:instrText xml:space="preserve"> REF _Ref103292927 \r \h </w:instrText>
      </w:r>
      <w:r>
        <w:fldChar w:fldCharType="separate"/>
      </w:r>
      <w:r w:rsidR="001456D4">
        <w:t>[104]</w:t>
      </w:r>
      <w:r>
        <w:fldChar w:fldCharType="end"/>
      </w:r>
      <w:r w:rsidRPr="00A52DBB">
        <w:t xml:space="preserve"> is adopted to reduce the searching efforts of different combinations of </w:t>
      </w:r>
      <w:r w:rsidRPr="00A52DBB">
        <w:rPr>
          <w:i/>
          <w:iCs/>
        </w:rPr>
        <w:t>LC</w:t>
      </w:r>
      <w:r w:rsidRPr="00A52DBB">
        <w:t xml:space="preserve"> values in the filter. </w:t>
      </w:r>
    </w:p>
    <w:p w14:paraId="1E6DE8D9" w14:textId="07DA68E6" w:rsidR="00E87C4D" w:rsidRDefault="00E87C4D" w:rsidP="00E87C4D">
      <w:r w:rsidRPr="00A52DBB">
        <w:t xml:space="preserve">Take the design and optimization of a single-stage EMI filter as an example in </w:t>
      </w:r>
      <w:r w:rsidRPr="00173A78">
        <w:fldChar w:fldCharType="begin"/>
      </w:r>
      <w:r w:rsidRPr="00173A78">
        <w:instrText xml:space="preserve"> REF _Ref103294087 \h </w:instrText>
      </w:r>
      <w:r>
        <w:instrText xml:space="preserve"> \* MERGEFORMAT </w:instrText>
      </w:r>
      <w:r w:rsidRPr="00173A78">
        <w:fldChar w:fldCharType="separate"/>
      </w:r>
      <w:r w:rsidR="001456D4" w:rsidRPr="001456D4">
        <w:t xml:space="preserve">Figure </w:t>
      </w:r>
      <w:r w:rsidR="001456D4" w:rsidRPr="001456D4">
        <w:rPr>
          <w:noProof/>
        </w:rPr>
        <w:t>6.7</w:t>
      </w:r>
      <w:r w:rsidRPr="00173A78">
        <w:fldChar w:fldCharType="end"/>
      </w:r>
      <w:r w:rsidRPr="00A52DBB">
        <w:t xml:space="preserve">. To get an optimal design for the </w:t>
      </w:r>
      <w:r w:rsidRPr="00A52DBB">
        <w:rPr>
          <w:i/>
          <w:iCs/>
        </w:rPr>
        <w:t>LC</w:t>
      </w:r>
      <w:r w:rsidRPr="00A52DBB">
        <w:t xml:space="preserve"> value determination, with required DM and CM corner frequencies from the bare noise analysis, two design variables </w:t>
      </w:r>
      <w:proofErr w:type="spellStart"/>
      <w:r w:rsidRPr="00A52DBB">
        <w:rPr>
          <w:i/>
          <w:iCs/>
        </w:rPr>
        <w:t>C</w:t>
      </w:r>
      <w:r w:rsidRPr="00A52DBB">
        <w:rPr>
          <w:i/>
          <w:iCs/>
          <w:vertAlign w:val="subscript"/>
        </w:rPr>
        <w:t>cm</w:t>
      </w:r>
      <w:proofErr w:type="spellEnd"/>
      <w:r w:rsidRPr="00A52DBB">
        <w:t xml:space="preserve"> and </w:t>
      </w:r>
      <w:r w:rsidRPr="00A52DBB">
        <w:rPr>
          <w:i/>
          <w:iCs/>
        </w:rPr>
        <w:t xml:space="preserve">k </w:t>
      </w:r>
      <w:r w:rsidRPr="00A52DBB">
        <w:t xml:space="preserve">(inductance ratio between DM inductance and CM inductance) need to be iterated to consider the coupling to achieve the lowest weight. PSO is then used to optimize the two design variables. For each </w:t>
      </w:r>
      <w:r w:rsidRPr="00A52DBB">
        <w:rPr>
          <w:i/>
        </w:rPr>
        <w:t xml:space="preserve">LC </w:t>
      </w:r>
      <w:r w:rsidRPr="00A52DBB">
        <w:t>combination, physical designs of inductors and capacitors are conducted with the simulated waveforms. It can be optimized by the brute-force search of the core and number of turns, and capacitors for the minimum weight.</w:t>
      </w:r>
    </w:p>
    <w:p w14:paraId="0EAD821E" w14:textId="5111A8B9" w:rsidR="00E87C4D" w:rsidRDefault="00E87C4D" w:rsidP="00C303EA"/>
    <w:p w14:paraId="2D829FC5" w14:textId="073804E3" w:rsidR="005D1402" w:rsidRDefault="005D1402" w:rsidP="00C303EA"/>
    <w:p w14:paraId="0B203469" w14:textId="6D875F9B" w:rsidR="005D1402" w:rsidRDefault="005D1402" w:rsidP="00C303EA"/>
    <w:p w14:paraId="7D6BB7BD" w14:textId="2874C65F" w:rsidR="005D1402" w:rsidRDefault="005D1402" w:rsidP="00C303EA"/>
    <w:p w14:paraId="22EAF5F7" w14:textId="2AEADB33" w:rsidR="005D1402" w:rsidRDefault="005D1402" w:rsidP="00C303EA"/>
    <w:p w14:paraId="0EE7FE89" w14:textId="751C7A6D" w:rsidR="005D1402" w:rsidRDefault="005D1402" w:rsidP="00C303EA"/>
    <w:p w14:paraId="60918B53" w14:textId="4A9AE65D" w:rsidR="005D1402" w:rsidRDefault="005D1402" w:rsidP="00C303EA"/>
    <w:p w14:paraId="33845740" w14:textId="77140771" w:rsidR="005D1402" w:rsidRDefault="005D1402" w:rsidP="00C303EA"/>
    <w:p w14:paraId="566E680B" w14:textId="649A60B6" w:rsidR="005D1402" w:rsidRDefault="005D1402" w:rsidP="00C303EA"/>
    <w:p w14:paraId="117D037B" w14:textId="03FB459A" w:rsidR="005D1402" w:rsidRDefault="005D1402" w:rsidP="00C303EA"/>
    <w:p w14:paraId="59A9D619" w14:textId="63875CEA" w:rsidR="005D1402" w:rsidRDefault="005D1402" w:rsidP="00C303EA"/>
    <w:p w14:paraId="40FDF481" w14:textId="77777777" w:rsidR="00B05909" w:rsidRDefault="00B05909" w:rsidP="00C303EA">
      <w:pPr>
        <w:sectPr w:rsidR="00B05909" w:rsidSect="008A4E30">
          <w:headerReference w:type="even" r:id="rId180"/>
          <w:headerReference w:type="default" r:id="rId181"/>
          <w:footerReference w:type="default" r:id="rId182"/>
          <w:pgSz w:w="12240" w:h="15840" w:code="1"/>
          <w:pgMar w:top="1440" w:right="1800" w:bottom="1872" w:left="1800" w:header="720" w:footer="1440" w:gutter="0"/>
          <w:pgNumType w:start="1"/>
          <w:cols w:space="720"/>
          <w:noEndnote/>
          <w:docGrid w:linePitch="360"/>
        </w:sectPr>
      </w:pPr>
    </w:p>
    <w:p w14:paraId="6AE6CC53" w14:textId="77777777" w:rsidR="00832775" w:rsidRDefault="00832775" w:rsidP="00C303EA"/>
    <w:p w14:paraId="411AF8C5" w14:textId="77777777" w:rsidR="00832775" w:rsidRDefault="00832775" w:rsidP="00C303EA"/>
    <w:p w14:paraId="022C9C42" w14:textId="5A7376B2" w:rsidR="005D1402" w:rsidRDefault="00832775" w:rsidP="00C303EA">
      <w:r>
        <w:rPr>
          <w:noProof/>
        </w:rPr>
        <w:drawing>
          <wp:inline distT="0" distB="0" distL="0" distR="0" wp14:anchorId="29BD3625" wp14:editId="78EBCF49">
            <wp:extent cx="7315134" cy="3257550"/>
            <wp:effectExtent l="0" t="0" r="635"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7337759" cy="3267625"/>
                    </a:xfrm>
                    <a:prstGeom prst="rect">
                      <a:avLst/>
                    </a:prstGeom>
                    <a:noFill/>
                    <a:ln>
                      <a:noFill/>
                    </a:ln>
                  </pic:spPr>
                </pic:pic>
              </a:graphicData>
            </a:graphic>
          </wp:inline>
        </w:drawing>
      </w:r>
    </w:p>
    <w:p w14:paraId="1A9D6987" w14:textId="77777777" w:rsidR="00832775" w:rsidRDefault="00832775" w:rsidP="00C303EA"/>
    <w:p w14:paraId="4CEDD0E3" w14:textId="4703476A" w:rsidR="00832775" w:rsidRPr="00901202" w:rsidRDefault="00832775" w:rsidP="00832775">
      <w:pPr>
        <w:jc w:val="center"/>
        <w:rPr>
          <w:sz w:val="20"/>
        </w:rPr>
      </w:pPr>
      <w:bookmarkStart w:id="413" w:name="_Ref103294105"/>
      <w:bookmarkStart w:id="414" w:name="_Toc104199293"/>
      <w:r w:rsidRPr="00901202">
        <w:rPr>
          <w:sz w:val="20"/>
        </w:rPr>
        <w:t xml:space="preserve">Figure </w:t>
      </w:r>
      <w:r w:rsidRPr="00901202">
        <w:rPr>
          <w:noProof/>
          <w:sz w:val="20"/>
        </w:rPr>
        <w:fldChar w:fldCharType="begin"/>
      </w:r>
      <w:r w:rsidRPr="00901202">
        <w:rPr>
          <w:noProof/>
          <w:sz w:val="20"/>
        </w:rPr>
        <w:instrText xml:space="preserve"> STYLEREF 1 \s </w:instrText>
      </w:r>
      <w:r w:rsidRPr="00901202">
        <w:rPr>
          <w:noProof/>
          <w:sz w:val="20"/>
        </w:rPr>
        <w:fldChar w:fldCharType="separate"/>
      </w:r>
      <w:r w:rsidR="001456D4">
        <w:rPr>
          <w:noProof/>
          <w:sz w:val="20"/>
        </w:rPr>
        <w:t>6</w:t>
      </w:r>
      <w:r w:rsidRPr="00901202">
        <w:rPr>
          <w:noProof/>
          <w:sz w:val="20"/>
        </w:rPr>
        <w:fldChar w:fldCharType="end"/>
      </w:r>
      <w:r w:rsidRPr="00901202">
        <w:rPr>
          <w:sz w:val="20"/>
        </w:rPr>
        <w:t>.</w:t>
      </w:r>
      <w:r w:rsidRPr="00901202">
        <w:rPr>
          <w:noProof/>
          <w:sz w:val="20"/>
        </w:rPr>
        <w:fldChar w:fldCharType="begin"/>
      </w:r>
      <w:r w:rsidRPr="00901202">
        <w:rPr>
          <w:noProof/>
          <w:sz w:val="20"/>
        </w:rPr>
        <w:instrText xml:space="preserve"> SEQ Figure \* ARABIC \s 1 </w:instrText>
      </w:r>
      <w:r w:rsidRPr="00901202">
        <w:rPr>
          <w:noProof/>
          <w:sz w:val="20"/>
        </w:rPr>
        <w:fldChar w:fldCharType="separate"/>
      </w:r>
      <w:r w:rsidR="001456D4">
        <w:rPr>
          <w:noProof/>
          <w:sz w:val="20"/>
        </w:rPr>
        <w:t>3</w:t>
      </w:r>
      <w:r w:rsidRPr="00901202">
        <w:rPr>
          <w:noProof/>
          <w:sz w:val="20"/>
        </w:rPr>
        <w:fldChar w:fldCharType="end"/>
      </w:r>
      <w:bookmarkEnd w:id="413"/>
      <w:r w:rsidRPr="00901202">
        <w:rPr>
          <w:sz w:val="20"/>
        </w:rPr>
        <w:t xml:space="preserve">. </w:t>
      </w:r>
      <w:r w:rsidRPr="00901202">
        <w:rPr>
          <w:iCs/>
          <w:sz w:val="20"/>
        </w:rPr>
        <w:t>Architecture of the design tool</w:t>
      </w:r>
      <w:bookmarkEnd w:id="414"/>
    </w:p>
    <w:p w14:paraId="5A74DF3E" w14:textId="77777777" w:rsidR="00832775" w:rsidRDefault="00832775" w:rsidP="00C303EA"/>
    <w:p w14:paraId="7FF6DA19" w14:textId="77777777" w:rsidR="00832775" w:rsidRDefault="00832775" w:rsidP="00C303EA"/>
    <w:p w14:paraId="545171ED" w14:textId="538C7DF5" w:rsidR="003A7E5F" w:rsidRDefault="003A7E5F" w:rsidP="00C303EA"/>
    <w:p w14:paraId="4740984E" w14:textId="77777777" w:rsidR="00B05909" w:rsidRDefault="00B05909" w:rsidP="00C303EA">
      <w:pPr>
        <w:sectPr w:rsidR="00B05909" w:rsidSect="00B05909">
          <w:headerReference w:type="default" r:id="rId184"/>
          <w:footerReference w:type="default" r:id="rId185"/>
          <w:pgSz w:w="15840" w:h="12240" w:orient="landscape" w:code="1"/>
          <w:pgMar w:top="1800" w:right="1440" w:bottom="1800" w:left="1872" w:header="720" w:footer="1440" w:gutter="0"/>
          <w:pgNumType w:start="130"/>
          <w:cols w:space="720"/>
          <w:noEndnote/>
          <w:docGrid w:linePitch="360"/>
        </w:sectPr>
      </w:pPr>
    </w:p>
    <w:p w14:paraId="0CBA2145" w14:textId="23E611DF" w:rsidR="00C63E43" w:rsidRDefault="00C63E43" w:rsidP="00C303EA"/>
    <w:p w14:paraId="00492D59" w14:textId="6A471F21" w:rsidR="00AC611A" w:rsidRDefault="0066316D" w:rsidP="00901202">
      <w:pPr>
        <w:jc w:val="center"/>
      </w:pPr>
      <w:r>
        <w:object w:dxaOrig="16637" w:dyaOrig="11862" w14:anchorId="16913B3E">
          <v:shape id="_x0000_i1083" type="#_x0000_t75" style="width:395.05pt;height:283pt" o:ole="">
            <v:imagedata r:id="rId186" o:title=""/>
          </v:shape>
          <o:OLEObject Type="Embed" ProgID="Visio.Drawing.11" ShapeID="_x0000_i1083" DrawAspect="Content" ObjectID="_1714824213" r:id="rId187"/>
        </w:object>
      </w:r>
    </w:p>
    <w:p w14:paraId="00C91C8E" w14:textId="67EC882E" w:rsidR="00C63E43" w:rsidRPr="00901202" w:rsidRDefault="00901202" w:rsidP="00901202">
      <w:pPr>
        <w:jc w:val="center"/>
        <w:rPr>
          <w:sz w:val="20"/>
        </w:rPr>
      </w:pPr>
      <w:bookmarkStart w:id="415" w:name="_Ref103294083"/>
      <w:bookmarkStart w:id="416" w:name="_Toc104199294"/>
      <w:r w:rsidRPr="00901202">
        <w:rPr>
          <w:sz w:val="20"/>
        </w:rPr>
        <w:t xml:space="preserve">Figure </w:t>
      </w:r>
      <w:r w:rsidRPr="00901202">
        <w:rPr>
          <w:noProof/>
          <w:sz w:val="20"/>
        </w:rPr>
        <w:fldChar w:fldCharType="begin"/>
      </w:r>
      <w:r w:rsidRPr="00901202">
        <w:rPr>
          <w:noProof/>
          <w:sz w:val="20"/>
        </w:rPr>
        <w:instrText xml:space="preserve"> STYLEREF 1 \s </w:instrText>
      </w:r>
      <w:r w:rsidRPr="00901202">
        <w:rPr>
          <w:noProof/>
          <w:sz w:val="20"/>
        </w:rPr>
        <w:fldChar w:fldCharType="separate"/>
      </w:r>
      <w:r w:rsidR="001456D4">
        <w:rPr>
          <w:noProof/>
          <w:sz w:val="20"/>
        </w:rPr>
        <w:t>6</w:t>
      </w:r>
      <w:r w:rsidRPr="00901202">
        <w:rPr>
          <w:noProof/>
          <w:sz w:val="20"/>
        </w:rPr>
        <w:fldChar w:fldCharType="end"/>
      </w:r>
      <w:r w:rsidRPr="00901202">
        <w:rPr>
          <w:sz w:val="20"/>
        </w:rPr>
        <w:t>.</w:t>
      </w:r>
      <w:r w:rsidRPr="00901202">
        <w:rPr>
          <w:noProof/>
          <w:sz w:val="20"/>
        </w:rPr>
        <w:fldChar w:fldCharType="begin"/>
      </w:r>
      <w:r w:rsidRPr="00901202">
        <w:rPr>
          <w:noProof/>
          <w:sz w:val="20"/>
        </w:rPr>
        <w:instrText xml:space="preserve"> SEQ Figure \* ARABIC \s 1 </w:instrText>
      </w:r>
      <w:r w:rsidRPr="00901202">
        <w:rPr>
          <w:noProof/>
          <w:sz w:val="20"/>
        </w:rPr>
        <w:fldChar w:fldCharType="separate"/>
      </w:r>
      <w:r w:rsidR="001456D4">
        <w:rPr>
          <w:noProof/>
          <w:sz w:val="20"/>
        </w:rPr>
        <w:t>4</w:t>
      </w:r>
      <w:r w:rsidRPr="00901202">
        <w:rPr>
          <w:noProof/>
          <w:sz w:val="20"/>
        </w:rPr>
        <w:fldChar w:fldCharType="end"/>
      </w:r>
      <w:bookmarkEnd w:id="415"/>
      <w:r w:rsidRPr="00901202">
        <w:rPr>
          <w:sz w:val="20"/>
        </w:rPr>
        <w:t>. System-level optimization</w:t>
      </w:r>
      <w:r w:rsidR="008D0A8D">
        <w:rPr>
          <w:sz w:val="20"/>
        </w:rPr>
        <w:t xml:space="preserve"> algorithm in the design tool</w:t>
      </w:r>
      <w:bookmarkEnd w:id="416"/>
    </w:p>
    <w:p w14:paraId="0590C0D6" w14:textId="6522E63E" w:rsidR="00901202" w:rsidRDefault="00901202" w:rsidP="00901202">
      <w:pPr>
        <w:jc w:val="center"/>
      </w:pPr>
    </w:p>
    <w:p w14:paraId="06E7BFDA" w14:textId="77777777" w:rsidR="0066316D" w:rsidRDefault="0066316D" w:rsidP="00901202">
      <w:pPr>
        <w:jc w:val="center"/>
      </w:pPr>
    </w:p>
    <w:p w14:paraId="1558DA8F" w14:textId="1F038C92" w:rsidR="00C63E43" w:rsidRPr="00901202" w:rsidRDefault="00901202" w:rsidP="0066316D">
      <w:pPr>
        <w:spacing w:before="720"/>
        <w:jc w:val="center"/>
        <w:rPr>
          <w:sz w:val="20"/>
        </w:rPr>
      </w:pPr>
      <w:r w:rsidRPr="00901202">
        <w:rPr>
          <w:noProof/>
          <w:sz w:val="20"/>
        </w:rPr>
        <w:lastRenderedPageBreak/>
        <w:drawing>
          <wp:inline distT="0" distB="0" distL="0" distR="0" wp14:anchorId="452C7886" wp14:editId="02BBECF2">
            <wp:extent cx="4541128" cy="5643278"/>
            <wp:effectExtent l="0" t="0" r="0" b="0"/>
            <wp:docPr id="79" name="图片 8">
              <a:extLst xmlns:a="http://schemas.openxmlformats.org/drawingml/2006/main">
                <a:ext uri="{FF2B5EF4-FFF2-40B4-BE49-F238E27FC236}">
                  <a16:creationId xmlns:a16="http://schemas.microsoft.com/office/drawing/2014/main" id="{878E59E4-B97E-4B3E-9A29-F0F5DA6E2FB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a:extLst>
                        <a:ext uri="{FF2B5EF4-FFF2-40B4-BE49-F238E27FC236}">
                          <a16:creationId xmlns:a16="http://schemas.microsoft.com/office/drawing/2014/main" id="{878E59E4-B97E-4B3E-9A29-F0F5DA6E2FB6}"/>
                        </a:ext>
                      </a:extLst>
                    </pic:cNvPr>
                    <pic:cNvPicPr>
                      <a:picLocks noChangeAspect="1"/>
                    </pic:cNvPicPr>
                  </pic:nvPicPr>
                  <pic:blipFill>
                    <a:blip r:embed="rId188"/>
                    <a:stretch>
                      <a:fillRect/>
                    </a:stretch>
                  </pic:blipFill>
                  <pic:spPr>
                    <a:xfrm>
                      <a:off x="0" y="0"/>
                      <a:ext cx="4567900" cy="5676547"/>
                    </a:xfrm>
                    <a:prstGeom prst="rect">
                      <a:avLst/>
                    </a:prstGeom>
                  </pic:spPr>
                </pic:pic>
              </a:graphicData>
            </a:graphic>
          </wp:inline>
        </w:drawing>
      </w:r>
    </w:p>
    <w:p w14:paraId="407A1967" w14:textId="5BBFE54F" w:rsidR="00901202" w:rsidRPr="00901202" w:rsidRDefault="00901202" w:rsidP="00901202">
      <w:pPr>
        <w:jc w:val="center"/>
        <w:rPr>
          <w:sz w:val="20"/>
        </w:rPr>
      </w:pPr>
      <w:bookmarkStart w:id="417" w:name="_Ref103294085"/>
      <w:bookmarkStart w:id="418" w:name="_Toc104199295"/>
      <w:r w:rsidRPr="00901202">
        <w:rPr>
          <w:sz w:val="20"/>
        </w:rPr>
        <w:t xml:space="preserve">Figure </w:t>
      </w:r>
      <w:r w:rsidRPr="00901202">
        <w:rPr>
          <w:noProof/>
          <w:sz w:val="20"/>
        </w:rPr>
        <w:fldChar w:fldCharType="begin"/>
      </w:r>
      <w:r w:rsidRPr="00901202">
        <w:rPr>
          <w:noProof/>
          <w:sz w:val="20"/>
        </w:rPr>
        <w:instrText xml:space="preserve"> STYLEREF 1 \s </w:instrText>
      </w:r>
      <w:r w:rsidRPr="00901202">
        <w:rPr>
          <w:noProof/>
          <w:sz w:val="20"/>
        </w:rPr>
        <w:fldChar w:fldCharType="separate"/>
      </w:r>
      <w:r w:rsidR="001456D4">
        <w:rPr>
          <w:noProof/>
          <w:sz w:val="20"/>
        </w:rPr>
        <w:t>6</w:t>
      </w:r>
      <w:r w:rsidRPr="00901202">
        <w:rPr>
          <w:noProof/>
          <w:sz w:val="20"/>
        </w:rPr>
        <w:fldChar w:fldCharType="end"/>
      </w:r>
      <w:r w:rsidRPr="00901202">
        <w:rPr>
          <w:sz w:val="20"/>
        </w:rPr>
        <w:t>.</w:t>
      </w:r>
      <w:r w:rsidRPr="00901202">
        <w:rPr>
          <w:noProof/>
          <w:sz w:val="20"/>
        </w:rPr>
        <w:fldChar w:fldCharType="begin"/>
      </w:r>
      <w:r w:rsidRPr="00901202">
        <w:rPr>
          <w:noProof/>
          <w:sz w:val="20"/>
        </w:rPr>
        <w:instrText xml:space="preserve"> SEQ Figure \* ARABIC \s 1 </w:instrText>
      </w:r>
      <w:r w:rsidRPr="00901202">
        <w:rPr>
          <w:noProof/>
          <w:sz w:val="20"/>
        </w:rPr>
        <w:fldChar w:fldCharType="separate"/>
      </w:r>
      <w:r w:rsidR="001456D4">
        <w:rPr>
          <w:noProof/>
          <w:sz w:val="20"/>
        </w:rPr>
        <w:t>5</w:t>
      </w:r>
      <w:r w:rsidRPr="00901202">
        <w:rPr>
          <w:noProof/>
          <w:sz w:val="20"/>
        </w:rPr>
        <w:fldChar w:fldCharType="end"/>
      </w:r>
      <w:bookmarkEnd w:id="417"/>
      <w:r w:rsidRPr="00901202">
        <w:rPr>
          <w:sz w:val="20"/>
        </w:rPr>
        <w:t xml:space="preserve">. </w:t>
      </w:r>
      <w:r w:rsidR="005B2C7C" w:rsidRPr="005B2C7C">
        <w:rPr>
          <w:sz w:val="20"/>
        </w:rPr>
        <w:t>DC-link capacitance determination</w:t>
      </w:r>
      <w:r w:rsidR="008D0A8D">
        <w:rPr>
          <w:sz w:val="20"/>
        </w:rPr>
        <w:t xml:space="preserve"> algorithm</w:t>
      </w:r>
      <w:bookmarkEnd w:id="418"/>
    </w:p>
    <w:p w14:paraId="0A0723CC" w14:textId="06835590" w:rsidR="00C63E43" w:rsidRDefault="00C63E43" w:rsidP="00C303EA"/>
    <w:p w14:paraId="77761FA5" w14:textId="196AA3DE" w:rsidR="005B2C7C" w:rsidRDefault="00796E72" w:rsidP="005B2C7C">
      <w:pPr>
        <w:jc w:val="center"/>
      </w:pPr>
      <w:r>
        <w:object w:dxaOrig="10662" w:dyaOrig="17538" w14:anchorId="03FB4447">
          <v:shape id="_x0000_i1084" type="#_x0000_t75" style="width:377.55pt;height:584.15pt" o:ole="">
            <v:imagedata r:id="rId189" o:title=""/>
          </v:shape>
          <o:OLEObject Type="Embed" ProgID="Visio.Drawing.11" ShapeID="_x0000_i1084" DrawAspect="Content" ObjectID="_1714824214" r:id="rId190"/>
        </w:object>
      </w:r>
    </w:p>
    <w:p w14:paraId="7063E4E1" w14:textId="61E43FF1" w:rsidR="005B2C7C" w:rsidRDefault="005B2C7C" w:rsidP="005B2C7C">
      <w:pPr>
        <w:jc w:val="center"/>
        <w:rPr>
          <w:sz w:val="20"/>
        </w:rPr>
      </w:pPr>
      <w:bookmarkStart w:id="419" w:name="_Ref103294086"/>
      <w:bookmarkStart w:id="420" w:name="_Toc104199296"/>
      <w:r w:rsidRPr="00901202">
        <w:rPr>
          <w:sz w:val="20"/>
        </w:rPr>
        <w:t xml:space="preserve">Figure </w:t>
      </w:r>
      <w:r w:rsidRPr="00901202">
        <w:rPr>
          <w:noProof/>
          <w:sz w:val="20"/>
        </w:rPr>
        <w:fldChar w:fldCharType="begin"/>
      </w:r>
      <w:r w:rsidRPr="00901202">
        <w:rPr>
          <w:noProof/>
          <w:sz w:val="20"/>
        </w:rPr>
        <w:instrText xml:space="preserve"> STYLEREF 1 \s </w:instrText>
      </w:r>
      <w:r w:rsidRPr="00901202">
        <w:rPr>
          <w:noProof/>
          <w:sz w:val="20"/>
        </w:rPr>
        <w:fldChar w:fldCharType="separate"/>
      </w:r>
      <w:r w:rsidR="001456D4">
        <w:rPr>
          <w:noProof/>
          <w:sz w:val="20"/>
        </w:rPr>
        <w:t>6</w:t>
      </w:r>
      <w:r w:rsidRPr="00901202">
        <w:rPr>
          <w:noProof/>
          <w:sz w:val="20"/>
        </w:rPr>
        <w:fldChar w:fldCharType="end"/>
      </w:r>
      <w:r w:rsidRPr="00901202">
        <w:rPr>
          <w:sz w:val="20"/>
        </w:rPr>
        <w:t>.</w:t>
      </w:r>
      <w:r w:rsidRPr="00901202">
        <w:rPr>
          <w:noProof/>
          <w:sz w:val="20"/>
        </w:rPr>
        <w:fldChar w:fldCharType="begin"/>
      </w:r>
      <w:r w:rsidRPr="00901202">
        <w:rPr>
          <w:noProof/>
          <w:sz w:val="20"/>
        </w:rPr>
        <w:instrText xml:space="preserve"> SEQ Figure \* ARABIC \s 1 </w:instrText>
      </w:r>
      <w:r w:rsidRPr="00901202">
        <w:rPr>
          <w:noProof/>
          <w:sz w:val="20"/>
        </w:rPr>
        <w:fldChar w:fldCharType="separate"/>
      </w:r>
      <w:r w:rsidR="001456D4">
        <w:rPr>
          <w:noProof/>
          <w:sz w:val="20"/>
        </w:rPr>
        <w:t>6</w:t>
      </w:r>
      <w:r w:rsidRPr="00901202">
        <w:rPr>
          <w:noProof/>
          <w:sz w:val="20"/>
        </w:rPr>
        <w:fldChar w:fldCharType="end"/>
      </w:r>
      <w:bookmarkEnd w:id="419"/>
      <w:r w:rsidRPr="00901202">
        <w:rPr>
          <w:sz w:val="20"/>
        </w:rPr>
        <w:t xml:space="preserve">. </w:t>
      </w:r>
      <w:r w:rsidRPr="005B2C7C">
        <w:rPr>
          <w:sz w:val="20"/>
        </w:rPr>
        <w:t>Design flow of devices and TMS</w:t>
      </w:r>
      <w:bookmarkEnd w:id="420"/>
    </w:p>
    <w:p w14:paraId="7A3D0BC0" w14:textId="77777777" w:rsidR="00E87C4D" w:rsidRDefault="00E87C4D" w:rsidP="00E87C4D">
      <w:pPr>
        <w:pStyle w:val="Heading3"/>
      </w:pPr>
      <w:bookmarkStart w:id="421" w:name="_Toc104199143"/>
      <w:r>
        <w:lastRenderedPageBreak/>
        <w:t>6.3.3</w:t>
      </w:r>
      <w:r w:rsidRPr="001E4835">
        <w:rPr>
          <w:rFonts w:ascii="Times New Roman" w:eastAsia="PMingLiU" w:hAnsi="Times New Roman" w:cs="Times New Roman"/>
          <w:i w:val="0"/>
          <w:sz w:val="20"/>
          <w:szCs w:val="20"/>
        </w:rPr>
        <w:t xml:space="preserve"> </w:t>
      </w:r>
      <w:r>
        <w:t>Switching-function-based Simulation</w:t>
      </w:r>
      <w:bookmarkEnd w:id="421"/>
    </w:p>
    <w:p w14:paraId="12F8C2B5" w14:textId="1E4D1761" w:rsidR="00E87C4D" w:rsidRPr="00E55B46" w:rsidRDefault="00E87C4D" w:rsidP="00E87C4D">
      <w:r w:rsidRPr="00E55B46">
        <w:t xml:space="preserve">For each design step discussed above, simulation waveforms are required. This means the simulation needs to be repeated many times for a single case design. Therefore, the simulation speed is critical for the overall design speed. </w:t>
      </w:r>
    </w:p>
    <w:p w14:paraId="30DF3ED1" w14:textId="5A56E2A1" w:rsidR="005B2C7C" w:rsidRDefault="00E87C4D" w:rsidP="00C303EA">
      <w:r w:rsidRPr="00E55B46">
        <w:t xml:space="preserve">Switching-function-based simulations are adopted to replace the conventional switch-based simulation in the tool </w:t>
      </w:r>
      <w:r>
        <w:fldChar w:fldCharType="begin"/>
      </w:r>
      <w:r>
        <w:instrText xml:space="preserve"> REF _Ref74321894 \r \h </w:instrText>
      </w:r>
      <w:r>
        <w:fldChar w:fldCharType="separate"/>
      </w:r>
      <w:r w:rsidR="001456D4">
        <w:t>[105]</w:t>
      </w:r>
      <w:r>
        <w:fldChar w:fldCharType="end"/>
      </w:r>
      <w:r w:rsidRPr="00E55B46">
        <w:t xml:space="preserve">. Although the edge of the real switching actions would not be considered, the influence on design results is minor because the sharp switching edges of the PWM voltage have been verified to have </w:t>
      </w:r>
      <w:r w:rsidR="009B4C50">
        <w:t xml:space="preserve">a </w:t>
      </w:r>
      <w:r w:rsidRPr="00E55B46">
        <w:t xml:space="preserve">very limited influence on the design </w:t>
      </w:r>
      <w:r w:rsidRPr="009E72E1">
        <w:t xml:space="preserve"> </w:t>
      </w:r>
      <w:r>
        <w:fldChar w:fldCharType="begin"/>
      </w:r>
      <w:r>
        <w:instrText xml:space="preserve"> REF _Ref65192870 \r \h </w:instrText>
      </w:r>
      <w:r>
        <w:fldChar w:fldCharType="separate"/>
      </w:r>
      <w:r w:rsidR="001456D4">
        <w:t>[106]</w:t>
      </w:r>
      <w:r>
        <w:fldChar w:fldCharType="end"/>
      </w:r>
      <w:r w:rsidRPr="00E55B46">
        <w:rPr>
          <w:rFonts w:hint="eastAsia"/>
        </w:rPr>
        <w:t>.</w:t>
      </w:r>
    </w:p>
    <w:p w14:paraId="28078CFC" w14:textId="6C1B9653" w:rsidR="006970E2" w:rsidRDefault="006970E2" w:rsidP="006970E2">
      <w:pPr>
        <w:pStyle w:val="Heading3"/>
      </w:pPr>
      <w:bookmarkStart w:id="422" w:name="_Toc104199144"/>
      <w:r>
        <w:t>6.3.4</w:t>
      </w:r>
      <w:r w:rsidRPr="001E4835">
        <w:rPr>
          <w:rFonts w:ascii="Times New Roman" w:eastAsia="PMingLiU" w:hAnsi="Times New Roman" w:cs="Times New Roman"/>
          <w:i w:val="0"/>
          <w:sz w:val="20"/>
          <w:szCs w:val="20"/>
        </w:rPr>
        <w:t xml:space="preserve"> </w:t>
      </w:r>
      <w:r>
        <w:t>Component Database</w:t>
      </w:r>
      <w:bookmarkEnd w:id="422"/>
    </w:p>
    <w:p w14:paraId="58927113" w14:textId="62F37DEA" w:rsidR="005B2C7C" w:rsidRDefault="006970E2" w:rsidP="00C303EA">
      <w:r w:rsidRPr="005E122C">
        <w:t xml:space="preserve">There are eight databases embedded in the software, which can be managed by users. </w:t>
      </w:r>
      <w:r>
        <w:t>They include switching devices, heatsink, fan, cold plate, CM inductor cores, DM inductor cores, EMI capacitors, and dc-link capacitors.</w:t>
      </w:r>
      <w:r w:rsidR="00C5268B">
        <w:t xml:space="preserve"> The tool directly selects the components from the databases to </w:t>
      </w:r>
      <w:r w:rsidR="008728C2">
        <w:t>compare different design results. Thus, the users can directly use these selected components to build the prototype.</w:t>
      </w:r>
    </w:p>
    <w:p w14:paraId="2B11BD8A" w14:textId="2A4CB4E7" w:rsidR="003526D4" w:rsidRPr="003251E9" w:rsidRDefault="003526D4" w:rsidP="003526D4">
      <w:pPr>
        <w:pStyle w:val="Heading2"/>
      </w:pPr>
      <w:bookmarkStart w:id="423" w:name="_Toc104199145"/>
      <w:r>
        <w:t>6.4</w:t>
      </w:r>
      <w:r w:rsidRPr="007D5B5D">
        <w:rPr>
          <w:b w:val="0"/>
          <w:bCs w:val="0"/>
          <w:iCs w:val="0"/>
          <w:sz w:val="24"/>
          <w:szCs w:val="24"/>
        </w:rPr>
        <w:t xml:space="preserve"> </w:t>
      </w:r>
      <w:r w:rsidR="000354AB" w:rsidRPr="000354AB">
        <w:t>Device and Component Models</w:t>
      </w:r>
      <w:bookmarkEnd w:id="423"/>
    </w:p>
    <w:p w14:paraId="62A11D7D" w14:textId="390FBBFD" w:rsidR="003526D4" w:rsidRDefault="003526D4" w:rsidP="003526D4">
      <w:r w:rsidRPr="00AE40DC">
        <w:t>The</w:t>
      </w:r>
      <w:r>
        <w:t xml:space="preserve"> design algorithms</w:t>
      </w:r>
      <w:r w:rsidRPr="00AE40DC">
        <w:t xml:space="preserve"> can be separated into the system-level </w:t>
      </w:r>
      <w:r>
        <w:rPr>
          <w:lang w:eastAsia="zh-CN"/>
        </w:rPr>
        <w:t>and converter-level ones</w:t>
      </w:r>
      <w:r w:rsidRPr="00AE40DC">
        <w:t>.</w:t>
      </w:r>
      <w:r w:rsidR="00DA028F" w:rsidRPr="00DA028F">
        <w:t xml:space="preserve"> </w:t>
      </w:r>
      <w:r w:rsidR="00DA028F">
        <w:t>It can be noted that in</w:t>
      </w:r>
      <w:r w:rsidR="002845FF">
        <w:t xml:space="preserve"> </w:t>
      </w:r>
      <w:r w:rsidR="00C93759">
        <w:t>S</w:t>
      </w:r>
      <w:r w:rsidR="002845FF">
        <w:t>ection</w:t>
      </w:r>
      <w:r w:rsidR="00DA028F">
        <w:t xml:space="preserve"> 6.3, devices and components models are utilized to evaluate the design performance. In this section, all models in the tool are given in detail.</w:t>
      </w:r>
    </w:p>
    <w:p w14:paraId="02E5C939" w14:textId="4D92DDAB" w:rsidR="002845FF" w:rsidRDefault="002845FF" w:rsidP="003526D4">
      <w:r w:rsidRPr="002C3E77">
        <w:t xml:space="preserve">There are two types of design routines </w:t>
      </w:r>
      <w:r>
        <w:t>available</w:t>
      </w:r>
      <w:r w:rsidRPr="002C3E77">
        <w:t xml:space="preserve"> for the design tool: fast and advanced design routine</w:t>
      </w:r>
      <w:r>
        <w:t>s</w:t>
      </w:r>
      <w:r w:rsidRPr="002C3E77">
        <w:t>. The main difference is the models used in the design. The fast design routine utilizes simple models to minimize the design time. The advanced design routing considers</w:t>
      </w:r>
      <w:r>
        <w:t xml:space="preserve"> some</w:t>
      </w:r>
      <w:r w:rsidRPr="002C3E77">
        <w:t xml:space="preserve"> nonlinear characteristics to minimize the gap between the paper design and prototyping. Detailed models are listed in </w:t>
      </w:r>
      <w:r w:rsidR="00C93759">
        <w:fldChar w:fldCharType="begin"/>
      </w:r>
      <w:r w:rsidR="00C93759">
        <w:instrText xml:space="preserve"> REF _Ref103293866 \h </w:instrText>
      </w:r>
      <w:r w:rsidR="00C93759">
        <w:fldChar w:fldCharType="separate"/>
      </w:r>
      <w:r w:rsidR="001456D4">
        <w:t xml:space="preserve">Table </w:t>
      </w:r>
      <w:r w:rsidR="001456D4">
        <w:rPr>
          <w:noProof/>
        </w:rPr>
        <w:t>6</w:t>
      </w:r>
      <w:r w:rsidR="001456D4">
        <w:t>.</w:t>
      </w:r>
      <w:r w:rsidR="001456D4">
        <w:rPr>
          <w:noProof/>
        </w:rPr>
        <w:t>2</w:t>
      </w:r>
      <w:r w:rsidR="00C93759">
        <w:fldChar w:fldCharType="end"/>
      </w:r>
      <w:r w:rsidR="00C93759">
        <w:t xml:space="preserve">. </w:t>
      </w:r>
      <w:r w:rsidRPr="002C3E77">
        <w:t xml:space="preserve">The selectable design routines benefit from </w:t>
      </w:r>
      <w:r>
        <w:t xml:space="preserve">the </w:t>
      </w:r>
      <w:r w:rsidRPr="002C3E77">
        <w:t xml:space="preserve">modular </w:t>
      </w:r>
      <w:r>
        <w:t>structure</w:t>
      </w:r>
      <w:r w:rsidRPr="002C3E77">
        <w:t xml:space="preserve"> </w:t>
      </w:r>
      <w:r>
        <w:t>of</w:t>
      </w:r>
      <w:r w:rsidRPr="002C3E77">
        <w:t xml:space="preserve"> the </w:t>
      </w:r>
      <w:r w:rsidRPr="002C3E77">
        <w:lastRenderedPageBreak/>
        <w:t>software.</w:t>
      </w:r>
      <w:r>
        <w:t xml:space="preserve"> Models can be individually improved and updated by tool developers and even </w:t>
      </w:r>
      <w:r w:rsidRPr="002C3E77">
        <w:t xml:space="preserve">users </w:t>
      </w:r>
      <w:r>
        <w:t>once the software is</w:t>
      </w:r>
      <w:r w:rsidRPr="002C3E77">
        <w:t xml:space="preserve"> open source.</w:t>
      </w:r>
    </w:p>
    <w:p w14:paraId="59F533C1" w14:textId="0F23A211" w:rsidR="003526D4" w:rsidRDefault="003526D4" w:rsidP="003526D4">
      <w:pPr>
        <w:pStyle w:val="Heading3"/>
      </w:pPr>
      <w:bookmarkStart w:id="424" w:name="_Toc104199146"/>
      <w:r>
        <w:t>6.4.1</w:t>
      </w:r>
      <w:r w:rsidRPr="001E4835">
        <w:rPr>
          <w:rFonts w:ascii="Times New Roman" w:eastAsia="PMingLiU" w:hAnsi="Times New Roman" w:cs="Times New Roman"/>
          <w:i w:val="0"/>
          <w:sz w:val="20"/>
          <w:szCs w:val="20"/>
        </w:rPr>
        <w:t xml:space="preserve"> </w:t>
      </w:r>
      <w:r w:rsidR="002D5BC9">
        <w:t>D</w:t>
      </w:r>
      <w:r w:rsidR="002D5BC9">
        <w:rPr>
          <w:rFonts w:hint="eastAsia"/>
        </w:rPr>
        <w:t>e</w:t>
      </w:r>
      <w:r w:rsidR="002D5BC9">
        <w:t>vice Models</w:t>
      </w:r>
      <w:bookmarkEnd w:id="424"/>
    </w:p>
    <w:p w14:paraId="063EFC9B" w14:textId="134BFDA6" w:rsidR="00447A81" w:rsidRPr="00447A81" w:rsidRDefault="00447A81" w:rsidP="00447A81">
      <w:r w:rsidRPr="00447A81">
        <w:t xml:space="preserve">Power device modeling is mainly about the loss model and thermal model. For the fast routine, these model-related parameters, including </w:t>
      </w:r>
      <w:proofErr w:type="spellStart"/>
      <w:r w:rsidRPr="00447A81">
        <w:rPr>
          <w:i/>
          <w:iCs/>
        </w:rPr>
        <w:t>R</w:t>
      </w:r>
      <w:r w:rsidRPr="00447A81">
        <w:rPr>
          <w:i/>
          <w:iCs/>
          <w:vertAlign w:val="subscript"/>
        </w:rPr>
        <w:t>dson</w:t>
      </w:r>
      <w:proofErr w:type="spellEnd"/>
      <w:r w:rsidRPr="00447A81">
        <w:t xml:space="preserve"> at different temperatures, </w:t>
      </w:r>
      <w:r w:rsidRPr="00447A81">
        <w:rPr>
          <w:i/>
          <w:iCs/>
        </w:rPr>
        <w:t>E</w:t>
      </w:r>
      <w:r w:rsidRPr="00447A81">
        <w:rPr>
          <w:i/>
          <w:iCs/>
          <w:vertAlign w:val="subscript"/>
        </w:rPr>
        <w:t>on</w:t>
      </w:r>
      <w:r w:rsidRPr="00447A81">
        <w:t xml:space="preserve"> and </w:t>
      </w:r>
      <w:proofErr w:type="spellStart"/>
      <w:r w:rsidRPr="00447A81">
        <w:rPr>
          <w:i/>
          <w:iCs/>
        </w:rPr>
        <w:t>E</w:t>
      </w:r>
      <w:r w:rsidRPr="00447A81">
        <w:rPr>
          <w:i/>
          <w:iCs/>
          <w:vertAlign w:val="subscript"/>
        </w:rPr>
        <w:t>off</w:t>
      </w:r>
      <w:proofErr w:type="spellEnd"/>
      <w:r w:rsidRPr="00447A81">
        <w:t xml:space="preserve"> at a certain voltage and current stress, and thermal resistance, are obtained from the database. </w:t>
      </w:r>
      <w:proofErr w:type="spellStart"/>
      <w:r w:rsidRPr="00447A81">
        <w:rPr>
          <w:i/>
          <w:iCs/>
        </w:rPr>
        <w:t>R</w:t>
      </w:r>
      <w:r w:rsidRPr="00447A81">
        <w:rPr>
          <w:i/>
          <w:iCs/>
          <w:vertAlign w:val="subscript"/>
        </w:rPr>
        <w:t>dson</w:t>
      </w:r>
      <w:proofErr w:type="spellEnd"/>
      <w:r w:rsidRPr="00447A81">
        <w:t xml:space="preserve"> is determined by the maximum junction temperature set by users. </w:t>
      </w:r>
      <w:r w:rsidRPr="00447A81">
        <w:rPr>
          <w:i/>
          <w:iCs/>
        </w:rPr>
        <w:t>E</w:t>
      </w:r>
      <w:r w:rsidRPr="00447A81">
        <w:rPr>
          <w:i/>
          <w:iCs/>
          <w:vertAlign w:val="subscript"/>
        </w:rPr>
        <w:t>on</w:t>
      </w:r>
      <w:r w:rsidRPr="00447A81">
        <w:t xml:space="preserve"> and </w:t>
      </w:r>
      <w:proofErr w:type="spellStart"/>
      <w:r w:rsidRPr="00447A81">
        <w:rPr>
          <w:i/>
          <w:iCs/>
        </w:rPr>
        <w:t>E</w:t>
      </w:r>
      <w:r w:rsidRPr="00447A81">
        <w:rPr>
          <w:i/>
          <w:iCs/>
          <w:vertAlign w:val="subscript"/>
        </w:rPr>
        <w:t>off</w:t>
      </w:r>
      <w:proofErr w:type="spellEnd"/>
      <w:r w:rsidRPr="00447A81">
        <w:t xml:space="preserve"> are scaled by voltage and current stress in the simulation. </w:t>
      </w:r>
    </w:p>
    <w:p w14:paraId="29316528" w14:textId="70F378CC" w:rsidR="00C63E43" w:rsidRDefault="00447A81" w:rsidP="00447A81">
      <w:r w:rsidRPr="00447A81">
        <w:t xml:space="preserve">The drawback of this model is that </w:t>
      </w:r>
      <w:r w:rsidRPr="00447A81">
        <w:rPr>
          <w:i/>
          <w:iCs/>
        </w:rPr>
        <w:t>E</w:t>
      </w:r>
      <w:r w:rsidRPr="00447A81">
        <w:rPr>
          <w:i/>
          <w:iCs/>
          <w:vertAlign w:val="subscript"/>
        </w:rPr>
        <w:t>on</w:t>
      </w:r>
      <w:r w:rsidRPr="00447A81">
        <w:t xml:space="preserve"> and </w:t>
      </w:r>
      <w:proofErr w:type="spellStart"/>
      <w:r w:rsidRPr="00447A81">
        <w:rPr>
          <w:i/>
          <w:iCs/>
        </w:rPr>
        <w:t>E</w:t>
      </w:r>
      <w:r w:rsidRPr="00447A81">
        <w:rPr>
          <w:i/>
          <w:iCs/>
          <w:vertAlign w:val="subscript"/>
        </w:rPr>
        <w:t>off</w:t>
      </w:r>
      <w:proofErr w:type="spellEnd"/>
      <w:r w:rsidRPr="00447A81">
        <w:t xml:space="preserve"> from the datasheet are based on tests with specific gate resistances and layouts of the commutation loop, which is very likely to be different in the final prototyping. Therefore, for the advanced design routine, the discrete-time modeling of switching behavior is applied to predict the switching behavior and loss considering more input variables </w:t>
      </w:r>
      <w:r w:rsidR="009E72E1">
        <w:fldChar w:fldCharType="begin"/>
      </w:r>
      <w:r w:rsidR="009E72E1">
        <w:instrText xml:space="preserve"> REF _Ref65221197 \r \h </w:instrText>
      </w:r>
      <w:r w:rsidR="009E72E1">
        <w:fldChar w:fldCharType="separate"/>
      </w:r>
      <w:r w:rsidR="001456D4">
        <w:t>[107]</w:t>
      </w:r>
      <w:r w:rsidR="009E72E1">
        <w:fldChar w:fldCharType="end"/>
      </w:r>
      <w:r w:rsidRPr="00447A81">
        <w:t xml:space="preserve">. With the advanced models, the gate resistance is optimized to meet both the temperature and voltage constraints considering the parasitic inductance of the pre-defined power loop extracted with the partial element equivalent circuits (PEEC) method </w:t>
      </w:r>
      <w:r w:rsidR="009E72E1">
        <w:fldChar w:fldCharType="begin"/>
      </w:r>
      <w:r w:rsidR="009E72E1">
        <w:instrText xml:space="preserve"> REF _Ref65221198 \r \h </w:instrText>
      </w:r>
      <w:r w:rsidR="009E72E1">
        <w:fldChar w:fldCharType="separate"/>
      </w:r>
      <w:r w:rsidR="001456D4">
        <w:t>[108]</w:t>
      </w:r>
      <w:r w:rsidR="009E72E1">
        <w:fldChar w:fldCharType="end"/>
      </w:r>
      <w:r w:rsidRPr="00447A81">
        <w:t xml:space="preserve">. As for the device thermal model, both routines utilized </w:t>
      </w:r>
      <w:proofErr w:type="spellStart"/>
      <w:r w:rsidRPr="00447A81">
        <w:rPr>
          <w:i/>
          <w:iCs/>
        </w:rPr>
        <w:t>R</w:t>
      </w:r>
      <w:r w:rsidRPr="00447A81">
        <w:rPr>
          <w:i/>
          <w:iCs/>
          <w:vertAlign w:val="subscript"/>
        </w:rPr>
        <w:t>th</w:t>
      </w:r>
      <w:proofErr w:type="spellEnd"/>
      <w:r w:rsidRPr="00447A81">
        <w:t xml:space="preserve"> from the datasheet.</w:t>
      </w:r>
    </w:p>
    <w:p w14:paraId="2291AD58" w14:textId="163E59FE" w:rsidR="00052BC5" w:rsidRDefault="00052BC5" w:rsidP="00052BC5">
      <w:pPr>
        <w:pStyle w:val="Heading3"/>
      </w:pPr>
      <w:bookmarkStart w:id="425" w:name="_Toc104199147"/>
      <w:r>
        <w:t>6.4.2</w:t>
      </w:r>
      <w:r w:rsidRPr="001E4835">
        <w:rPr>
          <w:rFonts w:ascii="Times New Roman" w:eastAsia="PMingLiU" w:hAnsi="Times New Roman" w:cs="Times New Roman"/>
          <w:i w:val="0"/>
          <w:sz w:val="20"/>
          <w:szCs w:val="20"/>
        </w:rPr>
        <w:t xml:space="preserve"> </w:t>
      </w:r>
      <w:r>
        <w:t>TMS Related Models</w:t>
      </w:r>
      <w:bookmarkEnd w:id="425"/>
    </w:p>
    <w:p w14:paraId="62BF6856" w14:textId="0B75DEE9" w:rsidR="00C63E43" w:rsidRDefault="009B4C50" w:rsidP="00C303EA">
      <w:r>
        <w:t>F</w:t>
      </w:r>
      <w:r w:rsidR="00052BC5" w:rsidRPr="00052BC5">
        <w:t xml:space="preserve">orced air cooling and liquid cooling are two options integrated into the software. For the forced air cooling with fans and extruded heatsinks, three correction factors, including the length of heatsinks, the temperature of heatsinks, and airflow velocity, are considered for thermal resistance determination of extruded heatsinks based on </w:t>
      </w:r>
      <w:r w:rsidR="009E72E1">
        <w:fldChar w:fldCharType="begin"/>
      </w:r>
      <w:r w:rsidR="009E72E1">
        <w:instrText xml:space="preserve"> REF _Ref65221716 \r \h </w:instrText>
      </w:r>
      <w:r w:rsidR="009E72E1">
        <w:fldChar w:fldCharType="separate"/>
      </w:r>
      <w:r w:rsidR="001456D4">
        <w:t>[109]</w:t>
      </w:r>
      <w:r w:rsidR="009E72E1">
        <w:fldChar w:fldCharType="end"/>
      </w:r>
      <w:r w:rsidR="00052BC5" w:rsidRPr="00052BC5">
        <w:t xml:space="preserve">. The pressure drops of the fans and heatsinks are also considered by the model in </w:t>
      </w:r>
      <w:r w:rsidR="009E72E1">
        <w:fldChar w:fldCharType="begin"/>
      </w:r>
      <w:r w:rsidR="009E72E1">
        <w:instrText xml:space="preserve"> REF _Ref65221717 \r \h </w:instrText>
      </w:r>
      <w:r w:rsidR="009E72E1">
        <w:fldChar w:fldCharType="separate"/>
      </w:r>
      <w:r w:rsidR="001456D4">
        <w:t>[110]</w:t>
      </w:r>
      <w:r w:rsidR="009E72E1">
        <w:fldChar w:fldCharType="end"/>
      </w:r>
      <w:r w:rsidR="00052BC5" w:rsidRPr="00052BC5">
        <w:t xml:space="preserve"> to select the fan and determine the airflow velocity. Cold plate thermal resistance is determined by the flow rate based on their relationship pre-</w:t>
      </w:r>
      <w:r w:rsidR="00052BC5" w:rsidRPr="00052BC5">
        <w:lastRenderedPageBreak/>
        <w:t>stored in the database. Besides, the thermal resistance of the thermal grease is also considered with the thermal conductivity, thickness, and area.</w:t>
      </w:r>
    </w:p>
    <w:p w14:paraId="558DE03A" w14:textId="7BEC70D6" w:rsidR="00052BC5" w:rsidRDefault="00DB2AC9" w:rsidP="00C303EA">
      <w:pPr>
        <w:pStyle w:val="Heading3"/>
      </w:pPr>
      <w:bookmarkStart w:id="426" w:name="_Toc104199148"/>
      <w:r>
        <w:t>6.4.3</w:t>
      </w:r>
      <w:r w:rsidRPr="001E4835">
        <w:rPr>
          <w:rFonts w:ascii="Times New Roman" w:eastAsia="PMingLiU" w:hAnsi="Times New Roman" w:cs="Times New Roman"/>
          <w:i w:val="0"/>
          <w:sz w:val="20"/>
          <w:szCs w:val="20"/>
        </w:rPr>
        <w:t xml:space="preserve"> </w:t>
      </w:r>
      <w:r>
        <w:t>Magnetics Models</w:t>
      </w:r>
      <w:bookmarkEnd w:id="426"/>
    </w:p>
    <w:p w14:paraId="20827162" w14:textId="49DA6962" w:rsidR="00DB2AC9" w:rsidRPr="00DB2AC9" w:rsidRDefault="00DB2AC9" w:rsidP="00DB2AC9">
      <w:r w:rsidRPr="00DB2AC9">
        <w:t xml:space="preserve">For magnetics, powdered iron and amorphous alloy cores with a distributed air gap structure are mainly considered in the design. For fast routine, the inductance per single turn squared </w:t>
      </w:r>
      <w:r w:rsidRPr="00DB2AC9">
        <w:rPr>
          <w:i/>
          <w:iCs/>
        </w:rPr>
        <w:t>A</w:t>
      </w:r>
      <w:r w:rsidRPr="00DB2AC9">
        <w:rPr>
          <w:i/>
          <w:iCs/>
          <w:vertAlign w:val="subscript"/>
        </w:rPr>
        <w:t>L</w:t>
      </w:r>
      <w:r w:rsidRPr="00DB2AC9">
        <w:t xml:space="preserve"> provided by manufacturers is used to estimate the inductance </w:t>
      </w:r>
      <w:r w:rsidR="009E72E1">
        <w:fldChar w:fldCharType="begin"/>
      </w:r>
      <w:r w:rsidR="009E72E1">
        <w:instrText xml:space="preserve"> REF _Ref65225260 \r \h </w:instrText>
      </w:r>
      <w:r w:rsidR="009E72E1">
        <w:fldChar w:fldCharType="separate"/>
      </w:r>
      <w:r w:rsidR="001456D4">
        <w:t>[111]</w:t>
      </w:r>
      <w:r w:rsidR="009E72E1">
        <w:fldChar w:fldCharType="end"/>
      </w:r>
      <w:r w:rsidRPr="00DB2AC9">
        <w:t xml:space="preserve">. Then the magnetic flux density </w:t>
      </w:r>
      <w:r w:rsidRPr="00DB2AC9">
        <w:rPr>
          <w:i/>
          <w:iCs/>
        </w:rPr>
        <w:t>B</w:t>
      </w:r>
      <w:r w:rsidRPr="00DB2AC9">
        <w:t xml:space="preserve"> is calculated with </w:t>
      </w:r>
      <m:oMath>
        <m:r>
          <w:rPr>
            <w:rFonts w:ascii="Cambria Math" w:hAnsi="Cambria Math"/>
          </w:rPr>
          <m:t>B=μ</m:t>
        </m:r>
        <m:f>
          <m:fPr>
            <m:ctrlPr>
              <w:rPr>
                <w:rFonts w:ascii="Cambria Math" w:hAnsi="Cambria Math"/>
                <w:i/>
              </w:rPr>
            </m:ctrlPr>
          </m:fPr>
          <m:num>
            <m:r>
              <w:rPr>
                <w:rFonts w:ascii="Cambria Math" w:hAnsi="Cambria Math"/>
              </w:rPr>
              <m:t>NI</m:t>
            </m:r>
          </m:num>
          <m:den>
            <m:r>
              <w:rPr>
                <w:rFonts w:ascii="Cambria Math" w:hAnsi="Cambria Math"/>
              </w:rPr>
              <m:t>l</m:t>
            </m:r>
          </m:den>
        </m:f>
        <m:r>
          <w:rPr>
            <w:rFonts w:ascii="Cambria Math" w:hAnsi="Cambria Math"/>
          </w:rPr>
          <m:t xml:space="preserve"> </m:t>
        </m:r>
      </m:oMath>
      <w:r w:rsidRPr="00DB2AC9">
        <w:t xml:space="preserve">to check whether it exceeds the saturation range of magnetic cores. The leakage inductance models of common-mode chokes used are from </w:t>
      </w:r>
      <w:r w:rsidR="009E72E1">
        <w:fldChar w:fldCharType="begin"/>
      </w:r>
      <w:r w:rsidR="009E72E1">
        <w:instrText xml:space="preserve"> REF _Ref65225465 \r \h </w:instrText>
      </w:r>
      <w:r w:rsidR="009E72E1">
        <w:fldChar w:fldCharType="separate"/>
      </w:r>
      <w:r w:rsidR="001456D4">
        <w:t>[112]</w:t>
      </w:r>
      <w:r w:rsidR="009E72E1">
        <w:fldChar w:fldCharType="end"/>
      </w:r>
      <w:r w:rsidR="009E72E1">
        <w:t>-</w:t>
      </w:r>
      <w:r w:rsidR="009E72E1">
        <w:fldChar w:fldCharType="begin"/>
      </w:r>
      <w:r w:rsidR="009E72E1">
        <w:instrText xml:space="preserve"> REF _Ref74654771 \r \h </w:instrText>
      </w:r>
      <w:r w:rsidR="009E72E1">
        <w:fldChar w:fldCharType="separate"/>
      </w:r>
      <w:r w:rsidR="001456D4">
        <w:t>[113]</w:t>
      </w:r>
      <w:r w:rsidR="009E72E1">
        <w:fldChar w:fldCharType="end"/>
      </w:r>
      <w:r w:rsidRPr="00DB2AC9">
        <w:t>.</w:t>
      </w:r>
    </w:p>
    <w:p w14:paraId="31EA1FCC" w14:textId="5BCBA556" w:rsidR="00052BC5" w:rsidRDefault="00DB2AC9" w:rsidP="00DB2AC9">
      <w:r w:rsidRPr="00DB2AC9">
        <w:t xml:space="preserve">For the advanced routine, the impact of the current-bias dependent permeability is considered for the DC inductance modeling </w:t>
      </w:r>
      <w:r w:rsidR="009E72E1">
        <w:fldChar w:fldCharType="begin"/>
      </w:r>
      <w:r w:rsidR="009E72E1">
        <w:instrText xml:space="preserve"> REF _Ref65225261 \r \h </w:instrText>
      </w:r>
      <w:r w:rsidR="009E72E1">
        <w:fldChar w:fldCharType="separate"/>
      </w:r>
      <w:r w:rsidR="001456D4">
        <w:t>[114]</w:t>
      </w:r>
      <w:r w:rsidR="009E72E1">
        <w:fldChar w:fldCharType="end"/>
      </w:r>
      <w:r w:rsidRPr="00DB2AC9">
        <w:t xml:space="preserve">, which can induce unbalanced DM impedances due to unequal three-phase instantaneous currents to worsen EMI noises. Besides, the impedance-based design approach considering both the frequency-dependent and imaginary permeability of nanocrystalline cores is used for a more accurate design </w:t>
      </w:r>
      <w:r w:rsidR="009E72E1">
        <w:fldChar w:fldCharType="begin"/>
      </w:r>
      <w:r w:rsidR="009E72E1">
        <w:instrText xml:space="preserve"> REF _Ref65225263 \r \h </w:instrText>
      </w:r>
      <w:r w:rsidR="009E72E1">
        <w:fldChar w:fldCharType="separate"/>
      </w:r>
      <w:r w:rsidR="001456D4">
        <w:t>[115]</w:t>
      </w:r>
      <w:r w:rsidR="009E72E1">
        <w:fldChar w:fldCharType="end"/>
      </w:r>
      <w:r w:rsidRPr="00DB2AC9">
        <w:t>.</w:t>
      </w:r>
    </w:p>
    <w:p w14:paraId="28748A1F" w14:textId="73612431" w:rsidR="0014067A" w:rsidRDefault="0014067A" w:rsidP="0014067A">
      <w:r w:rsidRPr="003B11C4">
        <w:t xml:space="preserve">For both routines, the core loss is calculated with </w:t>
      </w:r>
      <w:proofErr w:type="spellStart"/>
      <w:r w:rsidRPr="003B11C4">
        <w:t>iGSE</w:t>
      </w:r>
      <w:proofErr w:type="spellEnd"/>
      <w:r w:rsidRPr="003B11C4">
        <w:t xml:space="preserve"> </w:t>
      </w:r>
      <w:r>
        <w:t xml:space="preserve">considering the trade-off of accuracy and computational efforts </w:t>
      </w:r>
      <w:r>
        <w:fldChar w:fldCharType="begin"/>
      </w:r>
      <w:r>
        <w:instrText xml:space="preserve"> REF _Ref65225806 \r \h </w:instrText>
      </w:r>
      <w:r>
        <w:fldChar w:fldCharType="separate"/>
      </w:r>
      <w:r w:rsidR="001456D4">
        <w:t>[116]</w:t>
      </w:r>
      <w:r>
        <w:fldChar w:fldCharType="end"/>
      </w:r>
      <w:r w:rsidRPr="003B11C4">
        <w:t>. For the winding loss, DC and AC loss are decoupled. DC loss is determined by the copper DC resistance at the operating temperature. AC loss considers the proximity</w:t>
      </w:r>
      <w:r>
        <w:t xml:space="preserve"> </w:t>
      </w:r>
      <w:r w:rsidRPr="003B11C4">
        <w:t xml:space="preserve">and skin effects on </w:t>
      </w:r>
      <w:r>
        <w:t xml:space="preserve">the </w:t>
      </w:r>
      <w:r w:rsidRPr="003B11C4">
        <w:t>AC resistance with different operating frequenc</w:t>
      </w:r>
      <w:r>
        <w:t>ies</w:t>
      </w:r>
      <w:r w:rsidRPr="003B11C4">
        <w:t xml:space="preserve">. The total AC loss can be obtained by summing up the separated losses at different frequencies based on </w:t>
      </w:r>
      <w:r>
        <w:t xml:space="preserve">the </w:t>
      </w:r>
      <w:r w:rsidRPr="003B11C4">
        <w:t xml:space="preserve">FFT analysis of the inductor current </w:t>
      </w:r>
      <w:r>
        <w:fldChar w:fldCharType="begin"/>
      </w:r>
      <w:r>
        <w:instrText xml:space="preserve"> REF _Ref65225807 \r \h </w:instrText>
      </w:r>
      <w:r>
        <w:fldChar w:fldCharType="separate"/>
      </w:r>
      <w:r w:rsidR="001456D4">
        <w:t>[117]</w:t>
      </w:r>
      <w:r>
        <w:fldChar w:fldCharType="end"/>
      </w:r>
      <w:r w:rsidRPr="003B11C4">
        <w:t xml:space="preserve">. Level 2 thermal </w:t>
      </w:r>
      <w:r>
        <w:t>model using a resistance network to consider thermal resistances from the core to the winding, the core to ambient, and the winding to ambient</w:t>
      </w:r>
      <w:r w:rsidRPr="003B11C4">
        <w:t xml:space="preserve"> is then adopted to verify the temperature of the inductors </w:t>
      </w:r>
      <w:r>
        <w:fldChar w:fldCharType="begin"/>
      </w:r>
      <w:r>
        <w:instrText xml:space="preserve"> REF _Ref65225917 \r \h </w:instrText>
      </w:r>
      <w:r>
        <w:fldChar w:fldCharType="separate"/>
      </w:r>
      <w:r w:rsidR="001456D4">
        <w:t>[118]</w:t>
      </w:r>
      <w:r>
        <w:fldChar w:fldCharType="end"/>
      </w:r>
      <w:r w:rsidRPr="003B11C4">
        <w:t>.</w:t>
      </w:r>
    </w:p>
    <w:p w14:paraId="2CFFB999" w14:textId="77777777" w:rsidR="0014067A" w:rsidRDefault="0014067A" w:rsidP="00DB2AC9"/>
    <w:p w14:paraId="27173052" w14:textId="3FA5738F" w:rsidR="00BC410A" w:rsidRDefault="00BC410A" w:rsidP="00DB2AC9"/>
    <w:p w14:paraId="494F1083" w14:textId="77777777" w:rsidR="00BC410A" w:rsidRDefault="00BC410A" w:rsidP="0080527B">
      <w:pPr>
        <w:pageBreakBefore/>
        <w:snapToGrid w:val="0"/>
        <w:spacing w:line="240" w:lineRule="auto"/>
      </w:pPr>
    </w:p>
    <w:p w14:paraId="45F210B7" w14:textId="7FF5B383" w:rsidR="00BC410A" w:rsidRPr="003B5B27" w:rsidRDefault="00BC410A" w:rsidP="00C92008">
      <w:pPr>
        <w:pStyle w:val="Caption"/>
        <w:rPr>
          <w:rFonts w:cs="Times New Roman"/>
        </w:rPr>
      </w:pPr>
      <w:bookmarkStart w:id="427" w:name="_Ref103293866"/>
      <w:bookmarkStart w:id="428" w:name="_Toc104199200"/>
      <w:r>
        <w:t xml:space="preserve">Table </w:t>
      </w:r>
      <w:r>
        <w:rPr>
          <w:noProof/>
        </w:rPr>
        <w:fldChar w:fldCharType="begin"/>
      </w:r>
      <w:r>
        <w:rPr>
          <w:noProof/>
        </w:rPr>
        <w:instrText xml:space="preserve"> STYLEREF 1 \s </w:instrText>
      </w:r>
      <w:r>
        <w:rPr>
          <w:noProof/>
        </w:rPr>
        <w:fldChar w:fldCharType="separate"/>
      </w:r>
      <w:r w:rsidR="001456D4">
        <w:rPr>
          <w:noProof/>
        </w:rPr>
        <w:t>6</w:t>
      </w:r>
      <w:r>
        <w:rPr>
          <w:noProof/>
        </w:rPr>
        <w:fldChar w:fldCharType="end"/>
      </w:r>
      <w:r>
        <w:t>.</w:t>
      </w:r>
      <w:r>
        <w:rPr>
          <w:noProof/>
        </w:rPr>
        <w:fldChar w:fldCharType="begin"/>
      </w:r>
      <w:r>
        <w:rPr>
          <w:noProof/>
        </w:rPr>
        <w:instrText xml:space="preserve"> SEQ Table \* ARABIC \s 1 </w:instrText>
      </w:r>
      <w:r>
        <w:rPr>
          <w:noProof/>
        </w:rPr>
        <w:fldChar w:fldCharType="separate"/>
      </w:r>
      <w:r w:rsidR="001456D4">
        <w:rPr>
          <w:noProof/>
        </w:rPr>
        <w:t>2</w:t>
      </w:r>
      <w:r>
        <w:rPr>
          <w:noProof/>
        </w:rPr>
        <w:fldChar w:fldCharType="end"/>
      </w:r>
      <w:bookmarkEnd w:id="427"/>
      <w:r>
        <w:t xml:space="preserve">. </w:t>
      </w:r>
      <w:bookmarkStart w:id="429" w:name="_Ref74230267"/>
      <w:r w:rsidRPr="00BC410A">
        <w:rPr>
          <w:rFonts w:cs="Times New Roman"/>
          <w:bCs/>
        </w:rPr>
        <w:t>Main device and component models used in the design tool</w:t>
      </w:r>
      <w:bookmarkEnd w:id="428"/>
      <w:bookmarkEnd w:id="429"/>
    </w:p>
    <w:tbl>
      <w:tblPr>
        <w:tblStyle w:val="TableGrid"/>
        <w:tblW w:w="8640" w:type="dxa"/>
        <w:tblBorders>
          <w:left w:val="none" w:sz="0" w:space="0" w:color="auto"/>
          <w:right w:val="none" w:sz="0" w:space="0" w:color="auto"/>
        </w:tblBorders>
        <w:tblLayout w:type="fixed"/>
        <w:tblLook w:val="04A0" w:firstRow="1" w:lastRow="0" w:firstColumn="1" w:lastColumn="0" w:noHBand="0" w:noVBand="1"/>
      </w:tblPr>
      <w:tblGrid>
        <w:gridCol w:w="1350"/>
        <w:gridCol w:w="1440"/>
        <w:gridCol w:w="2790"/>
        <w:gridCol w:w="3060"/>
      </w:tblGrid>
      <w:tr w:rsidR="0020721D" w:rsidRPr="00BC410A" w14:paraId="00BB2811" w14:textId="77777777" w:rsidTr="00D332F0">
        <w:tc>
          <w:tcPr>
            <w:tcW w:w="1350" w:type="dxa"/>
            <w:tcBorders>
              <w:bottom w:val="double" w:sz="4" w:space="0" w:color="auto"/>
            </w:tcBorders>
            <w:vAlign w:val="center"/>
          </w:tcPr>
          <w:p w14:paraId="1B0A71DA" w14:textId="77777777" w:rsidR="00BC410A" w:rsidRPr="00BC410A" w:rsidRDefault="00BC410A" w:rsidP="00BC410A">
            <w:pPr>
              <w:spacing w:before="60" w:after="60" w:line="240" w:lineRule="auto"/>
              <w:jc w:val="center"/>
              <w:rPr>
                <w:bCs/>
              </w:rPr>
            </w:pPr>
            <w:r w:rsidRPr="00BC410A">
              <w:rPr>
                <w:bCs/>
              </w:rPr>
              <w:t>Category</w:t>
            </w:r>
          </w:p>
        </w:tc>
        <w:tc>
          <w:tcPr>
            <w:tcW w:w="1440" w:type="dxa"/>
            <w:tcBorders>
              <w:bottom w:val="double" w:sz="4" w:space="0" w:color="auto"/>
            </w:tcBorders>
            <w:vAlign w:val="center"/>
          </w:tcPr>
          <w:p w14:paraId="7ABE7E40" w14:textId="77777777" w:rsidR="00BC410A" w:rsidRPr="00BC410A" w:rsidRDefault="00BC410A" w:rsidP="00BC410A">
            <w:pPr>
              <w:spacing w:before="60" w:after="60" w:line="240" w:lineRule="auto"/>
              <w:jc w:val="center"/>
              <w:rPr>
                <w:bCs/>
              </w:rPr>
            </w:pPr>
            <w:r w:rsidRPr="00BC410A">
              <w:rPr>
                <w:bCs/>
              </w:rPr>
              <w:t>Models</w:t>
            </w:r>
          </w:p>
        </w:tc>
        <w:tc>
          <w:tcPr>
            <w:tcW w:w="2790" w:type="dxa"/>
            <w:tcBorders>
              <w:bottom w:val="double" w:sz="4" w:space="0" w:color="auto"/>
            </w:tcBorders>
            <w:vAlign w:val="center"/>
          </w:tcPr>
          <w:p w14:paraId="78FE5715" w14:textId="77777777" w:rsidR="00BC410A" w:rsidRPr="00BC410A" w:rsidRDefault="00BC410A" w:rsidP="00BC410A">
            <w:pPr>
              <w:spacing w:before="60" w:after="60" w:line="240" w:lineRule="auto"/>
              <w:jc w:val="center"/>
              <w:rPr>
                <w:bCs/>
              </w:rPr>
            </w:pPr>
            <w:r w:rsidRPr="00BC410A">
              <w:rPr>
                <w:bCs/>
              </w:rPr>
              <w:t>Fast design routine</w:t>
            </w:r>
          </w:p>
        </w:tc>
        <w:tc>
          <w:tcPr>
            <w:tcW w:w="3060" w:type="dxa"/>
            <w:tcBorders>
              <w:bottom w:val="double" w:sz="4" w:space="0" w:color="auto"/>
            </w:tcBorders>
            <w:vAlign w:val="center"/>
          </w:tcPr>
          <w:p w14:paraId="505FA7F4" w14:textId="77777777" w:rsidR="00BC410A" w:rsidRPr="00BC410A" w:rsidRDefault="00BC410A" w:rsidP="00BC410A">
            <w:pPr>
              <w:spacing w:before="60" w:after="60" w:line="240" w:lineRule="auto"/>
              <w:jc w:val="center"/>
              <w:rPr>
                <w:bCs/>
              </w:rPr>
            </w:pPr>
            <w:r w:rsidRPr="00BC410A">
              <w:rPr>
                <w:bCs/>
              </w:rPr>
              <w:t>Advanced design routine</w:t>
            </w:r>
          </w:p>
        </w:tc>
      </w:tr>
      <w:tr w:rsidR="00BC410A" w:rsidRPr="00BC410A" w14:paraId="611F34BC" w14:textId="77777777" w:rsidTr="00D332F0">
        <w:tc>
          <w:tcPr>
            <w:tcW w:w="1350" w:type="dxa"/>
            <w:vMerge w:val="restart"/>
            <w:tcBorders>
              <w:top w:val="double" w:sz="4" w:space="0" w:color="auto"/>
            </w:tcBorders>
            <w:vAlign w:val="center"/>
          </w:tcPr>
          <w:p w14:paraId="26FCC149" w14:textId="77777777" w:rsidR="00BC410A" w:rsidRPr="00BC410A" w:rsidRDefault="00BC410A" w:rsidP="00BC410A">
            <w:pPr>
              <w:spacing w:before="60" w:after="60" w:line="240" w:lineRule="auto"/>
              <w:jc w:val="center"/>
              <w:rPr>
                <w:bCs/>
              </w:rPr>
            </w:pPr>
            <w:r w:rsidRPr="00BC410A">
              <w:rPr>
                <w:bCs/>
              </w:rPr>
              <w:t>Device models</w:t>
            </w:r>
          </w:p>
        </w:tc>
        <w:tc>
          <w:tcPr>
            <w:tcW w:w="1440" w:type="dxa"/>
            <w:tcBorders>
              <w:top w:val="double" w:sz="4" w:space="0" w:color="auto"/>
            </w:tcBorders>
            <w:vAlign w:val="center"/>
          </w:tcPr>
          <w:p w14:paraId="498FCE55" w14:textId="77777777" w:rsidR="00BC410A" w:rsidRPr="00BC410A" w:rsidRDefault="00BC410A" w:rsidP="00BC410A">
            <w:pPr>
              <w:spacing w:before="60" w:after="60" w:line="240" w:lineRule="auto"/>
              <w:jc w:val="center"/>
              <w:rPr>
                <w:bCs/>
              </w:rPr>
            </w:pPr>
            <w:r w:rsidRPr="00BC410A">
              <w:rPr>
                <w:bCs/>
              </w:rPr>
              <w:t>Conduction loss</w:t>
            </w:r>
          </w:p>
        </w:tc>
        <w:tc>
          <w:tcPr>
            <w:tcW w:w="5850" w:type="dxa"/>
            <w:gridSpan w:val="2"/>
            <w:tcBorders>
              <w:top w:val="double" w:sz="4" w:space="0" w:color="auto"/>
            </w:tcBorders>
            <w:vAlign w:val="center"/>
          </w:tcPr>
          <w:p w14:paraId="2CEB7CCB" w14:textId="77777777" w:rsidR="00BC410A" w:rsidRPr="00BC410A" w:rsidRDefault="00BC410A" w:rsidP="00BC410A">
            <w:pPr>
              <w:spacing w:before="60" w:after="60" w:line="240" w:lineRule="auto"/>
              <w:jc w:val="center"/>
              <w:rPr>
                <w:bCs/>
              </w:rPr>
            </w:pPr>
            <w:proofErr w:type="spellStart"/>
            <w:r w:rsidRPr="00BC410A">
              <w:rPr>
                <w:bCs/>
                <w:i/>
                <w:iCs/>
              </w:rPr>
              <w:t>R</w:t>
            </w:r>
            <w:r w:rsidRPr="00BC410A">
              <w:rPr>
                <w:bCs/>
                <w:i/>
                <w:iCs/>
                <w:vertAlign w:val="subscript"/>
              </w:rPr>
              <w:t>dson</w:t>
            </w:r>
            <w:proofErr w:type="spellEnd"/>
            <w:r w:rsidRPr="00BC410A">
              <w:rPr>
                <w:bCs/>
              </w:rPr>
              <w:t xml:space="preserve"> at maximum junction temperatures set by users</w:t>
            </w:r>
          </w:p>
        </w:tc>
      </w:tr>
      <w:tr w:rsidR="0020721D" w:rsidRPr="00BC410A" w14:paraId="6F6E05E4" w14:textId="77777777" w:rsidTr="00D332F0">
        <w:tc>
          <w:tcPr>
            <w:tcW w:w="1350" w:type="dxa"/>
            <w:vMerge/>
            <w:vAlign w:val="center"/>
          </w:tcPr>
          <w:p w14:paraId="05370AF5" w14:textId="77777777" w:rsidR="00BC410A" w:rsidRPr="00BC410A" w:rsidRDefault="00BC410A" w:rsidP="00BC410A">
            <w:pPr>
              <w:spacing w:before="60" w:after="60" w:line="240" w:lineRule="auto"/>
              <w:jc w:val="center"/>
              <w:rPr>
                <w:bCs/>
              </w:rPr>
            </w:pPr>
          </w:p>
        </w:tc>
        <w:tc>
          <w:tcPr>
            <w:tcW w:w="1440" w:type="dxa"/>
            <w:vAlign w:val="center"/>
          </w:tcPr>
          <w:p w14:paraId="2BAC19BE" w14:textId="77777777" w:rsidR="00BC410A" w:rsidRPr="00BC410A" w:rsidRDefault="00BC410A" w:rsidP="00BC410A">
            <w:pPr>
              <w:spacing w:before="60" w:after="60" w:line="240" w:lineRule="auto"/>
              <w:jc w:val="center"/>
              <w:rPr>
                <w:bCs/>
              </w:rPr>
            </w:pPr>
            <w:r w:rsidRPr="00BC410A">
              <w:rPr>
                <w:bCs/>
              </w:rPr>
              <w:t>Switching loss</w:t>
            </w:r>
          </w:p>
        </w:tc>
        <w:tc>
          <w:tcPr>
            <w:tcW w:w="2790" w:type="dxa"/>
            <w:vAlign w:val="center"/>
          </w:tcPr>
          <w:p w14:paraId="04646578" w14:textId="77777777" w:rsidR="00BC410A" w:rsidRPr="00BC410A" w:rsidRDefault="00BC410A" w:rsidP="00BC410A">
            <w:pPr>
              <w:spacing w:before="60" w:after="60" w:line="240" w:lineRule="auto"/>
              <w:jc w:val="center"/>
              <w:rPr>
                <w:bCs/>
              </w:rPr>
            </w:pPr>
            <w:r w:rsidRPr="00BC410A">
              <w:rPr>
                <w:bCs/>
              </w:rPr>
              <w:t xml:space="preserve">Scaled </w:t>
            </w:r>
            <w:r w:rsidRPr="00BC410A">
              <w:rPr>
                <w:bCs/>
                <w:i/>
                <w:iCs/>
              </w:rPr>
              <w:t>E</w:t>
            </w:r>
            <w:r w:rsidRPr="00BC410A">
              <w:rPr>
                <w:bCs/>
                <w:i/>
                <w:iCs/>
                <w:vertAlign w:val="subscript"/>
              </w:rPr>
              <w:t>on</w:t>
            </w:r>
            <w:r w:rsidRPr="00BC410A">
              <w:rPr>
                <w:bCs/>
              </w:rPr>
              <w:t xml:space="preserve"> and </w:t>
            </w:r>
            <w:proofErr w:type="spellStart"/>
            <w:r w:rsidRPr="00BC410A">
              <w:rPr>
                <w:bCs/>
                <w:i/>
                <w:iCs/>
              </w:rPr>
              <w:t>E</w:t>
            </w:r>
            <w:r w:rsidRPr="00BC410A">
              <w:rPr>
                <w:bCs/>
                <w:i/>
                <w:iCs/>
                <w:vertAlign w:val="subscript"/>
              </w:rPr>
              <w:t>off</w:t>
            </w:r>
            <w:proofErr w:type="spellEnd"/>
            <w:r w:rsidRPr="00BC410A">
              <w:rPr>
                <w:bCs/>
              </w:rPr>
              <w:t xml:space="preserve"> with voltage and current stress</w:t>
            </w:r>
          </w:p>
        </w:tc>
        <w:tc>
          <w:tcPr>
            <w:tcW w:w="3060" w:type="dxa"/>
            <w:vAlign w:val="center"/>
          </w:tcPr>
          <w:p w14:paraId="1A955F19" w14:textId="222C0A99" w:rsidR="00BC410A" w:rsidRPr="00BC410A" w:rsidRDefault="00BC410A" w:rsidP="00BC410A">
            <w:pPr>
              <w:spacing w:before="60" w:after="60" w:line="240" w:lineRule="auto"/>
              <w:jc w:val="center"/>
              <w:rPr>
                <w:bCs/>
              </w:rPr>
            </w:pPr>
            <w:r w:rsidRPr="00BC410A">
              <w:rPr>
                <w:bCs/>
              </w:rPr>
              <w:t xml:space="preserve">Discrete-time modeling with parasitic, device nonlinear characteristics, and </w:t>
            </w:r>
            <w:proofErr w:type="spellStart"/>
            <w:r w:rsidRPr="00BC410A">
              <w:rPr>
                <w:bCs/>
                <w:i/>
                <w:iCs/>
              </w:rPr>
              <w:t>R</w:t>
            </w:r>
            <w:r w:rsidRPr="00BC410A">
              <w:rPr>
                <w:bCs/>
                <w:i/>
                <w:iCs/>
                <w:vertAlign w:val="subscript"/>
              </w:rPr>
              <w:t>g</w:t>
            </w:r>
            <w:proofErr w:type="spellEnd"/>
            <w:r w:rsidRPr="00BC410A">
              <w:rPr>
                <w:bCs/>
              </w:rPr>
              <w:t xml:space="preserve"> </w:t>
            </w:r>
            <w:r w:rsidR="00927DFE">
              <w:fldChar w:fldCharType="begin"/>
            </w:r>
            <w:r w:rsidR="00927DFE">
              <w:instrText xml:space="preserve"> REF _Ref65221197 \r \h </w:instrText>
            </w:r>
            <w:r w:rsidR="00927DFE">
              <w:fldChar w:fldCharType="separate"/>
            </w:r>
            <w:r w:rsidR="001456D4">
              <w:t>[107]</w:t>
            </w:r>
            <w:r w:rsidR="00927DFE">
              <w:fldChar w:fldCharType="end"/>
            </w:r>
            <w:r w:rsidR="00927DFE" w:rsidRPr="00BC410A">
              <w:rPr>
                <w:bCs/>
              </w:rPr>
              <w:t xml:space="preserve"> </w:t>
            </w:r>
          </w:p>
        </w:tc>
      </w:tr>
      <w:tr w:rsidR="00BC410A" w:rsidRPr="00BC410A" w14:paraId="5D4097C1" w14:textId="77777777" w:rsidTr="00D332F0">
        <w:tc>
          <w:tcPr>
            <w:tcW w:w="1350" w:type="dxa"/>
            <w:vMerge w:val="restart"/>
            <w:vAlign w:val="center"/>
          </w:tcPr>
          <w:p w14:paraId="6AE4E46D" w14:textId="77777777" w:rsidR="00BC410A" w:rsidRPr="00BC410A" w:rsidRDefault="00BC410A" w:rsidP="00BC410A">
            <w:pPr>
              <w:spacing w:before="60" w:after="60" w:line="240" w:lineRule="auto"/>
              <w:jc w:val="center"/>
              <w:rPr>
                <w:bCs/>
              </w:rPr>
            </w:pPr>
            <w:r w:rsidRPr="00BC410A">
              <w:rPr>
                <w:bCs/>
              </w:rPr>
              <w:t>TMS related models</w:t>
            </w:r>
          </w:p>
        </w:tc>
        <w:tc>
          <w:tcPr>
            <w:tcW w:w="1440" w:type="dxa"/>
            <w:vAlign w:val="center"/>
          </w:tcPr>
          <w:p w14:paraId="6A1C1950" w14:textId="77777777" w:rsidR="00BC410A" w:rsidRPr="00BC410A" w:rsidRDefault="00BC410A" w:rsidP="00BC410A">
            <w:pPr>
              <w:spacing w:before="60" w:after="60" w:line="240" w:lineRule="auto"/>
              <w:jc w:val="center"/>
              <w:rPr>
                <w:bCs/>
              </w:rPr>
            </w:pPr>
            <w:r w:rsidRPr="00BC410A">
              <w:rPr>
                <w:bCs/>
              </w:rPr>
              <w:t>Forced or natural air thermal resistance</w:t>
            </w:r>
          </w:p>
        </w:tc>
        <w:tc>
          <w:tcPr>
            <w:tcW w:w="5850" w:type="dxa"/>
            <w:gridSpan w:val="2"/>
            <w:vAlign w:val="center"/>
          </w:tcPr>
          <w:p w14:paraId="53040BAC" w14:textId="0FB6DE4C" w:rsidR="00BC410A" w:rsidRPr="00BC410A" w:rsidRDefault="00BC410A" w:rsidP="00BC410A">
            <w:pPr>
              <w:spacing w:before="60" w:after="60" w:line="240" w:lineRule="auto"/>
              <w:jc w:val="center"/>
              <w:rPr>
                <w:bCs/>
              </w:rPr>
            </w:pPr>
            <w:r w:rsidRPr="00BC410A">
              <w:rPr>
                <w:bCs/>
              </w:rPr>
              <w:t>Correction factors includ</w:t>
            </w:r>
            <w:r w:rsidR="009B4C50">
              <w:rPr>
                <w:bCs/>
              </w:rPr>
              <w:t>e</w:t>
            </w:r>
            <w:r w:rsidRPr="00BC410A">
              <w:rPr>
                <w:bCs/>
              </w:rPr>
              <w:t xml:space="preserve"> airflow velocity, heatsink length, and temperature rise </w:t>
            </w:r>
            <w:r w:rsidR="00927DFE">
              <w:fldChar w:fldCharType="begin"/>
            </w:r>
            <w:r w:rsidR="00927DFE">
              <w:instrText xml:space="preserve"> REF _Ref65221716 \r \h </w:instrText>
            </w:r>
            <w:r w:rsidR="00927DFE">
              <w:fldChar w:fldCharType="separate"/>
            </w:r>
            <w:r w:rsidR="001456D4">
              <w:t>[109]</w:t>
            </w:r>
            <w:r w:rsidR="00927DFE">
              <w:fldChar w:fldCharType="end"/>
            </w:r>
            <w:r w:rsidR="00927DFE" w:rsidRPr="00BC410A">
              <w:rPr>
                <w:bCs/>
              </w:rPr>
              <w:t xml:space="preserve"> </w:t>
            </w:r>
          </w:p>
        </w:tc>
      </w:tr>
      <w:tr w:rsidR="00BC410A" w:rsidRPr="00BC410A" w14:paraId="009BCE32" w14:textId="77777777" w:rsidTr="00D332F0">
        <w:tc>
          <w:tcPr>
            <w:tcW w:w="1350" w:type="dxa"/>
            <w:vMerge/>
            <w:vAlign w:val="center"/>
          </w:tcPr>
          <w:p w14:paraId="120AB1E4" w14:textId="77777777" w:rsidR="00BC410A" w:rsidRPr="00BC410A" w:rsidRDefault="00BC410A" w:rsidP="00BC410A">
            <w:pPr>
              <w:spacing w:before="60" w:after="60" w:line="240" w:lineRule="auto"/>
              <w:jc w:val="center"/>
              <w:rPr>
                <w:bCs/>
              </w:rPr>
            </w:pPr>
          </w:p>
        </w:tc>
        <w:tc>
          <w:tcPr>
            <w:tcW w:w="1440" w:type="dxa"/>
            <w:vAlign w:val="center"/>
          </w:tcPr>
          <w:p w14:paraId="3F572516" w14:textId="77777777" w:rsidR="00BC410A" w:rsidRPr="00BC410A" w:rsidRDefault="00BC410A" w:rsidP="00BC410A">
            <w:pPr>
              <w:spacing w:before="60" w:after="60" w:line="240" w:lineRule="auto"/>
              <w:jc w:val="center"/>
              <w:rPr>
                <w:bCs/>
              </w:rPr>
            </w:pPr>
            <w:r w:rsidRPr="00BC410A">
              <w:rPr>
                <w:bCs/>
              </w:rPr>
              <w:t>Fan model</w:t>
            </w:r>
          </w:p>
        </w:tc>
        <w:tc>
          <w:tcPr>
            <w:tcW w:w="5850" w:type="dxa"/>
            <w:gridSpan w:val="2"/>
            <w:vAlign w:val="center"/>
          </w:tcPr>
          <w:p w14:paraId="0D368BBF" w14:textId="7FB2124D" w:rsidR="00BC410A" w:rsidRPr="00BC410A" w:rsidRDefault="00BC410A" w:rsidP="00BC410A">
            <w:pPr>
              <w:spacing w:before="60" w:after="60" w:line="240" w:lineRule="auto"/>
              <w:jc w:val="center"/>
              <w:rPr>
                <w:bCs/>
              </w:rPr>
            </w:pPr>
            <w:r w:rsidRPr="00BC410A">
              <w:rPr>
                <w:bCs/>
              </w:rPr>
              <w:t xml:space="preserve">Airflow velocity </w:t>
            </w:r>
            <w:r w:rsidR="009B4C50">
              <w:rPr>
                <w:bCs/>
              </w:rPr>
              <w:t xml:space="preserve">is </w:t>
            </w:r>
            <w:r w:rsidRPr="00BC410A">
              <w:rPr>
                <w:bCs/>
              </w:rPr>
              <w:t xml:space="preserve">determined by pressure drops of the fans and heatsinks </w:t>
            </w:r>
            <w:r w:rsidR="00927DFE">
              <w:fldChar w:fldCharType="begin"/>
            </w:r>
            <w:r w:rsidR="00927DFE">
              <w:instrText xml:space="preserve"> REF _Ref65221717 \r \h </w:instrText>
            </w:r>
            <w:r w:rsidR="00927DFE">
              <w:fldChar w:fldCharType="separate"/>
            </w:r>
            <w:r w:rsidR="001456D4">
              <w:t>[110]</w:t>
            </w:r>
            <w:r w:rsidR="00927DFE">
              <w:fldChar w:fldCharType="end"/>
            </w:r>
            <w:r w:rsidR="00927DFE" w:rsidRPr="00BC410A">
              <w:rPr>
                <w:bCs/>
              </w:rPr>
              <w:t xml:space="preserve"> </w:t>
            </w:r>
          </w:p>
        </w:tc>
      </w:tr>
      <w:tr w:rsidR="00BC410A" w:rsidRPr="00BC410A" w14:paraId="700C0220" w14:textId="77777777" w:rsidTr="00D332F0">
        <w:tc>
          <w:tcPr>
            <w:tcW w:w="1350" w:type="dxa"/>
            <w:vMerge/>
            <w:vAlign w:val="center"/>
          </w:tcPr>
          <w:p w14:paraId="7442034B" w14:textId="77777777" w:rsidR="00BC410A" w:rsidRPr="00BC410A" w:rsidRDefault="00BC410A" w:rsidP="00BC410A">
            <w:pPr>
              <w:spacing w:before="60" w:after="60" w:line="240" w:lineRule="auto"/>
              <w:jc w:val="center"/>
              <w:rPr>
                <w:bCs/>
              </w:rPr>
            </w:pPr>
          </w:p>
        </w:tc>
        <w:tc>
          <w:tcPr>
            <w:tcW w:w="1440" w:type="dxa"/>
            <w:vAlign w:val="center"/>
          </w:tcPr>
          <w:p w14:paraId="238537C1" w14:textId="77777777" w:rsidR="00BC410A" w:rsidRPr="00BC410A" w:rsidRDefault="00BC410A" w:rsidP="00BC410A">
            <w:pPr>
              <w:spacing w:before="60" w:after="60" w:line="240" w:lineRule="auto"/>
              <w:jc w:val="center"/>
              <w:rPr>
                <w:bCs/>
              </w:rPr>
            </w:pPr>
            <w:r w:rsidRPr="00BC410A">
              <w:rPr>
                <w:bCs/>
              </w:rPr>
              <w:t>Liquid cooling thermal resistance</w:t>
            </w:r>
          </w:p>
        </w:tc>
        <w:tc>
          <w:tcPr>
            <w:tcW w:w="5850" w:type="dxa"/>
            <w:gridSpan w:val="2"/>
            <w:vAlign w:val="center"/>
          </w:tcPr>
          <w:p w14:paraId="48B8AE85" w14:textId="77777777" w:rsidR="00BC410A" w:rsidRPr="00BC410A" w:rsidRDefault="00BC410A" w:rsidP="00BC410A">
            <w:pPr>
              <w:spacing w:before="60" w:after="60" w:line="240" w:lineRule="auto"/>
              <w:jc w:val="center"/>
              <w:rPr>
                <w:bCs/>
              </w:rPr>
            </w:pPr>
            <w:r w:rsidRPr="00BC410A">
              <w:rPr>
                <w:bCs/>
              </w:rPr>
              <w:t>Cold plate thermal resistance determined by flow rate based on datasheet</w:t>
            </w:r>
          </w:p>
        </w:tc>
      </w:tr>
      <w:tr w:rsidR="0020721D" w:rsidRPr="00BC410A" w14:paraId="4EC3CA5B" w14:textId="77777777" w:rsidTr="00D332F0">
        <w:tc>
          <w:tcPr>
            <w:tcW w:w="1350" w:type="dxa"/>
            <w:vMerge w:val="restart"/>
            <w:vAlign w:val="center"/>
          </w:tcPr>
          <w:p w14:paraId="17BA6F5A" w14:textId="77777777" w:rsidR="00BC410A" w:rsidRPr="00BC410A" w:rsidRDefault="00BC410A" w:rsidP="00BC410A">
            <w:pPr>
              <w:spacing w:before="60" w:after="60" w:line="240" w:lineRule="auto"/>
              <w:jc w:val="center"/>
              <w:rPr>
                <w:bCs/>
              </w:rPr>
            </w:pPr>
            <w:r w:rsidRPr="00BC410A">
              <w:rPr>
                <w:bCs/>
              </w:rPr>
              <w:t>Magnetics models</w:t>
            </w:r>
          </w:p>
        </w:tc>
        <w:tc>
          <w:tcPr>
            <w:tcW w:w="1440" w:type="dxa"/>
            <w:vAlign w:val="center"/>
          </w:tcPr>
          <w:p w14:paraId="664E8E8F" w14:textId="77777777" w:rsidR="00BC410A" w:rsidRPr="00BC410A" w:rsidRDefault="00BC410A" w:rsidP="00BC410A">
            <w:pPr>
              <w:spacing w:before="60" w:after="60" w:line="240" w:lineRule="auto"/>
              <w:jc w:val="center"/>
              <w:rPr>
                <w:bCs/>
              </w:rPr>
            </w:pPr>
            <w:r w:rsidRPr="00BC410A">
              <w:rPr>
                <w:bCs/>
              </w:rPr>
              <w:t>Inductance model</w:t>
            </w:r>
          </w:p>
        </w:tc>
        <w:tc>
          <w:tcPr>
            <w:tcW w:w="2790" w:type="dxa"/>
            <w:vAlign w:val="center"/>
          </w:tcPr>
          <w:p w14:paraId="6EBFECFF" w14:textId="3D99EADB" w:rsidR="00BC410A" w:rsidRPr="00BC410A" w:rsidRDefault="00BC410A" w:rsidP="00BC410A">
            <w:pPr>
              <w:spacing w:before="60" w:after="60" w:line="240" w:lineRule="auto"/>
              <w:jc w:val="center"/>
              <w:rPr>
                <w:bCs/>
                <w:lang w:val="es-ES"/>
              </w:rPr>
            </w:pPr>
            <w:r w:rsidRPr="00BC410A">
              <w:rPr>
                <w:bCs/>
              </w:rPr>
              <w:t xml:space="preserve">Inductance per single turn squared </w:t>
            </w:r>
            <w:r w:rsidRPr="00BC410A">
              <w:rPr>
                <w:bCs/>
                <w:i/>
                <w:iCs/>
              </w:rPr>
              <w:t>A</w:t>
            </w:r>
            <w:r w:rsidRPr="00BC410A">
              <w:rPr>
                <w:bCs/>
                <w:i/>
                <w:iCs/>
                <w:vertAlign w:val="subscript"/>
              </w:rPr>
              <w:t>L</w:t>
            </w:r>
            <w:r w:rsidRPr="00BC410A">
              <w:rPr>
                <w:bCs/>
              </w:rPr>
              <w:t xml:space="preserve"> provided by manufacturers </w:t>
            </w:r>
            <w:r w:rsidR="00927DFE">
              <w:fldChar w:fldCharType="begin"/>
            </w:r>
            <w:r w:rsidR="00927DFE">
              <w:instrText xml:space="preserve"> REF _Ref65225260 \r \h </w:instrText>
            </w:r>
            <w:r w:rsidR="00927DFE">
              <w:fldChar w:fldCharType="separate"/>
            </w:r>
            <w:r w:rsidR="001456D4">
              <w:t>[111]</w:t>
            </w:r>
            <w:r w:rsidR="00927DFE">
              <w:fldChar w:fldCharType="end"/>
            </w:r>
            <w:r w:rsidR="00927DFE" w:rsidRPr="00BC410A">
              <w:rPr>
                <w:bCs/>
                <w:lang w:val="es-ES"/>
              </w:rPr>
              <w:t xml:space="preserve"> </w:t>
            </w:r>
          </w:p>
        </w:tc>
        <w:tc>
          <w:tcPr>
            <w:tcW w:w="3060" w:type="dxa"/>
            <w:vAlign w:val="center"/>
          </w:tcPr>
          <w:p w14:paraId="53F3E5CD" w14:textId="14C5D6B5" w:rsidR="00BC410A" w:rsidRPr="00BC410A" w:rsidRDefault="00BC410A" w:rsidP="00BC410A">
            <w:pPr>
              <w:spacing w:before="60" w:after="60" w:line="240" w:lineRule="auto"/>
              <w:jc w:val="center"/>
              <w:rPr>
                <w:bCs/>
              </w:rPr>
            </w:pPr>
            <w:r w:rsidRPr="00BC410A">
              <w:rPr>
                <w:bCs/>
              </w:rPr>
              <w:t xml:space="preserve">Consider current-bias dependent permeability </w:t>
            </w:r>
            <w:r w:rsidR="001A14C7">
              <w:fldChar w:fldCharType="begin"/>
            </w:r>
            <w:r w:rsidR="001A14C7">
              <w:instrText xml:space="preserve"> REF _Ref65225261 \r \h </w:instrText>
            </w:r>
            <w:r w:rsidR="001A14C7">
              <w:fldChar w:fldCharType="separate"/>
            </w:r>
            <w:r w:rsidR="001456D4">
              <w:t>[114]</w:t>
            </w:r>
            <w:r w:rsidR="001A14C7">
              <w:fldChar w:fldCharType="end"/>
            </w:r>
            <w:r w:rsidRPr="00BC410A">
              <w:rPr>
                <w:bCs/>
              </w:rPr>
              <w:t xml:space="preserve"> and frequency-dependent imaginary permeability </w:t>
            </w:r>
            <w:r w:rsidR="001A14C7">
              <w:fldChar w:fldCharType="begin"/>
            </w:r>
            <w:r w:rsidR="001A14C7">
              <w:instrText xml:space="preserve"> REF _Ref65225263 \r \h </w:instrText>
            </w:r>
            <w:r w:rsidR="001A14C7">
              <w:fldChar w:fldCharType="separate"/>
            </w:r>
            <w:r w:rsidR="001456D4">
              <w:t>[115]</w:t>
            </w:r>
            <w:r w:rsidR="001A14C7">
              <w:fldChar w:fldCharType="end"/>
            </w:r>
            <w:r w:rsidR="001A14C7" w:rsidRPr="00BC410A">
              <w:rPr>
                <w:bCs/>
              </w:rPr>
              <w:t xml:space="preserve"> </w:t>
            </w:r>
          </w:p>
        </w:tc>
      </w:tr>
      <w:tr w:rsidR="00BC410A" w:rsidRPr="00BC410A" w14:paraId="32CB07D9" w14:textId="77777777" w:rsidTr="00D332F0">
        <w:tc>
          <w:tcPr>
            <w:tcW w:w="1350" w:type="dxa"/>
            <w:vMerge/>
            <w:vAlign w:val="center"/>
          </w:tcPr>
          <w:p w14:paraId="4836D994" w14:textId="77777777" w:rsidR="00BC410A" w:rsidRPr="00BC410A" w:rsidRDefault="00BC410A" w:rsidP="00BC410A">
            <w:pPr>
              <w:spacing w:before="60" w:after="60" w:line="240" w:lineRule="auto"/>
              <w:jc w:val="center"/>
              <w:rPr>
                <w:bCs/>
              </w:rPr>
            </w:pPr>
          </w:p>
        </w:tc>
        <w:tc>
          <w:tcPr>
            <w:tcW w:w="1440" w:type="dxa"/>
            <w:vAlign w:val="center"/>
          </w:tcPr>
          <w:p w14:paraId="7B45D868" w14:textId="77777777" w:rsidR="00BC410A" w:rsidRPr="00BC410A" w:rsidRDefault="00BC410A" w:rsidP="00BC410A">
            <w:pPr>
              <w:spacing w:before="60" w:after="60" w:line="240" w:lineRule="auto"/>
              <w:jc w:val="center"/>
              <w:rPr>
                <w:bCs/>
              </w:rPr>
            </w:pPr>
            <w:r w:rsidRPr="00BC410A">
              <w:rPr>
                <w:bCs/>
              </w:rPr>
              <w:t>Leakage inductance model</w:t>
            </w:r>
          </w:p>
        </w:tc>
        <w:tc>
          <w:tcPr>
            <w:tcW w:w="5850" w:type="dxa"/>
            <w:gridSpan w:val="2"/>
            <w:vAlign w:val="center"/>
          </w:tcPr>
          <w:p w14:paraId="418BFF39" w14:textId="6542E5B2" w:rsidR="00BC410A" w:rsidRPr="00BC410A" w:rsidRDefault="00BC410A" w:rsidP="00BC410A">
            <w:pPr>
              <w:spacing w:before="60" w:after="60" w:line="240" w:lineRule="auto"/>
              <w:jc w:val="center"/>
              <w:rPr>
                <w:bCs/>
              </w:rPr>
            </w:pPr>
            <w:r w:rsidRPr="00BC410A">
              <w:rPr>
                <w:bCs/>
              </w:rPr>
              <w:t xml:space="preserve">Leakage inductance model of common mode choke from </w:t>
            </w:r>
            <w:r w:rsidR="001A14C7">
              <w:fldChar w:fldCharType="begin"/>
            </w:r>
            <w:r w:rsidR="001A14C7">
              <w:instrText xml:space="preserve"> REF _Ref65225465 \r \h </w:instrText>
            </w:r>
            <w:r w:rsidR="001A14C7">
              <w:fldChar w:fldCharType="separate"/>
            </w:r>
            <w:r w:rsidR="001456D4">
              <w:t>[112]</w:t>
            </w:r>
            <w:r w:rsidR="001A14C7">
              <w:fldChar w:fldCharType="end"/>
            </w:r>
            <w:r w:rsidR="001A14C7">
              <w:t>-</w:t>
            </w:r>
            <w:r w:rsidR="001A14C7">
              <w:fldChar w:fldCharType="begin"/>
            </w:r>
            <w:r w:rsidR="001A14C7">
              <w:instrText xml:space="preserve"> REF _Ref74654771 \r \h </w:instrText>
            </w:r>
            <w:r w:rsidR="001A14C7">
              <w:fldChar w:fldCharType="separate"/>
            </w:r>
            <w:r w:rsidR="001456D4">
              <w:t>[113]</w:t>
            </w:r>
            <w:r w:rsidR="001A14C7">
              <w:fldChar w:fldCharType="end"/>
            </w:r>
          </w:p>
        </w:tc>
      </w:tr>
      <w:tr w:rsidR="00BC410A" w:rsidRPr="00BC410A" w14:paraId="3A222979" w14:textId="77777777" w:rsidTr="00D332F0">
        <w:tc>
          <w:tcPr>
            <w:tcW w:w="1350" w:type="dxa"/>
            <w:vMerge/>
            <w:vAlign w:val="center"/>
          </w:tcPr>
          <w:p w14:paraId="31F8D704" w14:textId="77777777" w:rsidR="00BC410A" w:rsidRPr="00BC410A" w:rsidRDefault="00BC410A" w:rsidP="00BC410A">
            <w:pPr>
              <w:spacing w:before="60" w:after="60" w:line="240" w:lineRule="auto"/>
              <w:jc w:val="center"/>
              <w:rPr>
                <w:bCs/>
              </w:rPr>
            </w:pPr>
          </w:p>
        </w:tc>
        <w:tc>
          <w:tcPr>
            <w:tcW w:w="1440" w:type="dxa"/>
            <w:vAlign w:val="center"/>
          </w:tcPr>
          <w:p w14:paraId="325D7D5C" w14:textId="77777777" w:rsidR="00BC410A" w:rsidRPr="00BC410A" w:rsidRDefault="00BC410A" w:rsidP="00BC410A">
            <w:pPr>
              <w:spacing w:before="60" w:after="60" w:line="240" w:lineRule="auto"/>
              <w:jc w:val="center"/>
              <w:rPr>
                <w:bCs/>
              </w:rPr>
            </w:pPr>
            <w:r w:rsidRPr="00BC410A">
              <w:rPr>
                <w:bCs/>
              </w:rPr>
              <w:t>Core loss model</w:t>
            </w:r>
          </w:p>
        </w:tc>
        <w:tc>
          <w:tcPr>
            <w:tcW w:w="5850" w:type="dxa"/>
            <w:gridSpan w:val="2"/>
            <w:vAlign w:val="center"/>
          </w:tcPr>
          <w:p w14:paraId="479F0225" w14:textId="18A88280" w:rsidR="00BC410A" w:rsidRPr="00BC410A" w:rsidRDefault="00BC410A" w:rsidP="00BC410A">
            <w:pPr>
              <w:spacing w:before="60" w:after="60" w:line="240" w:lineRule="auto"/>
              <w:jc w:val="center"/>
              <w:rPr>
                <w:bCs/>
              </w:rPr>
            </w:pPr>
            <w:proofErr w:type="spellStart"/>
            <w:r w:rsidRPr="00BC410A">
              <w:rPr>
                <w:bCs/>
              </w:rPr>
              <w:t>iGSE</w:t>
            </w:r>
            <w:proofErr w:type="spellEnd"/>
            <w:r w:rsidRPr="00BC410A">
              <w:rPr>
                <w:bCs/>
              </w:rPr>
              <w:t xml:space="preserve"> </w:t>
            </w:r>
            <w:r w:rsidR="001A14C7">
              <w:fldChar w:fldCharType="begin"/>
            </w:r>
            <w:r w:rsidR="001A14C7">
              <w:instrText xml:space="preserve"> REF _Ref65225806 \r \h </w:instrText>
            </w:r>
            <w:r w:rsidR="001A14C7">
              <w:fldChar w:fldCharType="separate"/>
            </w:r>
            <w:r w:rsidR="001456D4">
              <w:t>[116]</w:t>
            </w:r>
            <w:r w:rsidR="001A14C7">
              <w:fldChar w:fldCharType="end"/>
            </w:r>
            <w:r w:rsidR="001A14C7" w:rsidRPr="00BC410A">
              <w:rPr>
                <w:bCs/>
              </w:rPr>
              <w:t xml:space="preserve"> </w:t>
            </w:r>
          </w:p>
        </w:tc>
      </w:tr>
      <w:tr w:rsidR="00BC410A" w:rsidRPr="00BC410A" w14:paraId="23383AAA" w14:textId="77777777" w:rsidTr="00D332F0">
        <w:tc>
          <w:tcPr>
            <w:tcW w:w="1350" w:type="dxa"/>
            <w:vMerge/>
            <w:vAlign w:val="center"/>
          </w:tcPr>
          <w:p w14:paraId="4B9DCD3D" w14:textId="77777777" w:rsidR="00BC410A" w:rsidRPr="00BC410A" w:rsidRDefault="00BC410A" w:rsidP="00BC410A">
            <w:pPr>
              <w:spacing w:before="60" w:after="60" w:line="240" w:lineRule="auto"/>
              <w:jc w:val="center"/>
              <w:rPr>
                <w:bCs/>
              </w:rPr>
            </w:pPr>
          </w:p>
        </w:tc>
        <w:tc>
          <w:tcPr>
            <w:tcW w:w="1440" w:type="dxa"/>
            <w:vAlign w:val="center"/>
          </w:tcPr>
          <w:p w14:paraId="7FD78588" w14:textId="77777777" w:rsidR="00BC410A" w:rsidRPr="00BC410A" w:rsidRDefault="00BC410A" w:rsidP="00BC410A">
            <w:pPr>
              <w:spacing w:before="60" w:after="60" w:line="240" w:lineRule="auto"/>
              <w:jc w:val="center"/>
              <w:rPr>
                <w:bCs/>
              </w:rPr>
            </w:pPr>
            <w:r w:rsidRPr="00BC410A">
              <w:rPr>
                <w:bCs/>
              </w:rPr>
              <w:t>Winding loss model</w:t>
            </w:r>
          </w:p>
        </w:tc>
        <w:tc>
          <w:tcPr>
            <w:tcW w:w="5850" w:type="dxa"/>
            <w:gridSpan w:val="2"/>
            <w:vAlign w:val="center"/>
          </w:tcPr>
          <w:p w14:paraId="0A2AB396" w14:textId="74A5C9C8" w:rsidR="00BC410A" w:rsidRPr="00BC410A" w:rsidRDefault="00BC410A" w:rsidP="00BC410A">
            <w:pPr>
              <w:spacing w:before="60" w:after="60" w:line="240" w:lineRule="auto"/>
              <w:jc w:val="center"/>
              <w:rPr>
                <w:bCs/>
              </w:rPr>
            </w:pPr>
            <w:r w:rsidRPr="00BC410A">
              <w:rPr>
                <w:bCs/>
              </w:rPr>
              <w:t xml:space="preserve">Sum up separated losses at different frequencies based on FFT analysis of current </w:t>
            </w:r>
            <w:r w:rsidR="001A14C7">
              <w:fldChar w:fldCharType="begin"/>
            </w:r>
            <w:r w:rsidR="001A14C7">
              <w:instrText xml:space="preserve"> REF _Ref65225807 \r \h </w:instrText>
            </w:r>
            <w:r w:rsidR="001A14C7">
              <w:fldChar w:fldCharType="separate"/>
            </w:r>
            <w:r w:rsidR="001456D4">
              <w:t>[117]</w:t>
            </w:r>
            <w:r w:rsidR="001A14C7">
              <w:fldChar w:fldCharType="end"/>
            </w:r>
            <w:r w:rsidR="001A14C7" w:rsidRPr="00BC410A">
              <w:rPr>
                <w:bCs/>
              </w:rPr>
              <w:t xml:space="preserve"> </w:t>
            </w:r>
          </w:p>
        </w:tc>
      </w:tr>
      <w:tr w:rsidR="00BC410A" w:rsidRPr="00BC410A" w14:paraId="51474536" w14:textId="77777777" w:rsidTr="00D332F0">
        <w:tc>
          <w:tcPr>
            <w:tcW w:w="1350" w:type="dxa"/>
            <w:vMerge/>
            <w:vAlign w:val="center"/>
          </w:tcPr>
          <w:p w14:paraId="3F2F55F0" w14:textId="77777777" w:rsidR="00BC410A" w:rsidRPr="00BC410A" w:rsidRDefault="00BC410A" w:rsidP="00BC410A">
            <w:pPr>
              <w:spacing w:before="60" w:after="60" w:line="240" w:lineRule="auto"/>
              <w:jc w:val="center"/>
              <w:rPr>
                <w:bCs/>
              </w:rPr>
            </w:pPr>
          </w:p>
        </w:tc>
        <w:tc>
          <w:tcPr>
            <w:tcW w:w="1440" w:type="dxa"/>
            <w:vAlign w:val="center"/>
          </w:tcPr>
          <w:p w14:paraId="1600AB49" w14:textId="77777777" w:rsidR="00BC410A" w:rsidRPr="00BC410A" w:rsidRDefault="00BC410A" w:rsidP="00BC410A">
            <w:pPr>
              <w:spacing w:before="60" w:after="60" w:line="240" w:lineRule="auto"/>
              <w:jc w:val="center"/>
              <w:rPr>
                <w:bCs/>
              </w:rPr>
            </w:pPr>
            <w:r w:rsidRPr="00BC410A">
              <w:rPr>
                <w:bCs/>
              </w:rPr>
              <w:t>Thermal model</w:t>
            </w:r>
          </w:p>
        </w:tc>
        <w:tc>
          <w:tcPr>
            <w:tcW w:w="5850" w:type="dxa"/>
            <w:gridSpan w:val="2"/>
            <w:vAlign w:val="center"/>
          </w:tcPr>
          <w:p w14:paraId="32B7D3DB" w14:textId="4ADF4D0D" w:rsidR="00BC410A" w:rsidRPr="00BC410A" w:rsidRDefault="00BC410A" w:rsidP="00BC410A">
            <w:pPr>
              <w:spacing w:before="60" w:after="60" w:line="240" w:lineRule="auto"/>
              <w:jc w:val="center"/>
              <w:rPr>
                <w:bCs/>
              </w:rPr>
            </w:pPr>
            <w:r w:rsidRPr="00BC410A">
              <w:rPr>
                <w:bCs/>
              </w:rPr>
              <w:t xml:space="preserve">Level 2 thermal model </w:t>
            </w:r>
            <w:r w:rsidR="001A14C7">
              <w:fldChar w:fldCharType="begin"/>
            </w:r>
            <w:r w:rsidR="001A14C7">
              <w:instrText xml:space="preserve"> REF _Ref65225917 \r \h </w:instrText>
            </w:r>
            <w:r w:rsidR="001A14C7">
              <w:fldChar w:fldCharType="separate"/>
            </w:r>
            <w:r w:rsidR="001456D4">
              <w:t>[118]</w:t>
            </w:r>
            <w:r w:rsidR="001A14C7">
              <w:fldChar w:fldCharType="end"/>
            </w:r>
            <w:r w:rsidR="001A14C7" w:rsidRPr="00BC410A">
              <w:rPr>
                <w:bCs/>
              </w:rPr>
              <w:t xml:space="preserve"> </w:t>
            </w:r>
          </w:p>
        </w:tc>
      </w:tr>
      <w:tr w:rsidR="00BC410A" w:rsidRPr="00BC410A" w14:paraId="2EE18D08" w14:textId="77777777" w:rsidTr="00D332F0">
        <w:tc>
          <w:tcPr>
            <w:tcW w:w="1350" w:type="dxa"/>
            <w:vMerge w:val="restart"/>
            <w:vAlign w:val="center"/>
          </w:tcPr>
          <w:p w14:paraId="3636FB7D" w14:textId="77777777" w:rsidR="00BC410A" w:rsidRPr="00BC410A" w:rsidRDefault="00BC410A" w:rsidP="00BC410A">
            <w:pPr>
              <w:spacing w:before="60" w:after="60" w:line="240" w:lineRule="auto"/>
              <w:jc w:val="center"/>
              <w:rPr>
                <w:bCs/>
              </w:rPr>
            </w:pPr>
            <w:r w:rsidRPr="00BC410A">
              <w:rPr>
                <w:bCs/>
              </w:rPr>
              <w:t>Capacitor models</w:t>
            </w:r>
          </w:p>
        </w:tc>
        <w:tc>
          <w:tcPr>
            <w:tcW w:w="1440" w:type="dxa"/>
            <w:vAlign w:val="center"/>
          </w:tcPr>
          <w:p w14:paraId="765AC033" w14:textId="77777777" w:rsidR="00BC410A" w:rsidRPr="00BC410A" w:rsidRDefault="00BC410A" w:rsidP="00BC410A">
            <w:pPr>
              <w:spacing w:before="60" w:after="60" w:line="240" w:lineRule="auto"/>
              <w:jc w:val="center"/>
              <w:rPr>
                <w:bCs/>
              </w:rPr>
            </w:pPr>
            <w:r w:rsidRPr="00BC410A">
              <w:rPr>
                <w:bCs/>
              </w:rPr>
              <w:t>Impedance model</w:t>
            </w:r>
          </w:p>
        </w:tc>
        <w:tc>
          <w:tcPr>
            <w:tcW w:w="5850" w:type="dxa"/>
            <w:gridSpan w:val="2"/>
            <w:vAlign w:val="center"/>
          </w:tcPr>
          <w:p w14:paraId="128C63E9" w14:textId="3A72916D" w:rsidR="00BC410A" w:rsidRPr="00BC410A" w:rsidRDefault="00BC410A" w:rsidP="00BC410A">
            <w:pPr>
              <w:spacing w:before="60" w:after="60" w:line="240" w:lineRule="auto"/>
              <w:jc w:val="center"/>
              <w:rPr>
                <w:bCs/>
              </w:rPr>
            </w:pPr>
            <w:r w:rsidRPr="00BC410A">
              <w:rPr>
                <w:bCs/>
              </w:rPr>
              <w:t xml:space="preserve">Series </w:t>
            </w:r>
            <w:r w:rsidRPr="00BC410A">
              <w:rPr>
                <w:bCs/>
                <w:i/>
                <w:iCs/>
                <w:lang w:val="es-ES"/>
              </w:rPr>
              <w:t>LRC</w:t>
            </w:r>
            <w:r w:rsidRPr="00BC410A">
              <w:rPr>
                <w:bCs/>
              </w:rPr>
              <w:t xml:space="preserve"> circuit with ESL and ESR </w:t>
            </w:r>
            <w:r w:rsidR="001A14C7">
              <w:fldChar w:fldCharType="begin"/>
            </w:r>
            <w:r w:rsidR="001A14C7">
              <w:instrText xml:space="preserve"> REF _Ref74323785 \r \h </w:instrText>
            </w:r>
            <w:r w:rsidR="001A14C7">
              <w:fldChar w:fldCharType="separate"/>
            </w:r>
            <w:r w:rsidR="001456D4">
              <w:t>[119]</w:t>
            </w:r>
            <w:r w:rsidR="001A14C7">
              <w:fldChar w:fldCharType="end"/>
            </w:r>
          </w:p>
        </w:tc>
      </w:tr>
      <w:tr w:rsidR="00BC410A" w:rsidRPr="00BC410A" w14:paraId="7903AA27" w14:textId="77777777" w:rsidTr="00D332F0">
        <w:tc>
          <w:tcPr>
            <w:tcW w:w="1350" w:type="dxa"/>
            <w:vMerge/>
            <w:vAlign w:val="center"/>
          </w:tcPr>
          <w:p w14:paraId="1DEC25E7" w14:textId="77777777" w:rsidR="00BC410A" w:rsidRPr="00BC410A" w:rsidRDefault="00BC410A" w:rsidP="00BC410A">
            <w:pPr>
              <w:spacing w:before="60" w:after="60" w:line="240" w:lineRule="auto"/>
              <w:jc w:val="center"/>
              <w:rPr>
                <w:bCs/>
                <w:lang w:val="es-ES"/>
              </w:rPr>
            </w:pPr>
          </w:p>
        </w:tc>
        <w:tc>
          <w:tcPr>
            <w:tcW w:w="1440" w:type="dxa"/>
            <w:vAlign w:val="center"/>
          </w:tcPr>
          <w:p w14:paraId="0776D907" w14:textId="77777777" w:rsidR="00BC410A" w:rsidRPr="00BC410A" w:rsidRDefault="00BC410A" w:rsidP="00BC410A">
            <w:pPr>
              <w:spacing w:before="60" w:after="60" w:line="240" w:lineRule="auto"/>
              <w:jc w:val="center"/>
              <w:rPr>
                <w:bCs/>
              </w:rPr>
            </w:pPr>
            <w:r w:rsidRPr="00BC410A">
              <w:rPr>
                <w:bCs/>
              </w:rPr>
              <w:t>Thermal model</w:t>
            </w:r>
          </w:p>
        </w:tc>
        <w:tc>
          <w:tcPr>
            <w:tcW w:w="5850" w:type="dxa"/>
            <w:gridSpan w:val="2"/>
            <w:vAlign w:val="center"/>
          </w:tcPr>
          <w:p w14:paraId="7570874E" w14:textId="05B77652" w:rsidR="00BC410A" w:rsidRPr="00BC410A" w:rsidRDefault="00BC410A" w:rsidP="00BC410A">
            <w:pPr>
              <w:spacing w:before="60" w:after="60" w:line="240" w:lineRule="auto"/>
              <w:jc w:val="center"/>
              <w:rPr>
                <w:bCs/>
              </w:rPr>
            </w:pPr>
            <w:r w:rsidRPr="00BC410A">
              <w:rPr>
                <w:bCs/>
              </w:rPr>
              <w:t>Thermal resistance provided by datasheet</w:t>
            </w:r>
            <w:r w:rsidR="008A3153">
              <w:rPr>
                <w:bCs/>
              </w:rPr>
              <w:t>s</w:t>
            </w:r>
          </w:p>
        </w:tc>
      </w:tr>
    </w:tbl>
    <w:p w14:paraId="4D5A29DB" w14:textId="77777777" w:rsidR="00DA2D6B" w:rsidRPr="007936B4" w:rsidRDefault="00DA2D6B" w:rsidP="007936B4">
      <w:pPr>
        <w:snapToGrid w:val="0"/>
        <w:spacing w:line="240" w:lineRule="auto"/>
        <w:rPr>
          <w:sz w:val="18"/>
        </w:rPr>
      </w:pPr>
    </w:p>
    <w:p w14:paraId="1CC51193" w14:textId="11FD8AB6" w:rsidR="00DA2D6B" w:rsidRPr="00DA2D6B" w:rsidRDefault="00DA2D6B" w:rsidP="00DA2D6B">
      <w:pPr>
        <w:jc w:val="center"/>
        <w:rPr>
          <w:sz w:val="20"/>
        </w:rPr>
      </w:pPr>
      <w:bookmarkStart w:id="430" w:name="_Ref103293867"/>
      <w:bookmarkStart w:id="431" w:name="_Toc104199201"/>
      <w:r w:rsidRPr="00DA2D6B">
        <w:rPr>
          <w:sz w:val="20"/>
        </w:rPr>
        <w:t xml:space="preserve">Table </w:t>
      </w:r>
      <w:r w:rsidRPr="00DA2D6B">
        <w:rPr>
          <w:sz w:val="20"/>
        </w:rPr>
        <w:fldChar w:fldCharType="begin"/>
      </w:r>
      <w:r w:rsidRPr="00DA2D6B">
        <w:rPr>
          <w:sz w:val="20"/>
        </w:rPr>
        <w:instrText xml:space="preserve"> STYLEREF 1 \s </w:instrText>
      </w:r>
      <w:r w:rsidRPr="00DA2D6B">
        <w:rPr>
          <w:sz w:val="20"/>
        </w:rPr>
        <w:fldChar w:fldCharType="separate"/>
      </w:r>
      <w:r w:rsidR="001456D4">
        <w:rPr>
          <w:noProof/>
          <w:sz w:val="20"/>
        </w:rPr>
        <w:t>6</w:t>
      </w:r>
      <w:r w:rsidRPr="00DA2D6B">
        <w:rPr>
          <w:sz w:val="20"/>
        </w:rPr>
        <w:fldChar w:fldCharType="end"/>
      </w:r>
      <w:r w:rsidRPr="00DA2D6B">
        <w:rPr>
          <w:sz w:val="20"/>
        </w:rPr>
        <w:t>.</w:t>
      </w:r>
      <w:r w:rsidRPr="00DA2D6B">
        <w:rPr>
          <w:sz w:val="20"/>
        </w:rPr>
        <w:fldChar w:fldCharType="begin"/>
      </w:r>
      <w:r w:rsidRPr="00DA2D6B">
        <w:rPr>
          <w:sz w:val="20"/>
        </w:rPr>
        <w:instrText xml:space="preserve"> SEQ Table \* ARABIC \s 1 </w:instrText>
      </w:r>
      <w:r w:rsidRPr="00DA2D6B">
        <w:rPr>
          <w:sz w:val="20"/>
        </w:rPr>
        <w:fldChar w:fldCharType="separate"/>
      </w:r>
      <w:r w:rsidR="001456D4">
        <w:rPr>
          <w:noProof/>
          <w:sz w:val="20"/>
        </w:rPr>
        <w:t>3</w:t>
      </w:r>
      <w:r w:rsidRPr="00DA2D6B">
        <w:rPr>
          <w:sz w:val="20"/>
        </w:rPr>
        <w:fldChar w:fldCharType="end"/>
      </w:r>
      <w:bookmarkEnd w:id="430"/>
      <w:r w:rsidRPr="00DA2D6B">
        <w:rPr>
          <w:sz w:val="20"/>
        </w:rPr>
        <w:t xml:space="preserve">. </w:t>
      </w:r>
      <w:r w:rsidR="00125E1C" w:rsidRPr="00125E1C">
        <w:rPr>
          <w:bCs/>
          <w:sz w:val="20"/>
        </w:rPr>
        <w:t>Design Specifications</w:t>
      </w:r>
      <w:bookmarkEnd w:id="431"/>
    </w:p>
    <w:tbl>
      <w:tblPr>
        <w:tblStyle w:val="TableGrid"/>
        <w:tblW w:w="8550" w:type="dxa"/>
        <w:jc w:val="center"/>
        <w:tblBorders>
          <w:left w:val="none" w:sz="0" w:space="0" w:color="auto"/>
          <w:right w:val="none" w:sz="0" w:space="0" w:color="auto"/>
        </w:tblBorders>
        <w:tblLook w:val="04A0" w:firstRow="1" w:lastRow="0" w:firstColumn="1" w:lastColumn="0" w:noHBand="0" w:noVBand="1"/>
      </w:tblPr>
      <w:tblGrid>
        <w:gridCol w:w="1377"/>
        <w:gridCol w:w="2494"/>
        <w:gridCol w:w="4679"/>
      </w:tblGrid>
      <w:tr w:rsidR="00DA2D6B" w:rsidRPr="00DA2D6B" w14:paraId="674A9B86" w14:textId="77777777" w:rsidTr="00DA2D6B">
        <w:trPr>
          <w:jc w:val="center"/>
        </w:trPr>
        <w:tc>
          <w:tcPr>
            <w:tcW w:w="1260" w:type="dxa"/>
            <w:vMerge w:val="restart"/>
            <w:vAlign w:val="center"/>
          </w:tcPr>
          <w:p w14:paraId="113E52AC" w14:textId="77777777" w:rsidR="00DA2D6B" w:rsidRPr="00DA2D6B" w:rsidRDefault="00DA2D6B" w:rsidP="00DA2D6B">
            <w:pPr>
              <w:spacing w:before="60" w:after="60" w:line="240" w:lineRule="auto"/>
              <w:jc w:val="center"/>
              <w:rPr>
                <w:lang w:val="x-none"/>
              </w:rPr>
            </w:pPr>
            <w:r w:rsidRPr="00DA2D6B">
              <w:rPr>
                <w:lang w:val="x-none"/>
              </w:rPr>
              <w:t>Design conditions</w:t>
            </w:r>
          </w:p>
        </w:tc>
        <w:tc>
          <w:tcPr>
            <w:tcW w:w="2520" w:type="dxa"/>
            <w:vAlign w:val="center"/>
          </w:tcPr>
          <w:p w14:paraId="1EF65C64" w14:textId="77777777" w:rsidR="00DA2D6B" w:rsidRPr="00DA2D6B" w:rsidRDefault="00DA2D6B" w:rsidP="00DA2D6B">
            <w:pPr>
              <w:spacing w:before="60" w:after="60" w:line="240" w:lineRule="auto"/>
              <w:jc w:val="center"/>
              <w:rPr>
                <w:lang w:val="x-none"/>
              </w:rPr>
            </w:pPr>
            <w:r w:rsidRPr="00DA2D6B">
              <w:rPr>
                <w:lang w:val="x-none"/>
              </w:rPr>
              <w:t>Source</w:t>
            </w:r>
          </w:p>
        </w:tc>
        <w:tc>
          <w:tcPr>
            <w:tcW w:w="4770" w:type="dxa"/>
            <w:vAlign w:val="center"/>
          </w:tcPr>
          <w:p w14:paraId="6C432761" w14:textId="42B7B774" w:rsidR="00DA2D6B" w:rsidRPr="00DA2D6B" w:rsidRDefault="00DA2D6B" w:rsidP="00DA2D6B">
            <w:pPr>
              <w:spacing w:before="60" w:after="60" w:line="240" w:lineRule="auto"/>
              <w:jc w:val="center"/>
              <w:rPr>
                <w:lang w:val="x-none"/>
              </w:rPr>
            </w:pPr>
            <w:r w:rsidRPr="00DA2D6B">
              <w:rPr>
                <w:lang w:val="x-none"/>
              </w:rPr>
              <w:t>1000</w:t>
            </w:r>
            <w:r w:rsidR="007936B4">
              <w:t xml:space="preserve"> </w:t>
            </w:r>
            <w:r w:rsidRPr="00DA2D6B">
              <w:rPr>
                <w:lang w:val="x-none"/>
              </w:rPr>
              <w:t>V input with three wires input</w:t>
            </w:r>
          </w:p>
        </w:tc>
      </w:tr>
      <w:tr w:rsidR="00DA2D6B" w:rsidRPr="00DA2D6B" w14:paraId="30F55A48" w14:textId="77777777" w:rsidTr="00DA2D6B">
        <w:trPr>
          <w:jc w:val="center"/>
        </w:trPr>
        <w:tc>
          <w:tcPr>
            <w:tcW w:w="1260" w:type="dxa"/>
            <w:vMerge/>
            <w:vAlign w:val="center"/>
          </w:tcPr>
          <w:p w14:paraId="343D5FD6" w14:textId="77777777" w:rsidR="00DA2D6B" w:rsidRPr="00DA2D6B" w:rsidRDefault="00DA2D6B" w:rsidP="00DA2D6B">
            <w:pPr>
              <w:spacing w:before="60" w:after="60" w:line="240" w:lineRule="auto"/>
              <w:jc w:val="center"/>
              <w:rPr>
                <w:lang w:val="x-none"/>
              </w:rPr>
            </w:pPr>
          </w:p>
        </w:tc>
        <w:tc>
          <w:tcPr>
            <w:tcW w:w="2520" w:type="dxa"/>
            <w:vAlign w:val="center"/>
          </w:tcPr>
          <w:p w14:paraId="31926DC2" w14:textId="77777777" w:rsidR="00DA2D6B" w:rsidRPr="00DA2D6B" w:rsidRDefault="00DA2D6B" w:rsidP="00DA2D6B">
            <w:pPr>
              <w:spacing w:before="60" w:after="60" w:line="240" w:lineRule="auto"/>
              <w:jc w:val="center"/>
              <w:rPr>
                <w:lang w:val="x-none"/>
              </w:rPr>
            </w:pPr>
            <w:r w:rsidRPr="00DA2D6B">
              <w:rPr>
                <w:lang w:val="x-none"/>
              </w:rPr>
              <w:t>Load</w:t>
            </w:r>
          </w:p>
        </w:tc>
        <w:tc>
          <w:tcPr>
            <w:tcW w:w="4770" w:type="dxa"/>
            <w:vAlign w:val="center"/>
          </w:tcPr>
          <w:p w14:paraId="59897D39" w14:textId="650317DF" w:rsidR="00DA2D6B" w:rsidRPr="00DA2D6B" w:rsidRDefault="00DA2D6B" w:rsidP="00DA2D6B">
            <w:pPr>
              <w:spacing w:before="60" w:after="60" w:line="240" w:lineRule="auto"/>
              <w:jc w:val="center"/>
              <w:rPr>
                <w:lang w:val="x-none"/>
              </w:rPr>
            </w:pPr>
            <w:r w:rsidRPr="00DA2D6B">
              <w:rPr>
                <w:lang w:val="x-none"/>
              </w:rPr>
              <w:t xml:space="preserve">Motor: </w:t>
            </w:r>
            <w:r w:rsidRPr="00DA2D6B">
              <w:rPr>
                <w:i/>
                <w:iCs/>
                <w:lang w:val="x-none"/>
              </w:rPr>
              <w:t>V</w:t>
            </w:r>
            <w:r w:rsidRPr="00DA2D6B">
              <w:rPr>
                <w:i/>
                <w:iCs/>
                <w:vertAlign w:val="subscript"/>
                <w:lang w:val="x-none"/>
              </w:rPr>
              <w:t>LL-RMS</w:t>
            </w:r>
            <w:r w:rsidRPr="00DA2D6B">
              <w:rPr>
                <w:lang w:val="x-none"/>
              </w:rPr>
              <w:t>=673.6</w:t>
            </w:r>
            <w:r w:rsidR="007936B4">
              <w:t xml:space="preserve"> </w:t>
            </w:r>
            <w:r w:rsidRPr="00DA2D6B">
              <w:rPr>
                <w:lang w:val="x-none"/>
              </w:rPr>
              <w:t>V,</w:t>
            </w:r>
          </w:p>
          <w:p w14:paraId="0A95D412" w14:textId="77777777" w:rsidR="00DA2D6B" w:rsidRPr="00DA2D6B" w:rsidRDefault="00DA2D6B" w:rsidP="00DA2D6B">
            <w:pPr>
              <w:spacing w:before="60" w:after="60" w:line="240" w:lineRule="auto"/>
              <w:jc w:val="center"/>
              <w:rPr>
                <w:lang w:val="x-none"/>
              </w:rPr>
            </w:pPr>
            <w:r w:rsidRPr="00DA2D6B">
              <w:rPr>
                <w:i/>
                <w:iCs/>
                <w:lang w:val="x-none"/>
              </w:rPr>
              <w:t>P</w:t>
            </w:r>
            <w:r w:rsidRPr="00DA2D6B">
              <w:rPr>
                <w:lang w:val="x-none"/>
              </w:rPr>
              <w:t xml:space="preserve">=200 kW, </w:t>
            </w:r>
            <w:r w:rsidRPr="00DA2D6B">
              <w:rPr>
                <w:i/>
                <w:iCs/>
                <w:lang w:val="x-none"/>
              </w:rPr>
              <w:t>f</w:t>
            </w:r>
            <w:r w:rsidRPr="00DA2D6B">
              <w:rPr>
                <w:vertAlign w:val="subscript"/>
                <w:lang w:val="x-none"/>
              </w:rPr>
              <w:t>0</w:t>
            </w:r>
            <w:r w:rsidRPr="00DA2D6B">
              <w:rPr>
                <w:lang w:val="x-none"/>
              </w:rPr>
              <w:t>=1 kHz</w:t>
            </w:r>
          </w:p>
        </w:tc>
      </w:tr>
      <w:tr w:rsidR="00DA2D6B" w:rsidRPr="00DA2D6B" w14:paraId="08E6CC7A" w14:textId="77777777" w:rsidTr="00DA2D6B">
        <w:trPr>
          <w:jc w:val="center"/>
        </w:trPr>
        <w:tc>
          <w:tcPr>
            <w:tcW w:w="1260" w:type="dxa"/>
            <w:vMerge/>
            <w:vAlign w:val="center"/>
          </w:tcPr>
          <w:p w14:paraId="4F954848" w14:textId="77777777" w:rsidR="00DA2D6B" w:rsidRPr="00DA2D6B" w:rsidRDefault="00DA2D6B" w:rsidP="00DA2D6B">
            <w:pPr>
              <w:spacing w:before="60" w:after="60" w:line="240" w:lineRule="auto"/>
              <w:jc w:val="center"/>
              <w:rPr>
                <w:lang w:val="x-none"/>
              </w:rPr>
            </w:pPr>
          </w:p>
        </w:tc>
        <w:tc>
          <w:tcPr>
            <w:tcW w:w="2520" w:type="dxa"/>
            <w:vAlign w:val="center"/>
          </w:tcPr>
          <w:p w14:paraId="2D02E0FA" w14:textId="77777777" w:rsidR="00DA2D6B" w:rsidRPr="00DA2D6B" w:rsidRDefault="00DA2D6B" w:rsidP="00DA2D6B">
            <w:pPr>
              <w:spacing w:before="60" w:after="60" w:line="240" w:lineRule="auto"/>
              <w:jc w:val="center"/>
              <w:rPr>
                <w:lang w:val="x-none"/>
              </w:rPr>
            </w:pPr>
            <w:r w:rsidRPr="00DA2D6B">
              <w:rPr>
                <w:lang w:val="x-none"/>
              </w:rPr>
              <w:t>Environment</w:t>
            </w:r>
          </w:p>
        </w:tc>
        <w:tc>
          <w:tcPr>
            <w:tcW w:w="4770" w:type="dxa"/>
            <w:vAlign w:val="center"/>
          </w:tcPr>
          <w:p w14:paraId="627DA318" w14:textId="77777777" w:rsidR="00DA2D6B" w:rsidRPr="00DA2D6B" w:rsidRDefault="00DA2D6B" w:rsidP="00DA2D6B">
            <w:pPr>
              <w:spacing w:before="60" w:after="60" w:line="240" w:lineRule="auto"/>
              <w:jc w:val="center"/>
            </w:pPr>
            <w:proofErr w:type="spellStart"/>
            <w:r w:rsidRPr="00DA2D6B">
              <w:rPr>
                <w:i/>
                <w:iCs/>
                <w:lang w:val="x-none"/>
              </w:rPr>
              <w:t>T</w:t>
            </w:r>
            <w:r w:rsidRPr="00DA2D6B">
              <w:rPr>
                <w:i/>
                <w:iCs/>
                <w:vertAlign w:val="subscript"/>
                <w:lang w:val="x-none"/>
              </w:rPr>
              <w:t>amb</w:t>
            </w:r>
            <w:proofErr w:type="spellEnd"/>
            <w:r w:rsidRPr="00DA2D6B">
              <w:rPr>
                <w:lang w:val="x-none"/>
              </w:rPr>
              <w:t xml:space="preserve">=40°C, </w:t>
            </w:r>
            <w:r w:rsidRPr="00DA2D6B">
              <w:t xml:space="preserve">liquid </w:t>
            </w:r>
            <w:r w:rsidRPr="00DA2D6B">
              <w:rPr>
                <w:lang w:val="x-none"/>
              </w:rPr>
              <w:t>cooling for devices and forced air cooling for inductors</w:t>
            </w:r>
          </w:p>
        </w:tc>
      </w:tr>
      <w:tr w:rsidR="00DA2D6B" w:rsidRPr="00DA2D6B" w14:paraId="25054F66" w14:textId="77777777" w:rsidTr="00DA2D6B">
        <w:trPr>
          <w:jc w:val="center"/>
        </w:trPr>
        <w:tc>
          <w:tcPr>
            <w:tcW w:w="1260" w:type="dxa"/>
            <w:vMerge w:val="restart"/>
            <w:vAlign w:val="center"/>
          </w:tcPr>
          <w:p w14:paraId="193F285C" w14:textId="77777777" w:rsidR="00DA2D6B" w:rsidRPr="00DA2D6B" w:rsidRDefault="00DA2D6B" w:rsidP="00DA2D6B">
            <w:pPr>
              <w:spacing w:before="60" w:after="60" w:line="240" w:lineRule="auto"/>
              <w:jc w:val="center"/>
              <w:rPr>
                <w:lang w:val="x-none"/>
              </w:rPr>
            </w:pPr>
            <w:r w:rsidRPr="00DA2D6B">
              <w:rPr>
                <w:lang w:val="x-none"/>
              </w:rPr>
              <w:t>Design constraints</w:t>
            </w:r>
          </w:p>
        </w:tc>
        <w:tc>
          <w:tcPr>
            <w:tcW w:w="2520" w:type="dxa"/>
            <w:vAlign w:val="center"/>
          </w:tcPr>
          <w:p w14:paraId="26FC0234" w14:textId="77777777" w:rsidR="00DA2D6B" w:rsidRPr="00DA2D6B" w:rsidRDefault="00DA2D6B" w:rsidP="00DA2D6B">
            <w:pPr>
              <w:spacing w:before="60" w:after="60" w:line="240" w:lineRule="auto"/>
              <w:jc w:val="center"/>
              <w:rPr>
                <w:lang w:val="x-none"/>
              </w:rPr>
            </w:pPr>
            <w:r w:rsidRPr="00DA2D6B">
              <w:rPr>
                <w:lang w:val="x-none"/>
              </w:rPr>
              <w:t>EMI</w:t>
            </w:r>
          </w:p>
        </w:tc>
        <w:tc>
          <w:tcPr>
            <w:tcW w:w="4770" w:type="dxa"/>
            <w:vAlign w:val="center"/>
          </w:tcPr>
          <w:p w14:paraId="2CED41E2" w14:textId="77777777" w:rsidR="00DA2D6B" w:rsidRPr="00DA2D6B" w:rsidRDefault="00DA2D6B" w:rsidP="00DA2D6B">
            <w:pPr>
              <w:spacing w:before="60" w:after="60" w:line="240" w:lineRule="auto"/>
              <w:jc w:val="center"/>
              <w:rPr>
                <w:lang w:val="x-none"/>
              </w:rPr>
            </w:pPr>
            <w:r w:rsidRPr="00DA2D6B">
              <w:rPr>
                <w:lang w:val="x-none"/>
              </w:rPr>
              <w:t>DO-160E for both DC and AC sides</w:t>
            </w:r>
          </w:p>
        </w:tc>
      </w:tr>
      <w:tr w:rsidR="00DA2D6B" w:rsidRPr="00DA2D6B" w14:paraId="42FD5D25" w14:textId="77777777" w:rsidTr="00DA2D6B">
        <w:trPr>
          <w:jc w:val="center"/>
        </w:trPr>
        <w:tc>
          <w:tcPr>
            <w:tcW w:w="1260" w:type="dxa"/>
            <w:vMerge/>
            <w:vAlign w:val="center"/>
          </w:tcPr>
          <w:p w14:paraId="57C3BCCB" w14:textId="77777777" w:rsidR="00DA2D6B" w:rsidRPr="00DA2D6B" w:rsidRDefault="00DA2D6B" w:rsidP="00DA2D6B">
            <w:pPr>
              <w:spacing w:before="60" w:after="60" w:line="240" w:lineRule="auto"/>
              <w:jc w:val="center"/>
              <w:rPr>
                <w:lang w:val="x-none"/>
              </w:rPr>
            </w:pPr>
          </w:p>
        </w:tc>
        <w:tc>
          <w:tcPr>
            <w:tcW w:w="2520" w:type="dxa"/>
            <w:vAlign w:val="center"/>
          </w:tcPr>
          <w:p w14:paraId="0B2E8F31" w14:textId="77777777" w:rsidR="00DA2D6B" w:rsidRPr="00DA2D6B" w:rsidRDefault="00DA2D6B" w:rsidP="00DA2D6B">
            <w:pPr>
              <w:spacing w:before="60" w:after="60" w:line="240" w:lineRule="auto"/>
              <w:jc w:val="center"/>
              <w:rPr>
                <w:lang w:val="x-none"/>
              </w:rPr>
            </w:pPr>
            <w:r w:rsidRPr="00DA2D6B">
              <w:rPr>
                <w:lang w:val="x-none"/>
              </w:rPr>
              <w:t>Harmonics</w:t>
            </w:r>
          </w:p>
        </w:tc>
        <w:tc>
          <w:tcPr>
            <w:tcW w:w="4770" w:type="dxa"/>
            <w:vAlign w:val="center"/>
          </w:tcPr>
          <w:p w14:paraId="1437FD4E" w14:textId="77777777" w:rsidR="00DA2D6B" w:rsidRPr="00DA2D6B" w:rsidRDefault="00DA2D6B" w:rsidP="00DA2D6B">
            <w:pPr>
              <w:spacing w:before="60" w:after="60" w:line="240" w:lineRule="auto"/>
              <w:jc w:val="center"/>
              <w:rPr>
                <w:lang w:val="x-none"/>
              </w:rPr>
            </w:pPr>
            <w:r w:rsidRPr="00DA2D6B">
              <w:rPr>
                <w:lang w:val="x-none"/>
              </w:rPr>
              <w:t>DO-160E</w:t>
            </w:r>
          </w:p>
        </w:tc>
      </w:tr>
      <w:tr w:rsidR="00DA2D6B" w:rsidRPr="00DA2D6B" w14:paraId="61FF1AF3" w14:textId="77777777" w:rsidTr="00DA2D6B">
        <w:trPr>
          <w:jc w:val="center"/>
        </w:trPr>
        <w:tc>
          <w:tcPr>
            <w:tcW w:w="1260" w:type="dxa"/>
            <w:vMerge/>
            <w:vAlign w:val="center"/>
          </w:tcPr>
          <w:p w14:paraId="0CEB3D0B" w14:textId="77777777" w:rsidR="00DA2D6B" w:rsidRPr="00DA2D6B" w:rsidRDefault="00DA2D6B" w:rsidP="00DA2D6B">
            <w:pPr>
              <w:spacing w:before="60" w:after="60" w:line="240" w:lineRule="auto"/>
              <w:jc w:val="center"/>
              <w:rPr>
                <w:lang w:val="x-none"/>
              </w:rPr>
            </w:pPr>
          </w:p>
        </w:tc>
        <w:tc>
          <w:tcPr>
            <w:tcW w:w="2520" w:type="dxa"/>
            <w:vAlign w:val="center"/>
          </w:tcPr>
          <w:p w14:paraId="3791985A" w14:textId="5F15AC07" w:rsidR="00DA2D6B" w:rsidRPr="00DA2D6B" w:rsidRDefault="00DA2D6B" w:rsidP="00DA2D6B">
            <w:pPr>
              <w:spacing w:before="60" w:after="60" w:line="240" w:lineRule="auto"/>
              <w:jc w:val="center"/>
              <w:rPr>
                <w:lang w:val="x-none"/>
              </w:rPr>
            </w:pPr>
            <w:r w:rsidRPr="00DA2D6B">
              <w:rPr>
                <w:lang w:val="x-none"/>
              </w:rPr>
              <w:t xml:space="preserve">Device </w:t>
            </w:r>
            <w:r>
              <w:t>m</w:t>
            </w:r>
            <w:r w:rsidRPr="00DA2D6B">
              <w:rPr>
                <w:lang w:val="x-none"/>
              </w:rPr>
              <w:t>ax. junction temperature</w:t>
            </w:r>
          </w:p>
        </w:tc>
        <w:tc>
          <w:tcPr>
            <w:tcW w:w="4770" w:type="dxa"/>
            <w:vAlign w:val="center"/>
          </w:tcPr>
          <w:p w14:paraId="678E87DD" w14:textId="77777777" w:rsidR="00DA2D6B" w:rsidRPr="00DA2D6B" w:rsidRDefault="00DA2D6B" w:rsidP="00DA2D6B">
            <w:pPr>
              <w:spacing w:before="60" w:after="60" w:line="240" w:lineRule="auto"/>
              <w:jc w:val="center"/>
              <w:rPr>
                <w:lang w:val="x-none"/>
              </w:rPr>
            </w:pPr>
            <w:r w:rsidRPr="00DA2D6B">
              <w:rPr>
                <w:lang w:val="x-none"/>
              </w:rPr>
              <w:t>150°C</w:t>
            </w:r>
          </w:p>
        </w:tc>
      </w:tr>
      <w:tr w:rsidR="00DA2D6B" w:rsidRPr="00DA2D6B" w14:paraId="6B934350" w14:textId="77777777" w:rsidTr="00DA2D6B">
        <w:trPr>
          <w:jc w:val="center"/>
        </w:trPr>
        <w:tc>
          <w:tcPr>
            <w:tcW w:w="1260" w:type="dxa"/>
            <w:vMerge/>
            <w:vAlign w:val="center"/>
          </w:tcPr>
          <w:p w14:paraId="12B9CB2D" w14:textId="77777777" w:rsidR="00DA2D6B" w:rsidRPr="00DA2D6B" w:rsidRDefault="00DA2D6B" w:rsidP="00DA2D6B">
            <w:pPr>
              <w:spacing w:before="60" w:after="60" w:line="240" w:lineRule="auto"/>
              <w:jc w:val="center"/>
              <w:rPr>
                <w:lang w:val="x-none"/>
              </w:rPr>
            </w:pPr>
          </w:p>
        </w:tc>
        <w:tc>
          <w:tcPr>
            <w:tcW w:w="2520" w:type="dxa"/>
            <w:vAlign w:val="center"/>
          </w:tcPr>
          <w:p w14:paraId="7CB42A3A" w14:textId="77777777" w:rsidR="00DA2D6B" w:rsidRPr="00DA2D6B" w:rsidRDefault="00DA2D6B" w:rsidP="00DA2D6B">
            <w:pPr>
              <w:spacing w:before="60" w:after="60" w:line="240" w:lineRule="auto"/>
              <w:jc w:val="center"/>
              <w:rPr>
                <w:lang w:val="x-none"/>
              </w:rPr>
            </w:pPr>
            <w:r w:rsidRPr="00DA2D6B">
              <w:rPr>
                <w:lang w:val="x-none"/>
              </w:rPr>
              <w:t>Efficiency</w:t>
            </w:r>
          </w:p>
        </w:tc>
        <w:tc>
          <w:tcPr>
            <w:tcW w:w="4770" w:type="dxa"/>
            <w:vAlign w:val="center"/>
          </w:tcPr>
          <w:p w14:paraId="26C4EBB5" w14:textId="77777777" w:rsidR="00DA2D6B" w:rsidRPr="00DA2D6B" w:rsidRDefault="00DA2D6B" w:rsidP="00DA2D6B">
            <w:pPr>
              <w:spacing w:before="60" w:after="60" w:line="240" w:lineRule="auto"/>
              <w:jc w:val="center"/>
              <w:rPr>
                <w:lang w:val="x-none"/>
              </w:rPr>
            </w:pPr>
            <w:r w:rsidRPr="00DA2D6B">
              <w:rPr>
                <w:lang w:val="x-none"/>
              </w:rPr>
              <w:t>&gt;98%</w:t>
            </w:r>
          </w:p>
        </w:tc>
      </w:tr>
      <w:tr w:rsidR="00DA2D6B" w:rsidRPr="00DA2D6B" w14:paraId="09E97CBA" w14:textId="77777777" w:rsidTr="00DA2D6B">
        <w:trPr>
          <w:jc w:val="center"/>
        </w:trPr>
        <w:tc>
          <w:tcPr>
            <w:tcW w:w="1260" w:type="dxa"/>
            <w:vAlign w:val="center"/>
          </w:tcPr>
          <w:p w14:paraId="0B8A359F" w14:textId="77777777" w:rsidR="00DA2D6B" w:rsidRPr="00DA2D6B" w:rsidRDefault="00DA2D6B" w:rsidP="00DA2D6B">
            <w:pPr>
              <w:spacing w:before="60" w:after="60" w:line="240" w:lineRule="auto"/>
              <w:jc w:val="center"/>
              <w:rPr>
                <w:lang w:val="x-none"/>
              </w:rPr>
            </w:pPr>
            <w:r w:rsidRPr="00DA2D6B">
              <w:rPr>
                <w:lang w:val="x-none"/>
              </w:rPr>
              <w:t>Design objective</w:t>
            </w:r>
          </w:p>
        </w:tc>
        <w:tc>
          <w:tcPr>
            <w:tcW w:w="7290" w:type="dxa"/>
            <w:gridSpan w:val="2"/>
            <w:vAlign w:val="center"/>
          </w:tcPr>
          <w:p w14:paraId="5037DB6B" w14:textId="77777777" w:rsidR="00DA2D6B" w:rsidRPr="00DA2D6B" w:rsidRDefault="00DA2D6B" w:rsidP="00DA2D6B">
            <w:pPr>
              <w:spacing w:before="60" w:after="60" w:line="240" w:lineRule="auto"/>
              <w:jc w:val="center"/>
              <w:rPr>
                <w:lang w:val="x-none"/>
              </w:rPr>
            </w:pPr>
            <w:r w:rsidRPr="00DA2D6B">
              <w:rPr>
                <w:lang w:val="x-none"/>
              </w:rPr>
              <w:t>Maximum specific power density</w:t>
            </w:r>
          </w:p>
        </w:tc>
      </w:tr>
    </w:tbl>
    <w:p w14:paraId="55183B6F" w14:textId="1DACEF36" w:rsidR="001358B5" w:rsidRDefault="001358B5" w:rsidP="007936B4">
      <w:pPr>
        <w:spacing w:before="360"/>
        <w:jc w:val="center"/>
        <w:rPr>
          <w:sz w:val="20"/>
        </w:rPr>
      </w:pPr>
      <w:bookmarkStart w:id="432" w:name="_Ref103293868"/>
    </w:p>
    <w:p w14:paraId="0E61B4F3" w14:textId="556788F2" w:rsidR="001358B5" w:rsidRDefault="001358B5" w:rsidP="007936B4">
      <w:pPr>
        <w:spacing w:before="360"/>
        <w:jc w:val="center"/>
        <w:rPr>
          <w:sz w:val="20"/>
        </w:rPr>
      </w:pPr>
    </w:p>
    <w:p w14:paraId="7FFD8E5E" w14:textId="2BFD878F" w:rsidR="001358B5" w:rsidRDefault="001358B5" w:rsidP="007936B4">
      <w:pPr>
        <w:spacing w:before="360"/>
        <w:jc w:val="center"/>
        <w:rPr>
          <w:sz w:val="20"/>
        </w:rPr>
      </w:pPr>
    </w:p>
    <w:p w14:paraId="38465197" w14:textId="7CB4E31F" w:rsidR="001358B5" w:rsidRDefault="001358B5" w:rsidP="007936B4">
      <w:pPr>
        <w:spacing w:before="360"/>
        <w:jc w:val="center"/>
        <w:rPr>
          <w:sz w:val="20"/>
        </w:rPr>
      </w:pPr>
    </w:p>
    <w:p w14:paraId="427A113A" w14:textId="5FF3A660" w:rsidR="001358B5" w:rsidRDefault="001358B5" w:rsidP="007936B4">
      <w:pPr>
        <w:spacing w:before="360"/>
        <w:jc w:val="center"/>
        <w:rPr>
          <w:sz w:val="20"/>
        </w:rPr>
      </w:pPr>
    </w:p>
    <w:p w14:paraId="21429595" w14:textId="12712D67" w:rsidR="001358B5" w:rsidRDefault="001358B5" w:rsidP="007936B4">
      <w:pPr>
        <w:spacing w:before="360"/>
        <w:jc w:val="center"/>
        <w:rPr>
          <w:sz w:val="20"/>
        </w:rPr>
      </w:pPr>
    </w:p>
    <w:p w14:paraId="1AE78BB5" w14:textId="3FE75693" w:rsidR="001358B5" w:rsidRDefault="001358B5" w:rsidP="007936B4">
      <w:pPr>
        <w:spacing w:before="360"/>
        <w:jc w:val="center"/>
        <w:rPr>
          <w:sz w:val="20"/>
        </w:rPr>
      </w:pPr>
    </w:p>
    <w:p w14:paraId="28F12B9B" w14:textId="4722A9DB" w:rsidR="001358B5" w:rsidRDefault="001358B5" w:rsidP="007936B4">
      <w:pPr>
        <w:spacing w:before="360"/>
        <w:jc w:val="center"/>
        <w:rPr>
          <w:sz w:val="20"/>
        </w:rPr>
      </w:pPr>
    </w:p>
    <w:p w14:paraId="17DB1A84" w14:textId="4B94F944" w:rsidR="001358B5" w:rsidRDefault="001358B5" w:rsidP="007936B4">
      <w:pPr>
        <w:spacing w:before="360"/>
        <w:jc w:val="center"/>
        <w:rPr>
          <w:sz w:val="20"/>
        </w:rPr>
      </w:pPr>
    </w:p>
    <w:p w14:paraId="2D2B9233" w14:textId="77777777" w:rsidR="001358B5" w:rsidRDefault="001358B5" w:rsidP="007936B4">
      <w:pPr>
        <w:spacing w:before="360"/>
        <w:jc w:val="center"/>
        <w:rPr>
          <w:sz w:val="20"/>
        </w:rPr>
      </w:pPr>
    </w:p>
    <w:p w14:paraId="61E4627D" w14:textId="36211D2D" w:rsidR="00DA2D6B" w:rsidRPr="00DA2D6B" w:rsidRDefault="00DA2D6B" w:rsidP="007936B4">
      <w:pPr>
        <w:spacing w:before="360"/>
        <w:jc w:val="center"/>
        <w:rPr>
          <w:sz w:val="20"/>
        </w:rPr>
      </w:pPr>
      <w:bookmarkStart w:id="433" w:name="_Toc104199202"/>
      <w:r w:rsidRPr="00DA2D6B">
        <w:rPr>
          <w:sz w:val="20"/>
        </w:rPr>
        <w:lastRenderedPageBreak/>
        <w:t xml:space="preserve">Table </w:t>
      </w:r>
      <w:r w:rsidRPr="00DA2D6B">
        <w:rPr>
          <w:sz w:val="20"/>
        </w:rPr>
        <w:fldChar w:fldCharType="begin"/>
      </w:r>
      <w:r w:rsidRPr="00DA2D6B">
        <w:rPr>
          <w:sz w:val="20"/>
        </w:rPr>
        <w:instrText xml:space="preserve"> STYLEREF 1 \s </w:instrText>
      </w:r>
      <w:r w:rsidRPr="00DA2D6B">
        <w:rPr>
          <w:sz w:val="20"/>
        </w:rPr>
        <w:fldChar w:fldCharType="separate"/>
      </w:r>
      <w:r w:rsidR="001456D4">
        <w:rPr>
          <w:noProof/>
          <w:sz w:val="20"/>
        </w:rPr>
        <w:t>6</w:t>
      </w:r>
      <w:r w:rsidRPr="00DA2D6B">
        <w:rPr>
          <w:sz w:val="20"/>
        </w:rPr>
        <w:fldChar w:fldCharType="end"/>
      </w:r>
      <w:r w:rsidRPr="00DA2D6B">
        <w:rPr>
          <w:sz w:val="20"/>
        </w:rPr>
        <w:t>.</w:t>
      </w:r>
      <w:r w:rsidRPr="00DA2D6B">
        <w:rPr>
          <w:sz w:val="20"/>
        </w:rPr>
        <w:fldChar w:fldCharType="begin"/>
      </w:r>
      <w:r w:rsidRPr="00DA2D6B">
        <w:rPr>
          <w:sz w:val="20"/>
        </w:rPr>
        <w:instrText xml:space="preserve"> SEQ Table \* ARABIC \s 1 </w:instrText>
      </w:r>
      <w:r w:rsidRPr="00DA2D6B">
        <w:rPr>
          <w:sz w:val="20"/>
        </w:rPr>
        <w:fldChar w:fldCharType="separate"/>
      </w:r>
      <w:r w:rsidR="001456D4">
        <w:rPr>
          <w:noProof/>
          <w:sz w:val="20"/>
        </w:rPr>
        <w:t>4</w:t>
      </w:r>
      <w:r w:rsidRPr="00DA2D6B">
        <w:rPr>
          <w:sz w:val="20"/>
        </w:rPr>
        <w:fldChar w:fldCharType="end"/>
      </w:r>
      <w:bookmarkEnd w:id="432"/>
      <w:r w:rsidRPr="00DA2D6B">
        <w:rPr>
          <w:sz w:val="20"/>
        </w:rPr>
        <w:t xml:space="preserve">. </w:t>
      </w:r>
      <w:r w:rsidR="00125E1C" w:rsidRPr="00125E1C">
        <w:rPr>
          <w:bCs/>
          <w:sz w:val="20"/>
        </w:rPr>
        <w:t>Design Results</w:t>
      </w:r>
      <w:bookmarkEnd w:id="433"/>
    </w:p>
    <w:tbl>
      <w:tblPr>
        <w:tblStyle w:val="TableGrid"/>
        <w:tblW w:w="9270" w:type="dxa"/>
        <w:jc w:val="center"/>
        <w:tblBorders>
          <w:left w:val="none" w:sz="0" w:space="0" w:color="auto"/>
          <w:right w:val="none" w:sz="0" w:space="0" w:color="auto"/>
        </w:tblBorders>
        <w:tblLook w:val="04A0" w:firstRow="1" w:lastRow="0" w:firstColumn="1" w:lastColumn="0" w:noHBand="0" w:noVBand="1"/>
      </w:tblPr>
      <w:tblGrid>
        <w:gridCol w:w="1310"/>
        <w:gridCol w:w="1840"/>
        <w:gridCol w:w="6120"/>
      </w:tblGrid>
      <w:tr w:rsidR="00DA2D6B" w:rsidRPr="00DA2D6B" w14:paraId="080FBC80" w14:textId="77777777" w:rsidTr="007936B4">
        <w:trPr>
          <w:jc w:val="center"/>
        </w:trPr>
        <w:tc>
          <w:tcPr>
            <w:tcW w:w="1310" w:type="dxa"/>
            <w:vMerge w:val="restart"/>
            <w:vAlign w:val="center"/>
          </w:tcPr>
          <w:p w14:paraId="63A33CA6" w14:textId="77777777" w:rsidR="00DA2D6B" w:rsidRPr="00DA2D6B" w:rsidRDefault="00DA2D6B" w:rsidP="007936B4">
            <w:pPr>
              <w:spacing w:before="60" w:after="60" w:line="240" w:lineRule="auto"/>
              <w:jc w:val="center"/>
            </w:pPr>
            <w:r w:rsidRPr="00DA2D6B">
              <w:t>Device selection</w:t>
            </w:r>
          </w:p>
        </w:tc>
        <w:tc>
          <w:tcPr>
            <w:tcW w:w="1840" w:type="dxa"/>
            <w:vAlign w:val="center"/>
          </w:tcPr>
          <w:p w14:paraId="085A99A1" w14:textId="77777777" w:rsidR="00DA2D6B" w:rsidRPr="00DA2D6B" w:rsidRDefault="00DA2D6B" w:rsidP="007936B4">
            <w:pPr>
              <w:spacing w:before="60" w:after="60" w:line="240" w:lineRule="auto"/>
              <w:jc w:val="center"/>
            </w:pPr>
            <w:r w:rsidRPr="00DA2D6B">
              <w:t>High frequency switch</w:t>
            </w:r>
          </w:p>
        </w:tc>
        <w:tc>
          <w:tcPr>
            <w:tcW w:w="6120" w:type="dxa"/>
            <w:vAlign w:val="center"/>
          </w:tcPr>
          <w:p w14:paraId="16C4697E" w14:textId="77777777" w:rsidR="00DA2D6B" w:rsidRPr="00DA2D6B" w:rsidRDefault="00DA2D6B" w:rsidP="007936B4">
            <w:pPr>
              <w:spacing w:before="60" w:after="60" w:line="240" w:lineRule="auto"/>
              <w:jc w:val="center"/>
            </w:pPr>
            <w:r w:rsidRPr="00DA2D6B">
              <w:t>APTMC120AM09CT3AG (Microsemi, 1200 V, 220 A)</w:t>
            </w:r>
          </w:p>
        </w:tc>
      </w:tr>
      <w:tr w:rsidR="00DA2D6B" w:rsidRPr="00DA2D6B" w14:paraId="342E3973" w14:textId="77777777" w:rsidTr="007936B4">
        <w:trPr>
          <w:jc w:val="center"/>
        </w:trPr>
        <w:tc>
          <w:tcPr>
            <w:tcW w:w="1310" w:type="dxa"/>
            <w:vMerge/>
            <w:vAlign w:val="center"/>
          </w:tcPr>
          <w:p w14:paraId="5EBF370A" w14:textId="77777777" w:rsidR="00DA2D6B" w:rsidRPr="00DA2D6B" w:rsidRDefault="00DA2D6B" w:rsidP="007936B4">
            <w:pPr>
              <w:spacing w:before="60" w:after="60" w:line="240" w:lineRule="auto"/>
              <w:jc w:val="center"/>
              <w:rPr>
                <w:lang w:val="x-none"/>
              </w:rPr>
            </w:pPr>
          </w:p>
        </w:tc>
        <w:tc>
          <w:tcPr>
            <w:tcW w:w="1840" w:type="dxa"/>
            <w:vAlign w:val="center"/>
          </w:tcPr>
          <w:p w14:paraId="68AF71D7" w14:textId="77777777" w:rsidR="00DA2D6B" w:rsidRPr="00DA2D6B" w:rsidRDefault="00DA2D6B" w:rsidP="007936B4">
            <w:pPr>
              <w:spacing w:before="60" w:after="60" w:line="240" w:lineRule="auto"/>
              <w:jc w:val="center"/>
            </w:pPr>
            <w:r w:rsidRPr="00DA2D6B">
              <w:t>Clamping switch</w:t>
            </w:r>
          </w:p>
        </w:tc>
        <w:tc>
          <w:tcPr>
            <w:tcW w:w="6120" w:type="dxa"/>
            <w:vAlign w:val="center"/>
          </w:tcPr>
          <w:p w14:paraId="2DAF44EF" w14:textId="1D05B722" w:rsidR="00DA2D6B" w:rsidRPr="00DA2D6B" w:rsidRDefault="00DA2D6B" w:rsidP="007936B4">
            <w:pPr>
              <w:spacing w:before="60" w:after="60" w:line="240" w:lineRule="auto"/>
              <w:jc w:val="center"/>
            </w:pPr>
            <w:r w:rsidRPr="00DA2D6B">
              <w:t>HT-3292-R-VB</w:t>
            </w:r>
          </w:p>
          <w:p w14:paraId="37F45A05" w14:textId="77777777" w:rsidR="00DA2D6B" w:rsidRPr="00DA2D6B" w:rsidRDefault="00DA2D6B" w:rsidP="007936B4">
            <w:pPr>
              <w:spacing w:before="60" w:after="60" w:line="240" w:lineRule="auto"/>
              <w:jc w:val="center"/>
              <w:rPr>
                <w:lang w:val="x-none"/>
              </w:rPr>
            </w:pPr>
            <w:r w:rsidRPr="00DA2D6B">
              <w:t>(Cree, 900 V, 664 A)</w:t>
            </w:r>
          </w:p>
        </w:tc>
      </w:tr>
      <w:tr w:rsidR="00DA2D6B" w:rsidRPr="00DA2D6B" w14:paraId="18E9FBEF" w14:textId="77777777" w:rsidTr="007936B4">
        <w:trPr>
          <w:jc w:val="center"/>
        </w:trPr>
        <w:tc>
          <w:tcPr>
            <w:tcW w:w="1310" w:type="dxa"/>
            <w:vAlign w:val="center"/>
          </w:tcPr>
          <w:p w14:paraId="6C5EBD20" w14:textId="77777777" w:rsidR="00DA2D6B" w:rsidRPr="00DA2D6B" w:rsidRDefault="00DA2D6B" w:rsidP="007936B4">
            <w:pPr>
              <w:spacing w:before="60" w:after="60" w:line="240" w:lineRule="auto"/>
              <w:jc w:val="center"/>
            </w:pPr>
            <w:r w:rsidRPr="00DA2D6B">
              <w:t>TMS</w:t>
            </w:r>
          </w:p>
        </w:tc>
        <w:tc>
          <w:tcPr>
            <w:tcW w:w="1840" w:type="dxa"/>
            <w:vAlign w:val="center"/>
          </w:tcPr>
          <w:p w14:paraId="098A785A" w14:textId="77777777" w:rsidR="00DA2D6B" w:rsidRPr="00DA2D6B" w:rsidRDefault="00DA2D6B" w:rsidP="007936B4">
            <w:pPr>
              <w:spacing w:before="60" w:after="60" w:line="240" w:lineRule="auto"/>
              <w:jc w:val="center"/>
            </w:pPr>
            <w:r w:rsidRPr="00DA2D6B">
              <w:t>Cold plate</w:t>
            </w:r>
          </w:p>
        </w:tc>
        <w:tc>
          <w:tcPr>
            <w:tcW w:w="6120" w:type="dxa"/>
            <w:vAlign w:val="center"/>
          </w:tcPr>
          <w:p w14:paraId="2037D4C3" w14:textId="77777777" w:rsidR="00DA2D6B" w:rsidRPr="00DA2D6B" w:rsidRDefault="00DA2D6B" w:rsidP="007936B4">
            <w:pPr>
              <w:spacing w:before="60" w:after="60" w:line="240" w:lineRule="auto"/>
              <w:jc w:val="center"/>
            </w:pPr>
            <w:r w:rsidRPr="00DA2D6B">
              <w:t>180-10-24C (Wakefield-</w:t>
            </w:r>
            <w:proofErr w:type="spellStart"/>
            <w:r w:rsidRPr="00DA2D6B">
              <w:t>vette</w:t>
            </w:r>
            <w:proofErr w:type="spellEnd"/>
            <w:r w:rsidRPr="00DA2D6B">
              <w:t>)-</w:t>
            </w:r>
          </w:p>
        </w:tc>
      </w:tr>
      <w:tr w:rsidR="00DA2D6B" w:rsidRPr="00DA2D6B" w14:paraId="78636EA3" w14:textId="77777777" w:rsidTr="007936B4">
        <w:trPr>
          <w:jc w:val="center"/>
        </w:trPr>
        <w:tc>
          <w:tcPr>
            <w:tcW w:w="1310" w:type="dxa"/>
            <w:vAlign w:val="center"/>
          </w:tcPr>
          <w:p w14:paraId="6372B10D" w14:textId="77777777" w:rsidR="00DA2D6B" w:rsidRPr="00DA2D6B" w:rsidRDefault="00DA2D6B" w:rsidP="007936B4">
            <w:pPr>
              <w:spacing w:before="60" w:after="60" w:line="240" w:lineRule="auto"/>
              <w:jc w:val="center"/>
            </w:pPr>
            <w:r w:rsidRPr="00DA2D6B">
              <w:t>DC-link capacitors</w:t>
            </w:r>
          </w:p>
        </w:tc>
        <w:tc>
          <w:tcPr>
            <w:tcW w:w="1840" w:type="dxa"/>
            <w:vAlign w:val="center"/>
          </w:tcPr>
          <w:p w14:paraId="41FF2686" w14:textId="77777777" w:rsidR="00DA2D6B" w:rsidRPr="00DA2D6B" w:rsidRDefault="00DA2D6B" w:rsidP="007936B4">
            <w:pPr>
              <w:spacing w:before="60" w:after="60" w:line="240" w:lineRule="auto"/>
              <w:jc w:val="center"/>
            </w:pPr>
            <w:r w:rsidRPr="00DA2D6B">
              <w:t>Film capacitor</w:t>
            </w:r>
          </w:p>
        </w:tc>
        <w:tc>
          <w:tcPr>
            <w:tcW w:w="6120" w:type="dxa"/>
            <w:vAlign w:val="center"/>
          </w:tcPr>
          <w:p w14:paraId="7475C49C" w14:textId="7F4F4C98" w:rsidR="00DA2D6B" w:rsidRPr="00DA2D6B" w:rsidRDefault="00DA2D6B" w:rsidP="007936B4">
            <w:pPr>
              <w:spacing w:before="60" w:after="60" w:line="240" w:lineRule="auto"/>
              <w:jc w:val="center"/>
            </w:pPr>
            <w:r w:rsidRPr="00DA2D6B">
              <w:t>C4AEJBW5600A3NJ</w:t>
            </w:r>
          </w:p>
          <w:p w14:paraId="65047E05" w14:textId="77777777" w:rsidR="00DA2D6B" w:rsidRPr="00DA2D6B" w:rsidRDefault="00DA2D6B" w:rsidP="007936B4">
            <w:pPr>
              <w:spacing w:before="60" w:after="60" w:line="240" w:lineRule="auto"/>
              <w:jc w:val="center"/>
            </w:pPr>
            <w:r w:rsidRPr="00DA2D6B">
              <w:t>(KEMET, 60 µF, 10 parallel)</w:t>
            </w:r>
          </w:p>
        </w:tc>
      </w:tr>
      <w:tr w:rsidR="00DA2D6B" w:rsidRPr="00DA2D6B" w14:paraId="7827146E" w14:textId="77777777" w:rsidTr="007936B4">
        <w:trPr>
          <w:jc w:val="center"/>
        </w:trPr>
        <w:tc>
          <w:tcPr>
            <w:tcW w:w="1310" w:type="dxa"/>
            <w:vMerge w:val="restart"/>
            <w:vAlign w:val="center"/>
          </w:tcPr>
          <w:p w14:paraId="199867D7" w14:textId="77777777" w:rsidR="00DA2D6B" w:rsidRPr="00DA2D6B" w:rsidRDefault="00DA2D6B" w:rsidP="007936B4">
            <w:pPr>
              <w:spacing w:before="60" w:after="60" w:line="240" w:lineRule="auto"/>
              <w:jc w:val="center"/>
            </w:pPr>
            <w:r w:rsidRPr="00DA2D6B">
              <w:t>DC side EMI filter</w:t>
            </w:r>
          </w:p>
        </w:tc>
        <w:tc>
          <w:tcPr>
            <w:tcW w:w="1840" w:type="dxa"/>
            <w:vAlign w:val="center"/>
          </w:tcPr>
          <w:p w14:paraId="06D46A11" w14:textId="77777777" w:rsidR="00DA2D6B" w:rsidRPr="00DA2D6B" w:rsidRDefault="00DA2D6B" w:rsidP="007936B4">
            <w:pPr>
              <w:spacing w:before="60" w:after="60" w:line="240" w:lineRule="auto"/>
              <w:jc w:val="center"/>
            </w:pPr>
            <w:r w:rsidRPr="00DA2D6B">
              <w:t>CM inductor</w:t>
            </w:r>
          </w:p>
        </w:tc>
        <w:tc>
          <w:tcPr>
            <w:tcW w:w="6120" w:type="dxa"/>
            <w:vAlign w:val="center"/>
          </w:tcPr>
          <w:p w14:paraId="1DF5C22E" w14:textId="77777777" w:rsidR="00DA2D6B" w:rsidRPr="00DA2D6B" w:rsidRDefault="00DA2D6B" w:rsidP="007936B4">
            <w:pPr>
              <w:spacing w:before="60" w:after="60" w:line="240" w:lineRule="auto"/>
              <w:jc w:val="center"/>
            </w:pPr>
            <w:r w:rsidRPr="00DA2D6B">
              <w:t xml:space="preserve">176.7 µH (Core: </w:t>
            </w:r>
            <w:proofErr w:type="spellStart"/>
            <w:r w:rsidRPr="00DA2D6B">
              <w:t>Vitroperm</w:t>
            </w:r>
            <w:proofErr w:type="spellEnd"/>
            <w:r w:rsidRPr="00DA2D6B">
              <w:t xml:space="preserve"> 500FT60006-L2063-V110, winding: AWG0000, 3 turns)</w:t>
            </w:r>
          </w:p>
        </w:tc>
      </w:tr>
      <w:tr w:rsidR="00DA2D6B" w:rsidRPr="00DA2D6B" w14:paraId="1564B51C" w14:textId="77777777" w:rsidTr="007936B4">
        <w:trPr>
          <w:jc w:val="center"/>
        </w:trPr>
        <w:tc>
          <w:tcPr>
            <w:tcW w:w="1310" w:type="dxa"/>
            <w:vMerge/>
            <w:vAlign w:val="center"/>
          </w:tcPr>
          <w:p w14:paraId="0E47C93C" w14:textId="77777777" w:rsidR="00DA2D6B" w:rsidRPr="00DA2D6B" w:rsidRDefault="00DA2D6B" w:rsidP="007936B4">
            <w:pPr>
              <w:spacing w:before="60" w:after="60" w:line="240" w:lineRule="auto"/>
              <w:jc w:val="center"/>
              <w:rPr>
                <w:lang w:val="x-none"/>
              </w:rPr>
            </w:pPr>
          </w:p>
        </w:tc>
        <w:tc>
          <w:tcPr>
            <w:tcW w:w="1840" w:type="dxa"/>
            <w:vAlign w:val="center"/>
          </w:tcPr>
          <w:p w14:paraId="72FFAD47" w14:textId="77777777" w:rsidR="00DA2D6B" w:rsidRPr="00DA2D6B" w:rsidRDefault="00DA2D6B" w:rsidP="007936B4">
            <w:pPr>
              <w:spacing w:before="60" w:after="60" w:line="240" w:lineRule="auto"/>
              <w:jc w:val="center"/>
            </w:pPr>
            <w:r w:rsidRPr="00DA2D6B">
              <w:t>DM inductor</w:t>
            </w:r>
          </w:p>
        </w:tc>
        <w:tc>
          <w:tcPr>
            <w:tcW w:w="6120" w:type="dxa"/>
            <w:vAlign w:val="center"/>
          </w:tcPr>
          <w:p w14:paraId="55A77C9F" w14:textId="77777777" w:rsidR="00DA2D6B" w:rsidRPr="00DA2D6B" w:rsidRDefault="00DA2D6B" w:rsidP="007936B4">
            <w:pPr>
              <w:spacing w:before="60" w:after="60" w:line="240" w:lineRule="auto"/>
              <w:jc w:val="center"/>
            </w:pPr>
            <w:r w:rsidRPr="00DA2D6B">
              <w:t>Leakage inductance of CM inductor: 0.93 µH</w:t>
            </w:r>
          </w:p>
        </w:tc>
      </w:tr>
      <w:tr w:rsidR="00DA2D6B" w:rsidRPr="00DA2D6B" w14:paraId="00CA514A" w14:textId="77777777" w:rsidTr="007936B4">
        <w:trPr>
          <w:jc w:val="center"/>
        </w:trPr>
        <w:tc>
          <w:tcPr>
            <w:tcW w:w="1310" w:type="dxa"/>
            <w:vMerge/>
            <w:vAlign w:val="center"/>
          </w:tcPr>
          <w:p w14:paraId="5384A260" w14:textId="77777777" w:rsidR="00DA2D6B" w:rsidRPr="00DA2D6B" w:rsidRDefault="00DA2D6B" w:rsidP="007936B4">
            <w:pPr>
              <w:spacing w:before="60" w:after="60" w:line="240" w:lineRule="auto"/>
              <w:jc w:val="center"/>
              <w:rPr>
                <w:lang w:val="x-none"/>
              </w:rPr>
            </w:pPr>
          </w:p>
        </w:tc>
        <w:tc>
          <w:tcPr>
            <w:tcW w:w="1840" w:type="dxa"/>
            <w:vAlign w:val="center"/>
          </w:tcPr>
          <w:p w14:paraId="2256275A" w14:textId="77777777" w:rsidR="00DA2D6B" w:rsidRPr="00DA2D6B" w:rsidRDefault="00DA2D6B" w:rsidP="007936B4">
            <w:pPr>
              <w:spacing w:before="60" w:after="60" w:line="240" w:lineRule="auto"/>
              <w:jc w:val="center"/>
            </w:pPr>
            <w:r w:rsidRPr="00DA2D6B">
              <w:t>CM capacitor</w:t>
            </w:r>
          </w:p>
        </w:tc>
        <w:tc>
          <w:tcPr>
            <w:tcW w:w="6120" w:type="dxa"/>
            <w:vAlign w:val="center"/>
          </w:tcPr>
          <w:p w14:paraId="5E305F71" w14:textId="77777777" w:rsidR="00DA2D6B" w:rsidRPr="00DA2D6B" w:rsidRDefault="00DA2D6B" w:rsidP="007936B4">
            <w:pPr>
              <w:spacing w:before="60" w:after="60" w:line="240" w:lineRule="auto"/>
              <w:jc w:val="center"/>
            </w:pPr>
            <w:r w:rsidRPr="00DA2D6B">
              <w:t xml:space="preserve">22 </w:t>
            </w:r>
            <w:proofErr w:type="spellStart"/>
            <w:r w:rsidRPr="00DA2D6B">
              <w:t>nF</w:t>
            </w:r>
            <w:proofErr w:type="spellEnd"/>
            <w:r w:rsidRPr="00DA2D6B">
              <w:t xml:space="preserve"> (B32022A3223M)</w:t>
            </w:r>
          </w:p>
        </w:tc>
      </w:tr>
      <w:tr w:rsidR="00DA2D6B" w:rsidRPr="00DA2D6B" w14:paraId="577F1E5C" w14:textId="77777777" w:rsidTr="007936B4">
        <w:trPr>
          <w:jc w:val="center"/>
        </w:trPr>
        <w:tc>
          <w:tcPr>
            <w:tcW w:w="1310" w:type="dxa"/>
            <w:vMerge/>
            <w:vAlign w:val="center"/>
          </w:tcPr>
          <w:p w14:paraId="6C9D3230" w14:textId="77777777" w:rsidR="00DA2D6B" w:rsidRPr="00DA2D6B" w:rsidRDefault="00DA2D6B" w:rsidP="007936B4">
            <w:pPr>
              <w:spacing w:before="60" w:after="60" w:line="240" w:lineRule="auto"/>
              <w:jc w:val="center"/>
              <w:rPr>
                <w:lang w:val="x-none"/>
              </w:rPr>
            </w:pPr>
          </w:p>
        </w:tc>
        <w:tc>
          <w:tcPr>
            <w:tcW w:w="1840" w:type="dxa"/>
            <w:vAlign w:val="center"/>
          </w:tcPr>
          <w:p w14:paraId="659B3F04" w14:textId="77777777" w:rsidR="00DA2D6B" w:rsidRPr="00DA2D6B" w:rsidRDefault="00DA2D6B" w:rsidP="007936B4">
            <w:pPr>
              <w:spacing w:before="60" w:after="60" w:line="240" w:lineRule="auto"/>
              <w:jc w:val="center"/>
            </w:pPr>
            <w:r w:rsidRPr="00DA2D6B">
              <w:t>DM capacitor</w:t>
            </w:r>
          </w:p>
        </w:tc>
        <w:tc>
          <w:tcPr>
            <w:tcW w:w="6120" w:type="dxa"/>
            <w:vAlign w:val="center"/>
          </w:tcPr>
          <w:p w14:paraId="0FCD7145" w14:textId="77777777" w:rsidR="00DA2D6B" w:rsidRPr="00DA2D6B" w:rsidRDefault="00DA2D6B" w:rsidP="007936B4">
            <w:pPr>
              <w:spacing w:before="60" w:after="60" w:line="240" w:lineRule="auto"/>
              <w:jc w:val="center"/>
            </w:pPr>
            <w:r w:rsidRPr="00DA2D6B">
              <w:t>6.6 µF (3 parallel, BFC2 339 10225)</w:t>
            </w:r>
          </w:p>
        </w:tc>
      </w:tr>
      <w:tr w:rsidR="00DA2D6B" w:rsidRPr="00DA2D6B" w14:paraId="4B9C02C2" w14:textId="77777777" w:rsidTr="007936B4">
        <w:trPr>
          <w:jc w:val="center"/>
        </w:trPr>
        <w:tc>
          <w:tcPr>
            <w:tcW w:w="1310" w:type="dxa"/>
            <w:vMerge w:val="restart"/>
            <w:vAlign w:val="center"/>
          </w:tcPr>
          <w:p w14:paraId="42BC9566" w14:textId="77777777" w:rsidR="00DA2D6B" w:rsidRPr="00DA2D6B" w:rsidRDefault="00DA2D6B" w:rsidP="007936B4">
            <w:pPr>
              <w:spacing w:before="60" w:after="60" w:line="240" w:lineRule="auto"/>
              <w:jc w:val="center"/>
              <w:rPr>
                <w:lang w:val="x-none"/>
              </w:rPr>
            </w:pPr>
            <w:r w:rsidRPr="00DA2D6B">
              <w:t>AC side EMI filter</w:t>
            </w:r>
          </w:p>
        </w:tc>
        <w:tc>
          <w:tcPr>
            <w:tcW w:w="1840" w:type="dxa"/>
            <w:vAlign w:val="center"/>
          </w:tcPr>
          <w:p w14:paraId="57BC4C0F" w14:textId="77777777" w:rsidR="00DA2D6B" w:rsidRPr="00DA2D6B" w:rsidRDefault="00DA2D6B" w:rsidP="007936B4">
            <w:pPr>
              <w:spacing w:before="60" w:after="60" w:line="240" w:lineRule="auto"/>
              <w:jc w:val="center"/>
              <w:rPr>
                <w:lang w:val="x-none"/>
              </w:rPr>
            </w:pPr>
            <w:r w:rsidRPr="00DA2D6B">
              <w:t>CM inductor</w:t>
            </w:r>
          </w:p>
        </w:tc>
        <w:tc>
          <w:tcPr>
            <w:tcW w:w="6120" w:type="dxa"/>
            <w:vAlign w:val="center"/>
          </w:tcPr>
          <w:p w14:paraId="6DBECBC4" w14:textId="77777777" w:rsidR="00DA2D6B" w:rsidRPr="00DA2D6B" w:rsidRDefault="00DA2D6B" w:rsidP="007936B4">
            <w:pPr>
              <w:spacing w:before="60" w:after="60" w:line="240" w:lineRule="auto"/>
              <w:jc w:val="center"/>
              <w:rPr>
                <w:lang w:val="x-none"/>
              </w:rPr>
            </w:pPr>
            <w:r w:rsidRPr="00DA2D6B">
              <w:t xml:space="preserve">1.97 </w:t>
            </w:r>
            <w:proofErr w:type="spellStart"/>
            <w:r w:rsidRPr="00DA2D6B">
              <w:t>mH</w:t>
            </w:r>
            <w:proofErr w:type="spellEnd"/>
            <w:r w:rsidRPr="00DA2D6B">
              <w:t xml:space="preserve"> (3 series, Core: </w:t>
            </w:r>
            <w:proofErr w:type="spellStart"/>
            <w:r w:rsidRPr="00DA2D6B">
              <w:t>Vitroperm</w:t>
            </w:r>
            <w:proofErr w:type="spellEnd"/>
            <w:r w:rsidRPr="00DA2D6B">
              <w:t xml:space="preserve"> 500FT60006-L2102-W468, winding: AWG00, 8 turns)</w:t>
            </w:r>
          </w:p>
        </w:tc>
      </w:tr>
      <w:tr w:rsidR="00DA2D6B" w:rsidRPr="00DA2D6B" w14:paraId="64C72AD9" w14:textId="77777777" w:rsidTr="007936B4">
        <w:trPr>
          <w:jc w:val="center"/>
        </w:trPr>
        <w:tc>
          <w:tcPr>
            <w:tcW w:w="1310" w:type="dxa"/>
            <w:vMerge/>
            <w:vAlign w:val="center"/>
          </w:tcPr>
          <w:p w14:paraId="3B229D53" w14:textId="77777777" w:rsidR="00DA2D6B" w:rsidRPr="00DA2D6B" w:rsidRDefault="00DA2D6B" w:rsidP="007936B4">
            <w:pPr>
              <w:spacing w:before="60" w:after="60" w:line="240" w:lineRule="auto"/>
              <w:jc w:val="center"/>
              <w:rPr>
                <w:lang w:val="x-none"/>
              </w:rPr>
            </w:pPr>
          </w:p>
        </w:tc>
        <w:tc>
          <w:tcPr>
            <w:tcW w:w="1840" w:type="dxa"/>
            <w:vAlign w:val="center"/>
          </w:tcPr>
          <w:p w14:paraId="39FA529E" w14:textId="77777777" w:rsidR="00DA2D6B" w:rsidRPr="00DA2D6B" w:rsidRDefault="00DA2D6B" w:rsidP="007936B4">
            <w:pPr>
              <w:spacing w:before="60" w:after="60" w:line="240" w:lineRule="auto"/>
              <w:jc w:val="center"/>
              <w:rPr>
                <w:lang w:val="x-none"/>
              </w:rPr>
            </w:pPr>
            <w:r w:rsidRPr="00DA2D6B">
              <w:t>DM inductor</w:t>
            </w:r>
          </w:p>
        </w:tc>
        <w:tc>
          <w:tcPr>
            <w:tcW w:w="6120" w:type="dxa"/>
            <w:vAlign w:val="center"/>
          </w:tcPr>
          <w:p w14:paraId="53404C97" w14:textId="77777777" w:rsidR="00DA2D6B" w:rsidRPr="00DA2D6B" w:rsidRDefault="00DA2D6B" w:rsidP="007936B4">
            <w:pPr>
              <w:spacing w:before="60" w:after="60" w:line="240" w:lineRule="auto"/>
              <w:jc w:val="center"/>
              <w:rPr>
                <w:lang w:val="x-none"/>
              </w:rPr>
            </w:pPr>
            <w:r w:rsidRPr="00DA2D6B">
              <w:t>Leakage inductance of CM inductor: 6.51 µH</w:t>
            </w:r>
          </w:p>
        </w:tc>
      </w:tr>
      <w:tr w:rsidR="00DA2D6B" w:rsidRPr="00DA2D6B" w14:paraId="5741C247" w14:textId="77777777" w:rsidTr="007936B4">
        <w:trPr>
          <w:jc w:val="center"/>
        </w:trPr>
        <w:tc>
          <w:tcPr>
            <w:tcW w:w="1310" w:type="dxa"/>
            <w:vMerge/>
            <w:vAlign w:val="center"/>
          </w:tcPr>
          <w:p w14:paraId="47C3B98C" w14:textId="77777777" w:rsidR="00DA2D6B" w:rsidRPr="00DA2D6B" w:rsidRDefault="00DA2D6B" w:rsidP="007936B4">
            <w:pPr>
              <w:spacing w:before="60" w:after="60" w:line="240" w:lineRule="auto"/>
              <w:jc w:val="center"/>
              <w:rPr>
                <w:lang w:val="x-none"/>
              </w:rPr>
            </w:pPr>
          </w:p>
        </w:tc>
        <w:tc>
          <w:tcPr>
            <w:tcW w:w="1840" w:type="dxa"/>
            <w:vAlign w:val="center"/>
          </w:tcPr>
          <w:p w14:paraId="3AB20D38" w14:textId="77777777" w:rsidR="00DA2D6B" w:rsidRPr="00DA2D6B" w:rsidRDefault="00DA2D6B" w:rsidP="007936B4">
            <w:pPr>
              <w:spacing w:before="60" w:after="60" w:line="240" w:lineRule="auto"/>
              <w:jc w:val="center"/>
              <w:rPr>
                <w:lang w:val="x-none"/>
              </w:rPr>
            </w:pPr>
            <w:r w:rsidRPr="00DA2D6B">
              <w:t>CM capacitor</w:t>
            </w:r>
          </w:p>
        </w:tc>
        <w:tc>
          <w:tcPr>
            <w:tcW w:w="6120" w:type="dxa"/>
            <w:vAlign w:val="center"/>
          </w:tcPr>
          <w:p w14:paraId="5BB2039F" w14:textId="77777777" w:rsidR="00DA2D6B" w:rsidRPr="00DA2D6B" w:rsidRDefault="00DA2D6B" w:rsidP="007936B4">
            <w:pPr>
              <w:spacing w:before="60" w:after="60" w:line="240" w:lineRule="auto"/>
              <w:jc w:val="center"/>
            </w:pPr>
            <w:r w:rsidRPr="00DA2D6B">
              <w:t xml:space="preserve">23.5nF (2 </w:t>
            </w:r>
            <w:r w:rsidRPr="00DA2D6B">
              <w:rPr>
                <w:rFonts w:hint="eastAsia"/>
              </w:rPr>
              <w:t>se</w:t>
            </w:r>
            <w:r w:rsidRPr="00DA2D6B">
              <w:t>ries, B32022A3473M)</w:t>
            </w:r>
          </w:p>
        </w:tc>
      </w:tr>
      <w:tr w:rsidR="00DA2D6B" w:rsidRPr="00DA2D6B" w14:paraId="55E5B1FC" w14:textId="77777777" w:rsidTr="007936B4">
        <w:trPr>
          <w:jc w:val="center"/>
        </w:trPr>
        <w:tc>
          <w:tcPr>
            <w:tcW w:w="1310" w:type="dxa"/>
            <w:vMerge/>
            <w:vAlign w:val="center"/>
          </w:tcPr>
          <w:p w14:paraId="10C6FDA1" w14:textId="77777777" w:rsidR="00DA2D6B" w:rsidRPr="00DA2D6B" w:rsidRDefault="00DA2D6B" w:rsidP="00DA2D6B">
            <w:pPr>
              <w:spacing w:before="60" w:after="60" w:line="240" w:lineRule="auto"/>
              <w:rPr>
                <w:lang w:val="x-none"/>
              </w:rPr>
            </w:pPr>
          </w:p>
        </w:tc>
        <w:tc>
          <w:tcPr>
            <w:tcW w:w="1840" w:type="dxa"/>
            <w:vAlign w:val="center"/>
          </w:tcPr>
          <w:p w14:paraId="3CFCC92E" w14:textId="77777777" w:rsidR="00DA2D6B" w:rsidRPr="00DA2D6B" w:rsidRDefault="00DA2D6B" w:rsidP="007936B4">
            <w:pPr>
              <w:spacing w:before="60" w:after="60" w:line="240" w:lineRule="auto"/>
              <w:jc w:val="center"/>
              <w:rPr>
                <w:lang w:val="x-none"/>
              </w:rPr>
            </w:pPr>
            <w:r w:rsidRPr="00DA2D6B">
              <w:t>DM capacitor</w:t>
            </w:r>
          </w:p>
        </w:tc>
        <w:tc>
          <w:tcPr>
            <w:tcW w:w="6120" w:type="dxa"/>
            <w:vAlign w:val="center"/>
          </w:tcPr>
          <w:p w14:paraId="48BEAC52" w14:textId="77777777" w:rsidR="00DA2D6B" w:rsidRPr="00DA2D6B" w:rsidRDefault="00DA2D6B" w:rsidP="007936B4">
            <w:pPr>
              <w:spacing w:before="60" w:after="60" w:line="240" w:lineRule="auto"/>
              <w:jc w:val="center"/>
            </w:pPr>
            <w:r w:rsidRPr="00DA2D6B">
              <w:t>2.64 µF (8 parallel, R463I33300001M)</w:t>
            </w:r>
          </w:p>
        </w:tc>
      </w:tr>
    </w:tbl>
    <w:p w14:paraId="37DDB574" w14:textId="4F86F82F" w:rsidR="001358B5" w:rsidRDefault="001358B5" w:rsidP="00796E72">
      <w:pPr>
        <w:jc w:val="center"/>
        <w:rPr>
          <w:sz w:val="20"/>
        </w:rPr>
      </w:pPr>
    </w:p>
    <w:p w14:paraId="07EC0323" w14:textId="044103F3" w:rsidR="001358B5" w:rsidRDefault="001358B5" w:rsidP="00796E72">
      <w:pPr>
        <w:jc w:val="center"/>
        <w:rPr>
          <w:sz w:val="20"/>
        </w:rPr>
      </w:pPr>
    </w:p>
    <w:p w14:paraId="4D413786" w14:textId="59FBFD00" w:rsidR="001358B5" w:rsidRDefault="001358B5" w:rsidP="00796E72">
      <w:pPr>
        <w:jc w:val="center"/>
        <w:rPr>
          <w:sz w:val="20"/>
        </w:rPr>
      </w:pPr>
    </w:p>
    <w:p w14:paraId="3325C35D" w14:textId="4AC4A2DF" w:rsidR="001358B5" w:rsidRDefault="001358B5" w:rsidP="00796E72">
      <w:pPr>
        <w:jc w:val="center"/>
        <w:rPr>
          <w:sz w:val="20"/>
        </w:rPr>
      </w:pPr>
    </w:p>
    <w:p w14:paraId="74A927EA" w14:textId="186D3339" w:rsidR="001358B5" w:rsidRDefault="001358B5" w:rsidP="00796E72">
      <w:pPr>
        <w:jc w:val="center"/>
        <w:rPr>
          <w:sz w:val="20"/>
        </w:rPr>
      </w:pPr>
    </w:p>
    <w:p w14:paraId="3052C4E2" w14:textId="7257EE43" w:rsidR="001358B5" w:rsidRDefault="001358B5" w:rsidP="00796E72">
      <w:pPr>
        <w:jc w:val="center"/>
        <w:rPr>
          <w:sz w:val="20"/>
        </w:rPr>
      </w:pPr>
    </w:p>
    <w:p w14:paraId="325C6A37" w14:textId="1E638CC9" w:rsidR="001358B5" w:rsidRDefault="001358B5" w:rsidP="00796E72">
      <w:pPr>
        <w:jc w:val="center"/>
        <w:rPr>
          <w:sz w:val="20"/>
        </w:rPr>
      </w:pPr>
    </w:p>
    <w:p w14:paraId="6C1CB576" w14:textId="246A63C9" w:rsidR="001358B5" w:rsidRDefault="001358B5" w:rsidP="00796E72">
      <w:pPr>
        <w:jc w:val="center"/>
        <w:rPr>
          <w:sz w:val="20"/>
        </w:rPr>
      </w:pPr>
    </w:p>
    <w:p w14:paraId="2082C97F" w14:textId="5478DECF" w:rsidR="001358B5" w:rsidRDefault="001358B5" w:rsidP="00796E72">
      <w:pPr>
        <w:jc w:val="center"/>
        <w:rPr>
          <w:sz w:val="20"/>
        </w:rPr>
      </w:pPr>
    </w:p>
    <w:p w14:paraId="3C088497" w14:textId="77777777" w:rsidR="001358B5" w:rsidRDefault="001358B5" w:rsidP="00796E72">
      <w:pPr>
        <w:jc w:val="center"/>
        <w:rPr>
          <w:sz w:val="20"/>
        </w:rPr>
      </w:pPr>
    </w:p>
    <w:p w14:paraId="2B1D44C8" w14:textId="7BD51042" w:rsidR="00796E72" w:rsidRPr="00901202" w:rsidRDefault="00796E72" w:rsidP="00796E72">
      <w:pPr>
        <w:jc w:val="center"/>
        <w:rPr>
          <w:sz w:val="20"/>
        </w:rPr>
      </w:pPr>
      <w:r>
        <w:rPr>
          <w:noProof/>
        </w:rPr>
        <w:lastRenderedPageBreak/>
        <w:drawing>
          <wp:inline distT="0" distB="0" distL="0" distR="0" wp14:anchorId="01E6B768" wp14:editId="400F8303">
            <wp:extent cx="5310850" cy="1465580"/>
            <wp:effectExtent l="0" t="0" r="4445" b="1270"/>
            <wp:docPr id="80" name="Picture 80"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imeline&#10;&#10;Description automatically generated"/>
                    <pic:cNvPicPr/>
                  </pic:nvPicPr>
                  <pic:blipFill>
                    <a:blip r:embed="rId191"/>
                    <a:stretch>
                      <a:fillRect/>
                    </a:stretch>
                  </pic:blipFill>
                  <pic:spPr>
                    <a:xfrm>
                      <a:off x="0" y="0"/>
                      <a:ext cx="5352288" cy="1477015"/>
                    </a:xfrm>
                    <a:prstGeom prst="rect">
                      <a:avLst/>
                    </a:prstGeom>
                  </pic:spPr>
                </pic:pic>
              </a:graphicData>
            </a:graphic>
          </wp:inline>
        </w:drawing>
      </w:r>
    </w:p>
    <w:p w14:paraId="1CE46AED" w14:textId="14AE7C10" w:rsidR="00796E72" w:rsidRDefault="00796E72" w:rsidP="00796E72">
      <w:pPr>
        <w:jc w:val="center"/>
        <w:rPr>
          <w:sz w:val="20"/>
        </w:rPr>
      </w:pPr>
      <w:bookmarkStart w:id="434" w:name="_Ref103294087"/>
      <w:bookmarkStart w:id="435" w:name="_Toc104199297"/>
      <w:r w:rsidRPr="00901202">
        <w:rPr>
          <w:sz w:val="20"/>
        </w:rPr>
        <w:t xml:space="preserve">Figure </w:t>
      </w:r>
      <w:r w:rsidRPr="00901202">
        <w:rPr>
          <w:noProof/>
          <w:sz w:val="20"/>
        </w:rPr>
        <w:fldChar w:fldCharType="begin"/>
      </w:r>
      <w:r w:rsidRPr="00901202">
        <w:rPr>
          <w:noProof/>
          <w:sz w:val="20"/>
        </w:rPr>
        <w:instrText xml:space="preserve"> STYLEREF 1 \s </w:instrText>
      </w:r>
      <w:r w:rsidRPr="00901202">
        <w:rPr>
          <w:noProof/>
          <w:sz w:val="20"/>
        </w:rPr>
        <w:fldChar w:fldCharType="separate"/>
      </w:r>
      <w:r w:rsidR="001456D4">
        <w:rPr>
          <w:noProof/>
          <w:sz w:val="20"/>
        </w:rPr>
        <w:t>6</w:t>
      </w:r>
      <w:r w:rsidRPr="00901202">
        <w:rPr>
          <w:noProof/>
          <w:sz w:val="20"/>
        </w:rPr>
        <w:fldChar w:fldCharType="end"/>
      </w:r>
      <w:r w:rsidRPr="00901202">
        <w:rPr>
          <w:sz w:val="20"/>
        </w:rPr>
        <w:t>.</w:t>
      </w:r>
      <w:r w:rsidRPr="00901202">
        <w:rPr>
          <w:noProof/>
          <w:sz w:val="20"/>
        </w:rPr>
        <w:fldChar w:fldCharType="begin"/>
      </w:r>
      <w:r w:rsidRPr="00901202">
        <w:rPr>
          <w:noProof/>
          <w:sz w:val="20"/>
        </w:rPr>
        <w:instrText xml:space="preserve"> SEQ Figure \* ARABIC \s 1 </w:instrText>
      </w:r>
      <w:r w:rsidRPr="00901202">
        <w:rPr>
          <w:noProof/>
          <w:sz w:val="20"/>
        </w:rPr>
        <w:fldChar w:fldCharType="separate"/>
      </w:r>
      <w:r w:rsidR="001456D4">
        <w:rPr>
          <w:noProof/>
          <w:sz w:val="20"/>
        </w:rPr>
        <w:t>7</w:t>
      </w:r>
      <w:r w:rsidRPr="00901202">
        <w:rPr>
          <w:noProof/>
          <w:sz w:val="20"/>
        </w:rPr>
        <w:fldChar w:fldCharType="end"/>
      </w:r>
      <w:bookmarkEnd w:id="434"/>
      <w:r w:rsidRPr="00901202">
        <w:rPr>
          <w:sz w:val="20"/>
        </w:rPr>
        <w:t xml:space="preserve">. </w:t>
      </w:r>
      <w:r w:rsidRPr="00706D10">
        <w:rPr>
          <w:sz w:val="20"/>
        </w:rPr>
        <w:t>Design flow of single-stage EMI filter</w:t>
      </w:r>
      <w:bookmarkEnd w:id="435"/>
    </w:p>
    <w:p w14:paraId="6207579A" w14:textId="4EB89393" w:rsidR="00796E72" w:rsidRDefault="00796E72" w:rsidP="00796E72">
      <w:pPr>
        <w:jc w:val="center"/>
        <w:rPr>
          <w:sz w:val="20"/>
        </w:rPr>
      </w:pPr>
    </w:p>
    <w:p w14:paraId="4314CA1E" w14:textId="29FBF95D" w:rsidR="00796E72" w:rsidRPr="00901202" w:rsidRDefault="00796E72" w:rsidP="006F462D">
      <w:pPr>
        <w:spacing w:before="720"/>
        <w:jc w:val="center"/>
        <w:rPr>
          <w:sz w:val="20"/>
        </w:rPr>
      </w:pPr>
      <w:r w:rsidRPr="00A8669F">
        <w:rPr>
          <w:noProof/>
        </w:rPr>
        <w:drawing>
          <wp:inline distT="0" distB="0" distL="0" distR="0" wp14:anchorId="429A3928" wp14:editId="2D2B214A">
            <wp:extent cx="5209106" cy="2963546"/>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92" cstate="print">
                      <a:extLst>
                        <a:ext uri="{28A0092B-C50C-407E-A947-70E740481C1C}">
                          <a14:useLocalDpi xmlns:a14="http://schemas.microsoft.com/office/drawing/2010/main" val="0"/>
                        </a:ext>
                      </a:extLst>
                    </a:blip>
                    <a:srcRect l="20131" r="2904"/>
                    <a:stretch/>
                  </pic:blipFill>
                  <pic:spPr bwMode="auto">
                    <a:xfrm>
                      <a:off x="0" y="0"/>
                      <a:ext cx="5277038" cy="3002193"/>
                    </a:xfrm>
                    <a:prstGeom prst="rect">
                      <a:avLst/>
                    </a:prstGeom>
                    <a:noFill/>
                    <a:ln>
                      <a:noFill/>
                    </a:ln>
                    <a:extLst>
                      <a:ext uri="{53640926-AAD7-44D8-BBD7-CCE9431645EC}">
                        <a14:shadowObscured xmlns:a14="http://schemas.microsoft.com/office/drawing/2010/main"/>
                      </a:ext>
                    </a:extLst>
                  </pic:spPr>
                </pic:pic>
              </a:graphicData>
            </a:graphic>
          </wp:inline>
        </w:drawing>
      </w:r>
    </w:p>
    <w:p w14:paraId="0F9AB1E6" w14:textId="6A037D58" w:rsidR="00796E72" w:rsidRDefault="00796E72" w:rsidP="00796E72">
      <w:pPr>
        <w:jc w:val="center"/>
        <w:rPr>
          <w:sz w:val="20"/>
        </w:rPr>
      </w:pPr>
      <w:bookmarkStart w:id="436" w:name="_Ref103294703"/>
      <w:bookmarkStart w:id="437" w:name="_Toc104199298"/>
      <w:r w:rsidRPr="00901202">
        <w:rPr>
          <w:sz w:val="20"/>
        </w:rPr>
        <w:t xml:space="preserve">Figure </w:t>
      </w:r>
      <w:r w:rsidRPr="00901202">
        <w:rPr>
          <w:noProof/>
          <w:sz w:val="20"/>
        </w:rPr>
        <w:fldChar w:fldCharType="begin"/>
      </w:r>
      <w:r w:rsidRPr="00901202">
        <w:rPr>
          <w:noProof/>
          <w:sz w:val="20"/>
        </w:rPr>
        <w:instrText xml:space="preserve"> STYLEREF 1 \s </w:instrText>
      </w:r>
      <w:r w:rsidRPr="00901202">
        <w:rPr>
          <w:noProof/>
          <w:sz w:val="20"/>
        </w:rPr>
        <w:fldChar w:fldCharType="separate"/>
      </w:r>
      <w:r w:rsidR="001456D4">
        <w:rPr>
          <w:noProof/>
          <w:sz w:val="20"/>
        </w:rPr>
        <w:t>6</w:t>
      </w:r>
      <w:r w:rsidRPr="00901202">
        <w:rPr>
          <w:noProof/>
          <w:sz w:val="20"/>
        </w:rPr>
        <w:fldChar w:fldCharType="end"/>
      </w:r>
      <w:r w:rsidRPr="00901202">
        <w:rPr>
          <w:sz w:val="20"/>
        </w:rPr>
        <w:t>.</w:t>
      </w:r>
      <w:r w:rsidRPr="00901202">
        <w:rPr>
          <w:noProof/>
          <w:sz w:val="20"/>
        </w:rPr>
        <w:fldChar w:fldCharType="begin"/>
      </w:r>
      <w:r w:rsidRPr="00901202">
        <w:rPr>
          <w:noProof/>
          <w:sz w:val="20"/>
        </w:rPr>
        <w:instrText xml:space="preserve"> SEQ Figure \* ARABIC \s 1 </w:instrText>
      </w:r>
      <w:r w:rsidRPr="00901202">
        <w:rPr>
          <w:noProof/>
          <w:sz w:val="20"/>
        </w:rPr>
        <w:fldChar w:fldCharType="separate"/>
      </w:r>
      <w:r w:rsidR="001456D4">
        <w:rPr>
          <w:noProof/>
          <w:sz w:val="20"/>
        </w:rPr>
        <w:t>8</w:t>
      </w:r>
      <w:r w:rsidRPr="00901202">
        <w:rPr>
          <w:noProof/>
          <w:sz w:val="20"/>
        </w:rPr>
        <w:fldChar w:fldCharType="end"/>
      </w:r>
      <w:bookmarkEnd w:id="436"/>
      <w:r w:rsidRPr="00901202">
        <w:rPr>
          <w:sz w:val="20"/>
        </w:rPr>
        <w:t xml:space="preserve">. </w:t>
      </w:r>
      <w:r w:rsidRPr="00796E72">
        <w:rPr>
          <w:iCs/>
          <w:sz w:val="20"/>
        </w:rPr>
        <w:t>Weight breakdown of the case study</w:t>
      </w:r>
      <w:bookmarkEnd w:id="437"/>
    </w:p>
    <w:p w14:paraId="1A024612" w14:textId="77777777" w:rsidR="00796E72" w:rsidRDefault="00796E72" w:rsidP="00796E72">
      <w:pPr>
        <w:jc w:val="center"/>
        <w:rPr>
          <w:sz w:val="20"/>
        </w:rPr>
      </w:pPr>
    </w:p>
    <w:p w14:paraId="045F2E7C" w14:textId="5C58A7FF" w:rsidR="00DA2D6B" w:rsidRDefault="00DA2D6B" w:rsidP="00D84815"/>
    <w:p w14:paraId="5031D3C0" w14:textId="2B760F9C" w:rsidR="00796E72" w:rsidRDefault="00796E72" w:rsidP="006F462D">
      <w:pPr>
        <w:rPr>
          <w:sz w:val="18"/>
        </w:rPr>
      </w:pPr>
    </w:p>
    <w:p w14:paraId="6B419A07" w14:textId="0B81422F" w:rsidR="006F462D" w:rsidRDefault="006F462D" w:rsidP="006F462D">
      <w:pPr>
        <w:rPr>
          <w:sz w:val="18"/>
        </w:rPr>
      </w:pPr>
    </w:p>
    <w:p w14:paraId="78D4C37D" w14:textId="77777777" w:rsidR="006F462D" w:rsidRPr="00796E72" w:rsidRDefault="006F462D" w:rsidP="006F462D">
      <w:pPr>
        <w:rPr>
          <w:sz w:val="18"/>
        </w:rPr>
      </w:pPr>
    </w:p>
    <w:p w14:paraId="61F94AF9" w14:textId="77777777" w:rsidR="00A349E5" w:rsidRDefault="00A349E5" w:rsidP="00A349E5">
      <w:pPr>
        <w:pStyle w:val="Heading3"/>
      </w:pPr>
      <w:bookmarkStart w:id="438" w:name="_Toc104199149"/>
      <w:r>
        <w:lastRenderedPageBreak/>
        <w:t>6.4.4</w:t>
      </w:r>
      <w:r w:rsidRPr="001E4835">
        <w:rPr>
          <w:rFonts w:ascii="Times New Roman" w:eastAsia="PMingLiU" w:hAnsi="Times New Roman" w:cs="Times New Roman"/>
          <w:i w:val="0"/>
          <w:sz w:val="20"/>
          <w:szCs w:val="20"/>
        </w:rPr>
        <w:t xml:space="preserve"> </w:t>
      </w:r>
      <w:r>
        <w:t>Capacitor Models</w:t>
      </w:r>
      <w:bookmarkEnd w:id="438"/>
    </w:p>
    <w:p w14:paraId="33BE1F41" w14:textId="71F0DEAC" w:rsidR="00A349E5" w:rsidRDefault="00A349E5" w:rsidP="00A349E5">
      <w:r w:rsidRPr="000857AD">
        <w:t xml:space="preserve">For the capacitor impedance modeling, a series </w:t>
      </w:r>
      <w:r w:rsidRPr="000857AD">
        <w:rPr>
          <w:i/>
        </w:rPr>
        <w:t>LRC</w:t>
      </w:r>
      <w:r w:rsidRPr="000857AD">
        <w:t xml:space="preserve"> circuit is used with the ESL and ESR values provided by the database </w:t>
      </w:r>
      <w:r>
        <w:fldChar w:fldCharType="begin"/>
      </w:r>
      <w:r>
        <w:instrText xml:space="preserve"> REF _Ref74323785 \r \h </w:instrText>
      </w:r>
      <w:r>
        <w:fldChar w:fldCharType="separate"/>
      </w:r>
      <w:r w:rsidR="001456D4">
        <w:t>[119]</w:t>
      </w:r>
      <w:r>
        <w:fldChar w:fldCharType="end"/>
      </w:r>
      <w:r>
        <w:t>-</w:t>
      </w:r>
      <w:r>
        <w:fldChar w:fldCharType="begin"/>
      </w:r>
      <w:r>
        <w:instrText xml:space="preserve"> REF _Ref103292959 \r \h </w:instrText>
      </w:r>
      <w:r>
        <w:fldChar w:fldCharType="separate"/>
      </w:r>
      <w:r w:rsidR="001456D4">
        <w:t>[120]</w:t>
      </w:r>
      <w:r>
        <w:fldChar w:fldCharType="end"/>
      </w:r>
      <w:r w:rsidRPr="000857AD">
        <w:t>. The thermal performance is also considered with the thermal resistance and the calculated RMS current loss.</w:t>
      </w:r>
    </w:p>
    <w:p w14:paraId="1FC1D090" w14:textId="77777777" w:rsidR="00A349E5" w:rsidRPr="003251E9" w:rsidRDefault="00A349E5" w:rsidP="00A349E5">
      <w:pPr>
        <w:pStyle w:val="Heading2"/>
      </w:pPr>
      <w:bookmarkStart w:id="439" w:name="_Toc104199150"/>
      <w:r>
        <w:t>6.5</w:t>
      </w:r>
      <w:r w:rsidRPr="007D5B5D">
        <w:rPr>
          <w:b w:val="0"/>
          <w:bCs w:val="0"/>
          <w:iCs w:val="0"/>
          <w:sz w:val="24"/>
          <w:szCs w:val="24"/>
        </w:rPr>
        <w:t xml:space="preserve"> </w:t>
      </w:r>
      <w:r>
        <w:t>Case Study</w:t>
      </w:r>
      <w:bookmarkEnd w:id="439"/>
    </w:p>
    <w:p w14:paraId="1E697D2B" w14:textId="478E1C62" w:rsidR="00DA2D6B" w:rsidRPr="00447A81" w:rsidRDefault="00A349E5" w:rsidP="00D84815">
      <w:r>
        <w:t xml:space="preserve">With the design </w:t>
      </w:r>
      <w:r>
        <w:rPr>
          <w:rFonts w:hint="eastAsia"/>
          <w:lang w:eastAsia="zh-CN"/>
        </w:rPr>
        <w:t>a</w:t>
      </w:r>
      <w:r>
        <w:rPr>
          <w:lang w:eastAsia="zh-CN"/>
        </w:rPr>
        <w:t>nd optimization</w:t>
      </w:r>
      <w:r>
        <w:t xml:space="preserve"> algorithms, and models discussed above</w:t>
      </w:r>
      <w:r w:rsidRPr="005B520E">
        <w:t>.</w:t>
      </w:r>
      <w:r>
        <w:t xml:space="preserve"> A comprehensive design can be implemented for the three-phase motor drive. This section presents an example of the design.</w:t>
      </w:r>
    </w:p>
    <w:p w14:paraId="2CF866D0" w14:textId="5353E89D" w:rsidR="001D7639" w:rsidRDefault="001D7639" w:rsidP="001D7639">
      <w:pPr>
        <w:pStyle w:val="Heading3"/>
      </w:pPr>
      <w:bookmarkStart w:id="440" w:name="_Toc104199151"/>
      <w:r>
        <w:t>6.</w:t>
      </w:r>
      <w:r w:rsidR="0080527B">
        <w:t>5</w:t>
      </w:r>
      <w:r>
        <w:t>.1</w:t>
      </w:r>
      <w:r w:rsidRPr="001E4835">
        <w:rPr>
          <w:rFonts w:ascii="Times New Roman" w:eastAsia="PMingLiU" w:hAnsi="Times New Roman" w:cs="Times New Roman"/>
          <w:i w:val="0"/>
          <w:sz w:val="20"/>
          <w:szCs w:val="20"/>
        </w:rPr>
        <w:t xml:space="preserve"> </w:t>
      </w:r>
      <w:r w:rsidR="0080527B">
        <w:t>Design Specifications</w:t>
      </w:r>
      <w:bookmarkEnd w:id="440"/>
    </w:p>
    <w:p w14:paraId="508D0371" w14:textId="7E63EE84" w:rsidR="001D7639" w:rsidRPr="00447A81" w:rsidRDefault="0080527B" w:rsidP="001D7639">
      <w:r>
        <w:t>C</w:t>
      </w:r>
      <w:r>
        <w:rPr>
          <w:rFonts w:hint="eastAsia"/>
          <w:lang w:eastAsia="zh-CN"/>
        </w:rPr>
        <w:t>onv</w:t>
      </w:r>
      <w:r>
        <w:t xml:space="preserve">erter specifications are listed in </w:t>
      </w:r>
      <w:r w:rsidR="00C93759" w:rsidRPr="002766EF">
        <w:fldChar w:fldCharType="begin"/>
      </w:r>
      <w:r w:rsidR="00C93759" w:rsidRPr="002766EF">
        <w:instrText xml:space="preserve"> REF _Ref103293867 \h  \* MERGEFORMAT </w:instrText>
      </w:r>
      <w:r w:rsidR="00C93759" w:rsidRPr="002766EF">
        <w:fldChar w:fldCharType="separate"/>
      </w:r>
      <w:r w:rsidR="001456D4" w:rsidRPr="001456D4">
        <w:t xml:space="preserve">Table </w:t>
      </w:r>
      <w:r w:rsidR="001456D4" w:rsidRPr="001456D4">
        <w:rPr>
          <w:noProof/>
        </w:rPr>
        <w:t>6.3</w:t>
      </w:r>
      <w:r w:rsidR="00C93759" w:rsidRPr="002766EF">
        <w:fldChar w:fldCharType="end"/>
      </w:r>
      <w:r>
        <w:t>. For this specific case, the topology is selected as ANPC, the modulation used is continuous SVM, and the switching frequency selected is 60 kHz. The tool is used to optimize the device selection and passives design for the case.</w:t>
      </w:r>
    </w:p>
    <w:p w14:paraId="54420224" w14:textId="39FF0FD8" w:rsidR="0080527B" w:rsidRDefault="0080527B" w:rsidP="0080527B">
      <w:pPr>
        <w:pStyle w:val="Heading3"/>
      </w:pPr>
      <w:bookmarkStart w:id="441" w:name="_Toc104199152"/>
      <w:r>
        <w:t>6.5.2</w:t>
      </w:r>
      <w:r w:rsidRPr="001E4835">
        <w:rPr>
          <w:rFonts w:ascii="Times New Roman" w:eastAsia="PMingLiU" w:hAnsi="Times New Roman" w:cs="Times New Roman"/>
          <w:i w:val="0"/>
          <w:sz w:val="20"/>
          <w:szCs w:val="20"/>
        </w:rPr>
        <w:t xml:space="preserve"> </w:t>
      </w:r>
      <w:r>
        <w:t>Design Results</w:t>
      </w:r>
      <w:bookmarkEnd w:id="441"/>
    </w:p>
    <w:p w14:paraId="6A7EB9DA" w14:textId="7E6D43FC" w:rsidR="000857AD" w:rsidRDefault="0080527B" w:rsidP="00C303EA">
      <w:r w:rsidRPr="0080527B">
        <w:t xml:space="preserve">The </w:t>
      </w:r>
      <w:r w:rsidRPr="0080527B">
        <w:rPr>
          <w:rFonts w:hint="eastAsia"/>
        </w:rPr>
        <w:t>we</w:t>
      </w:r>
      <w:r w:rsidRPr="0080527B">
        <w:t xml:space="preserve">ight of the optimized converter is 11.34 kg (specific power density: 17.64 kW/kg). The efficiency is 98.7% (Total power loss: 2.5 kW). Detailed design results of components selection are listed in </w:t>
      </w:r>
      <w:r w:rsidR="00C93759" w:rsidRPr="006E3588">
        <w:fldChar w:fldCharType="begin"/>
      </w:r>
      <w:r w:rsidR="00C93759" w:rsidRPr="006E3588">
        <w:instrText xml:space="preserve"> REF _Ref103293868 \h  \* MERGEFORMAT </w:instrText>
      </w:r>
      <w:r w:rsidR="00C93759" w:rsidRPr="006E3588">
        <w:fldChar w:fldCharType="separate"/>
      </w:r>
      <w:r w:rsidR="001456D4" w:rsidRPr="006E3588">
        <w:t xml:space="preserve">Table </w:t>
      </w:r>
      <w:r w:rsidR="001456D4" w:rsidRPr="006E3588">
        <w:rPr>
          <w:noProof/>
        </w:rPr>
        <w:t>6</w:t>
      </w:r>
      <w:r w:rsidR="001456D4" w:rsidRPr="006E3588">
        <w:t>.</w:t>
      </w:r>
      <w:r w:rsidR="001456D4" w:rsidRPr="006E3588">
        <w:rPr>
          <w:noProof/>
        </w:rPr>
        <w:t>4</w:t>
      </w:r>
      <w:r w:rsidR="00C93759" w:rsidRPr="006E3588">
        <w:fldChar w:fldCharType="end"/>
      </w:r>
      <w:r w:rsidRPr="0080527B">
        <w:t xml:space="preserve">. The weight breakdown of the design is shown </w:t>
      </w:r>
      <w:r w:rsidRPr="00104C57">
        <w:t xml:space="preserve">in </w:t>
      </w:r>
      <w:r w:rsidR="00104C57" w:rsidRPr="00104C57">
        <w:rPr>
          <w:highlight w:val="yellow"/>
        </w:rPr>
        <w:fldChar w:fldCharType="begin"/>
      </w:r>
      <w:r w:rsidR="00104C57" w:rsidRPr="00104C57">
        <w:instrText xml:space="preserve"> REF _Ref103294703 \h </w:instrText>
      </w:r>
      <w:r w:rsidR="00104C57" w:rsidRPr="00104C57">
        <w:rPr>
          <w:highlight w:val="yellow"/>
        </w:rPr>
        <w:instrText xml:space="preserve"> \* MERGEFORMAT </w:instrText>
      </w:r>
      <w:r w:rsidR="00104C57" w:rsidRPr="00104C57">
        <w:rPr>
          <w:highlight w:val="yellow"/>
        </w:rPr>
      </w:r>
      <w:r w:rsidR="00104C57" w:rsidRPr="00104C57">
        <w:rPr>
          <w:highlight w:val="yellow"/>
        </w:rPr>
        <w:fldChar w:fldCharType="separate"/>
      </w:r>
      <w:r w:rsidR="001456D4" w:rsidRPr="001456D4">
        <w:t xml:space="preserve">Figure </w:t>
      </w:r>
      <w:r w:rsidR="001456D4" w:rsidRPr="001456D4">
        <w:rPr>
          <w:noProof/>
        </w:rPr>
        <w:t>6.8</w:t>
      </w:r>
      <w:r w:rsidR="00104C57" w:rsidRPr="00104C57">
        <w:rPr>
          <w:highlight w:val="yellow"/>
        </w:rPr>
        <w:fldChar w:fldCharType="end"/>
      </w:r>
      <w:r w:rsidRPr="0080527B">
        <w:t>.</w:t>
      </w:r>
    </w:p>
    <w:p w14:paraId="7A8560E2" w14:textId="5D535D97" w:rsidR="0080527B" w:rsidRDefault="00D13D16" w:rsidP="00C303EA">
      <w:r w:rsidRPr="00D13D16">
        <w:t>The advanced routine is select</w:t>
      </w:r>
      <w:bookmarkStart w:id="442" w:name="_GoBack"/>
      <w:bookmarkEnd w:id="442"/>
      <w:r w:rsidRPr="00D13D16">
        <w:t xml:space="preserve">ed for the case study. It takes around 3 hours to get the design results </w:t>
      </w:r>
      <w:r w:rsidRPr="00D13D16">
        <w:rPr>
          <w:lang w:val="en-GB"/>
        </w:rPr>
        <w:t xml:space="preserve">using a </w:t>
      </w:r>
      <w:r w:rsidRPr="00D13D16">
        <w:t xml:space="preserve">desktop computer with an Intel(R) </w:t>
      </w:r>
      <w:proofErr w:type="gramStart"/>
      <w:r w:rsidRPr="00D13D16">
        <w:t>Core(</w:t>
      </w:r>
      <w:proofErr w:type="gramEnd"/>
      <w:r w:rsidRPr="00D13D16">
        <w:t>TM) i7-7700 CPU @ 3.60 GHz processor, 16 GB of RAM, and a 64-bit operating system. For the fast routine, it takes around 2 hours for the same case with the same desktop computer.</w:t>
      </w:r>
    </w:p>
    <w:p w14:paraId="0B2FCC15" w14:textId="0633A003" w:rsidR="00F54AA0" w:rsidRPr="003251E9" w:rsidRDefault="00F54AA0" w:rsidP="00F54AA0">
      <w:pPr>
        <w:pStyle w:val="Heading2"/>
      </w:pPr>
      <w:bookmarkStart w:id="443" w:name="_Toc104199153"/>
      <w:r>
        <w:t>6.6</w:t>
      </w:r>
      <w:r w:rsidRPr="007D5B5D">
        <w:rPr>
          <w:b w:val="0"/>
          <w:bCs w:val="0"/>
          <w:iCs w:val="0"/>
          <w:sz w:val="24"/>
          <w:szCs w:val="24"/>
        </w:rPr>
        <w:t xml:space="preserve"> </w:t>
      </w:r>
      <w:r>
        <w:t>Conclusion</w:t>
      </w:r>
      <w:bookmarkEnd w:id="443"/>
    </w:p>
    <w:p w14:paraId="43B4F302" w14:textId="3DAD1AB4" w:rsidR="00F54AA0" w:rsidRDefault="00F54AA0" w:rsidP="00F54AA0">
      <w:r w:rsidRPr="002960F4">
        <w:t xml:space="preserve">This </w:t>
      </w:r>
      <w:r>
        <w:t>chapter</w:t>
      </w:r>
      <w:r w:rsidRPr="002960F4">
        <w:t xml:space="preserve"> presents a comprehensive design tool for the three-phase motor drive system. The design tool integrates state-of-the-art optimization algorithms and </w:t>
      </w:r>
      <w:r w:rsidRPr="002960F4">
        <w:lastRenderedPageBreak/>
        <w:t>models to offer accurate design results as well as reduce paper design efforts for engineers. The converter is optimized for minimum weight by selecting design variables considering design constraints and conditions configured by users. The software is modula</w:t>
      </w:r>
      <w:r>
        <w:t>r</w:t>
      </w:r>
      <w:r w:rsidRPr="002960F4">
        <w:t xml:space="preserve"> so that device and passive component models can be </w:t>
      </w:r>
      <w:r>
        <w:t>selected</w:t>
      </w:r>
      <w:r w:rsidRPr="002960F4">
        <w:t xml:space="preserve"> by users based on design speed and accuracy considerations. There are two design routines using different kinds of models. The fast routine utilizes simple analytical models while the advanced routine considers more non-linear physical characteristics of devices and passive components. The optimization algorithms and models utilized are presented in th</w:t>
      </w:r>
      <w:r w:rsidR="00437EB9">
        <w:t>is chapter</w:t>
      </w:r>
      <w:r w:rsidRPr="002960F4">
        <w:t>.</w:t>
      </w:r>
      <w:r>
        <w:t xml:space="preserve"> A case study with a 1 kV 200 kW three-phase motor drive is given.</w:t>
      </w:r>
      <w:r w:rsidRPr="002960F4">
        <w:t xml:space="preserve"> </w:t>
      </w:r>
    </w:p>
    <w:p w14:paraId="58FB7B68" w14:textId="08B6CE35" w:rsidR="00C63E43" w:rsidRDefault="00C63E43" w:rsidP="00C303EA"/>
    <w:p w14:paraId="79DF23CD" w14:textId="006D6244" w:rsidR="00C63E43" w:rsidRDefault="00C63E43" w:rsidP="00C303EA"/>
    <w:p w14:paraId="7F5F88AA" w14:textId="0F0AEA48" w:rsidR="00C63E43" w:rsidRDefault="00C63E43" w:rsidP="00C303EA"/>
    <w:p w14:paraId="30CA8939" w14:textId="64FF2AF8" w:rsidR="00C63E43" w:rsidRDefault="00C63E43" w:rsidP="00C303EA"/>
    <w:p w14:paraId="2C204F13" w14:textId="6E8663B7" w:rsidR="00C63E43" w:rsidRDefault="00C63E43" w:rsidP="00C303EA"/>
    <w:p w14:paraId="34AC5F30" w14:textId="53CC8A14" w:rsidR="00C63E43" w:rsidRDefault="00C63E43" w:rsidP="00C303EA"/>
    <w:p w14:paraId="68DA12B4" w14:textId="110C83BF" w:rsidR="00C63E43" w:rsidRDefault="00C63E43" w:rsidP="00C303EA"/>
    <w:p w14:paraId="2826EFA2" w14:textId="78C3EAFF" w:rsidR="00C63E43" w:rsidRDefault="00C63E43" w:rsidP="00C303EA"/>
    <w:p w14:paraId="6680130C" w14:textId="263EE476" w:rsidR="00236E6D" w:rsidRPr="0065123B" w:rsidRDefault="00965FBD" w:rsidP="00A83E45">
      <w:pPr>
        <w:pStyle w:val="Heading1"/>
      </w:pPr>
      <w:bookmarkStart w:id="444" w:name="_Toc420995896"/>
      <w:bookmarkStart w:id="445" w:name="_Toc422997483"/>
      <w:r>
        <w:lastRenderedPageBreak/>
        <w:br/>
      </w:r>
      <w:bookmarkStart w:id="446" w:name="_Ref84528041"/>
      <w:bookmarkStart w:id="447" w:name="_Toc104199154"/>
      <w:bookmarkEnd w:id="444"/>
      <w:bookmarkEnd w:id="445"/>
      <w:r w:rsidR="00BA6F10">
        <w:t>Data Driven Based</w:t>
      </w:r>
      <w:r w:rsidR="00325B20">
        <w:t xml:space="preserve"> Leakage Inductance</w:t>
      </w:r>
      <w:r w:rsidR="00BA6F10">
        <w:t xml:space="preserve"> Modeling of </w:t>
      </w:r>
      <w:r w:rsidR="00325B20">
        <w:t>Common Mode Choke</w:t>
      </w:r>
      <w:bookmarkEnd w:id="446"/>
      <w:bookmarkEnd w:id="447"/>
    </w:p>
    <w:p w14:paraId="592A7E26" w14:textId="441881FE" w:rsidR="00236E6D" w:rsidRDefault="009F09E8" w:rsidP="00A600BF">
      <w:r>
        <w:t>A</w:t>
      </w:r>
      <w:r w:rsidR="007D5B5D" w:rsidRPr="007D5B5D">
        <w:t xml:space="preserve">ccurate leakage inductance modeling of common mode chokes (CMCs) can reduce trial-and-error filter debugging efforts </w:t>
      </w:r>
      <w:r w:rsidR="00A800D7">
        <w:t>to</w:t>
      </w:r>
      <w:r w:rsidR="007D5B5D" w:rsidRPr="007D5B5D">
        <w:t xml:space="preserve"> avoid the saturation issue caused by the leakage flux. However, the analytical leakage inductance model is difficult to derive due to the complex leakage flux distribution. This </w:t>
      </w:r>
      <w:r w:rsidR="00B17693">
        <w:t>chapter</w:t>
      </w:r>
      <w:r w:rsidR="007D5B5D" w:rsidRPr="007D5B5D">
        <w:t xml:space="preserve"> presents a data-driven approach to model the CMC leakage inductance. A large amount of leakage inductance data is collected by sweeping the selected input variables for the 3D finite element method (FEM) simulation. Then the data is trained by Artificial Neutral Network (ANN) to regress the nonlinear relationship between the leakage inductance and selected input variables. The proposed model is verified by comparing with the simulation and experimental results, which shows higher accuracy than state-of-the-art models.</w:t>
      </w:r>
    </w:p>
    <w:p w14:paraId="4E365C22" w14:textId="2662697B" w:rsidR="00236E6D" w:rsidRPr="004A1B3F" w:rsidRDefault="00690F8D" w:rsidP="00965FBD">
      <w:pPr>
        <w:pStyle w:val="Heading2"/>
      </w:pPr>
      <w:bookmarkStart w:id="448" w:name="_Toc104199155"/>
      <w:r>
        <w:t>7</w:t>
      </w:r>
      <w:r w:rsidR="007D5B5D">
        <w:t>.1</w:t>
      </w:r>
      <w:r w:rsidR="007D5B5D" w:rsidRPr="007D5B5D">
        <w:rPr>
          <w:b w:val="0"/>
          <w:bCs w:val="0"/>
          <w:iCs w:val="0"/>
          <w:sz w:val="24"/>
          <w:szCs w:val="24"/>
        </w:rPr>
        <w:t xml:space="preserve"> </w:t>
      </w:r>
      <w:r w:rsidR="007D5B5D" w:rsidRPr="007D5B5D">
        <w:t>Introduction and Literature Review</w:t>
      </w:r>
      <w:bookmarkEnd w:id="448"/>
    </w:p>
    <w:p w14:paraId="5DCA853D" w14:textId="67D62A71" w:rsidR="007D5B5D" w:rsidRPr="007D5B5D" w:rsidRDefault="007D5B5D" w:rsidP="007D5B5D">
      <w:pPr>
        <w:rPr>
          <w:lang w:val="x-none"/>
        </w:rPr>
      </w:pPr>
      <w:r w:rsidRPr="007D5B5D">
        <w:rPr>
          <w:lang w:val="x-none"/>
        </w:rPr>
        <w:t xml:space="preserve">EMI filters are generally required in modern power converters and can contribute significant cost and size </w:t>
      </w:r>
      <w:r w:rsidRPr="007D5B5D">
        <w:rPr>
          <w:lang w:val="x-none"/>
        </w:rPr>
        <w:fldChar w:fldCharType="begin"/>
      </w:r>
      <w:r w:rsidRPr="007D5B5D">
        <w:rPr>
          <w:lang w:val="x-none"/>
        </w:rPr>
        <w:instrText xml:space="preserve"> REF _Ref12390450 \r \h </w:instrText>
      </w:r>
      <w:r w:rsidRPr="007D5B5D">
        <w:rPr>
          <w:lang w:val="x-none"/>
        </w:rPr>
      </w:r>
      <w:r w:rsidRPr="007D5B5D">
        <w:rPr>
          <w:lang w:val="x-none"/>
        </w:rPr>
        <w:fldChar w:fldCharType="separate"/>
      </w:r>
      <w:r w:rsidR="001456D4">
        <w:rPr>
          <w:lang w:val="x-none"/>
        </w:rPr>
        <w:t>[121]</w:t>
      </w:r>
      <w:r w:rsidRPr="007D5B5D">
        <w:fldChar w:fldCharType="end"/>
      </w:r>
      <w:r w:rsidRPr="007D5B5D">
        <w:t>-</w:t>
      </w:r>
      <w:r w:rsidRPr="007D5B5D">
        <w:rPr>
          <w:lang w:val="x-none"/>
        </w:rPr>
        <w:fldChar w:fldCharType="begin"/>
      </w:r>
      <w:r w:rsidRPr="007D5B5D">
        <w:rPr>
          <w:lang w:val="x-none"/>
        </w:rPr>
        <w:instrText xml:space="preserve"> REF _Ref82975336 \r \h </w:instrText>
      </w:r>
      <w:r w:rsidRPr="007D5B5D">
        <w:rPr>
          <w:lang w:val="x-none"/>
        </w:rPr>
      </w:r>
      <w:r w:rsidRPr="007D5B5D">
        <w:rPr>
          <w:lang w:val="x-none"/>
        </w:rPr>
        <w:fldChar w:fldCharType="separate"/>
      </w:r>
      <w:r w:rsidR="001456D4">
        <w:rPr>
          <w:lang w:val="x-none"/>
        </w:rPr>
        <w:t>[122]</w:t>
      </w:r>
      <w:r w:rsidRPr="007D5B5D">
        <w:fldChar w:fldCharType="end"/>
      </w:r>
      <w:r w:rsidRPr="007D5B5D">
        <w:rPr>
          <w:lang w:val="x-none"/>
        </w:rPr>
        <w:t xml:space="preserve">. In EMI filters, CMCs are commonly used and can occupy a significant part of the whole filter volume </w:t>
      </w:r>
      <w:r w:rsidRPr="007D5B5D">
        <w:rPr>
          <w:lang w:val="x-none"/>
        </w:rPr>
        <w:fldChar w:fldCharType="begin"/>
      </w:r>
      <w:r w:rsidRPr="007D5B5D">
        <w:rPr>
          <w:lang w:val="x-none"/>
        </w:rPr>
        <w:instrText xml:space="preserve"> REF _Ref12390453 \r \h </w:instrText>
      </w:r>
      <w:r w:rsidRPr="007D5B5D">
        <w:rPr>
          <w:lang w:val="x-none"/>
        </w:rPr>
      </w:r>
      <w:r w:rsidRPr="007D5B5D">
        <w:rPr>
          <w:lang w:val="x-none"/>
        </w:rPr>
        <w:fldChar w:fldCharType="separate"/>
      </w:r>
      <w:r w:rsidR="001456D4">
        <w:rPr>
          <w:lang w:val="x-none"/>
        </w:rPr>
        <w:t>[123]</w:t>
      </w:r>
      <w:r w:rsidRPr="007D5B5D">
        <w:fldChar w:fldCharType="end"/>
      </w:r>
      <w:r w:rsidR="00514E93">
        <w:t>-</w:t>
      </w:r>
      <w:r w:rsidR="00514E93">
        <w:fldChar w:fldCharType="begin"/>
      </w:r>
      <w:r w:rsidR="00514E93">
        <w:instrText xml:space="preserve"> REF _Ref85222906 \r \h </w:instrText>
      </w:r>
      <w:r w:rsidR="00514E93">
        <w:fldChar w:fldCharType="separate"/>
      </w:r>
      <w:r w:rsidR="001456D4">
        <w:t>[124]</w:t>
      </w:r>
      <w:r w:rsidR="00514E93">
        <w:fldChar w:fldCharType="end"/>
      </w:r>
      <w:r w:rsidRPr="007D5B5D">
        <w:rPr>
          <w:lang w:val="x-none"/>
        </w:rPr>
        <w:t xml:space="preserve">. The principle of CMCs is to exhibit a high impedance to the common mode (CM) current. Ideally, the CMC </w:t>
      </w:r>
      <w:r w:rsidR="005B3646">
        <w:rPr>
          <w:lang w:val="x-none"/>
        </w:rPr>
        <w:t>does not influence</w:t>
      </w:r>
      <w:r w:rsidRPr="007D5B5D">
        <w:rPr>
          <w:lang w:val="x-none"/>
        </w:rPr>
        <w:t xml:space="preserve"> the differential mode (DM) current because the induced DM magnetic flux cancels with each other. However, owing to the exist</w:t>
      </w:r>
      <w:r w:rsidR="00205B64">
        <w:rPr>
          <w:lang w:val="x-none"/>
        </w:rPr>
        <w:t>ence</w:t>
      </w:r>
      <w:r w:rsidRPr="007D5B5D">
        <w:rPr>
          <w:lang w:val="x-none"/>
        </w:rPr>
        <w:t xml:space="preserve"> of the leakage flux, the leakage inductance of CMCs can also function as the partial or entire DM inductance. Moreover, the leakage flux can cause the saturation issue of the core. Therefore, it is important to have an accurate model of the leakage inductance to determine the extra needed DM inductance value and help avoid the saturation issue caused by the leakage flux.</w:t>
      </w:r>
    </w:p>
    <w:p w14:paraId="3D666122" w14:textId="120A5303" w:rsidR="007D5B5D" w:rsidRDefault="009212FE" w:rsidP="007D5B5D">
      <w:r w:rsidRPr="009212FE">
        <w:lastRenderedPageBreak/>
        <w:t xml:space="preserve">FEM simulation can obtain accurate inductance by simulation. However, the simulation is time-consuming, which is not suitable for massive data processing, e.g., the design tool. Thus, analytical approaches are preferred owing to low computational efforts. </w:t>
      </w:r>
      <w:r w:rsidRPr="009212FE">
        <w:rPr>
          <w:lang w:val="x-none"/>
        </w:rPr>
        <w:t>However, the leakage flux of CMCs is very complex to analyze due to the toroidal shape of the core.</w:t>
      </w:r>
      <w:r w:rsidRPr="009212FE">
        <w:t xml:space="preserve"> </w:t>
      </w:r>
      <w:r w:rsidR="007D5B5D" w:rsidRPr="009212FE">
        <w:rPr>
          <w:lang w:val="x-none"/>
        </w:rPr>
        <w:t>The common way</w:t>
      </w:r>
      <w:r w:rsidRPr="009212FE">
        <w:t>s</w:t>
      </w:r>
      <w:r w:rsidR="007D5B5D" w:rsidRPr="009212FE">
        <w:rPr>
          <w:lang w:val="x-none"/>
        </w:rPr>
        <w:t xml:space="preserve"> to calculate the inductance by analyzing the magnetic flux distribution</w:t>
      </w:r>
      <w:r w:rsidRPr="009212FE">
        <w:t xml:space="preserve"> or equivalent energy are discussed in this chapter</w:t>
      </w:r>
      <w:r w:rsidR="007D5B5D" w:rsidRPr="009212FE">
        <w:rPr>
          <w:lang w:val="x-none"/>
        </w:rPr>
        <w:t xml:space="preserve">. </w:t>
      </w:r>
    </w:p>
    <w:p w14:paraId="7D8FB6F5" w14:textId="3BDAC0A5" w:rsidR="001E4835" w:rsidRDefault="00690F8D" w:rsidP="001E4835">
      <w:pPr>
        <w:pStyle w:val="Heading3"/>
      </w:pPr>
      <w:bookmarkStart w:id="449" w:name="_Toc104199156"/>
      <w:r>
        <w:t>7</w:t>
      </w:r>
      <w:r w:rsidR="00F53ED6">
        <w:t>.1.1</w:t>
      </w:r>
      <w:r w:rsidR="001E4835" w:rsidRPr="001E4835">
        <w:rPr>
          <w:rFonts w:ascii="Times New Roman" w:eastAsia="PMingLiU" w:hAnsi="Times New Roman" w:cs="Times New Roman"/>
          <w:i w:val="0"/>
          <w:sz w:val="20"/>
          <w:szCs w:val="20"/>
        </w:rPr>
        <w:t xml:space="preserve"> </w:t>
      </w:r>
      <w:r w:rsidR="001E4835" w:rsidRPr="001E4835">
        <w:t>L</w:t>
      </w:r>
      <w:r w:rsidR="001E4835" w:rsidRPr="001E4835">
        <w:rPr>
          <w:rFonts w:hint="eastAsia"/>
        </w:rPr>
        <w:t>ea</w:t>
      </w:r>
      <w:r w:rsidR="001E4835" w:rsidRPr="001E4835">
        <w:t>kage Inductance Model based on Rod Core Assumption</w:t>
      </w:r>
      <w:bookmarkEnd w:id="449"/>
    </w:p>
    <w:p w14:paraId="3967AA37" w14:textId="4A7FED30" w:rsidR="00F53ED6" w:rsidRDefault="00690F8D" w:rsidP="00F53ED6">
      <w:r>
        <w:rPr>
          <w:i/>
        </w:rPr>
        <w:t>7</w:t>
      </w:r>
      <w:r w:rsidR="00F53ED6" w:rsidRPr="00D916DD">
        <w:rPr>
          <w:i/>
        </w:rPr>
        <w:t>.</w:t>
      </w:r>
      <w:r w:rsidR="00F53ED6">
        <w:rPr>
          <w:i/>
        </w:rPr>
        <w:t>1</w:t>
      </w:r>
      <w:r w:rsidR="00F53ED6" w:rsidRPr="00D916DD">
        <w:rPr>
          <w:i/>
        </w:rPr>
        <w:t>.</w:t>
      </w:r>
      <w:r w:rsidR="00F53ED6">
        <w:rPr>
          <w:i/>
        </w:rPr>
        <w:t>1</w:t>
      </w:r>
      <w:r w:rsidR="00F53ED6" w:rsidRPr="00D916DD">
        <w:rPr>
          <w:i/>
        </w:rPr>
        <w:t>.1</w:t>
      </w:r>
      <w:r w:rsidR="00F53ED6">
        <w:t xml:space="preserve"> </w:t>
      </w:r>
      <w:r w:rsidR="00ED1998" w:rsidRPr="00ED1998">
        <w:rPr>
          <w:i/>
        </w:rPr>
        <w:t>Rod Core Assumption and Nave’s Model</w:t>
      </w:r>
    </w:p>
    <w:p w14:paraId="422CCF32" w14:textId="4047BACC" w:rsidR="00F53ED6" w:rsidRDefault="009E6567" w:rsidP="001E4835">
      <w:r w:rsidRPr="009E6567">
        <w:t xml:space="preserve">One of the most commonly used CMC leakage inductance models is proposed by Nave </w:t>
      </w:r>
      <w:r w:rsidRPr="009E6567">
        <w:rPr>
          <w:lang w:val="x-none"/>
        </w:rPr>
        <w:fldChar w:fldCharType="begin"/>
      </w:r>
      <w:r w:rsidRPr="009E6567">
        <w:rPr>
          <w:lang w:val="x-none"/>
        </w:rPr>
        <w:instrText xml:space="preserve"> REF _Ref12390454 \r \h </w:instrText>
      </w:r>
      <w:r w:rsidRPr="009E6567">
        <w:rPr>
          <w:lang w:val="x-none"/>
        </w:rPr>
      </w:r>
      <w:r w:rsidRPr="009E6567">
        <w:rPr>
          <w:lang w:val="x-none"/>
        </w:rPr>
        <w:fldChar w:fldCharType="separate"/>
      </w:r>
      <w:r w:rsidR="001456D4">
        <w:rPr>
          <w:lang w:val="x-none"/>
        </w:rPr>
        <w:t>[125]</w:t>
      </w:r>
      <w:r w:rsidRPr="009E6567">
        <w:fldChar w:fldCharType="end"/>
      </w:r>
      <w:r w:rsidRPr="009E6567">
        <w:t xml:space="preserve">. The idea is to take the leakage inductance as a rod core inductor in </w:t>
      </w:r>
      <w:r w:rsidR="007170F4">
        <w:fldChar w:fldCharType="begin"/>
      </w:r>
      <w:r w:rsidR="007170F4">
        <w:instrText xml:space="preserve"> REF _Ref84366414 \h </w:instrText>
      </w:r>
      <w:r w:rsidR="007170F4">
        <w:fldChar w:fldCharType="separate"/>
      </w:r>
      <w:r w:rsidR="001456D4">
        <w:t xml:space="preserve">Figure </w:t>
      </w:r>
      <w:r w:rsidR="001456D4">
        <w:rPr>
          <w:noProof/>
        </w:rPr>
        <w:t>7</w:t>
      </w:r>
      <w:r w:rsidR="001456D4">
        <w:t>.</w:t>
      </w:r>
      <w:r w:rsidR="001456D4">
        <w:rPr>
          <w:noProof/>
        </w:rPr>
        <w:t>1</w:t>
      </w:r>
      <w:r w:rsidR="007170F4">
        <w:fldChar w:fldCharType="end"/>
      </w:r>
      <w:r w:rsidRPr="009E6567">
        <w:t xml:space="preserve">. Then the rod core inductance is calculated by the assumed effective flux length and fitted effective permeability. The effective path length </w:t>
      </w:r>
      <w:proofErr w:type="spellStart"/>
      <w:r w:rsidRPr="009E6567">
        <w:rPr>
          <w:i/>
        </w:rPr>
        <w:t>l</w:t>
      </w:r>
      <w:r w:rsidRPr="009E6567">
        <w:rPr>
          <w:i/>
          <w:vertAlign w:val="subscript"/>
        </w:rPr>
        <w:t>eff</w:t>
      </w:r>
      <w:proofErr w:type="spellEnd"/>
      <w:r w:rsidRPr="009E6567">
        <w:t xml:space="preserve"> is empirically given as the root of the shortest length of the center and </w:t>
      </w:r>
      <w:r w:rsidR="00205B64">
        <w:t xml:space="preserve">the </w:t>
      </w:r>
      <w:r w:rsidRPr="009E6567">
        <w:t>inner side of the winding in (</w:t>
      </w:r>
      <w:r w:rsidR="007170F4">
        <w:t>5.</w:t>
      </w:r>
      <w:r w:rsidRPr="009E6567">
        <w:t>1). The permeability of the leakage inductance is calculated by an empirical formula defined by the geometry of the core.</w:t>
      </w:r>
    </w:p>
    <w:p w14:paraId="511134BF" w14:textId="77777777" w:rsidR="002A155E" w:rsidRPr="009E6567" w:rsidRDefault="002A155E" w:rsidP="002A155E">
      <w:r w:rsidRPr="009E6567">
        <w:t>The formula of the leakage inductance calculation is given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25"/>
        <w:gridCol w:w="805"/>
      </w:tblGrid>
      <w:tr w:rsidR="002A155E" w14:paraId="1E9A4A6E" w14:textId="77777777" w:rsidTr="009A4A19">
        <w:tc>
          <w:tcPr>
            <w:tcW w:w="7825" w:type="dxa"/>
            <w:vAlign w:val="center"/>
          </w:tcPr>
          <w:p w14:paraId="1C215DE7" w14:textId="77777777" w:rsidR="002A155E" w:rsidRPr="00FD66E7" w:rsidRDefault="008C6100" w:rsidP="009A4A19">
            <w:pPr>
              <w:jc w:val="center"/>
              <w:rPr>
                <w:szCs w:val="20"/>
              </w:rPr>
            </w:pPr>
            <m:oMathPara>
              <m:oMath>
                <m:sSub>
                  <m:sSubPr>
                    <m:ctrlPr>
                      <w:rPr>
                        <w:rFonts w:ascii="Cambria Math" w:hAnsi="Cambria Math"/>
                        <w:i/>
                        <w:szCs w:val="20"/>
                      </w:rPr>
                    </m:ctrlPr>
                  </m:sSubPr>
                  <m:e>
                    <m:r>
                      <w:rPr>
                        <w:rFonts w:ascii="Cambria Math" w:hAnsi="Cambria Math"/>
                        <w:szCs w:val="20"/>
                      </w:rPr>
                      <m:t>L</m:t>
                    </m:r>
                  </m:e>
                  <m:sub>
                    <m:r>
                      <w:rPr>
                        <w:rFonts w:ascii="Cambria Math" w:hAnsi="Cambria Math"/>
                        <w:szCs w:val="20"/>
                      </w:rPr>
                      <m:t>leak</m:t>
                    </m:r>
                  </m:sub>
                </m:sSub>
                <m:r>
                  <w:rPr>
                    <w:rFonts w:ascii="Cambria Math" w:hAnsi="Cambria Math"/>
                    <w:szCs w:val="20"/>
                  </w:rPr>
                  <m:t>=</m:t>
                </m:r>
                <m:sSub>
                  <m:sSubPr>
                    <m:ctrlPr>
                      <w:rPr>
                        <w:rFonts w:ascii="Cambria Math" w:hAnsi="Cambria Math"/>
                        <w:i/>
                        <w:szCs w:val="20"/>
                      </w:rPr>
                    </m:ctrlPr>
                  </m:sSubPr>
                  <m:e>
                    <m:r>
                      <w:rPr>
                        <w:rFonts w:ascii="Cambria Math" w:hAnsi="Cambria Math"/>
                        <w:szCs w:val="20"/>
                      </w:rPr>
                      <m:t>μ</m:t>
                    </m:r>
                  </m:e>
                  <m:sub>
                    <m:r>
                      <w:rPr>
                        <w:rFonts w:ascii="Cambria Math" w:hAnsi="Cambria Math"/>
                        <w:szCs w:val="20"/>
                      </w:rPr>
                      <m:t>dm</m:t>
                    </m:r>
                  </m:sub>
                </m:sSub>
                <m:sSub>
                  <m:sSubPr>
                    <m:ctrlPr>
                      <w:rPr>
                        <w:rFonts w:ascii="Cambria Math" w:hAnsi="Cambria Math"/>
                        <w:i/>
                        <w:szCs w:val="20"/>
                      </w:rPr>
                    </m:ctrlPr>
                  </m:sSubPr>
                  <m:e>
                    <m:r>
                      <w:rPr>
                        <w:rFonts w:ascii="Cambria Math" w:hAnsi="Cambria Math"/>
                        <w:szCs w:val="20"/>
                      </w:rPr>
                      <m:t>L</m:t>
                    </m:r>
                  </m:e>
                  <m:sub>
                    <m:r>
                      <w:rPr>
                        <w:rFonts w:ascii="Cambria Math" w:hAnsi="Cambria Math"/>
                        <w:szCs w:val="20"/>
                      </w:rPr>
                      <m:t>d</m:t>
                    </m:r>
                    <m:sSub>
                      <m:sSubPr>
                        <m:ctrlPr>
                          <w:rPr>
                            <w:rFonts w:ascii="Cambria Math" w:hAnsi="Cambria Math"/>
                            <w:i/>
                            <w:szCs w:val="20"/>
                          </w:rPr>
                        </m:ctrlPr>
                      </m:sSubPr>
                      <m:e>
                        <m:r>
                          <w:rPr>
                            <w:rFonts w:ascii="Cambria Math" w:hAnsi="Cambria Math"/>
                            <w:szCs w:val="20"/>
                          </w:rPr>
                          <m:t>m</m:t>
                        </m:r>
                      </m:e>
                      <m:sub>
                        <m:r>
                          <w:rPr>
                            <w:rFonts w:ascii="Cambria Math" w:hAnsi="Cambria Math"/>
                            <w:szCs w:val="20"/>
                          </w:rPr>
                          <m:t>air</m:t>
                        </m:r>
                      </m:sub>
                    </m:sSub>
                  </m:sub>
                </m:sSub>
                <m:r>
                  <w:rPr>
                    <w:rFonts w:ascii="Cambria Math" w:hAnsi="Cambria Math"/>
                    <w:szCs w:val="20"/>
                  </w:rPr>
                  <m:t>=</m:t>
                </m:r>
                <m:sSub>
                  <m:sSubPr>
                    <m:ctrlPr>
                      <w:rPr>
                        <w:rFonts w:ascii="Cambria Math" w:hAnsi="Cambria Math"/>
                        <w:i/>
                        <w:szCs w:val="20"/>
                      </w:rPr>
                    </m:ctrlPr>
                  </m:sSubPr>
                  <m:e>
                    <m:r>
                      <w:rPr>
                        <w:rFonts w:ascii="Cambria Math" w:hAnsi="Cambria Math"/>
                        <w:szCs w:val="20"/>
                      </w:rPr>
                      <m:t>μ</m:t>
                    </m:r>
                  </m:e>
                  <m:sub>
                    <m:r>
                      <w:rPr>
                        <w:rFonts w:ascii="Cambria Math" w:hAnsi="Cambria Math"/>
                        <w:szCs w:val="20"/>
                      </w:rPr>
                      <m:t>dm</m:t>
                    </m:r>
                  </m:sub>
                </m:sSub>
                <m:f>
                  <m:fPr>
                    <m:ctrlPr>
                      <w:rPr>
                        <w:rFonts w:ascii="Cambria Math" w:hAnsi="Cambria Math"/>
                        <w:i/>
                        <w:szCs w:val="20"/>
                      </w:rPr>
                    </m:ctrlPr>
                  </m:fPr>
                  <m:num>
                    <m:sSub>
                      <m:sSubPr>
                        <m:ctrlPr>
                          <w:rPr>
                            <w:rFonts w:ascii="Cambria Math" w:hAnsi="Cambria Math"/>
                            <w:i/>
                            <w:szCs w:val="20"/>
                          </w:rPr>
                        </m:ctrlPr>
                      </m:sSubPr>
                      <m:e>
                        <m:r>
                          <w:rPr>
                            <w:rFonts w:ascii="Cambria Math" w:hAnsi="Cambria Math"/>
                            <w:szCs w:val="20"/>
                          </w:rPr>
                          <m:t>μ</m:t>
                        </m:r>
                      </m:e>
                      <m:sub>
                        <m:r>
                          <w:rPr>
                            <w:rFonts w:ascii="Cambria Math" w:hAnsi="Cambria Math"/>
                            <w:szCs w:val="20"/>
                          </w:rPr>
                          <m:t>0</m:t>
                        </m:r>
                      </m:sub>
                    </m:sSub>
                    <m:sSubSup>
                      <m:sSubSupPr>
                        <m:ctrlPr>
                          <w:rPr>
                            <w:rFonts w:ascii="Cambria Math" w:hAnsi="Cambria Math"/>
                            <w:i/>
                            <w:szCs w:val="20"/>
                          </w:rPr>
                        </m:ctrlPr>
                      </m:sSubSupPr>
                      <m:e>
                        <m:r>
                          <w:rPr>
                            <w:rFonts w:ascii="Cambria Math" w:hAnsi="Cambria Math"/>
                            <w:szCs w:val="20"/>
                          </w:rPr>
                          <m:t>N</m:t>
                        </m:r>
                      </m:e>
                      <m:sub>
                        <m:r>
                          <w:rPr>
                            <w:rFonts w:ascii="Cambria Math" w:hAnsi="Cambria Math"/>
                            <w:szCs w:val="20"/>
                          </w:rPr>
                          <m:t>t</m:t>
                        </m:r>
                      </m:sub>
                      <m:sup>
                        <m:r>
                          <w:rPr>
                            <w:rFonts w:ascii="Cambria Math" w:hAnsi="Cambria Math"/>
                            <w:szCs w:val="20"/>
                          </w:rPr>
                          <m:t>2</m:t>
                        </m:r>
                      </m:sup>
                    </m:sSubSup>
                    <m:sSub>
                      <m:sSubPr>
                        <m:ctrlPr>
                          <w:rPr>
                            <w:rFonts w:ascii="Cambria Math" w:hAnsi="Cambria Math"/>
                            <w:i/>
                            <w:szCs w:val="20"/>
                          </w:rPr>
                        </m:ctrlPr>
                      </m:sSubPr>
                      <m:e>
                        <m:r>
                          <w:rPr>
                            <w:rFonts w:ascii="Cambria Math" w:hAnsi="Cambria Math"/>
                            <w:szCs w:val="20"/>
                          </w:rPr>
                          <m:t>A</m:t>
                        </m:r>
                      </m:e>
                      <m:sub>
                        <m:r>
                          <w:rPr>
                            <w:rFonts w:ascii="Cambria Math" w:hAnsi="Cambria Math"/>
                            <w:szCs w:val="20"/>
                          </w:rPr>
                          <m:t>e</m:t>
                        </m:r>
                      </m:sub>
                    </m:sSub>
                  </m:num>
                  <m:den>
                    <m:sSub>
                      <m:sSubPr>
                        <m:ctrlPr>
                          <w:rPr>
                            <w:rFonts w:ascii="Cambria Math" w:hAnsi="Cambria Math"/>
                            <w:i/>
                            <w:szCs w:val="20"/>
                          </w:rPr>
                        </m:ctrlPr>
                      </m:sSubPr>
                      <m:e>
                        <m:r>
                          <w:rPr>
                            <w:rFonts w:ascii="Cambria Math" w:hAnsi="Cambria Math"/>
                            <w:szCs w:val="20"/>
                          </w:rPr>
                          <m:t>l</m:t>
                        </m:r>
                      </m:e>
                      <m:sub>
                        <m:r>
                          <w:rPr>
                            <w:rFonts w:ascii="Cambria Math" w:hAnsi="Cambria Math"/>
                            <w:szCs w:val="20"/>
                          </w:rPr>
                          <m:t>eff</m:t>
                        </m:r>
                      </m:sub>
                    </m:sSub>
                  </m:den>
                </m:f>
                <m:r>
                  <w:rPr>
                    <w:rFonts w:ascii="Cambria Math" w:hAnsi="Cambria Math"/>
                    <w:szCs w:val="20"/>
                  </w:rPr>
                  <m:t>=2.5</m:t>
                </m:r>
                <m:sSup>
                  <m:sSupPr>
                    <m:ctrlPr>
                      <w:rPr>
                        <w:rFonts w:ascii="Cambria Math" w:hAnsi="Cambria Math"/>
                        <w:i/>
                        <w:szCs w:val="20"/>
                      </w:rPr>
                    </m:ctrlPr>
                  </m:sSupPr>
                  <m:e>
                    <m:d>
                      <m:dPr>
                        <m:ctrlPr>
                          <w:rPr>
                            <w:rFonts w:ascii="Cambria Math" w:hAnsi="Cambria Math"/>
                            <w:i/>
                            <w:szCs w:val="20"/>
                          </w:rPr>
                        </m:ctrlPr>
                      </m:dPr>
                      <m:e>
                        <m:rad>
                          <m:radPr>
                            <m:degHide m:val="1"/>
                            <m:ctrlPr>
                              <w:rPr>
                                <w:rFonts w:ascii="Cambria Math" w:hAnsi="Cambria Math"/>
                                <w:i/>
                                <w:szCs w:val="20"/>
                              </w:rPr>
                            </m:ctrlPr>
                          </m:radPr>
                          <m:deg/>
                          <m:e>
                            <m:f>
                              <m:fPr>
                                <m:ctrlPr>
                                  <w:rPr>
                                    <w:rFonts w:ascii="Cambria Math" w:hAnsi="Cambria Math"/>
                                    <w:i/>
                                    <w:szCs w:val="20"/>
                                  </w:rPr>
                                </m:ctrlPr>
                              </m:fPr>
                              <m:num>
                                <m:r>
                                  <w:rPr>
                                    <w:rFonts w:ascii="Cambria Math" w:hAnsi="Cambria Math"/>
                                    <w:szCs w:val="20"/>
                                  </w:rPr>
                                  <m:t>π</m:t>
                                </m:r>
                              </m:num>
                              <m:den>
                                <m:sSub>
                                  <m:sSubPr>
                                    <m:ctrlPr>
                                      <w:rPr>
                                        <w:rFonts w:ascii="Cambria Math" w:hAnsi="Cambria Math"/>
                                        <w:i/>
                                        <w:szCs w:val="20"/>
                                      </w:rPr>
                                    </m:ctrlPr>
                                  </m:sSubPr>
                                  <m:e>
                                    <m:r>
                                      <w:rPr>
                                        <w:rFonts w:ascii="Cambria Math" w:hAnsi="Cambria Math"/>
                                        <w:szCs w:val="20"/>
                                      </w:rPr>
                                      <m:t>A</m:t>
                                    </m:r>
                                  </m:e>
                                  <m:sub>
                                    <m:r>
                                      <w:rPr>
                                        <w:rFonts w:ascii="Cambria Math" w:hAnsi="Cambria Math"/>
                                        <w:szCs w:val="20"/>
                                      </w:rPr>
                                      <m:t>e</m:t>
                                    </m:r>
                                  </m:sub>
                                </m:sSub>
                              </m:den>
                            </m:f>
                          </m:e>
                        </m:rad>
                        <m:f>
                          <m:fPr>
                            <m:ctrlPr>
                              <w:rPr>
                                <w:rFonts w:ascii="Cambria Math" w:hAnsi="Cambria Math"/>
                                <w:i/>
                                <w:szCs w:val="20"/>
                              </w:rPr>
                            </m:ctrlPr>
                          </m:fPr>
                          <m:num>
                            <m:sSub>
                              <m:sSubPr>
                                <m:ctrlPr>
                                  <w:rPr>
                                    <w:rFonts w:ascii="Cambria Math" w:hAnsi="Cambria Math"/>
                                    <w:i/>
                                    <w:szCs w:val="20"/>
                                  </w:rPr>
                                </m:ctrlPr>
                              </m:sSubPr>
                              <m:e>
                                <m:r>
                                  <w:rPr>
                                    <w:rFonts w:ascii="Cambria Math" w:hAnsi="Cambria Math"/>
                                    <w:szCs w:val="20"/>
                                  </w:rPr>
                                  <m:t>l</m:t>
                                </m:r>
                              </m:e>
                              <m:sub>
                                <m:r>
                                  <w:rPr>
                                    <w:rFonts w:ascii="Cambria Math" w:hAnsi="Cambria Math"/>
                                    <w:szCs w:val="20"/>
                                  </w:rPr>
                                  <m:t>e</m:t>
                                </m:r>
                              </m:sub>
                            </m:sSub>
                          </m:num>
                          <m:den>
                            <m:r>
                              <w:rPr>
                                <w:rFonts w:ascii="Cambria Math" w:hAnsi="Cambria Math"/>
                                <w:szCs w:val="20"/>
                              </w:rPr>
                              <m:t>2</m:t>
                            </m:r>
                          </m:den>
                        </m:f>
                      </m:e>
                    </m:d>
                  </m:e>
                  <m:sup>
                    <m:r>
                      <w:rPr>
                        <w:rFonts w:ascii="Cambria Math" w:hAnsi="Cambria Math"/>
                        <w:szCs w:val="20"/>
                      </w:rPr>
                      <m:t>1.45</m:t>
                    </m:r>
                  </m:sup>
                </m:sSup>
                <m:f>
                  <m:fPr>
                    <m:ctrlPr>
                      <w:rPr>
                        <w:rFonts w:ascii="Cambria Math" w:hAnsi="Cambria Math"/>
                        <w:i/>
                        <w:szCs w:val="20"/>
                      </w:rPr>
                    </m:ctrlPr>
                  </m:fPr>
                  <m:num>
                    <m:sSub>
                      <m:sSubPr>
                        <m:ctrlPr>
                          <w:rPr>
                            <w:rFonts w:ascii="Cambria Math" w:hAnsi="Cambria Math"/>
                            <w:i/>
                            <w:szCs w:val="20"/>
                          </w:rPr>
                        </m:ctrlPr>
                      </m:sSubPr>
                      <m:e>
                        <m:r>
                          <w:rPr>
                            <w:rFonts w:ascii="Cambria Math" w:hAnsi="Cambria Math"/>
                            <w:szCs w:val="20"/>
                          </w:rPr>
                          <m:t>μ</m:t>
                        </m:r>
                      </m:e>
                      <m:sub>
                        <m:r>
                          <w:rPr>
                            <w:rFonts w:ascii="Cambria Math" w:hAnsi="Cambria Math"/>
                            <w:szCs w:val="20"/>
                          </w:rPr>
                          <m:t>0</m:t>
                        </m:r>
                      </m:sub>
                    </m:sSub>
                    <m:sSubSup>
                      <m:sSubSupPr>
                        <m:ctrlPr>
                          <w:rPr>
                            <w:rFonts w:ascii="Cambria Math" w:hAnsi="Cambria Math"/>
                            <w:i/>
                            <w:szCs w:val="20"/>
                          </w:rPr>
                        </m:ctrlPr>
                      </m:sSubSupPr>
                      <m:e>
                        <m:r>
                          <w:rPr>
                            <w:rFonts w:ascii="Cambria Math" w:hAnsi="Cambria Math"/>
                            <w:szCs w:val="20"/>
                          </w:rPr>
                          <m:t>N</m:t>
                        </m:r>
                      </m:e>
                      <m:sub>
                        <m:r>
                          <w:rPr>
                            <w:rFonts w:ascii="Cambria Math" w:hAnsi="Cambria Math"/>
                            <w:szCs w:val="20"/>
                          </w:rPr>
                          <m:t>t</m:t>
                        </m:r>
                      </m:sub>
                      <m:sup>
                        <m:r>
                          <w:rPr>
                            <w:rFonts w:ascii="Cambria Math" w:hAnsi="Cambria Math"/>
                            <w:szCs w:val="20"/>
                          </w:rPr>
                          <m:t>2</m:t>
                        </m:r>
                      </m:sup>
                    </m:sSubSup>
                    <m:sSub>
                      <m:sSubPr>
                        <m:ctrlPr>
                          <w:rPr>
                            <w:rFonts w:ascii="Cambria Math" w:hAnsi="Cambria Math"/>
                            <w:i/>
                            <w:szCs w:val="20"/>
                          </w:rPr>
                        </m:ctrlPr>
                      </m:sSubPr>
                      <m:e>
                        <m:r>
                          <w:rPr>
                            <w:rFonts w:ascii="Cambria Math" w:hAnsi="Cambria Math"/>
                            <w:szCs w:val="20"/>
                          </w:rPr>
                          <m:t>A</m:t>
                        </m:r>
                      </m:e>
                      <m:sub>
                        <m:r>
                          <w:rPr>
                            <w:rFonts w:ascii="Cambria Math" w:hAnsi="Cambria Math"/>
                            <w:szCs w:val="20"/>
                          </w:rPr>
                          <m:t>e</m:t>
                        </m:r>
                      </m:sub>
                    </m:sSub>
                  </m:num>
                  <m:den>
                    <m:sSub>
                      <m:sSubPr>
                        <m:ctrlPr>
                          <w:rPr>
                            <w:rFonts w:ascii="Cambria Math" w:hAnsi="Cambria Math"/>
                            <w:i/>
                            <w:szCs w:val="20"/>
                          </w:rPr>
                        </m:ctrlPr>
                      </m:sSubPr>
                      <m:e>
                        <m:r>
                          <w:rPr>
                            <w:rFonts w:ascii="Cambria Math" w:hAnsi="Cambria Math"/>
                            <w:szCs w:val="20"/>
                          </w:rPr>
                          <m:t>l</m:t>
                        </m:r>
                      </m:e>
                      <m:sub>
                        <m:r>
                          <w:rPr>
                            <w:rFonts w:ascii="Cambria Math" w:hAnsi="Cambria Math"/>
                            <w:szCs w:val="20"/>
                          </w:rPr>
                          <m:t>e</m:t>
                        </m:r>
                      </m:sub>
                    </m:sSub>
                    <m:rad>
                      <m:radPr>
                        <m:degHide m:val="1"/>
                        <m:ctrlPr>
                          <w:rPr>
                            <w:rFonts w:ascii="Cambria Math" w:hAnsi="Cambria Math"/>
                            <w:i/>
                            <w:szCs w:val="20"/>
                          </w:rPr>
                        </m:ctrlPr>
                      </m:radPr>
                      <m:deg/>
                      <m:e>
                        <m:f>
                          <m:fPr>
                            <m:ctrlPr>
                              <w:rPr>
                                <w:rFonts w:ascii="Cambria Math" w:hAnsi="Cambria Math"/>
                                <w:i/>
                                <w:szCs w:val="20"/>
                              </w:rPr>
                            </m:ctrlPr>
                          </m:fPr>
                          <m:num>
                            <m:r>
                              <w:rPr>
                                <w:rFonts w:ascii="Cambria Math" w:hAnsi="Cambria Math"/>
                                <w:szCs w:val="20"/>
                              </w:rPr>
                              <m:t>θ</m:t>
                            </m:r>
                          </m:num>
                          <m:den>
                            <m:r>
                              <w:rPr>
                                <w:rFonts w:ascii="Cambria Math" w:hAnsi="Cambria Math"/>
                                <w:szCs w:val="20"/>
                              </w:rPr>
                              <m:t>2π</m:t>
                            </m:r>
                          </m:den>
                        </m:f>
                        <m:r>
                          <w:rPr>
                            <w:rFonts w:ascii="Cambria Math" w:hAnsi="Cambria Math"/>
                            <w:szCs w:val="20"/>
                          </w:rPr>
                          <m:t>+</m:t>
                        </m:r>
                        <m:f>
                          <m:fPr>
                            <m:ctrlPr>
                              <w:rPr>
                                <w:rFonts w:ascii="Cambria Math" w:hAnsi="Cambria Math"/>
                                <w:i/>
                                <w:szCs w:val="20"/>
                              </w:rPr>
                            </m:ctrlPr>
                          </m:fPr>
                          <m:num>
                            <m:func>
                              <m:funcPr>
                                <m:ctrlPr>
                                  <w:rPr>
                                    <w:rFonts w:ascii="Cambria Math" w:hAnsi="Cambria Math"/>
                                    <w:szCs w:val="20"/>
                                  </w:rPr>
                                </m:ctrlPr>
                              </m:funcPr>
                              <m:fName>
                                <m:r>
                                  <m:rPr>
                                    <m:sty m:val="p"/>
                                  </m:rPr>
                                  <w:rPr>
                                    <w:rFonts w:ascii="Cambria Math" w:hAnsi="Cambria Math"/>
                                    <w:szCs w:val="20"/>
                                  </w:rPr>
                                  <m:t>sin</m:t>
                                </m:r>
                              </m:fName>
                              <m:e>
                                <m:d>
                                  <m:dPr>
                                    <m:ctrlPr>
                                      <w:rPr>
                                        <w:rFonts w:ascii="Cambria Math" w:hAnsi="Cambria Math"/>
                                        <w:i/>
                                        <w:szCs w:val="20"/>
                                      </w:rPr>
                                    </m:ctrlPr>
                                  </m:dPr>
                                  <m:e>
                                    <m:f>
                                      <m:fPr>
                                        <m:ctrlPr>
                                          <w:rPr>
                                            <w:rFonts w:ascii="Cambria Math" w:hAnsi="Cambria Math"/>
                                            <w:i/>
                                            <w:szCs w:val="20"/>
                                          </w:rPr>
                                        </m:ctrlPr>
                                      </m:fPr>
                                      <m:num>
                                        <m:r>
                                          <w:rPr>
                                            <w:rFonts w:ascii="Cambria Math" w:hAnsi="Cambria Math"/>
                                            <w:szCs w:val="20"/>
                                          </w:rPr>
                                          <m:t>θ</m:t>
                                        </m:r>
                                      </m:num>
                                      <m:den>
                                        <m:r>
                                          <w:rPr>
                                            <w:rFonts w:ascii="Cambria Math" w:hAnsi="Cambria Math"/>
                                            <w:szCs w:val="20"/>
                                          </w:rPr>
                                          <m:t>2</m:t>
                                        </m:r>
                                      </m:den>
                                    </m:f>
                                  </m:e>
                                </m:d>
                              </m:e>
                            </m:func>
                          </m:num>
                          <m:den>
                            <m:r>
                              <w:rPr>
                                <w:rFonts w:ascii="Cambria Math" w:hAnsi="Cambria Math"/>
                                <w:szCs w:val="20"/>
                              </w:rPr>
                              <m:t>π</m:t>
                            </m:r>
                          </m:den>
                        </m:f>
                      </m:e>
                    </m:rad>
                  </m:den>
                </m:f>
              </m:oMath>
            </m:oMathPara>
          </w:p>
        </w:tc>
        <w:tc>
          <w:tcPr>
            <w:tcW w:w="805" w:type="dxa"/>
            <w:vAlign w:val="center"/>
          </w:tcPr>
          <w:p w14:paraId="471C2A94" w14:textId="0D4782BD" w:rsidR="002A155E" w:rsidRDefault="002A155E" w:rsidP="009A4A19">
            <w:pPr>
              <w:keepNext/>
              <w:jc w:val="center"/>
            </w:pPr>
            <w:r>
              <w:t>(</w:t>
            </w:r>
            <w:r>
              <w:rPr>
                <w:noProof/>
              </w:rPr>
              <w:fldChar w:fldCharType="begin"/>
            </w:r>
            <w:r>
              <w:rPr>
                <w:noProof/>
              </w:rPr>
              <w:instrText xml:space="preserve"> STYLEREF 1 \s </w:instrText>
            </w:r>
            <w:r>
              <w:rPr>
                <w:noProof/>
              </w:rPr>
              <w:fldChar w:fldCharType="separate"/>
            </w:r>
            <w:r w:rsidR="001456D4">
              <w:rPr>
                <w:noProof/>
              </w:rPr>
              <w:t>7</w:t>
            </w:r>
            <w:r>
              <w:rPr>
                <w:noProof/>
              </w:rPr>
              <w:fldChar w:fldCharType="end"/>
            </w:r>
            <w:r>
              <w:t>.</w:t>
            </w:r>
            <w:r>
              <w:rPr>
                <w:noProof/>
              </w:rPr>
              <w:fldChar w:fldCharType="begin"/>
            </w:r>
            <w:r>
              <w:rPr>
                <w:noProof/>
              </w:rPr>
              <w:instrText xml:space="preserve"> SEQ ( \* ARABIC \s 1 </w:instrText>
            </w:r>
            <w:r>
              <w:rPr>
                <w:noProof/>
              </w:rPr>
              <w:fldChar w:fldCharType="separate"/>
            </w:r>
            <w:r w:rsidR="001456D4">
              <w:rPr>
                <w:noProof/>
              </w:rPr>
              <w:t>1</w:t>
            </w:r>
            <w:r>
              <w:rPr>
                <w:noProof/>
              </w:rPr>
              <w:fldChar w:fldCharType="end"/>
            </w:r>
            <w:r>
              <w:t>)</w:t>
            </w:r>
          </w:p>
        </w:tc>
      </w:tr>
    </w:tbl>
    <w:p w14:paraId="20262F8F" w14:textId="77777777" w:rsidR="002A155E" w:rsidRPr="00E83A42" w:rsidRDefault="002A155E" w:rsidP="002A155E">
      <w:r w:rsidRPr="00E83A42">
        <w:t xml:space="preserve">where </w:t>
      </w:r>
      <w:proofErr w:type="spellStart"/>
      <w:r w:rsidRPr="00E83A42">
        <w:rPr>
          <w:i/>
        </w:rPr>
        <w:t>N</w:t>
      </w:r>
      <w:r w:rsidRPr="00E83A42">
        <w:rPr>
          <w:i/>
          <w:vertAlign w:val="subscript"/>
        </w:rPr>
        <w:t>t</w:t>
      </w:r>
      <w:proofErr w:type="spellEnd"/>
      <w:r w:rsidRPr="00E83A42">
        <w:t xml:space="preserve"> is the number of turns, </w:t>
      </w:r>
      <w:proofErr w:type="spellStart"/>
      <w:r w:rsidRPr="00E83A42">
        <w:rPr>
          <w:i/>
        </w:rPr>
        <w:t>l</w:t>
      </w:r>
      <w:r w:rsidRPr="00E83A42">
        <w:rPr>
          <w:i/>
          <w:vertAlign w:val="subscript"/>
        </w:rPr>
        <w:t>eff</w:t>
      </w:r>
      <w:proofErr w:type="spellEnd"/>
      <w:r w:rsidRPr="00E83A42">
        <w:t xml:space="preserve"> is the effective path length of the leakage flux, </w:t>
      </w:r>
      <w:r w:rsidRPr="00E83A42">
        <w:rPr>
          <w:i/>
        </w:rPr>
        <w:t>l</w:t>
      </w:r>
      <w:r w:rsidRPr="00E83A42">
        <w:rPr>
          <w:i/>
          <w:vertAlign w:val="subscript"/>
        </w:rPr>
        <w:t>e</w:t>
      </w:r>
      <w:r w:rsidRPr="00E83A42">
        <w:t xml:space="preserve"> is the core effective path length, </w:t>
      </w:r>
      <w:r w:rsidRPr="00E83A42">
        <w:rPr>
          <w:i/>
        </w:rPr>
        <w:t>A</w:t>
      </w:r>
      <w:r w:rsidRPr="00E83A42">
        <w:rPr>
          <w:i/>
          <w:vertAlign w:val="subscript"/>
        </w:rPr>
        <w:t>e</w:t>
      </w:r>
      <w:r w:rsidRPr="00E83A42">
        <w:t xml:space="preserve"> is the effective cross-sectional area, and </w:t>
      </w:r>
      <w:r w:rsidRPr="00E83A42">
        <w:rPr>
          <w:i/>
        </w:rPr>
        <w:t>θ</w:t>
      </w:r>
      <w:r w:rsidRPr="00E83A42">
        <w:t xml:space="preserve"> is the winding angle.</w:t>
      </w:r>
    </w:p>
    <w:p w14:paraId="144D30E5" w14:textId="2472C08C" w:rsidR="002A155E" w:rsidRPr="00E83A42" w:rsidRDefault="002A155E" w:rsidP="002A155E">
      <w:r w:rsidRPr="00E83A42">
        <w:t xml:space="preserve">The rod core assumption simplifies the analysis of the leakage inductance by ignoring the difference between the leakage flux distribution of CMCs and </w:t>
      </w:r>
      <w:r>
        <w:t xml:space="preserve">the </w:t>
      </w:r>
      <w:r w:rsidRPr="00E83A42">
        <w:t xml:space="preserve">flux distribution of rod core inductors. This simplification realizes the analytical calculation of leakage inductance but also causes errors especially when </w:t>
      </w:r>
      <w:r w:rsidRPr="00E83A42">
        <w:rPr>
          <w:i/>
        </w:rPr>
        <w:t>θ</w:t>
      </w:r>
      <w:r w:rsidRPr="00E83A42">
        <w:t xml:space="preserve"> is large. Besides, the approximation of the effective average length of leakage flux and </w:t>
      </w:r>
      <w:r w:rsidRPr="00E83A42">
        <w:lastRenderedPageBreak/>
        <w:t xml:space="preserve">permeability also reduces the accuracy. </w:t>
      </w:r>
      <w:r>
        <w:fldChar w:fldCharType="begin"/>
      </w:r>
      <w:r>
        <w:instrText xml:space="preserve"> REF _Ref84366424 \h </w:instrText>
      </w:r>
      <w:r>
        <w:fldChar w:fldCharType="separate"/>
      </w:r>
      <w:r w:rsidR="001456D4">
        <w:t xml:space="preserve">Table </w:t>
      </w:r>
      <w:r w:rsidR="001456D4">
        <w:rPr>
          <w:noProof/>
        </w:rPr>
        <w:t>7</w:t>
      </w:r>
      <w:r w:rsidR="001456D4">
        <w:t>.</w:t>
      </w:r>
      <w:r w:rsidR="001456D4">
        <w:rPr>
          <w:noProof/>
        </w:rPr>
        <w:t>1</w:t>
      </w:r>
      <w:r>
        <w:fldChar w:fldCharType="end"/>
      </w:r>
      <w:r w:rsidRPr="00E83A42">
        <w:t xml:space="preserve"> shows the error of this leakage model given in </w:t>
      </w:r>
      <w:r w:rsidRPr="00E83A42">
        <w:rPr>
          <w:lang w:val="x-none"/>
        </w:rPr>
        <w:fldChar w:fldCharType="begin"/>
      </w:r>
      <w:r w:rsidRPr="00E83A42">
        <w:rPr>
          <w:lang w:val="x-none"/>
        </w:rPr>
        <w:instrText xml:space="preserve"> REF _Ref12390454 \r \h </w:instrText>
      </w:r>
      <w:r w:rsidRPr="00E83A42">
        <w:rPr>
          <w:lang w:val="x-none"/>
        </w:rPr>
      </w:r>
      <w:r w:rsidRPr="00E83A42">
        <w:rPr>
          <w:lang w:val="x-none"/>
        </w:rPr>
        <w:fldChar w:fldCharType="separate"/>
      </w:r>
      <w:r w:rsidR="001456D4">
        <w:rPr>
          <w:lang w:val="x-none"/>
        </w:rPr>
        <w:t>[125]</w:t>
      </w:r>
      <w:r w:rsidRPr="00E83A42">
        <w:fldChar w:fldCharType="end"/>
      </w:r>
      <w:r w:rsidRPr="00E83A42">
        <w:t xml:space="preserve">. Six CMCs were built with Magnetic, Inc core, 44916, and different winding parameters for comparison. Even with the limited number of comparison cases, the </w:t>
      </w:r>
      <w:r w:rsidR="006563B2">
        <w:t>difference</w:t>
      </w:r>
      <w:r w:rsidR="00AB3085">
        <w:t>s</w:t>
      </w:r>
      <w:r w:rsidRPr="00E83A42">
        <w:t xml:space="preserve"> between the predicted and tested DM inductance can be as large as 36.5%.</w:t>
      </w:r>
    </w:p>
    <w:p w14:paraId="4FA3B00F" w14:textId="6B677461" w:rsidR="002A155E" w:rsidRDefault="00320913" w:rsidP="002A155E">
      <w:pPr>
        <w:keepNext/>
      </w:pPr>
      <w:r>
        <w:rPr>
          <w:i/>
        </w:rPr>
        <w:t>7</w:t>
      </w:r>
      <w:r w:rsidR="002A155E" w:rsidRPr="00D916DD">
        <w:rPr>
          <w:i/>
        </w:rPr>
        <w:t>.</w:t>
      </w:r>
      <w:r w:rsidR="002A155E">
        <w:rPr>
          <w:i/>
        </w:rPr>
        <w:t>1</w:t>
      </w:r>
      <w:r w:rsidR="002A155E" w:rsidRPr="00D916DD">
        <w:rPr>
          <w:i/>
        </w:rPr>
        <w:t>.</w:t>
      </w:r>
      <w:r w:rsidR="002A155E">
        <w:rPr>
          <w:i/>
        </w:rPr>
        <w:t>1</w:t>
      </w:r>
      <w:r w:rsidR="002A155E" w:rsidRPr="00D916DD">
        <w:rPr>
          <w:i/>
        </w:rPr>
        <w:t>.</w:t>
      </w:r>
      <w:r w:rsidR="002A155E">
        <w:rPr>
          <w:i/>
        </w:rPr>
        <w:t>2</w:t>
      </w:r>
      <w:r w:rsidR="002A155E">
        <w:t xml:space="preserve"> </w:t>
      </w:r>
      <w:r>
        <w:rPr>
          <w:i/>
        </w:rPr>
        <w:t>Improved Mode</w:t>
      </w:r>
      <w:r w:rsidR="00F60438">
        <w:rPr>
          <w:i/>
        </w:rPr>
        <w:t>l</w:t>
      </w:r>
      <w:r>
        <w:rPr>
          <w:i/>
        </w:rPr>
        <w:t>s</w:t>
      </w:r>
    </w:p>
    <w:p w14:paraId="55A60D8F" w14:textId="1AD1969A" w:rsidR="002A155E" w:rsidRPr="001B37A4" w:rsidRDefault="002A155E" w:rsidP="002A155E">
      <w:proofErr w:type="spellStart"/>
      <w:r w:rsidRPr="001B37A4">
        <w:t>Heldwein</w:t>
      </w:r>
      <w:proofErr w:type="spellEnd"/>
      <w:r w:rsidRPr="001B37A4">
        <w:t xml:space="preserve"> </w:t>
      </w:r>
      <w:r w:rsidRPr="001B37A4">
        <w:fldChar w:fldCharType="begin"/>
      </w:r>
      <w:r w:rsidRPr="001B37A4">
        <w:instrText xml:space="preserve"> REF _Ref12390456 \r \h </w:instrText>
      </w:r>
      <w:r w:rsidRPr="001B37A4">
        <w:fldChar w:fldCharType="separate"/>
      </w:r>
      <w:r w:rsidR="001456D4">
        <w:t>[126]</w:t>
      </w:r>
      <w:r w:rsidRPr="001B37A4">
        <w:fldChar w:fldCharType="end"/>
      </w:r>
      <w:r w:rsidRPr="001B37A4">
        <w:t xml:space="preserve"> improved the model by modifying the effective leakage flux path length. The same rod core assumption is made as in </w:t>
      </w:r>
      <w:r w:rsidRPr="001B37A4">
        <w:rPr>
          <w:lang w:val="x-none"/>
        </w:rPr>
        <w:fldChar w:fldCharType="begin"/>
      </w:r>
      <w:r w:rsidRPr="001B37A4">
        <w:rPr>
          <w:lang w:val="x-none"/>
        </w:rPr>
        <w:instrText xml:space="preserve"> REF _Ref12390454 \r \h </w:instrText>
      </w:r>
      <w:r w:rsidRPr="001B37A4">
        <w:rPr>
          <w:lang w:val="x-none"/>
        </w:rPr>
      </w:r>
      <w:r w:rsidRPr="001B37A4">
        <w:rPr>
          <w:lang w:val="x-none"/>
        </w:rPr>
        <w:fldChar w:fldCharType="separate"/>
      </w:r>
      <w:r w:rsidR="001456D4">
        <w:rPr>
          <w:lang w:val="x-none"/>
        </w:rPr>
        <w:t>[125]</w:t>
      </w:r>
      <w:r w:rsidRPr="001B37A4">
        <w:fldChar w:fldCharType="end"/>
      </w:r>
      <w:r w:rsidRPr="001B37A4">
        <w:t xml:space="preserve">. The equation improved the path length calculation in the entire </w:t>
      </w:r>
      <w:r w:rsidRPr="001B37A4">
        <w:rPr>
          <w:i/>
        </w:rPr>
        <w:t>θ</w:t>
      </w:r>
      <w:r w:rsidRPr="001B37A4">
        <w:t xml:space="preserve"> range, especially when </w:t>
      </w:r>
      <w:r w:rsidRPr="001B37A4">
        <w:rPr>
          <w:i/>
        </w:rPr>
        <w:t>θ</w:t>
      </w:r>
      <w:r w:rsidRPr="001B37A4">
        <w:t>&lt;π/6. The improved effective path length is given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25"/>
        <w:gridCol w:w="805"/>
      </w:tblGrid>
      <w:tr w:rsidR="002A155E" w14:paraId="15A9159B" w14:textId="77777777" w:rsidTr="009A4A19">
        <w:tc>
          <w:tcPr>
            <w:tcW w:w="7825" w:type="dxa"/>
            <w:vAlign w:val="center"/>
          </w:tcPr>
          <w:p w14:paraId="5E63062E" w14:textId="77777777" w:rsidR="002A155E" w:rsidRPr="001B37A4" w:rsidRDefault="008C6100" w:rsidP="009A4A19">
            <w:pPr>
              <w:jc w:val="center"/>
              <w:rPr>
                <w:szCs w:val="20"/>
              </w:rPr>
            </w:pPr>
            <m:oMathPara>
              <m:oMath>
                <m:sSub>
                  <m:sSubPr>
                    <m:ctrlPr>
                      <w:rPr>
                        <w:rFonts w:ascii="Cambria Math" w:hAnsi="Cambria Math"/>
                        <w:i/>
                      </w:rPr>
                    </m:ctrlPr>
                  </m:sSubPr>
                  <m:e>
                    <m:r>
                      <w:rPr>
                        <w:rFonts w:ascii="Cambria Math" w:hAnsi="Cambria Math"/>
                      </w:rPr>
                      <m:t>l</m:t>
                    </m:r>
                  </m:e>
                  <m:sub>
                    <m:r>
                      <w:rPr>
                        <w:rFonts w:ascii="Cambria Math" w:hAnsi="Cambria Math"/>
                      </w:rPr>
                      <m:t>eff</m:t>
                    </m:r>
                  </m:sub>
                </m:sSub>
                <m:r>
                  <w:rPr>
                    <w:rFonts w:ascii="Cambria Math" w:hAnsi="Cambria Math"/>
                  </w:rPr>
                  <m:t>=</m:t>
                </m:r>
                <m:rad>
                  <m:radPr>
                    <m:degHide m:val="1"/>
                    <m:ctrlPr>
                      <w:rPr>
                        <w:rFonts w:ascii="Cambria Math" w:hAnsi="Cambria Math"/>
                        <w:i/>
                      </w:rPr>
                    </m:ctrlPr>
                  </m:radPr>
                  <m:deg/>
                  <m:e>
                    <m:f>
                      <m:fPr>
                        <m:ctrlPr>
                          <w:rPr>
                            <w:rFonts w:ascii="Cambria Math" w:hAnsi="Cambria Math"/>
                            <w:i/>
                          </w:rPr>
                        </m:ctrlPr>
                      </m:fPr>
                      <m:num>
                        <m:r>
                          <w:rPr>
                            <w:rFonts w:ascii="Cambria Math" w:hAnsi="Cambria Math"/>
                          </w:rPr>
                          <m:t>O</m:t>
                        </m:r>
                        <m:sSup>
                          <m:sSupPr>
                            <m:ctrlPr>
                              <w:rPr>
                                <w:rFonts w:ascii="Cambria Math" w:hAnsi="Cambria Math"/>
                                <w:i/>
                              </w:rPr>
                            </m:ctrlPr>
                          </m:sSupPr>
                          <m:e>
                            <m:r>
                              <w:rPr>
                                <w:rFonts w:ascii="Cambria Math" w:hAnsi="Cambria Math"/>
                              </w:rPr>
                              <m:t>D</m:t>
                            </m:r>
                          </m:e>
                          <m:sup>
                            <m:r>
                              <w:rPr>
                                <w:rFonts w:ascii="Cambria Math" w:hAnsi="Cambria Math"/>
                              </w:rPr>
                              <m:t>2</m:t>
                            </m:r>
                          </m:sup>
                        </m:sSup>
                      </m:num>
                      <m:den>
                        <m:rad>
                          <m:radPr>
                            <m:degHide m:val="1"/>
                            <m:ctrlPr>
                              <w:rPr>
                                <w:rFonts w:ascii="Cambria Math" w:hAnsi="Cambria Math"/>
                                <w:i/>
                              </w:rPr>
                            </m:ctrlPr>
                          </m:radPr>
                          <m:deg/>
                          <m:e>
                            <m:r>
                              <w:rPr>
                                <w:rFonts w:ascii="Cambria Math" w:hAnsi="Cambria Math"/>
                              </w:rPr>
                              <m:t>2</m:t>
                            </m:r>
                          </m:e>
                        </m:rad>
                      </m:den>
                    </m:f>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θ</m:t>
                                </m:r>
                              </m:num>
                              <m:den>
                                <m:r>
                                  <w:rPr>
                                    <w:rFonts w:ascii="Cambria Math" w:hAnsi="Cambria Math"/>
                                  </w:rPr>
                                  <m:t>4</m:t>
                                </m:r>
                              </m:den>
                            </m:f>
                            <m:r>
                              <w:rPr>
                                <w:rFonts w:ascii="Cambria Math" w:hAnsi="Cambria Math"/>
                              </w:rPr>
                              <m:t>+1+</m:t>
                            </m:r>
                            <m:func>
                              <m:funcPr>
                                <m:ctrlPr>
                                  <w:rPr>
                                    <w:rFonts w:ascii="Cambria Math" w:hAnsi="Cambria Math"/>
                                  </w:rPr>
                                </m:ctrlPr>
                              </m:funcPr>
                              <m:fName>
                                <m:r>
                                  <m:rPr>
                                    <m:sty m:val="p"/>
                                  </m:rPr>
                                  <w:rPr>
                                    <w:rFonts w:ascii="Cambria Math" w:hAnsi="Cambria Math"/>
                                  </w:rPr>
                                  <m:t>sin</m:t>
                                </m:r>
                                <m:ctrlPr>
                                  <w:rPr>
                                    <w:rFonts w:ascii="Cambria Math" w:hAnsi="Cambria Math"/>
                                    <w:i/>
                                  </w:rPr>
                                </m:ctrlPr>
                              </m:fName>
                              <m:e>
                                <m:f>
                                  <m:fPr>
                                    <m:ctrlPr>
                                      <w:rPr>
                                        <w:rFonts w:ascii="Cambria Math" w:hAnsi="Cambria Math"/>
                                        <w:i/>
                                      </w:rPr>
                                    </m:ctrlPr>
                                  </m:fPr>
                                  <m:num>
                                    <m:r>
                                      <w:rPr>
                                        <w:rFonts w:ascii="Cambria Math" w:hAnsi="Cambria Math"/>
                                      </w:rPr>
                                      <m:t>θ</m:t>
                                    </m:r>
                                  </m:num>
                                  <m:den>
                                    <m:r>
                                      <w:rPr>
                                        <w:rFonts w:ascii="Cambria Math" w:hAnsi="Cambria Math"/>
                                      </w:rPr>
                                      <m:t>2</m:t>
                                    </m:r>
                                  </m:den>
                                </m:f>
                              </m:e>
                            </m:func>
                          </m:e>
                        </m:d>
                      </m:e>
                      <m:sup>
                        <m:r>
                          <w:rPr>
                            <w:rFonts w:ascii="Cambria Math" w:hAnsi="Cambria Math"/>
                          </w:rPr>
                          <m:t>2</m:t>
                        </m:r>
                      </m:sup>
                    </m:sSup>
                    <m:r>
                      <w:rPr>
                        <w:rFonts w:ascii="Cambria Math" w:hAnsi="Cambria Math"/>
                      </w:rPr>
                      <m:t>+I</m:t>
                    </m:r>
                    <m:sSup>
                      <m:sSupPr>
                        <m:ctrlPr>
                          <w:rPr>
                            <w:rFonts w:ascii="Cambria Math" w:hAnsi="Cambria Math"/>
                            <w:i/>
                          </w:rPr>
                        </m:ctrlPr>
                      </m:sSupPr>
                      <m:e>
                        <m:r>
                          <w:rPr>
                            <w:rFonts w:ascii="Cambria Math" w:hAnsi="Cambria Math"/>
                          </w:rPr>
                          <m:t>D</m:t>
                        </m:r>
                      </m:e>
                      <m:sup>
                        <m:r>
                          <w:rPr>
                            <w:rFonts w:ascii="Cambria Math" w:hAnsi="Cambria Math"/>
                          </w:rPr>
                          <m:t>2</m:t>
                        </m:r>
                      </m:sup>
                    </m:sSup>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θ</m:t>
                                </m:r>
                              </m:num>
                              <m:den>
                                <m:r>
                                  <w:rPr>
                                    <w:rFonts w:ascii="Cambria Math" w:hAnsi="Cambria Math"/>
                                  </w:rPr>
                                  <m:t>4</m:t>
                                </m:r>
                              </m:den>
                            </m:f>
                            <m:r>
                              <w:rPr>
                                <w:rFonts w:ascii="Cambria Math" w:hAnsi="Cambria Math"/>
                              </w:rPr>
                              <m:t>-1+</m:t>
                            </m:r>
                            <m:func>
                              <m:funcPr>
                                <m:ctrlPr>
                                  <w:rPr>
                                    <w:rFonts w:ascii="Cambria Math" w:hAnsi="Cambria Math"/>
                                  </w:rPr>
                                </m:ctrlPr>
                              </m:funcPr>
                              <m:fName>
                                <m:r>
                                  <m:rPr>
                                    <m:sty m:val="p"/>
                                  </m:rPr>
                                  <w:rPr>
                                    <w:rFonts w:ascii="Cambria Math" w:hAnsi="Cambria Math"/>
                                  </w:rPr>
                                  <m:t>sin</m:t>
                                </m:r>
                                <m:ctrlPr>
                                  <w:rPr>
                                    <w:rFonts w:ascii="Cambria Math" w:hAnsi="Cambria Math"/>
                                    <w:i/>
                                  </w:rPr>
                                </m:ctrlPr>
                              </m:fName>
                              <m:e>
                                <m:f>
                                  <m:fPr>
                                    <m:ctrlPr>
                                      <w:rPr>
                                        <w:rFonts w:ascii="Cambria Math" w:hAnsi="Cambria Math"/>
                                        <w:i/>
                                      </w:rPr>
                                    </m:ctrlPr>
                                  </m:fPr>
                                  <m:num>
                                    <m:r>
                                      <w:rPr>
                                        <w:rFonts w:ascii="Cambria Math" w:hAnsi="Cambria Math"/>
                                      </w:rPr>
                                      <m:t>θ</m:t>
                                    </m:r>
                                  </m:num>
                                  <m:den>
                                    <m:r>
                                      <w:rPr>
                                        <w:rFonts w:ascii="Cambria Math" w:hAnsi="Cambria Math"/>
                                      </w:rPr>
                                      <m:t>2</m:t>
                                    </m:r>
                                  </m:den>
                                </m:f>
                              </m:e>
                            </m:func>
                          </m:e>
                        </m:d>
                      </m:e>
                      <m:sup>
                        <m:r>
                          <w:rPr>
                            <w:rFonts w:ascii="Cambria Math" w:hAnsi="Cambria Math"/>
                          </w:rPr>
                          <m:t>2</m:t>
                        </m:r>
                      </m:sup>
                    </m:sSup>
                  </m:e>
                </m:rad>
              </m:oMath>
            </m:oMathPara>
          </w:p>
        </w:tc>
        <w:tc>
          <w:tcPr>
            <w:tcW w:w="805" w:type="dxa"/>
            <w:vAlign w:val="center"/>
          </w:tcPr>
          <w:p w14:paraId="17F10DBF" w14:textId="26827CCD" w:rsidR="002A155E" w:rsidRDefault="002A155E" w:rsidP="009A4A19">
            <w:pPr>
              <w:keepNext/>
              <w:jc w:val="center"/>
            </w:pPr>
            <w:r>
              <w:t>(</w:t>
            </w:r>
            <w:r>
              <w:rPr>
                <w:noProof/>
              </w:rPr>
              <w:fldChar w:fldCharType="begin"/>
            </w:r>
            <w:r>
              <w:rPr>
                <w:noProof/>
              </w:rPr>
              <w:instrText xml:space="preserve"> STYLEREF 1 \s </w:instrText>
            </w:r>
            <w:r>
              <w:rPr>
                <w:noProof/>
              </w:rPr>
              <w:fldChar w:fldCharType="separate"/>
            </w:r>
            <w:r w:rsidR="001456D4">
              <w:rPr>
                <w:noProof/>
              </w:rPr>
              <w:t>7</w:t>
            </w:r>
            <w:r>
              <w:rPr>
                <w:noProof/>
              </w:rPr>
              <w:fldChar w:fldCharType="end"/>
            </w:r>
            <w:r>
              <w:t>.</w:t>
            </w:r>
            <w:r>
              <w:rPr>
                <w:noProof/>
              </w:rPr>
              <w:fldChar w:fldCharType="begin"/>
            </w:r>
            <w:r>
              <w:rPr>
                <w:noProof/>
              </w:rPr>
              <w:instrText xml:space="preserve"> SEQ ( \* ARABIC \s 1 </w:instrText>
            </w:r>
            <w:r>
              <w:rPr>
                <w:noProof/>
              </w:rPr>
              <w:fldChar w:fldCharType="separate"/>
            </w:r>
            <w:r w:rsidR="001456D4">
              <w:rPr>
                <w:noProof/>
              </w:rPr>
              <w:t>2</w:t>
            </w:r>
            <w:r>
              <w:rPr>
                <w:noProof/>
              </w:rPr>
              <w:fldChar w:fldCharType="end"/>
            </w:r>
            <w:r>
              <w:t>)</w:t>
            </w:r>
          </w:p>
        </w:tc>
      </w:tr>
    </w:tbl>
    <w:p w14:paraId="12AE9E26" w14:textId="77777777" w:rsidR="002A155E" w:rsidRPr="00B96A74" w:rsidRDefault="002A155E" w:rsidP="002A155E">
      <w:r w:rsidRPr="00B96A74">
        <w:t>where OD is the outer diameter of the core and ID is the inner diameter of the core.</w:t>
      </w:r>
    </w:p>
    <w:p w14:paraId="4FF5CC2E" w14:textId="22E23A51" w:rsidR="002A155E" w:rsidRPr="00B96A74" w:rsidRDefault="002A155E" w:rsidP="002A155E">
      <w:r w:rsidRPr="00B96A74">
        <w:t xml:space="preserve">The results in </w:t>
      </w:r>
      <w:r w:rsidRPr="00B96A74">
        <w:fldChar w:fldCharType="begin"/>
      </w:r>
      <w:r w:rsidRPr="00B96A74">
        <w:instrText xml:space="preserve"> REF _Ref12390456 \r \h </w:instrText>
      </w:r>
      <w:r w:rsidRPr="00B96A74">
        <w:fldChar w:fldCharType="separate"/>
      </w:r>
      <w:r w:rsidR="001456D4">
        <w:t>[126]</w:t>
      </w:r>
      <w:r w:rsidRPr="00B96A74">
        <w:fldChar w:fldCharType="end"/>
      </w:r>
      <w:r w:rsidRPr="00B96A74">
        <w:t xml:space="preserve"> show that the largest relative error of the improved leakage inductance formula is 14.5%. However, only two inductors are compared for the results. Moreover, the comparison of the effective length in </w:t>
      </w:r>
      <w:r w:rsidRPr="00B96A74">
        <w:fldChar w:fldCharType="begin"/>
      </w:r>
      <w:r w:rsidRPr="00B96A74">
        <w:instrText xml:space="preserve"> REF _Ref12390456 \r \h </w:instrText>
      </w:r>
      <w:r w:rsidRPr="00B96A74">
        <w:fldChar w:fldCharType="separate"/>
      </w:r>
      <w:r w:rsidR="001456D4">
        <w:t>[126]</w:t>
      </w:r>
      <w:r w:rsidRPr="00B96A74">
        <w:fldChar w:fldCharType="end"/>
      </w:r>
      <w:r w:rsidRPr="00B96A74">
        <w:t xml:space="preserve"> shows that the main change from Nave’s formula is for </w:t>
      </w:r>
      <w:r w:rsidRPr="00B96A74">
        <w:rPr>
          <w:i/>
        </w:rPr>
        <w:t>θ</w:t>
      </w:r>
      <w:r w:rsidRPr="00B96A74">
        <w:t xml:space="preserve">&lt;π/6. However, as seen in TABLE I, the maximum error happens when </w:t>
      </w:r>
      <w:proofErr w:type="spellStart"/>
      <w:r w:rsidRPr="00B96A74">
        <w:rPr>
          <w:i/>
        </w:rPr>
        <w:t>N</w:t>
      </w:r>
      <w:r w:rsidRPr="00B96A74">
        <w:rPr>
          <w:i/>
          <w:vertAlign w:val="subscript"/>
        </w:rPr>
        <w:t>t</w:t>
      </w:r>
      <w:proofErr w:type="spellEnd"/>
      <w:r w:rsidRPr="00B96A74">
        <w:t xml:space="preserve"> or </w:t>
      </w:r>
      <w:r w:rsidRPr="00B96A74">
        <w:rPr>
          <w:i/>
        </w:rPr>
        <w:t>θ</w:t>
      </w:r>
      <w:r w:rsidRPr="00B96A74">
        <w:t xml:space="preserve"> is large. Therefore, the accuracy for the worst case may not be improved much by this model.</w:t>
      </w:r>
    </w:p>
    <w:p w14:paraId="47E2562F" w14:textId="7975AB98" w:rsidR="002A155E" w:rsidRDefault="002A155E" w:rsidP="001E4835">
      <w:r w:rsidRPr="00B96A74">
        <w:t xml:space="preserve">Ren </w:t>
      </w:r>
      <w:r w:rsidRPr="00B96A74">
        <w:fldChar w:fldCharType="begin"/>
      </w:r>
      <w:r w:rsidRPr="00B96A74">
        <w:instrText xml:space="preserve"> REF _Ref82975341 \r \h </w:instrText>
      </w:r>
      <w:r w:rsidRPr="00B96A74">
        <w:fldChar w:fldCharType="separate"/>
      </w:r>
      <w:r w:rsidR="001456D4">
        <w:t>[127]</w:t>
      </w:r>
      <w:r w:rsidRPr="00B96A74">
        <w:fldChar w:fldCharType="end"/>
      </w:r>
      <w:r w:rsidRPr="00B96A74">
        <w:t xml:space="preserve"> further improved the model by utilizing the inductance of </w:t>
      </w:r>
      <w:r w:rsidR="001C4723">
        <w:t xml:space="preserve">a </w:t>
      </w:r>
      <w:r w:rsidRPr="00B96A74">
        <w:t xml:space="preserve">curved rod core instead of </w:t>
      </w:r>
      <w:r w:rsidR="001C4723">
        <w:t xml:space="preserve">a </w:t>
      </w:r>
      <w:r w:rsidRPr="00B96A74">
        <w:t xml:space="preserve">straight rod core. The curved rod core inductance is calculated by the analogy between the magnetic fields of the curved inductor and the electric fields of the curved capacitor. Thus, the calculation accuracy of the leakage inductance of the CMC is improved. The results are verified in three different cores. However, it is found that in cores with </w:t>
      </w:r>
      <w:r>
        <w:t>a</w:t>
      </w:r>
      <w:r w:rsidRPr="00B96A74">
        <w:t xml:space="preserve"> height close to the inner diameter, the error of the model can still be more than 20%. One case is shown in </w:t>
      </w:r>
      <w:r>
        <w:fldChar w:fldCharType="begin"/>
      </w:r>
      <w:r>
        <w:instrText xml:space="preserve"> REF _Ref84366415 \h </w:instrText>
      </w:r>
      <w:r>
        <w:fldChar w:fldCharType="separate"/>
      </w:r>
      <w:r w:rsidR="001456D4">
        <w:t xml:space="preserve">Figure </w:t>
      </w:r>
      <w:r w:rsidR="001456D4">
        <w:rPr>
          <w:noProof/>
        </w:rPr>
        <w:t>7</w:t>
      </w:r>
      <w:r w:rsidR="001456D4">
        <w:t>.</w:t>
      </w:r>
      <w:r w:rsidR="001456D4">
        <w:rPr>
          <w:noProof/>
        </w:rPr>
        <w:t>2</w:t>
      </w:r>
      <w:r>
        <w:fldChar w:fldCharType="end"/>
      </w:r>
      <w:r w:rsidRPr="00B96A74">
        <w:t xml:space="preserve"> about the Magnetics core ZW44932TC with </w:t>
      </w:r>
      <w:r>
        <w:t>an</w:t>
      </w:r>
      <w:r w:rsidRPr="00B96A74">
        <w:t xml:space="preserve"> outer diameter of 49.1 mm, </w:t>
      </w:r>
      <w:r>
        <w:t>an</w:t>
      </w:r>
      <w:r w:rsidRPr="00B96A74">
        <w:t xml:space="preserve"> inner diameter of 33.8 mm, and </w:t>
      </w:r>
      <w:r>
        <w:t>a</w:t>
      </w:r>
      <w:r w:rsidRPr="00B96A74">
        <w:t xml:space="preserve"> height of 31.3 mm. The error can is around 25% for </w:t>
      </w:r>
      <w:r>
        <w:t xml:space="preserve">the </w:t>
      </w:r>
      <w:r w:rsidRPr="00B96A74">
        <w:t>number of turns equaling to 10 compared to the simulation result.</w:t>
      </w:r>
    </w:p>
    <w:p w14:paraId="128EA236" w14:textId="15CA78F5" w:rsidR="009E6567" w:rsidRPr="006D625C" w:rsidRDefault="00B96A74" w:rsidP="002A155E">
      <w:pPr>
        <w:pageBreakBefore/>
        <w:jc w:val="center"/>
      </w:pPr>
      <w:r>
        <w:object w:dxaOrig="7786" w:dyaOrig="4425" w14:anchorId="3D5F8D2F">
          <v:shape id="_x0000_i1085" type="#_x0000_t75" style="width:279.25pt;height:158.4pt" o:ole="">
            <v:imagedata r:id="rId193" o:title=""/>
          </v:shape>
          <o:OLEObject Type="Embed" ProgID="Visio.Drawing.15" ShapeID="_x0000_i1085" DrawAspect="Content" ObjectID="_1714824215" r:id="rId194"/>
        </w:object>
      </w:r>
      <w:r w:rsidR="009E6567" w:rsidRPr="009E6567">
        <w:t xml:space="preserve"> </w:t>
      </w:r>
    </w:p>
    <w:p w14:paraId="04F1ADB7" w14:textId="0008CF5A" w:rsidR="009E6567" w:rsidRPr="00DF5110" w:rsidRDefault="009E6567" w:rsidP="00C92008">
      <w:pPr>
        <w:pStyle w:val="Caption"/>
      </w:pPr>
      <w:bookmarkStart w:id="450" w:name="_Ref84366414"/>
      <w:bookmarkStart w:id="451" w:name="_Toc104199299"/>
      <w:r>
        <w:t xml:space="preserve">Figure </w:t>
      </w:r>
      <w:r>
        <w:rPr>
          <w:noProof/>
        </w:rPr>
        <w:fldChar w:fldCharType="begin"/>
      </w:r>
      <w:r>
        <w:rPr>
          <w:noProof/>
        </w:rPr>
        <w:instrText xml:space="preserve"> STYLEREF 1 \s </w:instrText>
      </w:r>
      <w:r>
        <w:rPr>
          <w:noProof/>
        </w:rPr>
        <w:fldChar w:fldCharType="separate"/>
      </w:r>
      <w:r w:rsidR="001456D4">
        <w:rPr>
          <w:noProof/>
        </w:rPr>
        <w:t>7</w:t>
      </w:r>
      <w:r>
        <w:rPr>
          <w:noProof/>
        </w:rPr>
        <w:fldChar w:fldCharType="end"/>
      </w:r>
      <w:r>
        <w:t>.</w:t>
      </w:r>
      <w:r>
        <w:rPr>
          <w:noProof/>
        </w:rPr>
        <w:fldChar w:fldCharType="begin"/>
      </w:r>
      <w:r>
        <w:rPr>
          <w:noProof/>
        </w:rPr>
        <w:instrText xml:space="preserve"> SEQ Figure \* ARABIC \s 1 </w:instrText>
      </w:r>
      <w:r>
        <w:rPr>
          <w:noProof/>
        </w:rPr>
        <w:fldChar w:fldCharType="separate"/>
      </w:r>
      <w:r w:rsidR="001456D4">
        <w:rPr>
          <w:noProof/>
        </w:rPr>
        <w:t>1</w:t>
      </w:r>
      <w:r>
        <w:rPr>
          <w:noProof/>
        </w:rPr>
        <w:fldChar w:fldCharType="end"/>
      </w:r>
      <w:bookmarkEnd w:id="450"/>
      <w:r>
        <w:t xml:space="preserve">. </w:t>
      </w:r>
      <w:bookmarkStart w:id="452" w:name="_Ref521949737"/>
      <w:r w:rsidRPr="009E6567">
        <w:t>Nave’s method to predict leakage inductance.</w:t>
      </w:r>
      <w:bookmarkEnd w:id="451"/>
      <w:bookmarkEnd w:id="452"/>
    </w:p>
    <w:p w14:paraId="7FEE8DC0" w14:textId="190E452A" w:rsidR="009E6567" w:rsidRDefault="009E6567" w:rsidP="001E4835"/>
    <w:p w14:paraId="50616C09" w14:textId="2A0D9F70" w:rsidR="00B96A74" w:rsidRPr="006D625C" w:rsidRDefault="00B96A74" w:rsidP="000D41A3">
      <w:pPr>
        <w:spacing w:before="720"/>
        <w:jc w:val="center"/>
      </w:pPr>
      <w:r w:rsidRPr="00BB1A9A">
        <w:rPr>
          <w:noProof/>
        </w:rPr>
        <w:drawing>
          <wp:inline distT="0" distB="0" distL="0" distR="0" wp14:anchorId="0337F332" wp14:editId="3AA51245">
            <wp:extent cx="3852213" cy="2993237"/>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3875107" cy="3011026"/>
                    </a:xfrm>
                    <a:prstGeom prst="rect">
                      <a:avLst/>
                    </a:prstGeom>
                    <a:noFill/>
                    <a:ln>
                      <a:noFill/>
                    </a:ln>
                  </pic:spPr>
                </pic:pic>
              </a:graphicData>
            </a:graphic>
          </wp:inline>
        </w:drawing>
      </w:r>
      <w:r w:rsidRPr="00B96A74">
        <w:t xml:space="preserve"> </w:t>
      </w:r>
    </w:p>
    <w:p w14:paraId="447A7CAC" w14:textId="35F26298" w:rsidR="00B96A74" w:rsidRDefault="00B96A74" w:rsidP="00C92008">
      <w:pPr>
        <w:pStyle w:val="Caption"/>
      </w:pPr>
      <w:bookmarkStart w:id="453" w:name="_Ref84366415"/>
      <w:bookmarkStart w:id="454" w:name="_Toc104199300"/>
      <w:r>
        <w:t xml:space="preserve">Figure </w:t>
      </w:r>
      <w:r>
        <w:rPr>
          <w:noProof/>
        </w:rPr>
        <w:fldChar w:fldCharType="begin"/>
      </w:r>
      <w:r>
        <w:rPr>
          <w:noProof/>
        </w:rPr>
        <w:instrText xml:space="preserve"> STYLEREF 1 \s </w:instrText>
      </w:r>
      <w:r>
        <w:rPr>
          <w:noProof/>
        </w:rPr>
        <w:fldChar w:fldCharType="separate"/>
      </w:r>
      <w:r w:rsidR="001456D4">
        <w:rPr>
          <w:noProof/>
        </w:rPr>
        <w:t>7</w:t>
      </w:r>
      <w:r>
        <w:rPr>
          <w:noProof/>
        </w:rPr>
        <w:fldChar w:fldCharType="end"/>
      </w:r>
      <w:r>
        <w:t>.</w:t>
      </w:r>
      <w:r>
        <w:rPr>
          <w:noProof/>
        </w:rPr>
        <w:fldChar w:fldCharType="begin"/>
      </w:r>
      <w:r>
        <w:rPr>
          <w:noProof/>
        </w:rPr>
        <w:instrText xml:space="preserve"> SEQ Figure \* ARABIC \s 1 </w:instrText>
      </w:r>
      <w:r>
        <w:rPr>
          <w:noProof/>
        </w:rPr>
        <w:fldChar w:fldCharType="separate"/>
      </w:r>
      <w:r w:rsidR="001456D4">
        <w:rPr>
          <w:noProof/>
        </w:rPr>
        <w:t>2</w:t>
      </w:r>
      <w:r>
        <w:rPr>
          <w:noProof/>
        </w:rPr>
        <w:fldChar w:fldCharType="end"/>
      </w:r>
      <w:bookmarkEnd w:id="453"/>
      <w:r>
        <w:t xml:space="preserve">. </w:t>
      </w:r>
      <w:bookmarkStart w:id="455" w:name="_Ref82295079"/>
      <w:bookmarkStart w:id="456" w:name="_Ref82975730"/>
      <w:r w:rsidRPr="00B96A74">
        <w:t>Accuracy of Ren’s model in for different number of turns of ZW44932</w:t>
      </w:r>
      <w:bookmarkEnd w:id="455"/>
      <w:r w:rsidRPr="00B96A74">
        <w:t xml:space="preserve"> with AWG29</w:t>
      </w:r>
      <w:bookmarkEnd w:id="454"/>
      <w:bookmarkEnd w:id="456"/>
    </w:p>
    <w:p w14:paraId="0A124F4F" w14:textId="7B7943EA" w:rsidR="002A155E" w:rsidRDefault="002A155E" w:rsidP="002A155E"/>
    <w:p w14:paraId="762F6D61" w14:textId="7E9AF283" w:rsidR="002A155E" w:rsidRDefault="002A155E" w:rsidP="002A155E"/>
    <w:p w14:paraId="19569323" w14:textId="5FE2AC53" w:rsidR="002A155E" w:rsidRDefault="002A155E" w:rsidP="002A155E">
      <w:pPr>
        <w:pageBreakBefore/>
      </w:pPr>
    </w:p>
    <w:p w14:paraId="75CB62C9" w14:textId="19D25D31" w:rsidR="002A155E" w:rsidRDefault="002A155E" w:rsidP="00C92008">
      <w:pPr>
        <w:pStyle w:val="Caption"/>
      </w:pPr>
      <w:bookmarkStart w:id="457" w:name="_Ref84366424"/>
      <w:bookmarkStart w:id="458" w:name="_Ref84366422"/>
      <w:bookmarkStart w:id="459" w:name="_Toc104199203"/>
      <w:r>
        <w:t xml:space="preserve">Table </w:t>
      </w:r>
      <w:r>
        <w:rPr>
          <w:noProof/>
        </w:rPr>
        <w:fldChar w:fldCharType="begin"/>
      </w:r>
      <w:r>
        <w:rPr>
          <w:noProof/>
        </w:rPr>
        <w:instrText xml:space="preserve"> STYLEREF 1 \s </w:instrText>
      </w:r>
      <w:r>
        <w:rPr>
          <w:noProof/>
        </w:rPr>
        <w:fldChar w:fldCharType="separate"/>
      </w:r>
      <w:r w:rsidR="001456D4">
        <w:rPr>
          <w:noProof/>
        </w:rPr>
        <w:t>7</w:t>
      </w:r>
      <w:r>
        <w:rPr>
          <w:noProof/>
        </w:rPr>
        <w:fldChar w:fldCharType="end"/>
      </w:r>
      <w:r>
        <w:t>.</w:t>
      </w:r>
      <w:r>
        <w:rPr>
          <w:noProof/>
        </w:rPr>
        <w:fldChar w:fldCharType="begin"/>
      </w:r>
      <w:r>
        <w:rPr>
          <w:noProof/>
        </w:rPr>
        <w:instrText xml:space="preserve"> SEQ Table \* ARABIC \s 1 </w:instrText>
      </w:r>
      <w:r>
        <w:rPr>
          <w:noProof/>
        </w:rPr>
        <w:fldChar w:fldCharType="separate"/>
      </w:r>
      <w:r w:rsidR="001456D4">
        <w:rPr>
          <w:noProof/>
        </w:rPr>
        <w:t>1</w:t>
      </w:r>
      <w:r>
        <w:rPr>
          <w:noProof/>
        </w:rPr>
        <w:fldChar w:fldCharType="end"/>
      </w:r>
      <w:bookmarkEnd w:id="457"/>
      <w:r>
        <w:t xml:space="preserve">. </w:t>
      </w:r>
      <w:bookmarkStart w:id="460" w:name="_Ref520585375"/>
      <w:r w:rsidRPr="00E83A42">
        <w:t xml:space="preserve">Comparison Between Predicted and Tested </w:t>
      </w:r>
      <w:r w:rsidRPr="00E83A42">
        <w:rPr>
          <w:i/>
        </w:rPr>
        <w:t>L</w:t>
      </w:r>
      <w:bookmarkEnd w:id="460"/>
      <w:r w:rsidRPr="00E83A42">
        <w:rPr>
          <w:i/>
          <w:vertAlign w:val="subscript"/>
        </w:rPr>
        <w:t>DM</w:t>
      </w:r>
      <w:r w:rsidRPr="00E83A42">
        <w:t xml:space="preserve"> </w:t>
      </w:r>
      <w:r w:rsidRPr="00E83A42">
        <w:rPr>
          <w:lang w:val="x-none"/>
        </w:rPr>
        <w:t xml:space="preserve"> </w:t>
      </w:r>
      <w:r w:rsidRPr="00E83A42">
        <w:rPr>
          <w:lang w:val="x-none"/>
        </w:rPr>
        <w:fldChar w:fldCharType="begin"/>
      </w:r>
      <w:r w:rsidRPr="00E83A42">
        <w:rPr>
          <w:lang w:val="x-none"/>
        </w:rPr>
        <w:instrText xml:space="preserve"> REF _Ref12390454 \r \h </w:instrText>
      </w:r>
      <w:r w:rsidRPr="00E83A42">
        <w:rPr>
          <w:lang w:val="x-none"/>
        </w:rPr>
      </w:r>
      <w:r w:rsidRPr="00E83A42">
        <w:rPr>
          <w:lang w:val="x-none"/>
        </w:rPr>
        <w:fldChar w:fldCharType="separate"/>
      </w:r>
      <w:r w:rsidR="001456D4">
        <w:rPr>
          <w:lang w:val="x-none"/>
        </w:rPr>
        <w:t>[125]</w:t>
      </w:r>
      <w:bookmarkEnd w:id="459"/>
      <w:r w:rsidRPr="00E83A42">
        <w:fldChar w:fldCharType="end"/>
      </w:r>
      <w:bookmarkEnd w:id="458"/>
    </w:p>
    <w:tbl>
      <w:tblPr>
        <w:tblW w:w="6391" w:type="dxa"/>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227"/>
        <w:gridCol w:w="705"/>
        <w:gridCol w:w="802"/>
        <w:gridCol w:w="684"/>
        <w:gridCol w:w="712"/>
        <w:gridCol w:w="644"/>
        <w:gridCol w:w="617"/>
      </w:tblGrid>
      <w:tr w:rsidR="002A155E" w:rsidRPr="00A94B9F" w14:paraId="0892AE8B" w14:textId="77777777" w:rsidTr="009A4A19">
        <w:trPr>
          <w:jc w:val="center"/>
        </w:trPr>
        <w:tc>
          <w:tcPr>
            <w:tcW w:w="2227" w:type="dxa"/>
            <w:shd w:val="clear" w:color="auto" w:fill="auto"/>
            <w:vAlign w:val="center"/>
          </w:tcPr>
          <w:p w14:paraId="1699B840" w14:textId="713E528D" w:rsidR="002A155E" w:rsidRPr="00A94B9F" w:rsidRDefault="00A800D7" w:rsidP="009A4A19">
            <w:pPr>
              <w:spacing w:before="40" w:after="40"/>
              <w:jc w:val="center"/>
            </w:pPr>
            <w:r>
              <w:t>CMC design</w:t>
            </w:r>
          </w:p>
        </w:tc>
        <w:tc>
          <w:tcPr>
            <w:tcW w:w="705" w:type="dxa"/>
            <w:vAlign w:val="center"/>
          </w:tcPr>
          <w:p w14:paraId="223E3336" w14:textId="77777777" w:rsidR="002A155E" w:rsidRPr="00A94B9F" w:rsidRDefault="002A155E" w:rsidP="009A4A19">
            <w:pPr>
              <w:spacing w:before="40" w:after="40"/>
              <w:jc w:val="center"/>
            </w:pPr>
            <w:r w:rsidRPr="00A94B9F">
              <w:t>#1</w:t>
            </w:r>
          </w:p>
        </w:tc>
        <w:tc>
          <w:tcPr>
            <w:tcW w:w="802" w:type="dxa"/>
            <w:shd w:val="clear" w:color="auto" w:fill="auto"/>
            <w:vAlign w:val="center"/>
          </w:tcPr>
          <w:p w14:paraId="473F6ECA" w14:textId="77777777" w:rsidR="002A155E" w:rsidRPr="00A94B9F" w:rsidRDefault="002A155E" w:rsidP="009A4A19">
            <w:pPr>
              <w:spacing w:before="40" w:after="40"/>
              <w:jc w:val="center"/>
            </w:pPr>
            <w:r w:rsidRPr="00A94B9F">
              <w:t>#2</w:t>
            </w:r>
          </w:p>
        </w:tc>
        <w:tc>
          <w:tcPr>
            <w:tcW w:w="684" w:type="dxa"/>
            <w:vAlign w:val="center"/>
          </w:tcPr>
          <w:p w14:paraId="678A22DB" w14:textId="77777777" w:rsidR="002A155E" w:rsidRPr="00A94B9F" w:rsidRDefault="002A155E" w:rsidP="009A4A19">
            <w:pPr>
              <w:spacing w:before="40" w:after="40"/>
              <w:jc w:val="center"/>
            </w:pPr>
            <w:r w:rsidRPr="00A94B9F">
              <w:t>#3</w:t>
            </w:r>
          </w:p>
        </w:tc>
        <w:tc>
          <w:tcPr>
            <w:tcW w:w="712" w:type="dxa"/>
            <w:vAlign w:val="center"/>
          </w:tcPr>
          <w:p w14:paraId="396825D8" w14:textId="77777777" w:rsidR="002A155E" w:rsidRPr="00A94B9F" w:rsidRDefault="002A155E" w:rsidP="009A4A19">
            <w:pPr>
              <w:spacing w:before="40" w:after="40"/>
              <w:jc w:val="center"/>
            </w:pPr>
            <w:r w:rsidRPr="00A94B9F">
              <w:t>#4</w:t>
            </w:r>
          </w:p>
        </w:tc>
        <w:tc>
          <w:tcPr>
            <w:tcW w:w="644" w:type="dxa"/>
            <w:vAlign w:val="center"/>
          </w:tcPr>
          <w:p w14:paraId="6B8093BA" w14:textId="77777777" w:rsidR="002A155E" w:rsidRPr="00A94B9F" w:rsidRDefault="002A155E" w:rsidP="009A4A19">
            <w:pPr>
              <w:spacing w:before="40" w:after="40"/>
              <w:jc w:val="center"/>
            </w:pPr>
            <w:r w:rsidRPr="00A94B9F">
              <w:t>#5</w:t>
            </w:r>
          </w:p>
        </w:tc>
        <w:tc>
          <w:tcPr>
            <w:tcW w:w="617" w:type="dxa"/>
            <w:vAlign w:val="center"/>
          </w:tcPr>
          <w:p w14:paraId="3EB0329E" w14:textId="77777777" w:rsidR="002A155E" w:rsidRPr="00A94B9F" w:rsidRDefault="002A155E" w:rsidP="009A4A19">
            <w:pPr>
              <w:spacing w:before="40" w:after="40"/>
              <w:jc w:val="center"/>
            </w:pPr>
            <w:r w:rsidRPr="00A94B9F">
              <w:t>#6</w:t>
            </w:r>
          </w:p>
        </w:tc>
      </w:tr>
      <w:tr w:rsidR="002A155E" w:rsidRPr="00A94B9F" w14:paraId="7462A5F8" w14:textId="77777777" w:rsidTr="009A4A19">
        <w:trPr>
          <w:jc w:val="center"/>
        </w:trPr>
        <w:tc>
          <w:tcPr>
            <w:tcW w:w="2227" w:type="dxa"/>
            <w:shd w:val="clear" w:color="auto" w:fill="auto"/>
            <w:vAlign w:val="center"/>
          </w:tcPr>
          <w:p w14:paraId="7E3EC77C" w14:textId="77777777" w:rsidR="002A155E" w:rsidRPr="00A94B9F" w:rsidRDefault="002A155E" w:rsidP="009A4A19">
            <w:pPr>
              <w:spacing w:before="40" w:after="40"/>
              <w:jc w:val="center"/>
            </w:pPr>
            <w:r w:rsidRPr="00A94B9F">
              <w:t>Winding AWG</w:t>
            </w:r>
          </w:p>
        </w:tc>
        <w:tc>
          <w:tcPr>
            <w:tcW w:w="705" w:type="dxa"/>
            <w:vAlign w:val="center"/>
          </w:tcPr>
          <w:p w14:paraId="4977DAB4" w14:textId="77777777" w:rsidR="002A155E" w:rsidRPr="00A94B9F" w:rsidRDefault="002A155E" w:rsidP="009A4A19">
            <w:pPr>
              <w:spacing w:before="40" w:after="40"/>
              <w:jc w:val="center"/>
            </w:pPr>
            <w:r w:rsidRPr="00A94B9F">
              <w:t>16</w:t>
            </w:r>
          </w:p>
        </w:tc>
        <w:tc>
          <w:tcPr>
            <w:tcW w:w="802" w:type="dxa"/>
            <w:shd w:val="clear" w:color="auto" w:fill="auto"/>
            <w:vAlign w:val="center"/>
          </w:tcPr>
          <w:p w14:paraId="160E1292" w14:textId="77777777" w:rsidR="002A155E" w:rsidRPr="00A94B9F" w:rsidRDefault="002A155E" w:rsidP="009A4A19">
            <w:pPr>
              <w:spacing w:before="40" w:after="40"/>
              <w:jc w:val="center"/>
            </w:pPr>
            <w:r w:rsidRPr="00A94B9F">
              <w:t>16</w:t>
            </w:r>
          </w:p>
        </w:tc>
        <w:tc>
          <w:tcPr>
            <w:tcW w:w="684" w:type="dxa"/>
            <w:vAlign w:val="center"/>
          </w:tcPr>
          <w:p w14:paraId="34EB2316" w14:textId="77777777" w:rsidR="002A155E" w:rsidRPr="00A94B9F" w:rsidRDefault="002A155E" w:rsidP="009A4A19">
            <w:pPr>
              <w:spacing w:before="40" w:after="40"/>
              <w:jc w:val="center"/>
            </w:pPr>
            <w:r w:rsidRPr="00A94B9F">
              <w:t>16</w:t>
            </w:r>
          </w:p>
        </w:tc>
        <w:tc>
          <w:tcPr>
            <w:tcW w:w="712" w:type="dxa"/>
            <w:vAlign w:val="center"/>
          </w:tcPr>
          <w:p w14:paraId="3BADD7BD" w14:textId="77777777" w:rsidR="002A155E" w:rsidRPr="00A94B9F" w:rsidRDefault="002A155E" w:rsidP="009A4A19">
            <w:pPr>
              <w:spacing w:before="40" w:after="40"/>
              <w:jc w:val="center"/>
            </w:pPr>
            <w:r w:rsidRPr="00A94B9F">
              <w:t>20</w:t>
            </w:r>
          </w:p>
        </w:tc>
        <w:tc>
          <w:tcPr>
            <w:tcW w:w="644" w:type="dxa"/>
            <w:vAlign w:val="center"/>
          </w:tcPr>
          <w:p w14:paraId="173A31D9" w14:textId="77777777" w:rsidR="002A155E" w:rsidRPr="00A94B9F" w:rsidRDefault="002A155E" w:rsidP="009A4A19">
            <w:pPr>
              <w:spacing w:before="40" w:after="40"/>
              <w:jc w:val="center"/>
            </w:pPr>
            <w:r w:rsidRPr="00A94B9F">
              <w:t>20</w:t>
            </w:r>
          </w:p>
        </w:tc>
        <w:tc>
          <w:tcPr>
            <w:tcW w:w="617" w:type="dxa"/>
            <w:vAlign w:val="center"/>
          </w:tcPr>
          <w:p w14:paraId="2E97108C" w14:textId="77777777" w:rsidR="002A155E" w:rsidRPr="00A94B9F" w:rsidRDefault="002A155E" w:rsidP="009A4A19">
            <w:pPr>
              <w:spacing w:before="40" w:after="40"/>
              <w:jc w:val="center"/>
            </w:pPr>
            <w:r w:rsidRPr="00A94B9F">
              <w:t>20</w:t>
            </w:r>
          </w:p>
        </w:tc>
      </w:tr>
      <w:tr w:rsidR="002A155E" w:rsidRPr="00A94B9F" w14:paraId="638663B7" w14:textId="77777777" w:rsidTr="009A4A19">
        <w:trPr>
          <w:jc w:val="center"/>
        </w:trPr>
        <w:tc>
          <w:tcPr>
            <w:tcW w:w="2227" w:type="dxa"/>
            <w:shd w:val="clear" w:color="auto" w:fill="auto"/>
            <w:vAlign w:val="center"/>
          </w:tcPr>
          <w:p w14:paraId="07861681" w14:textId="77777777" w:rsidR="002A155E" w:rsidRPr="00A94B9F" w:rsidRDefault="002A155E" w:rsidP="009A4A19">
            <w:pPr>
              <w:spacing w:before="40" w:after="40"/>
              <w:jc w:val="center"/>
            </w:pPr>
            <w:r w:rsidRPr="00A94B9F">
              <w:t>Winding turns</w:t>
            </w:r>
          </w:p>
        </w:tc>
        <w:tc>
          <w:tcPr>
            <w:tcW w:w="705" w:type="dxa"/>
            <w:vAlign w:val="center"/>
          </w:tcPr>
          <w:p w14:paraId="3E1A0CA2" w14:textId="77777777" w:rsidR="002A155E" w:rsidRPr="00A94B9F" w:rsidRDefault="002A155E" w:rsidP="009A4A19">
            <w:pPr>
              <w:spacing w:before="40" w:after="40"/>
              <w:jc w:val="center"/>
            </w:pPr>
            <w:r w:rsidRPr="00A94B9F">
              <w:t>12</w:t>
            </w:r>
          </w:p>
        </w:tc>
        <w:tc>
          <w:tcPr>
            <w:tcW w:w="802" w:type="dxa"/>
            <w:shd w:val="clear" w:color="auto" w:fill="auto"/>
            <w:vAlign w:val="center"/>
          </w:tcPr>
          <w:p w14:paraId="08637E6B" w14:textId="77777777" w:rsidR="002A155E" w:rsidRPr="00A94B9F" w:rsidRDefault="002A155E" w:rsidP="009A4A19">
            <w:pPr>
              <w:spacing w:before="40" w:after="40"/>
              <w:jc w:val="center"/>
            </w:pPr>
            <w:r w:rsidRPr="00A94B9F">
              <w:t>25</w:t>
            </w:r>
          </w:p>
        </w:tc>
        <w:tc>
          <w:tcPr>
            <w:tcW w:w="684" w:type="dxa"/>
            <w:vAlign w:val="center"/>
          </w:tcPr>
          <w:p w14:paraId="6BF580FF" w14:textId="77777777" w:rsidR="002A155E" w:rsidRPr="00A94B9F" w:rsidRDefault="002A155E" w:rsidP="009A4A19">
            <w:pPr>
              <w:spacing w:before="40" w:after="40"/>
              <w:jc w:val="center"/>
            </w:pPr>
            <w:r w:rsidRPr="00A94B9F">
              <w:t>31</w:t>
            </w:r>
          </w:p>
        </w:tc>
        <w:tc>
          <w:tcPr>
            <w:tcW w:w="712" w:type="dxa"/>
            <w:vAlign w:val="center"/>
          </w:tcPr>
          <w:p w14:paraId="4462A455" w14:textId="77777777" w:rsidR="002A155E" w:rsidRPr="00A94B9F" w:rsidRDefault="002A155E" w:rsidP="009A4A19">
            <w:pPr>
              <w:spacing w:before="40" w:after="40"/>
              <w:jc w:val="center"/>
            </w:pPr>
            <w:r w:rsidRPr="00A94B9F">
              <w:t>12</w:t>
            </w:r>
          </w:p>
        </w:tc>
        <w:tc>
          <w:tcPr>
            <w:tcW w:w="644" w:type="dxa"/>
            <w:vAlign w:val="center"/>
          </w:tcPr>
          <w:p w14:paraId="174727B9" w14:textId="77777777" w:rsidR="002A155E" w:rsidRPr="00A94B9F" w:rsidRDefault="002A155E" w:rsidP="009A4A19">
            <w:pPr>
              <w:spacing w:before="40" w:after="40"/>
              <w:jc w:val="center"/>
            </w:pPr>
            <w:r w:rsidRPr="00A94B9F">
              <w:t>25</w:t>
            </w:r>
          </w:p>
        </w:tc>
        <w:tc>
          <w:tcPr>
            <w:tcW w:w="617" w:type="dxa"/>
            <w:vAlign w:val="center"/>
          </w:tcPr>
          <w:p w14:paraId="1FCBABB1" w14:textId="77777777" w:rsidR="002A155E" w:rsidRPr="00A94B9F" w:rsidRDefault="002A155E" w:rsidP="009A4A19">
            <w:pPr>
              <w:spacing w:before="40" w:after="40"/>
              <w:jc w:val="center"/>
            </w:pPr>
            <w:r w:rsidRPr="00A94B9F">
              <w:t>34</w:t>
            </w:r>
          </w:p>
        </w:tc>
      </w:tr>
      <w:tr w:rsidR="002A155E" w:rsidRPr="00A94B9F" w14:paraId="3B9A9036" w14:textId="77777777" w:rsidTr="009A4A19">
        <w:trPr>
          <w:jc w:val="center"/>
        </w:trPr>
        <w:tc>
          <w:tcPr>
            <w:tcW w:w="2227" w:type="dxa"/>
            <w:shd w:val="clear" w:color="auto" w:fill="auto"/>
            <w:vAlign w:val="center"/>
          </w:tcPr>
          <w:p w14:paraId="35AC4916" w14:textId="77777777" w:rsidR="002A155E" w:rsidRPr="00A94B9F" w:rsidRDefault="002A155E" w:rsidP="009A4A19">
            <w:pPr>
              <w:spacing w:before="40" w:after="40"/>
              <w:jc w:val="center"/>
            </w:pPr>
            <w:r w:rsidRPr="00A94B9F">
              <w:t>Predicted/µH</w:t>
            </w:r>
          </w:p>
        </w:tc>
        <w:tc>
          <w:tcPr>
            <w:tcW w:w="705" w:type="dxa"/>
            <w:vAlign w:val="center"/>
          </w:tcPr>
          <w:p w14:paraId="2D7C9028" w14:textId="77777777" w:rsidR="002A155E" w:rsidRPr="00A94B9F" w:rsidRDefault="002A155E" w:rsidP="009A4A19">
            <w:pPr>
              <w:spacing w:before="40" w:after="40"/>
              <w:jc w:val="center"/>
            </w:pPr>
            <w:r w:rsidRPr="00A94B9F">
              <w:t>22</w:t>
            </w:r>
          </w:p>
        </w:tc>
        <w:tc>
          <w:tcPr>
            <w:tcW w:w="802" w:type="dxa"/>
            <w:shd w:val="clear" w:color="auto" w:fill="auto"/>
            <w:vAlign w:val="center"/>
          </w:tcPr>
          <w:p w14:paraId="1EB32D18" w14:textId="77777777" w:rsidR="002A155E" w:rsidRPr="00A94B9F" w:rsidRDefault="002A155E" w:rsidP="009A4A19">
            <w:pPr>
              <w:spacing w:before="40" w:after="40"/>
              <w:jc w:val="center"/>
            </w:pPr>
            <w:r w:rsidRPr="00A94B9F">
              <w:t>59</w:t>
            </w:r>
          </w:p>
        </w:tc>
        <w:tc>
          <w:tcPr>
            <w:tcW w:w="684" w:type="dxa"/>
            <w:vAlign w:val="center"/>
          </w:tcPr>
          <w:p w14:paraId="5AD5AE09" w14:textId="77777777" w:rsidR="002A155E" w:rsidRPr="00A94B9F" w:rsidRDefault="002A155E" w:rsidP="009A4A19">
            <w:pPr>
              <w:spacing w:before="40" w:after="40"/>
              <w:jc w:val="center"/>
            </w:pPr>
            <w:r w:rsidRPr="00A94B9F">
              <w:t>61</w:t>
            </w:r>
          </w:p>
        </w:tc>
        <w:tc>
          <w:tcPr>
            <w:tcW w:w="712" w:type="dxa"/>
            <w:vAlign w:val="center"/>
          </w:tcPr>
          <w:p w14:paraId="52827193" w14:textId="77777777" w:rsidR="002A155E" w:rsidRPr="00A94B9F" w:rsidRDefault="002A155E" w:rsidP="009A4A19">
            <w:pPr>
              <w:spacing w:before="40" w:after="40"/>
              <w:jc w:val="center"/>
            </w:pPr>
            <w:r w:rsidRPr="00A94B9F">
              <w:t>24</w:t>
            </w:r>
          </w:p>
        </w:tc>
        <w:tc>
          <w:tcPr>
            <w:tcW w:w="644" w:type="dxa"/>
            <w:vAlign w:val="center"/>
          </w:tcPr>
          <w:p w14:paraId="714BFA3A" w14:textId="77777777" w:rsidR="002A155E" w:rsidRPr="00A94B9F" w:rsidRDefault="002A155E" w:rsidP="009A4A19">
            <w:pPr>
              <w:spacing w:before="40" w:after="40"/>
              <w:jc w:val="center"/>
            </w:pPr>
            <w:r w:rsidRPr="00A94B9F">
              <w:t>84</w:t>
            </w:r>
          </w:p>
        </w:tc>
        <w:tc>
          <w:tcPr>
            <w:tcW w:w="617" w:type="dxa"/>
            <w:vAlign w:val="center"/>
          </w:tcPr>
          <w:p w14:paraId="0ACB7D82" w14:textId="77777777" w:rsidR="002A155E" w:rsidRPr="00A94B9F" w:rsidRDefault="002A155E" w:rsidP="009A4A19">
            <w:pPr>
              <w:spacing w:before="40" w:after="40"/>
              <w:jc w:val="center"/>
            </w:pPr>
            <w:r w:rsidRPr="00A94B9F">
              <w:t>122</w:t>
            </w:r>
          </w:p>
        </w:tc>
      </w:tr>
      <w:tr w:rsidR="002A155E" w:rsidRPr="00A94B9F" w14:paraId="62DA990C" w14:textId="77777777" w:rsidTr="009A4A19">
        <w:trPr>
          <w:jc w:val="center"/>
        </w:trPr>
        <w:tc>
          <w:tcPr>
            <w:tcW w:w="2227" w:type="dxa"/>
            <w:shd w:val="clear" w:color="auto" w:fill="auto"/>
            <w:vAlign w:val="center"/>
          </w:tcPr>
          <w:p w14:paraId="339B32FF" w14:textId="77777777" w:rsidR="002A155E" w:rsidRPr="00A94B9F" w:rsidRDefault="002A155E" w:rsidP="009A4A19">
            <w:pPr>
              <w:spacing w:before="40" w:after="40"/>
              <w:jc w:val="center"/>
            </w:pPr>
            <w:r w:rsidRPr="00A94B9F">
              <w:t>Tested/µH</w:t>
            </w:r>
          </w:p>
        </w:tc>
        <w:tc>
          <w:tcPr>
            <w:tcW w:w="705" w:type="dxa"/>
            <w:vAlign w:val="center"/>
          </w:tcPr>
          <w:p w14:paraId="64003022" w14:textId="77777777" w:rsidR="002A155E" w:rsidRPr="00A94B9F" w:rsidRDefault="002A155E" w:rsidP="009A4A19">
            <w:pPr>
              <w:spacing w:before="40" w:after="40"/>
              <w:jc w:val="center"/>
            </w:pPr>
            <w:r w:rsidRPr="00A94B9F">
              <w:t>22</w:t>
            </w:r>
          </w:p>
        </w:tc>
        <w:tc>
          <w:tcPr>
            <w:tcW w:w="802" w:type="dxa"/>
            <w:shd w:val="clear" w:color="auto" w:fill="auto"/>
            <w:vAlign w:val="center"/>
          </w:tcPr>
          <w:p w14:paraId="76437DD6" w14:textId="77777777" w:rsidR="002A155E" w:rsidRPr="00A94B9F" w:rsidRDefault="002A155E" w:rsidP="009A4A19">
            <w:pPr>
              <w:spacing w:before="40" w:after="40"/>
              <w:jc w:val="center"/>
            </w:pPr>
            <w:r w:rsidRPr="00A94B9F">
              <w:t>68</w:t>
            </w:r>
          </w:p>
        </w:tc>
        <w:tc>
          <w:tcPr>
            <w:tcW w:w="684" w:type="dxa"/>
            <w:vAlign w:val="center"/>
          </w:tcPr>
          <w:p w14:paraId="163F73C1" w14:textId="77777777" w:rsidR="002A155E" w:rsidRPr="00A94B9F" w:rsidRDefault="002A155E" w:rsidP="009A4A19">
            <w:pPr>
              <w:spacing w:before="40" w:after="40"/>
              <w:jc w:val="center"/>
            </w:pPr>
            <w:r w:rsidRPr="00A94B9F">
              <w:t>96</w:t>
            </w:r>
          </w:p>
        </w:tc>
        <w:tc>
          <w:tcPr>
            <w:tcW w:w="712" w:type="dxa"/>
            <w:vAlign w:val="center"/>
          </w:tcPr>
          <w:p w14:paraId="1B487414" w14:textId="77777777" w:rsidR="002A155E" w:rsidRPr="00A94B9F" w:rsidRDefault="002A155E" w:rsidP="009A4A19">
            <w:pPr>
              <w:spacing w:before="40" w:after="40"/>
              <w:jc w:val="center"/>
            </w:pPr>
            <w:r w:rsidRPr="00A94B9F">
              <w:t>27</w:t>
            </w:r>
          </w:p>
        </w:tc>
        <w:tc>
          <w:tcPr>
            <w:tcW w:w="644" w:type="dxa"/>
            <w:vAlign w:val="center"/>
          </w:tcPr>
          <w:p w14:paraId="4599E940" w14:textId="77777777" w:rsidR="002A155E" w:rsidRPr="00A94B9F" w:rsidRDefault="002A155E" w:rsidP="009A4A19">
            <w:pPr>
              <w:spacing w:before="40" w:after="40"/>
              <w:jc w:val="center"/>
            </w:pPr>
            <w:r w:rsidRPr="00A94B9F">
              <w:t>83</w:t>
            </w:r>
          </w:p>
        </w:tc>
        <w:tc>
          <w:tcPr>
            <w:tcW w:w="617" w:type="dxa"/>
            <w:vAlign w:val="center"/>
          </w:tcPr>
          <w:p w14:paraId="3C9608C1" w14:textId="77777777" w:rsidR="002A155E" w:rsidRPr="00A94B9F" w:rsidRDefault="002A155E" w:rsidP="009A4A19">
            <w:pPr>
              <w:spacing w:before="40" w:after="40"/>
              <w:jc w:val="center"/>
            </w:pPr>
            <w:r w:rsidRPr="00A94B9F">
              <w:t>134</w:t>
            </w:r>
          </w:p>
        </w:tc>
      </w:tr>
      <w:tr w:rsidR="002A155E" w:rsidRPr="00A94B9F" w14:paraId="25BA1F19" w14:textId="77777777" w:rsidTr="009A4A19">
        <w:trPr>
          <w:jc w:val="center"/>
        </w:trPr>
        <w:tc>
          <w:tcPr>
            <w:tcW w:w="2227" w:type="dxa"/>
            <w:shd w:val="clear" w:color="auto" w:fill="auto"/>
            <w:vAlign w:val="center"/>
          </w:tcPr>
          <w:p w14:paraId="772E3F64" w14:textId="77777777" w:rsidR="002A155E" w:rsidRPr="00A94B9F" w:rsidRDefault="002A155E" w:rsidP="009A4A19">
            <w:pPr>
              <w:spacing w:before="40" w:after="40"/>
              <w:jc w:val="center"/>
            </w:pPr>
            <w:r w:rsidRPr="00A94B9F">
              <w:t>Error/%</w:t>
            </w:r>
          </w:p>
        </w:tc>
        <w:tc>
          <w:tcPr>
            <w:tcW w:w="705" w:type="dxa"/>
            <w:vAlign w:val="center"/>
          </w:tcPr>
          <w:p w14:paraId="4442DDF5" w14:textId="77777777" w:rsidR="002A155E" w:rsidRPr="00A94B9F" w:rsidRDefault="002A155E" w:rsidP="009A4A19">
            <w:pPr>
              <w:spacing w:before="40" w:after="40"/>
              <w:jc w:val="center"/>
            </w:pPr>
            <w:r w:rsidRPr="00A94B9F">
              <w:t>0</w:t>
            </w:r>
          </w:p>
        </w:tc>
        <w:tc>
          <w:tcPr>
            <w:tcW w:w="802" w:type="dxa"/>
            <w:shd w:val="clear" w:color="auto" w:fill="auto"/>
            <w:vAlign w:val="center"/>
          </w:tcPr>
          <w:p w14:paraId="5449D8F1" w14:textId="77777777" w:rsidR="002A155E" w:rsidRPr="00A94B9F" w:rsidRDefault="002A155E" w:rsidP="009A4A19">
            <w:pPr>
              <w:spacing w:before="40" w:after="40"/>
              <w:jc w:val="center"/>
            </w:pPr>
            <w:r w:rsidRPr="00A94B9F">
              <w:t>13.2</w:t>
            </w:r>
          </w:p>
        </w:tc>
        <w:tc>
          <w:tcPr>
            <w:tcW w:w="684" w:type="dxa"/>
            <w:vAlign w:val="center"/>
          </w:tcPr>
          <w:p w14:paraId="301486B2" w14:textId="77777777" w:rsidR="002A155E" w:rsidRPr="00A94B9F" w:rsidRDefault="002A155E" w:rsidP="009A4A19">
            <w:pPr>
              <w:spacing w:before="40" w:after="40"/>
              <w:jc w:val="center"/>
              <w:rPr>
                <w:b/>
              </w:rPr>
            </w:pPr>
            <w:r w:rsidRPr="00A94B9F">
              <w:rPr>
                <w:b/>
              </w:rPr>
              <w:t>36.5</w:t>
            </w:r>
          </w:p>
        </w:tc>
        <w:tc>
          <w:tcPr>
            <w:tcW w:w="712" w:type="dxa"/>
            <w:vAlign w:val="center"/>
          </w:tcPr>
          <w:p w14:paraId="1E8018C8" w14:textId="77777777" w:rsidR="002A155E" w:rsidRPr="00A94B9F" w:rsidRDefault="002A155E" w:rsidP="009A4A19">
            <w:pPr>
              <w:spacing w:before="40" w:after="40"/>
              <w:jc w:val="center"/>
            </w:pPr>
            <w:r w:rsidRPr="00A94B9F">
              <w:t>11.1</w:t>
            </w:r>
          </w:p>
        </w:tc>
        <w:tc>
          <w:tcPr>
            <w:tcW w:w="644" w:type="dxa"/>
            <w:vAlign w:val="center"/>
          </w:tcPr>
          <w:p w14:paraId="33437A63" w14:textId="77777777" w:rsidR="002A155E" w:rsidRPr="00A94B9F" w:rsidRDefault="002A155E" w:rsidP="009A4A19">
            <w:pPr>
              <w:spacing w:before="40" w:after="40"/>
              <w:jc w:val="center"/>
            </w:pPr>
            <w:r w:rsidRPr="00A94B9F">
              <w:t>1.2</w:t>
            </w:r>
          </w:p>
        </w:tc>
        <w:tc>
          <w:tcPr>
            <w:tcW w:w="617" w:type="dxa"/>
            <w:vAlign w:val="center"/>
          </w:tcPr>
          <w:p w14:paraId="3EBAF79D" w14:textId="77777777" w:rsidR="002A155E" w:rsidRPr="00A94B9F" w:rsidRDefault="002A155E" w:rsidP="009A4A19">
            <w:pPr>
              <w:spacing w:before="40" w:after="40"/>
              <w:jc w:val="center"/>
            </w:pPr>
            <w:r w:rsidRPr="00A94B9F">
              <w:t>9.0</w:t>
            </w:r>
          </w:p>
        </w:tc>
      </w:tr>
    </w:tbl>
    <w:p w14:paraId="15F9DECC" w14:textId="42C23CAD" w:rsidR="002A155E" w:rsidRDefault="002A155E" w:rsidP="002A155E"/>
    <w:p w14:paraId="309E9C34" w14:textId="2FD794F4" w:rsidR="002A155E" w:rsidRDefault="002A155E" w:rsidP="000D41A3"/>
    <w:p w14:paraId="7C7A32AC" w14:textId="04F8872D" w:rsidR="000D41A3" w:rsidRDefault="000D41A3" w:rsidP="000D41A3"/>
    <w:p w14:paraId="4D668E82" w14:textId="3AF573A6" w:rsidR="000D41A3" w:rsidRDefault="000D41A3" w:rsidP="000D41A3"/>
    <w:p w14:paraId="756286E9" w14:textId="4174A8CF" w:rsidR="000D41A3" w:rsidRDefault="000D41A3" w:rsidP="000D41A3"/>
    <w:p w14:paraId="337CD25C" w14:textId="431516D5" w:rsidR="000D41A3" w:rsidRDefault="000D41A3" w:rsidP="000D41A3"/>
    <w:p w14:paraId="1B19C206" w14:textId="5094C873" w:rsidR="000D41A3" w:rsidRDefault="000D41A3" w:rsidP="000D41A3"/>
    <w:p w14:paraId="76DAC182" w14:textId="695669F8" w:rsidR="000D41A3" w:rsidRDefault="000D41A3" w:rsidP="000D41A3"/>
    <w:p w14:paraId="332C41A9" w14:textId="0761232F" w:rsidR="000D41A3" w:rsidRDefault="000D41A3" w:rsidP="000D41A3"/>
    <w:p w14:paraId="348F82BD" w14:textId="347ED30B" w:rsidR="000D41A3" w:rsidRDefault="000D41A3" w:rsidP="000D41A3"/>
    <w:p w14:paraId="00731E39" w14:textId="5DDE31ED" w:rsidR="000D41A3" w:rsidRDefault="000D41A3" w:rsidP="000D41A3"/>
    <w:p w14:paraId="302E2A30" w14:textId="5B747055" w:rsidR="000D41A3" w:rsidRDefault="000D41A3" w:rsidP="000D41A3"/>
    <w:p w14:paraId="1D0662D2" w14:textId="0CFDD93C" w:rsidR="000D41A3" w:rsidRDefault="000D41A3" w:rsidP="000D41A3"/>
    <w:p w14:paraId="01838E4B" w14:textId="733D1C29" w:rsidR="000D41A3" w:rsidRDefault="000D41A3" w:rsidP="000D41A3"/>
    <w:p w14:paraId="0A6E5885" w14:textId="605B30F1" w:rsidR="000D41A3" w:rsidRDefault="000D41A3" w:rsidP="000D41A3"/>
    <w:p w14:paraId="25717D0C" w14:textId="4ABCEB27" w:rsidR="000D41A3" w:rsidRDefault="000D41A3" w:rsidP="000D41A3"/>
    <w:p w14:paraId="4C9614FA" w14:textId="5DD7BB62" w:rsidR="000D41A3" w:rsidRDefault="000D41A3" w:rsidP="000D41A3"/>
    <w:p w14:paraId="383C95E3" w14:textId="4EBDFD7E" w:rsidR="000D41A3" w:rsidRDefault="000D41A3" w:rsidP="000D41A3"/>
    <w:p w14:paraId="69B2BA0A" w14:textId="77777777" w:rsidR="000D41A3" w:rsidRPr="000D41A3" w:rsidRDefault="000D41A3" w:rsidP="000D41A3"/>
    <w:p w14:paraId="1F814342" w14:textId="319624FF" w:rsidR="00375450" w:rsidRDefault="00690F8D" w:rsidP="00375450">
      <w:pPr>
        <w:pStyle w:val="Heading3"/>
      </w:pPr>
      <w:bookmarkStart w:id="461" w:name="_Toc104199157"/>
      <w:r>
        <w:lastRenderedPageBreak/>
        <w:t>7</w:t>
      </w:r>
      <w:r w:rsidR="00375450">
        <w:t>.1.2</w:t>
      </w:r>
      <w:r w:rsidR="00375450" w:rsidRPr="001E4835">
        <w:t xml:space="preserve">. </w:t>
      </w:r>
      <w:r w:rsidR="00375450" w:rsidRPr="00B96A74">
        <w:t>Energy based Method</w:t>
      </w:r>
      <w:r w:rsidR="00375450" w:rsidRPr="00B96A74">
        <w:rPr>
          <w:rFonts w:hint="eastAsia"/>
        </w:rPr>
        <w:t>s</w:t>
      </w:r>
      <w:r w:rsidR="00375450" w:rsidRPr="00B96A74">
        <w:t xml:space="preserve"> for Other Shape Cores</w:t>
      </w:r>
      <w:bookmarkEnd w:id="461"/>
    </w:p>
    <w:p w14:paraId="3CFDF665" w14:textId="71A578E1" w:rsidR="00375450" w:rsidRDefault="00205B64" w:rsidP="00375450">
      <w:r>
        <w:t>Some methodologies</w:t>
      </w:r>
      <w:r w:rsidR="00375450" w:rsidRPr="00B96A74">
        <w:t xml:space="preserve"> can predict the leakage inductance of transformers with other shapes, </w:t>
      </w:r>
      <w:proofErr w:type="spellStart"/>
      <w:proofErr w:type="gramStart"/>
      <w:r w:rsidR="00375450" w:rsidRPr="00B96A74">
        <w:t>e,g</w:t>
      </w:r>
      <w:proofErr w:type="spellEnd"/>
      <w:r w:rsidR="00375450" w:rsidRPr="00B96A74">
        <w:t>.</w:t>
      </w:r>
      <w:proofErr w:type="gramEnd"/>
      <w:r w:rsidR="00375450" w:rsidRPr="00B96A74">
        <w:t xml:space="preserve"> EE and EI, rather than the toroidal CMC </w:t>
      </w:r>
      <w:r w:rsidR="00375450" w:rsidRPr="00B96A74">
        <w:fldChar w:fldCharType="begin"/>
      </w:r>
      <w:r w:rsidR="00375450" w:rsidRPr="00B96A74">
        <w:instrText xml:space="preserve"> REF _Ref12390458 \r \h </w:instrText>
      </w:r>
      <w:r w:rsidR="00375450" w:rsidRPr="00B96A74">
        <w:fldChar w:fldCharType="separate"/>
      </w:r>
      <w:r w:rsidR="001456D4">
        <w:t>[128]</w:t>
      </w:r>
      <w:r w:rsidR="00375450" w:rsidRPr="00B96A74">
        <w:fldChar w:fldCharType="end"/>
      </w:r>
      <w:r w:rsidR="00375450" w:rsidRPr="00B96A74">
        <w:t>-</w:t>
      </w:r>
      <w:r w:rsidR="00375450" w:rsidRPr="00B96A74">
        <w:fldChar w:fldCharType="begin"/>
      </w:r>
      <w:r w:rsidR="00375450" w:rsidRPr="00B96A74">
        <w:instrText xml:space="preserve"> REF _Ref12390459 \r \h </w:instrText>
      </w:r>
      <w:r w:rsidR="00375450" w:rsidRPr="00B96A74">
        <w:fldChar w:fldCharType="separate"/>
      </w:r>
      <w:r w:rsidR="001456D4">
        <w:t>[129]</w:t>
      </w:r>
      <w:r w:rsidR="00375450" w:rsidRPr="00B96A74">
        <w:fldChar w:fldCharType="end"/>
      </w:r>
      <w:r w:rsidR="00375450" w:rsidRPr="00B96A74">
        <w:t xml:space="preserve">. The equivalent energy method is often used. The energy of the leakage flux is derived by the integration of the flux intensity. Then the leakage inductance is calculated based on the leakage flux energy. This method is suitable for cores with regular geometry, where the flux distribution is easy to be derived. However, for the toroidal CMCs, the irregular distribution of leakage flux is difficult to </w:t>
      </w:r>
      <w:r w:rsidR="00375450" w:rsidRPr="00B96A74">
        <w:rPr>
          <w:rFonts w:hint="eastAsia"/>
        </w:rPr>
        <w:t>a</w:t>
      </w:r>
      <w:r w:rsidR="00375450" w:rsidRPr="00B96A74">
        <w:t>nalyze. Therefore, other approaches need to be proposed for an accurate leakage inductance prediction instead of the analytical modeling.</w:t>
      </w:r>
    </w:p>
    <w:p w14:paraId="4ECCBD26" w14:textId="3968DDFD" w:rsidR="00375450" w:rsidRPr="00375450" w:rsidRDefault="00375450" w:rsidP="00375450">
      <w:r w:rsidRPr="007D5B5D">
        <w:t xml:space="preserve">This </w:t>
      </w:r>
      <w:r w:rsidR="00B17693">
        <w:t>chapter</w:t>
      </w:r>
      <w:r w:rsidRPr="007D5B5D">
        <w:t xml:space="preserve"> aims to explore a new method to model the toroidal CMC leakage inductance. Instead of deriving the model by analyzing the flux distribution of CMCs, the proposed method uses ANN with simulation data provided by the commercial FEM software to approximate the nonlinear function of the leakage inductance with the selected input variables. The proposed data-driven approach can achieve higher accuracy compared to the simplified analytical models owing to the high accuracy of 3D FEM simulation and </w:t>
      </w:r>
      <w:r w:rsidR="00205B64">
        <w:t xml:space="preserve">the </w:t>
      </w:r>
      <w:r w:rsidRPr="007D5B5D">
        <w:t>strong nonlinear relationship fit</w:t>
      </w:r>
      <w:r w:rsidRPr="007D5B5D">
        <w:rPr>
          <w:rFonts w:hint="eastAsia"/>
        </w:rPr>
        <w:t>t</w:t>
      </w:r>
      <w:r w:rsidRPr="007D5B5D">
        <w:t>ing capability of ANN.</w:t>
      </w:r>
    </w:p>
    <w:p w14:paraId="57367CD2" w14:textId="32C1C22B" w:rsidR="00B96A74" w:rsidRPr="004A1B3F" w:rsidRDefault="00690F8D" w:rsidP="00B96A74">
      <w:pPr>
        <w:pStyle w:val="Heading2"/>
      </w:pPr>
      <w:bookmarkStart w:id="462" w:name="_Toc104199158"/>
      <w:r>
        <w:t>7</w:t>
      </w:r>
      <w:r w:rsidR="00B96A74">
        <w:t>.2</w:t>
      </w:r>
      <w:r w:rsidR="00B96A74" w:rsidRPr="007D5B5D">
        <w:rPr>
          <w:b w:val="0"/>
          <w:bCs w:val="0"/>
          <w:iCs w:val="0"/>
          <w:sz w:val="24"/>
          <w:szCs w:val="24"/>
        </w:rPr>
        <w:t xml:space="preserve"> </w:t>
      </w:r>
      <w:r w:rsidR="00B96A74" w:rsidRPr="00B96A74">
        <w:t>P</w:t>
      </w:r>
      <w:r w:rsidR="00B96A74" w:rsidRPr="00B96A74">
        <w:rPr>
          <w:rFonts w:hint="eastAsia"/>
        </w:rPr>
        <w:t>ro</w:t>
      </w:r>
      <w:r w:rsidR="00B96A74" w:rsidRPr="00B96A74">
        <w:t>posed Dat</w:t>
      </w:r>
      <w:r w:rsidR="00205B64">
        <w:t>a D</w:t>
      </w:r>
      <w:r w:rsidR="00B96A74" w:rsidRPr="00B96A74">
        <w:t>riven Modeling Method</w:t>
      </w:r>
      <w:bookmarkEnd w:id="462"/>
    </w:p>
    <w:p w14:paraId="605F7235" w14:textId="1AE4CE0D" w:rsidR="00B96A74" w:rsidRDefault="00B96A74" w:rsidP="00B96A74">
      <w:r w:rsidRPr="00B96A74">
        <w:t xml:space="preserve">The idea of the proposed method is to derive the model by regressing the nonlinear relationship between the leakage inductance and selected input variables based on a large amount of accurate FEM simulation results. </w:t>
      </w:r>
      <w:r w:rsidR="001B5302">
        <w:fldChar w:fldCharType="begin"/>
      </w:r>
      <w:r w:rsidR="001B5302">
        <w:instrText xml:space="preserve"> REF _Ref84366416 \h </w:instrText>
      </w:r>
      <w:r w:rsidR="001B5302">
        <w:fldChar w:fldCharType="separate"/>
      </w:r>
      <w:r w:rsidR="001456D4">
        <w:t xml:space="preserve">Figure </w:t>
      </w:r>
      <w:r w:rsidR="001456D4">
        <w:rPr>
          <w:noProof/>
        </w:rPr>
        <w:t>7</w:t>
      </w:r>
      <w:r w:rsidR="001456D4">
        <w:t>.</w:t>
      </w:r>
      <w:r w:rsidR="001456D4">
        <w:rPr>
          <w:noProof/>
        </w:rPr>
        <w:t>3</w:t>
      </w:r>
      <w:r w:rsidR="001B5302">
        <w:fldChar w:fldCharType="end"/>
      </w:r>
      <w:r w:rsidRPr="00B96A74">
        <w:t xml:space="preserve"> shows the diagram of the proposed data-driven modeling method. First, the core and winding related parameters with </w:t>
      </w:r>
      <w:r w:rsidR="001C4723">
        <w:t xml:space="preserve">a </w:t>
      </w:r>
      <w:r w:rsidRPr="00B96A74">
        <w:t xml:space="preserve">high impact on the leakage inductance are determined as the input variables. Then MATLAB is interfaced with COMSOL Multi-physics to sweep the selected input variables, and used to run simulations and collect simulation results automatically. Finally, the data is trained by Artificial Neural </w:t>
      </w:r>
      <w:r w:rsidRPr="00B96A74">
        <w:lastRenderedPageBreak/>
        <w:t>Network (ANN) to fit the nonlinear relationship between the leakage inductance and selected input variables.</w:t>
      </w:r>
    </w:p>
    <w:p w14:paraId="6EE184AF" w14:textId="35A76017" w:rsidR="002B13D5" w:rsidRPr="00B96A74" w:rsidRDefault="002B13D5" w:rsidP="002B13D5">
      <w:r w:rsidRPr="00375450">
        <w:t>This method takes the advantage of the high accuracy of FEM simulations while avoid</w:t>
      </w:r>
      <w:r w:rsidR="001C4723">
        <w:t>ing</w:t>
      </w:r>
      <w:r w:rsidRPr="00375450">
        <w:t xml:space="preserve"> the long simulation time when using the model. The three steps are explained in detail as follows.</w:t>
      </w:r>
    </w:p>
    <w:p w14:paraId="5CAC1726" w14:textId="77777777" w:rsidR="002B13D5" w:rsidRDefault="002B13D5" w:rsidP="002B13D5">
      <w:pPr>
        <w:pStyle w:val="Heading3"/>
      </w:pPr>
      <w:bookmarkStart w:id="463" w:name="_Toc104199159"/>
      <w:r>
        <w:t xml:space="preserve">7.2.1 </w:t>
      </w:r>
      <w:r w:rsidRPr="009113F3">
        <w:t>Determine the Input Variables</w:t>
      </w:r>
      <w:bookmarkEnd w:id="463"/>
    </w:p>
    <w:p w14:paraId="5100E418" w14:textId="71D77F4C" w:rsidR="002B13D5" w:rsidRDefault="002B13D5" w:rsidP="002B13D5">
      <w:r w:rsidRPr="00F407CD">
        <w:t>The dependent variables of the CMC leakage inductance can be separated into core related parameters and winding related parameters. T</w:t>
      </w:r>
      <w:r w:rsidRPr="00F407CD">
        <w:rPr>
          <w:rFonts w:hint="eastAsia"/>
        </w:rPr>
        <w:t>he</w:t>
      </w:r>
      <w:r w:rsidRPr="00F407CD">
        <w:t xml:space="preserve"> top view and side view of the CMC geometry are given in </w:t>
      </w:r>
      <w:r>
        <w:fldChar w:fldCharType="begin"/>
      </w:r>
      <w:r>
        <w:instrText xml:space="preserve"> REF _Ref84366417 \h </w:instrText>
      </w:r>
      <w:r>
        <w:fldChar w:fldCharType="separate"/>
      </w:r>
      <w:r w:rsidR="001456D4">
        <w:t xml:space="preserve">Figure </w:t>
      </w:r>
      <w:r w:rsidR="001456D4">
        <w:rPr>
          <w:noProof/>
        </w:rPr>
        <w:t>7</w:t>
      </w:r>
      <w:r w:rsidR="001456D4">
        <w:t>.</w:t>
      </w:r>
      <w:r w:rsidR="001456D4">
        <w:rPr>
          <w:noProof/>
        </w:rPr>
        <w:t>4</w:t>
      </w:r>
      <w:r>
        <w:fldChar w:fldCharType="end"/>
      </w:r>
      <w:r w:rsidRPr="00F407CD">
        <w:t xml:space="preserve">. Core related parameters include the core material permeability and core geometry (outer diameter </w:t>
      </w:r>
      <w:r w:rsidRPr="00F407CD">
        <w:rPr>
          <w:i/>
        </w:rPr>
        <w:t>OD</w:t>
      </w:r>
      <w:r w:rsidRPr="00F407CD">
        <w:t xml:space="preserve">, inner diameter </w:t>
      </w:r>
      <w:r w:rsidRPr="00F407CD">
        <w:rPr>
          <w:i/>
        </w:rPr>
        <w:t>ID</w:t>
      </w:r>
      <w:r w:rsidRPr="00F407CD">
        <w:t xml:space="preserve">, and height </w:t>
      </w:r>
      <w:r w:rsidRPr="00F407CD">
        <w:rPr>
          <w:i/>
        </w:rPr>
        <w:t>h</w:t>
      </w:r>
      <w:r w:rsidRPr="00F407CD">
        <w:rPr>
          <w:i/>
          <w:vertAlign w:val="subscript"/>
        </w:rPr>
        <w:t>e</w:t>
      </w:r>
      <w:r w:rsidRPr="00F407CD">
        <w:t xml:space="preserve">). Winding related parameters include the number of turns </w:t>
      </w:r>
      <w:proofErr w:type="spellStart"/>
      <w:r w:rsidRPr="00F407CD">
        <w:rPr>
          <w:i/>
        </w:rPr>
        <w:t>N</w:t>
      </w:r>
      <w:r w:rsidRPr="00F407CD">
        <w:rPr>
          <w:i/>
          <w:vertAlign w:val="subscript"/>
        </w:rPr>
        <w:t>t</w:t>
      </w:r>
      <w:proofErr w:type="spellEnd"/>
      <w:r w:rsidRPr="00F407CD">
        <w:t xml:space="preserve"> and wire gauge diameter </w:t>
      </w:r>
      <w:proofErr w:type="spellStart"/>
      <w:r w:rsidRPr="00F407CD">
        <w:rPr>
          <w:i/>
        </w:rPr>
        <w:t>D</w:t>
      </w:r>
      <w:r w:rsidRPr="00F407CD">
        <w:rPr>
          <w:i/>
          <w:vertAlign w:val="subscript"/>
        </w:rPr>
        <w:t>w</w:t>
      </w:r>
      <w:proofErr w:type="spellEnd"/>
      <w:r w:rsidRPr="00F407CD">
        <w:t>. By selecting all the dependent variables, a general model for CMC leakage inductance can be derived. In addition, part of them can be selected as the input variables to investigate their influence on the leakage inductance.</w:t>
      </w:r>
    </w:p>
    <w:p w14:paraId="42926524" w14:textId="5DC665F7" w:rsidR="002B13D5" w:rsidRPr="004E0535" w:rsidRDefault="002B13D5" w:rsidP="002B13D5">
      <w:r w:rsidRPr="004E0535">
        <w:t xml:space="preserve">In </w:t>
      </w:r>
      <w:r>
        <w:fldChar w:fldCharType="begin"/>
      </w:r>
      <w:r>
        <w:instrText xml:space="preserve"> REF _Ref84366417 \h </w:instrText>
      </w:r>
      <w:r>
        <w:fldChar w:fldCharType="separate"/>
      </w:r>
      <w:r w:rsidR="001456D4">
        <w:t xml:space="preserve">Figure </w:t>
      </w:r>
      <w:r w:rsidR="001456D4">
        <w:rPr>
          <w:noProof/>
        </w:rPr>
        <w:t>7</w:t>
      </w:r>
      <w:r w:rsidR="001456D4">
        <w:t>.</w:t>
      </w:r>
      <w:r w:rsidR="001456D4">
        <w:rPr>
          <w:noProof/>
        </w:rPr>
        <w:t>4</w:t>
      </w:r>
      <w:r>
        <w:fldChar w:fldCharType="end"/>
      </w:r>
      <w:r w:rsidRPr="004E0535">
        <w:rPr>
          <w:rFonts w:hint="eastAsia"/>
        </w:rPr>
        <w:t>,</w:t>
      </w:r>
      <w:r w:rsidRPr="004E0535">
        <w:t xml:space="preserve"> the distance between winding and cores is defined as </w:t>
      </w:r>
      <w:proofErr w:type="spellStart"/>
      <w:r w:rsidRPr="004E0535">
        <w:rPr>
          <w:i/>
        </w:rPr>
        <w:t>M</w:t>
      </w:r>
      <w:r w:rsidRPr="004E0535">
        <w:rPr>
          <w:i/>
          <w:vertAlign w:val="subscript"/>
        </w:rPr>
        <w:t>g_c</w:t>
      </w:r>
      <w:proofErr w:type="spellEnd"/>
      <w:r w:rsidRPr="004E0535">
        <w:t xml:space="preserve">. This distance is determined by the coating thickness of the core, which can be calculated by the diameters with and without coating given in the datasheet of the core. The following two assumptions are made about the CMC geometry in this </w:t>
      </w:r>
      <w:r>
        <w:t>chapter</w:t>
      </w:r>
      <w:r w:rsidRPr="004E0535">
        <w:t xml:space="preserve">. One is that the winding is very close to the core coating surface so that the distance between the winding and core is the thickness of the coating. Another is that the neighboring windings are close to each other. The distance between windings is assumed to be the insulation thickness of the wires </w:t>
      </w:r>
      <w:r w:rsidRPr="004E0535">
        <w:fldChar w:fldCharType="begin"/>
      </w:r>
      <w:r w:rsidRPr="004E0535">
        <w:instrText xml:space="preserve"> REF _Ref82975534 \r \h </w:instrText>
      </w:r>
      <w:r w:rsidRPr="004E0535">
        <w:fldChar w:fldCharType="separate"/>
      </w:r>
      <w:r w:rsidR="001456D4">
        <w:t>[130]</w:t>
      </w:r>
      <w:r w:rsidRPr="004E0535">
        <w:fldChar w:fldCharType="end"/>
      </w:r>
      <w:r w:rsidRPr="004E0535">
        <w:t xml:space="preserve">, which varies for each AWGs but </w:t>
      </w:r>
      <w:r>
        <w:t>is</w:t>
      </w:r>
      <w:r w:rsidRPr="004E0535">
        <w:t xml:space="preserve"> much smaller compared to the corresponding AWG wire diameter. Both the two assumptions are reasonable since CMCs are normally compactly wired.</w:t>
      </w:r>
    </w:p>
    <w:p w14:paraId="531F3282" w14:textId="77777777" w:rsidR="002B13D5" w:rsidRDefault="002B13D5" w:rsidP="00B96A74"/>
    <w:p w14:paraId="7F23F5AA" w14:textId="62ED68AB" w:rsidR="00B96A74" w:rsidRPr="006D625C" w:rsidRDefault="00B96A74" w:rsidP="00B96A74">
      <w:pPr>
        <w:jc w:val="center"/>
      </w:pPr>
      <w:r>
        <w:object w:dxaOrig="6390" w:dyaOrig="14791" w14:anchorId="39C90313">
          <v:shape id="_x0000_i1086" type="#_x0000_t75" style="width:242.9pt;height:568.5pt" o:ole="">
            <v:imagedata r:id="rId196" o:title=""/>
          </v:shape>
          <o:OLEObject Type="Embed" ProgID="Visio.Drawing.15" ShapeID="_x0000_i1086" DrawAspect="Content" ObjectID="_1714824216" r:id="rId197"/>
        </w:object>
      </w:r>
      <w:r w:rsidRPr="00B96A74">
        <w:t xml:space="preserve"> </w:t>
      </w:r>
    </w:p>
    <w:p w14:paraId="21946DBD" w14:textId="047D7201" w:rsidR="00B96A74" w:rsidRPr="00DF5110" w:rsidRDefault="00B96A74" w:rsidP="00C92008">
      <w:pPr>
        <w:pStyle w:val="Caption"/>
      </w:pPr>
      <w:bookmarkStart w:id="464" w:name="_Ref84366416"/>
      <w:bookmarkStart w:id="465" w:name="_Toc104199301"/>
      <w:r>
        <w:t xml:space="preserve">Figure </w:t>
      </w:r>
      <w:r>
        <w:rPr>
          <w:noProof/>
        </w:rPr>
        <w:fldChar w:fldCharType="begin"/>
      </w:r>
      <w:r>
        <w:rPr>
          <w:noProof/>
        </w:rPr>
        <w:instrText xml:space="preserve"> STYLEREF 1 \s </w:instrText>
      </w:r>
      <w:r>
        <w:rPr>
          <w:noProof/>
        </w:rPr>
        <w:fldChar w:fldCharType="separate"/>
      </w:r>
      <w:r w:rsidR="001456D4">
        <w:rPr>
          <w:noProof/>
        </w:rPr>
        <w:t>7</w:t>
      </w:r>
      <w:r>
        <w:rPr>
          <w:noProof/>
        </w:rPr>
        <w:fldChar w:fldCharType="end"/>
      </w:r>
      <w:r>
        <w:t>.</w:t>
      </w:r>
      <w:r>
        <w:rPr>
          <w:noProof/>
        </w:rPr>
        <w:fldChar w:fldCharType="begin"/>
      </w:r>
      <w:r>
        <w:rPr>
          <w:noProof/>
        </w:rPr>
        <w:instrText xml:space="preserve"> SEQ Figure \* ARABIC \s 1 </w:instrText>
      </w:r>
      <w:r>
        <w:rPr>
          <w:noProof/>
        </w:rPr>
        <w:fldChar w:fldCharType="separate"/>
      </w:r>
      <w:r w:rsidR="001456D4">
        <w:rPr>
          <w:noProof/>
        </w:rPr>
        <w:t>3</w:t>
      </w:r>
      <w:r>
        <w:rPr>
          <w:noProof/>
        </w:rPr>
        <w:fldChar w:fldCharType="end"/>
      </w:r>
      <w:bookmarkEnd w:id="464"/>
      <w:r>
        <w:t xml:space="preserve">. </w:t>
      </w:r>
      <w:bookmarkStart w:id="466" w:name="_Ref12821656"/>
      <w:r w:rsidRPr="00B96A74">
        <w:t>Proposed data-driven modeling method for CMC leakage inductance.</w:t>
      </w:r>
      <w:bookmarkEnd w:id="465"/>
      <w:bookmarkEnd w:id="466"/>
    </w:p>
    <w:p w14:paraId="7B062F88" w14:textId="4996DD11" w:rsidR="00C029CF" w:rsidRDefault="00B03CAD" w:rsidP="00C029CF">
      <w:pPr>
        <w:jc w:val="center"/>
        <w:rPr>
          <w:rFonts w:ascii="Times New Roman" w:hAnsi="Times New Roman"/>
          <w:sz w:val="20"/>
          <w:szCs w:val="20"/>
        </w:rPr>
      </w:pPr>
      <w:r>
        <w:object w:dxaOrig="6210" w:dyaOrig="6106" w14:anchorId="1FB56475">
          <v:shape id="_x0000_i1087" type="#_x0000_t75" style="width:169.65pt;height:165.9pt" o:ole="">
            <v:imagedata r:id="rId198" o:title=""/>
          </v:shape>
          <o:OLEObject Type="Embed" ProgID="Visio.Drawing.15" ShapeID="_x0000_i1087" DrawAspect="Content" ObjectID="_1714824217" r:id="rId199"/>
        </w:object>
      </w:r>
    </w:p>
    <w:p w14:paraId="375A804C" w14:textId="03A7CBAC" w:rsidR="00C029CF" w:rsidRPr="00B923B0" w:rsidRDefault="00C029CF" w:rsidP="00C029CF">
      <w:pPr>
        <w:jc w:val="center"/>
        <w:rPr>
          <w:sz w:val="20"/>
          <w:szCs w:val="20"/>
        </w:rPr>
      </w:pPr>
      <w:r w:rsidRPr="00B923B0">
        <w:rPr>
          <w:sz w:val="20"/>
          <w:szCs w:val="20"/>
        </w:rPr>
        <w:t xml:space="preserve">(a) </w:t>
      </w:r>
      <w:r w:rsidRPr="00C029CF">
        <w:rPr>
          <w:sz w:val="20"/>
          <w:szCs w:val="20"/>
        </w:rPr>
        <w:t>Top view.</w:t>
      </w:r>
    </w:p>
    <w:p w14:paraId="1C142B66" w14:textId="2F4C7BB6" w:rsidR="00C029CF" w:rsidRDefault="00B03CAD" w:rsidP="00C029CF">
      <w:pPr>
        <w:jc w:val="center"/>
        <w:rPr>
          <w:rFonts w:ascii="Times New Roman" w:hAnsi="Times New Roman"/>
          <w:sz w:val="20"/>
          <w:szCs w:val="20"/>
        </w:rPr>
      </w:pPr>
      <w:r>
        <w:object w:dxaOrig="6330" w:dyaOrig="3166" w14:anchorId="0CB61634">
          <v:shape id="_x0000_i1088" type="#_x0000_t75" style="width:170.3pt;height:84.5pt" o:ole="">
            <v:imagedata r:id="rId200" o:title=""/>
          </v:shape>
          <o:OLEObject Type="Embed" ProgID="Visio.Drawing.15" ShapeID="_x0000_i1088" DrawAspect="Content" ObjectID="_1714824218" r:id="rId201"/>
        </w:object>
      </w:r>
    </w:p>
    <w:p w14:paraId="4CD19709" w14:textId="4A74602D" w:rsidR="00C029CF" w:rsidRPr="00B923B0" w:rsidRDefault="00C029CF" w:rsidP="00C029CF">
      <w:pPr>
        <w:jc w:val="center"/>
        <w:rPr>
          <w:sz w:val="20"/>
          <w:szCs w:val="20"/>
        </w:rPr>
      </w:pPr>
      <w:r w:rsidRPr="00B923B0">
        <w:rPr>
          <w:sz w:val="20"/>
          <w:szCs w:val="20"/>
        </w:rPr>
        <w:t>(</w:t>
      </w:r>
      <w:r>
        <w:rPr>
          <w:sz w:val="20"/>
          <w:szCs w:val="20"/>
        </w:rPr>
        <w:t>b</w:t>
      </w:r>
      <w:r w:rsidRPr="00B923B0">
        <w:rPr>
          <w:sz w:val="20"/>
          <w:szCs w:val="20"/>
        </w:rPr>
        <w:t xml:space="preserve">) </w:t>
      </w:r>
      <w:r>
        <w:rPr>
          <w:sz w:val="20"/>
          <w:szCs w:val="20"/>
        </w:rPr>
        <w:t>Side</w:t>
      </w:r>
      <w:r w:rsidRPr="00C029CF">
        <w:rPr>
          <w:sz w:val="20"/>
          <w:szCs w:val="20"/>
        </w:rPr>
        <w:t xml:space="preserve"> view.</w:t>
      </w:r>
    </w:p>
    <w:p w14:paraId="5A24198E" w14:textId="20967EC8" w:rsidR="00C029CF" w:rsidRDefault="00C029CF" w:rsidP="00C92008">
      <w:pPr>
        <w:pStyle w:val="Caption"/>
      </w:pPr>
      <w:bookmarkStart w:id="467" w:name="_Ref84366417"/>
      <w:bookmarkStart w:id="468" w:name="_Toc104199302"/>
      <w:r>
        <w:t xml:space="preserve">Figure </w:t>
      </w:r>
      <w:r>
        <w:rPr>
          <w:noProof/>
        </w:rPr>
        <w:fldChar w:fldCharType="begin"/>
      </w:r>
      <w:r>
        <w:rPr>
          <w:noProof/>
        </w:rPr>
        <w:instrText xml:space="preserve"> STYLEREF 1 \s </w:instrText>
      </w:r>
      <w:r>
        <w:rPr>
          <w:noProof/>
        </w:rPr>
        <w:fldChar w:fldCharType="separate"/>
      </w:r>
      <w:r w:rsidR="001456D4">
        <w:rPr>
          <w:noProof/>
        </w:rPr>
        <w:t>7</w:t>
      </w:r>
      <w:r>
        <w:rPr>
          <w:noProof/>
        </w:rPr>
        <w:fldChar w:fldCharType="end"/>
      </w:r>
      <w:r>
        <w:t>.</w:t>
      </w:r>
      <w:r>
        <w:rPr>
          <w:noProof/>
        </w:rPr>
        <w:fldChar w:fldCharType="begin"/>
      </w:r>
      <w:r>
        <w:rPr>
          <w:noProof/>
        </w:rPr>
        <w:instrText xml:space="preserve"> SEQ Figure \* ARABIC \s 1 </w:instrText>
      </w:r>
      <w:r>
        <w:rPr>
          <w:noProof/>
        </w:rPr>
        <w:fldChar w:fldCharType="separate"/>
      </w:r>
      <w:r w:rsidR="001456D4">
        <w:rPr>
          <w:noProof/>
        </w:rPr>
        <w:t>4</w:t>
      </w:r>
      <w:r>
        <w:rPr>
          <w:noProof/>
        </w:rPr>
        <w:fldChar w:fldCharType="end"/>
      </w:r>
      <w:bookmarkEnd w:id="467"/>
      <w:r>
        <w:t xml:space="preserve">. </w:t>
      </w:r>
      <w:r w:rsidRPr="00C029CF">
        <w:t>CMC geometry</w:t>
      </w:r>
      <w:r w:rsidRPr="00B96A74">
        <w:t>.</w:t>
      </w:r>
      <w:bookmarkEnd w:id="468"/>
    </w:p>
    <w:p w14:paraId="39E5BE90" w14:textId="3DCC6C96" w:rsidR="006826CE" w:rsidRDefault="006826CE" w:rsidP="006826CE"/>
    <w:p w14:paraId="00AF5C6A" w14:textId="77777777" w:rsidR="006826CE" w:rsidRPr="00B923B0" w:rsidRDefault="006826CE" w:rsidP="00757DFD">
      <w:pPr>
        <w:spacing w:before="720"/>
        <w:jc w:val="center"/>
        <w:rPr>
          <w:sz w:val="20"/>
          <w:szCs w:val="20"/>
        </w:rPr>
      </w:pPr>
      <w:r w:rsidRPr="00317047">
        <w:rPr>
          <w:noProof/>
        </w:rPr>
        <w:drawing>
          <wp:inline distT="0" distB="0" distL="0" distR="0" wp14:anchorId="5454347E" wp14:editId="3D6E962C">
            <wp:extent cx="2380793" cy="1946320"/>
            <wp:effectExtent l="0" t="0" r="635"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2"/>
                    <a:stretch>
                      <a:fillRect/>
                    </a:stretch>
                  </pic:blipFill>
                  <pic:spPr>
                    <a:xfrm>
                      <a:off x="0" y="0"/>
                      <a:ext cx="2396991" cy="1959562"/>
                    </a:xfrm>
                    <a:prstGeom prst="rect">
                      <a:avLst/>
                    </a:prstGeom>
                  </pic:spPr>
                </pic:pic>
              </a:graphicData>
            </a:graphic>
          </wp:inline>
        </w:drawing>
      </w:r>
      <w:r w:rsidRPr="00FD78A7">
        <w:rPr>
          <w:sz w:val="20"/>
          <w:szCs w:val="20"/>
        </w:rPr>
        <w:t xml:space="preserve"> </w:t>
      </w:r>
    </w:p>
    <w:p w14:paraId="6278EE20" w14:textId="27F1DDA7" w:rsidR="006826CE" w:rsidRPr="00DF5110" w:rsidRDefault="006826CE" w:rsidP="00C92008">
      <w:pPr>
        <w:pStyle w:val="Caption"/>
      </w:pPr>
      <w:bookmarkStart w:id="469" w:name="_Ref84366418"/>
      <w:bookmarkStart w:id="470" w:name="_Toc104199303"/>
      <w:r>
        <w:t xml:space="preserve">Figure </w:t>
      </w:r>
      <w:r>
        <w:rPr>
          <w:noProof/>
        </w:rPr>
        <w:fldChar w:fldCharType="begin"/>
      </w:r>
      <w:r>
        <w:rPr>
          <w:noProof/>
        </w:rPr>
        <w:instrText xml:space="preserve"> STYLEREF 1 \s </w:instrText>
      </w:r>
      <w:r>
        <w:rPr>
          <w:noProof/>
        </w:rPr>
        <w:fldChar w:fldCharType="separate"/>
      </w:r>
      <w:r w:rsidR="001456D4">
        <w:rPr>
          <w:noProof/>
        </w:rPr>
        <w:t>7</w:t>
      </w:r>
      <w:r>
        <w:rPr>
          <w:noProof/>
        </w:rPr>
        <w:fldChar w:fldCharType="end"/>
      </w:r>
      <w:r>
        <w:t>.</w:t>
      </w:r>
      <w:r>
        <w:rPr>
          <w:noProof/>
        </w:rPr>
        <w:fldChar w:fldCharType="begin"/>
      </w:r>
      <w:r>
        <w:rPr>
          <w:noProof/>
        </w:rPr>
        <w:instrText xml:space="preserve"> SEQ Figure \* ARABIC \s 1 </w:instrText>
      </w:r>
      <w:r>
        <w:rPr>
          <w:noProof/>
        </w:rPr>
        <w:fldChar w:fldCharType="separate"/>
      </w:r>
      <w:r w:rsidR="001456D4">
        <w:rPr>
          <w:noProof/>
        </w:rPr>
        <w:t>5</w:t>
      </w:r>
      <w:r>
        <w:rPr>
          <w:noProof/>
        </w:rPr>
        <w:fldChar w:fldCharType="end"/>
      </w:r>
      <w:bookmarkEnd w:id="469"/>
      <w:r>
        <w:t xml:space="preserve">. </w:t>
      </w:r>
      <w:bookmarkStart w:id="471" w:name="_Ref12375574"/>
      <w:r w:rsidRPr="00FD78A7">
        <w:t>COMSOL 3D simulation model.</w:t>
      </w:r>
      <w:bookmarkEnd w:id="470"/>
      <w:bookmarkEnd w:id="471"/>
    </w:p>
    <w:p w14:paraId="666E7AE6" w14:textId="79E5DB44" w:rsidR="006826CE" w:rsidRDefault="006826CE" w:rsidP="006826CE"/>
    <w:p w14:paraId="0219BB90" w14:textId="77777777" w:rsidR="006826CE" w:rsidRPr="006826CE" w:rsidRDefault="006826CE" w:rsidP="006826CE"/>
    <w:p w14:paraId="46ED8778" w14:textId="23408C9F" w:rsidR="004E0535" w:rsidRDefault="00690F8D" w:rsidP="004E0535">
      <w:pPr>
        <w:pStyle w:val="Heading3"/>
      </w:pPr>
      <w:bookmarkStart w:id="472" w:name="_Toc104199160"/>
      <w:r>
        <w:lastRenderedPageBreak/>
        <w:t>7</w:t>
      </w:r>
      <w:r w:rsidR="004E0535">
        <w:t xml:space="preserve">.2.2 </w:t>
      </w:r>
      <w:r w:rsidR="004E0535" w:rsidRPr="004E0535">
        <w:t>Automatic Data Collection by Interfacing MATLAB with COMSOL Multi-physics</w:t>
      </w:r>
      <w:bookmarkEnd w:id="472"/>
    </w:p>
    <w:p w14:paraId="4DD715C1" w14:textId="2C0C0893" w:rsidR="00F407CD" w:rsidRDefault="004E0535" w:rsidP="00A600BF">
      <w:r w:rsidRPr="004E0535">
        <w:t>By interfacing MATLAB and COMSOL Multi-physics, the parameters can be swept</w:t>
      </w:r>
      <w:r w:rsidR="0093025B">
        <w:t>,</w:t>
      </w:r>
      <w:r w:rsidRPr="004E0535">
        <w:t xml:space="preserve"> and the models can be auto-generated and run. MATLAB can be used to sweep the determined input variables. For each set of parameters, MATLAB will command COMSOL Multi-physics to construct the geometry,</w:t>
      </w:r>
      <w:r w:rsidR="0093025B">
        <w:t xml:space="preserve"> and then to</w:t>
      </w:r>
      <w:r w:rsidRPr="004E0535">
        <w:t xml:space="preserve"> set</w:t>
      </w:r>
      <w:r w:rsidR="00FC284B">
        <w:t xml:space="preserve"> </w:t>
      </w:r>
      <w:r w:rsidRPr="004E0535">
        <w:t xml:space="preserve">up and run the simulation. </w:t>
      </w:r>
      <w:r w:rsidR="001B5302">
        <w:fldChar w:fldCharType="begin"/>
      </w:r>
      <w:r w:rsidR="001B5302">
        <w:instrText xml:space="preserve"> REF _Ref84366418 \h </w:instrText>
      </w:r>
      <w:r w:rsidR="001B5302">
        <w:fldChar w:fldCharType="separate"/>
      </w:r>
      <w:r w:rsidR="001456D4">
        <w:t xml:space="preserve">Figure </w:t>
      </w:r>
      <w:r w:rsidR="001456D4">
        <w:rPr>
          <w:noProof/>
        </w:rPr>
        <w:t>7</w:t>
      </w:r>
      <w:r w:rsidR="001456D4">
        <w:t>.</w:t>
      </w:r>
      <w:r w:rsidR="001456D4">
        <w:rPr>
          <w:noProof/>
        </w:rPr>
        <w:t>5</w:t>
      </w:r>
      <w:r w:rsidR="001B5302">
        <w:fldChar w:fldCharType="end"/>
      </w:r>
      <w:r w:rsidRPr="004E0535">
        <w:t xml:space="preserve"> shows an example of a COMSOL CMC geometry built by MATLAB command. Once COMSOL Multi-physics finishes the simulation, it will acquire the simulation results and send them to MATLAB. Finally, MATLAB can collect the leakage inductance value for each set of parameters. These inductance values are very accurate owing to the high magnetic simulation accuracy of the commercial FEM software.</w:t>
      </w:r>
    </w:p>
    <w:p w14:paraId="646E8910" w14:textId="30BBDB4D" w:rsidR="001B477F" w:rsidRDefault="00690F8D" w:rsidP="001B477F">
      <w:pPr>
        <w:pStyle w:val="Heading3"/>
      </w:pPr>
      <w:bookmarkStart w:id="473" w:name="_Toc104199161"/>
      <w:r>
        <w:t>7</w:t>
      </w:r>
      <w:r w:rsidR="001B477F">
        <w:t xml:space="preserve">.2.3 </w:t>
      </w:r>
      <w:r w:rsidR="001B477F" w:rsidRPr="001B477F">
        <w:t>Artificial Neural Network Fitting</w:t>
      </w:r>
      <w:bookmarkEnd w:id="473"/>
    </w:p>
    <w:p w14:paraId="2B1F00EC" w14:textId="736DC0A0" w:rsidR="00F23F00" w:rsidRDefault="001B477F" w:rsidP="00A600BF">
      <w:r w:rsidRPr="001B477F">
        <w:t xml:space="preserve">Once the data is collected, ANN can be used to regress the relationship between the leakage inductance and selected input variables even if the relationship is strongly nonlinear. An example of the shallow neural network with one hidden layer and the linear active function is shown in </w:t>
      </w:r>
      <w:r w:rsidR="001B5302">
        <w:fldChar w:fldCharType="begin"/>
      </w:r>
      <w:r w:rsidR="001B5302">
        <w:instrText xml:space="preserve"> REF _Ref84366419 \h </w:instrText>
      </w:r>
      <w:r w:rsidR="001B5302">
        <w:fldChar w:fldCharType="separate"/>
      </w:r>
      <w:r w:rsidR="001456D4">
        <w:t xml:space="preserve">Figure </w:t>
      </w:r>
      <w:r w:rsidR="001456D4">
        <w:rPr>
          <w:noProof/>
        </w:rPr>
        <w:t>7</w:t>
      </w:r>
      <w:r w:rsidR="001456D4">
        <w:t>.</w:t>
      </w:r>
      <w:r w:rsidR="001456D4">
        <w:rPr>
          <w:noProof/>
        </w:rPr>
        <w:t>6</w:t>
      </w:r>
      <w:r w:rsidR="001B5302">
        <w:fldChar w:fldCharType="end"/>
      </w:r>
      <w:r w:rsidRPr="001B477F">
        <w:t>. For the hidden layer, each neuron is calculated by the sum of weight multiplying the input neurons and a bias followed by an activation function. Similarly, the neuron in the output layer is calculated with the neurons in the hidden layer.</w:t>
      </w:r>
    </w:p>
    <w:p w14:paraId="006087E7" w14:textId="187E6C38" w:rsidR="00492DB0" w:rsidRPr="00492DB0" w:rsidRDefault="00492DB0" w:rsidP="00492DB0">
      <w:pPr>
        <w:rPr>
          <w:lang w:val="x-none"/>
        </w:rPr>
      </w:pPr>
      <w:r w:rsidRPr="00492DB0">
        <w:rPr>
          <w:lang w:val="x-none"/>
        </w:rPr>
        <w:t xml:space="preserve">The output of Neural Networks is compared with the target to adjust the gradient for the least mean square root of the error between the output and target. The corresponding matrices can be accepted as the desired neurons with the backpropagation. The coefficient of determination, </w:t>
      </w:r>
      <w:r w:rsidRPr="00492DB0">
        <w:rPr>
          <w:i/>
          <w:lang w:val="x-none"/>
        </w:rPr>
        <w:t>R</w:t>
      </w:r>
      <w:r w:rsidRPr="00492DB0">
        <w:rPr>
          <w:iCs/>
          <w:vertAlign w:val="superscript"/>
          <w:lang w:val="x-none"/>
        </w:rPr>
        <w:t>2</w:t>
      </w:r>
      <w:r w:rsidRPr="00492DB0">
        <w:rPr>
          <w:lang w:val="x-none"/>
        </w:rPr>
        <w:t xml:space="preserve"> value, is then commonly used to indicate the regression performance of the training. It can be calculated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25"/>
        <w:gridCol w:w="805"/>
      </w:tblGrid>
      <w:tr w:rsidR="00492DB0" w14:paraId="62657285" w14:textId="77777777" w:rsidTr="0077128A">
        <w:tc>
          <w:tcPr>
            <w:tcW w:w="7825" w:type="dxa"/>
            <w:vAlign w:val="center"/>
          </w:tcPr>
          <w:p w14:paraId="14E40A7F" w14:textId="1A800608" w:rsidR="00492DB0" w:rsidRPr="00FD66E7" w:rsidRDefault="00492DB0" w:rsidP="0077128A">
            <w:pPr>
              <w:jc w:val="center"/>
              <w:rPr>
                <w:szCs w:val="20"/>
              </w:rPr>
            </w:pPr>
            <m:oMathPara>
              <m:oMath>
                <m:r>
                  <w:rPr>
                    <w:rFonts w:ascii="Cambria Math" w:hAnsi="Cambria Math"/>
                    <w:szCs w:val="20"/>
                  </w:rPr>
                  <m:t xml:space="preserve"> </m:t>
                </m:r>
                <m:sSup>
                  <m:sSupPr>
                    <m:ctrlPr>
                      <w:rPr>
                        <w:rFonts w:ascii="Cambria Math" w:hAnsi="Cambria Math"/>
                        <w:i/>
                        <w:szCs w:val="20"/>
                      </w:rPr>
                    </m:ctrlPr>
                  </m:sSupPr>
                  <m:e>
                    <m:r>
                      <w:rPr>
                        <w:rFonts w:ascii="Cambria Math" w:hAnsi="Cambria Math"/>
                        <w:szCs w:val="20"/>
                      </w:rPr>
                      <m:t>R</m:t>
                    </m:r>
                  </m:e>
                  <m:sup>
                    <m:r>
                      <w:rPr>
                        <w:rFonts w:ascii="Cambria Math" w:hAnsi="Cambria Math"/>
                        <w:szCs w:val="20"/>
                      </w:rPr>
                      <m:t>2</m:t>
                    </m:r>
                  </m:sup>
                </m:sSup>
                <m:r>
                  <w:rPr>
                    <w:rFonts w:ascii="Cambria Math" w:hAnsi="Cambria Math"/>
                    <w:szCs w:val="20"/>
                  </w:rPr>
                  <m:t>=1-</m:t>
                </m:r>
                <m:f>
                  <m:fPr>
                    <m:ctrlPr>
                      <w:rPr>
                        <w:rFonts w:ascii="Cambria Math" w:hAnsi="Cambria Math"/>
                        <w:i/>
                        <w:szCs w:val="20"/>
                      </w:rPr>
                    </m:ctrlPr>
                  </m:fPr>
                  <m:num>
                    <m:r>
                      <w:rPr>
                        <w:rFonts w:ascii="Cambria Math" w:hAnsi="Cambria Math"/>
                        <w:szCs w:val="20"/>
                      </w:rPr>
                      <m:t>RSS</m:t>
                    </m:r>
                  </m:num>
                  <m:den>
                    <m:r>
                      <w:rPr>
                        <w:rFonts w:ascii="Cambria Math" w:hAnsi="Cambria Math"/>
                        <w:szCs w:val="20"/>
                      </w:rPr>
                      <m:t>TSS</m:t>
                    </m:r>
                  </m:den>
                </m:f>
              </m:oMath>
            </m:oMathPara>
          </w:p>
        </w:tc>
        <w:tc>
          <w:tcPr>
            <w:tcW w:w="805" w:type="dxa"/>
            <w:vAlign w:val="center"/>
          </w:tcPr>
          <w:p w14:paraId="0B7353E0" w14:textId="47FC96B9" w:rsidR="00492DB0" w:rsidRDefault="00492DB0" w:rsidP="0077128A">
            <w:pPr>
              <w:keepNext/>
              <w:jc w:val="center"/>
            </w:pPr>
            <w:r>
              <w:t>(</w:t>
            </w:r>
            <w:r>
              <w:rPr>
                <w:noProof/>
              </w:rPr>
              <w:fldChar w:fldCharType="begin"/>
            </w:r>
            <w:r>
              <w:rPr>
                <w:noProof/>
              </w:rPr>
              <w:instrText xml:space="preserve"> STYLEREF 1 \s </w:instrText>
            </w:r>
            <w:r>
              <w:rPr>
                <w:noProof/>
              </w:rPr>
              <w:fldChar w:fldCharType="separate"/>
            </w:r>
            <w:r w:rsidR="001456D4">
              <w:rPr>
                <w:noProof/>
              </w:rPr>
              <w:t>7</w:t>
            </w:r>
            <w:r>
              <w:rPr>
                <w:noProof/>
              </w:rPr>
              <w:fldChar w:fldCharType="end"/>
            </w:r>
            <w:r>
              <w:t>.</w:t>
            </w:r>
            <w:r>
              <w:rPr>
                <w:noProof/>
              </w:rPr>
              <w:fldChar w:fldCharType="begin"/>
            </w:r>
            <w:r>
              <w:rPr>
                <w:noProof/>
              </w:rPr>
              <w:instrText xml:space="preserve"> SEQ ( \* ARABIC \s 1 </w:instrText>
            </w:r>
            <w:r>
              <w:rPr>
                <w:noProof/>
              </w:rPr>
              <w:fldChar w:fldCharType="separate"/>
            </w:r>
            <w:r w:rsidR="001456D4">
              <w:rPr>
                <w:noProof/>
              </w:rPr>
              <w:t>3</w:t>
            </w:r>
            <w:r>
              <w:rPr>
                <w:noProof/>
              </w:rPr>
              <w:fldChar w:fldCharType="end"/>
            </w:r>
            <w:r>
              <w:t>)</w:t>
            </w:r>
          </w:p>
        </w:tc>
      </w:tr>
    </w:tbl>
    <w:p w14:paraId="7773B611" w14:textId="0761FA72" w:rsidR="00492DB0" w:rsidRPr="00492DB0" w:rsidRDefault="00492DB0" w:rsidP="00492DB0">
      <w:r w:rsidRPr="00492DB0">
        <w:lastRenderedPageBreak/>
        <w:t xml:space="preserve">where </w:t>
      </w:r>
      <m:oMath>
        <m:r>
          <w:rPr>
            <w:rFonts w:ascii="Cambria Math" w:hAnsi="Cambria Math"/>
          </w:rPr>
          <m:t>RSS</m:t>
        </m:r>
      </m:oMath>
      <w:r w:rsidRPr="00492DB0">
        <w:t xml:space="preserve"> is the sum of squares of residuals </w:t>
      </w:r>
      <m:oMath>
        <m:r>
          <w:rPr>
            <w:rFonts w:ascii="Cambria Math" w:hAnsi="Cambria Math"/>
          </w:rPr>
          <m:t>RSS=</m:t>
        </m:r>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y</m:t>
                        </m:r>
                      </m:e>
                      <m:sub>
                        <m:r>
                          <w:rPr>
                            <w:rFonts w:ascii="Cambria Math" w:hAnsi="Cambria Math"/>
                          </w:rPr>
                          <m:t>i</m:t>
                        </m:r>
                      </m:sub>
                    </m:sSub>
                    <m:r>
                      <w:rPr>
                        <w:rFonts w:ascii="Cambria Math" w:hAnsi="Cambria Math"/>
                      </w:rPr>
                      <m:t>-f</m:t>
                    </m:r>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i</m:t>
                            </m:r>
                          </m:sub>
                        </m:sSub>
                      </m:e>
                    </m:d>
                  </m:e>
                </m:d>
              </m:e>
              <m:sup>
                <m:r>
                  <w:rPr>
                    <w:rFonts w:ascii="Cambria Math" w:hAnsi="Cambria Math"/>
                  </w:rPr>
                  <m:t>2</m:t>
                </m:r>
              </m:sup>
            </m:sSup>
          </m:e>
        </m:nary>
      </m:oMath>
      <w:r w:rsidRPr="00492DB0">
        <w:t xml:space="preserve"> and </w:t>
      </w:r>
      <m:oMath>
        <m:r>
          <w:rPr>
            <w:rFonts w:ascii="Cambria Math" w:hAnsi="Cambria Math"/>
          </w:rPr>
          <m:t>TSS</m:t>
        </m:r>
      </m:oMath>
      <w:r w:rsidRPr="00492DB0">
        <w:t xml:space="preserve"> is the total sum of the squares </w:t>
      </w:r>
      <m:oMath>
        <m:r>
          <w:rPr>
            <w:rFonts w:ascii="Cambria Math" w:hAnsi="Cambria Math"/>
          </w:rPr>
          <m:t>TSS=</m:t>
        </m:r>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y</m:t>
                        </m:r>
                      </m:e>
                      <m:sub>
                        <m:r>
                          <w:rPr>
                            <w:rFonts w:ascii="Cambria Math" w:hAnsi="Cambria Math"/>
                          </w:rPr>
                          <m:t>i</m:t>
                        </m:r>
                      </m:sub>
                    </m:sSub>
                    <m:r>
                      <w:rPr>
                        <w:rFonts w:ascii="Cambria Math" w:hAnsi="Cambria Math"/>
                      </w:rPr>
                      <m:t>-</m:t>
                    </m:r>
                    <m:acc>
                      <m:accPr>
                        <m:chr m:val="̅"/>
                        <m:ctrlPr>
                          <w:rPr>
                            <w:rFonts w:ascii="Cambria Math" w:hAnsi="Cambria Math"/>
                            <w:i/>
                          </w:rPr>
                        </m:ctrlPr>
                      </m:accPr>
                      <m:e>
                        <m:r>
                          <w:rPr>
                            <w:rFonts w:ascii="Cambria Math" w:hAnsi="Cambria Math"/>
                          </w:rPr>
                          <m:t>y</m:t>
                        </m:r>
                      </m:e>
                    </m:acc>
                  </m:e>
                </m:d>
              </m:e>
              <m:sup>
                <m:r>
                  <w:rPr>
                    <w:rFonts w:ascii="Cambria Math" w:hAnsi="Cambria Math"/>
                  </w:rPr>
                  <m:t>2</m:t>
                </m:r>
              </m:sup>
            </m:sSup>
          </m:e>
        </m:nary>
      </m:oMath>
      <w:r w:rsidRPr="00492DB0">
        <w:t xml:space="preserve">. </w:t>
      </w:r>
      <m:oMath>
        <m:sSub>
          <m:sSubPr>
            <m:ctrlPr>
              <w:rPr>
                <w:rFonts w:ascii="Cambria Math" w:hAnsi="Cambria Math"/>
                <w:i/>
              </w:rPr>
            </m:ctrlPr>
          </m:sSubPr>
          <m:e>
            <m:r>
              <w:rPr>
                <w:rFonts w:ascii="Cambria Math" w:hAnsi="Cambria Math"/>
              </w:rPr>
              <m:t>y</m:t>
            </m:r>
          </m:e>
          <m:sub>
            <m:r>
              <w:rPr>
                <w:rFonts w:ascii="Cambria Math" w:hAnsi="Cambria Math"/>
              </w:rPr>
              <m:t>i</m:t>
            </m:r>
          </m:sub>
        </m:sSub>
      </m:oMath>
      <w:r w:rsidRPr="00492DB0">
        <w:t xml:space="preserve"> is the observed data, </w:t>
      </w:r>
      <m:oMath>
        <m:r>
          <w:rPr>
            <w:rFonts w:ascii="Cambria Math" w:hAnsi="Cambria Math"/>
          </w:rPr>
          <m:t>f</m:t>
        </m:r>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i</m:t>
                </m:r>
              </m:sub>
            </m:sSub>
          </m:e>
        </m:d>
      </m:oMath>
      <w:r w:rsidRPr="00492DB0">
        <w:t xml:space="preserve"> is the fitted results, and </w:t>
      </w:r>
      <m:oMath>
        <m:acc>
          <m:accPr>
            <m:chr m:val="̅"/>
            <m:ctrlPr>
              <w:rPr>
                <w:rFonts w:ascii="Cambria Math" w:hAnsi="Cambria Math"/>
                <w:i/>
              </w:rPr>
            </m:ctrlPr>
          </m:accPr>
          <m:e>
            <m:r>
              <w:rPr>
                <w:rFonts w:ascii="Cambria Math" w:hAnsi="Cambria Math"/>
              </w:rPr>
              <m:t>y</m:t>
            </m:r>
          </m:e>
        </m:acc>
      </m:oMath>
      <w:r w:rsidRPr="00492DB0">
        <w:t xml:space="preserve"> is the </w:t>
      </w:r>
      <w:r w:rsidRPr="00492DB0">
        <w:rPr>
          <w:rFonts w:hint="eastAsia"/>
        </w:rPr>
        <w:t>mean</w:t>
      </w:r>
      <w:r w:rsidRPr="00492DB0">
        <w:t xml:space="preserve"> of the observed </w:t>
      </w:r>
      <w:proofErr w:type="gramStart"/>
      <w:r w:rsidRPr="00492DB0">
        <w:t>data.</w:t>
      </w:r>
      <w:proofErr w:type="gramEnd"/>
    </w:p>
    <w:p w14:paraId="2D1C8F55" w14:textId="1003AD10" w:rsidR="00492DB0" w:rsidRPr="00492DB0" w:rsidRDefault="00FC284B" w:rsidP="00492DB0">
      <w:r w:rsidRPr="00FC284B">
        <w:t xml:space="preserve">The </w:t>
      </w:r>
      <w:r w:rsidR="00492DB0" w:rsidRPr="00492DB0">
        <w:rPr>
          <w:i/>
        </w:rPr>
        <w:t>R</w:t>
      </w:r>
      <w:r w:rsidR="00492DB0" w:rsidRPr="00492DB0">
        <w:t xml:space="preserve"> value is distributed from 0 to 1</w:t>
      </w:r>
      <w:r w:rsidR="00492DB0" w:rsidRPr="00492DB0">
        <w:rPr>
          <w:rFonts w:hint="eastAsia"/>
        </w:rPr>
        <w:t>.</w:t>
      </w:r>
      <w:r w:rsidR="00492DB0" w:rsidRPr="00492DB0">
        <w:t xml:space="preserve"> If </w:t>
      </w:r>
      <w:r w:rsidR="00492DB0" w:rsidRPr="00492DB0">
        <w:rPr>
          <w:i/>
        </w:rPr>
        <w:t>R</w:t>
      </w:r>
      <w:r w:rsidR="00492DB0" w:rsidRPr="00492DB0">
        <w:t xml:space="preserve"> = 1, this indicates that there is an exact linear relationship between outputs and targets. If </w:t>
      </w:r>
      <w:r w:rsidR="00492DB0" w:rsidRPr="00492DB0">
        <w:rPr>
          <w:i/>
        </w:rPr>
        <w:t>R</w:t>
      </w:r>
      <w:r w:rsidR="00492DB0" w:rsidRPr="00492DB0">
        <w:t xml:space="preserve"> is close to zero, then there is no linear relationship between outputs and targets. Thus, the </w:t>
      </w:r>
      <w:r w:rsidR="00492DB0" w:rsidRPr="00E124CC">
        <w:rPr>
          <w:i/>
        </w:rPr>
        <w:t>R</w:t>
      </w:r>
      <w:r w:rsidR="00492DB0" w:rsidRPr="00492DB0">
        <w:t xml:space="preserve"> value is used as the </w:t>
      </w:r>
      <w:r w:rsidR="00492DB0" w:rsidRPr="00492DB0">
        <w:rPr>
          <w:rFonts w:hint="eastAsia"/>
        </w:rPr>
        <w:t>metri</w:t>
      </w:r>
      <w:r w:rsidR="00492DB0" w:rsidRPr="00492DB0">
        <w:t>c of the trained ANN model performance.</w:t>
      </w:r>
    </w:p>
    <w:p w14:paraId="3BB36BBF" w14:textId="67605A08" w:rsidR="00492DB0" w:rsidRPr="00492DB0" w:rsidRDefault="00492DB0" w:rsidP="00492DB0">
      <w:r w:rsidRPr="00492DB0">
        <w:t xml:space="preserve">To get a higher </w:t>
      </w:r>
      <w:r w:rsidRPr="00492DB0">
        <w:rPr>
          <w:i/>
        </w:rPr>
        <w:t>R</w:t>
      </w:r>
      <w:r w:rsidRPr="00492DB0">
        <w:t xml:space="preserve"> or </w:t>
      </w:r>
      <w:r w:rsidRPr="00492DB0">
        <w:rPr>
          <w:i/>
        </w:rPr>
        <w:t>R</w:t>
      </w:r>
      <w:r w:rsidRPr="00492DB0">
        <w:rPr>
          <w:iCs/>
          <w:vertAlign w:val="superscript"/>
        </w:rPr>
        <w:t>2</w:t>
      </w:r>
      <w:r w:rsidRPr="00492DB0">
        <w:t xml:space="preserve"> value, the key is to tune the hyperparameters of the ANN model, which include the number of layers, </w:t>
      </w:r>
      <w:r w:rsidR="001C4723">
        <w:t xml:space="preserve">the </w:t>
      </w:r>
      <w:r w:rsidRPr="00492DB0">
        <w:t>number of neurons in each layer, the optimizer, the activation function, and the batch size. Instead of manually trying different hyperparameters, they can be automatically optimized by an open</w:t>
      </w:r>
      <w:r w:rsidR="00FC284B">
        <w:t>-</w:t>
      </w:r>
      <w:r w:rsidRPr="00492DB0">
        <w:t xml:space="preserve">source hyperparameter optimization framework OPTUNA </w:t>
      </w:r>
      <w:r w:rsidRPr="00492DB0">
        <w:fldChar w:fldCharType="begin"/>
      </w:r>
      <w:r w:rsidRPr="00492DB0">
        <w:instrText xml:space="preserve"> REF _Ref82975632 \r \h </w:instrText>
      </w:r>
      <w:r w:rsidRPr="00492DB0">
        <w:fldChar w:fldCharType="separate"/>
      </w:r>
      <w:r w:rsidR="001456D4">
        <w:t>[131]</w:t>
      </w:r>
      <w:r w:rsidRPr="00492DB0">
        <w:fldChar w:fldCharType="end"/>
      </w:r>
      <w:r w:rsidRPr="00492DB0">
        <w:t xml:space="preserve">. </w:t>
      </w:r>
    </w:p>
    <w:p w14:paraId="50280F73" w14:textId="297FA0D9" w:rsidR="00492DB0" w:rsidRDefault="00492DB0" w:rsidP="00492DB0">
      <w:r w:rsidRPr="00492DB0">
        <w:t xml:space="preserve">It should be noted that all data must be normalized before the Neural Network Fitting so that all the input variables are at a comparable range to balance the weight of the input data. For example, the range of </w:t>
      </w:r>
      <w:proofErr w:type="spellStart"/>
      <w:r w:rsidRPr="00492DB0">
        <w:rPr>
          <w:i/>
        </w:rPr>
        <w:t>N</w:t>
      </w:r>
      <w:r w:rsidRPr="00492DB0">
        <w:rPr>
          <w:i/>
          <w:vertAlign w:val="subscript"/>
        </w:rPr>
        <w:t>t</w:t>
      </w:r>
      <w:proofErr w:type="spellEnd"/>
      <w:r w:rsidRPr="00492DB0">
        <w:t xml:space="preserve"> can be from one to tens of turns while the range of </w:t>
      </w:r>
      <w:r w:rsidRPr="00492DB0">
        <w:rPr>
          <w:i/>
        </w:rPr>
        <w:t xml:space="preserve">θ </w:t>
      </w:r>
      <w:r w:rsidRPr="00492DB0">
        <w:t xml:space="preserve">is from zero to π. The difference </w:t>
      </w:r>
      <w:r w:rsidR="00FC284B">
        <w:t>in</w:t>
      </w:r>
      <w:r w:rsidRPr="00492DB0">
        <w:t xml:space="preserve"> the absolute value can result in </w:t>
      </w:r>
      <w:r w:rsidR="00FC284B">
        <w:t xml:space="preserve">the </w:t>
      </w:r>
      <w:r w:rsidRPr="00492DB0">
        <w:t>different influence</w:t>
      </w:r>
      <w:r w:rsidR="00FC284B">
        <w:t>s</w:t>
      </w:r>
      <w:r w:rsidRPr="00492DB0">
        <w:t xml:space="preserve"> of the gradient adjustment. To solve this problem, all input variables are normalized to make the average value to be zero while the standard deviation to be one. After normalization, the units of the parameters can be neglected. Also, since the value of the leakage inductance varies </w:t>
      </w:r>
      <w:r w:rsidR="00E33146">
        <w:t>significantly</w:t>
      </w:r>
      <w:r w:rsidRPr="00492DB0">
        <w:t xml:space="preserve"> for the entire dataset with a minimum leakage inductance value of 50 pH and maximum value of 1.04 </w:t>
      </w:r>
      <w:proofErr w:type="spellStart"/>
      <w:r w:rsidRPr="00492DB0">
        <w:t>mH</w:t>
      </w:r>
      <w:proofErr w:type="spellEnd"/>
      <w:r w:rsidRPr="00492DB0">
        <w:t>, the results are transferred to logarithm in pH (min: 3.91 and max: 21) for better fitting performance.</w:t>
      </w:r>
    </w:p>
    <w:p w14:paraId="59CF544C" w14:textId="77777777" w:rsidR="00F23F00" w:rsidRPr="00B923B0" w:rsidRDefault="00F23F00" w:rsidP="00F23F00">
      <w:pPr>
        <w:jc w:val="center"/>
        <w:rPr>
          <w:sz w:val="20"/>
          <w:szCs w:val="20"/>
        </w:rPr>
      </w:pPr>
      <w:r>
        <w:rPr>
          <w:noProof/>
        </w:rPr>
        <w:lastRenderedPageBreak/>
        <w:drawing>
          <wp:inline distT="0" distB="0" distL="0" distR="0" wp14:anchorId="4D5F8398" wp14:editId="6448435F">
            <wp:extent cx="4013705" cy="2600325"/>
            <wp:effectExtent l="0" t="0" r="6350" b="0"/>
            <wp:docPr id="58" name="Picture 4" descr="Chart, diagram, bubble chart&#10;&#10;Description automatically generated">
              <a:extLst xmlns:a="http://schemas.openxmlformats.org/drawingml/2006/main">
                <a:ext uri="{FF2B5EF4-FFF2-40B4-BE49-F238E27FC236}">
                  <a16:creationId xmlns:a16="http://schemas.microsoft.com/office/drawing/2014/main" id="{3DF037F1-C43D-4180-8843-3E169C176F1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descr="Chart, diagram, bubble chart&#10;&#10;Description automatically generated">
                      <a:extLst>
                        <a:ext uri="{FF2B5EF4-FFF2-40B4-BE49-F238E27FC236}">
                          <a16:creationId xmlns:a16="http://schemas.microsoft.com/office/drawing/2014/main" id="{3DF037F1-C43D-4180-8843-3E169C176F1A}"/>
                        </a:ext>
                      </a:extLst>
                    </pic:cNvPr>
                    <pic:cNvPicPr>
                      <a:picLocks noChangeAspect="1"/>
                    </pic:cNvPicPr>
                  </pic:nvPicPr>
                  <pic:blipFill>
                    <a:blip r:embed="rId203"/>
                    <a:stretch>
                      <a:fillRect/>
                    </a:stretch>
                  </pic:blipFill>
                  <pic:spPr>
                    <a:xfrm>
                      <a:off x="0" y="0"/>
                      <a:ext cx="4031299" cy="2611724"/>
                    </a:xfrm>
                    <a:prstGeom prst="rect">
                      <a:avLst/>
                    </a:prstGeom>
                  </pic:spPr>
                </pic:pic>
              </a:graphicData>
            </a:graphic>
          </wp:inline>
        </w:drawing>
      </w:r>
      <w:r w:rsidRPr="001B477F">
        <w:rPr>
          <w:sz w:val="20"/>
          <w:szCs w:val="20"/>
        </w:rPr>
        <w:t xml:space="preserve"> </w:t>
      </w:r>
    </w:p>
    <w:p w14:paraId="01E1C56C" w14:textId="1ED0AC13" w:rsidR="00F23F00" w:rsidRPr="00DF5110" w:rsidRDefault="00F23F00" w:rsidP="00C92008">
      <w:pPr>
        <w:pStyle w:val="Caption"/>
      </w:pPr>
      <w:bookmarkStart w:id="474" w:name="_Ref84366419"/>
      <w:bookmarkStart w:id="475" w:name="_Toc104199304"/>
      <w:r>
        <w:t xml:space="preserve">Figure </w:t>
      </w:r>
      <w:r>
        <w:rPr>
          <w:noProof/>
        </w:rPr>
        <w:fldChar w:fldCharType="begin"/>
      </w:r>
      <w:r>
        <w:rPr>
          <w:noProof/>
        </w:rPr>
        <w:instrText xml:space="preserve"> STYLEREF 1 \s </w:instrText>
      </w:r>
      <w:r>
        <w:rPr>
          <w:noProof/>
        </w:rPr>
        <w:fldChar w:fldCharType="separate"/>
      </w:r>
      <w:r w:rsidR="001456D4">
        <w:rPr>
          <w:noProof/>
        </w:rPr>
        <w:t>7</w:t>
      </w:r>
      <w:r>
        <w:rPr>
          <w:noProof/>
        </w:rPr>
        <w:fldChar w:fldCharType="end"/>
      </w:r>
      <w:r>
        <w:t>.</w:t>
      </w:r>
      <w:r>
        <w:rPr>
          <w:noProof/>
        </w:rPr>
        <w:fldChar w:fldCharType="begin"/>
      </w:r>
      <w:r>
        <w:rPr>
          <w:noProof/>
        </w:rPr>
        <w:instrText xml:space="preserve"> SEQ Figure \* ARABIC \s 1 </w:instrText>
      </w:r>
      <w:r>
        <w:rPr>
          <w:noProof/>
        </w:rPr>
        <w:fldChar w:fldCharType="separate"/>
      </w:r>
      <w:r w:rsidR="001456D4">
        <w:rPr>
          <w:noProof/>
        </w:rPr>
        <w:t>6</w:t>
      </w:r>
      <w:r>
        <w:rPr>
          <w:noProof/>
        </w:rPr>
        <w:fldChar w:fldCharType="end"/>
      </w:r>
      <w:bookmarkEnd w:id="474"/>
      <w:r>
        <w:t xml:space="preserve">. </w:t>
      </w:r>
      <w:bookmarkStart w:id="476" w:name="_Ref82975735"/>
      <w:r w:rsidRPr="001B477F">
        <w:t>A typical ANN</w:t>
      </w:r>
      <w:bookmarkEnd w:id="476"/>
      <w:r w:rsidRPr="001B477F">
        <w:t xml:space="preserve"> </w:t>
      </w:r>
      <w:proofErr w:type="gramStart"/>
      <w:r w:rsidRPr="001B477F">
        <w:t>structure</w:t>
      </w:r>
      <w:proofErr w:type="gramEnd"/>
      <w:r w:rsidRPr="001B477F">
        <w:t>.</w:t>
      </w:r>
      <w:bookmarkEnd w:id="475"/>
    </w:p>
    <w:p w14:paraId="4435AA34" w14:textId="3A029DB3" w:rsidR="00F23F00" w:rsidRDefault="00F23F00" w:rsidP="00492DB0"/>
    <w:p w14:paraId="71A76C16" w14:textId="77777777" w:rsidR="00F23F00" w:rsidRPr="00B923B0" w:rsidRDefault="00F23F00" w:rsidP="00757DFD">
      <w:pPr>
        <w:spacing w:before="720"/>
        <w:jc w:val="center"/>
        <w:rPr>
          <w:sz w:val="20"/>
          <w:szCs w:val="20"/>
        </w:rPr>
      </w:pPr>
      <w:r w:rsidRPr="006B4D9C">
        <w:rPr>
          <w:noProof/>
          <w:lang w:eastAsia="zh-CN"/>
        </w:rPr>
        <w:drawing>
          <wp:inline distT="0" distB="0" distL="0" distR="0" wp14:anchorId="472CCFD7" wp14:editId="1D2E34FD">
            <wp:extent cx="3068291" cy="3107654"/>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04">
                      <a:extLst>
                        <a:ext uri="{28A0092B-C50C-407E-A947-70E740481C1C}">
                          <a14:useLocalDpi xmlns:a14="http://schemas.microsoft.com/office/drawing/2010/main" val="0"/>
                        </a:ext>
                      </a:extLst>
                    </a:blip>
                    <a:srcRect l="6146" t="50238" r="49732" b="3014"/>
                    <a:stretch/>
                  </pic:blipFill>
                  <pic:spPr bwMode="auto">
                    <a:xfrm>
                      <a:off x="0" y="0"/>
                      <a:ext cx="3084126" cy="3123692"/>
                    </a:xfrm>
                    <a:prstGeom prst="rect">
                      <a:avLst/>
                    </a:prstGeom>
                    <a:noFill/>
                    <a:ln>
                      <a:noFill/>
                    </a:ln>
                    <a:extLst>
                      <a:ext uri="{53640926-AAD7-44D8-BBD7-CCE9431645EC}">
                        <a14:shadowObscured xmlns:a14="http://schemas.microsoft.com/office/drawing/2010/main"/>
                      </a:ext>
                    </a:extLst>
                  </pic:spPr>
                </pic:pic>
              </a:graphicData>
            </a:graphic>
          </wp:inline>
        </w:drawing>
      </w:r>
      <w:r w:rsidRPr="00363E55">
        <w:rPr>
          <w:sz w:val="20"/>
          <w:szCs w:val="20"/>
        </w:rPr>
        <w:t xml:space="preserve"> </w:t>
      </w:r>
    </w:p>
    <w:p w14:paraId="3EEA8CEA" w14:textId="008D8BE9" w:rsidR="00F23F00" w:rsidRPr="00DF5110" w:rsidRDefault="00F23F00" w:rsidP="00C92008">
      <w:pPr>
        <w:pStyle w:val="Caption"/>
      </w:pPr>
      <w:bookmarkStart w:id="477" w:name="_Ref84366420"/>
      <w:bookmarkStart w:id="478" w:name="_Toc104199305"/>
      <w:r>
        <w:t xml:space="preserve">Figure </w:t>
      </w:r>
      <w:r>
        <w:rPr>
          <w:noProof/>
        </w:rPr>
        <w:fldChar w:fldCharType="begin"/>
      </w:r>
      <w:r>
        <w:rPr>
          <w:noProof/>
        </w:rPr>
        <w:instrText xml:space="preserve"> STYLEREF 1 \s </w:instrText>
      </w:r>
      <w:r>
        <w:rPr>
          <w:noProof/>
        </w:rPr>
        <w:fldChar w:fldCharType="separate"/>
      </w:r>
      <w:r w:rsidR="001456D4">
        <w:rPr>
          <w:noProof/>
        </w:rPr>
        <w:t>7</w:t>
      </w:r>
      <w:r>
        <w:rPr>
          <w:noProof/>
        </w:rPr>
        <w:fldChar w:fldCharType="end"/>
      </w:r>
      <w:r>
        <w:t>.</w:t>
      </w:r>
      <w:r>
        <w:rPr>
          <w:noProof/>
        </w:rPr>
        <w:fldChar w:fldCharType="begin"/>
      </w:r>
      <w:r>
        <w:rPr>
          <w:noProof/>
        </w:rPr>
        <w:instrText xml:space="preserve"> SEQ Figure \* ARABIC \s 1 </w:instrText>
      </w:r>
      <w:r>
        <w:rPr>
          <w:noProof/>
        </w:rPr>
        <w:fldChar w:fldCharType="separate"/>
      </w:r>
      <w:r w:rsidR="001456D4">
        <w:rPr>
          <w:noProof/>
        </w:rPr>
        <w:t>7</w:t>
      </w:r>
      <w:r>
        <w:rPr>
          <w:noProof/>
        </w:rPr>
        <w:fldChar w:fldCharType="end"/>
      </w:r>
      <w:bookmarkEnd w:id="477"/>
      <w:r>
        <w:t xml:space="preserve">. </w:t>
      </w:r>
      <w:bookmarkStart w:id="479" w:name="_Ref12818608"/>
      <w:r w:rsidRPr="00363E55">
        <w:rPr>
          <w:i/>
        </w:rPr>
        <w:t>R</w:t>
      </w:r>
      <w:r w:rsidRPr="00363E55">
        <w:t xml:space="preserve"> value of ANN training results.</w:t>
      </w:r>
      <w:bookmarkEnd w:id="478"/>
      <w:bookmarkEnd w:id="479"/>
    </w:p>
    <w:p w14:paraId="1168AB28" w14:textId="77777777" w:rsidR="00F23F00" w:rsidRDefault="00F23F00" w:rsidP="00492DB0"/>
    <w:p w14:paraId="11179171" w14:textId="77777777" w:rsidR="00F23F00" w:rsidRPr="00492DB0" w:rsidRDefault="00F23F00" w:rsidP="00492DB0"/>
    <w:p w14:paraId="361A4A46" w14:textId="6A07B152" w:rsidR="00492DB0" w:rsidRPr="004A1B3F" w:rsidRDefault="00690F8D" w:rsidP="00492DB0">
      <w:pPr>
        <w:pStyle w:val="Heading2"/>
      </w:pPr>
      <w:bookmarkStart w:id="480" w:name="_Toc104199162"/>
      <w:r>
        <w:lastRenderedPageBreak/>
        <w:t>7</w:t>
      </w:r>
      <w:r w:rsidR="00492DB0">
        <w:t>.3</w:t>
      </w:r>
      <w:r w:rsidR="00492DB0" w:rsidRPr="007D5B5D">
        <w:rPr>
          <w:b w:val="0"/>
          <w:bCs w:val="0"/>
          <w:iCs w:val="0"/>
          <w:sz w:val="24"/>
          <w:szCs w:val="24"/>
        </w:rPr>
        <w:t xml:space="preserve"> </w:t>
      </w:r>
      <w:r w:rsidR="00492DB0" w:rsidRPr="00492DB0">
        <w:t>Case Study and Experimental Results</w:t>
      </w:r>
      <w:bookmarkEnd w:id="480"/>
    </w:p>
    <w:p w14:paraId="306A226F" w14:textId="7B195215" w:rsidR="00492DB0" w:rsidRPr="00492DB0" w:rsidRDefault="00492DB0" w:rsidP="00492DB0">
      <w:r w:rsidRPr="00492DB0">
        <w:t xml:space="preserve">The final objective of the proposed data-driven method is to derive a general model of CMC leakage inductance for all cores and winding related parameters. There are two different ways provided in the </w:t>
      </w:r>
      <w:r w:rsidR="00B17693">
        <w:t>chapter</w:t>
      </w:r>
      <w:r w:rsidRPr="00492DB0">
        <w:t>. For the first way, only a specific core is selected to investigate the influence of winding related parameters on the leakage inductance to verify the proposed method. Since the commercial CMC magnetic core part numbers are limited, it is reasonable to analyze the cores one by one to obtain the relationship between the leakage inductance and winding parameters. For the second way, core related parameters are added to obtain the general relationship between the leakage inductance and both core and winding related parameters by the same procedure.</w:t>
      </w:r>
    </w:p>
    <w:p w14:paraId="3B0311D6" w14:textId="5553FC7F" w:rsidR="00492DB0" w:rsidRDefault="00690F8D" w:rsidP="00492DB0">
      <w:pPr>
        <w:pStyle w:val="Heading3"/>
      </w:pPr>
      <w:bookmarkStart w:id="481" w:name="_Toc104199163"/>
      <w:r>
        <w:t>7</w:t>
      </w:r>
      <w:r w:rsidR="00492DB0">
        <w:t>.</w:t>
      </w:r>
      <w:r w:rsidR="002D35EC">
        <w:t>3</w:t>
      </w:r>
      <w:r w:rsidR="00492DB0">
        <w:t xml:space="preserve">.1 </w:t>
      </w:r>
      <w:r w:rsidR="00492DB0" w:rsidRPr="00492DB0">
        <w:t>ANN Solution for a Specific Core</w:t>
      </w:r>
      <w:bookmarkEnd w:id="481"/>
    </w:p>
    <w:p w14:paraId="5054B6EA" w14:textId="463AE308" w:rsidR="00492DB0" w:rsidRPr="00492DB0" w:rsidRDefault="00492DB0" w:rsidP="00492DB0">
      <w:r w:rsidRPr="00492DB0">
        <w:t>The core ZW43610TC from Magnetics, Inc. is selected to verify the proposed method. The wire range is from AWG16 (</w:t>
      </w:r>
      <w:proofErr w:type="spellStart"/>
      <w:r w:rsidRPr="00492DB0">
        <w:rPr>
          <w:i/>
        </w:rPr>
        <w:t>D</w:t>
      </w:r>
      <w:r w:rsidRPr="00492DB0">
        <w:rPr>
          <w:i/>
          <w:vertAlign w:val="subscript"/>
        </w:rPr>
        <w:t>w</w:t>
      </w:r>
      <w:proofErr w:type="spellEnd"/>
      <w:r w:rsidRPr="00492DB0">
        <w:t>=3.665 mm) to AWG28 (</w:t>
      </w:r>
      <w:proofErr w:type="spellStart"/>
      <w:r w:rsidRPr="00492DB0">
        <w:rPr>
          <w:i/>
        </w:rPr>
        <w:t>D</w:t>
      </w:r>
      <w:r w:rsidRPr="00492DB0">
        <w:rPr>
          <w:i/>
          <w:vertAlign w:val="subscript"/>
        </w:rPr>
        <w:t>w</w:t>
      </w:r>
      <w:proofErr w:type="spellEnd"/>
      <w:r w:rsidRPr="00492DB0">
        <w:t xml:space="preserve">=0.321 mm). The range of </w:t>
      </w:r>
      <w:proofErr w:type="spellStart"/>
      <w:r w:rsidRPr="00492DB0">
        <w:rPr>
          <w:i/>
        </w:rPr>
        <w:t>N</w:t>
      </w:r>
      <w:r w:rsidRPr="00492DB0">
        <w:rPr>
          <w:i/>
          <w:vertAlign w:val="subscript"/>
        </w:rPr>
        <w:t>t</w:t>
      </w:r>
      <w:proofErr w:type="spellEnd"/>
      <w:r w:rsidRPr="00492DB0">
        <w:t xml:space="preserve"> for each AWG type is from 1 to </w:t>
      </w:r>
      <w:proofErr w:type="spellStart"/>
      <w:r w:rsidRPr="00492DB0">
        <w:rPr>
          <w:i/>
        </w:rPr>
        <w:t>N</w:t>
      </w:r>
      <w:r w:rsidRPr="00492DB0">
        <w:rPr>
          <w:i/>
          <w:vertAlign w:val="subscript"/>
        </w:rPr>
        <w:t>t_</w:t>
      </w:r>
      <w:r w:rsidRPr="00492DB0">
        <w:rPr>
          <w:vertAlign w:val="subscript"/>
        </w:rPr>
        <w:t>max</w:t>
      </w:r>
      <w:proofErr w:type="spellEnd"/>
      <w:r w:rsidRPr="00492DB0">
        <w:t xml:space="preserve">. </w:t>
      </w:r>
      <w:proofErr w:type="spellStart"/>
      <w:r w:rsidRPr="00492DB0">
        <w:rPr>
          <w:i/>
        </w:rPr>
        <w:t>N</w:t>
      </w:r>
      <w:r w:rsidRPr="00492DB0">
        <w:rPr>
          <w:i/>
          <w:vertAlign w:val="subscript"/>
        </w:rPr>
        <w:t>t_</w:t>
      </w:r>
      <w:r w:rsidRPr="00492DB0">
        <w:rPr>
          <w:vertAlign w:val="subscript"/>
        </w:rPr>
        <w:t>max</w:t>
      </w:r>
      <w:proofErr w:type="spellEnd"/>
      <w:r w:rsidRPr="00492DB0">
        <w:t xml:space="preserve"> is determined by the maximum </w:t>
      </w:r>
      <w:r w:rsidRPr="00492DB0">
        <w:rPr>
          <w:i/>
        </w:rPr>
        <w:t>θ</w:t>
      </w:r>
      <w:r w:rsidRPr="00492DB0">
        <w:t xml:space="preserve"> as 0.9π rad/s. In total, 192 cases are generated and simulated by MATLAB and COMSOL Multi-physics for core ZW43610TC. The relationship between the leakage inductance and selected winding parameters can then be regressed by the ANN fitting. The predicted output result can be expressed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25"/>
        <w:gridCol w:w="805"/>
      </w:tblGrid>
      <w:tr w:rsidR="00492DB0" w14:paraId="1616C388" w14:textId="77777777" w:rsidTr="0077128A">
        <w:tc>
          <w:tcPr>
            <w:tcW w:w="7825" w:type="dxa"/>
            <w:vAlign w:val="center"/>
          </w:tcPr>
          <w:p w14:paraId="1123A6B8" w14:textId="2D22AC56" w:rsidR="00492DB0" w:rsidRPr="00FD66E7" w:rsidRDefault="008C6100" w:rsidP="00492DB0">
            <w:pPr>
              <w:spacing w:before="100" w:after="100"/>
              <w:jc w:val="center"/>
              <w:rPr>
                <w:szCs w:val="20"/>
              </w:rPr>
            </w:pPr>
            <m:oMathPara>
              <m:oMath>
                <m:sSub>
                  <m:sSubPr>
                    <m:ctrlPr>
                      <w:rPr>
                        <w:rFonts w:ascii="Cambria Math" w:hAnsi="Cambria Math"/>
                        <w:i/>
                        <w:szCs w:val="20"/>
                      </w:rPr>
                    </m:ctrlPr>
                  </m:sSubPr>
                  <m:e>
                    <m:r>
                      <w:rPr>
                        <w:rFonts w:ascii="Cambria Math" w:hAnsi="Cambria Math"/>
                        <w:szCs w:val="20"/>
                      </w:rPr>
                      <m:t>L</m:t>
                    </m:r>
                  </m:e>
                  <m:sub>
                    <m:r>
                      <w:rPr>
                        <w:rFonts w:ascii="Cambria Math" w:hAnsi="Cambria Math"/>
                        <w:szCs w:val="20"/>
                      </w:rPr>
                      <m:t>Leak</m:t>
                    </m:r>
                  </m:sub>
                </m:sSub>
                <m:r>
                  <w:rPr>
                    <w:rFonts w:ascii="Cambria Math" w:hAnsi="Cambria Math"/>
                    <w:szCs w:val="20"/>
                  </w:rPr>
                  <m:t>=y=</m:t>
                </m:r>
                <m:sSub>
                  <m:sSubPr>
                    <m:ctrlPr>
                      <w:rPr>
                        <w:rFonts w:ascii="Cambria Math" w:hAnsi="Cambria Math"/>
                        <w:i/>
                        <w:szCs w:val="20"/>
                      </w:rPr>
                    </m:ctrlPr>
                  </m:sSubPr>
                  <m:e>
                    <m:r>
                      <w:rPr>
                        <w:rFonts w:ascii="Cambria Math" w:hAnsi="Cambria Math"/>
                        <w:szCs w:val="20"/>
                      </w:rPr>
                      <m:t>b</m:t>
                    </m:r>
                  </m:e>
                  <m:sub>
                    <m:r>
                      <w:rPr>
                        <w:rFonts w:ascii="Cambria Math" w:hAnsi="Cambria Math"/>
                        <w:szCs w:val="20"/>
                      </w:rPr>
                      <m:t>out</m:t>
                    </m:r>
                  </m:sub>
                </m:sSub>
                <m:r>
                  <w:rPr>
                    <w:rFonts w:ascii="Cambria Math" w:hAnsi="Cambria Math"/>
                    <w:szCs w:val="20"/>
                  </w:rPr>
                  <m:t>+</m:t>
                </m:r>
                <m:sSub>
                  <m:sSubPr>
                    <m:ctrlPr>
                      <w:rPr>
                        <w:rFonts w:ascii="Cambria Math" w:hAnsi="Cambria Math"/>
                        <w:i/>
                        <w:szCs w:val="20"/>
                      </w:rPr>
                    </m:ctrlPr>
                  </m:sSubPr>
                  <m:e>
                    <m:r>
                      <w:rPr>
                        <w:rFonts w:ascii="Cambria Math" w:hAnsi="Cambria Math"/>
                        <w:szCs w:val="20"/>
                      </w:rPr>
                      <m:t>w</m:t>
                    </m:r>
                  </m:e>
                  <m:sub>
                    <m:r>
                      <w:rPr>
                        <w:rFonts w:ascii="Cambria Math" w:hAnsi="Cambria Math"/>
                        <w:szCs w:val="20"/>
                      </w:rPr>
                      <m:t>out</m:t>
                    </m:r>
                  </m:sub>
                </m:sSub>
                <m:d>
                  <m:dPr>
                    <m:ctrlPr>
                      <w:rPr>
                        <w:rFonts w:ascii="Cambria Math" w:hAnsi="Cambria Math"/>
                        <w:i/>
                        <w:szCs w:val="20"/>
                      </w:rPr>
                    </m:ctrlPr>
                  </m:dPr>
                  <m:e>
                    <m:sSub>
                      <m:sSubPr>
                        <m:ctrlPr>
                          <w:rPr>
                            <w:rFonts w:ascii="Cambria Math" w:hAnsi="Cambria Math"/>
                            <w:i/>
                            <w:szCs w:val="20"/>
                          </w:rPr>
                        </m:ctrlPr>
                      </m:sSubPr>
                      <m:e>
                        <m:r>
                          <w:rPr>
                            <w:rFonts w:ascii="Cambria Math" w:hAnsi="Cambria Math"/>
                            <w:szCs w:val="20"/>
                          </w:rPr>
                          <m:t>b</m:t>
                        </m:r>
                      </m:e>
                      <m:sub>
                        <m:r>
                          <w:rPr>
                            <w:rFonts w:ascii="Cambria Math" w:hAnsi="Cambria Math"/>
                            <w:szCs w:val="20"/>
                          </w:rPr>
                          <m:t>hid</m:t>
                        </m:r>
                      </m:sub>
                    </m:sSub>
                    <m:r>
                      <w:rPr>
                        <w:rFonts w:ascii="Cambria Math" w:hAnsi="Cambria Math"/>
                        <w:szCs w:val="20"/>
                      </w:rPr>
                      <m:t>+</m:t>
                    </m:r>
                    <m:sSub>
                      <m:sSubPr>
                        <m:ctrlPr>
                          <w:rPr>
                            <w:rFonts w:ascii="Cambria Math" w:hAnsi="Cambria Math"/>
                            <w:i/>
                            <w:szCs w:val="20"/>
                          </w:rPr>
                        </m:ctrlPr>
                      </m:sSubPr>
                      <m:e>
                        <m:r>
                          <w:rPr>
                            <w:rFonts w:ascii="Cambria Math" w:hAnsi="Cambria Math"/>
                            <w:szCs w:val="20"/>
                          </w:rPr>
                          <m:t>w</m:t>
                        </m:r>
                      </m:e>
                      <m:sub>
                        <m:r>
                          <w:rPr>
                            <w:rFonts w:ascii="Cambria Math" w:hAnsi="Cambria Math"/>
                            <w:szCs w:val="20"/>
                          </w:rPr>
                          <m:t>hid</m:t>
                        </m:r>
                      </m:sub>
                    </m:sSub>
                    <m:r>
                      <w:rPr>
                        <w:rFonts w:ascii="Cambria Math" w:hAnsi="Cambria Math"/>
                        <w:szCs w:val="20"/>
                      </w:rPr>
                      <m:t>X</m:t>
                    </m:r>
                  </m:e>
                </m:d>
              </m:oMath>
            </m:oMathPara>
          </w:p>
        </w:tc>
        <w:tc>
          <w:tcPr>
            <w:tcW w:w="805" w:type="dxa"/>
            <w:vAlign w:val="center"/>
          </w:tcPr>
          <w:p w14:paraId="1FBFA482" w14:textId="259BC8C8" w:rsidR="00492DB0" w:rsidRDefault="00492DB0" w:rsidP="00492DB0">
            <w:pPr>
              <w:keepNext/>
              <w:spacing w:before="100" w:after="100"/>
              <w:jc w:val="center"/>
            </w:pPr>
            <w:r>
              <w:t>(</w:t>
            </w:r>
            <w:r>
              <w:rPr>
                <w:noProof/>
              </w:rPr>
              <w:fldChar w:fldCharType="begin"/>
            </w:r>
            <w:r>
              <w:rPr>
                <w:noProof/>
              </w:rPr>
              <w:instrText xml:space="preserve"> STYLEREF 1 \s </w:instrText>
            </w:r>
            <w:r>
              <w:rPr>
                <w:noProof/>
              </w:rPr>
              <w:fldChar w:fldCharType="separate"/>
            </w:r>
            <w:r w:rsidR="001456D4">
              <w:rPr>
                <w:noProof/>
              </w:rPr>
              <w:t>7</w:t>
            </w:r>
            <w:r>
              <w:rPr>
                <w:noProof/>
              </w:rPr>
              <w:fldChar w:fldCharType="end"/>
            </w:r>
            <w:r>
              <w:t>.</w:t>
            </w:r>
            <w:r>
              <w:rPr>
                <w:noProof/>
              </w:rPr>
              <w:fldChar w:fldCharType="begin"/>
            </w:r>
            <w:r>
              <w:rPr>
                <w:noProof/>
              </w:rPr>
              <w:instrText xml:space="preserve"> SEQ ( \* ARABIC \s 1 </w:instrText>
            </w:r>
            <w:r>
              <w:rPr>
                <w:noProof/>
              </w:rPr>
              <w:fldChar w:fldCharType="separate"/>
            </w:r>
            <w:r w:rsidR="001456D4">
              <w:rPr>
                <w:noProof/>
              </w:rPr>
              <w:t>4</w:t>
            </w:r>
            <w:r>
              <w:rPr>
                <w:noProof/>
              </w:rPr>
              <w:fldChar w:fldCharType="end"/>
            </w:r>
            <w:r>
              <w:t>)</w:t>
            </w:r>
          </w:p>
        </w:tc>
      </w:tr>
    </w:tbl>
    <w:p w14:paraId="7315A333" w14:textId="594936EA" w:rsidR="00492DB0" w:rsidRPr="00492DB0" w:rsidRDefault="00492DB0" w:rsidP="00492DB0">
      <w:r w:rsidRPr="00492DB0">
        <w:t xml:space="preserve">where </w:t>
      </w:r>
      <w:r w:rsidRPr="00492DB0">
        <w:rPr>
          <w:i/>
        </w:rPr>
        <w:t>X</w:t>
      </w:r>
      <w:r w:rsidRPr="00492DB0">
        <w:t xml:space="preserve"> is the input matrix and </w:t>
      </w:r>
      <w:r w:rsidRPr="00492DB0">
        <w:rPr>
          <w:i/>
        </w:rPr>
        <w:t>X</w:t>
      </w:r>
      <w:proofErr w:type="gramStart"/>
      <w:r w:rsidRPr="00492DB0">
        <w:t>=[</w:t>
      </w:r>
      <w:proofErr w:type="spellStart"/>
      <w:proofErr w:type="gramEnd"/>
      <w:r w:rsidRPr="00492DB0">
        <w:rPr>
          <w:i/>
        </w:rPr>
        <w:t>N</w:t>
      </w:r>
      <w:r w:rsidRPr="00492DB0">
        <w:rPr>
          <w:i/>
          <w:vertAlign w:val="subscript"/>
        </w:rPr>
        <w:t>t</w:t>
      </w:r>
      <w:proofErr w:type="spellEnd"/>
      <w:r w:rsidRPr="00492DB0">
        <w:t xml:space="preserve">, </w:t>
      </w:r>
      <w:proofErr w:type="spellStart"/>
      <w:r w:rsidRPr="00492DB0">
        <w:rPr>
          <w:i/>
        </w:rPr>
        <w:t>D</w:t>
      </w:r>
      <w:r w:rsidRPr="00492DB0">
        <w:rPr>
          <w:i/>
          <w:vertAlign w:val="subscript"/>
        </w:rPr>
        <w:t>w</w:t>
      </w:r>
      <w:proofErr w:type="spellEnd"/>
      <w:r w:rsidRPr="00492DB0">
        <w:t xml:space="preserve">, </w:t>
      </w:r>
      <w:r w:rsidRPr="00492DB0">
        <w:rPr>
          <w:i/>
        </w:rPr>
        <w:t>θ</w:t>
      </w:r>
      <w:r w:rsidRPr="00492DB0">
        <w:t>]</w:t>
      </w:r>
      <w:r w:rsidRPr="00492DB0">
        <w:rPr>
          <w:vertAlign w:val="superscript"/>
        </w:rPr>
        <w:t>T</w:t>
      </w:r>
      <w:r w:rsidRPr="00492DB0">
        <w:t xml:space="preserve">. Based on the fitting results, the four matrices can be obtained as </w:t>
      </w:r>
      <w:r w:rsidRPr="00843B6F">
        <w:t>(</w:t>
      </w:r>
      <w:r w:rsidR="001F7D82">
        <w:t>7</w:t>
      </w:r>
      <w:r w:rsidR="00843B6F" w:rsidRPr="00843B6F">
        <w:t>.5</w:t>
      </w:r>
      <w:r w:rsidRPr="00843B6F">
        <w:t>)-(</w:t>
      </w:r>
      <w:r w:rsidR="001F7D82">
        <w:t>7</w:t>
      </w:r>
      <w:r w:rsidR="00843B6F" w:rsidRPr="00843B6F">
        <w:t>.8</w:t>
      </w:r>
      <w:r w:rsidRPr="00492DB0">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25"/>
        <w:gridCol w:w="805"/>
      </w:tblGrid>
      <w:tr w:rsidR="00492DB0" w14:paraId="7B9BEF93" w14:textId="77777777" w:rsidTr="0077128A">
        <w:tc>
          <w:tcPr>
            <w:tcW w:w="7825" w:type="dxa"/>
            <w:vAlign w:val="center"/>
          </w:tcPr>
          <w:p w14:paraId="181F6561" w14:textId="5A90946F" w:rsidR="00492DB0" w:rsidRPr="00FD66E7" w:rsidRDefault="008C6100" w:rsidP="0077128A">
            <w:pPr>
              <w:spacing w:before="100" w:after="100"/>
              <w:jc w:val="center"/>
              <w:rPr>
                <w:szCs w:val="20"/>
              </w:rPr>
            </w:pPr>
            <m:oMathPara>
              <m:oMath>
                <m:sSub>
                  <m:sSubPr>
                    <m:ctrlPr>
                      <w:rPr>
                        <w:rFonts w:ascii="Cambria Math" w:hAnsi="Cambria Math"/>
                        <w:i/>
                        <w:szCs w:val="20"/>
                      </w:rPr>
                    </m:ctrlPr>
                  </m:sSubPr>
                  <m:e>
                    <m:r>
                      <w:rPr>
                        <w:rFonts w:ascii="Cambria Math" w:hAnsi="Cambria Math"/>
                        <w:szCs w:val="20"/>
                      </w:rPr>
                      <m:t>b</m:t>
                    </m:r>
                  </m:e>
                  <m:sub>
                    <m:r>
                      <w:rPr>
                        <w:rFonts w:ascii="Cambria Math" w:hAnsi="Cambria Math"/>
                        <w:szCs w:val="20"/>
                      </w:rPr>
                      <m:t>out</m:t>
                    </m:r>
                  </m:sub>
                </m:sSub>
                <m:r>
                  <w:rPr>
                    <w:rFonts w:ascii="Cambria Math" w:hAnsi="Cambria Math"/>
                    <w:szCs w:val="20"/>
                  </w:rPr>
                  <m:t>=</m:t>
                </m:r>
                <m:r>
                  <w:rPr>
                    <w:rFonts w:ascii="Cambria Math" w:hAnsi="Cambria Math" w:hint="eastAsia"/>
                    <w:szCs w:val="20"/>
                  </w:rPr>
                  <m:t>0.89</m:t>
                </m:r>
              </m:oMath>
            </m:oMathPara>
          </w:p>
        </w:tc>
        <w:tc>
          <w:tcPr>
            <w:tcW w:w="805" w:type="dxa"/>
            <w:vAlign w:val="center"/>
          </w:tcPr>
          <w:p w14:paraId="078104A5" w14:textId="51AD1BD5" w:rsidR="00492DB0" w:rsidRDefault="00492DB0" w:rsidP="0077128A">
            <w:pPr>
              <w:keepNext/>
              <w:spacing w:before="100" w:after="100"/>
              <w:jc w:val="center"/>
            </w:pPr>
            <w:r>
              <w:t>(</w:t>
            </w:r>
            <w:r>
              <w:rPr>
                <w:noProof/>
              </w:rPr>
              <w:fldChar w:fldCharType="begin"/>
            </w:r>
            <w:r>
              <w:rPr>
                <w:noProof/>
              </w:rPr>
              <w:instrText xml:space="preserve"> STYLEREF 1 \s </w:instrText>
            </w:r>
            <w:r>
              <w:rPr>
                <w:noProof/>
              </w:rPr>
              <w:fldChar w:fldCharType="separate"/>
            </w:r>
            <w:r w:rsidR="001456D4">
              <w:rPr>
                <w:noProof/>
              </w:rPr>
              <w:t>7</w:t>
            </w:r>
            <w:r>
              <w:rPr>
                <w:noProof/>
              </w:rPr>
              <w:fldChar w:fldCharType="end"/>
            </w:r>
            <w:r>
              <w:t>.</w:t>
            </w:r>
            <w:r>
              <w:rPr>
                <w:noProof/>
              </w:rPr>
              <w:fldChar w:fldCharType="begin"/>
            </w:r>
            <w:r>
              <w:rPr>
                <w:noProof/>
              </w:rPr>
              <w:instrText xml:space="preserve"> SEQ ( \* ARABIC \s 1 </w:instrText>
            </w:r>
            <w:r>
              <w:rPr>
                <w:noProof/>
              </w:rPr>
              <w:fldChar w:fldCharType="separate"/>
            </w:r>
            <w:r w:rsidR="001456D4">
              <w:rPr>
                <w:noProof/>
              </w:rPr>
              <w:t>5</w:t>
            </w:r>
            <w:r>
              <w:rPr>
                <w:noProof/>
              </w:rPr>
              <w:fldChar w:fldCharType="end"/>
            </w:r>
            <w:r>
              <w:t>)</w:t>
            </w:r>
          </w:p>
        </w:tc>
      </w:tr>
      <w:tr w:rsidR="0041659A" w:rsidRPr="00794999" w14:paraId="2DA1687C" w14:textId="77777777" w:rsidTr="0077128A">
        <w:tc>
          <w:tcPr>
            <w:tcW w:w="7825" w:type="dxa"/>
            <w:vAlign w:val="center"/>
          </w:tcPr>
          <w:p w14:paraId="57460D36" w14:textId="571CAF3B" w:rsidR="00794999" w:rsidRPr="00794999" w:rsidRDefault="008C6100" w:rsidP="0077128A">
            <w:pPr>
              <w:spacing w:before="100" w:after="100"/>
              <w:jc w:val="center"/>
              <w:rPr>
                <w:szCs w:val="36"/>
              </w:rPr>
            </w:pPr>
            <m:oMathPara>
              <m:oMath>
                <m:sSub>
                  <m:sSubPr>
                    <m:ctrlPr>
                      <w:rPr>
                        <w:rFonts w:ascii="Cambria Math" w:hAnsi="Cambria Math"/>
                        <w:i/>
                      </w:rPr>
                    </m:ctrlPr>
                  </m:sSubPr>
                  <m:e>
                    <m:r>
                      <w:rPr>
                        <w:rFonts w:ascii="Cambria Math" w:hAnsi="Cambria Math"/>
                      </w:rPr>
                      <m:t>w</m:t>
                    </m:r>
                  </m:e>
                  <m:sub>
                    <m:r>
                      <w:rPr>
                        <w:rFonts w:ascii="Cambria Math" w:hAnsi="Cambria Math"/>
                      </w:rPr>
                      <m:t>out</m:t>
                    </m:r>
                  </m:sub>
                </m:sSub>
                <m:d>
                  <m:dPr>
                    <m:begChr m:val="["/>
                    <m:endChr m:val="]"/>
                    <m:ctrlPr>
                      <w:rPr>
                        <w:rFonts w:ascii="Cambria Math" w:hAnsi="Cambria Math"/>
                        <w:i/>
                      </w:rPr>
                    </m:ctrlPr>
                  </m:dPr>
                  <m:e>
                    <m:r>
                      <w:rPr>
                        <w:rFonts w:ascii="Cambria Math" w:hAnsi="Cambria Math"/>
                      </w:rPr>
                      <m:t>0:9</m:t>
                    </m:r>
                  </m:e>
                </m:d>
                <m:r>
                  <w:rPr>
                    <w:rFonts w:ascii="Cambria Math" w:hAnsi="Cambria Math"/>
                  </w:rPr>
                  <m:t>=</m:t>
                </m:r>
                <m:d>
                  <m:dPr>
                    <m:begChr m:val="["/>
                    <m:endChr m:val="]"/>
                    <m:ctrlPr>
                      <w:rPr>
                        <w:rFonts w:ascii="Cambria Math" w:hAnsi="Cambria Math"/>
                        <w:i/>
                      </w:rPr>
                    </m:ctrlPr>
                  </m:dPr>
                  <m:e>
                    <m:m>
                      <m:mPr>
                        <m:cGpRule m:val="3"/>
                        <m:cGp m:val="120"/>
                        <m:mcs>
                          <m:mc>
                            <m:mcPr>
                              <m:count m:val="10"/>
                              <m:mcJc m:val="center"/>
                            </m:mcPr>
                          </m:mc>
                        </m:mcs>
                        <m:ctrlPr>
                          <w:rPr>
                            <w:rFonts w:ascii="Cambria Math" w:hAnsi="Cambria Math"/>
                            <w:i/>
                          </w:rPr>
                        </m:ctrlPr>
                      </m:mPr>
                      <m:mr>
                        <m:e>
                          <m:r>
                            <w:rPr>
                              <w:rFonts w:ascii="Cambria Math" w:hAnsi="Cambria Math"/>
                            </w:rPr>
                            <m:t>-4.29</m:t>
                          </m:r>
                        </m:e>
                        <m:e>
                          <m:r>
                            <w:rPr>
                              <w:rFonts w:ascii="Cambria Math" w:hAnsi="Cambria Math"/>
                            </w:rPr>
                            <m:t>2.36</m:t>
                          </m:r>
                        </m:e>
                        <m:e>
                          <m:r>
                            <w:rPr>
                              <w:rFonts w:ascii="Cambria Math" w:hAnsi="Cambria Math"/>
                            </w:rPr>
                            <m:t>0.97</m:t>
                          </m:r>
                          <m:ctrlPr>
                            <w:rPr>
                              <w:rFonts w:ascii="Cambria Math" w:eastAsia="Cambria Math" w:hAnsi="Cambria Math" w:cs="Cambria Math"/>
                              <w:i/>
                            </w:rPr>
                          </m:ctrlPr>
                        </m:e>
                        <m:e>
                          <m:r>
                            <w:rPr>
                              <w:rFonts w:ascii="Cambria Math" w:hAnsi="Cambria Math"/>
                            </w:rPr>
                            <m:t>-0.22</m:t>
                          </m:r>
                          <m:ctrlPr>
                            <w:rPr>
                              <w:rFonts w:ascii="Cambria Math" w:eastAsia="Cambria Math" w:hAnsi="Cambria Math" w:cs="Cambria Math"/>
                              <w:i/>
                            </w:rPr>
                          </m:ctrlPr>
                        </m:e>
                        <m:e>
                          <m:r>
                            <w:rPr>
                              <w:rFonts w:ascii="Cambria Math" w:hAnsi="Cambria Math"/>
                            </w:rPr>
                            <m:t>1.62</m:t>
                          </m:r>
                          <m:ctrlPr>
                            <w:rPr>
                              <w:rFonts w:ascii="Cambria Math" w:eastAsia="Cambria Math" w:hAnsi="Cambria Math" w:cs="Cambria Math"/>
                              <w:i/>
                            </w:rPr>
                          </m:ctrlPr>
                        </m:e>
                        <m:e>
                          <m:r>
                            <w:rPr>
                              <w:rFonts w:ascii="Cambria Math" w:hAnsi="Cambria Math"/>
                            </w:rPr>
                            <m:t>-1.25</m:t>
                          </m:r>
                          <m:ctrlPr>
                            <w:rPr>
                              <w:rFonts w:ascii="Cambria Math" w:eastAsia="Cambria Math" w:hAnsi="Cambria Math" w:cs="Cambria Math"/>
                              <w:i/>
                            </w:rPr>
                          </m:ctrlPr>
                        </m:e>
                        <m:e>
                          <m:r>
                            <w:rPr>
                              <w:rFonts w:ascii="Cambria Math" w:hAnsi="Cambria Math"/>
                            </w:rPr>
                            <m:t>-3.85</m:t>
                          </m:r>
                          <m:ctrlPr>
                            <w:rPr>
                              <w:rFonts w:ascii="Cambria Math" w:eastAsia="Cambria Math" w:hAnsi="Cambria Math" w:cs="Cambria Math"/>
                              <w:i/>
                            </w:rPr>
                          </m:ctrlPr>
                        </m:e>
                        <m:e>
                          <m:r>
                            <w:rPr>
                              <w:rFonts w:ascii="Cambria Math" w:hAnsi="Cambria Math"/>
                            </w:rPr>
                            <m:t>-0.96</m:t>
                          </m:r>
                          <m:ctrlPr>
                            <w:rPr>
                              <w:rFonts w:ascii="Cambria Math" w:eastAsia="Cambria Math" w:hAnsi="Cambria Math" w:cs="Cambria Math"/>
                              <w:i/>
                            </w:rPr>
                          </m:ctrlPr>
                        </m:e>
                        <m:e>
                          <m:r>
                            <w:rPr>
                              <w:rFonts w:ascii="Cambria Math" w:hAnsi="Cambria Math"/>
                            </w:rPr>
                            <m:t>3.44</m:t>
                          </m:r>
                          <m:ctrlPr>
                            <w:rPr>
                              <w:rFonts w:ascii="Cambria Math" w:eastAsia="Cambria Math" w:hAnsi="Cambria Math" w:cs="Cambria Math"/>
                              <w:i/>
                            </w:rPr>
                          </m:ctrlPr>
                        </m:e>
                        <m:e>
                          <m:r>
                            <w:rPr>
                              <w:rFonts w:ascii="Cambria Math" w:hAnsi="Cambria Math" w:hint="eastAsia"/>
                            </w:rPr>
                            <m:t>0.</m:t>
                          </m:r>
                          <m:r>
                            <w:rPr>
                              <w:rFonts w:ascii="Cambria Math" w:hAnsi="Cambria Math"/>
                            </w:rPr>
                            <m:t>32</m:t>
                          </m:r>
                        </m:e>
                      </m:mr>
                    </m:m>
                  </m:e>
                </m:d>
              </m:oMath>
            </m:oMathPara>
          </w:p>
          <w:p w14:paraId="4290F965" w14:textId="16094C58" w:rsidR="00794999" w:rsidRPr="00233A90" w:rsidRDefault="008C6100" w:rsidP="00233A90">
            <w:pPr>
              <w:spacing w:before="100" w:after="100"/>
              <w:jc w:val="center"/>
              <w:rPr>
                <w:rFonts w:ascii="Cambria Math" w:hAnsi="Cambria Math"/>
              </w:rPr>
            </w:pPr>
            <m:oMathPara>
              <m:oMath>
                <m:sSub>
                  <m:sSubPr>
                    <m:ctrlPr>
                      <w:rPr>
                        <w:rFonts w:ascii="Cambria Math" w:hAnsi="Cambria Math"/>
                        <w:i/>
                      </w:rPr>
                    </m:ctrlPr>
                  </m:sSubPr>
                  <m:e>
                    <m:r>
                      <w:rPr>
                        <w:rFonts w:ascii="Cambria Math" w:hAnsi="Cambria Math"/>
                      </w:rPr>
                      <m:t>w</m:t>
                    </m:r>
                  </m:e>
                  <m:sub>
                    <m:r>
                      <w:rPr>
                        <w:rFonts w:ascii="Cambria Math" w:hAnsi="Cambria Math"/>
                      </w:rPr>
                      <m:t>out</m:t>
                    </m:r>
                  </m:sub>
                </m:sSub>
                <m:d>
                  <m:dPr>
                    <m:begChr m:val="["/>
                    <m:endChr m:val="]"/>
                    <m:ctrlPr>
                      <w:rPr>
                        <w:rFonts w:ascii="Cambria Math" w:hAnsi="Cambria Math"/>
                        <w:i/>
                      </w:rPr>
                    </m:ctrlPr>
                  </m:dPr>
                  <m:e>
                    <m:r>
                      <w:rPr>
                        <w:rFonts w:ascii="Cambria Math" w:hAnsi="Cambria Math"/>
                      </w:rPr>
                      <m:t>10:19</m:t>
                    </m:r>
                  </m:e>
                </m:d>
                <m:r>
                  <w:rPr>
                    <w:rFonts w:ascii="Cambria Math" w:hAnsi="Cambria Math"/>
                  </w:rPr>
                  <m:t>=</m:t>
                </m:r>
                <m:d>
                  <m:dPr>
                    <m:begChr m:val="["/>
                    <m:endChr m:val="]"/>
                    <m:ctrlPr>
                      <w:rPr>
                        <w:rFonts w:ascii="Cambria Math" w:hAnsi="Cambria Math"/>
                        <w:i/>
                      </w:rPr>
                    </m:ctrlPr>
                  </m:dPr>
                  <m:e>
                    <m:m>
                      <m:mPr>
                        <m:cGpRule m:val="3"/>
                        <m:cGp m:val="120"/>
                        <m:mcs>
                          <m:mc>
                            <m:mcPr>
                              <m:count m:val="10"/>
                              <m:mcJc m:val="center"/>
                            </m:mcPr>
                          </m:mc>
                        </m:mcs>
                        <m:ctrlPr>
                          <w:rPr>
                            <w:rFonts w:ascii="Cambria Math" w:hAnsi="Cambria Math"/>
                            <w:i/>
                          </w:rPr>
                        </m:ctrlPr>
                      </m:mPr>
                      <m:mr>
                        <m:e>
                          <m:r>
                            <w:rPr>
                              <w:rFonts w:ascii="Cambria Math" w:hAnsi="Cambria Math"/>
                            </w:rPr>
                            <m:t>4.57</m:t>
                          </m:r>
                        </m:e>
                        <m:e>
                          <m:r>
                            <w:rPr>
                              <w:rFonts w:ascii="Cambria Math" w:eastAsia="Microsoft YaHei" w:hAnsi="Cambria Math" w:cs="Microsoft YaHei"/>
                            </w:rPr>
                            <m:t>-</m:t>
                          </m:r>
                          <m:r>
                            <w:rPr>
                              <w:rFonts w:ascii="Cambria Math" w:hAnsi="Cambria Math"/>
                            </w:rPr>
                            <m:t>2.01</m:t>
                          </m:r>
                        </m:e>
                        <m:e>
                          <m:r>
                            <w:rPr>
                              <w:rFonts w:ascii="Cambria Math" w:hAnsi="Cambria Math"/>
                            </w:rPr>
                            <m:t>0.61</m:t>
                          </m:r>
                          <m:ctrlPr>
                            <w:rPr>
                              <w:rFonts w:ascii="Cambria Math" w:eastAsia="Cambria Math" w:hAnsi="Cambria Math" w:cs="Cambria Math"/>
                              <w:i/>
                            </w:rPr>
                          </m:ctrlPr>
                        </m:e>
                        <m:e>
                          <m:r>
                            <w:rPr>
                              <w:rFonts w:ascii="Cambria Math" w:hAnsi="Cambria Math"/>
                            </w:rPr>
                            <m:t>1.05</m:t>
                          </m:r>
                          <m:ctrlPr>
                            <w:rPr>
                              <w:rFonts w:ascii="Cambria Math" w:eastAsia="Cambria Math" w:hAnsi="Cambria Math" w:cs="Cambria Math"/>
                              <w:i/>
                            </w:rPr>
                          </m:ctrlPr>
                        </m:e>
                        <m:e>
                          <m:r>
                            <w:rPr>
                              <w:rFonts w:ascii="Cambria Math" w:hAnsi="Cambria Math"/>
                            </w:rPr>
                            <m:t>-1.84</m:t>
                          </m:r>
                          <m:ctrlPr>
                            <w:rPr>
                              <w:rFonts w:ascii="Cambria Math" w:eastAsia="Cambria Math" w:hAnsi="Cambria Math" w:cs="Cambria Math"/>
                              <w:i/>
                            </w:rPr>
                          </m:ctrlPr>
                        </m:e>
                        <m:e>
                          <m:r>
                            <w:rPr>
                              <w:rFonts w:ascii="Cambria Math" w:hAnsi="Cambria Math"/>
                            </w:rPr>
                            <m:t>-0.17</m:t>
                          </m:r>
                          <m:ctrlPr>
                            <w:rPr>
                              <w:rFonts w:ascii="Cambria Math" w:eastAsia="Cambria Math" w:hAnsi="Cambria Math" w:cs="Cambria Math"/>
                              <w:i/>
                            </w:rPr>
                          </m:ctrlPr>
                        </m:e>
                        <m:e>
                          <m:r>
                            <w:rPr>
                              <w:rFonts w:ascii="Cambria Math" w:hAnsi="Cambria Math"/>
                            </w:rPr>
                            <m:t>0.53</m:t>
                          </m:r>
                          <m:ctrlPr>
                            <w:rPr>
                              <w:rFonts w:ascii="Cambria Math" w:eastAsia="Cambria Math" w:hAnsi="Cambria Math" w:cs="Cambria Math"/>
                              <w:i/>
                            </w:rPr>
                          </m:ctrlPr>
                        </m:e>
                        <m:e>
                          <m:r>
                            <w:rPr>
                              <w:rFonts w:ascii="Cambria Math" w:hAnsi="Cambria Math"/>
                            </w:rPr>
                            <m:t>1.63</m:t>
                          </m:r>
                          <m:ctrlPr>
                            <w:rPr>
                              <w:rFonts w:ascii="Cambria Math" w:eastAsia="Cambria Math" w:hAnsi="Cambria Math" w:cs="Cambria Math"/>
                              <w:i/>
                            </w:rPr>
                          </m:ctrlPr>
                        </m:e>
                        <m:e>
                          <m:r>
                            <w:rPr>
                              <w:rFonts w:ascii="Cambria Math" w:hAnsi="Cambria Math"/>
                            </w:rPr>
                            <m:t>1.93</m:t>
                          </m:r>
                          <m:ctrlPr>
                            <w:rPr>
                              <w:rFonts w:ascii="Cambria Math" w:eastAsia="Cambria Math" w:hAnsi="Cambria Math" w:cs="Cambria Math"/>
                              <w:i/>
                            </w:rPr>
                          </m:ctrlPr>
                        </m:e>
                        <m:e>
                          <m:r>
                            <w:rPr>
                              <w:rFonts w:ascii="Cambria Math" w:hAnsi="Cambria Math"/>
                            </w:rPr>
                            <m:t>1.09</m:t>
                          </m:r>
                        </m:e>
                      </m:mr>
                    </m:m>
                  </m:e>
                </m:d>
              </m:oMath>
            </m:oMathPara>
          </w:p>
        </w:tc>
        <w:tc>
          <w:tcPr>
            <w:tcW w:w="805" w:type="dxa"/>
            <w:vAlign w:val="center"/>
          </w:tcPr>
          <w:p w14:paraId="4EBC6CA9" w14:textId="302C72F1" w:rsidR="0041659A" w:rsidRPr="00794999" w:rsidRDefault="0041659A" w:rsidP="0077128A">
            <w:pPr>
              <w:keepNext/>
              <w:spacing w:before="100" w:after="100"/>
              <w:jc w:val="center"/>
            </w:pPr>
            <w:r w:rsidRPr="00794999">
              <w:lastRenderedPageBreak/>
              <w:t>(</w:t>
            </w:r>
            <w:r w:rsidRPr="00794999">
              <w:rPr>
                <w:noProof/>
              </w:rPr>
              <w:fldChar w:fldCharType="begin"/>
            </w:r>
            <w:r w:rsidRPr="00794999">
              <w:rPr>
                <w:noProof/>
              </w:rPr>
              <w:instrText xml:space="preserve"> STYLEREF 1 \s </w:instrText>
            </w:r>
            <w:r w:rsidRPr="00794999">
              <w:rPr>
                <w:noProof/>
              </w:rPr>
              <w:fldChar w:fldCharType="separate"/>
            </w:r>
            <w:r w:rsidR="001456D4">
              <w:rPr>
                <w:noProof/>
              </w:rPr>
              <w:t>7</w:t>
            </w:r>
            <w:r w:rsidRPr="00794999">
              <w:rPr>
                <w:noProof/>
              </w:rPr>
              <w:fldChar w:fldCharType="end"/>
            </w:r>
            <w:r w:rsidRPr="00794999">
              <w:t>.</w:t>
            </w:r>
            <w:r w:rsidRPr="00794999">
              <w:rPr>
                <w:noProof/>
              </w:rPr>
              <w:fldChar w:fldCharType="begin"/>
            </w:r>
            <w:r w:rsidRPr="00794999">
              <w:rPr>
                <w:noProof/>
              </w:rPr>
              <w:instrText xml:space="preserve"> SEQ ( \* ARABIC \s 1 </w:instrText>
            </w:r>
            <w:r w:rsidRPr="00794999">
              <w:rPr>
                <w:noProof/>
              </w:rPr>
              <w:fldChar w:fldCharType="separate"/>
            </w:r>
            <w:r w:rsidR="001456D4">
              <w:rPr>
                <w:noProof/>
              </w:rPr>
              <w:t>6</w:t>
            </w:r>
            <w:r w:rsidRPr="00794999">
              <w:rPr>
                <w:noProof/>
              </w:rPr>
              <w:fldChar w:fldCharType="end"/>
            </w:r>
            <w:r w:rsidRPr="00794999">
              <w:t>)</w:t>
            </w:r>
          </w:p>
        </w:tc>
      </w:tr>
    </w:tbl>
    <w:p w14:paraId="36BFA6E0" w14:textId="73738D8F" w:rsidR="0041659A" w:rsidRPr="00794999" w:rsidRDefault="0041659A" w:rsidP="00363E55"/>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25"/>
        <w:gridCol w:w="805"/>
      </w:tblGrid>
      <w:tr w:rsidR="0041659A" w:rsidRPr="00794999" w14:paraId="7EE6C22A" w14:textId="77777777" w:rsidTr="0077128A">
        <w:tc>
          <w:tcPr>
            <w:tcW w:w="7825" w:type="dxa"/>
            <w:vAlign w:val="center"/>
          </w:tcPr>
          <w:p w14:paraId="4BFFFFF2" w14:textId="0B28DB87" w:rsidR="009631A9" w:rsidRPr="00484573" w:rsidRDefault="008C6100" w:rsidP="009631A9">
            <w:pPr>
              <w:spacing w:before="100" w:after="100"/>
              <w:jc w:val="center"/>
              <w:rPr>
                <w:rFonts w:ascii="Cambria Math" w:hAnsi="Cambria Math"/>
              </w:rPr>
            </w:pPr>
            <m:oMathPara>
              <m:oMath>
                <m:sSub>
                  <m:sSubPr>
                    <m:ctrlPr>
                      <w:rPr>
                        <w:rFonts w:ascii="Cambria Math" w:eastAsia="Times New Roman" w:hAnsi="Cambria Math"/>
                        <w:i/>
                      </w:rPr>
                    </m:ctrlPr>
                  </m:sSubPr>
                  <m:e>
                    <m:r>
                      <w:rPr>
                        <w:rFonts w:ascii="Cambria Math" w:eastAsia="Times New Roman" w:hAnsi="Cambria Math"/>
                      </w:rPr>
                      <m:t>b</m:t>
                    </m:r>
                  </m:e>
                  <m:sub>
                    <m:r>
                      <w:rPr>
                        <w:rFonts w:ascii="Cambria Math" w:eastAsia="Times New Roman" w:hAnsi="Cambria Math"/>
                      </w:rPr>
                      <m:t>hid</m:t>
                    </m:r>
                  </m:sub>
                </m:sSub>
                <m:d>
                  <m:dPr>
                    <m:begChr m:val="["/>
                    <m:endChr m:val="]"/>
                    <m:ctrlPr>
                      <w:rPr>
                        <w:rFonts w:ascii="Cambria Math" w:hAnsi="Cambria Math"/>
                        <w:i/>
                      </w:rPr>
                    </m:ctrlPr>
                  </m:dPr>
                  <m:e>
                    <m:r>
                      <w:rPr>
                        <w:rFonts w:ascii="Cambria Math" w:hAnsi="Cambria Math"/>
                      </w:rPr>
                      <m:t>0:9</m:t>
                    </m:r>
                  </m:e>
                </m:d>
                <m:r>
                  <w:rPr>
                    <w:rFonts w:ascii="Cambria Math" w:hAnsi="Cambria Math"/>
                  </w:rPr>
                  <m:t>=</m:t>
                </m:r>
                <m:sSup>
                  <m:sSupPr>
                    <m:ctrlPr>
                      <w:rPr>
                        <w:rFonts w:ascii="Cambria Math" w:hAnsi="Cambria Math"/>
                        <w:i/>
                      </w:rPr>
                    </m:ctrlPr>
                  </m:sSupPr>
                  <m:e>
                    <m:d>
                      <m:dPr>
                        <m:begChr m:val="["/>
                        <m:endChr m:val="]"/>
                        <m:ctrlPr>
                          <w:rPr>
                            <w:rFonts w:ascii="Cambria Math" w:hAnsi="Cambria Math"/>
                            <w:i/>
                          </w:rPr>
                        </m:ctrlPr>
                      </m:dPr>
                      <m:e>
                        <m:m>
                          <m:mPr>
                            <m:cGpRule m:val="3"/>
                            <m:cGp m:val="120"/>
                            <m:mcs>
                              <m:mc>
                                <m:mcPr>
                                  <m:count m:val="10"/>
                                  <m:mcJc m:val="center"/>
                                </m:mcPr>
                              </m:mc>
                            </m:mcs>
                            <m:ctrlPr>
                              <w:rPr>
                                <w:rFonts w:ascii="Cambria Math" w:hAnsi="Cambria Math"/>
                                <w:i/>
                              </w:rPr>
                            </m:ctrlPr>
                          </m:mPr>
                          <m:mr>
                            <m:e>
                              <m:r>
                                <w:rPr>
                                  <w:rFonts w:ascii="Cambria Math" w:hAnsi="Cambria Math"/>
                                  <w:lang w:eastAsia="zh-CN"/>
                                </w:rPr>
                                <m:t>3.06</m:t>
                              </m:r>
                            </m:e>
                            <m:e>
                              <m:r>
                                <w:rPr>
                                  <w:rFonts w:ascii="Cambria Math" w:hAnsi="Cambria Math"/>
                                  <w:lang w:eastAsia="zh-CN"/>
                                </w:rPr>
                                <m:t>4.34</m:t>
                              </m:r>
                            </m:e>
                            <m:e>
                              <m:r>
                                <w:rPr>
                                  <w:rFonts w:ascii="Cambria Math" w:hAnsi="Cambria Math" w:cs="Cambria Math"/>
                                  <w:lang w:eastAsia="zh-CN"/>
                                </w:rPr>
                                <m:t>-10.54</m:t>
                              </m:r>
                              <m:ctrlPr>
                                <w:rPr>
                                  <w:rFonts w:ascii="Cambria Math" w:eastAsia="Cambria Math" w:hAnsi="Cambria Math" w:cs="Cambria Math"/>
                                  <w:i/>
                                </w:rPr>
                              </m:ctrlPr>
                            </m:e>
                            <m:e>
                              <m:r>
                                <w:rPr>
                                  <w:rFonts w:ascii="Cambria Math" w:eastAsia="Microsoft YaHei" w:hAnsi="Cambria Math" w:cs="Microsoft YaHei"/>
                                  <w:lang w:eastAsia="zh-CN"/>
                                </w:rPr>
                                <m:t>-</m:t>
                              </m:r>
                              <m:r>
                                <w:rPr>
                                  <w:rFonts w:ascii="Cambria Math" w:hAnsi="Cambria Math" w:cs="Cambria Math"/>
                                  <w:lang w:eastAsia="zh-CN"/>
                                </w:rPr>
                                <m:t>0.14</m:t>
                              </m:r>
                              <m:ctrlPr>
                                <w:rPr>
                                  <w:rFonts w:ascii="Cambria Math" w:eastAsia="Cambria Math" w:hAnsi="Cambria Math" w:cs="Cambria Math"/>
                                  <w:i/>
                                </w:rPr>
                              </m:ctrlPr>
                            </m:e>
                            <m:e>
                              <m:r>
                                <w:rPr>
                                  <w:rFonts w:ascii="Cambria Math" w:hAnsi="Cambria Math" w:cs="Cambria Math"/>
                                  <w:lang w:eastAsia="zh-CN"/>
                                </w:rPr>
                                <m:t>0.15</m:t>
                              </m:r>
                              <m:ctrlPr>
                                <w:rPr>
                                  <w:rFonts w:ascii="Cambria Math" w:eastAsia="Cambria Math" w:hAnsi="Cambria Math" w:cs="Cambria Math"/>
                                  <w:i/>
                                </w:rPr>
                              </m:ctrlPr>
                            </m:e>
                            <m:e>
                              <m:r>
                                <m:rPr>
                                  <m:sty m:val="p"/>
                                </m:rPr>
                                <w:rPr>
                                  <w:rFonts w:ascii="Cambria Math" w:eastAsia="Microsoft YaHei" w:hAnsi="Cambria Math" w:cs="Microsoft YaHei"/>
                                  <w:lang w:eastAsia="zh-CN"/>
                                </w:rPr>
                                <m:t>0.86</m:t>
                              </m:r>
                              <m:ctrlPr>
                                <w:rPr>
                                  <w:rFonts w:ascii="Cambria Math" w:eastAsia="Cambria Math" w:hAnsi="Cambria Math" w:cs="Cambria Math"/>
                                  <w:i/>
                                </w:rPr>
                              </m:ctrlPr>
                            </m:e>
                            <m:e>
                              <m:r>
                                <w:rPr>
                                  <w:rFonts w:ascii="Cambria Math" w:eastAsia="Microsoft YaHei" w:hAnsi="Cambria Math" w:cs="Microsoft YaHei"/>
                                  <w:lang w:eastAsia="zh-CN"/>
                                </w:rPr>
                                <m:t>4.64</m:t>
                              </m:r>
                              <m:ctrlPr>
                                <w:rPr>
                                  <w:rFonts w:ascii="Cambria Math" w:eastAsia="Cambria Math" w:hAnsi="Cambria Math" w:cs="Cambria Math"/>
                                  <w:i/>
                                </w:rPr>
                              </m:ctrlPr>
                            </m:e>
                            <m:e>
                              <m:r>
                                <m:rPr>
                                  <m:sty m:val="p"/>
                                </m:rPr>
                                <w:rPr>
                                  <w:rFonts w:ascii="Cambria Math" w:eastAsia="Microsoft YaHei" w:hAnsi="Cambria Math" w:cs="Microsoft YaHei"/>
                                  <w:lang w:eastAsia="zh-CN"/>
                                </w:rPr>
                                <m:t>-6</m:t>
                              </m:r>
                              <m:ctrlPr>
                                <w:rPr>
                                  <w:rFonts w:ascii="Cambria Math" w:eastAsia="Cambria Math" w:hAnsi="Cambria Math" w:cs="Cambria Math"/>
                                  <w:i/>
                                </w:rPr>
                              </m:ctrlPr>
                            </m:e>
                            <m:e>
                              <m:r>
                                <w:rPr>
                                  <w:rFonts w:ascii="Cambria Math" w:hAnsi="Cambria Math" w:cs="Cambria Math"/>
                                  <w:lang w:eastAsia="zh-CN"/>
                                </w:rPr>
                                <m:t>-3.13</m:t>
                              </m:r>
                              <m:ctrlPr>
                                <w:rPr>
                                  <w:rFonts w:ascii="Cambria Math" w:eastAsia="Cambria Math" w:hAnsi="Cambria Math" w:cs="Cambria Math"/>
                                  <w:i/>
                                </w:rPr>
                              </m:ctrlPr>
                            </m:e>
                            <m:e>
                              <m:r>
                                <w:rPr>
                                  <w:rFonts w:ascii="Cambria Math" w:hAnsi="Cambria Math" w:cs="Cambria Math"/>
                                  <w:lang w:eastAsia="zh-CN"/>
                                </w:rPr>
                                <m:t>0.15</m:t>
                              </m:r>
                            </m:e>
                          </m:mr>
                        </m:m>
                      </m:e>
                    </m:d>
                  </m:e>
                  <m:sup>
                    <m:r>
                      <m:rPr>
                        <m:sty m:val="p"/>
                      </m:rPr>
                      <w:rPr>
                        <w:rFonts w:ascii="Cambria Math" w:hAnsi="Cambria Math"/>
                      </w:rPr>
                      <m:t>T</m:t>
                    </m:r>
                  </m:sup>
                </m:sSup>
              </m:oMath>
            </m:oMathPara>
          </w:p>
          <w:p w14:paraId="37939955" w14:textId="5B62B4A2" w:rsidR="009631A9" w:rsidRPr="00794999" w:rsidRDefault="008C6100" w:rsidP="009631A9">
            <w:pPr>
              <w:spacing w:before="100" w:after="100"/>
              <w:jc w:val="center"/>
              <w:rPr>
                <w:sz w:val="14"/>
                <w:szCs w:val="20"/>
              </w:rPr>
            </w:pPr>
            <m:oMathPara>
              <m:oMath>
                <m:sSub>
                  <m:sSubPr>
                    <m:ctrlPr>
                      <w:rPr>
                        <w:rFonts w:ascii="Cambria Math" w:eastAsia="Times New Roman" w:hAnsi="Cambria Math"/>
                        <w:i/>
                      </w:rPr>
                    </m:ctrlPr>
                  </m:sSubPr>
                  <m:e>
                    <m:r>
                      <w:rPr>
                        <w:rFonts w:ascii="Cambria Math" w:eastAsia="Times New Roman" w:hAnsi="Cambria Math"/>
                      </w:rPr>
                      <m:t>b</m:t>
                    </m:r>
                  </m:e>
                  <m:sub>
                    <m:r>
                      <w:rPr>
                        <w:rFonts w:ascii="Cambria Math" w:eastAsia="Times New Roman" w:hAnsi="Cambria Math"/>
                      </w:rPr>
                      <m:t>hid</m:t>
                    </m:r>
                  </m:sub>
                </m:sSub>
                <m:d>
                  <m:dPr>
                    <m:begChr m:val="["/>
                    <m:endChr m:val="]"/>
                    <m:ctrlPr>
                      <w:rPr>
                        <w:rFonts w:ascii="Cambria Math" w:hAnsi="Cambria Math"/>
                        <w:i/>
                      </w:rPr>
                    </m:ctrlPr>
                  </m:dPr>
                  <m:e>
                    <m:r>
                      <w:rPr>
                        <w:rFonts w:ascii="Cambria Math" w:hAnsi="Cambria Math"/>
                      </w:rPr>
                      <m:t>10:19</m:t>
                    </m:r>
                  </m:e>
                </m:d>
                <m:r>
                  <w:rPr>
                    <w:rFonts w:ascii="Cambria Math" w:hAnsi="Cambria Math"/>
                  </w:rPr>
                  <m:t>=</m:t>
                </m:r>
                <m:sSup>
                  <m:sSupPr>
                    <m:ctrlPr>
                      <w:rPr>
                        <w:rFonts w:ascii="Cambria Math" w:hAnsi="Cambria Math"/>
                        <w:i/>
                      </w:rPr>
                    </m:ctrlPr>
                  </m:sSupPr>
                  <m:e>
                    <m:d>
                      <m:dPr>
                        <m:begChr m:val="["/>
                        <m:endChr m:val="]"/>
                        <m:ctrlPr>
                          <w:rPr>
                            <w:rFonts w:ascii="Cambria Math" w:hAnsi="Cambria Math"/>
                            <w:i/>
                          </w:rPr>
                        </m:ctrlPr>
                      </m:dPr>
                      <m:e>
                        <m:m>
                          <m:mPr>
                            <m:cGpRule m:val="3"/>
                            <m:cGp m:val="120"/>
                            <m:mcs>
                              <m:mc>
                                <m:mcPr>
                                  <m:count m:val="10"/>
                                  <m:mcJc m:val="center"/>
                                </m:mcPr>
                              </m:mc>
                            </m:mcs>
                            <m:ctrlPr>
                              <w:rPr>
                                <w:rFonts w:ascii="Cambria Math" w:hAnsi="Cambria Math"/>
                                <w:i/>
                              </w:rPr>
                            </m:ctrlPr>
                          </m:mPr>
                          <m:mr>
                            <m:e>
                              <m:r>
                                <w:rPr>
                                  <w:rFonts w:ascii="Cambria Math" w:hAnsi="Cambria Math" w:cs="Cambria Math"/>
                                  <w:lang w:eastAsia="zh-CN"/>
                                </w:rPr>
                                <m:t>4.50</m:t>
                              </m:r>
                            </m:e>
                            <m:e>
                              <m:r>
                                <w:rPr>
                                  <w:rFonts w:ascii="Cambria Math" w:hAnsi="Cambria Math" w:cs="Cambria Math"/>
                                  <w:lang w:eastAsia="zh-CN"/>
                                </w:rPr>
                                <m:t>-0.06</m:t>
                              </m:r>
                            </m:e>
                            <m:e>
                              <m:r>
                                <m:rPr>
                                  <m:sty m:val="p"/>
                                </m:rPr>
                                <w:rPr>
                                  <w:rFonts w:ascii="Cambria Math" w:eastAsia="Microsoft YaHei" w:hAnsi="Cambria Math" w:cs="Microsoft YaHei"/>
                                  <w:lang w:eastAsia="zh-CN"/>
                                </w:rPr>
                                <m:t>0.2</m:t>
                              </m:r>
                              <m:ctrlPr>
                                <w:rPr>
                                  <w:rFonts w:ascii="Cambria Math" w:eastAsia="Cambria Math" w:hAnsi="Cambria Math" w:cs="Cambria Math"/>
                                  <w:i/>
                                </w:rPr>
                              </m:ctrlPr>
                            </m:e>
                            <m:e>
                              <m:r>
                                <w:rPr>
                                  <w:rFonts w:ascii="Cambria Math" w:hAnsi="Cambria Math" w:cs="Cambria Math"/>
                                  <w:lang w:eastAsia="zh-CN"/>
                                </w:rPr>
                                <m:t>2.04</m:t>
                              </m:r>
                              <m:ctrlPr>
                                <w:rPr>
                                  <w:rFonts w:ascii="Cambria Math" w:eastAsia="Cambria Math" w:hAnsi="Cambria Math" w:cs="Cambria Math"/>
                                  <w:i/>
                                </w:rPr>
                              </m:ctrlPr>
                            </m:e>
                            <m:e>
                              <m:r>
                                <w:rPr>
                                  <w:rFonts w:ascii="Cambria Math" w:eastAsia="Microsoft YaHei" w:hAnsi="Cambria Math" w:cs="Microsoft YaHei"/>
                                  <w:lang w:eastAsia="zh-CN"/>
                                </w:rPr>
                                <m:t>-</m:t>
                              </m:r>
                              <m:r>
                                <w:rPr>
                                  <w:rFonts w:ascii="Cambria Math" w:hAnsi="Cambria Math" w:cs="Cambria Math"/>
                                  <w:lang w:eastAsia="zh-CN"/>
                                </w:rPr>
                                <m:t>1.65</m:t>
                              </m:r>
                              <m:ctrlPr>
                                <w:rPr>
                                  <w:rFonts w:ascii="Cambria Math" w:eastAsia="Cambria Math" w:hAnsi="Cambria Math" w:cs="Cambria Math"/>
                                  <w:i/>
                                </w:rPr>
                              </m:ctrlPr>
                            </m:e>
                            <m:e>
                              <m:r>
                                <w:rPr>
                                  <w:rFonts w:ascii="Cambria Math" w:hAnsi="Cambria Math" w:cs="Cambria Math"/>
                                  <w:lang w:eastAsia="zh-CN"/>
                                </w:rPr>
                                <m:t>-0.1</m:t>
                              </m:r>
                              <m:ctrlPr>
                                <w:rPr>
                                  <w:rFonts w:ascii="Cambria Math" w:eastAsia="Cambria Math" w:hAnsi="Cambria Math" w:cs="Cambria Math"/>
                                  <w:i/>
                                </w:rPr>
                              </m:ctrlPr>
                            </m:e>
                            <m:e>
                              <m:r>
                                <w:rPr>
                                  <w:rFonts w:ascii="Cambria Math" w:hAnsi="Cambria Math" w:cs="Cambria Math"/>
                                  <w:lang w:eastAsia="zh-CN"/>
                                </w:rPr>
                                <m:t>0.2</m:t>
                              </m:r>
                              <m:ctrlPr>
                                <w:rPr>
                                  <w:rFonts w:ascii="Cambria Math" w:eastAsia="Cambria Math" w:hAnsi="Cambria Math" w:cs="Cambria Math"/>
                                  <w:i/>
                                </w:rPr>
                              </m:ctrlPr>
                            </m:e>
                            <m:e>
                              <m:r>
                                <w:rPr>
                                  <w:rFonts w:ascii="Cambria Math" w:hAnsi="Cambria Math" w:cs="Cambria Math"/>
                                  <w:lang w:eastAsia="zh-CN"/>
                                </w:rPr>
                                <m:t>-1.17</m:t>
                              </m:r>
                              <m:ctrlPr>
                                <w:rPr>
                                  <w:rFonts w:ascii="Cambria Math" w:eastAsia="Cambria Math" w:hAnsi="Cambria Math" w:cs="Cambria Math"/>
                                  <w:i/>
                                </w:rPr>
                              </m:ctrlPr>
                            </m:e>
                            <m:e>
                              <m:r>
                                <w:rPr>
                                  <w:rFonts w:ascii="Cambria Math" w:hAnsi="Cambria Math" w:cs="Cambria Math"/>
                                  <w:lang w:eastAsia="zh-CN"/>
                                </w:rPr>
                                <m:t>2.81</m:t>
                              </m:r>
                              <m:ctrlPr>
                                <w:rPr>
                                  <w:rFonts w:ascii="Cambria Math" w:eastAsia="Cambria Math" w:hAnsi="Cambria Math" w:cs="Cambria Math"/>
                                  <w:i/>
                                </w:rPr>
                              </m:ctrlPr>
                            </m:e>
                            <m:e>
                              <m:r>
                                <w:rPr>
                                  <w:rFonts w:ascii="Cambria Math" w:hAnsi="Cambria Math" w:cs="Cambria Math"/>
                                  <w:lang w:eastAsia="zh-CN"/>
                                </w:rPr>
                                <m:t>-0.39</m:t>
                              </m:r>
                            </m:e>
                          </m:mr>
                        </m:m>
                      </m:e>
                    </m:d>
                  </m:e>
                  <m:sup>
                    <m:r>
                      <m:rPr>
                        <m:sty m:val="p"/>
                      </m:rPr>
                      <w:rPr>
                        <w:rFonts w:ascii="Cambria Math" w:hAnsi="Cambria Math"/>
                      </w:rPr>
                      <m:t>T</m:t>
                    </m:r>
                  </m:sup>
                </m:sSup>
              </m:oMath>
            </m:oMathPara>
          </w:p>
        </w:tc>
        <w:tc>
          <w:tcPr>
            <w:tcW w:w="805" w:type="dxa"/>
            <w:vAlign w:val="center"/>
          </w:tcPr>
          <w:p w14:paraId="346E19F6" w14:textId="2A4E400D" w:rsidR="0041659A" w:rsidRPr="00794999" w:rsidRDefault="0041659A" w:rsidP="0077128A">
            <w:pPr>
              <w:keepNext/>
              <w:spacing w:before="100" w:after="100"/>
              <w:jc w:val="center"/>
            </w:pPr>
            <w:r w:rsidRPr="00794999">
              <w:t>(</w:t>
            </w:r>
            <w:r w:rsidRPr="00794999">
              <w:rPr>
                <w:noProof/>
              </w:rPr>
              <w:fldChar w:fldCharType="begin"/>
            </w:r>
            <w:r w:rsidRPr="00794999">
              <w:rPr>
                <w:noProof/>
              </w:rPr>
              <w:instrText xml:space="preserve"> STYLEREF 1 \s </w:instrText>
            </w:r>
            <w:r w:rsidRPr="00794999">
              <w:rPr>
                <w:noProof/>
              </w:rPr>
              <w:fldChar w:fldCharType="separate"/>
            </w:r>
            <w:r w:rsidR="001456D4">
              <w:rPr>
                <w:noProof/>
              </w:rPr>
              <w:t>7</w:t>
            </w:r>
            <w:r w:rsidRPr="00794999">
              <w:rPr>
                <w:noProof/>
              </w:rPr>
              <w:fldChar w:fldCharType="end"/>
            </w:r>
            <w:r w:rsidRPr="00794999">
              <w:t>.</w:t>
            </w:r>
            <w:r w:rsidRPr="00794999">
              <w:rPr>
                <w:noProof/>
              </w:rPr>
              <w:fldChar w:fldCharType="begin"/>
            </w:r>
            <w:r w:rsidRPr="00794999">
              <w:rPr>
                <w:noProof/>
              </w:rPr>
              <w:instrText xml:space="preserve"> SEQ ( \* ARABIC \s 1 </w:instrText>
            </w:r>
            <w:r w:rsidRPr="00794999">
              <w:rPr>
                <w:noProof/>
              </w:rPr>
              <w:fldChar w:fldCharType="separate"/>
            </w:r>
            <w:r w:rsidR="001456D4">
              <w:rPr>
                <w:noProof/>
              </w:rPr>
              <w:t>7</w:t>
            </w:r>
            <w:r w:rsidRPr="00794999">
              <w:rPr>
                <w:noProof/>
              </w:rPr>
              <w:fldChar w:fldCharType="end"/>
            </w:r>
            <w:r w:rsidRPr="00794999">
              <w:t>)</w:t>
            </w:r>
          </w:p>
        </w:tc>
      </w:tr>
    </w:tbl>
    <w:p w14:paraId="330A9219" w14:textId="77777777" w:rsidR="0041659A" w:rsidRPr="00794999" w:rsidRDefault="0041659A" w:rsidP="00363E55"/>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830"/>
        <w:gridCol w:w="810"/>
      </w:tblGrid>
      <w:tr w:rsidR="0041659A" w14:paraId="31F5A58A" w14:textId="77777777" w:rsidTr="007E413B">
        <w:tc>
          <w:tcPr>
            <w:tcW w:w="7830" w:type="dxa"/>
            <w:vAlign w:val="center"/>
          </w:tcPr>
          <w:p w14:paraId="003B6119" w14:textId="53A6D51F" w:rsidR="00484573" w:rsidRPr="00484573" w:rsidRDefault="008C6100" w:rsidP="007E413B">
            <w:pPr>
              <w:spacing w:before="100" w:after="100"/>
              <w:ind w:left="-288"/>
              <w:jc w:val="center"/>
            </w:pPr>
            <m:oMathPara>
              <m:oMath>
                <m:sSub>
                  <m:sSubPr>
                    <m:ctrlPr>
                      <w:rPr>
                        <w:rFonts w:ascii="Cambria Math" w:eastAsia="Times New Roman" w:hAnsi="Cambria Math"/>
                        <w:i/>
                      </w:rPr>
                    </m:ctrlPr>
                  </m:sSubPr>
                  <m:e>
                    <m:r>
                      <w:rPr>
                        <w:rFonts w:ascii="Cambria Math" w:eastAsia="Times New Roman" w:hAnsi="Cambria Math"/>
                      </w:rPr>
                      <m:t>w</m:t>
                    </m:r>
                  </m:e>
                  <m:sub>
                    <m:r>
                      <w:rPr>
                        <w:rFonts w:ascii="Cambria Math" w:eastAsia="Times New Roman" w:hAnsi="Cambria Math"/>
                      </w:rPr>
                      <m:t>hid</m:t>
                    </m:r>
                  </m:sub>
                </m:sSub>
                <m:d>
                  <m:dPr>
                    <m:begChr m:val="["/>
                    <m:endChr m:val="]"/>
                    <m:ctrlPr>
                      <w:rPr>
                        <w:rFonts w:ascii="Cambria Math" w:hAnsi="Cambria Math"/>
                        <w:i/>
                      </w:rPr>
                    </m:ctrlPr>
                  </m:dPr>
                  <m:e>
                    <m:r>
                      <w:rPr>
                        <w:rFonts w:ascii="Cambria Math" w:hAnsi="Cambria Math"/>
                      </w:rPr>
                      <m:t>:, 0:9</m:t>
                    </m:r>
                  </m:e>
                </m:d>
                <m:r>
                  <w:rPr>
                    <w:rFonts w:ascii="Cambria Math" w:hAnsi="Cambria Math"/>
                  </w:rPr>
                  <m:t>=</m:t>
                </m:r>
                <m:sSup>
                  <m:sSupPr>
                    <m:ctrlPr>
                      <w:rPr>
                        <w:rFonts w:ascii="Cambria Math" w:hAnsi="Cambria Math"/>
                        <w:i/>
                      </w:rPr>
                    </m:ctrlPr>
                  </m:sSupPr>
                  <m:e>
                    <m:d>
                      <m:dPr>
                        <m:begChr m:val="["/>
                        <m:endChr m:val="]"/>
                        <m:ctrlPr>
                          <w:rPr>
                            <w:rFonts w:ascii="Cambria Math" w:hAnsi="Cambria Math"/>
                            <w:i/>
                          </w:rPr>
                        </m:ctrlPr>
                      </m:dPr>
                      <m:e>
                        <m:m>
                          <m:mPr>
                            <m:cGpRule m:val="3"/>
                            <m:cGp m:val="100"/>
                            <m:mcs>
                              <m:mc>
                                <m:mcPr>
                                  <m:count m:val="10"/>
                                  <m:mcJc m:val="center"/>
                                </m:mcPr>
                              </m:mc>
                            </m:mcs>
                            <m:ctrlPr>
                              <w:rPr>
                                <w:rFonts w:ascii="Cambria Math" w:hAnsi="Cambria Math"/>
                                <w:i/>
                              </w:rPr>
                            </m:ctrlPr>
                          </m:mPr>
                          <m:mr>
                            <m:e>
                              <m:r>
                                <w:rPr>
                                  <w:rFonts w:ascii="Cambria Math" w:eastAsia="Times New Roman" w:hAnsi="Cambria Math"/>
                                </w:rPr>
                                <m:t>0.19</m:t>
                              </m:r>
                              <m:ctrlPr>
                                <w:rPr>
                                  <w:rFonts w:ascii="Cambria Math" w:eastAsia="Cambria Math" w:hAnsi="Cambria Math" w:cs="Cambria Math"/>
                                  <w:i/>
                                </w:rPr>
                              </m:ctrlPr>
                            </m:e>
                            <m:e>
                              <m:r>
                                <w:rPr>
                                  <w:rFonts w:ascii="Cambria Math" w:eastAsia="Times New Roman" w:hAnsi="Cambria Math"/>
                                </w:rPr>
                                <m:t>0</m:t>
                              </m:r>
                              <m:ctrlPr>
                                <w:rPr>
                                  <w:rFonts w:ascii="Cambria Math" w:eastAsia="Cambria Math" w:hAnsi="Cambria Math" w:cs="Cambria Math"/>
                                  <w:i/>
                                </w:rPr>
                              </m:ctrlPr>
                            </m:e>
                            <m:e>
                              <m:r>
                                <w:rPr>
                                  <w:rFonts w:ascii="Cambria Math" w:eastAsia="Times New Roman" w:hAnsi="Cambria Math"/>
                                </w:rPr>
                                <m:t>-3.57</m:t>
                              </m:r>
                              <m:ctrlPr>
                                <w:rPr>
                                  <w:rFonts w:ascii="Cambria Math" w:eastAsia="Cambria Math" w:hAnsi="Cambria Math" w:cs="Cambria Math"/>
                                  <w:i/>
                                </w:rPr>
                              </m:ctrlPr>
                            </m:e>
                            <m:e>
                              <m:r>
                                <w:rPr>
                                  <w:rFonts w:ascii="Cambria Math" w:eastAsia="Times New Roman" w:hAnsi="Cambria Math"/>
                                </w:rPr>
                                <m:t>0</m:t>
                              </m:r>
                              <m:r>
                                <w:rPr>
                                  <w:rFonts w:ascii="Cambria Math" w:eastAsia="Times New Roman" w:hAnsi="Cambria Math" w:hint="eastAsia"/>
                                </w:rPr>
                                <m:t>.14</m:t>
                              </m:r>
                              <m:ctrlPr>
                                <w:rPr>
                                  <w:rFonts w:ascii="Cambria Math" w:eastAsia="Cambria Math" w:hAnsi="Cambria Math" w:cs="Cambria Math"/>
                                  <w:i/>
                                </w:rPr>
                              </m:ctrlPr>
                            </m:e>
                            <m:e>
                              <m:r>
                                <w:rPr>
                                  <w:rFonts w:ascii="Cambria Math" w:eastAsia="Times New Roman" w:hAnsi="Cambria Math" w:hint="eastAsia"/>
                                </w:rPr>
                                <m:t>0.</m:t>
                              </m:r>
                              <m:r>
                                <w:rPr>
                                  <w:rFonts w:ascii="Cambria Math" w:eastAsia="Times New Roman" w:hAnsi="Cambria Math"/>
                                </w:rPr>
                                <m:t>6</m:t>
                              </m:r>
                              <m:r>
                                <w:rPr>
                                  <w:rFonts w:ascii="Cambria Math" w:eastAsia="Times New Roman" w:hAnsi="Cambria Math" w:hint="eastAsia"/>
                                </w:rPr>
                                <m:t>2</m:t>
                              </m:r>
                              <m:ctrlPr>
                                <w:rPr>
                                  <w:rFonts w:ascii="Cambria Math" w:eastAsia="Cambria Math" w:hAnsi="Cambria Math" w:cs="Cambria Math"/>
                                  <w:i/>
                                </w:rPr>
                              </m:ctrlPr>
                            </m:e>
                            <m:e>
                              <m:r>
                                <w:rPr>
                                  <w:rFonts w:ascii="Cambria Math" w:eastAsia="Times New Roman" w:hAnsi="Cambria Math"/>
                                </w:rPr>
                                <m:t>1.67</m:t>
                              </m:r>
                              <m:ctrlPr>
                                <w:rPr>
                                  <w:rFonts w:ascii="Cambria Math" w:eastAsia="Cambria Math" w:hAnsi="Cambria Math" w:cs="Cambria Math"/>
                                  <w:i/>
                                </w:rPr>
                              </m:ctrlPr>
                            </m:e>
                            <m:e>
                              <m:r>
                                <w:rPr>
                                  <w:rFonts w:ascii="Cambria Math" w:eastAsia="Times New Roman" w:hAnsi="Cambria Math"/>
                                </w:rPr>
                                <m:t>-0.11</m:t>
                              </m:r>
                              <m:ctrlPr>
                                <w:rPr>
                                  <w:rFonts w:ascii="Cambria Math" w:eastAsia="Cambria Math" w:hAnsi="Cambria Math" w:cs="Cambria Math"/>
                                  <w:i/>
                                </w:rPr>
                              </m:ctrlPr>
                            </m:e>
                            <m:e>
                              <m:r>
                                <w:rPr>
                                  <w:rFonts w:ascii="Cambria Math" w:eastAsia="Times New Roman" w:hAnsi="Cambria Math"/>
                                </w:rPr>
                                <m:t>-3</m:t>
                              </m:r>
                              <m:ctrlPr>
                                <w:rPr>
                                  <w:rFonts w:ascii="Cambria Math" w:eastAsia="Cambria Math" w:hAnsi="Cambria Math" w:cs="Cambria Math"/>
                                  <w:i/>
                                </w:rPr>
                              </m:ctrlPr>
                            </m:e>
                            <m:e>
                              <m:r>
                                <w:rPr>
                                  <w:rFonts w:ascii="Cambria Math" w:eastAsia="Times New Roman" w:hAnsi="Cambria Math"/>
                                </w:rPr>
                                <m:t>-2.4</m:t>
                              </m:r>
                              <m:ctrlPr>
                                <w:rPr>
                                  <w:rFonts w:ascii="Cambria Math" w:eastAsia="Cambria Math" w:hAnsi="Cambria Math" w:cs="Cambria Math"/>
                                  <w:i/>
                                </w:rPr>
                              </m:ctrlPr>
                            </m:e>
                            <m:e>
                              <m:r>
                                <w:rPr>
                                  <w:rFonts w:ascii="Cambria Math" w:eastAsia="Times New Roman" w:hAnsi="Cambria Math"/>
                                </w:rPr>
                                <m:t>-</m:t>
                              </m:r>
                              <m:r>
                                <w:rPr>
                                  <w:rFonts w:ascii="Cambria Math" w:eastAsia="Times New Roman" w:hAnsi="Cambria Math" w:hint="eastAsia"/>
                                </w:rPr>
                                <m:t>0.1</m:t>
                              </m:r>
                              <m:r>
                                <w:rPr>
                                  <w:rFonts w:ascii="Cambria Math" w:eastAsia="Times New Roman" w:hAnsi="Cambria Math"/>
                                </w:rPr>
                                <m:t>8</m:t>
                              </m:r>
                              <m:ctrlPr>
                                <w:rPr>
                                  <w:rFonts w:ascii="Cambria Math" w:eastAsia="Cambria Math" w:hAnsi="Cambria Math" w:cs="Cambria Math"/>
                                  <w:i/>
                                </w:rPr>
                              </m:ctrlPr>
                            </m:e>
                          </m:mr>
                          <m:mr>
                            <m:e>
                              <m:r>
                                <w:rPr>
                                  <w:rFonts w:ascii="Cambria Math" w:eastAsia="Times New Roman" w:hAnsi="Cambria Math"/>
                                </w:rPr>
                                <m:t>1.01</m:t>
                              </m:r>
                              <m:ctrlPr>
                                <w:rPr>
                                  <w:rFonts w:ascii="Cambria Math" w:eastAsia="Cambria Math" w:hAnsi="Cambria Math" w:cs="Cambria Math"/>
                                  <w:i/>
                                </w:rPr>
                              </m:ctrlPr>
                            </m:e>
                            <m:e>
                              <m:r>
                                <w:rPr>
                                  <w:rFonts w:ascii="Cambria Math" w:eastAsia="Times New Roman" w:hAnsi="Cambria Math"/>
                                </w:rPr>
                                <m:t>0.83</m:t>
                              </m:r>
                              <m:ctrlPr>
                                <w:rPr>
                                  <w:rFonts w:ascii="Cambria Math" w:eastAsia="Cambria Math" w:hAnsi="Cambria Math" w:cs="Cambria Math"/>
                                  <w:i/>
                                </w:rPr>
                              </m:ctrlPr>
                            </m:e>
                            <m:e>
                              <m:r>
                                <w:rPr>
                                  <w:rFonts w:ascii="Cambria Math" w:eastAsia="Times New Roman" w:hAnsi="Cambria Math" w:hint="eastAsia"/>
                                </w:rPr>
                                <m:t>-</m:t>
                              </m:r>
                              <m:r>
                                <w:rPr>
                                  <w:rFonts w:ascii="Cambria Math" w:eastAsia="Times New Roman" w:hAnsi="Cambria Math"/>
                                </w:rPr>
                                <m:t>5.84</m:t>
                              </m:r>
                              <m:ctrlPr>
                                <w:rPr>
                                  <w:rFonts w:ascii="Cambria Math" w:eastAsia="Cambria Math" w:hAnsi="Cambria Math" w:cs="Cambria Math"/>
                                  <w:i/>
                                </w:rPr>
                              </m:ctrlPr>
                            </m:e>
                            <m:e>
                              <m:r>
                                <w:rPr>
                                  <w:rFonts w:ascii="Cambria Math" w:eastAsia="Times New Roman" w:hAnsi="Cambria Math" w:hint="eastAsia"/>
                                </w:rPr>
                                <m:t>-0.</m:t>
                              </m:r>
                              <m:r>
                                <w:rPr>
                                  <w:rFonts w:ascii="Cambria Math" w:eastAsia="Times New Roman" w:hAnsi="Cambria Math"/>
                                </w:rPr>
                                <m:t>07</m:t>
                              </m:r>
                              <m:ctrlPr>
                                <w:rPr>
                                  <w:rFonts w:ascii="Cambria Math" w:eastAsia="Cambria Math" w:hAnsi="Cambria Math" w:cs="Cambria Math"/>
                                  <w:i/>
                                </w:rPr>
                              </m:ctrlPr>
                            </m:e>
                            <m:e>
                              <m:r>
                                <w:rPr>
                                  <w:rFonts w:ascii="Cambria Math" w:eastAsia="Times New Roman" w:hAnsi="Cambria Math"/>
                                </w:rPr>
                                <m:t>-</m:t>
                              </m:r>
                              <m:r>
                                <w:rPr>
                                  <w:rFonts w:ascii="Cambria Math" w:eastAsia="Times New Roman" w:hAnsi="Cambria Math" w:hint="eastAsia"/>
                                </w:rPr>
                                <m:t>0.</m:t>
                              </m:r>
                              <m:r>
                                <w:rPr>
                                  <w:rFonts w:ascii="Cambria Math" w:eastAsia="Times New Roman" w:hAnsi="Cambria Math"/>
                                </w:rPr>
                                <m:t>31</m:t>
                              </m:r>
                              <m:ctrlPr>
                                <w:rPr>
                                  <w:rFonts w:ascii="Cambria Math" w:eastAsia="Cambria Math" w:hAnsi="Cambria Math" w:cs="Cambria Math"/>
                                  <w:i/>
                                </w:rPr>
                              </m:ctrlPr>
                            </m:e>
                            <m:e>
                              <m:r>
                                <w:rPr>
                                  <w:rFonts w:ascii="Cambria Math" w:eastAsia="Times New Roman" w:hAnsi="Cambria Math" w:hint="eastAsia"/>
                                </w:rPr>
                                <m:t>-0.</m:t>
                              </m:r>
                              <m:r>
                                <w:rPr>
                                  <w:rFonts w:ascii="Cambria Math" w:eastAsia="Times New Roman" w:hAnsi="Cambria Math"/>
                                </w:rPr>
                                <m:t>3</m:t>
                              </m:r>
                              <m:ctrlPr>
                                <w:rPr>
                                  <w:rFonts w:ascii="Cambria Math" w:eastAsia="Cambria Math" w:hAnsi="Cambria Math" w:cs="Cambria Math"/>
                                  <w:i/>
                                </w:rPr>
                              </m:ctrlPr>
                            </m:e>
                            <m:e>
                              <m:r>
                                <w:rPr>
                                  <w:rFonts w:ascii="Cambria Math" w:eastAsia="Times New Roman" w:hAnsi="Cambria Math"/>
                                </w:rPr>
                                <m:t>2.83</m:t>
                              </m:r>
                              <m:ctrlPr>
                                <w:rPr>
                                  <w:rFonts w:ascii="Cambria Math" w:eastAsia="Cambria Math" w:hAnsi="Cambria Math" w:cs="Cambria Math"/>
                                  <w:i/>
                                </w:rPr>
                              </m:ctrlPr>
                            </m:e>
                            <m:e>
                              <m:r>
                                <w:rPr>
                                  <w:rFonts w:ascii="Cambria Math" w:eastAsia="Times New Roman" w:hAnsi="Cambria Math"/>
                                </w:rPr>
                                <m:t>-2.23</m:t>
                              </m:r>
                              <m:ctrlPr>
                                <w:rPr>
                                  <w:rFonts w:ascii="Cambria Math" w:eastAsia="Cambria Math" w:hAnsi="Cambria Math" w:cs="Cambria Math"/>
                                  <w:i/>
                                </w:rPr>
                              </m:ctrlPr>
                            </m:e>
                            <m:e>
                              <m:r>
                                <w:rPr>
                                  <w:rFonts w:ascii="Cambria Math" w:eastAsia="Times New Roman" w:hAnsi="Cambria Math" w:hint="eastAsia"/>
                                </w:rPr>
                                <m:t>-0.</m:t>
                              </m:r>
                              <m:r>
                                <w:rPr>
                                  <w:rFonts w:ascii="Cambria Math" w:eastAsia="Times New Roman" w:hAnsi="Cambria Math"/>
                                </w:rPr>
                                <m:t>57</m:t>
                              </m:r>
                              <m:ctrlPr>
                                <w:rPr>
                                  <w:rFonts w:ascii="Cambria Math" w:eastAsia="Cambria Math" w:hAnsi="Cambria Math" w:cs="Cambria Math"/>
                                  <w:i/>
                                </w:rPr>
                              </m:ctrlPr>
                            </m:e>
                            <m:e>
                              <m:r>
                                <w:rPr>
                                  <w:rFonts w:ascii="Cambria Math" w:eastAsia="Times New Roman" w:hAnsi="Cambria Math" w:hint="eastAsia"/>
                                </w:rPr>
                                <m:t>0.</m:t>
                              </m:r>
                              <m:r>
                                <w:rPr>
                                  <w:rFonts w:ascii="Cambria Math" w:eastAsia="Times New Roman" w:hAnsi="Cambria Math"/>
                                </w:rPr>
                                <m:t>23</m:t>
                              </m:r>
                              <m:ctrlPr>
                                <w:rPr>
                                  <w:rFonts w:ascii="Cambria Math" w:eastAsia="Cambria Math" w:hAnsi="Cambria Math" w:cs="Cambria Math"/>
                                  <w:i/>
                                </w:rPr>
                              </m:ctrlPr>
                            </m:e>
                          </m:mr>
                          <m:mr>
                            <m:e>
                              <m:r>
                                <w:rPr>
                                  <w:rFonts w:ascii="Cambria Math" w:eastAsia="Times New Roman" w:hAnsi="Cambria Math"/>
                                </w:rPr>
                                <m:t>-3.29</m:t>
                              </m:r>
                            </m:e>
                            <m:e>
                              <m:r>
                                <w:rPr>
                                  <w:rFonts w:ascii="Cambria Math" w:eastAsia="Times New Roman" w:hAnsi="Cambria Math"/>
                                </w:rPr>
                                <m:t>-4.07</m:t>
                              </m:r>
                            </m:e>
                            <m:e>
                              <m:r>
                                <w:rPr>
                                  <w:rFonts w:ascii="Cambria Math" w:eastAsia="Times New Roman" w:hAnsi="Cambria Math"/>
                                </w:rPr>
                                <m:t>8.42</m:t>
                              </m:r>
                              <m:ctrlPr>
                                <w:rPr>
                                  <w:rFonts w:ascii="Cambria Math" w:eastAsia="Cambria Math" w:hAnsi="Cambria Math" w:cs="Cambria Math"/>
                                  <w:i/>
                                </w:rPr>
                              </m:ctrlPr>
                            </m:e>
                            <m:e>
                              <m:r>
                                <w:rPr>
                                  <w:rFonts w:ascii="Cambria Math" w:eastAsia="Times New Roman" w:hAnsi="Cambria Math"/>
                                </w:rPr>
                                <m:t>-0.02</m:t>
                              </m:r>
                              <m:ctrlPr>
                                <w:rPr>
                                  <w:rFonts w:ascii="Cambria Math" w:eastAsia="Cambria Math" w:hAnsi="Cambria Math" w:cs="Cambria Math"/>
                                  <w:i/>
                                </w:rPr>
                              </m:ctrlPr>
                            </m:e>
                            <m:e>
                              <m:r>
                                <w:rPr>
                                  <w:rFonts w:ascii="Cambria Math" w:eastAsia="Times New Roman" w:hAnsi="Cambria Math" w:hint="eastAsia"/>
                                </w:rPr>
                                <m:t>-0.</m:t>
                              </m:r>
                              <m:r>
                                <w:rPr>
                                  <w:rFonts w:ascii="Cambria Math" w:eastAsia="Times New Roman" w:hAnsi="Cambria Math"/>
                                </w:rPr>
                                <m:t>64</m:t>
                              </m:r>
                              <m:ctrlPr>
                                <w:rPr>
                                  <w:rFonts w:ascii="Cambria Math" w:eastAsia="Cambria Math" w:hAnsi="Cambria Math" w:cs="Cambria Math"/>
                                  <w:i/>
                                </w:rPr>
                              </m:ctrlPr>
                            </m:e>
                            <m:e>
                              <m:r>
                                <w:rPr>
                                  <w:rFonts w:ascii="Cambria Math" w:eastAsia="Times New Roman" w:hAnsi="Cambria Math"/>
                                </w:rPr>
                                <m:t>-1.02</m:t>
                              </m:r>
                              <m:ctrlPr>
                                <w:rPr>
                                  <w:rFonts w:ascii="Cambria Math" w:eastAsia="Cambria Math" w:hAnsi="Cambria Math" w:cs="Cambria Math"/>
                                  <w:i/>
                                </w:rPr>
                              </m:ctrlPr>
                            </m:e>
                            <m:e>
                              <m:r>
                                <w:rPr>
                                  <w:rFonts w:ascii="Cambria Math" w:eastAsia="Times New Roman" w:hAnsi="Cambria Math"/>
                                </w:rPr>
                                <m:t>-3.38</m:t>
                              </m:r>
                              <m:ctrlPr>
                                <w:rPr>
                                  <w:rFonts w:ascii="Cambria Math" w:eastAsia="Cambria Math" w:hAnsi="Cambria Math" w:cs="Cambria Math"/>
                                  <w:i/>
                                </w:rPr>
                              </m:ctrlPr>
                            </m:e>
                            <m:e>
                              <m:r>
                                <w:rPr>
                                  <w:rFonts w:ascii="Cambria Math" w:eastAsia="Times New Roman" w:hAnsi="Cambria Math"/>
                                </w:rPr>
                                <m:t>5</m:t>
                              </m:r>
                              <m:r>
                                <w:rPr>
                                  <w:rFonts w:ascii="Cambria Math" w:eastAsia="Times New Roman" w:hAnsi="Cambria Math" w:hint="eastAsia"/>
                                </w:rPr>
                                <m:t>.4</m:t>
                              </m:r>
                              <m:r>
                                <w:rPr>
                                  <w:rFonts w:ascii="Cambria Math" w:eastAsia="Times New Roman" w:hAnsi="Cambria Math"/>
                                </w:rPr>
                                <m:t>2</m:t>
                              </m:r>
                              <m:ctrlPr>
                                <w:rPr>
                                  <w:rFonts w:ascii="Cambria Math" w:eastAsia="Cambria Math" w:hAnsi="Cambria Math" w:cs="Cambria Math"/>
                                  <w:i/>
                                </w:rPr>
                              </m:ctrlPr>
                            </m:e>
                            <m:e>
                              <m:r>
                                <w:rPr>
                                  <w:rFonts w:ascii="Cambria Math" w:eastAsia="Times New Roman" w:hAnsi="Cambria Math"/>
                                </w:rPr>
                                <m:t>2.56</m:t>
                              </m:r>
                              <m:ctrlPr>
                                <w:rPr>
                                  <w:rFonts w:ascii="Cambria Math" w:eastAsia="Cambria Math" w:hAnsi="Cambria Math" w:cs="Cambria Math"/>
                                  <w:i/>
                                </w:rPr>
                              </m:ctrlPr>
                            </m:e>
                            <m:e>
                              <m:r>
                                <w:rPr>
                                  <w:rFonts w:ascii="Cambria Math" w:eastAsia="Times New Roman" w:hAnsi="Cambria Math"/>
                                </w:rPr>
                                <m:t>-</m:t>
                              </m:r>
                              <m:r>
                                <w:rPr>
                                  <w:rFonts w:ascii="Cambria Math" w:eastAsia="Times New Roman" w:hAnsi="Cambria Math" w:hint="eastAsia"/>
                                </w:rPr>
                                <m:t>0.05</m:t>
                              </m:r>
                            </m:e>
                          </m:mr>
                        </m:m>
                      </m:e>
                    </m:d>
                  </m:e>
                  <m:sup>
                    <m:r>
                      <m:rPr>
                        <m:sty m:val="p"/>
                      </m:rPr>
                      <w:rPr>
                        <w:rFonts w:ascii="Cambria Math" w:hAnsi="Cambria Math"/>
                      </w:rPr>
                      <m:t>T</m:t>
                    </m:r>
                  </m:sup>
                </m:sSup>
              </m:oMath>
            </m:oMathPara>
          </w:p>
          <w:p w14:paraId="75B3B041" w14:textId="16A8C160" w:rsidR="00484573" w:rsidRPr="00484573" w:rsidRDefault="008C6100" w:rsidP="0077128A">
            <w:pPr>
              <w:spacing w:before="100" w:after="100"/>
              <w:jc w:val="center"/>
            </w:pPr>
            <m:oMathPara>
              <m:oMath>
                <m:sSub>
                  <m:sSubPr>
                    <m:ctrlPr>
                      <w:rPr>
                        <w:rFonts w:ascii="Cambria Math" w:eastAsia="Times New Roman" w:hAnsi="Cambria Math"/>
                        <w:i/>
                      </w:rPr>
                    </m:ctrlPr>
                  </m:sSubPr>
                  <m:e>
                    <m:r>
                      <w:rPr>
                        <w:rFonts w:ascii="Cambria Math" w:eastAsia="Times New Roman" w:hAnsi="Cambria Math"/>
                      </w:rPr>
                      <m:t>w</m:t>
                    </m:r>
                  </m:e>
                  <m:sub>
                    <m:r>
                      <w:rPr>
                        <w:rFonts w:ascii="Cambria Math" w:eastAsia="Times New Roman" w:hAnsi="Cambria Math"/>
                      </w:rPr>
                      <m:t>hid</m:t>
                    </m:r>
                  </m:sub>
                </m:sSub>
                <m:d>
                  <m:dPr>
                    <m:begChr m:val="["/>
                    <m:endChr m:val="]"/>
                    <m:ctrlPr>
                      <w:rPr>
                        <w:rFonts w:ascii="Cambria Math" w:hAnsi="Cambria Math"/>
                        <w:i/>
                      </w:rPr>
                    </m:ctrlPr>
                  </m:dPr>
                  <m:e>
                    <m:r>
                      <w:rPr>
                        <w:rFonts w:ascii="Cambria Math" w:hAnsi="Cambria Math"/>
                      </w:rPr>
                      <m:t>:, 10:19</m:t>
                    </m:r>
                  </m:e>
                </m:d>
                <m:r>
                  <w:rPr>
                    <w:rFonts w:ascii="Cambria Math" w:hAnsi="Cambria Math"/>
                  </w:rPr>
                  <m:t>=</m:t>
                </m:r>
                <m:sSup>
                  <m:sSupPr>
                    <m:ctrlPr>
                      <w:rPr>
                        <w:rFonts w:ascii="Cambria Math" w:hAnsi="Cambria Math"/>
                        <w:i/>
                      </w:rPr>
                    </m:ctrlPr>
                  </m:sSupPr>
                  <m:e>
                    <m:d>
                      <m:dPr>
                        <m:begChr m:val="["/>
                        <m:endChr m:val="]"/>
                        <m:ctrlPr>
                          <w:rPr>
                            <w:rFonts w:ascii="Cambria Math" w:hAnsi="Cambria Math"/>
                            <w:i/>
                          </w:rPr>
                        </m:ctrlPr>
                      </m:dPr>
                      <m:e>
                        <m:m>
                          <m:mPr>
                            <m:cGpRule m:val="4"/>
                            <m:cGp m:val="1"/>
                            <m:mcs>
                              <m:mc>
                                <m:mcPr>
                                  <m:count m:val="10"/>
                                  <m:mcJc m:val="center"/>
                                </m:mcPr>
                              </m:mc>
                            </m:mcs>
                            <m:ctrlPr>
                              <w:rPr>
                                <w:rFonts w:ascii="Cambria Math" w:eastAsia="Times New Roman" w:hAnsi="Cambria Math"/>
                                <w:i/>
                              </w:rPr>
                            </m:ctrlPr>
                          </m:mPr>
                          <m:mr>
                            <m:e>
                              <m:r>
                                <w:rPr>
                                  <w:rFonts w:ascii="Cambria Math" w:eastAsia="Times New Roman" w:hAnsi="Cambria Math" w:hint="eastAsia"/>
                                </w:rPr>
                                <m:t>-0.</m:t>
                              </m:r>
                              <m:r>
                                <w:rPr>
                                  <w:rFonts w:ascii="Cambria Math" w:eastAsia="Times New Roman" w:hAnsi="Cambria Math"/>
                                </w:rPr>
                                <m:t>09</m:t>
                              </m:r>
                            </m:e>
                            <m:e>
                              <m:r>
                                <w:rPr>
                                  <w:rFonts w:ascii="Cambria Math" w:eastAsia="Times New Roman" w:hAnsi="Cambria Math"/>
                                </w:rPr>
                                <m:t>-1.08</m:t>
                              </m:r>
                            </m:e>
                            <m:e>
                              <m:r>
                                <w:rPr>
                                  <w:rFonts w:ascii="Cambria Math" w:eastAsia="Times New Roman" w:hAnsi="Cambria Math" w:hint="eastAsia"/>
                                </w:rPr>
                                <m:t>-0.</m:t>
                              </m:r>
                              <m:r>
                                <w:rPr>
                                  <w:rFonts w:ascii="Cambria Math" w:eastAsia="Times New Roman" w:hAnsi="Cambria Math"/>
                                </w:rPr>
                                <m:t>48</m:t>
                              </m:r>
                            </m:e>
                            <m:e>
                              <m:r>
                                <w:rPr>
                                  <w:rFonts w:ascii="Cambria Math" w:eastAsia="Times New Roman" w:hAnsi="Cambria Math"/>
                                </w:rPr>
                                <m:t>-0.5</m:t>
                              </m:r>
                            </m:e>
                            <m:e>
                              <m:r>
                                <w:rPr>
                                  <w:rFonts w:ascii="Cambria Math" w:eastAsia="Times New Roman" w:hAnsi="Cambria Math"/>
                                </w:rPr>
                                <m:t>-0.91</m:t>
                              </m:r>
                            </m:e>
                            <m:e>
                              <m:r>
                                <w:rPr>
                                  <w:rFonts w:ascii="Cambria Math" w:eastAsia="Times New Roman" w:hAnsi="Cambria Math"/>
                                </w:rPr>
                                <m:t>0.1</m:t>
                              </m:r>
                            </m:e>
                            <m:e>
                              <m:r>
                                <w:rPr>
                                  <w:rFonts w:ascii="Cambria Math" w:eastAsia="Times New Roman" w:hAnsi="Cambria Math"/>
                                </w:rPr>
                                <m:t>1.11</m:t>
                              </m:r>
                            </m:e>
                            <m:e>
                              <m:r>
                                <w:rPr>
                                  <w:rFonts w:ascii="Cambria Math" w:eastAsia="Times New Roman" w:hAnsi="Cambria Math"/>
                                </w:rPr>
                                <m:t>1.16</m:t>
                              </m:r>
                            </m:e>
                            <m:e>
                              <m:r>
                                <w:rPr>
                                  <w:rFonts w:ascii="Cambria Math" w:eastAsia="Times New Roman" w:hAnsi="Cambria Math"/>
                                </w:rPr>
                                <m:t>1.95</m:t>
                              </m:r>
                            </m:e>
                            <m:e>
                              <m:r>
                                <w:rPr>
                                  <w:rFonts w:ascii="Cambria Math" w:eastAsia="Times New Roman" w:hAnsi="Cambria Math"/>
                                </w:rPr>
                                <m:t>1.27</m:t>
                              </m:r>
                            </m:e>
                          </m:mr>
                          <m:mr>
                            <m:e>
                              <m:r>
                                <w:rPr>
                                  <w:rFonts w:ascii="Cambria Math" w:eastAsia="Times New Roman" w:hAnsi="Cambria Math"/>
                                </w:rPr>
                                <m:t>2.21</m:t>
                              </m:r>
                            </m:e>
                            <m:e>
                              <m:r>
                                <w:rPr>
                                  <w:rFonts w:ascii="Cambria Math" w:eastAsia="Times New Roman" w:hAnsi="Cambria Math" w:hint="eastAsia"/>
                                </w:rPr>
                                <m:t>0.</m:t>
                              </m:r>
                              <m:r>
                                <w:rPr>
                                  <w:rFonts w:ascii="Cambria Math" w:eastAsia="Times New Roman" w:hAnsi="Cambria Math"/>
                                </w:rPr>
                                <m:t>73</m:t>
                              </m:r>
                            </m:e>
                            <m:e>
                              <m:r>
                                <w:rPr>
                                  <w:rFonts w:ascii="Cambria Math" w:eastAsia="Times New Roman" w:hAnsi="Cambria Math" w:hint="eastAsia"/>
                                </w:rPr>
                                <m:t>0.</m:t>
                              </m:r>
                              <m:r>
                                <w:rPr>
                                  <w:rFonts w:ascii="Cambria Math" w:eastAsia="Times New Roman" w:hAnsi="Cambria Math"/>
                                </w:rPr>
                                <m:t>76</m:t>
                              </m:r>
                            </m:e>
                            <m:e>
                              <m:r>
                                <w:rPr>
                                  <w:rFonts w:ascii="Cambria Math" w:eastAsia="Times New Roman" w:hAnsi="Cambria Math" w:hint="eastAsia"/>
                                </w:rPr>
                                <m:t>0.</m:t>
                              </m:r>
                              <m:r>
                                <w:rPr>
                                  <w:rFonts w:ascii="Cambria Math" w:eastAsia="Times New Roman" w:hAnsi="Cambria Math"/>
                                </w:rPr>
                                <m:t>39</m:t>
                              </m:r>
                            </m:e>
                            <m:e>
                              <m:r>
                                <w:rPr>
                                  <w:rFonts w:ascii="Cambria Math" w:eastAsia="Times New Roman" w:hAnsi="Cambria Math" w:hint="eastAsia"/>
                                </w:rPr>
                                <m:t>-</m:t>
                              </m:r>
                              <m:r>
                                <w:rPr>
                                  <w:rFonts w:ascii="Cambria Math" w:eastAsia="Times New Roman" w:hAnsi="Cambria Math"/>
                                </w:rPr>
                                <m:t>0.62</m:t>
                              </m:r>
                            </m:e>
                            <m:e>
                              <m:r>
                                <w:rPr>
                                  <w:rFonts w:ascii="Cambria Math" w:eastAsia="Times New Roman" w:hAnsi="Cambria Math" w:hint="eastAsia"/>
                                </w:rPr>
                                <m:t>-0.</m:t>
                              </m:r>
                              <m:r>
                                <w:rPr>
                                  <w:rFonts w:ascii="Cambria Math" w:eastAsia="Times New Roman" w:hAnsi="Cambria Math"/>
                                </w:rPr>
                                <m:t>04</m:t>
                              </m:r>
                            </m:e>
                            <m:e>
                              <m:r>
                                <w:rPr>
                                  <w:rFonts w:ascii="Cambria Math" w:eastAsia="Times New Roman" w:hAnsi="Cambria Math"/>
                                </w:rPr>
                                <m:t>0.15</m:t>
                              </m:r>
                            </m:e>
                            <m:e>
                              <m:r>
                                <w:rPr>
                                  <w:rFonts w:ascii="Cambria Math" w:eastAsia="Times New Roman" w:hAnsi="Cambria Math" w:hint="eastAsia"/>
                                </w:rPr>
                                <m:t>0.</m:t>
                              </m:r>
                              <m:r>
                                <w:rPr>
                                  <w:rFonts w:ascii="Cambria Math" w:eastAsia="Times New Roman" w:hAnsi="Cambria Math"/>
                                </w:rPr>
                                <m:t>14</m:t>
                              </m:r>
                            </m:e>
                            <m:e>
                              <m:r>
                                <w:rPr>
                                  <w:rFonts w:ascii="Cambria Math" w:eastAsia="Times New Roman" w:hAnsi="Cambria Math" w:hint="eastAsia"/>
                                </w:rPr>
                                <m:t>0.</m:t>
                              </m:r>
                              <m:r>
                                <w:rPr>
                                  <w:rFonts w:ascii="Cambria Math" w:eastAsia="Times New Roman" w:hAnsi="Cambria Math"/>
                                </w:rPr>
                                <m:t>44</m:t>
                              </m:r>
                            </m:e>
                            <m:e>
                              <m:r>
                                <w:rPr>
                                  <w:rFonts w:ascii="Cambria Math" w:eastAsia="Times New Roman" w:hAnsi="Cambria Math" w:hint="eastAsia"/>
                                </w:rPr>
                                <m:t>-0.</m:t>
                              </m:r>
                              <m:r>
                                <w:rPr>
                                  <w:rFonts w:ascii="Cambria Math" w:eastAsia="Times New Roman" w:hAnsi="Cambria Math"/>
                                </w:rPr>
                                <m:t>75</m:t>
                              </m:r>
                            </m:e>
                          </m:mr>
                          <m:mr>
                            <m:e>
                              <m:r>
                                <w:rPr>
                                  <w:rFonts w:ascii="Cambria Math" w:eastAsia="Times New Roman" w:hAnsi="Cambria Math" w:hint="eastAsia"/>
                                </w:rPr>
                                <m:t>-</m:t>
                              </m:r>
                              <m:r>
                                <w:rPr>
                                  <w:rFonts w:ascii="Cambria Math" w:eastAsia="Times New Roman" w:hAnsi="Cambria Math"/>
                                </w:rPr>
                                <m:t>3</m:t>
                              </m:r>
                              <m:r>
                                <w:rPr>
                                  <w:rFonts w:ascii="Cambria Math" w:eastAsia="Times New Roman" w:hAnsi="Cambria Math" w:hint="eastAsia"/>
                                </w:rPr>
                                <m:t>.97</m:t>
                              </m:r>
                            </m:e>
                            <m:e>
                              <m:r>
                                <w:rPr>
                                  <w:rFonts w:ascii="Cambria Math" w:eastAsia="Times New Roman" w:hAnsi="Cambria Math" w:hint="eastAsia"/>
                                </w:rPr>
                                <m:t>-0.0</m:t>
                              </m:r>
                              <m:r>
                                <w:rPr>
                                  <w:rFonts w:ascii="Cambria Math" w:eastAsia="Times New Roman" w:hAnsi="Cambria Math"/>
                                </w:rPr>
                                <m:t>8</m:t>
                              </m:r>
                            </m:e>
                            <m:e>
                              <m:r>
                                <w:rPr>
                                  <w:rFonts w:ascii="Cambria Math" w:eastAsia="Times New Roman" w:hAnsi="Cambria Math" w:hint="eastAsia"/>
                                </w:rPr>
                                <m:t>-0.2</m:t>
                              </m:r>
                            </m:e>
                            <m:e>
                              <m:r>
                                <w:rPr>
                                  <w:rFonts w:ascii="Cambria Math" w:eastAsia="Times New Roman" w:hAnsi="Cambria Math" w:hint="eastAsia"/>
                                </w:rPr>
                                <m:t>-</m:t>
                              </m:r>
                              <m:r>
                                <w:rPr>
                                  <w:rFonts w:ascii="Cambria Math" w:eastAsia="Times New Roman" w:hAnsi="Cambria Math"/>
                                </w:rPr>
                                <m:t>3</m:t>
                              </m:r>
                              <m:r>
                                <w:rPr>
                                  <w:rFonts w:ascii="Cambria Math" w:eastAsia="Times New Roman" w:hAnsi="Cambria Math" w:hint="eastAsia"/>
                                </w:rPr>
                                <m:t>.</m:t>
                              </m:r>
                              <m:r>
                                <w:rPr>
                                  <w:rFonts w:ascii="Cambria Math" w:eastAsia="Times New Roman" w:hAnsi="Cambria Math"/>
                                </w:rPr>
                                <m:t>28</m:t>
                              </m:r>
                            </m:e>
                            <m:e>
                              <m:r>
                                <w:rPr>
                                  <w:rFonts w:ascii="Cambria Math" w:eastAsia="Times New Roman" w:hAnsi="Cambria Math" w:hint="eastAsia"/>
                                </w:rPr>
                                <m:t>1.</m:t>
                              </m:r>
                              <m:r>
                                <w:rPr>
                                  <w:rFonts w:ascii="Cambria Math" w:eastAsia="Times New Roman" w:hAnsi="Cambria Math"/>
                                </w:rPr>
                                <m:t>58</m:t>
                              </m:r>
                            </m:e>
                            <m:e>
                              <m:r>
                                <w:rPr>
                                  <w:rFonts w:ascii="Cambria Math" w:eastAsia="Times New Roman" w:hAnsi="Cambria Math" w:hint="eastAsia"/>
                                </w:rPr>
                                <m:t>-</m:t>
                              </m:r>
                              <m:r>
                                <w:rPr>
                                  <w:rFonts w:ascii="Cambria Math" w:eastAsia="Times New Roman" w:hAnsi="Cambria Math"/>
                                </w:rPr>
                                <m:t>0.02</m:t>
                              </m:r>
                            </m:e>
                            <m:e>
                              <m:r>
                                <w:rPr>
                                  <w:rFonts w:ascii="Cambria Math" w:eastAsia="Times New Roman" w:hAnsi="Cambria Math"/>
                                </w:rPr>
                                <m:t>0.7</m:t>
                              </m:r>
                            </m:e>
                            <m:e>
                              <m:r>
                                <w:rPr>
                                  <w:rFonts w:ascii="Cambria Math" w:eastAsia="Times New Roman" w:hAnsi="Cambria Math" w:hint="eastAsia"/>
                                </w:rPr>
                                <m:t>-</m:t>
                              </m:r>
                              <m:r>
                                <w:rPr>
                                  <w:rFonts w:ascii="Cambria Math" w:eastAsia="Times New Roman" w:hAnsi="Cambria Math"/>
                                </w:rPr>
                                <m:t>0.81</m:t>
                              </m:r>
                            </m:e>
                            <m:e>
                              <m:r>
                                <w:rPr>
                                  <w:rFonts w:ascii="Cambria Math" w:eastAsia="Times New Roman" w:hAnsi="Cambria Math" w:hint="eastAsia"/>
                                </w:rPr>
                                <m:t>-</m:t>
                              </m:r>
                              <m:r>
                                <w:rPr>
                                  <w:rFonts w:ascii="Cambria Math" w:eastAsia="Times New Roman" w:hAnsi="Cambria Math"/>
                                </w:rPr>
                                <m:t>2.76</m:t>
                              </m:r>
                            </m:e>
                            <m:e>
                              <m:r>
                                <w:rPr>
                                  <w:rFonts w:ascii="Cambria Math" w:eastAsia="Times New Roman" w:hAnsi="Cambria Math" w:hint="eastAsia"/>
                                </w:rPr>
                                <m:t>-0.</m:t>
                              </m:r>
                              <m:r>
                                <w:rPr>
                                  <w:rFonts w:ascii="Cambria Math" w:eastAsia="Times New Roman" w:hAnsi="Cambria Math"/>
                                </w:rPr>
                                <m:t>48</m:t>
                              </m:r>
                            </m:e>
                          </m:mr>
                        </m:m>
                      </m:e>
                    </m:d>
                  </m:e>
                  <m:sup>
                    <m:r>
                      <m:rPr>
                        <m:sty m:val="p"/>
                      </m:rPr>
                      <w:rPr>
                        <w:rFonts w:ascii="Cambria Math" w:hAnsi="Cambria Math"/>
                      </w:rPr>
                      <m:t>T</m:t>
                    </m:r>
                  </m:sup>
                </m:sSup>
              </m:oMath>
            </m:oMathPara>
          </w:p>
        </w:tc>
        <w:tc>
          <w:tcPr>
            <w:tcW w:w="810" w:type="dxa"/>
            <w:vAlign w:val="center"/>
          </w:tcPr>
          <w:p w14:paraId="097D9624" w14:textId="136B3C38" w:rsidR="0041659A" w:rsidRDefault="0041659A" w:rsidP="0077128A">
            <w:pPr>
              <w:keepNext/>
              <w:spacing w:before="100" w:after="100"/>
              <w:jc w:val="center"/>
            </w:pPr>
            <w:r w:rsidRPr="00794999">
              <w:t>(</w:t>
            </w:r>
            <w:r w:rsidRPr="00794999">
              <w:rPr>
                <w:noProof/>
              </w:rPr>
              <w:fldChar w:fldCharType="begin"/>
            </w:r>
            <w:r w:rsidRPr="00794999">
              <w:rPr>
                <w:noProof/>
              </w:rPr>
              <w:instrText xml:space="preserve"> STYLEREF 1 \s </w:instrText>
            </w:r>
            <w:r w:rsidRPr="00794999">
              <w:rPr>
                <w:noProof/>
              </w:rPr>
              <w:fldChar w:fldCharType="separate"/>
            </w:r>
            <w:r w:rsidR="001456D4">
              <w:rPr>
                <w:noProof/>
              </w:rPr>
              <w:t>7</w:t>
            </w:r>
            <w:r w:rsidRPr="00794999">
              <w:rPr>
                <w:noProof/>
              </w:rPr>
              <w:fldChar w:fldCharType="end"/>
            </w:r>
            <w:r w:rsidRPr="00794999">
              <w:t>.</w:t>
            </w:r>
            <w:r w:rsidRPr="00794999">
              <w:rPr>
                <w:noProof/>
              </w:rPr>
              <w:fldChar w:fldCharType="begin"/>
            </w:r>
            <w:r w:rsidRPr="00794999">
              <w:rPr>
                <w:noProof/>
              </w:rPr>
              <w:instrText xml:space="preserve"> SEQ ( \* ARABIC \s 1 </w:instrText>
            </w:r>
            <w:r w:rsidRPr="00794999">
              <w:rPr>
                <w:noProof/>
              </w:rPr>
              <w:fldChar w:fldCharType="separate"/>
            </w:r>
            <w:r w:rsidR="001456D4">
              <w:rPr>
                <w:noProof/>
              </w:rPr>
              <w:t>8</w:t>
            </w:r>
            <w:r w:rsidRPr="00794999">
              <w:rPr>
                <w:noProof/>
              </w:rPr>
              <w:fldChar w:fldCharType="end"/>
            </w:r>
            <w:r w:rsidRPr="00794999">
              <w:t>)</w:t>
            </w:r>
          </w:p>
        </w:tc>
      </w:tr>
    </w:tbl>
    <w:p w14:paraId="70F5722A" w14:textId="6D23A28F" w:rsidR="00363E55" w:rsidRPr="00363E55" w:rsidRDefault="00363E55" w:rsidP="00363E55">
      <w:r w:rsidRPr="00363E55">
        <w:t>It should be noted that the winding angle is added as an input for a better ANN regression although it is dependent on the product of</w:t>
      </w:r>
      <w:r w:rsidRPr="00363E55">
        <w:rPr>
          <w:i/>
        </w:rPr>
        <w:t xml:space="preserve"> </w:t>
      </w:r>
      <w:proofErr w:type="spellStart"/>
      <w:r w:rsidRPr="00363E55">
        <w:rPr>
          <w:i/>
        </w:rPr>
        <w:t>N</w:t>
      </w:r>
      <w:r w:rsidRPr="00363E55">
        <w:rPr>
          <w:i/>
          <w:vertAlign w:val="subscript"/>
        </w:rPr>
        <w:t>t</w:t>
      </w:r>
      <w:proofErr w:type="spellEnd"/>
      <w:r w:rsidRPr="00363E55">
        <w:t xml:space="preserve"> and </w:t>
      </w:r>
      <w:proofErr w:type="spellStart"/>
      <w:r w:rsidRPr="00363E55">
        <w:rPr>
          <w:i/>
        </w:rPr>
        <w:t>D</w:t>
      </w:r>
      <w:r w:rsidRPr="00363E55">
        <w:rPr>
          <w:i/>
          <w:vertAlign w:val="subscript"/>
        </w:rPr>
        <w:t>w</w:t>
      </w:r>
      <w:proofErr w:type="spellEnd"/>
      <w:r w:rsidRPr="00363E55">
        <w:t xml:space="preserve">. Moreover, all the input and output data have been normalized. To de-normalize them, the average for </w:t>
      </w:r>
      <w:proofErr w:type="spellStart"/>
      <w:r w:rsidRPr="00363E55">
        <w:rPr>
          <w:i/>
        </w:rPr>
        <w:t>N</w:t>
      </w:r>
      <w:r w:rsidRPr="00363E55">
        <w:rPr>
          <w:i/>
          <w:vertAlign w:val="subscript"/>
        </w:rPr>
        <w:t>t</w:t>
      </w:r>
      <w:proofErr w:type="spellEnd"/>
      <w:r w:rsidRPr="00363E55">
        <w:t xml:space="preserve">, </w:t>
      </w:r>
      <w:proofErr w:type="spellStart"/>
      <w:r w:rsidRPr="00363E55">
        <w:rPr>
          <w:i/>
        </w:rPr>
        <w:t>D</w:t>
      </w:r>
      <w:r w:rsidRPr="00363E55">
        <w:rPr>
          <w:i/>
          <w:vertAlign w:val="subscript"/>
        </w:rPr>
        <w:t>w</w:t>
      </w:r>
      <w:proofErr w:type="spellEnd"/>
      <w:r w:rsidRPr="00363E55">
        <w:t xml:space="preserve">, </w:t>
      </w:r>
      <w:r w:rsidRPr="00363E55">
        <w:rPr>
          <w:i/>
        </w:rPr>
        <w:t>θ</w:t>
      </w:r>
      <w:r w:rsidRPr="00363E55">
        <w:t xml:space="preserve">, and </w:t>
      </w:r>
      <w:proofErr w:type="spellStart"/>
      <w:r w:rsidRPr="00363E55">
        <w:rPr>
          <w:i/>
        </w:rPr>
        <w:t>L</w:t>
      </w:r>
      <w:r w:rsidRPr="00363E55">
        <w:rPr>
          <w:i/>
          <w:vertAlign w:val="subscript"/>
        </w:rPr>
        <w:t>leak</w:t>
      </w:r>
      <w:proofErr w:type="spellEnd"/>
      <w:r w:rsidRPr="00363E55">
        <w:t xml:space="preserve"> are 15.1, 0.0014, 1.36, and </w:t>
      </w:r>
      <m:oMath>
        <m:r>
          <m:rPr>
            <m:sty m:val="p"/>
          </m:rPr>
          <w:rPr>
            <w:rFonts w:ascii="Cambria Math" w:hAnsi="Cambria Math"/>
          </w:rPr>
          <m:t>1.31×</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-5</m:t>
            </m:r>
          </m:sup>
        </m:sSup>
      </m:oMath>
      <w:r w:rsidRPr="00363E55">
        <w:t xml:space="preserve">. The </w:t>
      </w:r>
      <w:r w:rsidR="00B06A4D">
        <w:t>standard deviations</w:t>
      </w:r>
      <w:r w:rsidRPr="00363E55">
        <w:t xml:space="preserve"> are 13.2, </w:t>
      </w:r>
      <m:oMath>
        <m:r>
          <m:rPr>
            <m:sty m:val="p"/>
          </m:rPr>
          <w:rPr>
            <w:rFonts w:ascii="Cambria Math" w:hAnsi="Cambria Math"/>
          </w:rPr>
          <m:t>9.49×</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-4</m:t>
            </m:r>
          </m:sup>
        </m:sSup>
      </m:oMath>
      <w:r w:rsidRPr="00363E55">
        <w:t xml:space="preserve">, 0.817, and </w:t>
      </w:r>
      <m:oMath>
        <m:r>
          <m:rPr>
            <m:sty m:val="p"/>
          </m:rPr>
          <w:rPr>
            <w:rFonts w:ascii="Cambria Math" w:hAnsi="Cambria Math"/>
          </w:rPr>
          <m:t>1.90×</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-5</m:t>
            </m:r>
          </m:sup>
        </m:sSup>
      </m:oMath>
      <w:r w:rsidRPr="00363E55">
        <w:t>. The Bayesian Regularization algorithm is used for the ANN training, which can result in good generalization for difficult, small</w:t>
      </w:r>
      <w:r w:rsidR="00CA3D2F">
        <w:t>,</w:t>
      </w:r>
      <w:r w:rsidRPr="00363E55">
        <w:t xml:space="preserve"> or noisy datasets. The activation function is the linear function in this case.</w:t>
      </w:r>
    </w:p>
    <w:p w14:paraId="13299E89" w14:textId="44745CBB" w:rsidR="00363E55" w:rsidRPr="00363E55" w:rsidRDefault="00363E55" w:rsidP="00363E55">
      <w:r w:rsidRPr="00363E55">
        <w:t xml:space="preserve">The </w:t>
      </w:r>
      <w:r w:rsidRPr="00363E55">
        <w:rPr>
          <w:i/>
        </w:rPr>
        <w:t>R</w:t>
      </w:r>
      <w:r w:rsidRPr="00363E55">
        <w:t xml:space="preserve"> value of the training results </w:t>
      </w:r>
      <w:r w:rsidR="00CA3D2F">
        <w:t>is</w:t>
      </w:r>
      <w:r w:rsidRPr="00363E55">
        <w:t xml:space="preserve"> given in </w:t>
      </w:r>
      <w:r w:rsidR="001B5302">
        <w:fldChar w:fldCharType="begin"/>
      </w:r>
      <w:r w:rsidR="001B5302">
        <w:instrText xml:space="preserve"> REF _Ref84366420 \h </w:instrText>
      </w:r>
      <w:r w:rsidR="001B5302">
        <w:fldChar w:fldCharType="separate"/>
      </w:r>
      <w:r w:rsidR="001456D4">
        <w:t xml:space="preserve">Figure </w:t>
      </w:r>
      <w:r w:rsidR="001456D4">
        <w:rPr>
          <w:noProof/>
        </w:rPr>
        <w:t>7</w:t>
      </w:r>
      <w:r w:rsidR="001456D4">
        <w:t>.</w:t>
      </w:r>
      <w:r w:rsidR="001456D4">
        <w:rPr>
          <w:noProof/>
        </w:rPr>
        <w:t>7</w:t>
      </w:r>
      <w:r w:rsidR="001B5302">
        <w:fldChar w:fldCharType="end"/>
      </w:r>
      <w:r w:rsidRPr="00363E55">
        <w:t>. The horizontal axis is the target of the training, which</w:t>
      </w:r>
      <w:r w:rsidR="00CA3D2F">
        <w:t xml:space="preserve"> represents</w:t>
      </w:r>
      <w:r w:rsidRPr="00363E55">
        <w:t xml:space="preserve"> the normalized simulation results of the leakage inductance. The vertical axis is the output calculated by ANN trained matrices. The figure includes all the data in training, validation, and testing sets. The final </w:t>
      </w:r>
      <w:r w:rsidRPr="00363E55">
        <w:rPr>
          <w:i/>
        </w:rPr>
        <w:t>R</w:t>
      </w:r>
      <w:r w:rsidRPr="00363E55">
        <w:t xml:space="preserve"> value is 0.99998, which is very close to 1.</w:t>
      </w:r>
    </w:p>
    <w:p w14:paraId="52137D0F" w14:textId="37ED01AE" w:rsidR="0041659A" w:rsidRDefault="00690F8D" w:rsidP="0041659A">
      <w:pPr>
        <w:pStyle w:val="Heading3"/>
      </w:pPr>
      <w:bookmarkStart w:id="482" w:name="_Toc104199164"/>
      <w:r>
        <w:lastRenderedPageBreak/>
        <w:t>7</w:t>
      </w:r>
      <w:r w:rsidR="0041659A">
        <w:t>.</w:t>
      </w:r>
      <w:r w:rsidR="002D35EC">
        <w:t>3</w:t>
      </w:r>
      <w:r w:rsidR="0041659A">
        <w:t xml:space="preserve">.2 </w:t>
      </w:r>
      <w:r w:rsidR="0041659A" w:rsidRPr="0041659A">
        <w:t>General ANN Solution for Various Cores</w:t>
      </w:r>
      <w:bookmarkEnd w:id="482"/>
    </w:p>
    <w:p w14:paraId="46CEE3B3" w14:textId="789E3962" w:rsidR="0041659A" w:rsidRPr="0041659A" w:rsidRDefault="0041659A" w:rsidP="0041659A">
      <w:r w:rsidRPr="0041659A">
        <w:t xml:space="preserve">122 commercial cores with different geometries are used to fit the general relationship. For each core, AWG0000-AWG33 are used as windings to generate the training data. Starting from </w:t>
      </w:r>
      <w:r w:rsidR="00CA3D2F">
        <w:t xml:space="preserve">a </w:t>
      </w:r>
      <w:r w:rsidRPr="0041659A">
        <w:t xml:space="preserve">wire gauge with </w:t>
      </w:r>
      <w:r w:rsidR="00CA3D2F">
        <w:t xml:space="preserve">a </w:t>
      </w:r>
      <w:r w:rsidRPr="0041659A">
        <w:t>diameter less than half of the inner diameter of the core</w:t>
      </w:r>
      <w:r w:rsidR="00DF5085">
        <w:t>,</w:t>
      </w:r>
      <w:r w:rsidRPr="0041659A">
        <w:t xml:space="preserve"> </w:t>
      </w:r>
      <w:r w:rsidR="00DF5085">
        <w:t>t</w:t>
      </w:r>
      <w:r w:rsidRPr="0041659A">
        <w:t xml:space="preserve">hen simulations are conducted from </w:t>
      </w:r>
      <w:proofErr w:type="spellStart"/>
      <w:r w:rsidRPr="0041659A">
        <w:rPr>
          <w:i/>
          <w:iCs/>
        </w:rPr>
        <w:t>N</w:t>
      </w:r>
      <w:r w:rsidRPr="0041659A">
        <w:rPr>
          <w:i/>
          <w:iCs/>
          <w:vertAlign w:val="subscript"/>
        </w:rPr>
        <w:t>t</w:t>
      </w:r>
      <w:proofErr w:type="spellEnd"/>
      <w:r w:rsidRPr="0041659A">
        <w:t>=1 to the maximum number of turns for the wire gauge. Finally, 18,414 effective data have been collected to train the model.</w:t>
      </w:r>
    </w:p>
    <w:p w14:paraId="0D07BED4" w14:textId="0ADB8F32" w:rsidR="00D83B30" w:rsidRDefault="00FB358E" w:rsidP="00A600BF">
      <w:bookmarkStart w:id="483" w:name="_Toc420995900"/>
      <w:bookmarkStart w:id="484" w:name="_Toc422997487"/>
      <w:r w:rsidRPr="00FB358E">
        <w:t>OPTUNA is used to automate the hyperparameter search. In this case, the number of layers and number of neurons</w:t>
      </w:r>
      <w:r>
        <w:t xml:space="preserve"> </w:t>
      </w:r>
      <w:r w:rsidRPr="00FB358E">
        <w:t xml:space="preserve">in each layer are tuned for an optimized ANN model. The optimization process and results are shown in </w:t>
      </w:r>
      <w:r w:rsidR="00F80A0D" w:rsidRPr="00F80A0D">
        <w:fldChar w:fldCharType="begin"/>
      </w:r>
      <w:r w:rsidR="00F80A0D" w:rsidRPr="00F80A0D">
        <w:instrText xml:space="preserve"> REF _Ref103327412 \h </w:instrText>
      </w:r>
      <w:r w:rsidR="00F80A0D">
        <w:instrText xml:space="preserve"> \* MERGEFORMAT </w:instrText>
      </w:r>
      <w:r w:rsidR="00F80A0D" w:rsidRPr="00F80A0D">
        <w:fldChar w:fldCharType="separate"/>
      </w:r>
      <w:r w:rsidR="001456D4" w:rsidRPr="001456D4">
        <w:t xml:space="preserve">Figure </w:t>
      </w:r>
      <w:r w:rsidR="001456D4" w:rsidRPr="001456D4">
        <w:rPr>
          <w:noProof/>
        </w:rPr>
        <w:t>7.8</w:t>
      </w:r>
      <w:r w:rsidR="00F80A0D" w:rsidRPr="00F80A0D">
        <w:fldChar w:fldCharType="end"/>
      </w:r>
      <w:r w:rsidRPr="00FB358E">
        <w:t xml:space="preserve">. It takes </w:t>
      </w:r>
      <w:r w:rsidR="00256797">
        <w:t>approximately</w:t>
      </w:r>
      <w:r w:rsidRPr="00FB358E">
        <w:t xml:space="preserve"> 1 hour to finish the optimization of 100 cases. It can be seen that using 2 hidden layers </w:t>
      </w:r>
      <w:r w:rsidR="00DF5085">
        <w:t>where each layer has</w:t>
      </w:r>
      <w:r w:rsidRPr="00FB358E">
        <w:t xml:space="preserve"> 14 neurons can achieve the highest accuracy with </w:t>
      </w:r>
      <w:r w:rsidRPr="00FB358E">
        <w:rPr>
          <w:i/>
        </w:rPr>
        <w:t>R</w:t>
      </w:r>
      <w:r w:rsidRPr="00FB358E">
        <w:rPr>
          <w:vertAlign w:val="superscript"/>
        </w:rPr>
        <w:t>2</w:t>
      </w:r>
      <w:r w:rsidRPr="00FB358E">
        <w:t xml:space="preserve">=0.9941. For </w:t>
      </w:r>
      <w:r w:rsidR="00CA3D2F">
        <w:t xml:space="preserve">a </w:t>
      </w:r>
      <w:r w:rsidRPr="00FB358E">
        <w:t xml:space="preserve">single hidden layer, the one with 64 neurons can achieve the highest accuracy with </w:t>
      </w:r>
      <w:r w:rsidRPr="00FB358E">
        <w:rPr>
          <w:i/>
        </w:rPr>
        <w:t>R</w:t>
      </w:r>
      <w:r w:rsidRPr="00FB358E">
        <w:rPr>
          <w:vertAlign w:val="superscript"/>
        </w:rPr>
        <w:t>2</w:t>
      </w:r>
      <w:r w:rsidRPr="00FB358E">
        <w:t xml:space="preserve">=0.9931. Since the two solutions result in the </w:t>
      </w:r>
      <w:r w:rsidRPr="00FB358E">
        <w:rPr>
          <w:i/>
        </w:rPr>
        <w:t>R</w:t>
      </w:r>
      <w:r w:rsidRPr="00FB358E">
        <w:rPr>
          <w:vertAlign w:val="superscript"/>
        </w:rPr>
        <w:t>2</w:t>
      </w:r>
      <w:r w:rsidRPr="00FB358E">
        <w:t xml:space="preserve"> value with only a minor difference, the single hidden layer solution with 64 neurons is finally selected to avoid the possible overfitting issue. In this case, th</w:t>
      </w:r>
      <w:r w:rsidR="00CA3D2F">
        <w:t>e</w:t>
      </w:r>
      <w:r w:rsidRPr="00FB358E">
        <w:t xml:space="preserve"> input of the model is </w:t>
      </w:r>
      <w:r w:rsidRPr="00FB358E">
        <w:rPr>
          <w:i/>
        </w:rPr>
        <w:t>X</w:t>
      </w:r>
      <w:proofErr w:type="gramStart"/>
      <w:r w:rsidRPr="00FB358E">
        <w:t>=[</w:t>
      </w:r>
      <w:proofErr w:type="gramEnd"/>
      <w:r w:rsidRPr="00FB358E">
        <w:t>OD,</w:t>
      </w:r>
      <w:r w:rsidR="00A64507">
        <w:t xml:space="preserve"> </w:t>
      </w:r>
      <w:r w:rsidRPr="00FB358E">
        <w:t>ID, HT,</w:t>
      </w:r>
      <w:r w:rsidR="00A64507">
        <w:t xml:space="preserve"> </w:t>
      </w:r>
      <w:proofErr w:type="spellStart"/>
      <w:r w:rsidRPr="00FB358E">
        <w:rPr>
          <w:i/>
        </w:rPr>
        <w:t>M</w:t>
      </w:r>
      <w:r w:rsidRPr="00FB358E">
        <w:rPr>
          <w:i/>
          <w:vertAlign w:val="subscript"/>
        </w:rPr>
        <w:t>g_c</w:t>
      </w:r>
      <w:proofErr w:type="spellEnd"/>
      <w:r w:rsidRPr="00FB358E">
        <w:t xml:space="preserve">, </w:t>
      </w:r>
      <w:proofErr w:type="spellStart"/>
      <w:r w:rsidRPr="00FB358E">
        <w:rPr>
          <w:i/>
        </w:rPr>
        <w:t>N</w:t>
      </w:r>
      <w:r w:rsidRPr="00FB358E">
        <w:rPr>
          <w:i/>
          <w:vertAlign w:val="subscript"/>
        </w:rPr>
        <w:t>t</w:t>
      </w:r>
      <w:proofErr w:type="spellEnd"/>
      <w:r w:rsidRPr="00FB358E">
        <w:t xml:space="preserve">, </w:t>
      </w:r>
      <w:proofErr w:type="spellStart"/>
      <w:r w:rsidRPr="00FB358E">
        <w:rPr>
          <w:i/>
        </w:rPr>
        <w:t>D</w:t>
      </w:r>
      <w:r w:rsidRPr="00FB358E">
        <w:rPr>
          <w:i/>
          <w:vertAlign w:val="subscript"/>
        </w:rPr>
        <w:t>w</w:t>
      </w:r>
      <w:proofErr w:type="spellEnd"/>
      <w:r w:rsidRPr="00FB358E">
        <w:t xml:space="preserve">, </w:t>
      </w:r>
      <w:r w:rsidRPr="00FB358E">
        <w:rPr>
          <w:i/>
        </w:rPr>
        <w:t>θ</w:t>
      </w:r>
      <w:r w:rsidRPr="00FB358E">
        <w:t>]</w:t>
      </w:r>
      <w:r w:rsidRPr="00FB358E">
        <w:rPr>
          <w:vertAlign w:val="superscript"/>
        </w:rPr>
        <w:t>T</w:t>
      </w:r>
      <w:r w:rsidRPr="00FB358E">
        <w:rPr>
          <w:vertAlign w:val="subscript"/>
        </w:rPr>
        <w:t xml:space="preserve">. </w:t>
      </w:r>
      <w:r w:rsidRPr="00FB358E">
        <w:t>The selected optimizer is</w:t>
      </w:r>
      <w:r w:rsidR="001C4723">
        <w:t xml:space="preserve"> the</w:t>
      </w:r>
      <w:r w:rsidRPr="00FB358E">
        <w:t xml:space="preserve"> </w:t>
      </w:r>
      <w:r w:rsidR="00515B59">
        <w:t xml:space="preserve">limited-memory </w:t>
      </w:r>
      <w:proofErr w:type="spellStart"/>
      <w:r w:rsidR="00515B59">
        <w:t>Broyden</w:t>
      </w:r>
      <w:proofErr w:type="spellEnd"/>
      <w:r w:rsidR="00515B59">
        <w:t>-Fletcher-Goldfarb-</w:t>
      </w:r>
      <w:proofErr w:type="spellStart"/>
      <w:r w:rsidR="00515B59">
        <w:t>Shanno</w:t>
      </w:r>
      <w:proofErr w:type="spellEnd"/>
      <w:r w:rsidR="00515B59">
        <w:t xml:space="preserve"> (</w:t>
      </w:r>
      <w:proofErr w:type="spellStart"/>
      <w:r w:rsidRPr="00FB358E">
        <w:t>lbfgs</w:t>
      </w:r>
      <w:proofErr w:type="spellEnd"/>
      <w:r w:rsidR="00515B59">
        <w:t>) algorithm</w:t>
      </w:r>
      <w:r w:rsidRPr="00FB358E">
        <w:t xml:space="preserve"> and the activation function is the</w:t>
      </w:r>
      <w:r w:rsidR="00515B59">
        <w:t xml:space="preserve"> rectified linear unit</w:t>
      </w:r>
      <w:r w:rsidRPr="00FB358E">
        <w:t xml:space="preserve"> </w:t>
      </w:r>
      <w:r w:rsidR="00515B59">
        <w:t>(</w:t>
      </w:r>
      <w:proofErr w:type="spellStart"/>
      <w:r w:rsidR="00515B59">
        <w:t>R</w:t>
      </w:r>
      <w:r w:rsidRPr="00FB358E">
        <w:t>e</w:t>
      </w:r>
      <w:r w:rsidR="00515B59">
        <w:t>LU</w:t>
      </w:r>
      <w:proofErr w:type="spellEnd"/>
      <w:r w:rsidR="00515B59">
        <w:t>)</w:t>
      </w:r>
      <w:r w:rsidRPr="00FB358E">
        <w:t xml:space="preserve"> function.</w:t>
      </w:r>
    </w:p>
    <w:p w14:paraId="3B06787D" w14:textId="129AD6F7" w:rsidR="005C18A4" w:rsidRPr="00FB358E" w:rsidRDefault="005C18A4" w:rsidP="005C18A4">
      <w:r w:rsidRPr="00FB358E">
        <w:t>Several cases are given to show the ANN fitting accuracy compared with the simulation results and Ren’s model. The results comparison of three different cores each with two windings of different AWG numbers are shown</w:t>
      </w:r>
      <w:r>
        <w:t xml:space="preserve"> in</w:t>
      </w:r>
      <w:r w:rsidRPr="00FB358E">
        <w:t xml:space="preserve"> </w:t>
      </w:r>
      <w:r w:rsidRPr="00DB0036">
        <w:fldChar w:fldCharType="begin"/>
      </w:r>
      <w:r w:rsidRPr="00DB0036">
        <w:instrText xml:space="preserve"> REF _Ref84366767 \h </w:instrText>
      </w:r>
      <w:r w:rsidR="00DB0036">
        <w:instrText xml:space="preserve"> \* MERGEFORMAT </w:instrText>
      </w:r>
      <w:r w:rsidRPr="00DB0036">
        <w:fldChar w:fldCharType="separate"/>
      </w:r>
      <w:r w:rsidR="001456D4" w:rsidRPr="001456D4">
        <w:t xml:space="preserve">Figure </w:t>
      </w:r>
      <w:r w:rsidR="001456D4" w:rsidRPr="001456D4">
        <w:rPr>
          <w:noProof/>
        </w:rPr>
        <w:t>7.9</w:t>
      </w:r>
      <w:r w:rsidRPr="00DB0036">
        <w:fldChar w:fldCharType="end"/>
      </w:r>
      <w:r w:rsidRPr="00FB358E">
        <w:t xml:space="preserve">. </w:t>
      </w:r>
      <w:r w:rsidR="00DB0036">
        <w:t>T</w:t>
      </w:r>
      <w:r w:rsidRPr="00FB358E">
        <w:t xml:space="preserve">he proposed ANN model can give </w:t>
      </w:r>
      <w:r>
        <w:t xml:space="preserve">a </w:t>
      </w:r>
      <w:r w:rsidRPr="00FB358E">
        <w:t>lower error percentage compared to Ren’s model in most cases. Moreover, the maximum error compared to the simulation result is below 10%.</w:t>
      </w:r>
    </w:p>
    <w:p w14:paraId="6794301B" w14:textId="43243A21" w:rsidR="005C18A4" w:rsidRDefault="005C18A4" w:rsidP="00A600BF"/>
    <w:p w14:paraId="7288F0B6" w14:textId="77777777" w:rsidR="00240B15" w:rsidRDefault="00240B15" w:rsidP="00A600BF">
      <w:pPr>
        <w:sectPr w:rsidR="00240B15" w:rsidSect="00B05909">
          <w:headerReference w:type="default" r:id="rId205"/>
          <w:footerReference w:type="default" r:id="rId206"/>
          <w:pgSz w:w="12240" w:h="15840" w:code="1"/>
          <w:pgMar w:top="1440" w:right="1800" w:bottom="1872" w:left="1800" w:header="720" w:footer="1440" w:gutter="0"/>
          <w:pgNumType w:start="131"/>
          <w:cols w:space="720"/>
          <w:noEndnote/>
          <w:docGrid w:linePitch="360"/>
        </w:sectPr>
      </w:pPr>
    </w:p>
    <w:p w14:paraId="3DC717C8" w14:textId="77777777" w:rsidR="00471B4D" w:rsidRDefault="00471B4D" w:rsidP="00A600BF"/>
    <w:p w14:paraId="5FD6DD3A" w14:textId="26664DE5" w:rsidR="00240B15" w:rsidRDefault="00471B4D" w:rsidP="00A600BF">
      <w:r>
        <w:rPr>
          <w:noProof/>
          <w:sz w:val="20"/>
          <w:szCs w:val="20"/>
        </w:rPr>
        <w:drawing>
          <wp:inline distT="0" distB="0" distL="0" distR="0" wp14:anchorId="7505382A" wp14:editId="16DD1415">
            <wp:extent cx="7694470" cy="4103718"/>
            <wp:effectExtent l="0" t="0" r="1905"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09"/>
                    <pic:cNvPicPr>
                      <a:picLocks noChangeAspect="1" noChangeArrowheads="1"/>
                    </pic:cNvPicPr>
                  </pic:nvPicPr>
                  <pic:blipFill>
                    <a:blip r:embed="rId207" cstate="print">
                      <a:extLst>
                        <a:ext uri="{28A0092B-C50C-407E-A947-70E740481C1C}">
                          <a14:useLocalDpi xmlns:a14="http://schemas.microsoft.com/office/drawing/2010/main" val="0"/>
                        </a:ext>
                      </a:extLst>
                    </a:blip>
                    <a:srcRect/>
                    <a:stretch>
                      <a:fillRect/>
                    </a:stretch>
                  </pic:blipFill>
                  <pic:spPr bwMode="auto">
                    <a:xfrm>
                      <a:off x="0" y="0"/>
                      <a:ext cx="7711086" cy="4112580"/>
                    </a:xfrm>
                    <a:prstGeom prst="rect">
                      <a:avLst/>
                    </a:prstGeom>
                    <a:noFill/>
                    <a:ln>
                      <a:noFill/>
                    </a:ln>
                  </pic:spPr>
                </pic:pic>
              </a:graphicData>
            </a:graphic>
          </wp:inline>
        </w:drawing>
      </w:r>
    </w:p>
    <w:p w14:paraId="603953CD" w14:textId="231B02BA" w:rsidR="00471B4D" w:rsidRDefault="00471B4D" w:rsidP="00471B4D">
      <w:pPr>
        <w:jc w:val="center"/>
      </w:pPr>
      <w:bookmarkStart w:id="485" w:name="_Ref103327412"/>
      <w:bookmarkStart w:id="486" w:name="_Toc104199306"/>
      <w:r w:rsidRPr="00901202">
        <w:rPr>
          <w:sz w:val="20"/>
        </w:rPr>
        <w:t xml:space="preserve">Figure </w:t>
      </w:r>
      <w:r w:rsidRPr="00901202">
        <w:rPr>
          <w:noProof/>
          <w:sz w:val="20"/>
        </w:rPr>
        <w:fldChar w:fldCharType="begin"/>
      </w:r>
      <w:r w:rsidRPr="00901202">
        <w:rPr>
          <w:noProof/>
          <w:sz w:val="20"/>
        </w:rPr>
        <w:instrText xml:space="preserve"> STYLEREF 1 \s </w:instrText>
      </w:r>
      <w:r w:rsidRPr="00901202">
        <w:rPr>
          <w:noProof/>
          <w:sz w:val="20"/>
        </w:rPr>
        <w:fldChar w:fldCharType="separate"/>
      </w:r>
      <w:r w:rsidR="001456D4">
        <w:rPr>
          <w:noProof/>
          <w:sz w:val="20"/>
        </w:rPr>
        <w:t>7</w:t>
      </w:r>
      <w:r w:rsidRPr="00901202">
        <w:rPr>
          <w:noProof/>
          <w:sz w:val="20"/>
        </w:rPr>
        <w:fldChar w:fldCharType="end"/>
      </w:r>
      <w:r w:rsidRPr="00901202">
        <w:rPr>
          <w:sz w:val="20"/>
        </w:rPr>
        <w:t>.</w:t>
      </w:r>
      <w:r w:rsidRPr="00901202">
        <w:rPr>
          <w:noProof/>
          <w:sz w:val="20"/>
        </w:rPr>
        <w:fldChar w:fldCharType="begin"/>
      </w:r>
      <w:r w:rsidRPr="00901202">
        <w:rPr>
          <w:noProof/>
          <w:sz w:val="20"/>
        </w:rPr>
        <w:instrText xml:space="preserve"> SEQ Figure \* ARABIC \s 1 </w:instrText>
      </w:r>
      <w:r w:rsidRPr="00901202">
        <w:rPr>
          <w:noProof/>
          <w:sz w:val="20"/>
        </w:rPr>
        <w:fldChar w:fldCharType="separate"/>
      </w:r>
      <w:r w:rsidR="001456D4">
        <w:rPr>
          <w:noProof/>
          <w:sz w:val="20"/>
        </w:rPr>
        <w:t>8</w:t>
      </w:r>
      <w:r w:rsidRPr="00901202">
        <w:rPr>
          <w:noProof/>
          <w:sz w:val="20"/>
        </w:rPr>
        <w:fldChar w:fldCharType="end"/>
      </w:r>
      <w:bookmarkEnd w:id="485"/>
      <w:r w:rsidRPr="00901202">
        <w:rPr>
          <w:sz w:val="20"/>
        </w:rPr>
        <w:t xml:space="preserve">. </w:t>
      </w:r>
      <w:bookmarkStart w:id="487" w:name="_Ref82975740"/>
      <w:r w:rsidRPr="00E41FE6">
        <w:rPr>
          <w:iCs/>
          <w:sz w:val="20"/>
        </w:rPr>
        <w:t>Hyperparameter optimization using OPTUNA</w:t>
      </w:r>
      <w:bookmarkEnd w:id="486"/>
      <w:bookmarkEnd w:id="487"/>
    </w:p>
    <w:p w14:paraId="0723F860" w14:textId="09FC2164" w:rsidR="00240B15" w:rsidRDefault="00240B15" w:rsidP="00A600BF"/>
    <w:p w14:paraId="3BEDBF83" w14:textId="77777777" w:rsidR="00240B15" w:rsidRDefault="00240B15" w:rsidP="00A600BF">
      <w:pPr>
        <w:sectPr w:rsidR="00240B15" w:rsidSect="00240B15">
          <w:headerReference w:type="default" r:id="rId208"/>
          <w:footerReference w:type="default" r:id="rId209"/>
          <w:pgSz w:w="15840" w:h="12240" w:orient="landscape" w:code="1"/>
          <w:pgMar w:top="1800" w:right="1440" w:bottom="1800" w:left="1872" w:header="720" w:footer="1440" w:gutter="0"/>
          <w:pgNumType w:start="158"/>
          <w:cols w:space="720"/>
          <w:noEndnote/>
          <w:docGrid w:linePitch="360"/>
        </w:sectPr>
      </w:pPr>
    </w:p>
    <w:p w14:paraId="049D4799" w14:textId="0E06653B" w:rsidR="00CD7D1B" w:rsidRDefault="00CD7D1B" w:rsidP="00A600BF"/>
    <w:p w14:paraId="06DC0FB0" w14:textId="77777777" w:rsidR="00CD7D1B" w:rsidRDefault="00CD7D1B" w:rsidP="00A600BF"/>
    <w:p w14:paraId="264240C4" w14:textId="5EEDD9D7" w:rsidR="00FB358E" w:rsidRPr="00B923B0" w:rsidRDefault="00FB358E" w:rsidP="00FB358E">
      <w:pPr>
        <w:jc w:val="center"/>
        <w:rPr>
          <w:sz w:val="20"/>
          <w:szCs w:val="20"/>
        </w:rPr>
      </w:pPr>
      <w:r w:rsidRPr="00FB358E">
        <w:rPr>
          <w:sz w:val="20"/>
          <w:szCs w:val="20"/>
        </w:rPr>
        <w:t xml:space="preserve"> </w:t>
      </w:r>
    </w:p>
    <w:p w14:paraId="2B274E49" w14:textId="77777777" w:rsidR="00FB358E" w:rsidRPr="00FB358E" w:rsidRDefault="00FB358E" w:rsidP="00FB358E">
      <w:pPr>
        <w:jc w:val="center"/>
        <w:rPr>
          <w:szCs w:val="20"/>
        </w:rPr>
      </w:pPr>
      <w:r w:rsidRPr="00FB358E">
        <w:rPr>
          <w:rFonts w:hint="eastAsia"/>
          <w:noProof/>
          <w:sz w:val="32"/>
          <w:lang w:eastAsia="zh-CN"/>
        </w:rPr>
        <w:drawing>
          <wp:inline distT="0" distB="0" distL="0" distR="0" wp14:anchorId="3E2B80D5" wp14:editId="39590DC7">
            <wp:extent cx="3540296" cy="2689144"/>
            <wp:effectExtent l="0" t="0" r="3175"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3555683" cy="2700831"/>
                    </a:xfrm>
                    <a:prstGeom prst="rect">
                      <a:avLst/>
                    </a:prstGeom>
                    <a:noFill/>
                    <a:ln>
                      <a:noFill/>
                    </a:ln>
                  </pic:spPr>
                </pic:pic>
              </a:graphicData>
            </a:graphic>
          </wp:inline>
        </w:drawing>
      </w:r>
    </w:p>
    <w:p w14:paraId="1DF31532" w14:textId="77777777" w:rsidR="00FB358E" w:rsidRPr="00FB358E" w:rsidRDefault="00FB358E" w:rsidP="00FB358E">
      <w:pPr>
        <w:jc w:val="center"/>
        <w:rPr>
          <w:sz w:val="20"/>
          <w:szCs w:val="20"/>
        </w:rPr>
      </w:pPr>
      <w:r w:rsidRPr="00FB358E">
        <w:rPr>
          <w:sz w:val="20"/>
          <w:szCs w:val="20"/>
        </w:rPr>
        <w:t>(a)</w:t>
      </w:r>
    </w:p>
    <w:p w14:paraId="1180EE5E" w14:textId="77777777" w:rsidR="00FB358E" w:rsidRPr="00FB358E" w:rsidRDefault="00FB358E" w:rsidP="00FB358E">
      <w:pPr>
        <w:jc w:val="center"/>
        <w:rPr>
          <w:sz w:val="20"/>
          <w:szCs w:val="20"/>
        </w:rPr>
      </w:pPr>
      <w:r w:rsidRPr="00FB358E">
        <w:rPr>
          <w:noProof/>
        </w:rPr>
        <w:drawing>
          <wp:inline distT="0" distB="0" distL="0" distR="0" wp14:anchorId="0F29D0E7" wp14:editId="6791D8AE">
            <wp:extent cx="3709035" cy="2713359"/>
            <wp:effectExtent l="0" t="0" r="5715"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3721991" cy="2722837"/>
                    </a:xfrm>
                    <a:prstGeom prst="rect">
                      <a:avLst/>
                    </a:prstGeom>
                    <a:noFill/>
                    <a:ln>
                      <a:noFill/>
                    </a:ln>
                  </pic:spPr>
                </pic:pic>
              </a:graphicData>
            </a:graphic>
          </wp:inline>
        </w:drawing>
      </w:r>
    </w:p>
    <w:p w14:paraId="1A453F67" w14:textId="3F25F182" w:rsidR="00FB358E" w:rsidRDefault="00FB358E" w:rsidP="00FB358E">
      <w:pPr>
        <w:jc w:val="center"/>
        <w:rPr>
          <w:sz w:val="20"/>
          <w:szCs w:val="20"/>
        </w:rPr>
      </w:pPr>
      <w:r w:rsidRPr="00FB358E">
        <w:rPr>
          <w:sz w:val="20"/>
          <w:szCs w:val="20"/>
        </w:rPr>
        <w:t>(b)</w:t>
      </w:r>
    </w:p>
    <w:p w14:paraId="2DAEEAC2" w14:textId="1A792B58" w:rsidR="00825AAE" w:rsidRPr="00FB358E" w:rsidRDefault="00825AAE" w:rsidP="00FB358E">
      <w:pPr>
        <w:jc w:val="center"/>
        <w:rPr>
          <w:sz w:val="20"/>
          <w:szCs w:val="20"/>
        </w:rPr>
      </w:pPr>
      <w:bookmarkStart w:id="488" w:name="_Ref84366767"/>
      <w:bookmarkStart w:id="489" w:name="_Toc104199307"/>
      <w:r w:rsidRPr="00825AAE">
        <w:rPr>
          <w:sz w:val="20"/>
          <w:szCs w:val="20"/>
        </w:rPr>
        <w:t xml:space="preserve">Figure </w:t>
      </w:r>
      <w:r w:rsidRPr="00825AAE">
        <w:rPr>
          <w:sz w:val="20"/>
          <w:szCs w:val="20"/>
        </w:rPr>
        <w:fldChar w:fldCharType="begin"/>
      </w:r>
      <w:r w:rsidRPr="00825AAE">
        <w:rPr>
          <w:sz w:val="20"/>
          <w:szCs w:val="20"/>
        </w:rPr>
        <w:instrText xml:space="preserve"> STYLEREF 1 \s </w:instrText>
      </w:r>
      <w:r w:rsidRPr="00825AAE">
        <w:rPr>
          <w:sz w:val="20"/>
          <w:szCs w:val="20"/>
        </w:rPr>
        <w:fldChar w:fldCharType="separate"/>
      </w:r>
      <w:r w:rsidR="001456D4">
        <w:rPr>
          <w:noProof/>
          <w:sz w:val="20"/>
          <w:szCs w:val="20"/>
        </w:rPr>
        <w:t>7</w:t>
      </w:r>
      <w:r w:rsidRPr="00825AAE">
        <w:rPr>
          <w:sz w:val="20"/>
          <w:szCs w:val="20"/>
        </w:rPr>
        <w:fldChar w:fldCharType="end"/>
      </w:r>
      <w:r w:rsidRPr="00825AAE">
        <w:rPr>
          <w:sz w:val="20"/>
          <w:szCs w:val="20"/>
        </w:rPr>
        <w:t>.</w:t>
      </w:r>
      <w:r w:rsidRPr="00825AAE">
        <w:rPr>
          <w:sz w:val="20"/>
          <w:szCs w:val="20"/>
        </w:rPr>
        <w:fldChar w:fldCharType="begin"/>
      </w:r>
      <w:r w:rsidRPr="00825AAE">
        <w:rPr>
          <w:sz w:val="20"/>
          <w:szCs w:val="20"/>
        </w:rPr>
        <w:instrText xml:space="preserve"> SEQ Figure \* ARABIC \s 1 </w:instrText>
      </w:r>
      <w:r w:rsidRPr="00825AAE">
        <w:rPr>
          <w:sz w:val="20"/>
          <w:szCs w:val="20"/>
        </w:rPr>
        <w:fldChar w:fldCharType="separate"/>
      </w:r>
      <w:r w:rsidR="001456D4">
        <w:rPr>
          <w:noProof/>
          <w:sz w:val="20"/>
          <w:szCs w:val="20"/>
        </w:rPr>
        <w:t>9</w:t>
      </w:r>
      <w:r w:rsidRPr="00825AAE">
        <w:rPr>
          <w:sz w:val="20"/>
          <w:szCs w:val="20"/>
        </w:rPr>
        <w:fldChar w:fldCharType="end"/>
      </w:r>
      <w:bookmarkEnd w:id="488"/>
      <w:r w:rsidRPr="00825AAE">
        <w:rPr>
          <w:sz w:val="20"/>
          <w:szCs w:val="20"/>
        </w:rPr>
        <w:t>. Accuracy comparison between the proposed model and Ren’s model to the simulation results in different cases.</w:t>
      </w:r>
      <w:bookmarkEnd w:id="489"/>
    </w:p>
    <w:p w14:paraId="6D9E0F2F" w14:textId="77777777" w:rsidR="00FB358E" w:rsidRPr="00FB358E" w:rsidRDefault="00FB358E" w:rsidP="00FB358E">
      <w:pPr>
        <w:jc w:val="center"/>
        <w:rPr>
          <w:sz w:val="20"/>
          <w:szCs w:val="20"/>
        </w:rPr>
      </w:pPr>
      <w:r w:rsidRPr="00FB358E">
        <w:rPr>
          <w:noProof/>
        </w:rPr>
        <w:lastRenderedPageBreak/>
        <w:drawing>
          <wp:inline distT="0" distB="0" distL="0" distR="0" wp14:anchorId="7B45E85D" wp14:editId="735AB5D5">
            <wp:extent cx="3944620" cy="2823646"/>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3949242" cy="2826955"/>
                    </a:xfrm>
                    <a:prstGeom prst="rect">
                      <a:avLst/>
                    </a:prstGeom>
                    <a:noFill/>
                    <a:ln>
                      <a:noFill/>
                    </a:ln>
                  </pic:spPr>
                </pic:pic>
              </a:graphicData>
            </a:graphic>
          </wp:inline>
        </w:drawing>
      </w:r>
    </w:p>
    <w:p w14:paraId="63B963D3" w14:textId="77777777" w:rsidR="00FB358E" w:rsidRPr="00FB358E" w:rsidRDefault="00FB358E" w:rsidP="00FB358E">
      <w:pPr>
        <w:jc w:val="center"/>
        <w:rPr>
          <w:sz w:val="20"/>
          <w:szCs w:val="20"/>
        </w:rPr>
      </w:pPr>
      <w:r w:rsidRPr="00FB358E">
        <w:rPr>
          <w:sz w:val="20"/>
          <w:szCs w:val="20"/>
        </w:rPr>
        <w:t>(c)</w:t>
      </w:r>
    </w:p>
    <w:p w14:paraId="5A378944" w14:textId="77777777" w:rsidR="00FB358E" w:rsidRPr="00FB358E" w:rsidRDefault="00FB358E" w:rsidP="00FB358E">
      <w:pPr>
        <w:jc w:val="center"/>
        <w:rPr>
          <w:sz w:val="20"/>
          <w:szCs w:val="20"/>
        </w:rPr>
      </w:pPr>
      <w:r w:rsidRPr="00FB358E">
        <w:rPr>
          <w:noProof/>
        </w:rPr>
        <w:drawing>
          <wp:inline distT="0" distB="0" distL="0" distR="0" wp14:anchorId="7141DAFF" wp14:editId="40B1FCE3">
            <wp:extent cx="3918934" cy="2752725"/>
            <wp:effectExtent l="0" t="0" r="5715"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3926226" cy="2757847"/>
                    </a:xfrm>
                    <a:prstGeom prst="rect">
                      <a:avLst/>
                    </a:prstGeom>
                    <a:noFill/>
                    <a:ln>
                      <a:noFill/>
                    </a:ln>
                  </pic:spPr>
                </pic:pic>
              </a:graphicData>
            </a:graphic>
          </wp:inline>
        </w:drawing>
      </w:r>
    </w:p>
    <w:p w14:paraId="1F99D9F6" w14:textId="29964109" w:rsidR="00FB358E" w:rsidRDefault="00FB358E" w:rsidP="00FB358E">
      <w:pPr>
        <w:jc w:val="center"/>
        <w:rPr>
          <w:sz w:val="20"/>
          <w:szCs w:val="20"/>
        </w:rPr>
      </w:pPr>
      <w:r w:rsidRPr="00FB358E">
        <w:rPr>
          <w:sz w:val="20"/>
          <w:szCs w:val="20"/>
        </w:rPr>
        <w:t>(d)</w:t>
      </w:r>
    </w:p>
    <w:p w14:paraId="0672B752" w14:textId="77777777" w:rsidR="009B5214" w:rsidRDefault="009B5214" w:rsidP="00FB358E">
      <w:pPr>
        <w:jc w:val="center"/>
        <w:rPr>
          <w:sz w:val="20"/>
        </w:rPr>
      </w:pPr>
    </w:p>
    <w:p w14:paraId="0449CA6B" w14:textId="0C788428" w:rsidR="008578EF" w:rsidRPr="00FB358E" w:rsidRDefault="008578EF" w:rsidP="00FB358E">
      <w:pPr>
        <w:jc w:val="center"/>
        <w:rPr>
          <w:sz w:val="20"/>
          <w:szCs w:val="20"/>
        </w:rPr>
      </w:pPr>
      <w:r w:rsidRPr="00C450E9">
        <w:rPr>
          <w:sz w:val="20"/>
        </w:rPr>
        <w:t xml:space="preserve">Figure </w:t>
      </w:r>
      <w:r>
        <w:rPr>
          <w:sz w:val="20"/>
        </w:rPr>
        <w:t>7</w:t>
      </w:r>
      <w:r w:rsidRPr="00C450E9">
        <w:rPr>
          <w:sz w:val="20"/>
        </w:rPr>
        <w:t>.</w:t>
      </w:r>
      <w:r>
        <w:rPr>
          <w:sz w:val="20"/>
        </w:rPr>
        <w:t>9</w:t>
      </w:r>
      <w:r w:rsidRPr="00C450E9">
        <w:rPr>
          <w:sz w:val="20"/>
        </w:rPr>
        <w:t xml:space="preserve"> continued</w:t>
      </w:r>
    </w:p>
    <w:p w14:paraId="6C4B6730" w14:textId="77777777" w:rsidR="00FB358E" w:rsidRPr="00FB358E" w:rsidRDefault="00FB358E" w:rsidP="00FB358E">
      <w:pPr>
        <w:jc w:val="center"/>
        <w:rPr>
          <w:sz w:val="20"/>
          <w:szCs w:val="20"/>
        </w:rPr>
      </w:pPr>
      <w:r w:rsidRPr="00FB358E">
        <w:rPr>
          <w:noProof/>
        </w:rPr>
        <w:lastRenderedPageBreak/>
        <w:drawing>
          <wp:inline distT="0" distB="0" distL="0" distR="0" wp14:anchorId="46D978C8" wp14:editId="0DDC27D5">
            <wp:extent cx="3870960" cy="2714322"/>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3877738" cy="2719075"/>
                    </a:xfrm>
                    <a:prstGeom prst="rect">
                      <a:avLst/>
                    </a:prstGeom>
                    <a:noFill/>
                    <a:ln>
                      <a:noFill/>
                    </a:ln>
                  </pic:spPr>
                </pic:pic>
              </a:graphicData>
            </a:graphic>
          </wp:inline>
        </w:drawing>
      </w:r>
    </w:p>
    <w:p w14:paraId="23C29ED1" w14:textId="77777777" w:rsidR="00FB358E" w:rsidRPr="00FB358E" w:rsidRDefault="00FB358E" w:rsidP="00FB358E">
      <w:pPr>
        <w:jc w:val="center"/>
        <w:rPr>
          <w:sz w:val="20"/>
          <w:szCs w:val="20"/>
        </w:rPr>
      </w:pPr>
      <w:r w:rsidRPr="00FB358E">
        <w:rPr>
          <w:sz w:val="20"/>
          <w:szCs w:val="20"/>
        </w:rPr>
        <w:t>(e)</w:t>
      </w:r>
    </w:p>
    <w:p w14:paraId="7C536D7F" w14:textId="77777777" w:rsidR="00FB358E" w:rsidRPr="00FB358E" w:rsidRDefault="00FB358E" w:rsidP="00FB358E">
      <w:pPr>
        <w:jc w:val="center"/>
        <w:rPr>
          <w:sz w:val="20"/>
          <w:szCs w:val="20"/>
        </w:rPr>
      </w:pPr>
      <w:r w:rsidRPr="00FB358E">
        <w:rPr>
          <w:noProof/>
        </w:rPr>
        <w:drawing>
          <wp:inline distT="0" distB="0" distL="0" distR="0" wp14:anchorId="0B7378D6" wp14:editId="46A9CCD7">
            <wp:extent cx="3621376" cy="2609850"/>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3627184" cy="2614036"/>
                    </a:xfrm>
                    <a:prstGeom prst="rect">
                      <a:avLst/>
                    </a:prstGeom>
                    <a:noFill/>
                    <a:ln>
                      <a:noFill/>
                    </a:ln>
                  </pic:spPr>
                </pic:pic>
              </a:graphicData>
            </a:graphic>
          </wp:inline>
        </w:drawing>
      </w:r>
    </w:p>
    <w:p w14:paraId="28F4D946" w14:textId="38FB5243" w:rsidR="00FB358E" w:rsidRPr="00B923B0" w:rsidRDefault="00FB358E" w:rsidP="00FB358E">
      <w:pPr>
        <w:jc w:val="center"/>
        <w:rPr>
          <w:sz w:val="20"/>
          <w:szCs w:val="20"/>
        </w:rPr>
      </w:pPr>
      <w:r w:rsidRPr="00FB358E">
        <w:rPr>
          <w:sz w:val="20"/>
          <w:szCs w:val="20"/>
        </w:rPr>
        <w:t xml:space="preserve">(f) </w:t>
      </w:r>
    </w:p>
    <w:p w14:paraId="544011E5" w14:textId="5B9A07B1" w:rsidR="00FB358E" w:rsidRDefault="00FB358E" w:rsidP="00C92008">
      <w:pPr>
        <w:pStyle w:val="Caption"/>
      </w:pPr>
    </w:p>
    <w:p w14:paraId="46E85814" w14:textId="41D7748B" w:rsidR="00825AAE" w:rsidRPr="00825AAE" w:rsidRDefault="00825AAE" w:rsidP="00825AAE">
      <w:pPr>
        <w:jc w:val="center"/>
      </w:pPr>
      <w:r w:rsidRPr="00C450E9">
        <w:rPr>
          <w:sz w:val="20"/>
        </w:rPr>
        <w:t xml:space="preserve">Figure </w:t>
      </w:r>
      <w:r>
        <w:rPr>
          <w:sz w:val="20"/>
        </w:rPr>
        <w:t>7</w:t>
      </w:r>
      <w:r w:rsidRPr="00C450E9">
        <w:rPr>
          <w:sz w:val="20"/>
        </w:rPr>
        <w:t>.</w:t>
      </w:r>
      <w:r>
        <w:rPr>
          <w:sz w:val="20"/>
        </w:rPr>
        <w:t>9</w:t>
      </w:r>
      <w:r w:rsidRPr="00C450E9">
        <w:rPr>
          <w:sz w:val="20"/>
        </w:rPr>
        <w:t xml:space="preserve"> continued</w:t>
      </w:r>
    </w:p>
    <w:p w14:paraId="4DC6DAE2" w14:textId="60C7E020" w:rsidR="004454F9" w:rsidRDefault="004454F9" w:rsidP="004454F9"/>
    <w:p w14:paraId="6EEE0529" w14:textId="7D01CDDA" w:rsidR="004454F9" w:rsidRDefault="004454F9" w:rsidP="004454F9"/>
    <w:p w14:paraId="49431C28" w14:textId="6DB6FECD" w:rsidR="004454F9" w:rsidRDefault="004454F9" w:rsidP="00B64FEA"/>
    <w:p w14:paraId="2059F550" w14:textId="77777777" w:rsidR="00B64FEA" w:rsidRPr="004454F9" w:rsidRDefault="00B64FEA" w:rsidP="00B64FEA"/>
    <w:p w14:paraId="390BF535" w14:textId="5EAFC35D" w:rsidR="00FB358E" w:rsidRDefault="00690F8D" w:rsidP="00A600BF">
      <w:pPr>
        <w:pStyle w:val="Heading3"/>
      </w:pPr>
      <w:bookmarkStart w:id="490" w:name="_Toc104199165"/>
      <w:r>
        <w:lastRenderedPageBreak/>
        <w:t>7</w:t>
      </w:r>
      <w:r w:rsidR="00203C2D">
        <w:t>.</w:t>
      </w:r>
      <w:r w:rsidR="002D35EC">
        <w:t>3</w:t>
      </w:r>
      <w:r w:rsidR="00203C2D">
        <w:t xml:space="preserve">.3 </w:t>
      </w:r>
      <w:r w:rsidR="00203C2D" w:rsidRPr="00203C2D">
        <w:t xml:space="preserve">Measurement Method of </w:t>
      </w:r>
      <w:proofErr w:type="spellStart"/>
      <w:r w:rsidR="00203C2D" w:rsidRPr="00203C2D">
        <w:t>L</w:t>
      </w:r>
      <w:r w:rsidR="00203C2D" w:rsidRPr="00203C2D">
        <w:rPr>
          <w:vertAlign w:val="subscript"/>
        </w:rPr>
        <w:t>leak</w:t>
      </w:r>
      <w:bookmarkEnd w:id="490"/>
      <w:proofErr w:type="spellEnd"/>
    </w:p>
    <w:p w14:paraId="7D308096" w14:textId="1FCC2396" w:rsidR="00FB3EF0" w:rsidRDefault="00203C2D" w:rsidP="00A600BF">
      <w:r w:rsidRPr="00203C2D">
        <w:t xml:space="preserve">The leakage inductance is measured by the </w:t>
      </w:r>
      <w:r w:rsidR="00C57336" w:rsidRPr="00203C2D">
        <w:t>impedance</w:t>
      </w:r>
      <w:r w:rsidRPr="00203C2D">
        <w:t xml:space="preserve"> analyzer using the connection shown in </w:t>
      </w:r>
      <w:r w:rsidR="001B5302">
        <w:fldChar w:fldCharType="begin"/>
      </w:r>
      <w:r w:rsidR="001B5302">
        <w:instrText xml:space="preserve"> REF _Ref84366768 \h </w:instrText>
      </w:r>
      <w:r w:rsidR="001B5302">
        <w:fldChar w:fldCharType="separate"/>
      </w:r>
      <w:r w:rsidR="001456D4">
        <w:t xml:space="preserve">Figure </w:t>
      </w:r>
      <w:r w:rsidR="001456D4">
        <w:rPr>
          <w:noProof/>
        </w:rPr>
        <w:t>7</w:t>
      </w:r>
      <w:r w:rsidR="001456D4">
        <w:t>.</w:t>
      </w:r>
      <w:r w:rsidR="001456D4">
        <w:rPr>
          <w:noProof/>
        </w:rPr>
        <w:t>10</w:t>
      </w:r>
      <w:r w:rsidR="001B5302">
        <w:fldChar w:fldCharType="end"/>
      </w:r>
      <w:r w:rsidRPr="00203C2D">
        <w:t xml:space="preserve">. The dotted terminals are short-circuited such that there will be no common mode current influencing the impedance. The differential mode impedance tested can be taken as </w:t>
      </w:r>
      <w:r w:rsidR="001C4723">
        <w:t xml:space="preserve">an </w:t>
      </w:r>
      <w:r w:rsidRPr="00203C2D">
        <w:t>equivalent inductance</w:t>
      </w:r>
      <w:r w:rsidR="00402396">
        <w:t xml:space="preserve"> in</w:t>
      </w:r>
      <w:r w:rsidRPr="00203C2D">
        <w:t xml:space="preserve"> series with equivalent resistance, where the equivalent inductance is the leakage inductance.</w:t>
      </w:r>
    </w:p>
    <w:p w14:paraId="55E98891" w14:textId="05F7A870" w:rsidR="00203C2D" w:rsidRDefault="00690F8D" w:rsidP="00203C2D">
      <w:pPr>
        <w:pStyle w:val="Heading3"/>
      </w:pPr>
      <w:bookmarkStart w:id="491" w:name="_Toc104199166"/>
      <w:r>
        <w:t>7</w:t>
      </w:r>
      <w:r w:rsidR="00203C2D">
        <w:t>.</w:t>
      </w:r>
      <w:r w:rsidR="002D35EC">
        <w:t>3</w:t>
      </w:r>
      <w:r w:rsidR="00203C2D">
        <w:t xml:space="preserve">.4 </w:t>
      </w:r>
      <w:r w:rsidR="00203C2D" w:rsidRPr="00203C2D">
        <w:t>Experimental Results Comparison</w:t>
      </w:r>
      <w:bookmarkEnd w:id="491"/>
    </w:p>
    <w:p w14:paraId="52D9B904" w14:textId="465FB3A1" w:rsidR="00203C2D" w:rsidRDefault="00203C2D" w:rsidP="00203C2D">
      <w:r w:rsidRPr="00203C2D">
        <w:t xml:space="preserve">Three examples of the core ZW43610TC with arbitrarily </w:t>
      </w:r>
      <w:r w:rsidR="00C57336">
        <w:t>chosen</w:t>
      </w:r>
      <w:r w:rsidRPr="00203C2D">
        <w:t xml:space="preserve"> wire size and </w:t>
      </w:r>
      <w:r w:rsidR="00A64507">
        <w:t xml:space="preserve">the </w:t>
      </w:r>
      <w:r w:rsidRPr="00203C2D">
        <w:t xml:space="preserve">number of turns and one example of core ZW44932TC are built in </w:t>
      </w:r>
      <w:r w:rsidR="001B5302" w:rsidRPr="00B63E2A">
        <w:fldChar w:fldCharType="begin"/>
      </w:r>
      <w:r w:rsidR="001B5302" w:rsidRPr="00B63E2A">
        <w:instrText xml:space="preserve"> REF _Ref84366771 \h </w:instrText>
      </w:r>
      <w:r w:rsidR="00B63E2A">
        <w:instrText xml:space="preserve"> \* MERGEFORMAT </w:instrText>
      </w:r>
      <w:r w:rsidR="001B5302" w:rsidRPr="00B63E2A">
        <w:fldChar w:fldCharType="separate"/>
      </w:r>
      <w:r w:rsidR="001456D4" w:rsidRPr="001456D4">
        <w:t xml:space="preserve">Figure </w:t>
      </w:r>
      <w:r w:rsidR="001456D4" w:rsidRPr="001456D4">
        <w:rPr>
          <w:noProof/>
        </w:rPr>
        <w:t>7.11</w:t>
      </w:r>
      <w:r w:rsidR="001B5302" w:rsidRPr="00B63E2A">
        <w:fldChar w:fldCharType="end"/>
      </w:r>
      <w:r w:rsidRPr="00203C2D">
        <w:t xml:space="preserve">. The leakage inductance predicted by Nave’s model, </w:t>
      </w:r>
      <w:proofErr w:type="spellStart"/>
      <w:r w:rsidRPr="00203C2D">
        <w:t>Heldwin’s</w:t>
      </w:r>
      <w:proofErr w:type="spellEnd"/>
      <w:r w:rsidRPr="00203C2D">
        <w:t xml:space="preserve"> model, and the model derived by the proposed method </w:t>
      </w:r>
      <w:r w:rsidR="00CA3D2F">
        <w:t>is</w:t>
      </w:r>
      <w:r w:rsidRPr="00203C2D">
        <w:t xml:space="preserve"> compared with the measured values in </w:t>
      </w:r>
      <w:r w:rsidR="00FF7BF2">
        <w:fldChar w:fldCharType="begin"/>
      </w:r>
      <w:r w:rsidR="00FF7BF2">
        <w:instrText xml:space="preserve"> REF _Ref84366425 \h </w:instrText>
      </w:r>
      <w:r w:rsidR="00FF7BF2">
        <w:fldChar w:fldCharType="separate"/>
      </w:r>
      <w:r w:rsidR="001456D4">
        <w:t xml:space="preserve">Table </w:t>
      </w:r>
      <w:r w:rsidR="001456D4">
        <w:rPr>
          <w:noProof/>
        </w:rPr>
        <w:t>7</w:t>
      </w:r>
      <w:r w:rsidR="001456D4">
        <w:t>.</w:t>
      </w:r>
      <w:r w:rsidR="001456D4">
        <w:rPr>
          <w:noProof/>
        </w:rPr>
        <w:t>2</w:t>
      </w:r>
      <w:r w:rsidR="00FF7BF2">
        <w:fldChar w:fldCharType="end"/>
      </w:r>
      <w:r w:rsidRPr="00203C2D">
        <w:t xml:space="preserve">. For the case where the previous models have the worst accuracy, the error is reduced from 42.9% with Nave’s model and 36% with </w:t>
      </w:r>
      <w:proofErr w:type="spellStart"/>
      <w:r w:rsidRPr="00203C2D">
        <w:t>Heldwin’s</w:t>
      </w:r>
      <w:proofErr w:type="spellEnd"/>
      <w:r w:rsidRPr="00203C2D">
        <w:t xml:space="preserve"> model to 2.4% with the model derived by the proposed method.</w:t>
      </w:r>
    </w:p>
    <w:p w14:paraId="2C478A7E" w14:textId="77777777" w:rsidR="004454F9" w:rsidRPr="00C83E3B" w:rsidRDefault="004454F9" w:rsidP="004454F9">
      <w:r w:rsidRPr="00C83E3B">
        <w:t>The CMC with ZW44932TC core is used to verify the ANN model accuracy of the cases for high height CMCs. In this case, the AWG23 is used with 20 turns. The measured leakage inductance is 44.2 µH. The predicted inductance by the ANN based model is 45.4 µH (2.7% error) while the predicted inductance by Ren’s model is 50.5 µH (14.3% error)</w:t>
      </w:r>
      <w:r w:rsidRPr="00C83E3B">
        <w:rPr>
          <w:rFonts w:hint="eastAsia"/>
        </w:rPr>
        <w:t>.</w:t>
      </w:r>
    </w:p>
    <w:p w14:paraId="66AD955A" w14:textId="77777777" w:rsidR="004454F9" w:rsidRDefault="004454F9" w:rsidP="00203C2D"/>
    <w:p w14:paraId="3EF28513" w14:textId="77777777" w:rsidR="004454F9" w:rsidRPr="00B923B0" w:rsidRDefault="00966022" w:rsidP="004454F9">
      <w:pPr>
        <w:jc w:val="center"/>
        <w:rPr>
          <w:sz w:val="20"/>
          <w:szCs w:val="20"/>
        </w:rPr>
      </w:pPr>
      <w:r>
        <w:br w:type="page"/>
      </w:r>
      <w:r w:rsidR="004454F9">
        <w:object w:dxaOrig="7770" w:dyaOrig="3991" w14:anchorId="5AF332D9">
          <v:shape id="_x0000_i1089" type="#_x0000_t75" style="width:262.35pt;height:135.25pt" o:ole="">
            <v:imagedata r:id="rId216" o:title=""/>
          </v:shape>
          <o:OLEObject Type="Embed" ProgID="Visio.Drawing.15" ShapeID="_x0000_i1089" DrawAspect="Content" ObjectID="_1714824219" r:id="rId217"/>
        </w:object>
      </w:r>
      <w:r w:rsidR="004454F9" w:rsidRPr="00203C2D">
        <w:rPr>
          <w:sz w:val="20"/>
          <w:szCs w:val="20"/>
        </w:rPr>
        <w:t xml:space="preserve"> </w:t>
      </w:r>
    </w:p>
    <w:p w14:paraId="78E8065C" w14:textId="37E83521" w:rsidR="004454F9" w:rsidRPr="00DF5110" w:rsidRDefault="004454F9" w:rsidP="00C92008">
      <w:pPr>
        <w:pStyle w:val="Caption"/>
      </w:pPr>
      <w:bookmarkStart w:id="492" w:name="_Ref84366768"/>
      <w:bookmarkStart w:id="493" w:name="_Toc104199308"/>
      <w:r>
        <w:t xml:space="preserve">Figure </w:t>
      </w:r>
      <w:r>
        <w:rPr>
          <w:noProof/>
        </w:rPr>
        <w:fldChar w:fldCharType="begin"/>
      </w:r>
      <w:r>
        <w:rPr>
          <w:noProof/>
        </w:rPr>
        <w:instrText xml:space="preserve"> STYLEREF 1 \s </w:instrText>
      </w:r>
      <w:r>
        <w:rPr>
          <w:noProof/>
        </w:rPr>
        <w:fldChar w:fldCharType="separate"/>
      </w:r>
      <w:r w:rsidR="001456D4">
        <w:rPr>
          <w:noProof/>
        </w:rPr>
        <w:t>7</w:t>
      </w:r>
      <w:r>
        <w:rPr>
          <w:noProof/>
        </w:rPr>
        <w:fldChar w:fldCharType="end"/>
      </w:r>
      <w:r>
        <w:t>.</w:t>
      </w:r>
      <w:r>
        <w:rPr>
          <w:noProof/>
        </w:rPr>
        <w:fldChar w:fldCharType="begin"/>
      </w:r>
      <w:r>
        <w:rPr>
          <w:noProof/>
        </w:rPr>
        <w:instrText xml:space="preserve"> SEQ Figure \* ARABIC \s 1 </w:instrText>
      </w:r>
      <w:r>
        <w:rPr>
          <w:noProof/>
        </w:rPr>
        <w:fldChar w:fldCharType="separate"/>
      </w:r>
      <w:r w:rsidR="001456D4">
        <w:rPr>
          <w:noProof/>
        </w:rPr>
        <w:t>10</w:t>
      </w:r>
      <w:r>
        <w:rPr>
          <w:noProof/>
        </w:rPr>
        <w:fldChar w:fldCharType="end"/>
      </w:r>
      <w:bookmarkEnd w:id="492"/>
      <w:r>
        <w:t>.</w:t>
      </w:r>
      <w:r w:rsidRPr="00FB358E">
        <w:rPr>
          <w:rFonts w:ascii="Times New Roman" w:eastAsia="PMingLiU" w:hAnsi="Times New Roman" w:cs="Times New Roman"/>
          <w:color w:val="auto"/>
          <w:sz w:val="16"/>
          <w:szCs w:val="16"/>
        </w:rPr>
        <w:t xml:space="preserve"> </w:t>
      </w:r>
      <w:bookmarkStart w:id="494" w:name="_Ref12385603"/>
      <w:r w:rsidRPr="00203C2D">
        <w:t xml:space="preserve">Leakage </w:t>
      </w:r>
      <w:r w:rsidR="00335D36">
        <w:t>i</w:t>
      </w:r>
      <w:r w:rsidRPr="00203C2D">
        <w:t>nductance test connection.</w:t>
      </w:r>
      <w:bookmarkEnd w:id="493"/>
      <w:bookmarkEnd w:id="494"/>
    </w:p>
    <w:p w14:paraId="540078E4" w14:textId="6C2A4C57" w:rsidR="00FB3EF0" w:rsidRDefault="00FB3EF0" w:rsidP="00A600BF"/>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5"/>
        <w:gridCol w:w="4315"/>
      </w:tblGrid>
      <w:tr w:rsidR="00C57336" w14:paraId="3B8F49B5" w14:textId="77777777" w:rsidTr="00C57336">
        <w:trPr>
          <w:jc w:val="center"/>
        </w:trPr>
        <w:tc>
          <w:tcPr>
            <w:tcW w:w="4315" w:type="dxa"/>
          </w:tcPr>
          <w:p w14:paraId="08C080DB" w14:textId="378D25AC" w:rsidR="00C57336" w:rsidRDefault="00C57336" w:rsidP="00C57336">
            <w:pPr>
              <w:jc w:val="center"/>
            </w:pPr>
            <w:r w:rsidRPr="00C83E3B">
              <w:rPr>
                <w:noProof/>
                <w:sz w:val="20"/>
              </w:rPr>
              <w:drawing>
                <wp:inline distT="0" distB="0" distL="0" distR="0" wp14:anchorId="3CEB0DBA" wp14:editId="207A7509">
                  <wp:extent cx="1749425" cy="1637665"/>
                  <wp:effectExtent l="0" t="0" r="3175" b="63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1749425" cy="1637665"/>
                          </a:xfrm>
                          <a:prstGeom prst="rect">
                            <a:avLst/>
                          </a:prstGeom>
                          <a:noFill/>
                          <a:ln>
                            <a:noFill/>
                          </a:ln>
                        </pic:spPr>
                      </pic:pic>
                    </a:graphicData>
                  </a:graphic>
                </wp:inline>
              </w:drawing>
            </w:r>
          </w:p>
        </w:tc>
        <w:tc>
          <w:tcPr>
            <w:tcW w:w="4315" w:type="dxa"/>
          </w:tcPr>
          <w:p w14:paraId="5C1C0F99" w14:textId="42D30E31" w:rsidR="00C57336" w:rsidRDefault="00C57336" w:rsidP="00C57336">
            <w:pPr>
              <w:jc w:val="center"/>
            </w:pPr>
            <w:r w:rsidRPr="00C83E3B">
              <w:rPr>
                <w:noProof/>
                <w:sz w:val="20"/>
              </w:rPr>
              <w:drawing>
                <wp:inline distT="0" distB="0" distL="0" distR="0" wp14:anchorId="35D45581" wp14:editId="2DE0F853">
                  <wp:extent cx="1741170" cy="1637665"/>
                  <wp:effectExtent l="0" t="0" r="0" b="63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1741170" cy="1637665"/>
                          </a:xfrm>
                          <a:prstGeom prst="rect">
                            <a:avLst/>
                          </a:prstGeom>
                          <a:noFill/>
                          <a:ln>
                            <a:noFill/>
                          </a:ln>
                        </pic:spPr>
                      </pic:pic>
                    </a:graphicData>
                  </a:graphic>
                </wp:inline>
              </w:drawing>
            </w:r>
          </w:p>
        </w:tc>
      </w:tr>
      <w:tr w:rsidR="00C57336" w14:paraId="3D71A914" w14:textId="77777777" w:rsidTr="00C57336">
        <w:trPr>
          <w:jc w:val="center"/>
        </w:trPr>
        <w:tc>
          <w:tcPr>
            <w:tcW w:w="4315" w:type="dxa"/>
          </w:tcPr>
          <w:p w14:paraId="030B7887" w14:textId="29F16756" w:rsidR="00C57336" w:rsidRDefault="00C57336" w:rsidP="00A600BF">
            <w:r w:rsidRPr="00C83E3B">
              <w:rPr>
                <w:sz w:val="20"/>
              </w:rPr>
              <w:t xml:space="preserve">(a) #1 ZW43610TC core: </w:t>
            </w:r>
            <w:proofErr w:type="spellStart"/>
            <w:r w:rsidRPr="00C83E3B">
              <w:rPr>
                <w:i/>
                <w:sz w:val="20"/>
              </w:rPr>
              <w:t>N</w:t>
            </w:r>
            <w:r w:rsidRPr="00C83E3B">
              <w:rPr>
                <w:i/>
                <w:sz w:val="20"/>
                <w:vertAlign w:val="subscript"/>
              </w:rPr>
              <w:t>t</w:t>
            </w:r>
            <w:proofErr w:type="spellEnd"/>
            <w:r w:rsidRPr="00C83E3B">
              <w:rPr>
                <w:sz w:val="20"/>
              </w:rPr>
              <w:t>=12 with AWG16</w:t>
            </w:r>
          </w:p>
        </w:tc>
        <w:tc>
          <w:tcPr>
            <w:tcW w:w="4315" w:type="dxa"/>
          </w:tcPr>
          <w:p w14:paraId="6A1B895D" w14:textId="3EDD1186" w:rsidR="00C57336" w:rsidRDefault="00C57336" w:rsidP="00A600BF">
            <w:r w:rsidRPr="00C83E3B">
              <w:rPr>
                <w:sz w:val="20"/>
              </w:rPr>
              <w:t>(b) #2</w:t>
            </w:r>
            <w:r w:rsidRPr="00C83E3B">
              <w:rPr>
                <w:i/>
                <w:sz w:val="20"/>
              </w:rPr>
              <w:t xml:space="preserve"> </w:t>
            </w:r>
            <w:r w:rsidRPr="00C83E3B">
              <w:rPr>
                <w:sz w:val="20"/>
              </w:rPr>
              <w:t xml:space="preserve">ZW43610TC core: </w:t>
            </w:r>
            <w:proofErr w:type="spellStart"/>
            <w:r w:rsidRPr="00C83E3B">
              <w:rPr>
                <w:i/>
                <w:sz w:val="20"/>
              </w:rPr>
              <w:t>N</w:t>
            </w:r>
            <w:r w:rsidRPr="00C83E3B">
              <w:rPr>
                <w:i/>
                <w:sz w:val="20"/>
                <w:vertAlign w:val="subscript"/>
              </w:rPr>
              <w:t>t</w:t>
            </w:r>
            <w:proofErr w:type="spellEnd"/>
            <w:r w:rsidRPr="00C83E3B">
              <w:rPr>
                <w:sz w:val="20"/>
              </w:rPr>
              <w:t>=29 with AWG20</w:t>
            </w:r>
          </w:p>
        </w:tc>
      </w:tr>
      <w:tr w:rsidR="00C57336" w14:paraId="195D98BD" w14:textId="77777777" w:rsidTr="00C57336">
        <w:trPr>
          <w:jc w:val="center"/>
        </w:trPr>
        <w:tc>
          <w:tcPr>
            <w:tcW w:w="4315" w:type="dxa"/>
          </w:tcPr>
          <w:p w14:paraId="4C702B26" w14:textId="508C60A7" w:rsidR="00C57336" w:rsidRDefault="00C57336" w:rsidP="00C57336">
            <w:pPr>
              <w:jc w:val="center"/>
            </w:pPr>
            <w:r w:rsidRPr="00C83E3B">
              <w:rPr>
                <w:noProof/>
                <w:sz w:val="20"/>
              </w:rPr>
              <w:drawing>
                <wp:inline distT="0" distB="0" distL="0" distR="0" wp14:anchorId="3464D989" wp14:editId="1BFA21B5">
                  <wp:extent cx="1717675" cy="1637665"/>
                  <wp:effectExtent l="0" t="0" r="0" b="63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1717675" cy="1637665"/>
                          </a:xfrm>
                          <a:prstGeom prst="rect">
                            <a:avLst/>
                          </a:prstGeom>
                          <a:noFill/>
                          <a:ln>
                            <a:noFill/>
                          </a:ln>
                        </pic:spPr>
                      </pic:pic>
                    </a:graphicData>
                  </a:graphic>
                </wp:inline>
              </w:drawing>
            </w:r>
          </w:p>
        </w:tc>
        <w:tc>
          <w:tcPr>
            <w:tcW w:w="4315" w:type="dxa"/>
          </w:tcPr>
          <w:p w14:paraId="06342434" w14:textId="0FC3C430" w:rsidR="00C57336" w:rsidRDefault="00C57336" w:rsidP="00C57336">
            <w:pPr>
              <w:jc w:val="center"/>
            </w:pPr>
            <w:r w:rsidRPr="00C83E3B">
              <w:rPr>
                <w:noProof/>
                <w:sz w:val="20"/>
              </w:rPr>
              <w:drawing>
                <wp:inline distT="0" distB="0" distL="0" distR="0" wp14:anchorId="644A0C40" wp14:editId="07C4D08A">
                  <wp:extent cx="1647228" cy="171815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1"/>
                          <a:stretch>
                            <a:fillRect/>
                          </a:stretch>
                        </pic:blipFill>
                        <pic:spPr>
                          <a:xfrm>
                            <a:off x="0" y="0"/>
                            <a:ext cx="1650707" cy="1721780"/>
                          </a:xfrm>
                          <a:prstGeom prst="rect">
                            <a:avLst/>
                          </a:prstGeom>
                        </pic:spPr>
                      </pic:pic>
                    </a:graphicData>
                  </a:graphic>
                </wp:inline>
              </w:drawing>
            </w:r>
          </w:p>
        </w:tc>
      </w:tr>
      <w:tr w:rsidR="00C57336" w14:paraId="132B28AD" w14:textId="77777777" w:rsidTr="00C57336">
        <w:trPr>
          <w:jc w:val="center"/>
        </w:trPr>
        <w:tc>
          <w:tcPr>
            <w:tcW w:w="4315" w:type="dxa"/>
          </w:tcPr>
          <w:p w14:paraId="36B946D4" w14:textId="2BC8F01C" w:rsidR="00C57336" w:rsidRDefault="00C57336" w:rsidP="00A600BF">
            <w:r w:rsidRPr="00C83E3B">
              <w:rPr>
                <w:sz w:val="20"/>
              </w:rPr>
              <w:t>(c) #3</w:t>
            </w:r>
            <w:r w:rsidRPr="00C83E3B">
              <w:rPr>
                <w:i/>
                <w:sz w:val="20"/>
              </w:rPr>
              <w:t xml:space="preserve"> </w:t>
            </w:r>
            <w:r w:rsidRPr="00C83E3B">
              <w:rPr>
                <w:sz w:val="20"/>
              </w:rPr>
              <w:t xml:space="preserve">ZW43610TC core: </w:t>
            </w:r>
            <w:proofErr w:type="spellStart"/>
            <w:r w:rsidRPr="00C83E3B">
              <w:rPr>
                <w:i/>
                <w:sz w:val="20"/>
              </w:rPr>
              <w:t>N</w:t>
            </w:r>
            <w:r w:rsidRPr="00C83E3B">
              <w:rPr>
                <w:i/>
                <w:sz w:val="20"/>
                <w:vertAlign w:val="subscript"/>
              </w:rPr>
              <w:t>t</w:t>
            </w:r>
            <w:proofErr w:type="spellEnd"/>
            <w:r w:rsidRPr="00C83E3B">
              <w:rPr>
                <w:sz w:val="20"/>
              </w:rPr>
              <w:t>=11 with AWG24</w:t>
            </w:r>
          </w:p>
        </w:tc>
        <w:tc>
          <w:tcPr>
            <w:tcW w:w="4315" w:type="dxa"/>
          </w:tcPr>
          <w:p w14:paraId="7CDF0762" w14:textId="3A16B704" w:rsidR="00C57336" w:rsidRDefault="00C57336" w:rsidP="00A600BF">
            <w:r w:rsidRPr="00C83E3B">
              <w:rPr>
                <w:sz w:val="20"/>
              </w:rPr>
              <w:t>(</w:t>
            </w:r>
            <w:r w:rsidRPr="00C83E3B">
              <w:rPr>
                <w:rFonts w:hint="eastAsia"/>
                <w:sz w:val="20"/>
              </w:rPr>
              <w:t>d</w:t>
            </w:r>
            <w:r w:rsidRPr="00C83E3B">
              <w:rPr>
                <w:sz w:val="20"/>
              </w:rPr>
              <w:t>) #4</w:t>
            </w:r>
            <w:r w:rsidRPr="00C83E3B">
              <w:rPr>
                <w:i/>
                <w:sz w:val="20"/>
              </w:rPr>
              <w:t xml:space="preserve"> </w:t>
            </w:r>
            <w:r w:rsidRPr="00C83E3B">
              <w:rPr>
                <w:sz w:val="20"/>
              </w:rPr>
              <w:t xml:space="preserve">ZW44932TC core: </w:t>
            </w:r>
            <w:proofErr w:type="spellStart"/>
            <w:r w:rsidRPr="00C83E3B">
              <w:rPr>
                <w:i/>
                <w:sz w:val="20"/>
              </w:rPr>
              <w:t>N</w:t>
            </w:r>
            <w:r w:rsidRPr="00C83E3B">
              <w:rPr>
                <w:i/>
                <w:sz w:val="20"/>
                <w:vertAlign w:val="subscript"/>
              </w:rPr>
              <w:t>t</w:t>
            </w:r>
            <w:proofErr w:type="spellEnd"/>
            <w:r w:rsidRPr="00C83E3B">
              <w:rPr>
                <w:sz w:val="20"/>
              </w:rPr>
              <w:t>=</w:t>
            </w:r>
            <w:r w:rsidRPr="00C83E3B">
              <w:rPr>
                <w:rFonts w:hint="eastAsia"/>
                <w:sz w:val="20"/>
              </w:rPr>
              <w:t>20</w:t>
            </w:r>
            <w:r w:rsidRPr="00C83E3B">
              <w:rPr>
                <w:sz w:val="20"/>
              </w:rPr>
              <w:t xml:space="preserve"> with AWG23</w:t>
            </w:r>
          </w:p>
        </w:tc>
      </w:tr>
    </w:tbl>
    <w:p w14:paraId="04155860" w14:textId="4DF5F811" w:rsidR="007C4E1B" w:rsidRPr="00C83E3B" w:rsidRDefault="007C4E1B" w:rsidP="00C83E3B">
      <w:pPr>
        <w:jc w:val="center"/>
        <w:rPr>
          <w:sz w:val="20"/>
        </w:rPr>
      </w:pPr>
      <w:bookmarkStart w:id="495" w:name="_Ref84366771"/>
      <w:bookmarkStart w:id="496" w:name="_Toc104199309"/>
      <w:r w:rsidRPr="007C4E1B">
        <w:rPr>
          <w:sz w:val="20"/>
        </w:rPr>
        <w:t xml:space="preserve">Figure </w:t>
      </w:r>
      <w:r w:rsidRPr="007C4E1B">
        <w:rPr>
          <w:sz w:val="20"/>
        </w:rPr>
        <w:fldChar w:fldCharType="begin"/>
      </w:r>
      <w:r w:rsidRPr="007C4E1B">
        <w:rPr>
          <w:sz w:val="20"/>
        </w:rPr>
        <w:instrText xml:space="preserve"> STYLEREF 1 \s </w:instrText>
      </w:r>
      <w:r w:rsidRPr="007C4E1B">
        <w:rPr>
          <w:sz w:val="20"/>
        </w:rPr>
        <w:fldChar w:fldCharType="separate"/>
      </w:r>
      <w:r w:rsidR="001456D4">
        <w:rPr>
          <w:noProof/>
          <w:sz w:val="20"/>
        </w:rPr>
        <w:t>7</w:t>
      </w:r>
      <w:r w:rsidRPr="007C4E1B">
        <w:rPr>
          <w:sz w:val="20"/>
        </w:rPr>
        <w:fldChar w:fldCharType="end"/>
      </w:r>
      <w:r w:rsidRPr="007C4E1B">
        <w:rPr>
          <w:sz w:val="20"/>
        </w:rPr>
        <w:t>.</w:t>
      </w:r>
      <w:r w:rsidRPr="007C4E1B">
        <w:rPr>
          <w:sz w:val="20"/>
        </w:rPr>
        <w:fldChar w:fldCharType="begin"/>
      </w:r>
      <w:r w:rsidRPr="007C4E1B">
        <w:rPr>
          <w:sz w:val="20"/>
        </w:rPr>
        <w:instrText xml:space="preserve"> SEQ Figure \* ARABIC \s 1 </w:instrText>
      </w:r>
      <w:r w:rsidRPr="007C4E1B">
        <w:rPr>
          <w:sz w:val="20"/>
        </w:rPr>
        <w:fldChar w:fldCharType="separate"/>
      </w:r>
      <w:r w:rsidR="001456D4">
        <w:rPr>
          <w:noProof/>
          <w:sz w:val="20"/>
        </w:rPr>
        <w:t>11</w:t>
      </w:r>
      <w:r w:rsidRPr="007C4E1B">
        <w:rPr>
          <w:sz w:val="20"/>
        </w:rPr>
        <w:fldChar w:fldCharType="end"/>
      </w:r>
      <w:bookmarkEnd w:id="495"/>
      <w:r w:rsidRPr="007C4E1B">
        <w:rPr>
          <w:sz w:val="20"/>
        </w:rPr>
        <w:t xml:space="preserve">. </w:t>
      </w:r>
      <w:bookmarkStart w:id="497" w:name="_Ref82975744"/>
      <w:r w:rsidRPr="007C4E1B">
        <w:rPr>
          <w:sz w:val="20"/>
        </w:rPr>
        <w:t>CMCs built for the test.</w:t>
      </w:r>
      <w:bookmarkEnd w:id="496"/>
      <w:bookmarkEnd w:id="497"/>
    </w:p>
    <w:p w14:paraId="504835F9" w14:textId="10D1829C" w:rsidR="00C83E3B" w:rsidRPr="00C83E3B" w:rsidRDefault="00C83E3B" w:rsidP="00C83E3B">
      <w:pPr>
        <w:jc w:val="center"/>
        <w:rPr>
          <w:sz w:val="20"/>
        </w:rPr>
      </w:pPr>
    </w:p>
    <w:p w14:paraId="7D4B68D2" w14:textId="1722C414" w:rsidR="00C83E3B" w:rsidRPr="00C83E3B" w:rsidRDefault="00C83E3B" w:rsidP="00C83E3B">
      <w:pPr>
        <w:jc w:val="center"/>
        <w:rPr>
          <w:sz w:val="20"/>
        </w:rPr>
      </w:pPr>
    </w:p>
    <w:p w14:paraId="36E383DB" w14:textId="42A38104" w:rsidR="004454F9" w:rsidRDefault="004454F9" w:rsidP="004454F9">
      <w:pPr>
        <w:pageBreakBefore/>
      </w:pPr>
    </w:p>
    <w:p w14:paraId="33F38BFF" w14:textId="4F23975C" w:rsidR="004454F9" w:rsidRDefault="004454F9" w:rsidP="00C92008">
      <w:pPr>
        <w:pStyle w:val="Caption"/>
      </w:pPr>
      <w:bookmarkStart w:id="498" w:name="_Ref84366425"/>
      <w:bookmarkStart w:id="499" w:name="_Toc104199204"/>
      <w:r>
        <w:t xml:space="preserve">Table </w:t>
      </w:r>
      <w:r>
        <w:rPr>
          <w:noProof/>
        </w:rPr>
        <w:fldChar w:fldCharType="begin"/>
      </w:r>
      <w:r>
        <w:rPr>
          <w:noProof/>
        </w:rPr>
        <w:instrText xml:space="preserve"> STYLEREF 1 \s </w:instrText>
      </w:r>
      <w:r>
        <w:rPr>
          <w:noProof/>
        </w:rPr>
        <w:fldChar w:fldCharType="separate"/>
      </w:r>
      <w:r w:rsidR="001456D4">
        <w:rPr>
          <w:noProof/>
        </w:rPr>
        <w:t>7</w:t>
      </w:r>
      <w:r>
        <w:rPr>
          <w:noProof/>
        </w:rPr>
        <w:fldChar w:fldCharType="end"/>
      </w:r>
      <w:r>
        <w:t>.</w:t>
      </w:r>
      <w:r>
        <w:rPr>
          <w:noProof/>
        </w:rPr>
        <w:fldChar w:fldCharType="begin"/>
      </w:r>
      <w:r>
        <w:rPr>
          <w:noProof/>
        </w:rPr>
        <w:instrText xml:space="preserve"> SEQ Table \* ARABIC \s 1 </w:instrText>
      </w:r>
      <w:r>
        <w:rPr>
          <w:noProof/>
        </w:rPr>
        <w:fldChar w:fldCharType="separate"/>
      </w:r>
      <w:r w:rsidR="001456D4">
        <w:rPr>
          <w:noProof/>
        </w:rPr>
        <w:t>2</w:t>
      </w:r>
      <w:r>
        <w:rPr>
          <w:noProof/>
        </w:rPr>
        <w:fldChar w:fldCharType="end"/>
      </w:r>
      <w:bookmarkEnd w:id="498"/>
      <w:r>
        <w:t xml:space="preserve">. </w:t>
      </w:r>
      <w:bookmarkStart w:id="500" w:name="_Ref535331375"/>
      <w:bookmarkStart w:id="501" w:name="_Ref12390633"/>
      <w:r w:rsidRPr="00203C2D">
        <w:t xml:space="preserve">Error Comparison </w:t>
      </w:r>
      <w:bookmarkEnd w:id="500"/>
      <w:r w:rsidRPr="00203C2D">
        <w:t>of Leakage Inductance Predicted by Different Models</w:t>
      </w:r>
      <w:bookmarkEnd w:id="499"/>
      <w:bookmarkEnd w:id="501"/>
    </w:p>
    <w:tbl>
      <w:tblPr>
        <w:tblW w:w="8910" w:type="dxa"/>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2970"/>
        <w:gridCol w:w="1980"/>
        <w:gridCol w:w="1980"/>
        <w:gridCol w:w="1980"/>
      </w:tblGrid>
      <w:tr w:rsidR="004454F9" w:rsidRPr="00203C2D" w14:paraId="23F4E4C7" w14:textId="77777777" w:rsidTr="009A4A19">
        <w:tc>
          <w:tcPr>
            <w:tcW w:w="2970" w:type="dxa"/>
            <w:vAlign w:val="center"/>
          </w:tcPr>
          <w:p w14:paraId="214E8FC7" w14:textId="0CA8CC4E" w:rsidR="004454F9" w:rsidRPr="00203C2D" w:rsidRDefault="00402396" w:rsidP="009A4A19">
            <w:pPr>
              <w:jc w:val="center"/>
            </w:pPr>
            <w:r>
              <w:t>CMC</w:t>
            </w:r>
          </w:p>
        </w:tc>
        <w:tc>
          <w:tcPr>
            <w:tcW w:w="1980" w:type="dxa"/>
            <w:vAlign w:val="center"/>
          </w:tcPr>
          <w:p w14:paraId="5DEE8C79" w14:textId="77777777" w:rsidR="004454F9" w:rsidRPr="00203C2D" w:rsidRDefault="004454F9" w:rsidP="009A4A19">
            <w:pPr>
              <w:jc w:val="center"/>
            </w:pPr>
            <w:r w:rsidRPr="00203C2D">
              <w:t>#1</w:t>
            </w:r>
          </w:p>
        </w:tc>
        <w:tc>
          <w:tcPr>
            <w:tcW w:w="1980" w:type="dxa"/>
            <w:vAlign w:val="center"/>
          </w:tcPr>
          <w:p w14:paraId="238FED3A" w14:textId="77777777" w:rsidR="004454F9" w:rsidRPr="00203C2D" w:rsidRDefault="004454F9" w:rsidP="009A4A19">
            <w:pPr>
              <w:jc w:val="center"/>
            </w:pPr>
            <w:r w:rsidRPr="00203C2D">
              <w:t>#2</w:t>
            </w:r>
          </w:p>
        </w:tc>
        <w:tc>
          <w:tcPr>
            <w:tcW w:w="1980" w:type="dxa"/>
            <w:vAlign w:val="center"/>
          </w:tcPr>
          <w:p w14:paraId="638C99CB" w14:textId="77777777" w:rsidR="004454F9" w:rsidRPr="00203C2D" w:rsidRDefault="004454F9" w:rsidP="009A4A19">
            <w:pPr>
              <w:jc w:val="center"/>
            </w:pPr>
            <w:r w:rsidRPr="00203C2D">
              <w:t>#3</w:t>
            </w:r>
          </w:p>
        </w:tc>
      </w:tr>
      <w:tr w:rsidR="004454F9" w:rsidRPr="00203C2D" w14:paraId="15D80527" w14:textId="77777777" w:rsidTr="009A4A19">
        <w:tc>
          <w:tcPr>
            <w:tcW w:w="2970" w:type="dxa"/>
            <w:vAlign w:val="center"/>
          </w:tcPr>
          <w:p w14:paraId="04F96C94" w14:textId="77777777" w:rsidR="004454F9" w:rsidRPr="00203C2D" w:rsidRDefault="004454F9" w:rsidP="009A4A19">
            <w:pPr>
              <w:jc w:val="center"/>
              <w:rPr>
                <w:i/>
              </w:rPr>
            </w:pPr>
            <w:proofErr w:type="spellStart"/>
            <w:r w:rsidRPr="00203C2D">
              <w:rPr>
                <w:i/>
              </w:rPr>
              <w:t>N</w:t>
            </w:r>
            <w:r w:rsidRPr="00203C2D">
              <w:rPr>
                <w:i/>
                <w:vertAlign w:val="subscript"/>
              </w:rPr>
              <w:t>t</w:t>
            </w:r>
            <w:proofErr w:type="spellEnd"/>
          </w:p>
        </w:tc>
        <w:tc>
          <w:tcPr>
            <w:tcW w:w="1980" w:type="dxa"/>
            <w:vAlign w:val="center"/>
          </w:tcPr>
          <w:p w14:paraId="6FC72BC6" w14:textId="77777777" w:rsidR="004454F9" w:rsidRPr="00203C2D" w:rsidRDefault="004454F9" w:rsidP="009A4A19">
            <w:pPr>
              <w:jc w:val="center"/>
            </w:pPr>
            <w:r w:rsidRPr="00203C2D">
              <w:t>12</w:t>
            </w:r>
          </w:p>
        </w:tc>
        <w:tc>
          <w:tcPr>
            <w:tcW w:w="1980" w:type="dxa"/>
            <w:vAlign w:val="center"/>
          </w:tcPr>
          <w:p w14:paraId="46E74C1B" w14:textId="77777777" w:rsidR="004454F9" w:rsidRPr="00203C2D" w:rsidRDefault="004454F9" w:rsidP="009A4A19">
            <w:pPr>
              <w:jc w:val="center"/>
            </w:pPr>
            <w:r w:rsidRPr="00203C2D">
              <w:t>29</w:t>
            </w:r>
          </w:p>
        </w:tc>
        <w:tc>
          <w:tcPr>
            <w:tcW w:w="1980" w:type="dxa"/>
            <w:vAlign w:val="center"/>
          </w:tcPr>
          <w:p w14:paraId="325F8758" w14:textId="77777777" w:rsidR="004454F9" w:rsidRPr="00203C2D" w:rsidRDefault="004454F9" w:rsidP="009A4A19">
            <w:pPr>
              <w:jc w:val="center"/>
            </w:pPr>
            <w:r w:rsidRPr="00203C2D">
              <w:t>11</w:t>
            </w:r>
          </w:p>
        </w:tc>
      </w:tr>
      <w:tr w:rsidR="004454F9" w:rsidRPr="00203C2D" w14:paraId="5DE49D32" w14:textId="77777777" w:rsidTr="009A4A19">
        <w:tc>
          <w:tcPr>
            <w:tcW w:w="2970" w:type="dxa"/>
            <w:vAlign w:val="center"/>
          </w:tcPr>
          <w:p w14:paraId="1B4A55E7" w14:textId="77777777" w:rsidR="004454F9" w:rsidRPr="00203C2D" w:rsidRDefault="004454F9" w:rsidP="009A4A19">
            <w:pPr>
              <w:jc w:val="center"/>
            </w:pPr>
            <w:proofErr w:type="spellStart"/>
            <w:r w:rsidRPr="00203C2D">
              <w:rPr>
                <w:i/>
              </w:rPr>
              <w:t>D</w:t>
            </w:r>
            <w:r w:rsidRPr="00203C2D">
              <w:rPr>
                <w:i/>
                <w:vertAlign w:val="subscript"/>
              </w:rPr>
              <w:t>w</w:t>
            </w:r>
            <w:proofErr w:type="spellEnd"/>
            <w:r w:rsidRPr="00203C2D">
              <w:t>/mm</w:t>
            </w:r>
          </w:p>
        </w:tc>
        <w:tc>
          <w:tcPr>
            <w:tcW w:w="1980" w:type="dxa"/>
            <w:vAlign w:val="center"/>
          </w:tcPr>
          <w:p w14:paraId="0DCE4342" w14:textId="77777777" w:rsidR="004454F9" w:rsidRPr="00203C2D" w:rsidRDefault="004454F9" w:rsidP="009A4A19">
            <w:pPr>
              <w:jc w:val="center"/>
            </w:pPr>
            <w:r w:rsidRPr="00203C2D">
              <w:t>1.3</w:t>
            </w:r>
            <w:r w:rsidRPr="00203C2D">
              <w:rPr>
                <w:rFonts w:hint="eastAsia"/>
              </w:rPr>
              <w:t>2</w:t>
            </w:r>
            <w:r w:rsidRPr="00203C2D">
              <w:t xml:space="preserve"> (AWG16)</w:t>
            </w:r>
          </w:p>
        </w:tc>
        <w:tc>
          <w:tcPr>
            <w:tcW w:w="1980" w:type="dxa"/>
            <w:vAlign w:val="center"/>
          </w:tcPr>
          <w:p w14:paraId="3CF6E144" w14:textId="77777777" w:rsidR="004454F9" w:rsidRPr="00203C2D" w:rsidRDefault="004454F9" w:rsidP="009A4A19">
            <w:pPr>
              <w:jc w:val="center"/>
            </w:pPr>
            <w:r w:rsidRPr="00203C2D">
              <w:t>0.8</w:t>
            </w:r>
            <w:r w:rsidRPr="00203C2D">
              <w:rPr>
                <w:rFonts w:hint="eastAsia"/>
              </w:rPr>
              <w:t>38</w:t>
            </w:r>
            <w:r w:rsidRPr="00203C2D">
              <w:t>(AWG20)</w:t>
            </w:r>
          </w:p>
        </w:tc>
        <w:tc>
          <w:tcPr>
            <w:tcW w:w="1980" w:type="dxa"/>
            <w:vAlign w:val="center"/>
          </w:tcPr>
          <w:p w14:paraId="662CC092" w14:textId="77777777" w:rsidR="004454F9" w:rsidRPr="00203C2D" w:rsidRDefault="004454F9" w:rsidP="009A4A19">
            <w:pPr>
              <w:jc w:val="center"/>
            </w:pPr>
            <w:r w:rsidRPr="00203C2D">
              <w:t>0.5</w:t>
            </w:r>
            <w:r w:rsidRPr="00203C2D">
              <w:rPr>
                <w:rFonts w:hint="eastAsia"/>
              </w:rPr>
              <w:t>34</w:t>
            </w:r>
            <w:r w:rsidRPr="00203C2D">
              <w:t xml:space="preserve"> (AWG24)</w:t>
            </w:r>
          </w:p>
        </w:tc>
      </w:tr>
      <w:tr w:rsidR="004454F9" w:rsidRPr="00203C2D" w14:paraId="4100A675" w14:textId="77777777" w:rsidTr="009A4A19">
        <w:tc>
          <w:tcPr>
            <w:tcW w:w="2970" w:type="dxa"/>
            <w:vAlign w:val="center"/>
          </w:tcPr>
          <w:p w14:paraId="266F602E" w14:textId="77777777" w:rsidR="004454F9" w:rsidRPr="00203C2D" w:rsidRDefault="004454F9" w:rsidP="009A4A19">
            <w:pPr>
              <w:jc w:val="center"/>
            </w:pPr>
            <w:r w:rsidRPr="00203C2D">
              <w:rPr>
                <w:i/>
              </w:rPr>
              <w:t>θ</w:t>
            </w:r>
            <w:r w:rsidRPr="00203C2D">
              <w:t>/rad</w:t>
            </w:r>
          </w:p>
        </w:tc>
        <w:tc>
          <w:tcPr>
            <w:tcW w:w="1980" w:type="dxa"/>
            <w:vAlign w:val="center"/>
          </w:tcPr>
          <w:p w14:paraId="19C99676" w14:textId="77777777" w:rsidR="004454F9" w:rsidRPr="00203C2D" w:rsidRDefault="004454F9" w:rsidP="009A4A19">
            <w:pPr>
              <w:jc w:val="center"/>
            </w:pPr>
            <w:r w:rsidRPr="00203C2D">
              <w:t>1.563</w:t>
            </w:r>
          </w:p>
        </w:tc>
        <w:tc>
          <w:tcPr>
            <w:tcW w:w="1980" w:type="dxa"/>
            <w:vAlign w:val="center"/>
          </w:tcPr>
          <w:p w14:paraId="659DE6DC" w14:textId="77777777" w:rsidR="004454F9" w:rsidRPr="00203C2D" w:rsidRDefault="004454F9" w:rsidP="009A4A19">
            <w:pPr>
              <w:jc w:val="center"/>
            </w:pPr>
            <w:r w:rsidRPr="00203C2D">
              <w:t>2.355</w:t>
            </w:r>
          </w:p>
        </w:tc>
        <w:tc>
          <w:tcPr>
            <w:tcW w:w="1980" w:type="dxa"/>
            <w:vAlign w:val="center"/>
          </w:tcPr>
          <w:p w14:paraId="75AE7663" w14:textId="77777777" w:rsidR="004454F9" w:rsidRPr="00203C2D" w:rsidRDefault="004454F9" w:rsidP="009A4A19">
            <w:pPr>
              <w:jc w:val="center"/>
            </w:pPr>
            <w:r w:rsidRPr="00203C2D">
              <w:t>0.570</w:t>
            </w:r>
          </w:p>
        </w:tc>
      </w:tr>
      <w:tr w:rsidR="004454F9" w:rsidRPr="00203C2D" w14:paraId="2E7280F0" w14:textId="77777777" w:rsidTr="009A4A19">
        <w:tc>
          <w:tcPr>
            <w:tcW w:w="2970" w:type="dxa"/>
            <w:vAlign w:val="center"/>
          </w:tcPr>
          <w:p w14:paraId="50FE9EF5" w14:textId="77777777" w:rsidR="004454F9" w:rsidRPr="00203C2D" w:rsidRDefault="004454F9" w:rsidP="009A4A19">
            <w:pPr>
              <w:jc w:val="center"/>
            </w:pPr>
            <w:r w:rsidRPr="00203C2D">
              <w:t xml:space="preserve">Measured </w:t>
            </w:r>
            <w:proofErr w:type="spellStart"/>
            <w:r w:rsidRPr="00203C2D">
              <w:rPr>
                <w:i/>
              </w:rPr>
              <w:t>L</w:t>
            </w:r>
            <w:r w:rsidRPr="00203C2D">
              <w:rPr>
                <w:i/>
                <w:vertAlign w:val="subscript"/>
              </w:rPr>
              <w:t>leak</w:t>
            </w:r>
            <w:proofErr w:type="spellEnd"/>
            <w:r>
              <w:t xml:space="preserve"> in </w:t>
            </w:r>
            <w:r w:rsidRPr="00203C2D">
              <w:t>µH</w:t>
            </w:r>
          </w:p>
        </w:tc>
        <w:tc>
          <w:tcPr>
            <w:tcW w:w="1980" w:type="dxa"/>
            <w:vAlign w:val="center"/>
          </w:tcPr>
          <w:p w14:paraId="53250FA5" w14:textId="77777777" w:rsidR="004454F9" w:rsidRPr="00203C2D" w:rsidRDefault="004454F9" w:rsidP="009A4A19">
            <w:pPr>
              <w:jc w:val="center"/>
            </w:pPr>
            <w:r w:rsidRPr="00203C2D">
              <w:t>11.3</w:t>
            </w:r>
          </w:p>
        </w:tc>
        <w:tc>
          <w:tcPr>
            <w:tcW w:w="1980" w:type="dxa"/>
            <w:vAlign w:val="center"/>
          </w:tcPr>
          <w:p w14:paraId="4FD60355" w14:textId="77777777" w:rsidR="004454F9" w:rsidRPr="00203C2D" w:rsidRDefault="004454F9" w:rsidP="009A4A19">
            <w:pPr>
              <w:jc w:val="center"/>
            </w:pPr>
            <w:r w:rsidRPr="00203C2D">
              <w:t>45.0</w:t>
            </w:r>
          </w:p>
        </w:tc>
        <w:tc>
          <w:tcPr>
            <w:tcW w:w="1980" w:type="dxa"/>
            <w:vAlign w:val="center"/>
          </w:tcPr>
          <w:p w14:paraId="604ABE47" w14:textId="77777777" w:rsidR="004454F9" w:rsidRPr="00203C2D" w:rsidRDefault="004454F9" w:rsidP="009A4A19">
            <w:pPr>
              <w:jc w:val="center"/>
            </w:pPr>
            <w:r w:rsidRPr="00203C2D">
              <w:t>14.1</w:t>
            </w:r>
          </w:p>
        </w:tc>
      </w:tr>
      <w:tr w:rsidR="004454F9" w:rsidRPr="00203C2D" w14:paraId="500BCB3D" w14:textId="77777777" w:rsidTr="009A4A19">
        <w:tc>
          <w:tcPr>
            <w:tcW w:w="2970" w:type="dxa"/>
            <w:vAlign w:val="center"/>
          </w:tcPr>
          <w:p w14:paraId="79C9342D" w14:textId="77777777" w:rsidR="004454F9" w:rsidRPr="00203C2D" w:rsidRDefault="004454F9" w:rsidP="009A4A19">
            <w:pPr>
              <w:jc w:val="center"/>
            </w:pPr>
            <w:r w:rsidRPr="00203C2D">
              <w:t xml:space="preserve">FEM </w:t>
            </w:r>
            <w:proofErr w:type="spellStart"/>
            <w:r w:rsidRPr="00203C2D">
              <w:t>silumated</w:t>
            </w:r>
            <w:proofErr w:type="spellEnd"/>
            <w:r w:rsidRPr="00203C2D">
              <w:t xml:space="preserve"> </w:t>
            </w:r>
            <w:proofErr w:type="spellStart"/>
            <w:r w:rsidRPr="00203C2D">
              <w:rPr>
                <w:i/>
              </w:rPr>
              <w:t>L</w:t>
            </w:r>
            <w:r w:rsidRPr="00203C2D">
              <w:rPr>
                <w:i/>
                <w:vertAlign w:val="subscript"/>
              </w:rPr>
              <w:t>leak</w:t>
            </w:r>
            <w:proofErr w:type="spellEnd"/>
            <w:r>
              <w:t xml:space="preserve"> in </w:t>
            </w:r>
            <w:r w:rsidRPr="00203C2D">
              <w:t>µH</w:t>
            </w:r>
            <w:r>
              <w:t xml:space="preserve"> </w:t>
            </w:r>
            <w:r w:rsidRPr="00203C2D">
              <w:t>(error)</w:t>
            </w:r>
          </w:p>
        </w:tc>
        <w:tc>
          <w:tcPr>
            <w:tcW w:w="1980" w:type="dxa"/>
            <w:vAlign w:val="center"/>
          </w:tcPr>
          <w:p w14:paraId="36E39D02" w14:textId="77777777" w:rsidR="004454F9" w:rsidRPr="00203C2D" w:rsidRDefault="004454F9" w:rsidP="009A4A19">
            <w:pPr>
              <w:jc w:val="center"/>
            </w:pPr>
            <w:r w:rsidRPr="00203C2D">
              <w:t xml:space="preserve">11.6 </w:t>
            </w:r>
            <w:r w:rsidRPr="00203C2D">
              <w:rPr>
                <w:b/>
              </w:rPr>
              <w:t>(2.7%)</w:t>
            </w:r>
          </w:p>
        </w:tc>
        <w:tc>
          <w:tcPr>
            <w:tcW w:w="1980" w:type="dxa"/>
            <w:vAlign w:val="center"/>
          </w:tcPr>
          <w:p w14:paraId="550B168A" w14:textId="77777777" w:rsidR="004454F9" w:rsidRPr="00203C2D" w:rsidRDefault="004454F9" w:rsidP="009A4A19">
            <w:pPr>
              <w:jc w:val="center"/>
            </w:pPr>
            <w:r w:rsidRPr="00203C2D">
              <w:t xml:space="preserve">45.7 </w:t>
            </w:r>
            <w:r w:rsidRPr="00203C2D">
              <w:rPr>
                <w:b/>
              </w:rPr>
              <w:t>(1.6%)</w:t>
            </w:r>
          </w:p>
        </w:tc>
        <w:tc>
          <w:tcPr>
            <w:tcW w:w="1980" w:type="dxa"/>
            <w:vAlign w:val="center"/>
          </w:tcPr>
          <w:p w14:paraId="256C8A8B" w14:textId="77777777" w:rsidR="004454F9" w:rsidRPr="00203C2D" w:rsidRDefault="004454F9" w:rsidP="009A4A19">
            <w:pPr>
              <w:jc w:val="center"/>
            </w:pPr>
            <w:r w:rsidRPr="00203C2D">
              <w:t xml:space="preserve">13.7 </w:t>
            </w:r>
            <w:r w:rsidRPr="00203C2D">
              <w:rPr>
                <w:b/>
              </w:rPr>
              <w:t>(2.8%)</w:t>
            </w:r>
          </w:p>
        </w:tc>
      </w:tr>
      <w:tr w:rsidR="004454F9" w:rsidRPr="00203C2D" w14:paraId="48DBA0E0" w14:textId="77777777" w:rsidTr="009A4A19">
        <w:tc>
          <w:tcPr>
            <w:tcW w:w="2970" w:type="dxa"/>
            <w:vAlign w:val="center"/>
          </w:tcPr>
          <w:p w14:paraId="6F80CDB5" w14:textId="77777777" w:rsidR="004454F9" w:rsidRPr="00203C2D" w:rsidRDefault="004454F9" w:rsidP="009A4A19">
            <w:pPr>
              <w:jc w:val="center"/>
            </w:pPr>
            <w:proofErr w:type="spellStart"/>
            <w:r w:rsidRPr="00203C2D">
              <w:rPr>
                <w:i/>
              </w:rPr>
              <w:t>L</w:t>
            </w:r>
            <w:r w:rsidRPr="00203C2D">
              <w:rPr>
                <w:i/>
                <w:vertAlign w:val="subscript"/>
              </w:rPr>
              <w:t>leak</w:t>
            </w:r>
            <w:proofErr w:type="spellEnd"/>
            <w:r>
              <w:t xml:space="preserve"> in </w:t>
            </w:r>
            <w:r w:rsidRPr="00203C2D">
              <w:t>µH by proposed approach (error)</w:t>
            </w:r>
          </w:p>
        </w:tc>
        <w:tc>
          <w:tcPr>
            <w:tcW w:w="1980" w:type="dxa"/>
            <w:vAlign w:val="center"/>
          </w:tcPr>
          <w:p w14:paraId="3B607DD5" w14:textId="77777777" w:rsidR="004454F9" w:rsidRPr="00203C2D" w:rsidRDefault="004454F9" w:rsidP="009A4A19">
            <w:pPr>
              <w:jc w:val="center"/>
            </w:pPr>
            <w:r w:rsidRPr="00203C2D">
              <w:t>11.</w:t>
            </w:r>
            <w:r w:rsidRPr="00203C2D">
              <w:rPr>
                <w:rFonts w:hint="eastAsia"/>
              </w:rPr>
              <w:t>2</w:t>
            </w:r>
            <w:r w:rsidRPr="00203C2D">
              <w:t xml:space="preserve"> </w:t>
            </w:r>
            <w:r w:rsidRPr="00203C2D">
              <w:rPr>
                <w:b/>
              </w:rPr>
              <w:t>(</w:t>
            </w:r>
            <w:r w:rsidRPr="00203C2D">
              <w:rPr>
                <w:rFonts w:hint="eastAsia"/>
                <w:b/>
              </w:rPr>
              <w:t>0.9</w:t>
            </w:r>
            <w:r w:rsidRPr="00203C2D">
              <w:rPr>
                <w:b/>
              </w:rPr>
              <w:t>%)</w:t>
            </w:r>
          </w:p>
        </w:tc>
        <w:tc>
          <w:tcPr>
            <w:tcW w:w="1980" w:type="dxa"/>
            <w:vAlign w:val="center"/>
          </w:tcPr>
          <w:p w14:paraId="7FC82F90" w14:textId="77777777" w:rsidR="004454F9" w:rsidRPr="00203C2D" w:rsidRDefault="004454F9" w:rsidP="009A4A19">
            <w:pPr>
              <w:jc w:val="center"/>
            </w:pPr>
            <w:r w:rsidRPr="00203C2D">
              <w:t>4</w:t>
            </w:r>
            <w:r w:rsidRPr="00203C2D">
              <w:rPr>
                <w:rFonts w:hint="eastAsia"/>
              </w:rPr>
              <w:t>5.6</w:t>
            </w:r>
            <w:r w:rsidRPr="00203C2D">
              <w:t xml:space="preserve"> </w:t>
            </w:r>
            <w:r w:rsidRPr="00203C2D">
              <w:rPr>
                <w:b/>
              </w:rPr>
              <w:t>(</w:t>
            </w:r>
            <w:r w:rsidRPr="00203C2D">
              <w:rPr>
                <w:rFonts w:hint="eastAsia"/>
                <w:b/>
              </w:rPr>
              <w:t>1.3</w:t>
            </w:r>
            <w:r w:rsidRPr="00203C2D">
              <w:rPr>
                <w:b/>
              </w:rPr>
              <w:t>%)</w:t>
            </w:r>
          </w:p>
        </w:tc>
        <w:tc>
          <w:tcPr>
            <w:tcW w:w="1980" w:type="dxa"/>
            <w:vAlign w:val="center"/>
          </w:tcPr>
          <w:p w14:paraId="3DD5A9B0" w14:textId="77777777" w:rsidR="004454F9" w:rsidRPr="00203C2D" w:rsidRDefault="004454F9" w:rsidP="009A4A19">
            <w:pPr>
              <w:jc w:val="center"/>
            </w:pPr>
            <w:r w:rsidRPr="00203C2D">
              <w:t xml:space="preserve">13.7 </w:t>
            </w:r>
            <w:r w:rsidRPr="00203C2D">
              <w:rPr>
                <w:b/>
              </w:rPr>
              <w:t>(2.8%)</w:t>
            </w:r>
          </w:p>
        </w:tc>
      </w:tr>
      <w:tr w:rsidR="004454F9" w:rsidRPr="00203C2D" w14:paraId="76B9689D" w14:textId="77777777" w:rsidTr="009A4A19">
        <w:tc>
          <w:tcPr>
            <w:tcW w:w="2970" w:type="dxa"/>
            <w:vAlign w:val="center"/>
          </w:tcPr>
          <w:p w14:paraId="2CB78658" w14:textId="77777777" w:rsidR="004454F9" w:rsidRPr="00203C2D" w:rsidRDefault="004454F9" w:rsidP="009A4A19">
            <w:pPr>
              <w:jc w:val="center"/>
            </w:pPr>
            <w:proofErr w:type="spellStart"/>
            <w:r w:rsidRPr="00203C2D">
              <w:rPr>
                <w:i/>
              </w:rPr>
              <w:t>L</w:t>
            </w:r>
            <w:r w:rsidRPr="00203C2D">
              <w:rPr>
                <w:i/>
                <w:vertAlign w:val="subscript"/>
              </w:rPr>
              <w:t>leak</w:t>
            </w:r>
            <w:proofErr w:type="spellEnd"/>
            <w:r>
              <w:t xml:space="preserve"> in </w:t>
            </w:r>
            <w:r w:rsidRPr="00203C2D">
              <w:t>µH by Nave’s approach (error)</w:t>
            </w:r>
          </w:p>
        </w:tc>
        <w:tc>
          <w:tcPr>
            <w:tcW w:w="1980" w:type="dxa"/>
            <w:vAlign w:val="center"/>
          </w:tcPr>
          <w:p w14:paraId="17A9B710" w14:textId="77777777" w:rsidR="004454F9" w:rsidRPr="00203C2D" w:rsidRDefault="004454F9" w:rsidP="009A4A19">
            <w:pPr>
              <w:jc w:val="center"/>
            </w:pPr>
            <w:r w:rsidRPr="00203C2D">
              <w:rPr>
                <w:rFonts w:hint="eastAsia"/>
              </w:rPr>
              <w:t>13.1</w:t>
            </w:r>
            <w:r w:rsidRPr="00203C2D">
              <w:t xml:space="preserve"> </w:t>
            </w:r>
            <w:r w:rsidRPr="00203C2D">
              <w:rPr>
                <w:b/>
              </w:rPr>
              <w:t>(15.9%)</w:t>
            </w:r>
          </w:p>
        </w:tc>
        <w:tc>
          <w:tcPr>
            <w:tcW w:w="1980" w:type="dxa"/>
            <w:vAlign w:val="center"/>
          </w:tcPr>
          <w:p w14:paraId="64E0932A" w14:textId="77777777" w:rsidR="004454F9" w:rsidRPr="00203C2D" w:rsidRDefault="004454F9" w:rsidP="009A4A19">
            <w:pPr>
              <w:jc w:val="center"/>
            </w:pPr>
            <w:r w:rsidRPr="00203C2D">
              <w:t xml:space="preserve">64.3 </w:t>
            </w:r>
            <w:r w:rsidRPr="00203C2D">
              <w:rPr>
                <w:b/>
              </w:rPr>
              <w:t>(42.9%)</w:t>
            </w:r>
          </w:p>
        </w:tc>
        <w:tc>
          <w:tcPr>
            <w:tcW w:w="1980" w:type="dxa"/>
            <w:vAlign w:val="center"/>
          </w:tcPr>
          <w:p w14:paraId="167A8E7F" w14:textId="77777777" w:rsidR="004454F9" w:rsidRPr="00203C2D" w:rsidRDefault="004454F9" w:rsidP="009A4A19">
            <w:pPr>
              <w:jc w:val="center"/>
            </w:pPr>
            <w:r w:rsidRPr="00203C2D">
              <w:t xml:space="preserve">17.8 </w:t>
            </w:r>
            <w:r w:rsidRPr="00203C2D">
              <w:rPr>
                <w:b/>
              </w:rPr>
              <w:t>(29%)</w:t>
            </w:r>
          </w:p>
        </w:tc>
      </w:tr>
      <w:tr w:rsidR="004454F9" w:rsidRPr="00203C2D" w14:paraId="0A805BD6" w14:textId="77777777" w:rsidTr="009A4A19">
        <w:tc>
          <w:tcPr>
            <w:tcW w:w="2970" w:type="dxa"/>
            <w:vAlign w:val="center"/>
          </w:tcPr>
          <w:p w14:paraId="41EF3E01" w14:textId="77777777" w:rsidR="004454F9" w:rsidRPr="00203C2D" w:rsidRDefault="004454F9" w:rsidP="009A4A19">
            <w:pPr>
              <w:jc w:val="center"/>
            </w:pPr>
            <w:proofErr w:type="spellStart"/>
            <w:r w:rsidRPr="00203C2D">
              <w:rPr>
                <w:i/>
              </w:rPr>
              <w:t>L</w:t>
            </w:r>
            <w:r w:rsidRPr="00203C2D">
              <w:rPr>
                <w:i/>
                <w:vertAlign w:val="subscript"/>
              </w:rPr>
              <w:t>leak</w:t>
            </w:r>
            <w:proofErr w:type="spellEnd"/>
            <w:r>
              <w:t xml:space="preserve"> in </w:t>
            </w:r>
            <w:r w:rsidRPr="00203C2D">
              <w:t xml:space="preserve">µH by </w:t>
            </w:r>
            <w:proofErr w:type="spellStart"/>
            <w:r w:rsidRPr="00203C2D">
              <w:t>Heldwin’s</w:t>
            </w:r>
            <w:proofErr w:type="spellEnd"/>
            <w:r w:rsidRPr="00203C2D">
              <w:t xml:space="preserve"> approach (error)</w:t>
            </w:r>
          </w:p>
        </w:tc>
        <w:tc>
          <w:tcPr>
            <w:tcW w:w="1980" w:type="dxa"/>
            <w:vAlign w:val="center"/>
          </w:tcPr>
          <w:p w14:paraId="122A86A8" w14:textId="77777777" w:rsidR="004454F9" w:rsidRPr="00203C2D" w:rsidRDefault="004454F9" w:rsidP="009A4A19">
            <w:pPr>
              <w:jc w:val="center"/>
            </w:pPr>
            <w:r w:rsidRPr="00203C2D">
              <w:rPr>
                <w:rFonts w:hint="eastAsia"/>
              </w:rPr>
              <w:t>12.7</w:t>
            </w:r>
            <w:r w:rsidRPr="00203C2D">
              <w:t xml:space="preserve"> </w:t>
            </w:r>
            <w:r w:rsidRPr="00203C2D">
              <w:rPr>
                <w:b/>
              </w:rPr>
              <w:t>(12.3%)</w:t>
            </w:r>
          </w:p>
        </w:tc>
        <w:tc>
          <w:tcPr>
            <w:tcW w:w="1980" w:type="dxa"/>
            <w:vAlign w:val="center"/>
          </w:tcPr>
          <w:p w14:paraId="047C89CA" w14:textId="77777777" w:rsidR="004454F9" w:rsidRPr="00203C2D" w:rsidRDefault="004454F9" w:rsidP="009A4A19">
            <w:pPr>
              <w:jc w:val="center"/>
            </w:pPr>
            <w:r w:rsidRPr="00203C2D">
              <w:t xml:space="preserve">61.2 </w:t>
            </w:r>
            <w:r w:rsidRPr="00203C2D">
              <w:rPr>
                <w:b/>
              </w:rPr>
              <w:t>(36%)</w:t>
            </w:r>
          </w:p>
        </w:tc>
        <w:tc>
          <w:tcPr>
            <w:tcW w:w="1980" w:type="dxa"/>
            <w:vAlign w:val="center"/>
          </w:tcPr>
          <w:p w14:paraId="38BECB0C" w14:textId="77777777" w:rsidR="004454F9" w:rsidRPr="00203C2D" w:rsidRDefault="004454F9" w:rsidP="009A4A19">
            <w:pPr>
              <w:jc w:val="center"/>
            </w:pPr>
            <w:r w:rsidRPr="00203C2D">
              <w:t xml:space="preserve">15.0 </w:t>
            </w:r>
            <w:r w:rsidRPr="00203C2D">
              <w:rPr>
                <w:b/>
              </w:rPr>
              <w:t>(6%)</w:t>
            </w:r>
          </w:p>
        </w:tc>
      </w:tr>
    </w:tbl>
    <w:p w14:paraId="0D3D8DF3" w14:textId="77777777" w:rsidR="004454F9" w:rsidRPr="00C83E3B" w:rsidRDefault="004454F9" w:rsidP="00950988">
      <w:pPr>
        <w:spacing w:before="600"/>
      </w:pPr>
    </w:p>
    <w:p w14:paraId="20E697B0" w14:textId="5E55B7FD" w:rsidR="00C83E3B" w:rsidRDefault="00C83E3B" w:rsidP="00C92008">
      <w:pPr>
        <w:pStyle w:val="Caption"/>
      </w:pPr>
      <w:bookmarkStart w:id="502" w:name="_Ref84366426"/>
      <w:bookmarkStart w:id="503" w:name="_Toc104199205"/>
      <w:r>
        <w:t xml:space="preserve">Table </w:t>
      </w:r>
      <w:r>
        <w:rPr>
          <w:noProof/>
        </w:rPr>
        <w:fldChar w:fldCharType="begin"/>
      </w:r>
      <w:r>
        <w:rPr>
          <w:noProof/>
        </w:rPr>
        <w:instrText xml:space="preserve"> STYLEREF 1 \s </w:instrText>
      </w:r>
      <w:r>
        <w:rPr>
          <w:noProof/>
        </w:rPr>
        <w:fldChar w:fldCharType="separate"/>
      </w:r>
      <w:r w:rsidR="001456D4">
        <w:rPr>
          <w:noProof/>
        </w:rPr>
        <w:t>7</w:t>
      </w:r>
      <w:r>
        <w:rPr>
          <w:noProof/>
        </w:rPr>
        <w:fldChar w:fldCharType="end"/>
      </w:r>
      <w:r>
        <w:t>.</w:t>
      </w:r>
      <w:r>
        <w:rPr>
          <w:noProof/>
        </w:rPr>
        <w:fldChar w:fldCharType="begin"/>
      </w:r>
      <w:r>
        <w:rPr>
          <w:noProof/>
        </w:rPr>
        <w:instrText xml:space="preserve"> SEQ Table \* ARABIC \s 1 </w:instrText>
      </w:r>
      <w:r>
        <w:rPr>
          <w:noProof/>
        </w:rPr>
        <w:fldChar w:fldCharType="separate"/>
      </w:r>
      <w:r w:rsidR="001456D4">
        <w:rPr>
          <w:noProof/>
        </w:rPr>
        <w:t>3</w:t>
      </w:r>
      <w:r>
        <w:rPr>
          <w:noProof/>
        </w:rPr>
        <w:fldChar w:fldCharType="end"/>
      </w:r>
      <w:bookmarkEnd w:id="502"/>
      <w:r>
        <w:t xml:space="preserve">. </w:t>
      </w:r>
      <w:r w:rsidRPr="00C83E3B">
        <w:rPr>
          <w:lang w:val="x-none"/>
        </w:rPr>
        <w:t>Relative Permeability Influence on</w:t>
      </w:r>
      <w:r w:rsidRPr="00C83E3B">
        <w:t xml:space="preserve"> the Leakage Inductance</w:t>
      </w:r>
      <w:bookmarkEnd w:id="503"/>
    </w:p>
    <w:tbl>
      <w:tblPr>
        <w:tblW w:w="7167" w:type="dxa"/>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882"/>
        <w:gridCol w:w="857"/>
        <w:gridCol w:w="857"/>
        <w:gridCol w:w="857"/>
        <w:gridCol w:w="857"/>
        <w:gridCol w:w="857"/>
      </w:tblGrid>
      <w:tr w:rsidR="00C83E3B" w:rsidRPr="00C83E3B" w14:paraId="0BEEDDB3" w14:textId="77777777" w:rsidTr="00C83E3B">
        <w:trPr>
          <w:trHeight w:val="300"/>
          <w:jc w:val="center"/>
        </w:trPr>
        <w:tc>
          <w:tcPr>
            <w:tcW w:w="2882" w:type="dxa"/>
            <w:shd w:val="clear" w:color="auto" w:fill="auto"/>
            <w:noWrap/>
            <w:vAlign w:val="center"/>
            <w:hideMark/>
          </w:tcPr>
          <w:p w14:paraId="31A1A1FB" w14:textId="513851FE" w:rsidR="00C83E3B" w:rsidRPr="00C83E3B" w:rsidRDefault="00402396" w:rsidP="00C83E3B">
            <w:pPr>
              <w:jc w:val="center"/>
            </w:pPr>
            <w:r>
              <w:t>CMC</w:t>
            </w:r>
          </w:p>
        </w:tc>
        <w:tc>
          <w:tcPr>
            <w:tcW w:w="857" w:type="dxa"/>
            <w:shd w:val="clear" w:color="auto" w:fill="auto"/>
            <w:noWrap/>
            <w:vAlign w:val="center"/>
            <w:hideMark/>
          </w:tcPr>
          <w:p w14:paraId="20CFF7EC" w14:textId="77777777" w:rsidR="00C83E3B" w:rsidRPr="00C83E3B" w:rsidRDefault="00C83E3B" w:rsidP="00C83E3B">
            <w:pPr>
              <w:jc w:val="center"/>
            </w:pPr>
            <w:r w:rsidRPr="00C83E3B">
              <w:t>#1</w:t>
            </w:r>
          </w:p>
        </w:tc>
        <w:tc>
          <w:tcPr>
            <w:tcW w:w="857" w:type="dxa"/>
            <w:shd w:val="clear" w:color="auto" w:fill="auto"/>
            <w:noWrap/>
            <w:vAlign w:val="center"/>
            <w:hideMark/>
          </w:tcPr>
          <w:p w14:paraId="6566D520" w14:textId="77777777" w:rsidR="00C83E3B" w:rsidRPr="00C83E3B" w:rsidRDefault="00C83E3B" w:rsidP="00C83E3B">
            <w:pPr>
              <w:jc w:val="center"/>
            </w:pPr>
            <w:r w:rsidRPr="00C83E3B">
              <w:t>#2</w:t>
            </w:r>
          </w:p>
        </w:tc>
        <w:tc>
          <w:tcPr>
            <w:tcW w:w="857" w:type="dxa"/>
            <w:shd w:val="clear" w:color="auto" w:fill="auto"/>
            <w:noWrap/>
            <w:vAlign w:val="center"/>
            <w:hideMark/>
          </w:tcPr>
          <w:p w14:paraId="350B15E6" w14:textId="77777777" w:rsidR="00C83E3B" w:rsidRPr="00C83E3B" w:rsidRDefault="00C83E3B" w:rsidP="00C83E3B">
            <w:pPr>
              <w:jc w:val="center"/>
            </w:pPr>
            <w:r w:rsidRPr="00C83E3B">
              <w:t>#3</w:t>
            </w:r>
          </w:p>
        </w:tc>
        <w:tc>
          <w:tcPr>
            <w:tcW w:w="857" w:type="dxa"/>
            <w:shd w:val="clear" w:color="auto" w:fill="auto"/>
            <w:noWrap/>
            <w:vAlign w:val="center"/>
            <w:hideMark/>
          </w:tcPr>
          <w:p w14:paraId="0553FA44" w14:textId="77777777" w:rsidR="00C83E3B" w:rsidRPr="00C83E3B" w:rsidRDefault="00C83E3B" w:rsidP="00C83E3B">
            <w:pPr>
              <w:jc w:val="center"/>
            </w:pPr>
            <w:r w:rsidRPr="00C83E3B">
              <w:t>#4</w:t>
            </w:r>
          </w:p>
        </w:tc>
        <w:tc>
          <w:tcPr>
            <w:tcW w:w="857" w:type="dxa"/>
            <w:shd w:val="clear" w:color="auto" w:fill="auto"/>
            <w:noWrap/>
            <w:vAlign w:val="center"/>
            <w:hideMark/>
          </w:tcPr>
          <w:p w14:paraId="01B4B0CA" w14:textId="77777777" w:rsidR="00C83E3B" w:rsidRPr="00C83E3B" w:rsidRDefault="00C83E3B" w:rsidP="00C83E3B">
            <w:pPr>
              <w:jc w:val="center"/>
            </w:pPr>
            <w:r w:rsidRPr="00C83E3B">
              <w:t>#5</w:t>
            </w:r>
          </w:p>
        </w:tc>
      </w:tr>
      <w:tr w:rsidR="00C83E3B" w:rsidRPr="00C83E3B" w14:paraId="15FD0936" w14:textId="77777777" w:rsidTr="00C83E3B">
        <w:trPr>
          <w:trHeight w:val="300"/>
          <w:jc w:val="center"/>
        </w:trPr>
        <w:tc>
          <w:tcPr>
            <w:tcW w:w="2882" w:type="dxa"/>
            <w:shd w:val="clear" w:color="auto" w:fill="auto"/>
            <w:noWrap/>
            <w:vAlign w:val="center"/>
            <w:hideMark/>
          </w:tcPr>
          <w:p w14:paraId="65BBC4DD" w14:textId="77777777" w:rsidR="00C83E3B" w:rsidRPr="00C83E3B" w:rsidRDefault="00C83E3B" w:rsidP="00C83E3B">
            <w:pPr>
              <w:jc w:val="center"/>
            </w:pPr>
            <w:r w:rsidRPr="00C83E3B">
              <w:t>AWG</w:t>
            </w:r>
          </w:p>
        </w:tc>
        <w:tc>
          <w:tcPr>
            <w:tcW w:w="857" w:type="dxa"/>
            <w:shd w:val="clear" w:color="auto" w:fill="auto"/>
            <w:noWrap/>
            <w:vAlign w:val="center"/>
            <w:hideMark/>
          </w:tcPr>
          <w:p w14:paraId="6F7C42E4" w14:textId="77777777" w:rsidR="00C83E3B" w:rsidRPr="00C83E3B" w:rsidRDefault="00C83E3B" w:rsidP="00C83E3B">
            <w:pPr>
              <w:jc w:val="center"/>
            </w:pPr>
            <w:r w:rsidRPr="00C83E3B">
              <w:t>25</w:t>
            </w:r>
          </w:p>
        </w:tc>
        <w:tc>
          <w:tcPr>
            <w:tcW w:w="857" w:type="dxa"/>
            <w:shd w:val="clear" w:color="auto" w:fill="auto"/>
            <w:noWrap/>
            <w:vAlign w:val="center"/>
            <w:hideMark/>
          </w:tcPr>
          <w:p w14:paraId="0D1F15F9" w14:textId="77777777" w:rsidR="00C83E3B" w:rsidRPr="00C83E3B" w:rsidRDefault="00C83E3B" w:rsidP="00C83E3B">
            <w:pPr>
              <w:jc w:val="center"/>
            </w:pPr>
            <w:r w:rsidRPr="00C83E3B">
              <w:t>26</w:t>
            </w:r>
          </w:p>
        </w:tc>
        <w:tc>
          <w:tcPr>
            <w:tcW w:w="857" w:type="dxa"/>
            <w:shd w:val="clear" w:color="auto" w:fill="auto"/>
            <w:noWrap/>
            <w:vAlign w:val="center"/>
            <w:hideMark/>
          </w:tcPr>
          <w:p w14:paraId="7C9AAFB8" w14:textId="77777777" w:rsidR="00C83E3B" w:rsidRPr="00C83E3B" w:rsidRDefault="00C83E3B" w:rsidP="00C83E3B">
            <w:pPr>
              <w:jc w:val="center"/>
            </w:pPr>
            <w:r w:rsidRPr="00C83E3B">
              <w:t>27</w:t>
            </w:r>
          </w:p>
        </w:tc>
        <w:tc>
          <w:tcPr>
            <w:tcW w:w="857" w:type="dxa"/>
            <w:shd w:val="clear" w:color="auto" w:fill="auto"/>
            <w:noWrap/>
            <w:vAlign w:val="center"/>
            <w:hideMark/>
          </w:tcPr>
          <w:p w14:paraId="555423DF" w14:textId="77777777" w:rsidR="00C83E3B" w:rsidRPr="00C83E3B" w:rsidRDefault="00C83E3B" w:rsidP="00C83E3B">
            <w:pPr>
              <w:jc w:val="center"/>
            </w:pPr>
            <w:r w:rsidRPr="00C83E3B">
              <w:t>28</w:t>
            </w:r>
          </w:p>
        </w:tc>
        <w:tc>
          <w:tcPr>
            <w:tcW w:w="857" w:type="dxa"/>
            <w:shd w:val="clear" w:color="auto" w:fill="auto"/>
            <w:noWrap/>
            <w:vAlign w:val="center"/>
            <w:hideMark/>
          </w:tcPr>
          <w:p w14:paraId="17F10FEF" w14:textId="77777777" w:rsidR="00C83E3B" w:rsidRPr="00C83E3B" w:rsidRDefault="00C83E3B" w:rsidP="00C83E3B">
            <w:pPr>
              <w:jc w:val="center"/>
            </w:pPr>
            <w:r w:rsidRPr="00C83E3B">
              <w:t>29</w:t>
            </w:r>
          </w:p>
        </w:tc>
      </w:tr>
      <w:tr w:rsidR="00C83E3B" w:rsidRPr="00C83E3B" w14:paraId="4723AA58" w14:textId="77777777" w:rsidTr="00C83E3B">
        <w:trPr>
          <w:trHeight w:val="300"/>
          <w:jc w:val="center"/>
        </w:trPr>
        <w:tc>
          <w:tcPr>
            <w:tcW w:w="2882" w:type="dxa"/>
            <w:shd w:val="clear" w:color="auto" w:fill="auto"/>
            <w:noWrap/>
            <w:vAlign w:val="center"/>
            <w:hideMark/>
          </w:tcPr>
          <w:p w14:paraId="275717BD" w14:textId="77777777" w:rsidR="00C83E3B" w:rsidRPr="00C83E3B" w:rsidRDefault="00C83E3B" w:rsidP="00C83E3B">
            <w:pPr>
              <w:jc w:val="center"/>
            </w:pPr>
            <w:r w:rsidRPr="00C83E3B">
              <w:t>Turns</w:t>
            </w:r>
          </w:p>
        </w:tc>
        <w:tc>
          <w:tcPr>
            <w:tcW w:w="857" w:type="dxa"/>
            <w:shd w:val="clear" w:color="auto" w:fill="auto"/>
            <w:noWrap/>
            <w:vAlign w:val="center"/>
            <w:hideMark/>
          </w:tcPr>
          <w:p w14:paraId="53366D33" w14:textId="77777777" w:rsidR="00C83E3B" w:rsidRPr="00C83E3B" w:rsidRDefault="00C83E3B" w:rsidP="00C83E3B">
            <w:pPr>
              <w:jc w:val="center"/>
            </w:pPr>
            <w:r w:rsidRPr="00C83E3B">
              <w:t>1</w:t>
            </w:r>
          </w:p>
        </w:tc>
        <w:tc>
          <w:tcPr>
            <w:tcW w:w="857" w:type="dxa"/>
            <w:shd w:val="clear" w:color="auto" w:fill="auto"/>
            <w:noWrap/>
            <w:vAlign w:val="center"/>
            <w:hideMark/>
          </w:tcPr>
          <w:p w14:paraId="6A081890" w14:textId="77777777" w:rsidR="00C83E3B" w:rsidRPr="00C83E3B" w:rsidRDefault="00C83E3B" w:rsidP="00C83E3B">
            <w:pPr>
              <w:jc w:val="center"/>
            </w:pPr>
            <w:r w:rsidRPr="00C83E3B">
              <w:t>1</w:t>
            </w:r>
          </w:p>
        </w:tc>
        <w:tc>
          <w:tcPr>
            <w:tcW w:w="857" w:type="dxa"/>
            <w:shd w:val="clear" w:color="auto" w:fill="auto"/>
            <w:noWrap/>
            <w:vAlign w:val="center"/>
            <w:hideMark/>
          </w:tcPr>
          <w:p w14:paraId="53A340C0" w14:textId="77777777" w:rsidR="00C83E3B" w:rsidRPr="00C83E3B" w:rsidRDefault="00C83E3B" w:rsidP="00C83E3B">
            <w:pPr>
              <w:jc w:val="center"/>
            </w:pPr>
            <w:r w:rsidRPr="00C83E3B">
              <w:t>1</w:t>
            </w:r>
          </w:p>
        </w:tc>
        <w:tc>
          <w:tcPr>
            <w:tcW w:w="857" w:type="dxa"/>
            <w:shd w:val="clear" w:color="auto" w:fill="auto"/>
            <w:noWrap/>
            <w:vAlign w:val="center"/>
            <w:hideMark/>
          </w:tcPr>
          <w:p w14:paraId="38F7E9EE" w14:textId="77777777" w:rsidR="00C83E3B" w:rsidRPr="00C83E3B" w:rsidRDefault="00C83E3B" w:rsidP="00C83E3B">
            <w:pPr>
              <w:jc w:val="center"/>
            </w:pPr>
            <w:r w:rsidRPr="00C83E3B">
              <w:t>1</w:t>
            </w:r>
          </w:p>
        </w:tc>
        <w:tc>
          <w:tcPr>
            <w:tcW w:w="857" w:type="dxa"/>
            <w:shd w:val="clear" w:color="auto" w:fill="auto"/>
            <w:noWrap/>
            <w:vAlign w:val="center"/>
            <w:hideMark/>
          </w:tcPr>
          <w:p w14:paraId="19D623AF" w14:textId="77777777" w:rsidR="00C83E3B" w:rsidRPr="00C83E3B" w:rsidRDefault="00C83E3B" w:rsidP="00C83E3B">
            <w:pPr>
              <w:jc w:val="center"/>
            </w:pPr>
            <w:r w:rsidRPr="00C83E3B">
              <w:t>1</w:t>
            </w:r>
          </w:p>
        </w:tc>
      </w:tr>
      <w:tr w:rsidR="00C83E3B" w:rsidRPr="00C83E3B" w14:paraId="0073B8A0" w14:textId="77777777" w:rsidTr="00C83E3B">
        <w:trPr>
          <w:trHeight w:val="300"/>
          <w:jc w:val="center"/>
        </w:trPr>
        <w:tc>
          <w:tcPr>
            <w:tcW w:w="2882" w:type="dxa"/>
            <w:shd w:val="clear" w:color="auto" w:fill="auto"/>
            <w:noWrap/>
            <w:vAlign w:val="center"/>
            <w:hideMark/>
          </w:tcPr>
          <w:p w14:paraId="3E4ACD88" w14:textId="54AEEC17" w:rsidR="00C83E3B" w:rsidRPr="00C83E3B" w:rsidRDefault="00C83E3B" w:rsidP="00C83E3B">
            <w:pPr>
              <w:jc w:val="center"/>
            </w:pPr>
            <w:proofErr w:type="spellStart"/>
            <w:r w:rsidRPr="00C83E3B">
              <w:rPr>
                <w:i/>
              </w:rPr>
              <w:t>L</w:t>
            </w:r>
            <w:r w:rsidRPr="00C83E3B">
              <w:rPr>
                <w:i/>
                <w:vertAlign w:val="subscript"/>
              </w:rPr>
              <w:t>leak</w:t>
            </w:r>
            <w:proofErr w:type="spellEnd"/>
            <w:r>
              <w:t xml:space="preserve"> in </w:t>
            </w:r>
            <w:proofErr w:type="spellStart"/>
            <w:r w:rsidRPr="00C83E3B">
              <w:t>nH</w:t>
            </w:r>
            <w:proofErr w:type="spellEnd"/>
            <w:r w:rsidRPr="00C83E3B">
              <w:t xml:space="preserve"> with </w:t>
            </w:r>
            <w:r w:rsidRPr="00C83E3B">
              <w:rPr>
                <w:i/>
              </w:rPr>
              <w:t>µ</w:t>
            </w:r>
            <w:r w:rsidRPr="00C83E3B">
              <w:t>=10</w:t>
            </w:r>
          </w:p>
          <w:p w14:paraId="56BBB2E5" w14:textId="77777777" w:rsidR="00C83E3B" w:rsidRPr="00C83E3B" w:rsidRDefault="00C83E3B" w:rsidP="00C83E3B">
            <w:pPr>
              <w:jc w:val="center"/>
            </w:pPr>
            <w:r w:rsidRPr="00C83E3B">
              <w:t xml:space="preserve">(Diff. to </w:t>
            </w:r>
            <w:r w:rsidRPr="00C83E3B">
              <w:rPr>
                <w:i/>
              </w:rPr>
              <w:t>µ</w:t>
            </w:r>
            <w:r w:rsidRPr="00C83E3B">
              <w:t>=</w:t>
            </w:r>
            <w:proofErr w:type="gramStart"/>
            <w:r w:rsidRPr="00C83E3B">
              <w:t>1000 )</w:t>
            </w:r>
            <w:proofErr w:type="gramEnd"/>
          </w:p>
        </w:tc>
        <w:tc>
          <w:tcPr>
            <w:tcW w:w="857" w:type="dxa"/>
            <w:shd w:val="clear" w:color="auto" w:fill="auto"/>
            <w:noWrap/>
            <w:vAlign w:val="center"/>
            <w:hideMark/>
          </w:tcPr>
          <w:p w14:paraId="79CAE8E2" w14:textId="77777777" w:rsidR="00C83E3B" w:rsidRPr="00C83E3B" w:rsidRDefault="00C83E3B" w:rsidP="00C83E3B">
            <w:pPr>
              <w:jc w:val="center"/>
            </w:pPr>
            <w:r w:rsidRPr="00C83E3B">
              <w:t>5.67</w:t>
            </w:r>
          </w:p>
          <w:p w14:paraId="7855234E" w14:textId="77777777" w:rsidR="00C83E3B" w:rsidRPr="00C83E3B" w:rsidRDefault="00C83E3B" w:rsidP="00C83E3B">
            <w:pPr>
              <w:jc w:val="center"/>
            </w:pPr>
            <w:r w:rsidRPr="00C83E3B">
              <w:t>(18%)</w:t>
            </w:r>
          </w:p>
        </w:tc>
        <w:tc>
          <w:tcPr>
            <w:tcW w:w="857" w:type="dxa"/>
            <w:shd w:val="clear" w:color="auto" w:fill="auto"/>
            <w:noWrap/>
            <w:vAlign w:val="center"/>
            <w:hideMark/>
          </w:tcPr>
          <w:p w14:paraId="75385541" w14:textId="77777777" w:rsidR="00C83E3B" w:rsidRPr="00C83E3B" w:rsidRDefault="00C83E3B" w:rsidP="00C83E3B">
            <w:pPr>
              <w:jc w:val="center"/>
            </w:pPr>
            <w:r w:rsidRPr="00C83E3B">
              <w:t>5.95</w:t>
            </w:r>
          </w:p>
          <w:p w14:paraId="0D2B8A70" w14:textId="77777777" w:rsidR="00C83E3B" w:rsidRPr="00C83E3B" w:rsidRDefault="00C83E3B" w:rsidP="00C83E3B">
            <w:pPr>
              <w:jc w:val="center"/>
            </w:pPr>
            <w:r w:rsidRPr="00C83E3B">
              <w:t>(18%)</w:t>
            </w:r>
          </w:p>
        </w:tc>
        <w:tc>
          <w:tcPr>
            <w:tcW w:w="857" w:type="dxa"/>
            <w:shd w:val="clear" w:color="auto" w:fill="auto"/>
            <w:noWrap/>
            <w:vAlign w:val="center"/>
            <w:hideMark/>
          </w:tcPr>
          <w:p w14:paraId="5A6AACD9" w14:textId="77777777" w:rsidR="00C83E3B" w:rsidRPr="00C83E3B" w:rsidRDefault="00C83E3B" w:rsidP="00C83E3B">
            <w:pPr>
              <w:jc w:val="center"/>
            </w:pPr>
            <w:r w:rsidRPr="00C83E3B">
              <w:t>6.18</w:t>
            </w:r>
          </w:p>
          <w:p w14:paraId="4975E995" w14:textId="77777777" w:rsidR="00C83E3B" w:rsidRPr="00C83E3B" w:rsidRDefault="00C83E3B" w:rsidP="00C83E3B">
            <w:pPr>
              <w:jc w:val="center"/>
            </w:pPr>
            <w:r w:rsidRPr="00C83E3B">
              <w:t>(18%)</w:t>
            </w:r>
          </w:p>
        </w:tc>
        <w:tc>
          <w:tcPr>
            <w:tcW w:w="857" w:type="dxa"/>
            <w:shd w:val="clear" w:color="auto" w:fill="auto"/>
            <w:noWrap/>
            <w:vAlign w:val="center"/>
            <w:hideMark/>
          </w:tcPr>
          <w:p w14:paraId="4B8ED06C" w14:textId="77777777" w:rsidR="00C83E3B" w:rsidRPr="00C83E3B" w:rsidRDefault="00C83E3B" w:rsidP="00C83E3B">
            <w:pPr>
              <w:jc w:val="center"/>
            </w:pPr>
            <w:r w:rsidRPr="00C83E3B">
              <w:t>6.41</w:t>
            </w:r>
          </w:p>
          <w:p w14:paraId="40DE8A2A" w14:textId="77777777" w:rsidR="00C83E3B" w:rsidRPr="00C83E3B" w:rsidRDefault="00C83E3B" w:rsidP="00C83E3B">
            <w:pPr>
              <w:jc w:val="center"/>
            </w:pPr>
            <w:r w:rsidRPr="00C83E3B">
              <w:t>(18%)</w:t>
            </w:r>
          </w:p>
        </w:tc>
        <w:tc>
          <w:tcPr>
            <w:tcW w:w="857" w:type="dxa"/>
            <w:shd w:val="clear" w:color="auto" w:fill="auto"/>
            <w:noWrap/>
            <w:vAlign w:val="center"/>
            <w:hideMark/>
          </w:tcPr>
          <w:p w14:paraId="34673950" w14:textId="77777777" w:rsidR="00C83E3B" w:rsidRPr="00C83E3B" w:rsidRDefault="00C83E3B" w:rsidP="00C83E3B">
            <w:pPr>
              <w:jc w:val="center"/>
            </w:pPr>
            <w:r w:rsidRPr="00C83E3B">
              <w:t>6.62</w:t>
            </w:r>
          </w:p>
          <w:p w14:paraId="770E738C" w14:textId="77777777" w:rsidR="00C83E3B" w:rsidRPr="00C83E3B" w:rsidRDefault="00C83E3B" w:rsidP="00C83E3B">
            <w:pPr>
              <w:jc w:val="center"/>
            </w:pPr>
            <w:r w:rsidRPr="00C83E3B">
              <w:t>(17%)</w:t>
            </w:r>
          </w:p>
        </w:tc>
      </w:tr>
      <w:tr w:rsidR="00C83E3B" w:rsidRPr="00C83E3B" w14:paraId="36055FAB" w14:textId="77777777" w:rsidTr="00C83E3B">
        <w:trPr>
          <w:trHeight w:val="300"/>
          <w:jc w:val="center"/>
        </w:trPr>
        <w:tc>
          <w:tcPr>
            <w:tcW w:w="2882" w:type="dxa"/>
            <w:shd w:val="clear" w:color="auto" w:fill="auto"/>
            <w:noWrap/>
            <w:vAlign w:val="center"/>
            <w:hideMark/>
          </w:tcPr>
          <w:p w14:paraId="727E81DA" w14:textId="15DDF221" w:rsidR="00C83E3B" w:rsidRPr="00C83E3B" w:rsidRDefault="00C83E3B" w:rsidP="00C83E3B">
            <w:pPr>
              <w:jc w:val="center"/>
            </w:pPr>
            <w:proofErr w:type="spellStart"/>
            <w:r w:rsidRPr="00C83E3B">
              <w:rPr>
                <w:i/>
              </w:rPr>
              <w:t>L</w:t>
            </w:r>
            <w:r w:rsidRPr="00C83E3B">
              <w:rPr>
                <w:i/>
                <w:vertAlign w:val="subscript"/>
              </w:rPr>
              <w:t>leak</w:t>
            </w:r>
            <w:proofErr w:type="spellEnd"/>
            <w:r w:rsidRPr="00C83E3B">
              <w:t xml:space="preserve"> </w:t>
            </w:r>
            <w:r>
              <w:t xml:space="preserve">in </w:t>
            </w:r>
            <w:proofErr w:type="spellStart"/>
            <w:r w:rsidRPr="00C83E3B">
              <w:t>nH</w:t>
            </w:r>
            <w:proofErr w:type="spellEnd"/>
            <w:r w:rsidRPr="00C83E3B">
              <w:t xml:space="preserve"> with </w:t>
            </w:r>
            <w:r w:rsidRPr="00C83E3B">
              <w:rPr>
                <w:i/>
              </w:rPr>
              <w:t>µ</w:t>
            </w:r>
            <w:r w:rsidRPr="00C83E3B">
              <w:t>=100</w:t>
            </w:r>
          </w:p>
          <w:p w14:paraId="7A487D15" w14:textId="77777777" w:rsidR="00C83E3B" w:rsidRPr="00C83E3B" w:rsidRDefault="00C83E3B" w:rsidP="00C83E3B">
            <w:pPr>
              <w:jc w:val="center"/>
            </w:pPr>
            <w:r w:rsidRPr="00C83E3B">
              <w:t xml:space="preserve">(Diff. to </w:t>
            </w:r>
            <w:r w:rsidRPr="00C83E3B">
              <w:rPr>
                <w:i/>
              </w:rPr>
              <w:t>µ</w:t>
            </w:r>
            <w:r w:rsidRPr="00C83E3B">
              <w:t>=</w:t>
            </w:r>
            <w:proofErr w:type="gramStart"/>
            <w:r w:rsidRPr="00C83E3B">
              <w:t>1000 )</w:t>
            </w:r>
            <w:proofErr w:type="gramEnd"/>
          </w:p>
        </w:tc>
        <w:tc>
          <w:tcPr>
            <w:tcW w:w="857" w:type="dxa"/>
            <w:shd w:val="clear" w:color="auto" w:fill="auto"/>
            <w:noWrap/>
            <w:vAlign w:val="center"/>
            <w:hideMark/>
          </w:tcPr>
          <w:p w14:paraId="49F381CB" w14:textId="77777777" w:rsidR="00C83E3B" w:rsidRPr="00C83E3B" w:rsidRDefault="00C83E3B" w:rsidP="00C83E3B">
            <w:pPr>
              <w:jc w:val="center"/>
            </w:pPr>
            <w:r w:rsidRPr="00C83E3B">
              <w:t>6.75</w:t>
            </w:r>
          </w:p>
          <w:p w14:paraId="1DC729A1" w14:textId="77777777" w:rsidR="00C83E3B" w:rsidRPr="00C83E3B" w:rsidRDefault="00C83E3B" w:rsidP="00C83E3B">
            <w:pPr>
              <w:jc w:val="center"/>
            </w:pPr>
            <w:r w:rsidRPr="00C83E3B">
              <w:t>(3%)</w:t>
            </w:r>
          </w:p>
        </w:tc>
        <w:tc>
          <w:tcPr>
            <w:tcW w:w="857" w:type="dxa"/>
            <w:shd w:val="clear" w:color="auto" w:fill="auto"/>
            <w:noWrap/>
            <w:vAlign w:val="center"/>
            <w:hideMark/>
          </w:tcPr>
          <w:p w14:paraId="7C94DA01" w14:textId="77777777" w:rsidR="00C83E3B" w:rsidRPr="00C83E3B" w:rsidRDefault="00C83E3B" w:rsidP="00C83E3B">
            <w:pPr>
              <w:jc w:val="center"/>
            </w:pPr>
            <w:r w:rsidRPr="00C83E3B">
              <w:t>7.05</w:t>
            </w:r>
          </w:p>
          <w:p w14:paraId="757C545E" w14:textId="77777777" w:rsidR="00C83E3B" w:rsidRPr="00C83E3B" w:rsidRDefault="00C83E3B" w:rsidP="00C83E3B">
            <w:pPr>
              <w:jc w:val="center"/>
            </w:pPr>
            <w:r w:rsidRPr="00C83E3B">
              <w:t>(3%)</w:t>
            </w:r>
          </w:p>
        </w:tc>
        <w:tc>
          <w:tcPr>
            <w:tcW w:w="857" w:type="dxa"/>
            <w:shd w:val="clear" w:color="auto" w:fill="auto"/>
            <w:noWrap/>
            <w:vAlign w:val="center"/>
            <w:hideMark/>
          </w:tcPr>
          <w:p w14:paraId="3DBD8BAA" w14:textId="77777777" w:rsidR="00C83E3B" w:rsidRPr="00C83E3B" w:rsidRDefault="00C83E3B" w:rsidP="00C83E3B">
            <w:pPr>
              <w:jc w:val="center"/>
            </w:pPr>
            <w:r w:rsidRPr="00C83E3B">
              <w:t>7.30</w:t>
            </w:r>
          </w:p>
          <w:p w14:paraId="2BA3D9CB" w14:textId="77777777" w:rsidR="00C83E3B" w:rsidRPr="00C83E3B" w:rsidRDefault="00C83E3B" w:rsidP="00C83E3B">
            <w:pPr>
              <w:jc w:val="center"/>
            </w:pPr>
            <w:r w:rsidRPr="00C83E3B">
              <w:t>(3%)</w:t>
            </w:r>
          </w:p>
        </w:tc>
        <w:tc>
          <w:tcPr>
            <w:tcW w:w="857" w:type="dxa"/>
            <w:shd w:val="clear" w:color="auto" w:fill="auto"/>
            <w:noWrap/>
            <w:vAlign w:val="center"/>
            <w:hideMark/>
          </w:tcPr>
          <w:p w14:paraId="47E6FCD7" w14:textId="77777777" w:rsidR="00C83E3B" w:rsidRPr="00C83E3B" w:rsidRDefault="00C83E3B" w:rsidP="00C83E3B">
            <w:pPr>
              <w:jc w:val="center"/>
            </w:pPr>
            <w:r w:rsidRPr="00C83E3B">
              <w:t>7.56</w:t>
            </w:r>
          </w:p>
          <w:p w14:paraId="037E9183" w14:textId="77777777" w:rsidR="00C83E3B" w:rsidRPr="00C83E3B" w:rsidRDefault="00C83E3B" w:rsidP="00C83E3B">
            <w:pPr>
              <w:jc w:val="center"/>
            </w:pPr>
            <w:r w:rsidRPr="00C83E3B">
              <w:t>(3%)</w:t>
            </w:r>
          </w:p>
        </w:tc>
        <w:tc>
          <w:tcPr>
            <w:tcW w:w="857" w:type="dxa"/>
            <w:shd w:val="clear" w:color="auto" w:fill="auto"/>
            <w:noWrap/>
            <w:vAlign w:val="center"/>
            <w:hideMark/>
          </w:tcPr>
          <w:p w14:paraId="29A0F40E" w14:textId="77777777" w:rsidR="00C83E3B" w:rsidRPr="00C83E3B" w:rsidRDefault="00C83E3B" w:rsidP="00C83E3B">
            <w:pPr>
              <w:jc w:val="center"/>
            </w:pPr>
            <w:r w:rsidRPr="00C83E3B">
              <w:t>7.78</w:t>
            </w:r>
          </w:p>
          <w:p w14:paraId="1EBF9009" w14:textId="77777777" w:rsidR="00C83E3B" w:rsidRPr="00C83E3B" w:rsidRDefault="00C83E3B" w:rsidP="00C83E3B">
            <w:pPr>
              <w:jc w:val="center"/>
            </w:pPr>
            <w:r w:rsidRPr="00C83E3B">
              <w:t>(3%)</w:t>
            </w:r>
          </w:p>
        </w:tc>
      </w:tr>
      <w:tr w:rsidR="00C83E3B" w:rsidRPr="00C83E3B" w14:paraId="4775CC2B" w14:textId="77777777" w:rsidTr="00C83E3B">
        <w:trPr>
          <w:trHeight w:val="300"/>
          <w:jc w:val="center"/>
        </w:trPr>
        <w:tc>
          <w:tcPr>
            <w:tcW w:w="2882" w:type="dxa"/>
            <w:shd w:val="clear" w:color="auto" w:fill="auto"/>
            <w:noWrap/>
            <w:vAlign w:val="center"/>
            <w:hideMark/>
          </w:tcPr>
          <w:p w14:paraId="0733F805" w14:textId="6B5CAF60" w:rsidR="00C83E3B" w:rsidRPr="00C83E3B" w:rsidRDefault="00C83E3B" w:rsidP="00C83E3B">
            <w:pPr>
              <w:jc w:val="center"/>
            </w:pPr>
            <w:proofErr w:type="spellStart"/>
            <w:r w:rsidRPr="00C83E3B">
              <w:rPr>
                <w:i/>
              </w:rPr>
              <w:t>L</w:t>
            </w:r>
            <w:r w:rsidRPr="00C83E3B">
              <w:rPr>
                <w:i/>
                <w:vertAlign w:val="subscript"/>
              </w:rPr>
              <w:t>leak</w:t>
            </w:r>
            <w:proofErr w:type="spellEnd"/>
            <w:r w:rsidRPr="00C83E3B">
              <w:t xml:space="preserve"> </w:t>
            </w:r>
            <w:r>
              <w:t xml:space="preserve">in </w:t>
            </w:r>
            <w:proofErr w:type="spellStart"/>
            <w:r w:rsidRPr="00C83E3B">
              <w:t>nH</w:t>
            </w:r>
            <w:proofErr w:type="spellEnd"/>
            <w:r w:rsidRPr="00C83E3B">
              <w:t xml:space="preserve"> with </w:t>
            </w:r>
            <w:r w:rsidRPr="00C83E3B">
              <w:rPr>
                <w:i/>
              </w:rPr>
              <w:t>µ</w:t>
            </w:r>
            <w:r w:rsidRPr="00C83E3B">
              <w:t>=1000</w:t>
            </w:r>
          </w:p>
        </w:tc>
        <w:tc>
          <w:tcPr>
            <w:tcW w:w="857" w:type="dxa"/>
            <w:shd w:val="clear" w:color="auto" w:fill="auto"/>
            <w:noWrap/>
            <w:vAlign w:val="center"/>
            <w:hideMark/>
          </w:tcPr>
          <w:p w14:paraId="6FBE8392" w14:textId="77777777" w:rsidR="00C83E3B" w:rsidRPr="00C83E3B" w:rsidRDefault="00C83E3B" w:rsidP="00C83E3B">
            <w:pPr>
              <w:jc w:val="center"/>
            </w:pPr>
            <w:r w:rsidRPr="00C83E3B">
              <w:t>6.95</w:t>
            </w:r>
          </w:p>
        </w:tc>
        <w:tc>
          <w:tcPr>
            <w:tcW w:w="857" w:type="dxa"/>
            <w:shd w:val="clear" w:color="auto" w:fill="auto"/>
            <w:noWrap/>
            <w:vAlign w:val="center"/>
            <w:hideMark/>
          </w:tcPr>
          <w:p w14:paraId="7ACA7B3C" w14:textId="77777777" w:rsidR="00C83E3B" w:rsidRPr="00C83E3B" w:rsidRDefault="00C83E3B" w:rsidP="00C83E3B">
            <w:pPr>
              <w:jc w:val="center"/>
            </w:pPr>
            <w:r w:rsidRPr="00C83E3B">
              <w:t>7.26</w:t>
            </w:r>
          </w:p>
        </w:tc>
        <w:tc>
          <w:tcPr>
            <w:tcW w:w="857" w:type="dxa"/>
            <w:shd w:val="clear" w:color="auto" w:fill="auto"/>
            <w:noWrap/>
            <w:vAlign w:val="center"/>
            <w:hideMark/>
          </w:tcPr>
          <w:p w14:paraId="44E6AF19" w14:textId="77777777" w:rsidR="00C83E3B" w:rsidRPr="00C83E3B" w:rsidRDefault="00C83E3B" w:rsidP="00C83E3B">
            <w:pPr>
              <w:jc w:val="center"/>
            </w:pPr>
            <w:r w:rsidRPr="00C83E3B">
              <w:t>7.51</w:t>
            </w:r>
          </w:p>
        </w:tc>
        <w:tc>
          <w:tcPr>
            <w:tcW w:w="857" w:type="dxa"/>
            <w:shd w:val="clear" w:color="auto" w:fill="auto"/>
            <w:noWrap/>
            <w:vAlign w:val="center"/>
            <w:hideMark/>
          </w:tcPr>
          <w:p w14:paraId="60D82720" w14:textId="77777777" w:rsidR="00C83E3B" w:rsidRPr="00C83E3B" w:rsidRDefault="00C83E3B" w:rsidP="00C83E3B">
            <w:pPr>
              <w:jc w:val="center"/>
            </w:pPr>
            <w:r w:rsidRPr="00C83E3B">
              <w:t>7.77</w:t>
            </w:r>
          </w:p>
        </w:tc>
        <w:tc>
          <w:tcPr>
            <w:tcW w:w="857" w:type="dxa"/>
            <w:shd w:val="clear" w:color="auto" w:fill="auto"/>
            <w:noWrap/>
            <w:vAlign w:val="center"/>
            <w:hideMark/>
          </w:tcPr>
          <w:p w14:paraId="5F61D6AE" w14:textId="77777777" w:rsidR="00C83E3B" w:rsidRPr="00C83E3B" w:rsidRDefault="00C83E3B" w:rsidP="00C83E3B">
            <w:pPr>
              <w:jc w:val="center"/>
            </w:pPr>
            <w:r w:rsidRPr="00C83E3B">
              <w:t>7.99</w:t>
            </w:r>
          </w:p>
        </w:tc>
      </w:tr>
      <w:tr w:rsidR="00C83E3B" w:rsidRPr="00C83E3B" w14:paraId="3430CDAA" w14:textId="77777777" w:rsidTr="00C83E3B">
        <w:trPr>
          <w:trHeight w:val="300"/>
          <w:jc w:val="center"/>
        </w:trPr>
        <w:tc>
          <w:tcPr>
            <w:tcW w:w="2882" w:type="dxa"/>
            <w:shd w:val="clear" w:color="auto" w:fill="auto"/>
            <w:noWrap/>
            <w:vAlign w:val="center"/>
            <w:hideMark/>
          </w:tcPr>
          <w:p w14:paraId="0D266A3C" w14:textId="1EF69D81" w:rsidR="00C83E3B" w:rsidRPr="00C83E3B" w:rsidRDefault="00C83E3B" w:rsidP="00C83E3B">
            <w:pPr>
              <w:jc w:val="center"/>
            </w:pPr>
            <w:proofErr w:type="spellStart"/>
            <w:r w:rsidRPr="00C83E3B">
              <w:rPr>
                <w:i/>
              </w:rPr>
              <w:t>L</w:t>
            </w:r>
            <w:r w:rsidRPr="00C83E3B">
              <w:rPr>
                <w:i/>
                <w:vertAlign w:val="subscript"/>
              </w:rPr>
              <w:t>leak</w:t>
            </w:r>
            <w:proofErr w:type="spellEnd"/>
            <w:r w:rsidRPr="00C83E3B">
              <w:t xml:space="preserve"> </w:t>
            </w:r>
            <w:r>
              <w:t xml:space="preserve">in </w:t>
            </w:r>
            <w:proofErr w:type="spellStart"/>
            <w:r w:rsidRPr="00C83E3B">
              <w:t>nH</w:t>
            </w:r>
            <w:proofErr w:type="spellEnd"/>
            <w:r w:rsidRPr="00C83E3B">
              <w:t xml:space="preserve"> with </w:t>
            </w:r>
            <w:r w:rsidRPr="00C83E3B">
              <w:rPr>
                <w:i/>
              </w:rPr>
              <w:t>µ</w:t>
            </w:r>
            <w:r w:rsidRPr="00C83E3B">
              <w:t>=10000</w:t>
            </w:r>
          </w:p>
          <w:p w14:paraId="15C646C2" w14:textId="77777777" w:rsidR="00C83E3B" w:rsidRPr="00C83E3B" w:rsidRDefault="00C83E3B" w:rsidP="00C83E3B">
            <w:pPr>
              <w:jc w:val="center"/>
            </w:pPr>
            <w:r w:rsidRPr="00C83E3B">
              <w:t>(Diff. to µ=</w:t>
            </w:r>
            <w:proofErr w:type="gramStart"/>
            <w:r w:rsidRPr="00C83E3B">
              <w:t>1000 )</w:t>
            </w:r>
            <w:proofErr w:type="gramEnd"/>
          </w:p>
        </w:tc>
        <w:tc>
          <w:tcPr>
            <w:tcW w:w="857" w:type="dxa"/>
            <w:shd w:val="clear" w:color="auto" w:fill="auto"/>
            <w:noWrap/>
            <w:vAlign w:val="center"/>
            <w:hideMark/>
          </w:tcPr>
          <w:p w14:paraId="72953479" w14:textId="77777777" w:rsidR="00C83E3B" w:rsidRPr="00C83E3B" w:rsidRDefault="00C83E3B" w:rsidP="00C83E3B">
            <w:pPr>
              <w:jc w:val="center"/>
            </w:pPr>
            <w:r w:rsidRPr="00C83E3B">
              <w:t>6.97</w:t>
            </w:r>
          </w:p>
          <w:p w14:paraId="610B0868" w14:textId="77777777" w:rsidR="00C83E3B" w:rsidRPr="00C83E3B" w:rsidRDefault="00C83E3B" w:rsidP="00C83E3B">
            <w:pPr>
              <w:jc w:val="center"/>
            </w:pPr>
            <w:r w:rsidRPr="00C83E3B">
              <w:t>(0%)</w:t>
            </w:r>
          </w:p>
        </w:tc>
        <w:tc>
          <w:tcPr>
            <w:tcW w:w="857" w:type="dxa"/>
            <w:shd w:val="clear" w:color="auto" w:fill="auto"/>
            <w:noWrap/>
            <w:vAlign w:val="center"/>
            <w:hideMark/>
          </w:tcPr>
          <w:p w14:paraId="7F4E60C2" w14:textId="77777777" w:rsidR="00C83E3B" w:rsidRPr="00C83E3B" w:rsidRDefault="00C83E3B" w:rsidP="00C83E3B">
            <w:pPr>
              <w:jc w:val="center"/>
            </w:pPr>
            <w:r w:rsidRPr="00C83E3B">
              <w:t>7.28</w:t>
            </w:r>
          </w:p>
          <w:p w14:paraId="7CE2F0A7" w14:textId="77777777" w:rsidR="00C83E3B" w:rsidRPr="00C83E3B" w:rsidRDefault="00C83E3B" w:rsidP="00C83E3B">
            <w:pPr>
              <w:jc w:val="center"/>
            </w:pPr>
            <w:r w:rsidRPr="00C83E3B">
              <w:t>(0%)</w:t>
            </w:r>
          </w:p>
        </w:tc>
        <w:tc>
          <w:tcPr>
            <w:tcW w:w="857" w:type="dxa"/>
            <w:shd w:val="clear" w:color="auto" w:fill="auto"/>
            <w:noWrap/>
            <w:vAlign w:val="center"/>
            <w:hideMark/>
          </w:tcPr>
          <w:p w14:paraId="29373260" w14:textId="77777777" w:rsidR="00C83E3B" w:rsidRPr="00C83E3B" w:rsidRDefault="00C83E3B" w:rsidP="00C83E3B">
            <w:pPr>
              <w:jc w:val="center"/>
            </w:pPr>
            <w:r w:rsidRPr="00C83E3B">
              <w:t>7.53</w:t>
            </w:r>
          </w:p>
          <w:p w14:paraId="45946285" w14:textId="77777777" w:rsidR="00C83E3B" w:rsidRPr="00C83E3B" w:rsidRDefault="00C83E3B" w:rsidP="00C83E3B">
            <w:pPr>
              <w:jc w:val="center"/>
            </w:pPr>
            <w:r w:rsidRPr="00C83E3B">
              <w:t>(0%)</w:t>
            </w:r>
          </w:p>
        </w:tc>
        <w:tc>
          <w:tcPr>
            <w:tcW w:w="857" w:type="dxa"/>
            <w:shd w:val="clear" w:color="auto" w:fill="auto"/>
            <w:noWrap/>
            <w:vAlign w:val="center"/>
            <w:hideMark/>
          </w:tcPr>
          <w:p w14:paraId="68945364" w14:textId="77777777" w:rsidR="00C83E3B" w:rsidRPr="00C83E3B" w:rsidRDefault="00C83E3B" w:rsidP="00C83E3B">
            <w:pPr>
              <w:jc w:val="center"/>
            </w:pPr>
            <w:r w:rsidRPr="00C83E3B">
              <w:t>7.79</w:t>
            </w:r>
          </w:p>
          <w:p w14:paraId="1D5023AF" w14:textId="77777777" w:rsidR="00C83E3B" w:rsidRPr="00C83E3B" w:rsidRDefault="00C83E3B" w:rsidP="00C83E3B">
            <w:pPr>
              <w:jc w:val="center"/>
            </w:pPr>
            <w:r w:rsidRPr="00C83E3B">
              <w:t>(0%)</w:t>
            </w:r>
          </w:p>
        </w:tc>
        <w:tc>
          <w:tcPr>
            <w:tcW w:w="857" w:type="dxa"/>
            <w:shd w:val="clear" w:color="auto" w:fill="auto"/>
            <w:noWrap/>
            <w:vAlign w:val="center"/>
            <w:hideMark/>
          </w:tcPr>
          <w:p w14:paraId="2675A9D2" w14:textId="77777777" w:rsidR="00C83E3B" w:rsidRPr="00C83E3B" w:rsidRDefault="00C83E3B" w:rsidP="00C83E3B">
            <w:pPr>
              <w:jc w:val="center"/>
            </w:pPr>
            <w:r w:rsidRPr="00C83E3B">
              <w:t>8.02</w:t>
            </w:r>
          </w:p>
          <w:p w14:paraId="0B00AE71" w14:textId="77777777" w:rsidR="00C83E3B" w:rsidRPr="00C83E3B" w:rsidRDefault="00C83E3B" w:rsidP="00C83E3B">
            <w:pPr>
              <w:jc w:val="center"/>
            </w:pPr>
            <w:r w:rsidRPr="00C83E3B">
              <w:t>(0%)</w:t>
            </w:r>
          </w:p>
        </w:tc>
      </w:tr>
    </w:tbl>
    <w:p w14:paraId="4CB4A7AE" w14:textId="14C1761A" w:rsidR="00FB3EF0" w:rsidRDefault="00FB3EF0" w:rsidP="00A600BF"/>
    <w:p w14:paraId="0F5DFDD5" w14:textId="34CB8400" w:rsidR="005C1A20" w:rsidRDefault="005C1A20" w:rsidP="005C1A20">
      <w:pPr>
        <w:pStyle w:val="Heading3"/>
      </w:pPr>
      <w:bookmarkStart w:id="504" w:name="_Toc104199167"/>
      <w:r>
        <w:lastRenderedPageBreak/>
        <w:t>7.</w:t>
      </w:r>
      <w:r w:rsidR="002D35EC">
        <w:t>3</w:t>
      </w:r>
      <w:r>
        <w:t xml:space="preserve">.5 </w:t>
      </w:r>
      <w:r w:rsidRPr="00C83E3B">
        <w:t>D</w:t>
      </w:r>
      <w:r w:rsidRPr="00C83E3B">
        <w:rPr>
          <w:rFonts w:hint="eastAsia"/>
        </w:rPr>
        <w:t>is</w:t>
      </w:r>
      <w:r w:rsidRPr="00C83E3B">
        <w:t>cussion of Influence of Core Relative Permeability</w:t>
      </w:r>
      <w:bookmarkEnd w:id="504"/>
    </w:p>
    <w:p w14:paraId="5CDC6D67" w14:textId="4201CC64" w:rsidR="005C1A20" w:rsidRDefault="005C1A20" w:rsidP="00A600BF">
      <w:r w:rsidRPr="00C83E3B">
        <w:t xml:space="preserve">The core permeability influence on the leakage inductance is investigated. As given in </w:t>
      </w:r>
      <w:r>
        <w:fldChar w:fldCharType="begin"/>
      </w:r>
      <w:r>
        <w:instrText xml:space="preserve"> REF _Ref84366426 \h </w:instrText>
      </w:r>
      <w:r>
        <w:fldChar w:fldCharType="separate"/>
      </w:r>
      <w:r w:rsidR="001456D4">
        <w:t xml:space="preserve">Table </w:t>
      </w:r>
      <w:r w:rsidR="001456D4">
        <w:rPr>
          <w:noProof/>
        </w:rPr>
        <w:t>7</w:t>
      </w:r>
      <w:r w:rsidR="001456D4">
        <w:t>.</w:t>
      </w:r>
      <w:r w:rsidR="001456D4">
        <w:rPr>
          <w:noProof/>
        </w:rPr>
        <w:t>3</w:t>
      </w:r>
      <w:r>
        <w:fldChar w:fldCharType="end"/>
      </w:r>
      <w:r w:rsidRPr="00C83E3B">
        <w:t xml:space="preserve">, five CMCs are simulated under different relative permeability from 10 to 10000. All five CMCs have the same core geometry, which is for YR40301TC core from Magnetics, Inc. Compared to the cases when </w:t>
      </w:r>
      <w:r w:rsidRPr="00C83E3B">
        <w:rPr>
          <w:i/>
        </w:rPr>
        <w:t>µ</w:t>
      </w:r>
      <w:r w:rsidRPr="00C83E3B">
        <w:t xml:space="preserve">=1000, the difference </w:t>
      </w:r>
      <w:r w:rsidR="001C4723">
        <w:t>in</w:t>
      </w:r>
      <w:r w:rsidRPr="00C83E3B">
        <w:t xml:space="preserve"> leakage inductance value can be as small as 3% compared to cases when </w:t>
      </w:r>
      <w:r w:rsidRPr="00C83E3B">
        <w:rPr>
          <w:i/>
        </w:rPr>
        <w:t>µ</w:t>
      </w:r>
      <w:r w:rsidRPr="00C83E3B">
        <w:t xml:space="preserve">=100. The results show when </w:t>
      </w:r>
      <w:r w:rsidRPr="00C83E3B">
        <w:rPr>
          <w:i/>
        </w:rPr>
        <w:t>µ</w:t>
      </w:r>
      <w:r w:rsidRPr="00C83E3B">
        <w:t>&gt;100, a relative permeability range valid for most CMC cores, the influence of the core permeability on leakage inductance can be very small (no larger than 3%). This validates the previous formula calculating the leakage inductance, where the core permeability influence is not considered.</w:t>
      </w:r>
    </w:p>
    <w:p w14:paraId="163FC96B" w14:textId="02F6F4B3" w:rsidR="00C83E3B" w:rsidRPr="004A1B3F" w:rsidRDefault="00690F8D" w:rsidP="00C83E3B">
      <w:pPr>
        <w:pStyle w:val="Heading2"/>
      </w:pPr>
      <w:bookmarkStart w:id="505" w:name="_Toc104199168"/>
      <w:r>
        <w:t>7</w:t>
      </w:r>
      <w:r w:rsidR="00C83E3B">
        <w:t>.</w:t>
      </w:r>
      <w:r w:rsidR="002D35EC">
        <w:t>4</w:t>
      </w:r>
      <w:r w:rsidR="00C83E3B" w:rsidRPr="007D5B5D">
        <w:rPr>
          <w:b w:val="0"/>
          <w:bCs w:val="0"/>
          <w:iCs w:val="0"/>
          <w:sz w:val="24"/>
          <w:szCs w:val="24"/>
        </w:rPr>
        <w:t xml:space="preserve"> </w:t>
      </w:r>
      <w:r w:rsidR="00C83E3B" w:rsidRPr="00C83E3B">
        <w:t>Summary and Potential Future Work</w:t>
      </w:r>
      <w:bookmarkEnd w:id="505"/>
    </w:p>
    <w:p w14:paraId="60417385" w14:textId="35C0F30A" w:rsidR="00C83E3B" w:rsidRPr="00C83E3B" w:rsidRDefault="00C83E3B" w:rsidP="00C83E3B">
      <w:pPr>
        <w:rPr>
          <w:lang w:val="x-none"/>
        </w:rPr>
      </w:pPr>
      <w:r w:rsidRPr="00C83E3B">
        <w:rPr>
          <w:lang w:val="x-none"/>
        </w:rPr>
        <w:t xml:space="preserve">This </w:t>
      </w:r>
      <w:r w:rsidR="00B17693">
        <w:t>chapter</w:t>
      </w:r>
      <w:r w:rsidRPr="00C83E3B">
        <w:rPr>
          <w:lang w:val="x-none"/>
        </w:rPr>
        <w:t xml:space="preserve"> proposed a data-driven method to model the leakage inductance of CMCs. The model is based on the Artificial Neural Network fitting of FEM simulation results by sweeping the selected input variables. There are two approaches implemented. For the first approach, since the number of commercial core types is limited, the relationship between the leakage inductance and winding parameters is separately studied for every single core. In the case study, the error is reduced from 42.9% using Nave’s model and 36% using </w:t>
      </w:r>
      <w:proofErr w:type="spellStart"/>
      <w:r w:rsidRPr="00C83E3B">
        <w:rPr>
          <w:lang w:val="x-none"/>
        </w:rPr>
        <w:t>Heldwein’s</w:t>
      </w:r>
      <w:proofErr w:type="spellEnd"/>
      <w:r w:rsidRPr="00C83E3B">
        <w:rPr>
          <w:lang w:val="x-none"/>
        </w:rPr>
        <w:t xml:space="preserve"> model to </w:t>
      </w:r>
      <w:r w:rsidRPr="00C83E3B">
        <w:rPr>
          <w:rFonts w:hint="eastAsia"/>
          <w:lang w:val="x-none"/>
        </w:rPr>
        <w:t>1.3</w:t>
      </w:r>
      <w:r w:rsidRPr="00C83E3B">
        <w:rPr>
          <w:lang w:val="x-none"/>
        </w:rPr>
        <w:t xml:space="preserve">% using the model obtained by the proposed method. For the second approach, a general relationship is regressed for different cores. For the case with high core height, the error is reduced from more than 20% using Ren’s model to less than 10% using the model obtained by the proposed method. The proposed modeling method can well predict the leakage inductance because the leakage inductance data collected from FEM simulation is very accurate and the ANN has the ability to regress the nonlinear and complex relationship. </w:t>
      </w:r>
      <w:r w:rsidR="00402396">
        <w:t>Also</w:t>
      </w:r>
      <w:r w:rsidRPr="00C83E3B">
        <w:rPr>
          <w:lang w:val="x-none"/>
        </w:rPr>
        <w:t>, the core permeability influence on the leakage inductance is evaluated</w:t>
      </w:r>
      <w:r w:rsidR="00402396">
        <w:t>,</w:t>
      </w:r>
      <w:r w:rsidRPr="00C83E3B">
        <w:rPr>
          <w:lang w:val="x-none"/>
        </w:rPr>
        <w:t xml:space="preserve"> and the influence is minor when the relative permeability is larger than 100. </w:t>
      </w:r>
    </w:p>
    <w:p w14:paraId="49F99C58" w14:textId="32C153B0" w:rsidR="00C83E3B" w:rsidRPr="00C83E3B" w:rsidRDefault="00C83E3B" w:rsidP="00C83E3B"/>
    <w:p w14:paraId="3F90731A" w14:textId="68122625" w:rsidR="00236E6D" w:rsidRDefault="006D474B" w:rsidP="00A83E45">
      <w:pPr>
        <w:pStyle w:val="Heading1"/>
      </w:pPr>
      <w:r>
        <w:lastRenderedPageBreak/>
        <w:br/>
      </w:r>
      <w:bookmarkStart w:id="506" w:name="_Toc81169494"/>
      <w:bookmarkStart w:id="507" w:name="_Ref84528044"/>
      <w:bookmarkStart w:id="508" w:name="_Ref103331117"/>
      <w:bookmarkStart w:id="509" w:name="_Toc104199169"/>
      <w:bookmarkEnd w:id="483"/>
      <w:bookmarkEnd w:id="484"/>
      <w:r w:rsidR="001F0168" w:rsidRPr="001F0168">
        <w:t>An Accurate and Efficient Single Fourier Analysis Method for Harmonics of PWM Waveforms in Voltage Source Inverters</w:t>
      </w:r>
      <w:bookmarkEnd w:id="506"/>
      <w:bookmarkEnd w:id="507"/>
      <w:bookmarkEnd w:id="508"/>
      <w:bookmarkEnd w:id="509"/>
    </w:p>
    <w:p w14:paraId="1C5E6AF9" w14:textId="185B67C0" w:rsidR="00655A19" w:rsidRDefault="00690F8D" w:rsidP="00655A19">
      <w:pPr>
        <w:pStyle w:val="Heading2"/>
      </w:pPr>
      <w:bookmarkStart w:id="510" w:name="_Toc104199170"/>
      <w:r>
        <w:t>8</w:t>
      </w:r>
      <w:r w:rsidR="001F2F83">
        <w:t xml:space="preserve">.1 </w:t>
      </w:r>
      <w:r w:rsidR="00655A19">
        <w:t>Introduction and Literature Review</w:t>
      </w:r>
      <w:bookmarkEnd w:id="510"/>
    </w:p>
    <w:p w14:paraId="1F69F053" w14:textId="366C6366" w:rsidR="00DE39BB" w:rsidRDefault="00983E49" w:rsidP="00A600BF">
      <w:r>
        <w:t>Design tools for</w:t>
      </w:r>
      <w:r w:rsidR="00490AF3">
        <w:t xml:space="preserve"> power electronics</w:t>
      </w:r>
      <w:r>
        <w:t xml:space="preserve"> converter</w:t>
      </w:r>
      <w:r w:rsidR="00490AF3">
        <w:t>s</w:t>
      </w:r>
      <w:r>
        <w:t xml:space="preserve"> require simulation to obtain the waveforms for EMI filter noise, THD, and other</w:t>
      </w:r>
      <w:r w:rsidR="008E786A">
        <w:t>s</w:t>
      </w:r>
      <w:r>
        <w:t xml:space="preserve">. </w:t>
      </w:r>
      <w:r w:rsidR="009623CF">
        <w:t>For a</w:t>
      </w:r>
      <w:r w:rsidR="00DE39BB">
        <w:t>n</w:t>
      </w:r>
      <w:r w:rsidR="009623CF">
        <w:t xml:space="preserve"> optimal design, iterations are required for different input voltage, switching frequency, </w:t>
      </w:r>
      <w:r w:rsidR="00D52100">
        <w:t>modulation,</w:t>
      </w:r>
      <w:r w:rsidR="009623CF">
        <w:t xml:space="preserve"> </w:t>
      </w:r>
      <w:r w:rsidR="00D52100">
        <w:t xml:space="preserve">and </w:t>
      </w:r>
      <w:r w:rsidR="009623CF">
        <w:t>other design variables</w:t>
      </w:r>
      <w:r w:rsidR="00154945">
        <w:t xml:space="preserve"> </w:t>
      </w:r>
      <w:r w:rsidR="0059168E">
        <w:rPr>
          <w:highlight w:val="yellow"/>
        </w:rPr>
        <w:fldChar w:fldCharType="begin"/>
      </w:r>
      <w:r w:rsidR="0059168E">
        <w:instrText xml:space="preserve"> REF _Ref82094387 \r \h </w:instrText>
      </w:r>
      <w:r w:rsidR="0059168E">
        <w:rPr>
          <w:highlight w:val="yellow"/>
        </w:rPr>
      </w:r>
      <w:r w:rsidR="0059168E">
        <w:rPr>
          <w:highlight w:val="yellow"/>
        </w:rPr>
        <w:fldChar w:fldCharType="separate"/>
      </w:r>
      <w:r w:rsidR="001456D4">
        <w:t>[26]</w:t>
      </w:r>
      <w:r w:rsidR="0059168E">
        <w:rPr>
          <w:highlight w:val="yellow"/>
        </w:rPr>
        <w:fldChar w:fldCharType="end"/>
      </w:r>
      <w:r w:rsidR="009623CF">
        <w:t xml:space="preserve">. </w:t>
      </w:r>
      <w:r w:rsidR="003C563E">
        <w:t>S</w:t>
      </w:r>
      <w:r w:rsidR="00DE39BB">
        <w:t>imulation</w:t>
      </w:r>
      <w:r w:rsidR="003C563E">
        <w:t xml:space="preserve"> speed</w:t>
      </w:r>
      <w:r w:rsidR="00DE39BB">
        <w:t xml:space="preserve"> is critical for the overall</w:t>
      </w:r>
      <w:r w:rsidR="00D27A41">
        <w:t xml:space="preserve"> design</w:t>
      </w:r>
      <w:r w:rsidR="00DE39BB">
        <w:t xml:space="preserve"> time required.</w:t>
      </w:r>
      <w:r w:rsidR="00ED0DBB">
        <w:t xml:space="preserve"> The issue for time-domain simulation is </w:t>
      </w:r>
      <w:r w:rsidR="00BD5BA8">
        <w:rPr>
          <w:rFonts w:hint="eastAsia"/>
          <w:lang w:eastAsia="zh-CN"/>
        </w:rPr>
        <w:t>time</w:t>
      </w:r>
      <w:r w:rsidR="00BD5BA8">
        <w:t>-consuming because</w:t>
      </w:r>
      <w:r w:rsidR="00ED0DBB">
        <w:t xml:space="preserve"> it always requires </w:t>
      </w:r>
      <w:r w:rsidR="00394766">
        <w:t>multiple</w:t>
      </w:r>
      <w:r w:rsidR="00ED0DBB">
        <w:t xml:space="preserve"> cycles for the converter to </w:t>
      </w:r>
      <w:r w:rsidR="00AD5DEF">
        <w:t>converge to</w:t>
      </w:r>
      <w:r w:rsidR="00ED0DBB">
        <w:t xml:space="preserve"> </w:t>
      </w:r>
      <w:r w:rsidR="00CA3D2F">
        <w:t xml:space="preserve">a </w:t>
      </w:r>
      <w:r w:rsidR="00ED0DBB">
        <w:t>steady state</w:t>
      </w:r>
      <w:r w:rsidR="00F30E11">
        <w:t xml:space="preserve"> condition</w:t>
      </w:r>
      <w:r w:rsidR="00ED0DBB">
        <w:t xml:space="preserve">. For </w:t>
      </w:r>
      <w:r w:rsidR="002F0E33">
        <w:t>dc</w:t>
      </w:r>
      <w:r w:rsidR="00ED0DBB">
        <w:t xml:space="preserve"> converter</w:t>
      </w:r>
      <w:r w:rsidR="00394766">
        <w:t>s</w:t>
      </w:r>
      <w:r w:rsidR="00ED0DBB">
        <w:t xml:space="preserve">, researchers have </w:t>
      </w:r>
      <w:r w:rsidR="00DD2FED">
        <w:t>come</w:t>
      </w:r>
      <w:r w:rsidR="00ED0DBB">
        <w:t xml:space="preserve"> up with some methods to directly get </w:t>
      </w:r>
      <w:r w:rsidR="00CA3D2F">
        <w:t xml:space="preserve">the </w:t>
      </w:r>
      <w:r w:rsidR="00ED0DBB">
        <w:t xml:space="preserve">initial status of each state variable </w:t>
      </w:r>
      <w:r w:rsidR="007B5CB7">
        <w:rPr>
          <w:highlight w:val="yellow"/>
        </w:rPr>
        <w:fldChar w:fldCharType="begin"/>
      </w:r>
      <w:r w:rsidR="007B5CB7">
        <w:instrText xml:space="preserve"> REF _Ref73904413 \r \h </w:instrText>
      </w:r>
      <w:r w:rsidR="007B5CB7">
        <w:rPr>
          <w:highlight w:val="yellow"/>
        </w:rPr>
      </w:r>
      <w:r w:rsidR="007B5CB7">
        <w:rPr>
          <w:highlight w:val="yellow"/>
        </w:rPr>
        <w:fldChar w:fldCharType="separate"/>
      </w:r>
      <w:r w:rsidR="001456D4">
        <w:t>[133]</w:t>
      </w:r>
      <w:r w:rsidR="007B5CB7">
        <w:rPr>
          <w:highlight w:val="yellow"/>
        </w:rPr>
        <w:fldChar w:fldCharType="end"/>
      </w:r>
      <w:r w:rsidR="00ED0DBB">
        <w:t xml:space="preserve">. However, for </w:t>
      </w:r>
      <w:r w:rsidR="002F0E33">
        <w:t>ac</w:t>
      </w:r>
      <w:r w:rsidR="00ED0DBB">
        <w:t xml:space="preserve"> converters with multiple switching cycles in one fundamental cycle, there</w:t>
      </w:r>
      <w:r w:rsidR="00CA3D2F">
        <w:t xml:space="preserve"> are</w:t>
      </w:r>
      <w:r w:rsidR="00ED0DBB">
        <w:t xml:space="preserve"> still no </w:t>
      </w:r>
      <w:r w:rsidR="008818CF">
        <w:t xml:space="preserve">reported </w:t>
      </w:r>
      <w:r w:rsidR="00ED0DBB">
        <w:t>advanced time-domain simulation solutions for it.</w:t>
      </w:r>
      <w:r w:rsidR="006215F6">
        <w:t xml:space="preserve"> Moreover, the time domain solver normally requires </w:t>
      </w:r>
      <w:r w:rsidR="00CA3D2F">
        <w:t xml:space="preserve">an </w:t>
      </w:r>
      <w:r w:rsidR="006215F6">
        <w:t>interface with simulation software, e.g., Simulink, PLECS, etc.</w:t>
      </w:r>
      <w:r w:rsidR="00DE39BB">
        <w:t xml:space="preserve"> </w:t>
      </w:r>
      <w:r w:rsidR="00ED0DBB">
        <w:t>Thus, some researchers are trying to use frequency</w:t>
      </w:r>
      <w:r w:rsidR="00CA3D2F">
        <w:t>-</w:t>
      </w:r>
      <w:r w:rsidR="00ED0DBB">
        <w:t>domain simulation to replace conventional time</w:t>
      </w:r>
      <w:r w:rsidR="00CA3D2F">
        <w:t>-</w:t>
      </w:r>
      <w:r w:rsidR="00ED0DBB">
        <w:t xml:space="preserve">domain simulation. </w:t>
      </w:r>
      <w:r w:rsidR="007D2702">
        <w:t xml:space="preserve">In </w:t>
      </w:r>
      <w:r w:rsidR="007B5CB7" w:rsidRPr="007B5CB7">
        <w:fldChar w:fldCharType="begin"/>
      </w:r>
      <w:r w:rsidR="007B5CB7" w:rsidRPr="007B5CB7">
        <w:instrText xml:space="preserve"> REF _Ref73904416 \r \h </w:instrText>
      </w:r>
      <w:r w:rsidR="007B5CB7">
        <w:instrText xml:space="preserve"> \* MERGEFORMAT </w:instrText>
      </w:r>
      <w:r w:rsidR="007B5CB7" w:rsidRPr="007B5CB7">
        <w:fldChar w:fldCharType="separate"/>
      </w:r>
      <w:r w:rsidR="001456D4">
        <w:t>[134]</w:t>
      </w:r>
      <w:r w:rsidR="007B5CB7" w:rsidRPr="007B5CB7">
        <w:fldChar w:fldCharType="end"/>
      </w:r>
      <w:r w:rsidR="007D2702">
        <w:t xml:space="preserve">, </w:t>
      </w:r>
      <w:r w:rsidR="00ED0DBB">
        <w:t xml:space="preserve">the frequency domain simulation is </w:t>
      </w:r>
      <w:r w:rsidR="0042015A">
        <w:t>applied,</w:t>
      </w:r>
      <w:r w:rsidR="00ED0DBB">
        <w:t xml:space="preserve"> and the </w:t>
      </w:r>
      <w:r w:rsidR="005C0A34">
        <w:t xml:space="preserve">simulation speed is much </w:t>
      </w:r>
      <w:r w:rsidR="00311FE3">
        <w:t>accelerated</w:t>
      </w:r>
      <w:r w:rsidR="00276F48">
        <w:t xml:space="preserve">. For a specific case with an inverter phase leg, the frequency domain simulation can solve it in 0.404 s while the PLECS analysis requires 6.16s, which is more than 15 times </w:t>
      </w:r>
      <w:r w:rsidR="001C4723">
        <w:t xml:space="preserve">of the </w:t>
      </w:r>
      <w:r w:rsidR="00276F48">
        <w:t>computational time</w:t>
      </w:r>
      <w:r w:rsidR="00ED0DBB">
        <w:t>.</w:t>
      </w:r>
      <w:r w:rsidR="005C0A34">
        <w:t xml:space="preserve"> </w:t>
      </w:r>
    </w:p>
    <w:p w14:paraId="6C6CD983" w14:textId="3CDE0C4C" w:rsidR="004B2595" w:rsidRDefault="00921C1B" w:rsidP="004B2595">
      <w:r w:rsidRPr="00921C1B">
        <w:t xml:space="preserve">The double Fourier analysis (DFA) without the sensitivity to the periodicity of the overall waveform is popular for harmonic analysis </w:t>
      </w:r>
      <w:r>
        <w:fldChar w:fldCharType="begin"/>
      </w:r>
      <w:r>
        <w:instrText xml:space="preserve"> REF _Ref73905061 \r \h </w:instrText>
      </w:r>
      <w:r>
        <w:fldChar w:fldCharType="separate"/>
      </w:r>
      <w:r w:rsidR="001456D4">
        <w:t>[135]</w:t>
      </w:r>
      <w:r>
        <w:fldChar w:fldCharType="end"/>
      </w:r>
      <w:r w:rsidRPr="00921C1B">
        <w:t xml:space="preserve">. However, the calculation of the DFA coefficients requires huge computational efforts due to the double integral equations or Jacobi-Anger expansions in the appearance of Bessel functions, which would not benefit the computation speed </w:t>
      </w:r>
      <w:r w:rsidR="001C4723">
        <w:t>of</w:t>
      </w:r>
      <w:r w:rsidRPr="00921C1B">
        <w:t xml:space="preserve"> the design tool. Moreover, for modulations with a large number of sideband harmonics, the </w:t>
      </w:r>
      <w:r w:rsidRPr="00921C1B">
        <w:lastRenderedPageBreak/>
        <w:t>sideband harmonics of one carrier frequency would overlap with the neighboring carrier frequency, which increases the required sideband harmonics that need to be calculated and the computational effort.</w:t>
      </w:r>
    </w:p>
    <w:p w14:paraId="3082748D" w14:textId="76F5FFA0" w:rsidR="003B133A" w:rsidRDefault="0028220C" w:rsidP="00A600BF">
      <w:pPr>
        <w:rPr>
          <w:lang w:eastAsia="zh-CN"/>
        </w:rPr>
      </w:pPr>
      <w:r w:rsidRPr="0028220C">
        <w:t xml:space="preserve">To reduce the computational effort, single Fourier analysis (SFA) has been investigated by some researchers </w:t>
      </w:r>
      <w:r w:rsidR="00205FB0">
        <w:fldChar w:fldCharType="begin"/>
      </w:r>
      <w:r w:rsidR="00205FB0">
        <w:instrText xml:space="preserve"> REF _Ref73905064 \r \h </w:instrText>
      </w:r>
      <w:r w:rsidR="00205FB0">
        <w:fldChar w:fldCharType="separate"/>
      </w:r>
      <w:r w:rsidR="001456D4">
        <w:t>[136]</w:t>
      </w:r>
      <w:r w:rsidR="00205FB0">
        <w:fldChar w:fldCharType="end"/>
      </w:r>
      <w:r w:rsidR="00410168">
        <w:t>-</w:t>
      </w:r>
      <w:r w:rsidR="00410168">
        <w:fldChar w:fldCharType="begin"/>
      </w:r>
      <w:r w:rsidR="00410168">
        <w:instrText xml:space="preserve"> REF _Ref73905070 \r \h </w:instrText>
      </w:r>
      <w:r w:rsidR="00410168">
        <w:fldChar w:fldCharType="separate"/>
      </w:r>
      <w:r w:rsidR="001456D4">
        <w:t>[140]</w:t>
      </w:r>
      <w:r w:rsidR="00410168">
        <w:fldChar w:fldCharType="end"/>
      </w:r>
      <w:r w:rsidR="00E562E8">
        <w:t xml:space="preserve">. </w:t>
      </w:r>
      <w:r w:rsidR="002C47A8">
        <w:t xml:space="preserve">In </w:t>
      </w:r>
      <w:r w:rsidR="00FB7B10">
        <w:fldChar w:fldCharType="begin"/>
      </w:r>
      <w:r w:rsidR="00FB7B10">
        <w:instrText xml:space="preserve"> REF _Ref73905064 \r \h </w:instrText>
      </w:r>
      <w:r w:rsidR="00FB7B10">
        <w:fldChar w:fldCharType="separate"/>
      </w:r>
      <w:r w:rsidR="001456D4">
        <w:t>[136]</w:t>
      </w:r>
      <w:r w:rsidR="00FB7B10">
        <w:fldChar w:fldCharType="end"/>
      </w:r>
      <w:r w:rsidR="00FB7B10">
        <w:t>-</w:t>
      </w:r>
      <w:r w:rsidR="00FB7B10">
        <w:fldChar w:fldCharType="begin"/>
      </w:r>
      <w:r w:rsidR="00FB7B10">
        <w:instrText xml:space="preserve"> REF _Ref73905067 \r \h </w:instrText>
      </w:r>
      <w:r w:rsidR="00FB7B10">
        <w:fldChar w:fldCharType="separate"/>
      </w:r>
      <w:r w:rsidR="001456D4">
        <w:t>[138]</w:t>
      </w:r>
      <w:r w:rsidR="00FB7B10">
        <w:fldChar w:fldCharType="end"/>
      </w:r>
      <w:r w:rsidR="002C47A8">
        <w:t xml:space="preserve">, </w:t>
      </w:r>
      <w:r w:rsidR="002F07FF" w:rsidRPr="002F07FF">
        <w:t>the amplitudes of the harmonics are derived by the Lagrange expansion of implicitly given angles of PWM signal edges. However, the simplified Taylor’s expansion with the first-order approximation is required for certain switching angle derivations due to the complexity of the Lagrange expansion, which could induce some errors.</w:t>
      </w:r>
      <w:r w:rsidR="00384A20">
        <w:t xml:space="preserve"> </w:t>
      </w:r>
      <w:r w:rsidR="00AD5DEF">
        <w:t xml:space="preserve">References </w:t>
      </w:r>
      <w:r w:rsidR="00410168">
        <w:fldChar w:fldCharType="begin"/>
      </w:r>
      <w:r w:rsidR="00410168">
        <w:instrText xml:space="preserve"> REF _Ref73905069 \r \h </w:instrText>
      </w:r>
      <w:r w:rsidR="00410168">
        <w:fldChar w:fldCharType="separate"/>
      </w:r>
      <w:r w:rsidR="001456D4">
        <w:t>[139]</w:t>
      </w:r>
      <w:r w:rsidR="00410168">
        <w:fldChar w:fldCharType="end"/>
      </w:r>
      <w:r w:rsidR="00410168">
        <w:t>-</w:t>
      </w:r>
      <w:r w:rsidR="00410168">
        <w:fldChar w:fldCharType="begin"/>
      </w:r>
      <w:r w:rsidR="00410168">
        <w:instrText xml:space="preserve"> REF _Ref73905070 \r \h </w:instrText>
      </w:r>
      <w:r w:rsidR="00410168">
        <w:fldChar w:fldCharType="separate"/>
      </w:r>
      <w:r w:rsidR="001456D4">
        <w:t>[140]</w:t>
      </w:r>
      <w:r w:rsidR="00410168">
        <w:fldChar w:fldCharType="end"/>
      </w:r>
      <w:r w:rsidR="000613A8">
        <w:t xml:space="preserve"> </w:t>
      </w:r>
      <w:r w:rsidR="002F07FF" w:rsidRPr="002F07FF">
        <w:t xml:space="preserve">propose a method to represent the switching angle by directly comparing the carrier waveform and reference waveform. </w:t>
      </w:r>
      <w:r w:rsidR="006356CC" w:rsidRPr="006356CC">
        <w:t xml:space="preserve">However, the method assumes the waveforms are half symmetric with only odd harmonics, which </w:t>
      </w:r>
      <w:bookmarkStart w:id="511" w:name="_Hlk82094829"/>
      <w:r w:rsidR="006356CC" w:rsidRPr="006356CC">
        <w:t>is not correct for some cases</w:t>
      </w:r>
      <w:bookmarkEnd w:id="511"/>
      <w:r w:rsidR="006356CC" w:rsidRPr="006356CC">
        <w:t>. Moreover, none of them considers the conditions with non-integral carrier ratio (ratio of the carrier frequency to the fundamental frequency). Besides, only sinusoidal pulse width modulation (SPWM) has been discussed, not covering other modulation schemes commonly used in voltage source inverters, especially, space vector modulation (SVMs)</w:t>
      </w:r>
    </w:p>
    <w:p w14:paraId="394CA085" w14:textId="556599E2" w:rsidR="00655A19" w:rsidRDefault="00E562E8" w:rsidP="00A600BF">
      <w:r>
        <w:t xml:space="preserve">In this chapter, </w:t>
      </w:r>
      <w:r w:rsidR="001A0BD4" w:rsidRPr="001A0BD4">
        <w:t xml:space="preserve">an improved </w:t>
      </w:r>
      <w:r>
        <w:t>single Fourier analysis is proposed to consider conditions with non-integral carrier ratio</w:t>
      </w:r>
      <w:r w:rsidR="00CA3D2F">
        <w:t>s</w:t>
      </w:r>
      <w:r>
        <w:t xml:space="preserve"> </w:t>
      </w:r>
      <w:r w:rsidR="000E613B">
        <w:t>for</w:t>
      </w:r>
      <w:r>
        <w:t xml:space="preserve"> both even and odd harmonics. The idea is to use the greatest common divisor of the fundamental frequency and switching frequency as the new fundamental frequency for single Fourier analysis. The derivation of the equations for the modified single Fourier analysis is given in detail. Moreover, the method is extended to </w:t>
      </w:r>
      <w:r w:rsidR="00C7194F" w:rsidRPr="00C7194F">
        <w:t>space vector modulations (SVMs)</w:t>
      </w:r>
      <w:r>
        <w:t>. The harmonic analysis results of the SPWM, continuous SVM, and discontinuous SVM are compared with those from simulation and double Fourier analysis, which shows high accuracy for both integral and non-integral carrier ratio conditions. The computational time of the proposed single Fourier analysis method is also compared with double Fourier analysis, which shows dramatic savings of computational efforts.</w:t>
      </w:r>
    </w:p>
    <w:p w14:paraId="6F132ECD" w14:textId="6A38FB2E" w:rsidR="008C1F5D" w:rsidRDefault="008C1F5D" w:rsidP="008C1F5D">
      <w:r w:rsidRPr="008C1F5D">
        <w:lastRenderedPageBreak/>
        <w:t xml:space="preserve">The two-level </w:t>
      </w:r>
      <w:r w:rsidR="002F0E33">
        <w:t>ac</w:t>
      </w:r>
      <w:r w:rsidRPr="008C1F5D">
        <w:t xml:space="preserve"> converter in </w:t>
      </w:r>
      <w:r>
        <w:fldChar w:fldCharType="begin"/>
      </w:r>
      <w:r>
        <w:instrText xml:space="preserve"> REF _Ref82186701 \h </w:instrText>
      </w:r>
      <w:r>
        <w:fldChar w:fldCharType="separate"/>
      </w:r>
      <w:r w:rsidR="001456D4" w:rsidRPr="00541C80">
        <w:t xml:space="preserve">Figure </w:t>
      </w:r>
      <w:r w:rsidR="001456D4">
        <w:rPr>
          <w:noProof/>
        </w:rPr>
        <w:t>8</w:t>
      </w:r>
      <w:r w:rsidR="001456D4" w:rsidRPr="00541C80">
        <w:t>.</w:t>
      </w:r>
      <w:r w:rsidR="001456D4">
        <w:rPr>
          <w:noProof/>
        </w:rPr>
        <w:t>1</w:t>
      </w:r>
      <w:r>
        <w:fldChar w:fldCharType="end"/>
      </w:r>
      <w:r w:rsidRPr="008C1F5D">
        <w:t xml:space="preserve"> is used as an example to conduct the harmonic analysis. </w:t>
      </w:r>
      <w:r w:rsidR="009439EC" w:rsidRPr="009439EC">
        <w:t xml:space="preserve">Extension to multilevel converters can follow a similar procedure as the DFA approach. All case studies in this </w:t>
      </w:r>
      <w:r w:rsidR="00EE2610">
        <w:t>chapter</w:t>
      </w:r>
      <w:r w:rsidR="009439EC" w:rsidRPr="009439EC">
        <w:t xml:space="preserve"> follow the same design specifications: the input voltage </w:t>
      </w:r>
      <m:oMath>
        <m:sSub>
          <m:sSubPr>
            <m:ctrlPr>
              <w:rPr>
                <w:rFonts w:ascii="Cambria Math" w:hAnsi="Cambria Math"/>
                <w:bCs/>
                <w:iCs/>
              </w:rPr>
            </m:ctrlPr>
          </m:sSubPr>
          <m:e>
            <m:r>
              <w:rPr>
                <w:rFonts w:ascii="Cambria Math" w:hAnsi="Cambria Math"/>
              </w:rPr>
              <m:t>V</m:t>
            </m:r>
          </m:e>
          <m:sub>
            <m:r>
              <w:rPr>
                <w:rFonts w:ascii="Cambria Math" w:hAnsi="Cambria Math"/>
              </w:rPr>
              <m:t>dc</m:t>
            </m:r>
          </m:sub>
        </m:sSub>
        <m:r>
          <w:rPr>
            <w:rFonts w:ascii="Cambria Math" w:hAnsi="Cambria Math"/>
          </w:rPr>
          <m:t>=650</m:t>
        </m:r>
      </m:oMath>
      <w:r w:rsidR="009439EC" w:rsidRPr="009439EC">
        <w:t xml:space="preserve"> V, rated ac line-to-line rms voltage </w:t>
      </w:r>
      <m:oMath>
        <m:r>
          <w:rPr>
            <w:rFonts w:ascii="Cambria Math" w:hAnsi="Cambria Math"/>
          </w:rPr>
          <m:t xml:space="preserve"> </m:t>
        </m:r>
        <m:sSub>
          <m:sSubPr>
            <m:ctrlPr>
              <w:rPr>
                <w:rFonts w:ascii="Cambria Math" w:hAnsi="Cambria Math"/>
                <w:bCs/>
                <w:iCs/>
              </w:rPr>
            </m:ctrlPr>
          </m:sSubPr>
          <m:e>
            <m:r>
              <w:rPr>
                <w:rFonts w:ascii="Cambria Math" w:hAnsi="Cambria Math"/>
              </w:rPr>
              <m:t>V</m:t>
            </m:r>
          </m:e>
          <m:sub>
            <m:r>
              <w:rPr>
                <w:rFonts w:ascii="Cambria Math" w:hAnsi="Cambria Math"/>
              </w:rPr>
              <m:t>ll</m:t>
            </m:r>
            <m:r>
              <m:rPr>
                <m:sty m:val="p"/>
              </m:rPr>
              <w:rPr>
                <w:rFonts w:ascii="Cambria Math" w:hAnsi="Cambria Math"/>
              </w:rPr>
              <m:t>-</m:t>
            </m:r>
            <m:r>
              <w:rPr>
                <w:rFonts w:ascii="Cambria Math" w:hAnsi="Cambria Math"/>
              </w:rPr>
              <m:t>rms</m:t>
            </m:r>
          </m:sub>
        </m:sSub>
        <m:r>
          <w:rPr>
            <w:rFonts w:ascii="Cambria Math" w:hAnsi="Cambria Math"/>
          </w:rPr>
          <m:t xml:space="preserve">=460 </m:t>
        </m:r>
      </m:oMath>
      <w:r w:rsidR="009439EC" w:rsidRPr="009439EC">
        <w:rPr>
          <w:iCs/>
        </w:rPr>
        <w:t>V</w:t>
      </w:r>
      <w:r w:rsidR="009439EC" w:rsidRPr="009439EC">
        <w:rPr>
          <w:bCs/>
          <w:iCs/>
        </w:rPr>
        <w:t>, and</w:t>
      </w:r>
      <w:r w:rsidR="009439EC" w:rsidRPr="009439EC">
        <w:t xml:space="preserve"> the modulation index </w:t>
      </w:r>
      <m:oMath>
        <m:r>
          <w:rPr>
            <w:rFonts w:ascii="Cambria Math" w:hAnsi="Cambria Math"/>
          </w:rPr>
          <m:t>M</m:t>
        </m:r>
        <m:r>
          <m:rPr>
            <m:sty m:val="p"/>
          </m:rPr>
          <w:rPr>
            <w:rFonts w:ascii="Cambria Math" w:hAnsi="Cambria Math"/>
          </w:rPr>
          <m:t>=0.578</m:t>
        </m:r>
      </m:oMath>
      <w:r w:rsidR="009439EC" w:rsidRPr="009439EC">
        <w:t xml:space="preserve"> under the rated condition. </w:t>
      </w:r>
      <m:oMath>
        <m:r>
          <w:rPr>
            <w:rFonts w:ascii="Cambria Math" w:hAnsi="Cambria Math"/>
          </w:rPr>
          <m:t>M</m:t>
        </m:r>
      </m:oMath>
      <w:r w:rsidR="009439EC" w:rsidRPr="009439EC">
        <w:t xml:space="preserve"> is defined as </w:t>
      </w:r>
      <m:oMath>
        <m:r>
          <w:rPr>
            <w:rFonts w:ascii="Cambria Math" w:hAnsi="Cambria Math"/>
          </w:rPr>
          <m:t>M</m:t>
        </m:r>
        <m:r>
          <m:rPr>
            <m:sty m:val="p"/>
          </m:rPr>
          <w:rPr>
            <w:rFonts w:ascii="Cambria Math" w:hAnsi="Cambria Math"/>
          </w:rPr>
          <m:t>=</m:t>
        </m:r>
        <m:sSub>
          <m:sSubPr>
            <m:ctrlPr>
              <w:rPr>
                <w:rFonts w:ascii="Cambria Math" w:hAnsi="Cambria Math"/>
                <w:bCs/>
                <w:iCs/>
              </w:rPr>
            </m:ctrlPr>
          </m:sSubPr>
          <m:e>
            <m:r>
              <m:rPr>
                <m:sty m:val="p"/>
              </m:rPr>
              <w:rPr>
                <w:rFonts w:ascii="Cambria Math" w:hAnsi="Cambria Math"/>
              </w:rPr>
              <m:t>2</m:t>
            </m:r>
            <m:r>
              <w:rPr>
                <w:rFonts w:ascii="Cambria Math" w:hAnsi="Cambria Math"/>
              </w:rPr>
              <m:t>V</m:t>
            </m:r>
          </m:e>
          <m:sub>
            <m:r>
              <w:rPr>
                <w:rFonts w:ascii="Cambria Math" w:hAnsi="Cambria Math"/>
              </w:rPr>
              <m:t>ph</m:t>
            </m:r>
            <m:r>
              <m:rPr>
                <m:sty m:val="p"/>
              </m:rPr>
              <w:rPr>
                <w:rFonts w:ascii="Cambria Math" w:hAnsi="Cambria Math"/>
              </w:rPr>
              <m:t>-</m:t>
            </m:r>
            <m:r>
              <w:rPr>
                <w:rFonts w:ascii="Cambria Math" w:hAnsi="Cambria Math"/>
              </w:rPr>
              <m:t>M</m:t>
            </m:r>
          </m:sub>
        </m:sSub>
        <m:r>
          <w:rPr>
            <w:rFonts w:ascii="Cambria Math" w:hAnsi="Cambria Math"/>
          </w:rPr>
          <m:t>/</m:t>
        </m:r>
        <m:sSub>
          <m:sSubPr>
            <m:ctrlPr>
              <w:rPr>
                <w:rFonts w:ascii="Cambria Math" w:hAnsi="Cambria Math"/>
                <w:bCs/>
                <w:iCs/>
              </w:rPr>
            </m:ctrlPr>
          </m:sSubPr>
          <m:e>
            <m:r>
              <w:rPr>
                <w:rFonts w:ascii="Cambria Math" w:hAnsi="Cambria Math"/>
              </w:rPr>
              <m:t>V</m:t>
            </m:r>
          </m:e>
          <m:sub>
            <m:r>
              <w:rPr>
                <w:rFonts w:ascii="Cambria Math" w:hAnsi="Cambria Math"/>
              </w:rPr>
              <m:t>dc</m:t>
            </m:r>
          </m:sub>
        </m:sSub>
      </m:oMath>
      <w:r w:rsidR="009439EC" w:rsidRPr="009439EC">
        <w:t xml:space="preserve">, where </w:t>
      </w:r>
      <m:oMath>
        <m:sSub>
          <m:sSubPr>
            <m:ctrlPr>
              <w:rPr>
                <w:rFonts w:ascii="Cambria Math" w:hAnsi="Cambria Math"/>
                <w:bCs/>
                <w:iCs/>
              </w:rPr>
            </m:ctrlPr>
          </m:sSubPr>
          <m:e>
            <m:r>
              <w:rPr>
                <w:rFonts w:ascii="Cambria Math" w:hAnsi="Cambria Math"/>
              </w:rPr>
              <m:t>V</m:t>
            </m:r>
          </m:e>
          <m:sub>
            <m:r>
              <w:rPr>
                <w:rFonts w:ascii="Cambria Math" w:hAnsi="Cambria Math"/>
              </w:rPr>
              <m:t>ph</m:t>
            </m:r>
            <m:r>
              <m:rPr>
                <m:sty m:val="p"/>
              </m:rPr>
              <w:rPr>
                <w:rFonts w:ascii="Cambria Math" w:hAnsi="Cambria Math"/>
              </w:rPr>
              <m:t>-</m:t>
            </m:r>
            <m:r>
              <w:rPr>
                <w:rFonts w:ascii="Cambria Math" w:hAnsi="Cambria Math"/>
              </w:rPr>
              <m:t>M</m:t>
            </m:r>
          </m:sub>
        </m:sSub>
      </m:oMath>
      <w:r w:rsidR="009439EC" w:rsidRPr="009439EC">
        <w:rPr>
          <w:bCs/>
          <w:iCs/>
        </w:rPr>
        <w:t xml:space="preserve"> is the peak phase to neutral voltage. The base frequency</w:t>
      </w:r>
      <w:r w:rsidR="009439EC" w:rsidRPr="009439EC">
        <w:rPr>
          <w:i/>
        </w:rPr>
        <w:t xml:space="preserve"> f</w:t>
      </w:r>
      <w:r w:rsidR="009439EC" w:rsidRPr="009439EC">
        <w:rPr>
          <w:vertAlign w:val="subscript"/>
        </w:rPr>
        <w:t>0</w:t>
      </w:r>
      <w:r w:rsidR="009439EC" w:rsidRPr="009439EC">
        <w:rPr>
          <w:bCs/>
          <w:iCs/>
        </w:rPr>
        <w:t xml:space="preserve"> is 60 Hz, and the switching frequency</w:t>
      </w:r>
      <w:r w:rsidR="009439EC" w:rsidRPr="009439EC">
        <w:rPr>
          <w:i/>
        </w:rPr>
        <w:t xml:space="preserve"> </w:t>
      </w:r>
      <w:proofErr w:type="spellStart"/>
      <w:r w:rsidR="009439EC" w:rsidRPr="009439EC">
        <w:rPr>
          <w:i/>
        </w:rPr>
        <w:t>f</w:t>
      </w:r>
      <w:r w:rsidR="009439EC" w:rsidRPr="009439EC">
        <w:rPr>
          <w:i/>
          <w:vertAlign w:val="subscript"/>
        </w:rPr>
        <w:t>sw</w:t>
      </w:r>
      <w:proofErr w:type="spellEnd"/>
      <w:r w:rsidR="009439EC" w:rsidRPr="009439EC">
        <w:rPr>
          <w:bCs/>
          <w:iCs/>
        </w:rPr>
        <w:t xml:space="preserve"> or carrier frequency </w:t>
      </w:r>
      <w:r w:rsidR="009439EC" w:rsidRPr="009439EC">
        <w:rPr>
          <w:i/>
        </w:rPr>
        <w:t>f</w:t>
      </w:r>
      <w:r w:rsidR="009439EC" w:rsidRPr="009439EC">
        <w:rPr>
          <w:i/>
          <w:vertAlign w:val="subscript"/>
        </w:rPr>
        <w:t>c</w:t>
      </w:r>
      <w:r w:rsidR="009439EC" w:rsidRPr="009439EC">
        <w:rPr>
          <w:bCs/>
          <w:iCs/>
        </w:rPr>
        <w:t xml:space="preserve"> is selected as 4 kHz for the non-integral carrier ratio</w:t>
      </w:r>
      <w:r w:rsidR="00EE2610">
        <w:rPr>
          <w:bCs/>
          <w:iCs/>
        </w:rPr>
        <w:t>, which could be different for some studies if specified</w:t>
      </w:r>
      <w:r w:rsidR="009439EC" w:rsidRPr="009439EC">
        <w:rPr>
          <w:bCs/>
          <w:iCs/>
        </w:rPr>
        <w:t xml:space="preserve">. Moreover, when comparing the computational efforts, </w:t>
      </w:r>
      <w:r w:rsidR="009439EC" w:rsidRPr="009439EC">
        <w:rPr>
          <w:lang w:val="en-GB"/>
        </w:rPr>
        <w:t xml:space="preserve">all calculations are based on MATLAB 2021 using a </w:t>
      </w:r>
      <w:r w:rsidR="009439EC" w:rsidRPr="009439EC">
        <w:t xml:space="preserve">desktop computer with eight Intel(R) </w:t>
      </w:r>
      <w:proofErr w:type="gramStart"/>
      <w:r w:rsidR="009439EC" w:rsidRPr="009439EC">
        <w:t>Core(</w:t>
      </w:r>
      <w:proofErr w:type="gramEnd"/>
      <w:r w:rsidR="009439EC" w:rsidRPr="009439EC">
        <w:t>TM) i7-7700 CPU @ 3.60 GHz processors, 16 GB of RAM, and a 64-bit operating system.</w:t>
      </w:r>
    </w:p>
    <w:p w14:paraId="36EA402C" w14:textId="77777777" w:rsidR="00587691" w:rsidRPr="009D7430" w:rsidRDefault="00587691" w:rsidP="00587691">
      <w:r w:rsidRPr="009D7430">
        <w:t>In the analysis, the negative dc bus potential is selected to be zero to simplify the mathematical relations and the dc bias is not considered in the results.</w:t>
      </w:r>
    </w:p>
    <w:p w14:paraId="53AC9A98" w14:textId="77777777" w:rsidR="00587691" w:rsidRDefault="00587691" w:rsidP="00587691">
      <w:pPr>
        <w:pStyle w:val="Heading2"/>
      </w:pPr>
      <w:bookmarkStart w:id="512" w:name="_Toc104199171"/>
      <w:r>
        <w:t>8.2 Double Fourier Analysis and Single Fourier Analysis</w:t>
      </w:r>
      <w:bookmarkEnd w:id="512"/>
    </w:p>
    <w:p w14:paraId="1FB3A56B" w14:textId="77777777" w:rsidR="00587691" w:rsidRDefault="00587691" w:rsidP="00587691">
      <w:r>
        <w:t xml:space="preserve">Theoretical analysis can give an analytical closed-form equation for the harmonics. This part </w:t>
      </w:r>
      <w:r w:rsidRPr="00324275">
        <w:t>discusses two state-of-the-art harmonic analysis methods including the DFA and single Fourier analysis (SFA).</w:t>
      </w:r>
    </w:p>
    <w:p w14:paraId="49DDB870" w14:textId="77777777" w:rsidR="00587691" w:rsidRDefault="00587691" w:rsidP="00587691">
      <w:pPr>
        <w:pStyle w:val="Heading3"/>
      </w:pPr>
      <w:bookmarkStart w:id="513" w:name="_Toc104199172"/>
      <w:r>
        <w:t>8.2.1 Double Fourier Analysis</w:t>
      </w:r>
      <w:bookmarkEnd w:id="513"/>
    </w:p>
    <w:p w14:paraId="59F96DDD" w14:textId="5B1D47C5" w:rsidR="00587691" w:rsidRDefault="000E613B" w:rsidP="00587691">
      <w:r>
        <w:t>D</w:t>
      </w:r>
      <w:r w:rsidR="00587691">
        <w:t xml:space="preserve">ouble Fourier analysis is widely used in the harmonic analysis </w:t>
      </w:r>
      <w:r>
        <w:t>of</w:t>
      </w:r>
      <w:r w:rsidR="00587691">
        <w:t xml:space="preserve"> ac converters due to </w:t>
      </w:r>
      <w:proofErr w:type="gramStart"/>
      <w:r w:rsidR="00587691">
        <w:t>two time</w:t>
      </w:r>
      <w:proofErr w:type="gramEnd"/>
      <w:r w:rsidR="00587691">
        <w:t xml:space="preserve"> variables correspond</w:t>
      </w:r>
      <w:r w:rsidR="001C4723">
        <w:t>ing</w:t>
      </w:r>
      <w:r w:rsidR="00587691">
        <w:t xml:space="preserve"> to the carrier frequency and fundamental frequency separately </w:t>
      </w:r>
      <w:r w:rsidR="00587691">
        <w:fldChar w:fldCharType="begin"/>
      </w:r>
      <w:r w:rsidR="00587691">
        <w:instrText xml:space="preserve"> REF _Ref73905061 \r \h </w:instrText>
      </w:r>
      <w:r w:rsidR="00587691">
        <w:fldChar w:fldCharType="separate"/>
      </w:r>
      <w:r w:rsidR="001456D4">
        <w:t>[135]</w:t>
      </w:r>
      <w:r w:rsidR="00587691">
        <w:fldChar w:fldCharType="end"/>
      </w:r>
      <w:r w:rsidR="00587691">
        <w:t>. The closed</w:t>
      </w:r>
      <w:r w:rsidR="001C4723">
        <w:t xml:space="preserve"> </w:t>
      </w:r>
      <w:r w:rsidR="00587691">
        <w:t xml:space="preserve">form of the equation is given in </w:t>
      </w:r>
      <w:r w:rsidR="00587691">
        <w:rPr>
          <w:highlight w:val="yellow"/>
        </w:rPr>
        <w:fldChar w:fldCharType="begin"/>
      </w:r>
      <w:r w:rsidR="00587691">
        <w:instrText xml:space="preserve"> REF _Ref73906785 \h </w:instrText>
      </w:r>
      <w:r w:rsidR="00587691">
        <w:rPr>
          <w:highlight w:val="yellow"/>
        </w:rPr>
      </w:r>
      <w:r w:rsidR="00587691">
        <w:rPr>
          <w:highlight w:val="yellow"/>
        </w:rPr>
        <w:fldChar w:fldCharType="separate"/>
      </w:r>
      <w:r w:rsidR="001456D4">
        <w:t>(</w:t>
      </w:r>
      <w:r w:rsidR="001456D4">
        <w:rPr>
          <w:noProof/>
        </w:rPr>
        <w:t>8</w:t>
      </w:r>
      <w:r w:rsidR="001456D4">
        <w:t>.</w:t>
      </w:r>
      <w:r w:rsidR="001456D4">
        <w:rPr>
          <w:noProof/>
        </w:rPr>
        <w:t>1</w:t>
      </w:r>
      <w:r w:rsidR="001456D4">
        <w:t>)</w:t>
      </w:r>
      <w:r w:rsidR="00587691">
        <w:rPr>
          <w:highlight w:val="yellow"/>
        </w:rPr>
        <w:fldChar w:fldCharType="end"/>
      </w:r>
      <w:r w:rsidR="00587691">
        <w:t xml:space="preserve">. </w:t>
      </w:r>
    </w:p>
    <w:p w14:paraId="300124B7" w14:textId="77777777" w:rsidR="00587691" w:rsidRPr="008C1F5D" w:rsidRDefault="00587691" w:rsidP="008C1F5D"/>
    <w:p w14:paraId="77BC889B" w14:textId="792DD2F6" w:rsidR="00311FE3" w:rsidRDefault="009D7430" w:rsidP="00587691">
      <w:pPr>
        <w:pageBreakBefore/>
        <w:jc w:val="center"/>
      </w:pPr>
      <w:r>
        <w:object w:dxaOrig="8461" w:dyaOrig="3361" w14:anchorId="39373F6C">
          <v:shape id="_x0000_i1090" type="#_x0000_t75" style="width:397.55pt;height:157.75pt" o:ole="">
            <v:imagedata r:id="rId222" o:title=""/>
          </v:shape>
          <o:OLEObject Type="Embed" ProgID="Visio.Drawing.15" ShapeID="_x0000_i1090" DrawAspect="Content" ObjectID="_1714824220" r:id="rId223"/>
        </w:object>
      </w:r>
    </w:p>
    <w:p w14:paraId="16D1A22D" w14:textId="5B5669D3" w:rsidR="00311FE3" w:rsidRDefault="00311FE3" w:rsidP="00C92008">
      <w:pPr>
        <w:pStyle w:val="Caption"/>
      </w:pPr>
      <w:bookmarkStart w:id="514" w:name="_Ref82186701"/>
      <w:bookmarkStart w:id="515" w:name="_Ref82186684"/>
      <w:bookmarkStart w:id="516" w:name="_Toc104199310"/>
      <w:r w:rsidRPr="00541C80">
        <w:t xml:space="preserve">Figure </w:t>
      </w:r>
      <w:r w:rsidRPr="00541C80">
        <w:rPr>
          <w:noProof/>
        </w:rPr>
        <w:fldChar w:fldCharType="begin"/>
      </w:r>
      <w:r w:rsidRPr="00541C80">
        <w:rPr>
          <w:noProof/>
        </w:rPr>
        <w:instrText xml:space="preserve"> STYLEREF 1 \s </w:instrText>
      </w:r>
      <w:r w:rsidRPr="00541C80">
        <w:rPr>
          <w:noProof/>
        </w:rPr>
        <w:fldChar w:fldCharType="separate"/>
      </w:r>
      <w:r w:rsidR="001456D4">
        <w:rPr>
          <w:noProof/>
        </w:rPr>
        <w:t>8</w:t>
      </w:r>
      <w:r w:rsidRPr="00541C80">
        <w:rPr>
          <w:noProof/>
        </w:rPr>
        <w:fldChar w:fldCharType="end"/>
      </w:r>
      <w:r w:rsidRPr="00541C80">
        <w:t>.</w:t>
      </w:r>
      <w:r w:rsidRPr="00541C80">
        <w:rPr>
          <w:noProof/>
        </w:rPr>
        <w:fldChar w:fldCharType="begin"/>
      </w:r>
      <w:r w:rsidRPr="00541C80">
        <w:rPr>
          <w:noProof/>
        </w:rPr>
        <w:instrText xml:space="preserve"> SEQ Figure \* ARABIC \s 1 </w:instrText>
      </w:r>
      <w:r w:rsidRPr="00541C80">
        <w:rPr>
          <w:noProof/>
        </w:rPr>
        <w:fldChar w:fldCharType="separate"/>
      </w:r>
      <w:r w:rsidR="001456D4">
        <w:rPr>
          <w:noProof/>
        </w:rPr>
        <w:t>1</w:t>
      </w:r>
      <w:r w:rsidRPr="00541C80">
        <w:rPr>
          <w:noProof/>
        </w:rPr>
        <w:fldChar w:fldCharType="end"/>
      </w:r>
      <w:bookmarkEnd w:id="514"/>
      <w:r w:rsidRPr="00541C80">
        <w:t xml:space="preserve">. Circuit diagram of two-level </w:t>
      </w:r>
      <w:bookmarkEnd w:id="515"/>
      <w:r w:rsidR="002F0E33">
        <w:t>ac</w:t>
      </w:r>
      <w:r w:rsidR="00541C80" w:rsidRPr="00541C80">
        <w:t xml:space="preserve"> converter</w:t>
      </w:r>
      <w:r w:rsidR="009D7430">
        <w:t xml:space="preserve"> with SPWM</w:t>
      </w:r>
      <w:r w:rsidR="00335D36">
        <w:t>.</w:t>
      </w:r>
      <w:bookmarkEnd w:id="516"/>
    </w:p>
    <w:p w14:paraId="6B688458" w14:textId="23AA25F9" w:rsidR="00587691" w:rsidRDefault="00587691" w:rsidP="00587691"/>
    <w:p w14:paraId="6C3B5D28" w14:textId="77777777" w:rsidR="00C31126" w:rsidRDefault="00C31126" w:rsidP="00C31126">
      <w:pPr>
        <w:ind w:left="-720" w:right="-288"/>
        <w:jc w:val="center"/>
      </w:pPr>
      <w:r>
        <w:object w:dxaOrig="13365" w:dyaOrig="6391" w14:anchorId="24B5C460">
          <v:shape id="_x0000_i1091" type="#_x0000_t75" style="width:504.65pt;height:241.65pt" o:ole="">
            <v:imagedata r:id="rId224" o:title=""/>
          </v:shape>
          <o:OLEObject Type="Embed" ProgID="Visio.Drawing.15" ShapeID="_x0000_i1091" DrawAspect="Content" ObjectID="_1714824221" r:id="rId225"/>
        </w:object>
      </w:r>
    </w:p>
    <w:p w14:paraId="3C71AFE8" w14:textId="76CE7CB7" w:rsidR="00C31126" w:rsidRDefault="00C31126" w:rsidP="00C92008">
      <w:pPr>
        <w:pStyle w:val="Caption"/>
      </w:pPr>
      <w:bookmarkStart w:id="517" w:name="_Ref73905804"/>
      <w:bookmarkStart w:id="518" w:name="_Ref73905800"/>
      <w:bookmarkStart w:id="519" w:name="_Toc104199311"/>
      <w:r>
        <w:t xml:space="preserve">Figure </w:t>
      </w:r>
      <w:r>
        <w:rPr>
          <w:noProof/>
        </w:rPr>
        <w:fldChar w:fldCharType="begin"/>
      </w:r>
      <w:r>
        <w:rPr>
          <w:noProof/>
        </w:rPr>
        <w:instrText xml:space="preserve"> STYLEREF 1 \s </w:instrText>
      </w:r>
      <w:r>
        <w:rPr>
          <w:noProof/>
        </w:rPr>
        <w:fldChar w:fldCharType="separate"/>
      </w:r>
      <w:r w:rsidR="001456D4">
        <w:rPr>
          <w:noProof/>
        </w:rPr>
        <w:t>8</w:t>
      </w:r>
      <w:r>
        <w:rPr>
          <w:noProof/>
        </w:rPr>
        <w:fldChar w:fldCharType="end"/>
      </w:r>
      <w:r>
        <w:t>.</w:t>
      </w:r>
      <w:r>
        <w:rPr>
          <w:noProof/>
        </w:rPr>
        <w:fldChar w:fldCharType="begin"/>
      </w:r>
      <w:r>
        <w:rPr>
          <w:noProof/>
        </w:rPr>
        <w:instrText xml:space="preserve"> SEQ Figure \* ARABIC \s 1 </w:instrText>
      </w:r>
      <w:r>
        <w:rPr>
          <w:noProof/>
        </w:rPr>
        <w:fldChar w:fldCharType="separate"/>
      </w:r>
      <w:r w:rsidR="001456D4">
        <w:rPr>
          <w:noProof/>
        </w:rPr>
        <w:t>2</w:t>
      </w:r>
      <w:r>
        <w:rPr>
          <w:noProof/>
        </w:rPr>
        <w:fldChar w:fldCharType="end"/>
      </w:r>
      <w:bookmarkEnd w:id="517"/>
      <w:r>
        <w:t xml:space="preserve">. Sideband harmonics for discontinuous SVM with different selections of </w:t>
      </w:r>
      <w:r w:rsidRPr="00C516D0">
        <w:rPr>
          <w:i/>
        </w:rPr>
        <w:t>n</w:t>
      </w:r>
      <w:bookmarkEnd w:id="518"/>
      <w:r>
        <w:t>.</w:t>
      </w:r>
      <w:bookmarkEnd w:id="519"/>
    </w:p>
    <w:p w14:paraId="517F7AA0" w14:textId="04C3C511" w:rsidR="00587691" w:rsidRDefault="00587691" w:rsidP="00587691"/>
    <w:p w14:paraId="656BBDFE" w14:textId="7164A88A" w:rsidR="00C31126" w:rsidRDefault="00C31126" w:rsidP="00587691"/>
    <w:p w14:paraId="3DA2AC38" w14:textId="77777777" w:rsidR="00C31126" w:rsidRDefault="00C31126" w:rsidP="00587691"/>
    <w:p w14:paraId="12743F38" w14:textId="77777777" w:rsidR="00587691" w:rsidRPr="00587691" w:rsidRDefault="00587691" w:rsidP="00587691">
      <w:pPr>
        <w:pageBreakBefore/>
        <w:snapToGrid w:val="0"/>
        <w:spacing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25"/>
        <w:gridCol w:w="805"/>
      </w:tblGrid>
      <w:tr w:rsidR="00686876" w14:paraId="6F06BE2E" w14:textId="77777777" w:rsidTr="008140AC">
        <w:tc>
          <w:tcPr>
            <w:tcW w:w="7825" w:type="dxa"/>
            <w:vAlign w:val="center"/>
          </w:tcPr>
          <w:p w14:paraId="6E73A9A4" w14:textId="0072F1A2" w:rsidR="008E1D0A" w:rsidRPr="00D86083" w:rsidRDefault="008E1D0A" w:rsidP="008E1D0A">
            <w:pPr>
              <w:rPr>
                <w:vanish/>
                <w:lang w:val="en-GB"/>
                <w:specVanish/>
              </w:rPr>
            </w:pPr>
            <m:oMathPara>
              <m:oMath>
                <m:r>
                  <w:rPr>
                    <w:rFonts w:ascii="Cambria Math" w:hAnsi="Cambria Math"/>
                    <w:lang w:val="en-GB"/>
                  </w:rPr>
                  <m:t>f</m:t>
                </m:r>
                <m:d>
                  <m:dPr>
                    <m:ctrlPr>
                      <w:rPr>
                        <w:rFonts w:ascii="Cambria Math" w:hAnsi="Cambria Math"/>
                        <w:i/>
                        <w:lang w:val="en-GB"/>
                      </w:rPr>
                    </m:ctrlPr>
                  </m:dPr>
                  <m:e>
                    <m:r>
                      <w:rPr>
                        <w:rFonts w:ascii="Cambria Math" w:hAnsi="Cambria Math"/>
                        <w:lang w:val="en-GB"/>
                      </w:rPr>
                      <m:t>t</m:t>
                    </m:r>
                  </m:e>
                </m:d>
                <m:r>
                  <w:rPr>
                    <w:rFonts w:ascii="Cambria Math" w:hAnsi="Cambria Math"/>
                    <w:lang w:val="en-GB"/>
                  </w:rPr>
                  <m:t>=</m:t>
                </m:r>
                <m:f>
                  <m:fPr>
                    <m:ctrlPr>
                      <w:rPr>
                        <w:rFonts w:ascii="Cambria Math" w:hAnsi="Cambria Math"/>
                        <w:i/>
                        <w:lang w:val="en-GB"/>
                      </w:rPr>
                    </m:ctrlPr>
                  </m:fPr>
                  <m:num>
                    <m:sSub>
                      <m:sSubPr>
                        <m:ctrlPr>
                          <w:rPr>
                            <w:rFonts w:ascii="Cambria Math" w:hAnsi="Cambria Math"/>
                            <w:i/>
                            <w:lang w:val="en-GB"/>
                          </w:rPr>
                        </m:ctrlPr>
                      </m:sSubPr>
                      <m:e>
                        <m:r>
                          <w:rPr>
                            <w:rFonts w:ascii="Cambria Math" w:hAnsi="Cambria Math"/>
                            <w:lang w:val="en-GB"/>
                          </w:rPr>
                          <m:t>A</m:t>
                        </m:r>
                      </m:e>
                      <m:sub>
                        <m:r>
                          <w:rPr>
                            <w:rFonts w:ascii="Cambria Math" w:hAnsi="Cambria Math"/>
                            <w:lang w:val="en-GB"/>
                          </w:rPr>
                          <m:t>00</m:t>
                        </m:r>
                      </m:sub>
                    </m:sSub>
                  </m:num>
                  <m:den>
                    <m:r>
                      <w:rPr>
                        <w:rFonts w:ascii="Cambria Math" w:hAnsi="Cambria Math"/>
                        <w:lang w:val="en-GB"/>
                      </w:rPr>
                      <m:t>2</m:t>
                    </m:r>
                  </m:den>
                </m:f>
                <m:r>
                  <w:rPr>
                    <w:rFonts w:ascii="Cambria Math" w:hAnsi="Cambria Math"/>
                    <w:lang w:val="en-GB"/>
                  </w:rPr>
                  <m:t>+</m:t>
                </m:r>
                <m:nary>
                  <m:naryPr>
                    <m:chr m:val="∑"/>
                    <m:limLoc m:val="undOvr"/>
                    <m:ctrlPr>
                      <w:rPr>
                        <w:rFonts w:ascii="Cambria Math" w:hAnsi="Cambria Math"/>
                        <w:i/>
                        <w:lang w:val="en-GB"/>
                      </w:rPr>
                    </m:ctrlPr>
                  </m:naryPr>
                  <m:sub>
                    <m:r>
                      <w:rPr>
                        <w:rFonts w:ascii="Cambria Math" w:hAnsi="Cambria Math"/>
                        <w:lang w:val="en-GB"/>
                      </w:rPr>
                      <m:t>n=1</m:t>
                    </m:r>
                  </m:sub>
                  <m:sup>
                    <m:r>
                      <w:rPr>
                        <w:rFonts w:ascii="Cambria Math" w:hAnsi="Cambria Math"/>
                        <w:lang w:val="en-GB"/>
                      </w:rPr>
                      <m:t>∞</m:t>
                    </m:r>
                  </m:sup>
                  <m:e>
                    <m:d>
                      <m:dPr>
                        <m:begChr m:val="["/>
                        <m:endChr m:val="]"/>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A</m:t>
                            </m:r>
                          </m:e>
                          <m:sub>
                            <m:r>
                              <w:rPr>
                                <w:rFonts w:ascii="Cambria Math" w:hAnsi="Cambria Math"/>
                                <w:lang w:val="en-GB"/>
                              </w:rPr>
                              <m:t>0n</m:t>
                            </m:r>
                          </m:sub>
                        </m:sSub>
                        <m:func>
                          <m:funcPr>
                            <m:ctrlPr>
                              <w:rPr>
                                <w:rFonts w:ascii="Cambria Math" w:hAnsi="Cambria Math"/>
                                <w:i/>
                                <w:lang w:val="en-GB"/>
                              </w:rPr>
                            </m:ctrlPr>
                          </m:funcPr>
                          <m:fName>
                            <m:r>
                              <m:rPr>
                                <m:sty m:val="p"/>
                              </m:rPr>
                              <w:rPr>
                                <w:rFonts w:ascii="Cambria Math" w:hAnsi="Cambria Math"/>
                                <w:lang w:val="en-GB"/>
                              </w:rPr>
                              <m:t>cos</m:t>
                            </m:r>
                          </m:fName>
                          <m:e>
                            <m:r>
                              <w:rPr>
                                <w:rFonts w:ascii="Cambria Math" w:hAnsi="Cambria Math"/>
                                <w:lang w:val="en-GB"/>
                              </w:rPr>
                              <m:t>n</m:t>
                            </m:r>
                            <m:d>
                              <m:dPr>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ω</m:t>
                                    </m:r>
                                  </m:e>
                                  <m:sub>
                                    <m:r>
                                      <w:rPr>
                                        <w:rFonts w:ascii="Cambria Math" w:hAnsi="Cambria Math"/>
                                        <w:lang w:val="en-GB"/>
                                      </w:rPr>
                                      <m:t>0</m:t>
                                    </m:r>
                                  </m:sub>
                                </m:sSub>
                                <m:r>
                                  <w:rPr>
                                    <w:rFonts w:ascii="Cambria Math" w:hAnsi="Cambria Math"/>
                                    <w:lang w:val="en-GB"/>
                                  </w:rPr>
                                  <m:t>t+</m:t>
                                </m:r>
                                <m:sSub>
                                  <m:sSubPr>
                                    <m:ctrlPr>
                                      <w:rPr>
                                        <w:rFonts w:ascii="Cambria Math" w:hAnsi="Cambria Math"/>
                                        <w:i/>
                                        <w:lang w:val="en-GB"/>
                                      </w:rPr>
                                    </m:ctrlPr>
                                  </m:sSubPr>
                                  <m:e>
                                    <m:r>
                                      <w:rPr>
                                        <w:rFonts w:ascii="Cambria Math" w:hAnsi="Cambria Math"/>
                                        <w:lang w:val="en-GB"/>
                                      </w:rPr>
                                      <m:t>θ</m:t>
                                    </m:r>
                                  </m:e>
                                  <m:sub>
                                    <m:r>
                                      <w:rPr>
                                        <w:rFonts w:ascii="Cambria Math" w:hAnsi="Cambria Math"/>
                                        <w:lang w:val="en-GB"/>
                                      </w:rPr>
                                      <m:t>0</m:t>
                                    </m:r>
                                  </m:sub>
                                </m:sSub>
                              </m:e>
                            </m:d>
                          </m:e>
                        </m:func>
                        <m:r>
                          <w:rPr>
                            <w:rFonts w:ascii="Cambria Math" w:hAnsi="Cambria Math"/>
                            <w:lang w:val="en-GB"/>
                          </w:rPr>
                          <m:t>+</m:t>
                        </m:r>
                        <m:sSub>
                          <m:sSubPr>
                            <m:ctrlPr>
                              <w:rPr>
                                <w:rFonts w:ascii="Cambria Math" w:hAnsi="Cambria Math"/>
                                <w:i/>
                                <w:lang w:val="en-GB"/>
                              </w:rPr>
                            </m:ctrlPr>
                          </m:sSubPr>
                          <m:e>
                            <m:r>
                              <w:rPr>
                                <w:rFonts w:ascii="Cambria Math" w:hAnsi="Cambria Math"/>
                                <w:lang w:val="en-GB"/>
                              </w:rPr>
                              <m:t>B</m:t>
                            </m:r>
                          </m:e>
                          <m:sub>
                            <m:r>
                              <w:rPr>
                                <w:rFonts w:ascii="Cambria Math" w:hAnsi="Cambria Math"/>
                                <w:lang w:val="en-GB"/>
                              </w:rPr>
                              <m:t>0n</m:t>
                            </m:r>
                          </m:sub>
                        </m:sSub>
                        <m:func>
                          <m:funcPr>
                            <m:ctrlPr>
                              <w:rPr>
                                <w:rFonts w:ascii="Cambria Math" w:hAnsi="Cambria Math"/>
                                <w:i/>
                                <w:lang w:val="en-GB"/>
                              </w:rPr>
                            </m:ctrlPr>
                          </m:funcPr>
                          <m:fName>
                            <m:r>
                              <m:rPr>
                                <m:sty m:val="p"/>
                              </m:rPr>
                              <w:rPr>
                                <w:rFonts w:ascii="Cambria Math" w:hAnsi="Cambria Math"/>
                                <w:lang w:val="en-GB"/>
                              </w:rPr>
                              <m:t>sin</m:t>
                            </m:r>
                          </m:fName>
                          <m:e>
                            <m:r>
                              <w:rPr>
                                <w:rFonts w:ascii="Cambria Math" w:hAnsi="Cambria Math"/>
                                <w:lang w:val="en-GB"/>
                              </w:rPr>
                              <m:t>n</m:t>
                            </m:r>
                            <m:d>
                              <m:dPr>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ω</m:t>
                                    </m:r>
                                  </m:e>
                                  <m:sub>
                                    <m:r>
                                      <w:rPr>
                                        <w:rFonts w:ascii="Cambria Math" w:hAnsi="Cambria Math"/>
                                        <w:lang w:val="en-GB"/>
                                      </w:rPr>
                                      <m:t>0</m:t>
                                    </m:r>
                                  </m:sub>
                                </m:sSub>
                                <m:r>
                                  <w:rPr>
                                    <w:rFonts w:ascii="Cambria Math" w:hAnsi="Cambria Math"/>
                                    <w:lang w:val="en-GB"/>
                                  </w:rPr>
                                  <m:t>t+</m:t>
                                </m:r>
                                <m:sSub>
                                  <m:sSubPr>
                                    <m:ctrlPr>
                                      <w:rPr>
                                        <w:rFonts w:ascii="Cambria Math" w:hAnsi="Cambria Math"/>
                                        <w:i/>
                                        <w:lang w:val="en-GB"/>
                                      </w:rPr>
                                    </m:ctrlPr>
                                  </m:sSubPr>
                                  <m:e>
                                    <m:r>
                                      <w:rPr>
                                        <w:rFonts w:ascii="Cambria Math" w:hAnsi="Cambria Math"/>
                                        <w:lang w:val="en-GB"/>
                                      </w:rPr>
                                      <m:t>θ</m:t>
                                    </m:r>
                                  </m:e>
                                  <m:sub>
                                    <m:r>
                                      <w:rPr>
                                        <w:rFonts w:ascii="Cambria Math" w:hAnsi="Cambria Math"/>
                                        <w:lang w:val="en-GB"/>
                                      </w:rPr>
                                      <m:t>0</m:t>
                                    </m:r>
                                  </m:sub>
                                </m:sSub>
                              </m:e>
                            </m:d>
                          </m:e>
                        </m:func>
                      </m:e>
                    </m:d>
                  </m:e>
                </m:nary>
                <m:r>
                  <w:rPr>
                    <w:rFonts w:ascii="Cambria Math" w:hAnsi="Cambria Math"/>
                    <w:lang w:val="en-GB"/>
                  </w:rPr>
                  <m:t>+</m:t>
                </m:r>
                <m:nary>
                  <m:naryPr>
                    <m:chr m:val="∑"/>
                    <m:limLoc m:val="undOvr"/>
                    <m:ctrlPr>
                      <w:rPr>
                        <w:rFonts w:ascii="Cambria Math" w:hAnsi="Cambria Math"/>
                        <w:i/>
                        <w:lang w:val="en-GB"/>
                      </w:rPr>
                    </m:ctrlPr>
                  </m:naryPr>
                  <m:sub>
                    <m:r>
                      <w:rPr>
                        <w:rFonts w:ascii="Cambria Math" w:hAnsi="Cambria Math"/>
                        <w:lang w:val="en-GB"/>
                      </w:rPr>
                      <m:t>m=1</m:t>
                    </m:r>
                  </m:sub>
                  <m:sup>
                    <m:r>
                      <w:rPr>
                        <w:rFonts w:ascii="Cambria Math" w:hAnsi="Cambria Math"/>
                        <w:lang w:val="en-GB"/>
                      </w:rPr>
                      <m:t>∞</m:t>
                    </m:r>
                  </m:sup>
                  <m:e>
                    <m:d>
                      <m:dPr>
                        <m:begChr m:val="["/>
                        <m:endChr m:val="]"/>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A</m:t>
                            </m:r>
                          </m:e>
                          <m:sub>
                            <m:r>
                              <w:rPr>
                                <w:rFonts w:ascii="Cambria Math" w:hAnsi="Cambria Math"/>
                                <w:lang w:val="en-GB"/>
                              </w:rPr>
                              <m:t>m0</m:t>
                            </m:r>
                          </m:sub>
                        </m:sSub>
                        <m:func>
                          <m:funcPr>
                            <m:ctrlPr>
                              <w:rPr>
                                <w:rFonts w:ascii="Cambria Math" w:hAnsi="Cambria Math"/>
                                <w:i/>
                                <w:lang w:val="en-GB"/>
                              </w:rPr>
                            </m:ctrlPr>
                          </m:funcPr>
                          <m:fName>
                            <m:r>
                              <m:rPr>
                                <m:sty m:val="p"/>
                              </m:rPr>
                              <w:rPr>
                                <w:rFonts w:ascii="Cambria Math" w:hAnsi="Cambria Math"/>
                                <w:lang w:val="en-GB"/>
                              </w:rPr>
                              <m:t>cos</m:t>
                            </m:r>
                          </m:fName>
                          <m:e>
                            <m:r>
                              <w:rPr>
                                <w:rFonts w:ascii="Cambria Math" w:hAnsi="Cambria Math"/>
                                <w:lang w:val="en-GB"/>
                              </w:rPr>
                              <m:t>m</m:t>
                            </m:r>
                            <m:d>
                              <m:dPr>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ω</m:t>
                                    </m:r>
                                  </m:e>
                                  <m:sub>
                                    <m:r>
                                      <w:rPr>
                                        <w:rFonts w:ascii="Cambria Math" w:hAnsi="Cambria Math"/>
                                        <w:lang w:val="en-GB"/>
                                      </w:rPr>
                                      <m:t>c</m:t>
                                    </m:r>
                                  </m:sub>
                                </m:sSub>
                                <m:r>
                                  <w:rPr>
                                    <w:rFonts w:ascii="Cambria Math" w:hAnsi="Cambria Math"/>
                                    <w:lang w:val="en-GB"/>
                                  </w:rPr>
                                  <m:t>t+</m:t>
                                </m:r>
                                <m:sSub>
                                  <m:sSubPr>
                                    <m:ctrlPr>
                                      <w:rPr>
                                        <w:rFonts w:ascii="Cambria Math" w:hAnsi="Cambria Math"/>
                                        <w:i/>
                                        <w:lang w:val="en-GB"/>
                                      </w:rPr>
                                    </m:ctrlPr>
                                  </m:sSubPr>
                                  <m:e>
                                    <m:r>
                                      <w:rPr>
                                        <w:rFonts w:ascii="Cambria Math" w:hAnsi="Cambria Math"/>
                                        <w:lang w:val="en-GB"/>
                                      </w:rPr>
                                      <m:t>θ</m:t>
                                    </m:r>
                                  </m:e>
                                  <m:sub>
                                    <m:r>
                                      <w:rPr>
                                        <w:rFonts w:ascii="Cambria Math" w:hAnsi="Cambria Math"/>
                                        <w:lang w:val="en-GB"/>
                                      </w:rPr>
                                      <m:t>c</m:t>
                                    </m:r>
                                  </m:sub>
                                </m:sSub>
                              </m:e>
                            </m:d>
                          </m:e>
                        </m:func>
                        <m:r>
                          <w:rPr>
                            <w:rFonts w:ascii="Cambria Math" w:hAnsi="Cambria Math"/>
                            <w:lang w:val="en-GB"/>
                          </w:rPr>
                          <m:t>+</m:t>
                        </m:r>
                        <m:sSub>
                          <m:sSubPr>
                            <m:ctrlPr>
                              <w:rPr>
                                <w:rFonts w:ascii="Cambria Math" w:hAnsi="Cambria Math"/>
                                <w:i/>
                                <w:lang w:val="en-GB"/>
                              </w:rPr>
                            </m:ctrlPr>
                          </m:sSubPr>
                          <m:e>
                            <m:r>
                              <w:rPr>
                                <w:rFonts w:ascii="Cambria Math" w:hAnsi="Cambria Math"/>
                                <w:lang w:val="en-GB"/>
                              </w:rPr>
                              <m:t>B</m:t>
                            </m:r>
                          </m:e>
                          <m:sub>
                            <m:r>
                              <w:rPr>
                                <w:rFonts w:ascii="Cambria Math" w:hAnsi="Cambria Math"/>
                                <w:lang w:val="en-GB"/>
                              </w:rPr>
                              <m:t>m0</m:t>
                            </m:r>
                          </m:sub>
                        </m:sSub>
                        <m:func>
                          <m:funcPr>
                            <m:ctrlPr>
                              <w:rPr>
                                <w:rFonts w:ascii="Cambria Math" w:hAnsi="Cambria Math"/>
                                <w:i/>
                                <w:lang w:val="en-GB"/>
                              </w:rPr>
                            </m:ctrlPr>
                          </m:funcPr>
                          <m:fName>
                            <m:r>
                              <m:rPr>
                                <m:sty m:val="p"/>
                              </m:rPr>
                              <w:rPr>
                                <w:rFonts w:ascii="Cambria Math" w:hAnsi="Cambria Math"/>
                                <w:lang w:val="en-GB"/>
                              </w:rPr>
                              <m:t>sin</m:t>
                            </m:r>
                          </m:fName>
                          <m:e>
                            <m:r>
                              <w:rPr>
                                <w:rFonts w:ascii="Cambria Math" w:hAnsi="Cambria Math"/>
                                <w:lang w:val="en-GB"/>
                              </w:rPr>
                              <m:t>m</m:t>
                            </m:r>
                            <m:d>
                              <m:dPr>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ω</m:t>
                                    </m:r>
                                  </m:e>
                                  <m:sub>
                                    <m:r>
                                      <w:rPr>
                                        <w:rFonts w:ascii="Cambria Math" w:hAnsi="Cambria Math"/>
                                        <w:lang w:val="en-GB"/>
                                      </w:rPr>
                                      <m:t>c</m:t>
                                    </m:r>
                                  </m:sub>
                                </m:sSub>
                                <m:r>
                                  <w:rPr>
                                    <w:rFonts w:ascii="Cambria Math" w:hAnsi="Cambria Math"/>
                                    <w:lang w:val="en-GB"/>
                                  </w:rPr>
                                  <m:t>t+</m:t>
                                </m:r>
                                <m:sSub>
                                  <m:sSubPr>
                                    <m:ctrlPr>
                                      <w:rPr>
                                        <w:rFonts w:ascii="Cambria Math" w:hAnsi="Cambria Math"/>
                                        <w:i/>
                                        <w:lang w:val="en-GB"/>
                                      </w:rPr>
                                    </m:ctrlPr>
                                  </m:sSubPr>
                                  <m:e>
                                    <m:r>
                                      <w:rPr>
                                        <w:rFonts w:ascii="Cambria Math" w:hAnsi="Cambria Math"/>
                                        <w:lang w:val="en-GB"/>
                                      </w:rPr>
                                      <m:t>θ</m:t>
                                    </m:r>
                                  </m:e>
                                  <m:sub>
                                    <m:r>
                                      <w:rPr>
                                        <w:rFonts w:ascii="Cambria Math" w:hAnsi="Cambria Math"/>
                                        <w:lang w:val="en-GB"/>
                                      </w:rPr>
                                      <m:t>c</m:t>
                                    </m:r>
                                  </m:sub>
                                </m:sSub>
                              </m:e>
                            </m:d>
                          </m:e>
                        </m:func>
                      </m:e>
                    </m:d>
                    <m:r>
                      <w:rPr>
                        <w:rFonts w:ascii="Cambria Math" w:hAnsi="Cambria Math"/>
                        <w:lang w:val="en-GB"/>
                      </w:rPr>
                      <m:t>+</m:t>
                    </m:r>
                  </m:e>
                </m:nary>
                <m:nary>
                  <m:naryPr>
                    <m:chr m:val="∑"/>
                    <m:limLoc m:val="undOvr"/>
                    <m:ctrlPr>
                      <w:rPr>
                        <w:rFonts w:ascii="Cambria Math" w:hAnsi="Cambria Math"/>
                        <w:i/>
                        <w:lang w:val="en-GB"/>
                      </w:rPr>
                    </m:ctrlPr>
                  </m:naryPr>
                  <m:sub>
                    <m:r>
                      <w:rPr>
                        <w:rFonts w:ascii="Cambria Math" w:hAnsi="Cambria Math"/>
                        <w:lang w:val="en-GB"/>
                      </w:rPr>
                      <m:t>m=1</m:t>
                    </m:r>
                  </m:sub>
                  <m:sup>
                    <m:r>
                      <w:rPr>
                        <w:rFonts w:ascii="Cambria Math" w:hAnsi="Cambria Math"/>
                        <w:lang w:val="en-GB"/>
                      </w:rPr>
                      <m:t>∞</m:t>
                    </m:r>
                  </m:sup>
                  <m:e>
                    <m:nary>
                      <m:naryPr>
                        <m:chr m:val="∑"/>
                        <m:limLoc m:val="undOvr"/>
                        <m:ctrlPr>
                          <w:rPr>
                            <w:rFonts w:ascii="Cambria Math" w:hAnsi="Cambria Math"/>
                            <w:i/>
                            <w:lang w:val="en-GB"/>
                          </w:rPr>
                        </m:ctrlPr>
                      </m:naryPr>
                      <m:sub>
                        <m:eqArr>
                          <m:eqArrPr>
                            <m:ctrlPr>
                              <w:rPr>
                                <w:rFonts w:ascii="Cambria Math" w:hAnsi="Cambria Math"/>
                                <w:i/>
                                <w:lang w:val="en-GB"/>
                              </w:rPr>
                            </m:ctrlPr>
                          </m:eqArrPr>
                          <m:e>
                            <m:r>
                              <w:rPr>
                                <w:rFonts w:ascii="Cambria Math" w:hAnsi="Cambria Math"/>
                                <w:lang w:val="en-GB"/>
                              </w:rPr>
                              <m:t>n=-∞</m:t>
                            </m:r>
                          </m:e>
                          <m:e>
                            <m:r>
                              <w:rPr>
                                <w:rFonts w:ascii="Cambria Math" w:hAnsi="Cambria Math"/>
                                <w:lang w:val="en-GB"/>
                              </w:rPr>
                              <m:t>n≠0</m:t>
                            </m:r>
                          </m:e>
                        </m:eqArr>
                      </m:sub>
                      <m:sup>
                        <m:r>
                          <w:rPr>
                            <w:rFonts w:ascii="Cambria Math" w:hAnsi="Cambria Math"/>
                            <w:lang w:val="en-GB"/>
                          </w:rPr>
                          <m:t>∞</m:t>
                        </m:r>
                      </m:sup>
                      <m:e>
                        <m:d>
                          <m:dPr>
                            <m:begChr m:val="{"/>
                            <m:endChr m:val="}"/>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A</m:t>
                                </m:r>
                              </m:e>
                              <m:sub>
                                <m:r>
                                  <w:rPr>
                                    <w:rFonts w:ascii="Cambria Math" w:hAnsi="Cambria Math"/>
                                    <w:lang w:val="en-GB"/>
                                  </w:rPr>
                                  <m:t>mn</m:t>
                                </m:r>
                              </m:sub>
                            </m:sSub>
                            <m:func>
                              <m:funcPr>
                                <m:ctrlPr>
                                  <w:rPr>
                                    <w:rFonts w:ascii="Cambria Math" w:hAnsi="Cambria Math"/>
                                    <w:i/>
                                    <w:lang w:val="en-GB"/>
                                  </w:rPr>
                                </m:ctrlPr>
                              </m:funcPr>
                              <m:fName>
                                <m:r>
                                  <m:rPr>
                                    <m:sty m:val="p"/>
                                  </m:rPr>
                                  <w:rPr>
                                    <w:rFonts w:ascii="Cambria Math" w:hAnsi="Cambria Math"/>
                                    <w:lang w:val="en-GB"/>
                                  </w:rPr>
                                  <m:t>cos</m:t>
                                </m:r>
                              </m:fName>
                              <m:e>
                                <m:d>
                                  <m:dPr>
                                    <m:begChr m:val="["/>
                                    <m:endChr m:val="]"/>
                                    <m:ctrlPr>
                                      <w:rPr>
                                        <w:rFonts w:ascii="Cambria Math" w:hAnsi="Cambria Math"/>
                                        <w:i/>
                                        <w:lang w:val="en-GB"/>
                                      </w:rPr>
                                    </m:ctrlPr>
                                  </m:dPr>
                                  <m:e>
                                    <m:r>
                                      <w:rPr>
                                        <w:rFonts w:ascii="Cambria Math" w:hAnsi="Cambria Math"/>
                                        <w:lang w:val="en-GB"/>
                                      </w:rPr>
                                      <m:t>m</m:t>
                                    </m:r>
                                    <m:d>
                                      <m:dPr>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ω</m:t>
                                            </m:r>
                                          </m:e>
                                          <m:sub>
                                            <m:r>
                                              <w:rPr>
                                                <w:rFonts w:ascii="Cambria Math" w:hAnsi="Cambria Math"/>
                                                <w:lang w:val="en-GB"/>
                                              </w:rPr>
                                              <m:t>c</m:t>
                                            </m:r>
                                          </m:sub>
                                        </m:sSub>
                                        <m:r>
                                          <w:rPr>
                                            <w:rFonts w:ascii="Cambria Math" w:hAnsi="Cambria Math"/>
                                            <w:lang w:val="en-GB"/>
                                          </w:rPr>
                                          <m:t>t+</m:t>
                                        </m:r>
                                        <m:sSub>
                                          <m:sSubPr>
                                            <m:ctrlPr>
                                              <w:rPr>
                                                <w:rFonts w:ascii="Cambria Math" w:hAnsi="Cambria Math"/>
                                                <w:i/>
                                                <w:lang w:val="en-GB"/>
                                              </w:rPr>
                                            </m:ctrlPr>
                                          </m:sSubPr>
                                          <m:e>
                                            <m:r>
                                              <w:rPr>
                                                <w:rFonts w:ascii="Cambria Math" w:hAnsi="Cambria Math"/>
                                                <w:lang w:val="en-GB"/>
                                              </w:rPr>
                                              <m:t>θ</m:t>
                                            </m:r>
                                          </m:e>
                                          <m:sub>
                                            <m:r>
                                              <w:rPr>
                                                <w:rFonts w:ascii="Cambria Math" w:hAnsi="Cambria Math"/>
                                                <w:lang w:val="en-GB"/>
                                              </w:rPr>
                                              <m:t>c</m:t>
                                            </m:r>
                                          </m:sub>
                                        </m:sSub>
                                      </m:e>
                                    </m:d>
                                    <m:r>
                                      <w:rPr>
                                        <w:rFonts w:ascii="Cambria Math" w:hAnsi="Cambria Math"/>
                                        <w:lang w:val="en-GB"/>
                                      </w:rPr>
                                      <m:t>+n</m:t>
                                    </m:r>
                                    <m:d>
                                      <m:dPr>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ω</m:t>
                                            </m:r>
                                          </m:e>
                                          <m:sub>
                                            <m:r>
                                              <w:rPr>
                                                <w:rFonts w:ascii="Cambria Math" w:hAnsi="Cambria Math"/>
                                                <w:lang w:val="en-GB"/>
                                              </w:rPr>
                                              <m:t>0</m:t>
                                            </m:r>
                                          </m:sub>
                                        </m:sSub>
                                        <m:r>
                                          <w:rPr>
                                            <w:rFonts w:ascii="Cambria Math" w:hAnsi="Cambria Math"/>
                                            <w:lang w:val="en-GB"/>
                                          </w:rPr>
                                          <m:t>t+</m:t>
                                        </m:r>
                                        <m:sSub>
                                          <m:sSubPr>
                                            <m:ctrlPr>
                                              <w:rPr>
                                                <w:rFonts w:ascii="Cambria Math" w:hAnsi="Cambria Math"/>
                                                <w:i/>
                                                <w:lang w:val="en-GB"/>
                                              </w:rPr>
                                            </m:ctrlPr>
                                          </m:sSubPr>
                                          <m:e>
                                            <m:r>
                                              <w:rPr>
                                                <w:rFonts w:ascii="Cambria Math" w:hAnsi="Cambria Math"/>
                                                <w:lang w:val="en-GB"/>
                                              </w:rPr>
                                              <m:t>θ</m:t>
                                            </m:r>
                                          </m:e>
                                          <m:sub>
                                            <m:r>
                                              <w:rPr>
                                                <w:rFonts w:ascii="Cambria Math" w:hAnsi="Cambria Math"/>
                                                <w:lang w:val="en-GB"/>
                                              </w:rPr>
                                              <m:t>0</m:t>
                                            </m:r>
                                          </m:sub>
                                        </m:sSub>
                                      </m:e>
                                    </m:d>
                                  </m:e>
                                </m:d>
                                <m:r>
                                  <w:rPr>
                                    <w:rFonts w:ascii="Cambria Math" w:hAnsi="Cambria Math"/>
                                    <w:lang w:val="en-GB"/>
                                  </w:rPr>
                                  <m:t>+</m:t>
                                </m:r>
                                <m:sSub>
                                  <m:sSubPr>
                                    <m:ctrlPr>
                                      <w:rPr>
                                        <w:rFonts w:ascii="Cambria Math" w:hAnsi="Cambria Math"/>
                                        <w:i/>
                                        <w:lang w:val="en-GB"/>
                                      </w:rPr>
                                    </m:ctrlPr>
                                  </m:sSubPr>
                                  <m:e>
                                    <m:r>
                                      <w:rPr>
                                        <w:rFonts w:ascii="Cambria Math" w:hAnsi="Cambria Math"/>
                                        <w:lang w:val="en-GB"/>
                                      </w:rPr>
                                      <m:t>B</m:t>
                                    </m:r>
                                  </m:e>
                                  <m:sub>
                                    <m:r>
                                      <w:rPr>
                                        <w:rFonts w:ascii="Cambria Math" w:hAnsi="Cambria Math"/>
                                        <w:lang w:val="en-GB"/>
                                      </w:rPr>
                                      <m:t>mn</m:t>
                                    </m:r>
                                  </m:sub>
                                </m:sSub>
                                <m:func>
                                  <m:funcPr>
                                    <m:ctrlPr>
                                      <w:rPr>
                                        <w:rFonts w:ascii="Cambria Math" w:hAnsi="Cambria Math"/>
                                        <w:i/>
                                        <w:lang w:val="en-GB"/>
                                      </w:rPr>
                                    </m:ctrlPr>
                                  </m:funcPr>
                                  <m:fName>
                                    <m:r>
                                      <m:rPr>
                                        <m:sty m:val="p"/>
                                      </m:rPr>
                                      <w:rPr>
                                        <w:rFonts w:ascii="Cambria Math" w:hAnsi="Cambria Math"/>
                                        <w:lang w:val="en-GB"/>
                                      </w:rPr>
                                      <m:t>sin</m:t>
                                    </m:r>
                                  </m:fName>
                                  <m:e>
                                    <m:d>
                                      <m:dPr>
                                        <m:begChr m:val="["/>
                                        <m:endChr m:val="]"/>
                                        <m:ctrlPr>
                                          <w:rPr>
                                            <w:rFonts w:ascii="Cambria Math" w:hAnsi="Cambria Math"/>
                                            <w:i/>
                                            <w:lang w:val="en-GB"/>
                                          </w:rPr>
                                        </m:ctrlPr>
                                      </m:dPr>
                                      <m:e>
                                        <m:r>
                                          <w:rPr>
                                            <w:rFonts w:ascii="Cambria Math" w:hAnsi="Cambria Math"/>
                                            <w:lang w:val="en-GB"/>
                                          </w:rPr>
                                          <m:t>m</m:t>
                                        </m:r>
                                        <m:d>
                                          <m:dPr>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ω</m:t>
                                                </m:r>
                                              </m:e>
                                              <m:sub>
                                                <m:r>
                                                  <w:rPr>
                                                    <w:rFonts w:ascii="Cambria Math" w:hAnsi="Cambria Math"/>
                                                    <w:lang w:val="en-GB"/>
                                                  </w:rPr>
                                                  <m:t>c</m:t>
                                                </m:r>
                                              </m:sub>
                                            </m:sSub>
                                            <m:r>
                                              <w:rPr>
                                                <w:rFonts w:ascii="Cambria Math" w:hAnsi="Cambria Math"/>
                                                <w:lang w:val="en-GB"/>
                                              </w:rPr>
                                              <m:t>t+</m:t>
                                            </m:r>
                                            <m:sSub>
                                              <m:sSubPr>
                                                <m:ctrlPr>
                                                  <w:rPr>
                                                    <w:rFonts w:ascii="Cambria Math" w:hAnsi="Cambria Math"/>
                                                    <w:i/>
                                                    <w:lang w:val="en-GB"/>
                                                  </w:rPr>
                                                </m:ctrlPr>
                                              </m:sSubPr>
                                              <m:e>
                                                <m:r>
                                                  <w:rPr>
                                                    <w:rFonts w:ascii="Cambria Math" w:hAnsi="Cambria Math"/>
                                                    <w:lang w:val="en-GB"/>
                                                  </w:rPr>
                                                  <m:t>θ</m:t>
                                                </m:r>
                                              </m:e>
                                              <m:sub>
                                                <m:r>
                                                  <w:rPr>
                                                    <w:rFonts w:ascii="Cambria Math" w:hAnsi="Cambria Math"/>
                                                    <w:lang w:val="en-GB"/>
                                                  </w:rPr>
                                                  <m:t>c</m:t>
                                                </m:r>
                                              </m:sub>
                                            </m:sSub>
                                          </m:e>
                                        </m:d>
                                        <m:r>
                                          <w:rPr>
                                            <w:rFonts w:ascii="Cambria Math" w:hAnsi="Cambria Math"/>
                                            <w:lang w:val="en-GB"/>
                                          </w:rPr>
                                          <m:t>+n</m:t>
                                        </m:r>
                                        <m:d>
                                          <m:dPr>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ω</m:t>
                                                </m:r>
                                              </m:e>
                                              <m:sub>
                                                <m:r>
                                                  <w:rPr>
                                                    <w:rFonts w:ascii="Cambria Math" w:hAnsi="Cambria Math"/>
                                                    <w:lang w:val="en-GB"/>
                                                  </w:rPr>
                                                  <m:t>0</m:t>
                                                </m:r>
                                              </m:sub>
                                            </m:sSub>
                                            <m:r>
                                              <w:rPr>
                                                <w:rFonts w:ascii="Cambria Math" w:hAnsi="Cambria Math"/>
                                                <w:lang w:val="en-GB"/>
                                              </w:rPr>
                                              <m:t>t+</m:t>
                                            </m:r>
                                            <m:sSub>
                                              <m:sSubPr>
                                                <m:ctrlPr>
                                                  <w:rPr>
                                                    <w:rFonts w:ascii="Cambria Math" w:hAnsi="Cambria Math"/>
                                                    <w:i/>
                                                    <w:lang w:val="en-GB"/>
                                                  </w:rPr>
                                                </m:ctrlPr>
                                              </m:sSubPr>
                                              <m:e>
                                                <m:r>
                                                  <w:rPr>
                                                    <w:rFonts w:ascii="Cambria Math" w:hAnsi="Cambria Math"/>
                                                    <w:lang w:val="en-GB"/>
                                                  </w:rPr>
                                                  <m:t>θ</m:t>
                                                </m:r>
                                              </m:e>
                                              <m:sub>
                                                <m:r>
                                                  <w:rPr>
                                                    <w:rFonts w:ascii="Cambria Math" w:hAnsi="Cambria Math"/>
                                                    <w:lang w:val="en-GB"/>
                                                  </w:rPr>
                                                  <m:t>0</m:t>
                                                </m:r>
                                              </m:sub>
                                            </m:sSub>
                                          </m:e>
                                        </m:d>
                                      </m:e>
                                    </m:d>
                                  </m:e>
                                </m:func>
                              </m:e>
                            </m:func>
                          </m:e>
                        </m:d>
                      </m:e>
                    </m:nary>
                  </m:e>
                </m:nary>
              </m:oMath>
            </m:oMathPara>
          </w:p>
          <w:p w14:paraId="0B6D9DF8" w14:textId="4ABE453C" w:rsidR="00686876" w:rsidRDefault="00686876" w:rsidP="00331F98">
            <w:pPr>
              <w:jc w:val="center"/>
            </w:pPr>
          </w:p>
        </w:tc>
        <w:tc>
          <w:tcPr>
            <w:tcW w:w="805" w:type="dxa"/>
            <w:vAlign w:val="center"/>
          </w:tcPr>
          <w:p w14:paraId="0751FA94" w14:textId="46CA4EA5" w:rsidR="00686876" w:rsidRDefault="00956E63" w:rsidP="00956E63">
            <w:pPr>
              <w:keepNext/>
              <w:jc w:val="center"/>
            </w:pPr>
            <w:bookmarkStart w:id="520" w:name="_Ref73906785"/>
            <w:r>
              <w:t>(</w:t>
            </w:r>
            <w:r w:rsidR="00A47BD2">
              <w:rPr>
                <w:noProof/>
              </w:rPr>
              <w:fldChar w:fldCharType="begin"/>
            </w:r>
            <w:r w:rsidR="00A47BD2">
              <w:rPr>
                <w:noProof/>
              </w:rPr>
              <w:instrText xml:space="preserve"> STYLEREF 1 \s </w:instrText>
            </w:r>
            <w:r w:rsidR="00A47BD2">
              <w:rPr>
                <w:noProof/>
              </w:rPr>
              <w:fldChar w:fldCharType="separate"/>
            </w:r>
            <w:r w:rsidR="001456D4">
              <w:rPr>
                <w:noProof/>
              </w:rPr>
              <w:t>8</w:t>
            </w:r>
            <w:r w:rsidR="00A47BD2">
              <w:rPr>
                <w:noProof/>
              </w:rPr>
              <w:fldChar w:fldCharType="end"/>
            </w:r>
            <w:r>
              <w:t>.</w:t>
            </w:r>
            <w:r w:rsidR="00A47BD2">
              <w:rPr>
                <w:noProof/>
              </w:rPr>
              <w:fldChar w:fldCharType="begin"/>
            </w:r>
            <w:r w:rsidR="00A47BD2">
              <w:rPr>
                <w:noProof/>
              </w:rPr>
              <w:instrText xml:space="preserve"> SEQ ( \* ARABIC \s 1 </w:instrText>
            </w:r>
            <w:r w:rsidR="00A47BD2">
              <w:rPr>
                <w:noProof/>
              </w:rPr>
              <w:fldChar w:fldCharType="separate"/>
            </w:r>
            <w:r w:rsidR="001456D4">
              <w:rPr>
                <w:noProof/>
              </w:rPr>
              <w:t>1</w:t>
            </w:r>
            <w:r w:rsidR="00A47BD2">
              <w:rPr>
                <w:noProof/>
              </w:rPr>
              <w:fldChar w:fldCharType="end"/>
            </w:r>
            <w:r>
              <w:t>)</w:t>
            </w:r>
            <w:bookmarkEnd w:id="520"/>
          </w:p>
        </w:tc>
      </w:tr>
    </w:tbl>
    <w:p w14:paraId="482CF8E7" w14:textId="11F6F2FC" w:rsidR="00956E63" w:rsidRDefault="00956E63" w:rsidP="00C92008">
      <w:pPr>
        <w:pStyle w:val="Caption"/>
      </w:pPr>
    </w:p>
    <w:p w14:paraId="7489CB57" w14:textId="2443BB9B" w:rsidR="00FD3E78" w:rsidRDefault="00937038" w:rsidP="00A600BF">
      <w:r>
        <w:t xml:space="preserve">where </w:t>
      </w:r>
      <m:oMath>
        <m:sSub>
          <m:sSubPr>
            <m:ctrlPr>
              <w:rPr>
                <w:rFonts w:ascii="Cambria Math" w:hAnsi="Cambria Math"/>
                <w:i/>
                <w:lang w:val="en-GB"/>
              </w:rPr>
            </m:ctrlPr>
          </m:sSubPr>
          <m:e>
            <m:r>
              <w:rPr>
                <w:rFonts w:ascii="Cambria Math" w:hAnsi="Cambria Math"/>
                <w:lang w:val="en-GB"/>
              </w:rPr>
              <m:t>ω</m:t>
            </m:r>
          </m:e>
          <m:sub>
            <m:r>
              <w:rPr>
                <w:rFonts w:ascii="Cambria Math" w:hAnsi="Cambria Math"/>
                <w:lang w:val="en-GB"/>
              </w:rPr>
              <m:t>c</m:t>
            </m:r>
          </m:sub>
        </m:sSub>
      </m:oMath>
      <w:r w:rsidR="009B162C">
        <w:rPr>
          <w:lang w:val="en-GB"/>
        </w:rPr>
        <w:t xml:space="preserve"> </w:t>
      </w:r>
      <w:r>
        <w:t xml:space="preserve">is </w:t>
      </w:r>
      <w:r w:rsidR="009B162C">
        <w:t>the angular carrier frequency, and</w:t>
      </w:r>
      <m:oMath>
        <m:r>
          <w:rPr>
            <w:rFonts w:ascii="Cambria Math" w:hAnsi="Cambria Math"/>
            <w:lang w:val="en-GB"/>
          </w:rPr>
          <m:t xml:space="preserve"> </m:t>
        </m:r>
        <m:sSub>
          <m:sSubPr>
            <m:ctrlPr>
              <w:rPr>
                <w:rFonts w:ascii="Cambria Math" w:hAnsi="Cambria Math"/>
                <w:i/>
                <w:lang w:val="en-GB"/>
              </w:rPr>
            </m:ctrlPr>
          </m:sSubPr>
          <m:e>
            <m:r>
              <w:rPr>
                <w:rFonts w:ascii="Cambria Math" w:hAnsi="Cambria Math"/>
                <w:lang w:val="en-GB"/>
              </w:rPr>
              <m:t>ω</m:t>
            </m:r>
          </m:e>
          <m:sub>
            <m:r>
              <w:rPr>
                <w:rFonts w:ascii="Cambria Math" w:hAnsi="Cambria Math"/>
                <w:lang w:val="en-GB"/>
              </w:rPr>
              <m:t>0</m:t>
            </m:r>
          </m:sub>
        </m:sSub>
      </m:oMath>
      <w:r w:rsidR="009B162C">
        <w:t xml:space="preserve"> is the fundamental </w:t>
      </w:r>
      <w:proofErr w:type="gramStart"/>
      <w:r w:rsidR="009B162C">
        <w:t>frequency.</w:t>
      </w:r>
      <w:proofErr w:type="gramEnd"/>
      <w:r w:rsidR="009B162C">
        <w:t xml:space="preserve"> </w:t>
      </w:r>
      <w:r w:rsidR="005038AD" w:rsidRPr="00440D3A">
        <w:rPr>
          <w:i/>
        </w:rPr>
        <w:t>m</w:t>
      </w:r>
      <w:r w:rsidR="005038AD">
        <w:t xml:space="preserve"> is the </w:t>
      </w:r>
      <w:r w:rsidR="00440D3A">
        <w:t xml:space="preserve">carrier index variable and </w:t>
      </w:r>
      <w:r w:rsidR="00440D3A" w:rsidRPr="00440D3A">
        <w:rPr>
          <w:i/>
        </w:rPr>
        <w:t>n</w:t>
      </w:r>
      <w:r w:rsidR="00440D3A">
        <w:t xml:space="preserve"> </w:t>
      </w:r>
      <w:proofErr w:type="gramStart"/>
      <w:r w:rsidR="00440D3A">
        <w:t>is</w:t>
      </w:r>
      <w:proofErr w:type="gramEnd"/>
      <w:r w:rsidR="00440D3A">
        <w:t xml:space="preserve"> the baseband index variable. </w:t>
      </w:r>
      <w:r w:rsidR="000A0142">
        <w:t xml:space="preserve">The coefficients </w:t>
      </w:r>
      <m:oMath>
        <m:sSub>
          <m:sSubPr>
            <m:ctrlPr>
              <w:rPr>
                <w:rFonts w:ascii="Cambria Math" w:hAnsi="Cambria Math"/>
                <w:i/>
                <w:lang w:val="en-GB"/>
              </w:rPr>
            </m:ctrlPr>
          </m:sSubPr>
          <m:e>
            <m:r>
              <w:rPr>
                <w:rFonts w:ascii="Cambria Math" w:hAnsi="Cambria Math"/>
                <w:lang w:val="en-GB"/>
              </w:rPr>
              <m:t>A</m:t>
            </m:r>
          </m:e>
          <m:sub>
            <m:r>
              <w:rPr>
                <w:rFonts w:ascii="Cambria Math" w:hAnsi="Cambria Math"/>
                <w:lang w:val="en-GB"/>
              </w:rPr>
              <m:t>mn</m:t>
            </m:r>
          </m:sub>
        </m:sSub>
      </m:oMath>
      <w:r w:rsidR="000A0142">
        <w:t xml:space="preserve"> and </w:t>
      </w:r>
      <m:oMath>
        <m:sSub>
          <m:sSubPr>
            <m:ctrlPr>
              <w:rPr>
                <w:rFonts w:ascii="Cambria Math" w:hAnsi="Cambria Math"/>
                <w:i/>
                <w:lang w:val="en-GB"/>
              </w:rPr>
            </m:ctrlPr>
          </m:sSubPr>
          <m:e>
            <m:r>
              <w:rPr>
                <w:rFonts w:ascii="Cambria Math" w:hAnsi="Cambria Math"/>
                <w:lang w:val="en-GB"/>
              </w:rPr>
              <m:t>B</m:t>
            </m:r>
          </m:e>
          <m:sub>
            <m:r>
              <w:rPr>
                <w:rFonts w:ascii="Cambria Math" w:hAnsi="Cambria Math"/>
                <w:lang w:val="en-GB"/>
              </w:rPr>
              <m:t>mn</m:t>
            </m:r>
          </m:sub>
        </m:sSub>
      </m:oMath>
      <w:r w:rsidR="000A0142">
        <w:t xml:space="preserve"> can be obtained by </w:t>
      </w:r>
      <w:r w:rsidR="005F5C2D">
        <w:fldChar w:fldCharType="begin"/>
      </w:r>
      <w:r w:rsidR="005F5C2D">
        <w:instrText xml:space="preserve"> REF _Ref73618477 \h </w:instrText>
      </w:r>
      <w:r w:rsidR="005F5C2D">
        <w:fldChar w:fldCharType="separate"/>
      </w:r>
      <w:r w:rsidR="001456D4">
        <w:t>(</w:t>
      </w:r>
      <w:r w:rsidR="001456D4">
        <w:rPr>
          <w:noProof/>
        </w:rPr>
        <w:t>8</w:t>
      </w:r>
      <w:r w:rsidR="001456D4">
        <w:t>.</w:t>
      </w:r>
      <w:r w:rsidR="001456D4">
        <w:rPr>
          <w:noProof/>
        </w:rPr>
        <w:t>2</w:t>
      </w:r>
      <w:r w:rsidR="001456D4">
        <w:t>)</w:t>
      </w:r>
      <w:r w:rsidR="005F5C2D">
        <w:fldChar w:fldCharType="end"/>
      </w:r>
      <w:r w:rsidR="005F5C2D">
        <w:t xml:space="preserve"> </w:t>
      </w:r>
      <w:r w:rsidR="000A0142">
        <w:t xml:space="preserve">and </w:t>
      </w:r>
      <w:r w:rsidR="00DE35DF">
        <w:fldChar w:fldCharType="begin"/>
      </w:r>
      <w:r w:rsidR="00DE35DF">
        <w:instrText xml:space="preserve"> REF _Ref73636184 \h </w:instrText>
      </w:r>
      <w:r w:rsidR="00DE35DF">
        <w:fldChar w:fldCharType="separate"/>
      </w:r>
      <w:r w:rsidR="001456D4">
        <w:t>(</w:t>
      </w:r>
      <w:r w:rsidR="001456D4">
        <w:rPr>
          <w:noProof/>
        </w:rPr>
        <w:t>8</w:t>
      </w:r>
      <w:r w:rsidR="001456D4">
        <w:t>.</w:t>
      </w:r>
      <w:r w:rsidR="001456D4">
        <w:rPr>
          <w:noProof/>
        </w:rPr>
        <w:t>3</w:t>
      </w:r>
      <w:r w:rsidR="001456D4">
        <w:t>)</w:t>
      </w:r>
      <w:r w:rsidR="00DE35DF">
        <w:fldChar w:fldCharType="end"/>
      </w:r>
      <w:r w:rsidR="000A0142">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25"/>
        <w:gridCol w:w="805"/>
      </w:tblGrid>
      <w:tr w:rsidR="008E1D0A" w14:paraId="5096C8AA" w14:textId="77777777" w:rsidTr="008140AC">
        <w:tc>
          <w:tcPr>
            <w:tcW w:w="7825" w:type="dxa"/>
            <w:vAlign w:val="center"/>
          </w:tcPr>
          <w:p w14:paraId="7390F37A" w14:textId="5538183C" w:rsidR="00F54ACF" w:rsidRPr="005F49C1" w:rsidRDefault="008C6100" w:rsidP="00F54ACF">
            <w:pPr>
              <w:spacing w:line="480" w:lineRule="auto"/>
              <w:ind w:firstLine="720"/>
              <w:rPr>
                <w:vanish/>
                <w:lang w:val="en-GB"/>
                <w:specVanish/>
              </w:rPr>
            </w:pPr>
            <m:oMathPara>
              <m:oMath>
                <m:sSub>
                  <m:sSubPr>
                    <m:ctrlPr>
                      <w:rPr>
                        <w:rFonts w:ascii="Cambria Math" w:hAnsi="Cambria Math"/>
                        <w:i/>
                        <w:lang w:val="en-GB"/>
                      </w:rPr>
                    </m:ctrlPr>
                  </m:sSubPr>
                  <m:e>
                    <m:r>
                      <w:rPr>
                        <w:rFonts w:ascii="Cambria Math" w:hAnsi="Cambria Math"/>
                        <w:lang w:val="en-GB"/>
                      </w:rPr>
                      <m:t>A</m:t>
                    </m:r>
                  </m:e>
                  <m:sub>
                    <m:r>
                      <w:rPr>
                        <w:rFonts w:ascii="Cambria Math" w:hAnsi="Cambria Math"/>
                        <w:lang w:val="en-GB"/>
                      </w:rPr>
                      <m:t>mn</m:t>
                    </m:r>
                  </m:sub>
                </m:sSub>
                <m:r>
                  <w:rPr>
                    <w:rFonts w:ascii="Cambria Math" w:hAnsi="Cambria Math"/>
                    <w:lang w:val="en-GB"/>
                  </w:rPr>
                  <m:t>=</m:t>
                </m:r>
                <m:f>
                  <m:fPr>
                    <m:ctrlPr>
                      <w:rPr>
                        <w:rFonts w:ascii="Cambria Math" w:hAnsi="Cambria Math"/>
                        <w:i/>
                        <w:lang w:val="en-GB"/>
                      </w:rPr>
                    </m:ctrlPr>
                  </m:fPr>
                  <m:num>
                    <m:r>
                      <w:rPr>
                        <w:rFonts w:ascii="Cambria Math" w:hAnsi="Cambria Math"/>
                        <w:lang w:val="en-GB"/>
                      </w:rPr>
                      <m:t>1</m:t>
                    </m:r>
                  </m:num>
                  <m:den>
                    <m:r>
                      <w:rPr>
                        <w:rFonts w:ascii="Cambria Math" w:hAnsi="Cambria Math"/>
                        <w:lang w:val="en-GB"/>
                      </w:rPr>
                      <m:t>2</m:t>
                    </m:r>
                    <m:sSup>
                      <m:sSupPr>
                        <m:ctrlPr>
                          <w:rPr>
                            <w:rFonts w:ascii="Cambria Math" w:hAnsi="Cambria Math"/>
                            <w:i/>
                            <w:lang w:val="en-GB"/>
                          </w:rPr>
                        </m:ctrlPr>
                      </m:sSupPr>
                      <m:e>
                        <m:r>
                          <w:rPr>
                            <w:rFonts w:ascii="Cambria Math" w:hAnsi="Cambria Math"/>
                            <w:lang w:val="en-GB"/>
                          </w:rPr>
                          <m:t>π</m:t>
                        </m:r>
                      </m:e>
                      <m:sup>
                        <m:r>
                          <w:rPr>
                            <w:rFonts w:ascii="Cambria Math" w:hAnsi="Cambria Math"/>
                            <w:lang w:val="en-GB"/>
                          </w:rPr>
                          <m:t>2</m:t>
                        </m:r>
                      </m:sup>
                    </m:sSup>
                  </m:den>
                </m:f>
                <m:nary>
                  <m:naryPr>
                    <m:limLoc m:val="undOvr"/>
                    <m:ctrlPr>
                      <w:rPr>
                        <w:rFonts w:ascii="Cambria Math" w:hAnsi="Cambria Math"/>
                        <w:i/>
                        <w:lang w:val="en-GB"/>
                      </w:rPr>
                    </m:ctrlPr>
                  </m:naryPr>
                  <m:sub>
                    <m:r>
                      <w:rPr>
                        <w:rFonts w:ascii="Cambria Math" w:hAnsi="Cambria Math"/>
                        <w:lang w:val="en-GB"/>
                      </w:rPr>
                      <m:t>-π</m:t>
                    </m:r>
                  </m:sub>
                  <m:sup>
                    <m:r>
                      <w:rPr>
                        <w:rFonts w:ascii="Cambria Math" w:hAnsi="Cambria Math"/>
                        <w:lang w:val="en-GB"/>
                      </w:rPr>
                      <m:t>π</m:t>
                    </m:r>
                  </m:sup>
                  <m:e>
                    <m:nary>
                      <m:naryPr>
                        <m:limLoc m:val="undOvr"/>
                        <m:ctrlPr>
                          <w:rPr>
                            <w:rFonts w:ascii="Cambria Math" w:hAnsi="Cambria Math"/>
                            <w:i/>
                            <w:lang w:val="en-GB"/>
                          </w:rPr>
                        </m:ctrlPr>
                      </m:naryPr>
                      <m:sub>
                        <m:r>
                          <w:rPr>
                            <w:rFonts w:ascii="Cambria Math" w:hAnsi="Cambria Math"/>
                            <w:lang w:val="en-GB"/>
                          </w:rPr>
                          <m:t>-π</m:t>
                        </m:r>
                      </m:sub>
                      <m:sup>
                        <m:r>
                          <w:rPr>
                            <w:rFonts w:ascii="Cambria Math" w:hAnsi="Cambria Math"/>
                            <w:lang w:val="en-GB"/>
                          </w:rPr>
                          <m:t>π</m:t>
                        </m:r>
                      </m:sup>
                      <m:e>
                        <m:r>
                          <w:rPr>
                            <w:rFonts w:ascii="Cambria Math" w:hAnsi="Cambria Math"/>
                            <w:lang w:val="en-GB"/>
                          </w:rPr>
                          <m:t>f</m:t>
                        </m:r>
                        <m:d>
                          <m:dPr>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ω</m:t>
                                </m:r>
                              </m:e>
                              <m:sub>
                                <m:r>
                                  <w:rPr>
                                    <w:rFonts w:ascii="Cambria Math" w:hAnsi="Cambria Math"/>
                                    <w:lang w:val="en-GB"/>
                                  </w:rPr>
                                  <m:t>c</m:t>
                                </m:r>
                              </m:sub>
                            </m:sSub>
                            <m:r>
                              <w:rPr>
                                <w:rFonts w:ascii="Cambria Math" w:hAnsi="Cambria Math"/>
                                <w:lang w:val="en-GB"/>
                              </w:rPr>
                              <m:t>τ+</m:t>
                            </m:r>
                            <m:sSub>
                              <m:sSubPr>
                                <m:ctrlPr>
                                  <w:rPr>
                                    <w:rFonts w:ascii="Cambria Math" w:hAnsi="Cambria Math"/>
                                    <w:i/>
                                    <w:lang w:val="en-GB"/>
                                  </w:rPr>
                                </m:ctrlPr>
                              </m:sSubPr>
                              <m:e>
                                <m:r>
                                  <w:rPr>
                                    <w:rFonts w:ascii="Cambria Math" w:hAnsi="Cambria Math"/>
                                    <w:lang w:val="en-GB"/>
                                  </w:rPr>
                                  <m:t>θ</m:t>
                                </m:r>
                              </m:e>
                              <m:sub>
                                <m:r>
                                  <w:rPr>
                                    <w:rFonts w:ascii="Cambria Math" w:hAnsi="Cambria Math"/>
                                    <w:lang w:val="en-GB"/>
                                  </w:rPr>
                                  <m:t>c</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ω</m:t>
                                </m:r>
                              </m:e>
                              <m:sub>
                                <m:r>
                                  <w:rPr>
                                    <w:rFonts w:ascii="Cambria Math" w:hAnsi="Cambria Math"/>
                                    <w:lang w:val="en-GB"/>
                                  </w:rPr>
                                  <m:t>0</m:t>
                                </m:r>
                              </m:sub>
                            </m:sSub>
                            <m:r>
                              <w:rPr>
                                <w:rFonts w:ascii="Cambria Math" w:hAnsi="Cambria Math"/>
                                <w:lang w:val="en-GB"/>
                              </w:rPr>
                              <m:t>t+</m:t>
                            </m:r>
                            <m:sSub>
                              <m:sSubPr>
                                <m:ctrlPr>
                                  <w:rPr>
                                    <w:rFonts w:ascii="Cambria Math" w:hAnsi="Cambria Math"/>
                                    <w:i/>
                                    <w:lang w:val="en-GB"/>
                                  </w:rPr>
                                </m:ctrlPr>
                              </m:sSubPr>
                              <m:e>
                                <m:r>
                                  <w:rPr>
                                    <w:rFonts w:ascii="Cambria Math" w:hAnsi="Cambria Math"/>
                                    <w:lang w:val="en-GB"/>
                                  </w:rPr>
                                  <m:t>θ</m:t>
                                </m:r>
                              </m:e>
                              <m:sub>
                                <m:r>
                                  <w:rPr>
                                    <w:rFonts w:ascii="Cambria Math" w:hAnsi="Cambria Math"/>
                                    <w:lang w:val="en-GB"/>
                                  </w:rPr>
                                  <m:t>0</m:t>
                                </m:r>
                              </m:sub>
                            </m:sSub>
                            <m:r>
                              <w:rPr>
                                <w:rFonts w:ascii="Cambria Math" w:hAnsi="Cambria Math"/>
                                <w:lang w:val="en-GB"/>
                              </w:rPr>
                              <m:t xml:space="preserve"> </m:t>
                            </m:r>
                          </m:e>
                        </m:d>
                        <m:func>
                          <m:funcPr>
                            <m:ctrlPr>
                              <w:rPr>
                                <w:rFonts w:ascii="Cambria Math" w:hAnsi="Cambria Math"/>
                                <w:i/>
                                <w:lang w:val="en-GB"/>
                              </w:rPr>
                            </m:ctrlPr>
                          </m:funcPr>
                          <m:fName>
                            <m:r>
                              <m:rPr>
                                <m:sty m:val="p"/>
                              </m:rPr>
                              <w:rPr>
                                <w:rFonts w:ascii="Cambria Math" w:hAnsi="Cambria Math"/>
                                <w:lang w:val="en-GB"/>
                              </w:rPr>
                              <m:t>cos</m:t>
                            </m:r>
                          </m:fName>
                          <m:e>
                            <m:d>
                              <m:dPr>
                                <m:begChr m:val="["/>
                                <m:endChr m:val="]"/>
                                <m:ctrlPr>
                                  <w:rPr>
                                    <w:rFonts w:ascii="Cambria Math" w:hAnsi="Cambria Math"/>
                                    <w:i/>
                                    <w:lang w:val="en-GB"/>
                                  </w:rPr>
                                </m:ctrlPr>
                              </m:dPr>
                              <m:e>
                                <m:r>
                                  <w:rPr>
                                    <w:rFonts w:ascii="Cambria Math" w:hAnsi="Cambria Math"/>
                                    <w:lang w:val="en-GB"/>
                                  </w:rPr>
                                  <m:t>m</m:t>
                                </m:r>
                                <m:d>
                                  <m:dPr>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ω</m:t>
                                        </m:r>
                                      </m:e>
                                      <m:sub>
                                        <m:r>
                                          <w:rPr>
                                            <w:rFonts w:ascii="Cambria Math" w:hAnsi="Cambria Math"/>
                                            <w:lang w:val="en-GB"/>
                                          </w:rPr>
                                          <m:t>c</m:t>
                                        </m:r>
                                      </m:sub>
                                    </m:sSub>
                                    <m:r>
                                      <w:rPr>
                                        <w:rFonts w:ascii="Cambria Math" w:hAnsi="Cambria Math"/>
                                        <w:lang w:val="en-GB"/>
                                      </w:rPr>
                                      <m:t>τ+</m:t>
                                    </m:r>
                                    <m:sSub>
                                      <m:sSubPr>
                                        <m:ctrlPr>
                                          <w:rPr>
                                            <w:rFonts w:ascii="Cambria Math" w:hAnsi="Cambria Math"/>
                                            <w:i/>
                                            <w:lang w:val="en-GB"/>
                                          </w:rPr>
                                        </m:ctrlPr>
                                      </m:sSubPr>
                                      <m:e>
                                        <m:r>
                                          <w:rPr>
                                            <w:rFonts w:ascii="Cambria Math" w:hAnsi="Cambria Math"/>
                                            <w:lang w:val="en-GB"/>
                                          </w:rPr>
                                          <m:t>θ</m:t>
                                        </m:r>
                                      </m:e>
                                      <m:sub>
                                        <m:r>
                                          <w:rPr>
                                            <w:rFonts w:ascii="Cambria Math" w:hAnsi="Cambria Math"/>
                                            <w:lang w:val="en-GB"/>
                                          </w:rPr>
                                          <m:t>c</m:t>
                                        </m:r>
                                      </m:sub>
                                    </m:sSub>
                                  </m:e>
                                </m:d>
                                <m:r>
                                  <w:rPr>
                                    <w:rFonts w:ascii="Cambria Math" w:hAnsi="Cambria Math"/>
                                    <w:lang w:val="en-GB"/>
                                  </w:rPr>
                                  <m:t>+n</m:t>
                                </m:r>
                                <m:d>
                                  <m:dPr>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ω</m:t>
                                        </m:r>
                                      </m:e>
                                      <m:sub>
                                        <m:r>
                                          <w:rPr>
                                            <w:rFonts w:ascii="Cambria Math" w:hAnsi="Cambria Math"/>
                                            <w:lang w:val="en-GB"/>
                                          </w:rPr>
                                          <m:t>0</m:t>
                                        </m:r>
                                      </m:sub>
                                    </m:sSub>
                                    <m:r>
                                      <w:rPr>
                                        <w:rFonts w:ascii="Cambria Math" w:hAnsi="Cambria Math"/>
                                        <w:lang w:val="en-GB"/>
                                      </w:rPr>
                                      <m:t>t+</m:t>
                                    </m:r>
                                    <m:sSub>
                                      <m:sSubPr>
                                        <m:ctrlPr>
                                          <w:rPr>
                                            <w:rFonts w:ascii="Cambria Math" w:hAnsi="Cambria Math"/>
                                            <w:i/>
                                            <w:lang w:val="en-GB"/>
                                          </w:rPr>
                                        </m:ctrlPr>
                                      </m:sSubPr>
                                      <m:e>
                                        <m:r>
                                          <w:rPr>
                                            <w:rFonts w:ascii="Cambria Math" w:hAnsi="Cambria Math"/>
                                            <w:lang w:val="en-GB"/>
                                          </w:rPr>
                                          <m:t>θ</m:t>
                                        </m:r>
                                      </m:e>
                                      <m:sub>
                                        <m:r>
                                          <w:rPr>
                                            <w:rFonts w:ascii="Cambria Math" w:hAnsi="Cambria Math"/>
                                            <w:lang w:val="en-GB"/>
                                          </w:rPr>
                                          <m:t>0</m:t>
                                        </m:r>
                                      </m:sub>
                                    </m:sSub>
                                  </m:e>
                                </m:d>
                              </m:e>
                            </m:d>
                            <m:r>
                              <w:rPr>
                                <w:rFonts w:ascii="Cambria Math" w:hAnsi="Cambria Math"/>
                                <w:lang w:val="en-GB"/>
                              </w:rPr>
                              <m:t>d</m:t>
                            </m:r>
                            <m:d>
                              <m:dPr>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ω</m:t>
                                    </m:r>
                                  </m:e>
                                  <m:sub>
                                    <m:r>
                                      <w:rPr>
                                        <w:rFonts w:ascii="Cambria Math" w:hAnsi="Cambria Math"/>
                                        <w:lang w:val="en-GB"/>
                                      </w:rPr>
                                      <m:t>c</m:t>
                                    </m:r>
                                  </m:sub>
                                </m:sSub>
                                <m:r>
                                  <w:rPr>
                                    <w:rFonts w:ascii="Cambria Math" w:hAnsi="Cambria Math"/>
                                    <w:lang w:val="en-GB"/>
                                  </w:rPr>
                                  <m:t>τ+</m:t>
                                </m:r>
                                <m:sSub>
                                  <m:sSubPr>
                                    <m:ctrlPr>
                                      <w:rPr>
                                        <w:rFonts w:ascii="Cambria Math" w:hAnsi="Cambria Math"/>
                                        <w:i/>
                                        <w:lang w:val="en-GB"/>
                                      </w:rPr>
                                    </m:ctrlPr>
                                  </m:sSubPr>
                                  <m:e>
                                    <m:r>
                                      <w:rPr>
                                        <w:rFonts w:ascii="Cambria Math" w:hAnsi="Cambria Math"/>
                                        <w:lang w:val="en-GB"/>
                                      </w:rPr>
                                      <m:t>θ</m:t>
                                    </m:r>
                                  </m:e>
                                  <m:sub>
                                    <m:r>
                                      <w:rPr>
                                        <w:rFonts w:ascii="Cambria Math" w:hAnsi="Cambria Math"/>
                                        <w:lang w:val="en-GB"/>
                                      </w:rPr>
                                      <m:t>c</m:t>
                                    </m:r>
                                  </m:sub>
                                </m:sSub>
                              </m:e>
                            </m:d>
                            <m:r>
                              <w:rPr>
                                <w:rFonts w:ascii="Cambria Math" w:hAnsi="Cambria Math"/>
                                <w:lang w:val="en-GB"/>
                              </w:rPr>
                              <m:t>d</m:t>
                            </m:r>
                          </m:e>
                        </m:func>
                        <m:d>
                          <m:dPr>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ω</m:t>
                                </m:r>
                              </m:e>
                              <m:sub>
                                <m:r>
                                  <w:rPr>
                                    <w:rFonts w:ascii="Cambria Math" w:hAnsi="Cambria Math"/>
                                    <w:lang w:val="en-GB"/>
                                  </w:rPr>
                                  <m:t>0</m:t>
                                </m:r>
                              </m:sub>
                            </m:sSub>
                            <m:r>
                              <w:rPr>
                                <w:rFonts w:ascii="Cambria Math" w:hAnsi="Cambria Math"/>
                                <w:lang w:val="en-GB"/>
                              </w:rPr>
                              <m:t>t+</m:t>
                            </m:r>
                            <m:sSub>
                              <m:sSubPr>
                                <m:ctrlPr>
                                  <w:rPr>
                                    <w:rFonts w:ascii="Cambria Math" w:hAnsi="Cambria Math"/>
                                    <w:i/>
                                    <w:lang w:val="en-GB"/>
                                  </w:rPr>
                                </m:ctrlPr>
                              </m:sSubPr>
                              <m:e>
                                <m:r>
                                  <w:rPr>
                                    <w:rFonts w:ascii="Cambria Math" w:hAnsi="Cambria Math"/>
                                    <w:lang w:val="en-GB"/>
                                  </w:rPr>
                                  <m:t>θ</m:t>
                                </m:r>
                              </m:e>
                              <m:sub>
                                <m:r>
                                  <w:rPr>
                                    <w:rFonts w:ascii="Cambria Math" w:hAnsi="Cambria Math"/>
                                    <w:lang w:val="en-GB"/>
                                  </w:rPr>
                                  <m:t>0</m:t>
                                </m:r>
                              </m:sub>
                            </m:sSub>
                          </m:e>
                        </m:d>
                      </m:e>
                    </m:nary>
                  </m:e>
                </m:nary>
              </m:oMath>
            </m:oMathPara>
          </w:p>
          <w:p w14:paraId="587E8E1B" w14:textId="732519A3" w:rsidR="008E1D0A" w:rsidRDefault="008E1D0A" w:rsidP="008140AC">
            <w:pPr>
              <w:jc w:val="center"/>
            </w:pPr>
          </w:p>
        </w:tc>
        <w:tc>
          <w:tcPr>
            <w:tcW w:w="805" w:type="dxa"/>
            <w:vAlign w:val="center"/>
          </w:tcPr>
          <w:p w14:paraId="0A1E89BD" w14:textId="69175CE5" w:rsidR="008E1D0A" w:rsidRDefault="008E1D0A" w:rsidP="008140AC">
            <w:pPr>
              <w:keepNext/>
              <w:jc w:val="center"/>
            </w:pPr>
            <w:bookmarkStart w:id="521" w:name="_Ref73618477"/>
            <w:r>
              <w:t>(</w:t>
            </w:r>
            <w:r w:rsidR="00A47BD2">
              <w:rPr>
                <w:noProof/>
              </w:rPr>
              <w:fldChar w:fldCharType="begin"/>
            </w:r>
            <w:r w:rsidR="00A47BD2">
              <w:rPr>
                <w:noProof/>
              </w:rPr>
              <w:instrText xml:space="preserve"> STYLEREF 1 \s </w:instrText>
            </w:r>
            <w:r w:rsidR="00A47BD2">
              <w:rPr>
                <w:noProof/>
              </w:rPr>
              <w:fldChar w:fldCharType="separate"/>
            </w:r>
            <w:r w:rsidR="001456D4">
              <w:rPr>
                <w:noProof/>
              </w:rPr>
              <w:t>8</w:t>
            </w:r>
            <w:r w:rsidR="00A47BD2">
              <w:rPr>
                <w:noProof/>
              </w:rPr>
              <w:fldChar w:fldCharType="end"/>
            </w:r>
            <w:r>
              <w:t>.</w:t>
            </w:r>
            <w:r w:rsidR="00A47BD2">
              <w:rPr>
                <w:noProof/>
              </w:rPr>
              <w:fldChar w:fldCharType="begin"/>
            </w:r>
            <w:r w:rsidR="00A47BD2">
              <w:rPr>
                <w:noProof/>
              </w:rPr>
              <w:instrText xml:space="preserve"> SEQ ( \* ARABIC \s 1 </w:instrText>
            </w:r>
            <w:r w:rsidR="00A47BD2">
              <w:rPr>
                <w:noProof/>
              </w:rPr>
              <w:fldChar w:fldCharType="separate"/>
            </w:r>
            <w:r w:rsidR="001456D4">
              <w:rPr>
                <w:noProof/>
              </w:rPr>
              <w:t>2</w:t>
            </w:r>
            <w:r w:rsidR="00A47BD2">
              <w:rPr>
                <w:noProof/>
              </w:rPr>
              <w:fldChar w:fldCharType="end"/>
            </w:r>
            <w:r>
              <w:t>)</w:t>
            </w:r>
            <w:bookmarkEnd w:id="521"/>
          </w:p>
        </w:tc>
      </w:tr>
      <w:tr w:rsidR="00F54ACF" w14:paraId="255786C9" w14:textId="77777777" w:rsidTr="008140AC">
        <w:tc>
          <w:tcPr>
            <w:tcW w:w="7825" w:type="dxa"/>
            <w:vAlign w:val="center"/>
          </w:tcPr>
          <w:p w14:paraId="25D774FA" w14:textId="4CFE56D3" w:rsidR="00F54ACF" w:rsidRPr="00585F9A" w:rsidRDefault="008C6100" w:rsidP="00F54ACF">
            <w:pPr>
              <w:spacing w:line="480" w:lineRule="auto"/>
              <w:ind w:firstLine="720"/>
              <w:rPr>
                <w:vanish/>
                <w:lang w:val="en-GB"/>
                <w:specVanish/>
              </w:rPr>
            </w:pPr>
            <m:oMathPara>
              <m:oMath>
                <m:sSub>
                  <m:sSubPr>
                    <m:ctrlPr>
                      <w:rPr>
                        <w:rFonts w:ascii="Cambria Math" w:hAnsi="Cambria Math"/>
                        <w:i/>
                        <w:lang w:val="en-GB"/>
                      </w:rPr>
                    </m:ctrlPr>
                  </m:sSubPr>
                  <m:e>
                    <m:r>
                      <w:rPr>
                        <w:rFonts w:ascii="Cambria Math" w:hAnsi="Cambria Math"/>
                        <w:lang w:val="en-GB"/>
                      </w:rPr>
                      <m:t>B</m:t>
                    </m:r>
                  </m:e>
                  <m:sub>
                    <m:r>
                      <w:rPr>
                        <w:rFonts w:ascii="Cambria Math" w:hAnsi="Cambria Math"/>
                        <w:lang w:val="en-GB"/>
                      </w:rPr>
                      <m:t>mn</m:t>
                    </m:r>
                  </m:sub>
                </m:sSub>
                <m:r>
                  <w:rPr>
                    <w:rFonts w:ascii="Cambria Math" w:hAnsi="Cambria Math"/>
                    <w:lang w:val="en-GB"/>
                  </w:rPr>
                  <m:t>=</m:t>
                </m:r>
                <m:f>
                  <m:fPr>
                    <m:ctrlPr>
                      <w:rPr>
                        <w:rFonts w:ascii="Cambria Math" w:hAnsi="Cambria Math"/>
                        <w:i/>
                        <w:lang w:val="en-GB"/>
                      </w:rPr>
                    </m:ctrlPr>
                  </m:fPr>
                  <m:num>
                    <m:r>
                      <w:rPr>
                        <w:rFonts w:ascii="Cambria Math" w:hAnsi="Cambria Math"/>
                        <w:lang w:val="en-GB"/>
                      </w:rPr>
                      <m:t>1</m:t>
                    </m:r>
                  </m:num>
                  <m:den>
                    <m:r>
                      <w:rPr>
                        <w:rFonts w:ascii="Cambria Math" w:hAnsi="Cambria Math"/>
                        <w:lang w:val="en-GB"/>
                      </w:rPr>
                      <m:t>2</m:t>
                    </m:r>
                    <m:sSup>
                      <m:sSupPr>
                        <m:ctrlPr>
                          <w:rPr>
                            <w:rFonts w:ascii="Cambria Math" w:hAnsi="Cambria Math"/>
                            <w:i/>
                            <w:lang w:val="en-GB"/>
                          </w:rPr>
                        </m:ctrlPr>
                      </m:sSupPr>
                      <m:e>
                        <m:r>
                          <w:rPr>
                            <w:rFonts w:ascii="Cambria Math" w:hAnsi="Cambria Math"/>
                            <w:lang w:val="en-GB"/>
                          </w:rPr>
                          <m:t>π</m:t>
                        </m:r>
                      </m:e>
                      <m:sup>
                        <m:r>
                          <w:rPr>
                            <w:rFonts w:ascii="Cambria Math" w:hAnsi="Cambria Math"/>
                            <w:lang w:val="en-GB"/>
                          </w:rPr>
                          <m:t>2</m:t>
                        </m:r>
                      </m:sup>
                    </m:sSup>
                  </m:den>
                </m:f>
                <m:nary>
                  <m:naryPr>
                    <m:limLoc m:val="undOvr"/>
                    <m:ctrlPr>
                      <w:rPr>
                        <w:rFonts w:ascii="Cambria Math" w:hAnsi="Cambria Math"/>
                        <w:i/>
                        <w:lang w:val="en-GB"/>
                      </w:rPr>
                    </m:ctrlPr>
                  </m:naryPr>
                  <m:sub>
                    <m:r>
                      <w:rPr>
                        <w:rFonts w:ascii="Cambria Math" w:hAnsi="Cambria Math"/>
                        <w:lang w:val="en-GB"/>
                      </w:rPr>
                      <m:t>-π</m:t>
                    </m:r>
                  </m:sub>
                  <m:sup>
                    <m:r>
                      <w:rPr>
                        <w:rFonts w:ascii="Cambria Math" w:hAnsi="Cambria Math"/>
                        <w:lang w:val="en-GB"/>
                      </w:rPr>
                      <m:t>π</m:t>
                    </m:r>
                  </m:sup>
                  <m:e>
                    <m:nary>
                      <m:naryPr>
                        <m:limLoc m:val="undOvr"/>
                        <m:ctrlPr>
                          <w:rPr>
                            <w:rFonts w:ascii="Cambria Math" w:hAnsi="Cambria Math"/>
                            <w:i/>
                            <w:lang w:val="en-GB"/>
                          </w:rPr>
                        </m:ctrlPr>
                      </m:naryPr>
                      <m:sub>
                        <m:r>
                          <w:rPr>
                            <w:rFonts w:ascii="Cambria Math" w:hAnsi="Cambria Math"/>
                            <w:lang w:val="en-GB"/>
                          </w:rPr>
                          <m:t>-π</m:t>
                        </m:r>
                      </m:sub>
                      <m:sup>
                        <m:r>
                          <w:rPr>
                            <w:rFonts w:ascii="Cambria Math" w:hAnsi="Cambria Math"/>
                            <w:lang w:val="en-GB"/>
                          </w:rPr>
                          <m:t>π</m:t>
                        </m:r>
                      </m:sup>
                      <m:e>
                        <m:r>
                          <w:rPr>
                            <w:rFonts w:ascii="Cambria Math" w:hAnsi="Cambria Math"/>
                            <w:lang w:val="en-GB"/>
                          </w:rPr>
                          <m:t>f</m:t>
                        </m:r>
                        <m:d>
                          <m:dPr>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ω</m:t>
                                </m:r>
                              </m:e>
                              <m:sub>
                                <m:r>
                                  <w:rPr>
                                    <w:rFonts w:ascii="Cambria Math" w:hAnsi="Cambria Math"/>
                                    <w:lang w:val="en-GB"/>
                                  </w:rPr>
                                  <m:t>c</m:t>
                                </m:r>
                              </m:sub>
                            </m:sSub>
                            <m:r>
                              <w:rPr>
                                <w:rFonts w:ascii="Cambria Math" w:hAnsi="Cambria Math"/>
                                <w:lang w:val="en-GB"/>
                              </w:rPr>
                              <m:t>τ+</m:t>
                            </m:r>
                            <m:sSub>
                              <m:sSubPr>
                                <m:ctrlPr>
                                  <w:rPr>
                                    <w:rFonts w:ascii="Cambria Math" w:hAnsi="Cambria Math"/>
                                    <w:i/>
                                    <w:lang w:val="en-GB"/>
                                  </w:rPr>
                                </m:ctrlPr>
                              </m:sSubPr>
                              <m:e>
                                <m:r>
                                  <w:rPr>
                                    <w:rFonts w:ascii="Cambria Math" w:hAnsi="Cambria Math"/>
                                    <w:lang w:val="en-GB"/>
                                  </w:rPr>
                                  <m:t>θ</m:t>
                                </m:r>
                              </m:e>
                              <m:sub>
                                <m:r>
                                  <w:rPr>
                                    <w:rFonts w:ascii="Cambria Math" w:hAnsi="Cambria Math"/>
                                    <w:lang w:val="en-GB"/>
                                  </w:rPr>
                                  <m:t>c</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ω</m:t>
                                </m:r>
                              </m:e>
                              <m:sub>
                                <m:r>
                                  <w:rPr>
                                    <w:rFonts w:ascii="Cambria Math" w:hAnsi="Cambria Math"/>
                                    <w:lang w:val="en-GB"/>
                                  </w:rPr>
                                  <m:t>0</m:t>
                                </m:r>
                              </m:sub>
                            </m:sSub>
                            <m:r>
                              <w:rPr>
                                <w:rFonts w:ascii="Cambria Math" w:hAnsi="Cambria Math"/>
                                <w:lang w:val="en-GB"/>
                              </w:rPr>
                              <m:t>t+</m:t>
                            </m:r>
                            <m:sSub>
                              <m:sSubPr>
                                <m:ctrlPr>
                                  <w:rPr>
                                    <w:rFonts w:ascii="Cambria Math" w:hAnsi="Cambria Math"/>
                                    <w:i/>
                                    <w:lang w:val="en-GB"/>
                                  </w:rPr>
                                </m:ctrlPr>
                              </m:sSubPr>
                              <m:e>
                                <m:r>
                                  <w:rPr>
                                    <w:rFonts w:ascii="Cambria Math" w:hAnsi="Cambria Math"/>
                                    <w:lang w:val="en-GB"/>
                                  </w:rPr>
                                  <m:t>θ</m:t>
                                </m:r>
                              </m:e>
                              <m:sub>
                                <m:r>
                                  <w:rPr>
                                    <w:rFonts w:ascii="Cambria Math" w:hAnsi="Cambria Math"/>
                                    <w:lang w:val="en-GB"/>
                                  </w:rPr>
                                  <m:t>0</m:t>
                                </m:r>
                              </m:sub>
                            </m:sSub>
                            <m:r>
                              <w:rPr>
                                <w:rFonts w:ascii="Cambria Math" w:hAnsi="Cambria Math"/>
                                <w:lang w:val="en-GB"/>
                              </w:rPr>
                              <m:t xml:space="preserve"> </m:t>
                            </m:r>
                          </m:e>
                        </m:d>
                        <m:func>
                          <m:funcPr>
                            <m:ctrlPr>
                              <w:rPr>
                                <w:rFonts w:ascii="Cambria Math" w:hAnsi="Cambria Math"/>
                                <w:i/>
                                <w:lang w:val="en-GB"/>
                              </w:rPr>
                            </m:ctrlPr>
                          </m:funcPr>
                          <m:fName>
                            <m:r>
                              <m:rPr>
                                <m:sty m:val="p"/>
                              </m:rPr>
                              <w:rPr>
                                <w:rFonts w:ascii="Cambria Math" w:hAnsi="Cambria Math"/>
                                <w:lang w:val="en-GB"/>
                              </w:rPr>
                              <m:t>sin</m:t>
                            </m:r>
                          </m:fName>
                          <m:e>
                            <m:d>
                              <m:dPr>
                                <m:begChr m:val="["/>
                                <m:endChr m:val="]"/>
                                <m:ctrlPr>
                                  <w:rPr>
                                    <w:rFonts w:ascii="Cambria Math" w:hAnsi="Cambria Math"/>
                                    <w:i/>
                                    <w:lang w:val="en-GB"/>
                                  </w:rPr>
                                </m:ctrlPr>
                              </m:dPr>
                              <m:e>
                                <m:r>
                                  <w:rPr>
                                    <w:rFonts w:ascii="Cambria Math" w:hAnsi="Cambria Math"/>
                                    <w:lang w:val="en-GB"/>
                                  </w:rPr>
                                  <m:t>m</m:t>
                                </m:r>
                                <m:d>
                                  <m:dPr>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ω</m:t>
                                        </m:r>
                                      </m:e>
                                      <m:sub>
                                        <m:r>
                                          <w:rPr>
                                            <w:rFonts w:ascii="Cambria Math" w:hAnsi="Cambria Math"/>
                                            <w:lang w:val="en-GB"/>
                                          </w:rPr>
                                          <m:t>c</m:t>
                                        </m:r>
                                      </m:sub>
                                    </m:sSub>
                                    <m:r>
                                      <w:rPr>
                                        <w:rFonts w:ascii="Cambria Math" w:hAnsi="Cambria Math"/>
                                        <w:lang w:val="en-GB"/>
                                      </w:rPr>
                                      <m:t>τ+</m:t>
                                    </m:r>
                                    <m:sSub>
                                      <m:sSubPr>
                                        <m:ctrlPr>
                                          <w:rPr>
                                            <w:rFonts w:ascii="Cambria Math" w:hAnsi="Cambria Math"/>
                                            <w:i/>
                                            <w:lang w:val="en-GB"/>
                                          </w:rPr>
                                        </m:ctrlPr>
                                      </m:sSubPr>
                                      <m:e>
                                        <m:r>
                                          <w:rPr>
                                            <w:rFonts w:ascii="Cambria Math" w:hAnsi="Cambria Math"/>
                                            <w:lang w:val="en-GB"/>
                                          </w:rPr>
                                          <m:t>θ</m:t>
                                        </m:r>
                                      </m:e>
                                      <m:sub>
                                        <m:r>
                                          <w:rPr>
                                            <w:rFonts w:ascii="Cambria Math" w:hAnsi="Cambria Math"/>
                                            <w:lang w:val="en-GB"/>
                                          </w:rPr>
                                          <m:t>c</m:t>
                                        </m:r>
                                      </m:sub>
                                    </m:sSub>
                                  </m:e>
                                </m:d>
                                <m:r>
                                  <w:rPr>
                                    <w:rFonts w:ascii="Cambria Math" w:hAnsi="Cambria Math"/>
                                    <w:lang w:val="en-GB"/>
                                  </w:rPr>
                                  <m:t>+n</m:t>
                                </m:r>
                                <m:d>
                                  <m:dPr>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ω</m:t>
                                        </m:r>
                                      </m:e>
                                      <m:sub>
                                        <m:r>
                                          <w:rPr>
                                            <w:rFonts w:ascii="Cambria Math" w:hAnsi="Cambria Math"/>
                                            <w:lang w:val="en-GB"/>
                                          </w:rPr>
                                          <m:t>0</m:t>
                                        </m:r>
                                      </m:sub>
                                    </m:sSub>
                                    <m:r>
                                      <w:rPr>
                                        <w:rFonts w:ascii="Cambria Math" w:hAnsi="Cambria Math"/>
                                        <w:lang w:val="en-GB"/>
                                      </w:rPr>
                                      <m:t>t+</m:t>
                                    </m:r>
                                    <m:sSub>
                                      <m:sSubPr>
                                        <m:ctrlPr>
                                          <w:rPr>
                                            <w:rFonts w:ascii="Cambria Math" w:hAnsi="Cambria Math"/>
                                            <w:i/>
                                            <w:lang w:val="en-GB"/>
                                          </w:rPr>
                                        </m:ctrlPr>
                                      </m:sSubPr>
                                      <m:e>
                                        <m:r>
                                          <w:rPr>
                                            <w:rFonts w:ascii="Cambria Math" w:hAnsi="Cambria Math"/>
                                            <w:lang w:val="en-GB"/>
                                          </w:rPr>
                                          <m:t>θ</m:t>
                                        </m:r>
                                      </m:e>
                                      <m:sub>
                                        <m:r>
                                          <w:rPr>
                                            <w:rFonts w:ascii="Cambria Math" w:hAnsi="Cambria Math"/>
                                            <w:lang w:val="en-GB"/>
                                          </w:rPr>
                                          <m:t>0</m:t>
                                        </m:r>
                                      </m:sub>
                                    </m:sSub>
                                  </m:e>
                                </m:d>
                              </m:e>
                            </m:d>
                            <m:r>
                              <w:rPr>
                                <w:rFonts w:ascii="Cambria Math" w:hAnsi="Cambria Math"/>
                                <w:lang w:val="en-GB"/>
                              </w:rPr>
                              <m:t>d</m:t>
                            </m:r>
                            <m:d>
                              <m:dPr>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ω</m:t>
                                    </m:r>
                                  </m:e>
                                  <m:sub>
                                    <m:r>
                                      <w:rPr>
                                        <w:rFonts w:ascii="Cambria Math" w:hAnsi="Cambria Math"/>
                                        <w:lang w:val="en-GB"/>
                                      </w:rPr>
                                      <m:t>c</m:t>
                                    </m:r>
                                  </m:sub>
                                </m:sSub>
                                <m:r>
                                  <w:rPr>
                                    <w:rFonts w:ascii="Cambria Math" w:hAnsi="Cambria Math"/>
                                    <w:lang w:val="en-GB"/>
                                  </w:rPr>
                                  <m:t>τ+</m:t>
                                </m:r>
                                <m:sSub>
                                  <m:sSubPr>
                                    <m:ctrlPr>
                                      <w:rPr>
                                        <w:rFonts w:ascii="Cambria Math" w:hAnsi="Cambria Math"/>
                                        <w:i/>
                                        <w:lang w:val="en-GB"/>
                                      </w:rPr>
                                    </m:ctrlPr>
                                  </m:sSubPr>
                                  <m:e>
                                    <m:r>
                                      <w:rPr>
                                        <w:rFonts w:ascii="Cambria Math" w:hAnsi="Cambria Math"/>
                                        <w:lang w:val="en-GB"/>
                                      </w:rPr>
                                      <m:t>θ</m:t>
                                    </m:r>
                                  </m:e>
                                  <m:sub>
                                    <m:r>
                                      <w:rPr>
                                        <w:rFonts w:ascii="Cambria Math" w:hAnsi="Cambria Math"/>
                                        <w:lang w:val="en-GB"/>
                                      </w:rPr>
                                      <m:t>c</m:t>
                                    </m:r>
                                  </m:sub>
                                </m:sSub>
                              </m:e>
                            </m:d>
                            <m:r>
                              <w:rPr>
                                <w:rFonts w:ascii="Cambria Math" w:hAnsi="Cambria Math"/>
                                <w:lang w:val="en-GB"/>
                              </w:rPr>
                              <m:t>d</m:t>
                            </m:r>
                          </m:e>
                        </m:func>
                        <m:d>
                          <m:dPr>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ω</m:t>
                                </m:r>
                              </m:e>
                              <m:sub>
                                <m:r>
                                  <w:rPr>
                                    <w:rFonts w:ascii="Cambria Math" w:hAnsi="Cambria Math"/>
                                    <w:lang w:val="en-GB"/>
                                  </w:rPr>
                                  <m:t>0</m:t>
                                </m:r>
                              </m:sub>
                            </m:sSub>
                            <m:r>
                              <w:rPr>
                                <w:rFonts w:ascii="Cambria Math" w:hAnsi="Cambria Math"/>
                                <w:lang w:val="en-GB"/>
                              </w:rPr>
                              <m:t>t+</m:t>
                            </m:r>
                            <m:sSub>
                              <m:sSubPr>
                                <m:ctrlPr>
                                  <w:rPr>
                                    <w:rFonts w:ascii="Cambria Math" w:hAnsi="Cambria Math"/>
                                    <w:i/>
                                    <w:lang w:val="en-GB"/>
                                  </w:rPr>
                                </m:ctrlPr>
                              </m:sSubPr>
                              <m:e>
                                <m:r>
                                  <w:rPr>
                                    <w:rFonts w:ascii="Cambria Math" w:hAnsi="Cambria Math"/>
                                    <w:lang w:val="en-GB"/>
                                  </w:rPr>
                                  <m:t>θ</m:t>
                                </m:r>
                              </m:e>
                              <m:sub>
                                <m:r>
                                  <w:rPr>
                                    <w:rFonts w:ascii="Cambria Math" w:hAnsi="Cambria Math"/>
                                    <w:lang w:val="en-GB"/>
                                  </w:rPr>
                                  <m:t>0</m:t>
                                </m:r>
                              </m:sub>
                            </m:sSub>
                          </m:e>
                        </m:d>
                      </m:e>
                    </m:nary>
                  </m:e>
                </m:nary>
              </m:oMath>
            </m:oMathPara>
          </w:p>
          <w:p w14:paraId="1C4A8E05" w14:textId="188BF9E4" w:rsidR="00F54ACF" w:rsidRDefault="00F54ACF" w:rsidP="00331F98">
            <w:pPr>
              <w:jc w:val="center"/>
            </w:pPr>
          </w:p>
        </w:tc>
        <w:tc>
          <w:tcPr>
            <w:tcW w:w="805" w:type="dxa"/>
            <w:vAlign w:val="center"/>
          </w:tcPr>
          <w:p w14:paraId="73372370" w14:textId="6FF09886" w:rsidR="00F54ACF" w:rsidRDefault="00F54ACF" w:rsidP="00956E63">
            <w:pPr>
              <w:keepNext/>
              <w:jc w:val="center"/>
            </w:pPr>
            <w:bookmarkStart w:id="522" w:name="_Ref73636184"/>
            <w:r>
              <w:t>(</w:t>
            </w:r>
            <w:r w:rsidR="00A47BD2">
              <w:rPr>
                <w:noProof/>
              </w:rPr>
              <w:fldChar w:fldCharType="begin"/>
            </w:r>
            <w:r w:rsidR="00A47BD2">
              <w:rPr>
                <w:noProof/>
              </w:rPr>
              <w:instrText xml:space="preserve"> STYLEREF 1 \s </w:instrText>
            </w:r>
            <w:r w:rsidR="00A47BD2">
              <w:rPr>
                <w:noProof/>
              </w:rPr>
              <w:fldChar w:fldCharType="separate"/>
            </w:r>
            <w:r w:rsidR="001456D4">
              <w:rPr>
                <w:noProof/>
              </w:rPr>
              <w:t>8</w:t>
            </w:r>
            <w:r w:rsidR="00A47BD2">
              <w:rPr>
                <w:noProof/>
              </w:rPr>
              <w:fldChar w:fldCharType="end"/>
            </w:r>
            <w:r>
              <w:t>.</w:t>
            </w:r>
            <w:r w:rsidR="00A47BD2">
              <w:rPr>
                <w:noProof/>
              </w:rPr>
              <w:fldChar w:fldCharType="begin"/>
            </w:r>
            <w:r w:rsidR="00A47BD2">
              <w:rPr>
                <w:noProof/>
              </w:rPr>
              <w:instrText xml:space="preserve"> SEQ ( \* ARABIC \s 1 </w:instrText>
            </w:r>
            <w:r w:rsidR="00A47BD2">
              <w:rPr>
                <w:noProof/>
              </w:rPr>
              <w:fldChar w:fldCharType="separate"/>
            </w:r>
            <w:r w:rsidR="001456D4">
              <w:rPr>
                <w:noProof/>
              </w:rPr>
              <w:t>3</w:t>
            </w:r>
            <w:r w:rsidR="00A47BD2">
              <w:rPr>
                <w:noProof/>
              </w:rPr>
              <w:fldChar w:fldCharType="end"/>
            </w:r>
            <w:r>
              <w:t>)</w:t>
            </w:r>
            <w:bookmarkEnd w:id="522"/>
          </w:p>
        </w:tc>
      </w:tr>
    </w:tbl>
    <w:p w14:paraId="0A7B2F4A" w14:textId="715D9763" w:rsidR="005F49C1" w:rsidRDefault="00160B29" w:rsidP="00A600BF">
      <w:r w:rsidRPr="00160B29">
        <w:t xml:space="preserve">For some commonly used modulation schemes, e.g. the SPWM, simplified equations are also derived in </w:t>
      </w:r>
      <w:r>
        <w:fldChar w:fldCharType="begin"/>
      </w:r>
      <w:r>
        <w:instrText xml:space="preserve"> REF _Ref73905061 \r \h </w:instrText>
      </w:r>
      <w:r>
        <w:fldChar w:fldCharType="separate"/>
      </w:r>
      <w:r w:rsidR="001456D4">
        <w:t>[135]</w:t>
      </w:r>
      <w:r>
        <w:fldChar w:fldCharType="end"/>
      </w:r>
      <w:r>
        <w:t xml:space="preserve"> </w:t>
      </w:r>
      <w:r w:rsidRPr="00160B29">
        <w:t xml:space="preserve">to reduce some computational efforts by ignoring frequencies without harmonics. However, they still require Bessel functions with relatively large computational efforts. Moreover, for some complex modulations with a large number of sidebands, the calculation can hardly be simplified and the required calculation number of </w:t>
      </w:r>
      <w:r w:rsidRPr="00160B29">
        <w:rPr>
          <w:i/>
        </w:rPr>
        <w:t>n</w:t>
      </w:r>
      <w:r w:rsidRPr="00160B29">
        <w:t xml:space="preserve"> in (</w:t>
      </w:r>
      <w:r w:rsidR="002D30C3">
        <w:t>8.</w:t>
      </w:r>
      <w:r w:rsidRPr="00160B29">
        <w:t>1) could be large.</w:t>
      </w:r>
    </w:p>
    <w:p w14:paraId="0BD5D9C8" w14:textId="0A93CF35" w:rsidR="007122C2" w:rsidRDefault="007122C2" w:rsidP="007122C2">
      <w:r w:rsidRPr="007122C2">
        <w:lastRenderedPageBreak/>
        <w:t xml:space="preserve">An example is the discontinuous SVM. The selection of </w:t>
      </w:r>
      <m:oMath>
        <m:r>
          <w:rPr>
            <w:rFonts w:ascii="Cambria Math" w:hAnsi="Cambria Math"/>
            <w:lang w:val="en-GB"/>
          </w:rPr>
          <m:t>n</m:t>
        </m:r>
      </m:oMath>
      <w:r w:rsidRPr="007122C2">
        <w:t xml:space="preserve"> influences the number of calculated sideband harmonics. In </w:t>
      </w:r>
      <w:r>
        <w:fldChar w:fldCharType="begin"/>
      </w:r>
      <w:r>
        <w:instrText xml:space="preserve"> REF _Ref73905804 \h </w:instrText>
      </w:r>
      <w:r>
        <w:fldChar w:fldCharType="separate"/>
      </w:r>
      <w:r w:rsidR="001456D4">
        <w:t xml:space="preserve">Figure </w:t>
      </w:r>
      <w:r w:rsidR="001456D4">
        <w:rPr>
          <w:noProof/>
        </w:rPr>
        <w:t>8</w:t>
      </w:r>
      <w:r w:rsidR="001456D4">
        <w:t>.</w:t>
      </w:r>
      <w:r w:rsidR="001456D4">
        <w:rPr>
          <w:noProof/>
        </w:rPr>
        <w:t>2</w:t>
      </w:r>
      <w:r>
        <w:fldChar w:fldCharType="end"/>
      </w:r>
      <w:r w:rsidRPr="007122C2">
        <w:t xml:space="preserve">, calculated phase voltage harmonics are compared with different selections of </w:t>
      </w:r>
      <m:oMath>
        <m:r>
          <w:rPr>
            <w:rFonts w:ascii="Cambria Math" w:hAnsi="Cambria Math"/>
            <w:lang w:val="en-GB"/>
          </w:rPr>
          <m:t>n</m:t>
        </m:r>
      </m:oMath>
      <w:r w:rsidRPr="007122C2">
        <w:t xml:space="preserve"> (</w:t>
      </w:r>
      <m:oMath>
        <m:r>
          <w:rPr>
            <w:rFonts w:ascii="Cambria Math" w:hAnsi="Cambria Math"/>
            <w:lang w:val="en-GB"/>
          </w:rPr>
          <m:t>n=15</m:t>
        </m:r>
      </m:oMath>
      <w:r w:rsidRPr="007122C2">
        <w:t xml:space="preserve">, </w:t>
      </w:r>
      <m:oMath>
        <m:r>
          <w:rPr>
            <w:rFonts w:ascii="Cambria Math" w:hAnsi="Cambria Math"/>
            <w:lang w:val="en-GB"/>
          </w:rPr>
          <m:t>n=33</m:t>
        </m:r>
      </m:oMath>
      <w:r w:rsidRPr="007122C2">
        <w:t xml:space="preserve">, and </w:t>
      </w:r>
      <m:oMath>
        <m:r>
          <w:rPr>
            <w:rFonts w:ascii="Cambria Math" w:hAnsi="Cambria Math"/>
            <w:lang w:val="en-GB"/>
          </w:rPr>
          <m:t>n=100</m:t>
        </m:r>
      </m:oMath>
      <w:r w:rsidRPr="007122C2">
        <w:t xml:space="preserve">). With the increase of </w:t>
      </w:r>
      <m:oMath>
        <m:r>
          <w:rPr>
            <w:rFonts w:ascii="Cambria Math" w:hAnsi="Cambria Math"/>
            <w:lang w:val="en-GB"/>
          </w:rPr>
          <m:t>n</m:t>
        </m:r>
      </m:oMath>
      <w:r w:rsidRPr="007122C2">
        <w:t xml:space="preserve">, new sideband harmonics are shown around </w:t>
      </w:r>
      <w:proofErr w:type="spellStart"/>
      <w:r w:rsidRPr="007122C2">
        <w:rPr>
          <w:i/>
        </w:rPr>
        <w:t>f</w:t>
      </w:r>
      <w:r w:rsidRPr="007122C2">
        <w:rPr>
          <w:i/>
          <w:vertAlign w:val="subscript"/>
        </w:rPr>
        <w:t>sw</w:t>
      </w:r>
      <w:proofErr w:type="spellEnd"/>
      <w:r w:rsidRPr="007122C2">
        <w:rPr>
          <w:i/>
        </w:rPr>
        <w:t>=</w:t>
      </w:r>
      <w:r w:rsidRPr="007122C2">
        <w:t>4 kHz. Moreover, the sideband harmonics of the carrier frequency</w:t>
      </w:r>
      <w:r w:rsidRPr="007122C2">
        <w:rPr>
          <w:i/>
        </w:rPr>
        <w:t xml:space="preserve"> </w:t>
      </w:r>
      <w:proofErr w:type="spellStart"/>
      <w:r w:rsidRPr="007122C2">
        <w:rPr>
          <w:i/>
        </w:rPr>
        <w:t>f</w:t>
      </w:r>
      <w:r w:rsidRPr="007122C2">
        <w:rPr>
          <w:i/>
          <w:vertAlign w:val="subscript"/>
        </w:rPr>
        <w:t>sw</w:t>
      </w:r>
      <w:proofErr w:type="spellEnd"/>
      <w:r w:rsidRPr="007122C2">
        <w:rPr>
          <w:i/>
        </w:rPr>
        <w:t>=</w:t>
      </w:r>
      <w:r w:rsidRPr="007122C2">
        <w:t xml:space="preserve">4 kHz overlap with those of the neighboring carrier harmonic frequency </w:t>
      </w:r>
      <w:proofErr w:type="spellStart"/>
      <w:r w:rsidRPr="007122C2">
        <w:rPr>
          <w:i/>
        </w:rPr>
        <w:t>f</w:t>
      </w:r>
      <w:r w:rsidRPr="007122C2">
        <w:rPr>
          <w:i/>
          <w:vertAlign w:val="subscript"/>
        </w:rPr>
        <w:t>sw</w:t>
      </w:r>
      <w:proofErr w:type="spellEnd"/>
      <w:r w:rsidRPr="007122C2">
        <w:rPr>
          <w:i/>
        </w:rPr>
        <w:t>=</w:t>
      </w:r>
      <w:r w:rsidRPr="007122C2">
        <w:t xml:space="preserve">8 kHz. This means </w:t>
      </w:r>
      <m:oMath>
        <m:r>
          <w:rPr>
            <w:rFonts w:ascii="Cambria Math" w:hAnsi="Cambria Math"/>
            <w:lang w:val="en-GB"/>
          </w:rPr>
          <m:t>n</m:t>
        </m:r>
      </m:oMath>
      <w:r w:rsidRPr="007122C2">
        <w:t xml:space="preserve"> needs to be quite large for an accurate calculation of sidebands and so are the computational efforts. For this example, the computational time for the three cases is </w:t>
      </w:r>
      <m:oMath>
        <m:r>
          <w:rPr>
            <w:rFonts w:ascii="Cambria Math" w:hAnsi="Cambria Math"/>
            <w:lang w:val="en-GB"/>
          </w:rPr>
          <m:t>t=33.6 s</m:t>
        </m:r>
      </m:oMath>
      <w:r w:rsidRPr="007122C2">
        <w:t xml:space="preserve"> for </w:t>
      </w:r>
      <m:oMath>
        <m:r>
          <w:rPr>
            <w:rFonts w:ascii="Cambria Math" w:hAnsi="Cambria Math"/>
            <w:lang w:val="en-GB"/>
          </w:rPr>
          <m:t>n=15</m:t>
        </m:r>
      </m:oMath>
      <w:r w:rsidRPr="007122C2">
        <w:t xml:space="preserve">, </w:t>
      </w:r>
      <m:oMath>
        <m:r>
          <w:rPr>
            <w:rFonts w:ascii="Cambria Math" w:hAnsi="Cambria Math"/>
            <w:lang w:val="en-GB"/>
          </w:rPr>
          <m:t>t=112.5 s</m:t>
        </m:r>
      </m:oMath>
      <w:r w:rsidRPr="007122C2">
        <w:t xml:space="preserve"> for </w:t>
      </w:r>
      <m:oMath>
        <m:r>
          <w:rPr>
            <w:rFonts w:ascii="Cambria Math" w:hAnsi="Cambria Math"/>
            <w:lang w:val="en-GB"/>
          </w:rPr>
          <m:t>n=33</m:t>
        </m:r>
      </m:oMath>
      <w:r w:rsidRPr="007122C2">
        <w:t>, and</w:t>
      </w:r>
      <m:oMath>
        <m:r>
          <w:rPr>
            <w:rFonts w:ascii="Cambria Math" w:hAnsi="Cambria Math"/>
            <w:lang w:val="en-GB"/>
          </w:rPr>
          <m:t xml:space="preserve"> t=1317 s</m:t>
        </m:r>
      </m:oMath>
      <w:r w:rsidRPr="007122C2">
        <w:t xml:space="preserve"> for </w:t>
      </w:r>
      <m:oMath>
        <m:r>
          <w:rPr>
            <w:rFonts w:ascii="Cambria Math" w:hAnsi="Cambria Math"/>
            <w:lang w:val="en-GB"/>
          </w:rPr>
          <m:t>n=100</m:t>
        </m:r>
      </m:oMath>
      <w:r w:rsidRPr="007122C2">
        <w:t>.</w:t>
      </w:r>
    </w:p>
    <w:p w14:paraId="6F3A0EA6" w14:textId="77777777" w:rsidR="00587691" w:rsidRDefault="00587691" w:rsidP="00587691">
      <w:pPr>
        <w:pStyle w:val="Heading3"/>
      </w:pPr>
      <w:bookmarkStart w:id="523" w:name="_Toc104199173"/>
      <w:r>
        <w:t>8.2.2 Single Fourier Analysis</w:t>
      </w:r>
      <w:bookmarkEnd w:id="523"/>
    </w:p>
    <w:p w14:paraId="2150F0E4" w14:textId="67136D49" w:rsidR="00587691" w:rsidRDefault="00587691" w:rsidP="00587691">
      <w:r>
        <w:t>To reduce the computational efforts of double Fourier analysis, the single Fourier analysis</w:t>
      </w:r>
      <w:r w:rsidRPr="00FB367D">
        <w:t xml:space="preserve"> </w:t>
      </w:r>
      <w:r>
        <w:t xml:space="preserve">approach is investigated. In </w:t>
      </w:r>
      <w:r>
        <w:fldChar w:fldCharType="begin"/>
      </w:r>
      <w:r>
        <w:instrText xml:space="preserve"> REF _Ref73905069 \r \h </w:instrText>
      </w:r>
      <w:r>
        <w:fldChar w:fldCharType="separate"/>
      </w:r>
      <w:r w:rsidR="001456D4">
        <w:t>[139]</w:t>
      </w:r>
      <w:r>
        <w:fldChar w:fldCharType="end"/>
      </w:r>
      <w:r>
        <w:t>-</w:t>
      </w:r>
      <w:r>
        <w:fldChar w:fldCharType="begin"/>
      </w:r>
      <w:r>
        <w:instrText xml:space="preserve"> REF _Ref73905070 \r \h </w:instrText>
      </w:r>
      <w:r>
        <w:fldChar w:fldCharType="separate"/>
      </w:r>
      <w:r w:rsidR="001456D4">
        <w:t>[140]</w:t>
      </w:r>
      <w:r>
        <w:fldChar w:fldCharType="end"/>
      </w:r>
      <w:r>
        <w:t>, the assumption is made that the phase voltage is half-wave symmetric, and the carrier ratio is integral. T</w:t>
      </w:r>
      <w:r w:rsidRPr="00AB1A78">
        <w:t xml:space="preserve">he phase voltage </w:t>
      </w:r>
      <m:oMath>
        <m:sSub>
          <m:sSubPr>
            <m:ctrlPr>
              <w:rPr>
                <w:rFonts w:ascii="Cambria Math" w:hAnsi="Cambria Math"/>
                <w:i/>
              </w:rPr>
            </m:ctrlPr>
          </m:sSubPr>
          <m:e>
            <m:r>
              <w:rPr>
                <w:rFonts w:ascii="Cambria Math" w:hAnsi="Cambria Math"/>
              </w:rPr>
              <m:t>v</m:t>
            </m:r>
          </m:e>
          <m:sub>
            <m:r>
              <w:rPr>
                <w:rFonts w:ascii="Cambria Math" w:hAnsi="Cambria Math"/>
              </w:rPr>
              <m:t>a</m:t>
            </m:r>
          </m:sub>
        </m:sSub>
      </m:oMath>
      <w:r w:rsidRPr="00AB1A78">
        <w:t xml:space="preserve"> is expressed as in</w:t>
      </w:r>
      <w:r>
        <w:t xml:space="preserve"> </w:t>
      </w:r>
      <w:r>
        <w:fldChar w:fldCharType="begin"/>
      </w:r>
      <w:r>
        <w:instrText xml:space="preserve"> REF _Ref73619994 \h </w:instrText>
      </w:r>
      <w:r>
        <w:fldChar w:fldCharType="separate"/>
      </w:r>
      <w:r w:rsidR="001456D4">
        <w:t>(</w:t>
      </w:r>
      <w:r w:rsidR="001456D4">
        <w:rPr>
          <w:noProof/>
        </w:rPr>
        <w:t>8</w:t>
      </w:r>
      <w:r w:rsidR="001456D4">
        <w:t>.</w:t>
      </w:r>
      <w:r w:rsidR="001456D4">
        <w:rPr>
          <w:noProof/>
        </w:rPr>
        <w:t>4</w:t>
      </w:r>
      <w:r w:rsidR="001456D4">
        <w:t>)</w:t>
      </w:r>
      <w:r>
        <w:fldChar w:fldCharType="end"/>
      </w:r>
      <w:r w:rsidRPr="00AB1A78">
        <w:t xml:space="preserve">, </w:t>
      </w:r>
      <w:r>
        <w:t>and t</w:t>
      </w:r>
      <w:r w:rsidRPr="00AB1A78">
        <w:t xml:space="preserve">he coefficients </w:t>
      </w:r>
      <m:oMath>
        <m:sSub>
          <m:sSubPr>
            <m:ctrlPr>
              <w:rPr>
                <w:rFonts w:ascii="Cambria Math" w:hAnsi="Cambria Math"/>
                <w:i/>
              </w:rPr>
            </m:ctrlPr>
          </m:sSubPr>
          <m:e>
            <m:r>
              <w:rPr>
                <w:rFonts w:ascii="Cambria Math" w:hAnsi="Cambria Math"/>
              </w:rPr>
              <m:t>A</m:t>
            </m:r>
          </m:e>
          <m:sub>
            <m:r>
              <w:rPr>
                <w:rFonts w:ascii="Cambria Math" w:hAnsi="Cambria Math"/>
              </w:rPr>
              <m:t>2k+1</m:t>
            </m:r>
          </m:sub>
        </m:sSub>
      </m:oMath>
      <w:r w:rsidRPr="00AB1A78">
        <w:t xml:space="preserve"> and </w:t>
      </w:r>
      <m:oMath>
        <m:sSub>
          <m:sSubPr>
            <m:ctrlPr>
              <w:rPr>
                <w:rFonts w:ascii="Cambria Math" w:hAnsi="Cambria Math"/>
                <w:i/>
              </w:rPr>
            </m:ctrlPr>
          </m:sSubPr>
          <m:e>
            <m:r>
              <w:rPr>
                <w:rFonts w:ascii="Cambria Math" w:hAnsi="Cambria Math"/>
              </w:rPr>
              <m:t>B</m:t>
            </m:r>
          </m:e>
          <m:sub>
            <m:r>
              <w:rPr>
                <w:rFonts w:ascii="Cambria Math" w:hAnsi="Cambria Math"/>
              </w:rPr>
              <m:t>2k+1</m:t>
            </m:r>
          </m:sub>
        </m:sSub>
      </m:oMath>
      <w:r w:rsidRPr="00AB1A78">
        <w:t xml:space="preserve"> can be obtained through </w:t>
      </w:r>
      <w:r>
        <w:fldChar w:fldCharType="begin"/>
      </w:r>
      <w:r>
        <w:instrText xml:space="preserve"> REF _Ref73619996 \h </w:instrText>
      </w:r>
      <w:r>
        <w:fldChar w:fldCharType="separate"/>
      </w:r>
      <w:r w:rsidR="001456D4">
        <w:t>(</w:t>
      </w:r>
      <w:r w:rsidR="001456D4">
        <w:rPr>
          <w:noProof/>
        </w:rPr>
        <w:t>8</w:t>
      </w:r>
      <w:r w:rsidR="001456D4">
        <w:t>.</w:t>
      </w:r>
      <w:r w:rsidR="001456D4">
        <w:rPr>
          <w:noProof/>
        </w:rPr>
        <w:t>5</w:t>
      </w:r>
      <w:r w:rsidR="001456D4">
        <w:t>)</w:t>
      </w:r>
      <w:r>
        <w:fldChar w:fldCharType="end"/>
      </w:r>
      <w:r>
        <w:t xml:space="preserve"> and </w:t>
      </w:r>
      <w:r>
        <w:fldChar w:fldCharType="begin"/>
      </w:r>
      <w:r>
        <w:instrText xml:space="preserve"> REF _Ref73906774 \h </w:instrText>
      </w:r>
      <w:r>
        <w:fldChar w:fldCharType="separate"/>
      </w:r>
      <w:r w:rsidR="001456D4">
        <w:t>(</w:t>
      </w:r>
      <w:r w:rsidR="001456D4">
        <w:rPr>
          <w:noProof/>
        </w:rPr>
        <w:t>8</w:t>
      </w:r>
      <w:r w:rsidR="001456D4">
        <w:t>.</w:t>
      </w:r>
      <w:r w:rsidR="001456D4">
        <w:rPr>
          <w:noProof/>
        </w:rPr>
        <w:t>6</w:t>
      </w:r>
      <w:r w:rsidR="001456D4">
        <w:t>)</w:t>
      </w:r>
      <w:r>
        <w:fldChar w:fldCharType="end"/>
      </w:r>
      <w:r w:rsidRPr="00AB1A78">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25"/>
        <w:gridCol w:w="805"/>
      </w:tblGrid>
      <w:tr w:rsidR="00587691" w14:paraId="36BCC428" w14:textId="77777777" w:rsidTr="009A4A19">
        <w:tc>
          <w:tcPr>
            <w:tcW w:w="7825" w:type="dxa"/>
            <w:vAlign w:val="center"/>
          </w:tcPr>
          <w:p w14:paraId="39361499" w14:textId="77777777" w:rsidR="00587691" w:rsidRPr="00085B00" w:rsidRDefault="008C6100" w:rsidP="009A4A19">
            <w:pPr>
              <w:spacing w:line="480" w:lineRule="auto"/>
              <w:rPr>
                <w:rFonts w:ascii="Times New Roman" w:hAnsi="Times New Roman" w:cs="Times New Roman"/>
                <w:vanish/>
                <w:specVanish/>
              </w:rPr>
            </w:pPr>
            <m:oMathPara>
              <m:oMath>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a</m:t>
                    </m:r>
                  </m:sub>
                </m:sSub>
                <m:r>
                  <w:rPr>
                    <w:rFonts w:ascii="Cambria Math" w:hAnsi="Cambria Math" w:cs="Times New Roman"/>
                  </w:rPr>
                  <m:t>=f</m:t>
                </m:r>
                <m:d>
                  <m:dPr>
                    <m:ctrlPr>
                      <w:rPr>
                        <w:rFonts w:ascii="Cambria Math" w:hAnsi="Cambria Math" w:cs="Times New Roman"/>
                        <w:i/>
                      </w:rPr>
                    </m:ctrlPr>
                  </m:dPr>
                  <m:e>
                    <m:r>
                      <w:rPr>
                        <w:rFonts w:ascii="Cambria Math" w:hAnsi="Cambria Math" w:cs="Times New Roman"/>
                        <w:lang w:val="en-GB"/>
                      </w:rPr>
                      <m:t>t</m:t>
                    </m:r>
                  </m:e>
                </m:d>
                <m:r>
                  <w:rPr>
                    <w:rFonts w:ascii="Cambria Math" w:hAnsi="Cambria Math" w:cs="Times New Roman"/>
                  </w:rPr>
                  <m:t>=</m:t>
                </m:r>
                <m:nary>
                  <m:naryPr>
                    <m:chr m:val="∑"/>
                    <m:limLoc m:val="undOvr"/>
                    <m:ctrlPr>
                      <w:rPr>
                        <w:rFonts w:ascii="Cambria Math" w:hAnsi="Cambria Math" w:cs="Times New Roman"/>
                        <w:i/>
                      </w:rPr>
                    </m:ctrlPr>
                  </m:naryPr>
                  <m:sub>
                    <m:r>
                      <w:rPr>
                        <w:rFonts w:ascii="Cambria Math" w:hAnsi="Cambria Math" w:cs="Times New Roman"/>
                      </w:rPr>
                      <m:t>k=0</m:t>
                    </m:r>
                  </m:sub>
                  <m:sup>
                    <m:r>
                      <w:rPr>
                        <w:rFonts w:ascii="Cambria Math" w:hAnsi="Cambria Math" w:cs="Times New Roman"/>
                      </w:rPr>
                      <m:t>∞</m:t>
                    </m:r>
                  </m:sup>
                  <m:e>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2k+1</m:t>
                            </m:r>
                          </m:sub>
                        </m:sSub>
                        <m:func>
                          <m:funcPr>
                            <m:ctrlPr>
                              <w:rPr>
                                <w:rFonts w:ascii="Cambria Math" w:hAnsi="Cambria Math" w:cs="Times New Roman"/>
                                <w:i/>
                              </w:rPr>
                            </m:ctrlPr>
                          </m:funcPr>
                          <m:fName>
                            <m:r>
                              <m:rPr>
                                <m:sty m:val="p"/>
                              </m:rPr>
                              <w:rPr>
                                <w:rFonts w:ascii="Cambria Math" w:hAnsi="Cambria Math" w:cs="Times New Roman"/>
                              </w:rPr>
                              <m:t>cos</m:t>
                            </m:r>
                          </m:fName>
                          <m:e>
                            <m:d>
                              <m:dPr>
                                <m:ctrlPr>
                                  <w:rPr>
                                    <w:rFonts w:ascii="Cambria Math" w:hAnsi="Cambria Math" w:cs="Times New Roman"/>
                                    <w:i/>
                                  </w:rPr>
                                </m:ctrlPr>
                              </m:dPr>
                              <m:e>
                                <m:r>
                                  <w:rPr>
                                    <w:rFonts w:ascii="Cambria Math" w:hAnsi="Cambria Math" w:cs="Times New Roman"/>
                                  </w:rPr>
                                  <m:t>2k+1</m:t>
                                </m:r>
                              </m:e>
                            </m:d>
                            <m:sSub>
                              <m:sSubPr>
                                <m:ctrlPr>
                                  <w:rPr>
                                    <w:rFonts w:ascii="Cambria Math" w:hAnsi="Cambria Math" w:cs="Times New Roman"/>
                                    <w:i/>
                                    <w:lang w:val="en-GB"/>
                                  </w:rPr>
                                </m:ctrlPr>
                              </m:sSubPr>
                              <m:e>
                                <m:r>
                                  <w:rPr>
                                    <w:rFonts w:ascii="Cambria Math" w:hAnsi="Cambria Math" w:cs="Times New Roman"/>
                                    <w:lang w:val="en-GB"/>
                                  </w:rPr>
                                  <m:t>ω</m:t>
                                </m:r>
                              </m:e>
                              <m:sub>
                                <m:r>
                                  <w:rPr>
                                    <w:rFonts w:ascii="Cambria Math" w:hAnsi="Cambria Math" w:cs="Times New Roman"/>
                                    <w:lang w:val="en-GB"/>
                                  </w:rPr>
                                  <m:t>0</m:t>
                                </m:r>
                              </m:sub>
                            </m:sSub>
                            <m:r>
                              <w:rPr>
                                <w:rFonts w:ascii="Cambria Math" w:hAnsi="Cambria Math" w:cs="Times New Roman"/>
                                <w:lang w:val="en-GB"/>
                              </w:rPr>
                              <m:t>t+</m:t>
                            </m:r>
                          </m:e>
                        </m:func>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2k+1</m:t>
                            </m:r>
                          </m:sub>
                        </m:sSub>
                        <m:func>
                          <m:funcPr>
                            <m:ctrlPr>
                              <w:rPr>
                                <w:rFonts w:ascii="Cambria Math" w:hAnsi="Cambria Math" w:cs="Times New Roman"/>
                                <w:i/>
                              </w:rPr>
                            </m:ctrlPr>
                          </m:funcPr>
                          <m:fName>
                            <m:r>
                              <m:rPr>
                                <m:sty m:val="p"/>
                              </m:rPr>
                              <w:rPr>
                                <w:rFonts w:ascii="Cambria Math" w:hAnsi="Cambria Math" w:cs="Times New Roman"/>
                              </w:rPr>
                              <m:t>sin</m:t>
                            </m:r>
                          </m:fName>
                          <m:e>
                            <m:d>
                              <m:dPr>
                                <m:ctrlPr>
                                  <w:rPr>
                                    <w:rFonts w:ascii="Cambria Math" w:hAnsi="Cambria Math" w:cs="Times New Roman"/>
                                    <w:i/>
                                  </w:rPr>
                                </m:ctrlPr>
                              </m:dPr>
                              <m:e>
                                <m:r>
                                  <w:rPr>
                                    <w:rFonts w:ascii="Cambria Math" w:hAnsi="Cambria Math" w:cs="Times New Roman"/>
                                  </w:rPr>
                                  <m:t>2k+1</m:t>
                                </m:r>
                              </m:e>
                            </m:d>
                            <m:sSub>
                              <m:sSubPr>
                                <m:ctrlPr>
                                  <w:rPr>
                                    <w:rFonts w:ascii="Cambria Math" w:hAnsi="Cambria Math" w:cs="Times New Roman"/>
                                    <w:i/>
                                    <w:lang w:val="en-GB"/>
                                  </w:rPr>
                                </m:ctrlPr>
                              </m:sSubPr>
                              <m:e>
                                <m:r>
                                  <w:rPr>
                                    <w:rFonts w:ascii="Cambria Math" w:hAnsi="Cambria Math" w:cs="Times New Roman"/>
                                    <w:lang w:val="en-GB"/>
                                  </w:rPr>
                                  <m:t>ω</m:t>
                                </m:r>
                              </m:e>
                              <m:sub>
                                <m:r>
                                  <w:rPr>
                                    <w:rFonts w:ascii="Cambria Math" w:hAnsi="Cambria Math" w:cs="Times New Roman"/>
                                    <w:lang w:val="en-GB"/>
                                  </w:rPr>
                                  <m:t>0</m:t>
                                </m:r>
                              </m:sub>
                            </m:sSub>
                            <m:r>
                              <w:rPr>
                                <w:rFonts w:ascii="Cambria Math" w:hAnsi="Cambria Math" w:cs="Times New Roman"/>
                                <w:lang w:val="en-GB"/>
                              </w:rPr>
                              <m:t>t</m:t>
                            </m:r>
                          </m:e>
                        </m:func>
                      </m:e>
                    </m:d>
                  </m:e>
                </m:nary>
              </m:oMath>
            </m:oMathPara>
          </w:p>
          <w:p w14:paraId="6AC10D24" w14:textId="77777777" w:rsidR="00587691" w:rsidRPr="00085B00" w:rsidRDefault="00587691" w:rsidP="009A4A19">
            <w:pPr>
              <w:jc w:val="center"/>
            </w:pPr>
          </w:p>
        </w:tc>
        <w:tc>
          <w:tcPr>
            <w:tcW w:w="805" w:type="dxa"/>
            <w:vAlign w:val="center"/>
          </w:tcPr>
          <w:p w14:paraId="0B221CEF" w14:textId="6BA31254" w:rsidR="00587691" w:rsidRDefault="00587691" w:rsidP="009A4A19">
            <w:pPr>
              <w:keepNext/>
              <w:jc w:val="center"/>
            </w:pPr>
            <w:bookmarkStart w:id="524" w:name="_Ref73619994"/>
            <w:r>
              <w:t>(</w:t>
            </w:r>
            <w:r>
              <w:rPr>
                <w:noProof/>
              </w:rPr>
              <w:fldChar w:fldCharType="begin"/>
            </w:r>
            <w:r>
              <w:rPr>
                <w:noProof/>
              </w:rPr>
              <w:instrText xml:space="preserve"> STYLEREF 1 \s </w:instrText>
            </w:r>
            <w:r>
              <w:rPr>
                <w:noProof/>
              </w:rPr>
              <w:fldChar w:fldCharType="separate"/>
            </w:r>
            <w:r w:rsidR="001456D4">
              <w:rPr>
                <w:noProof/>
              </w:rPr>
              <w:t>8</w:t>
            </w:r>
            <w:r>
              <w:rPr>
                <w:noProof/>
              </w:rPr>
              <w:fldChar w:fldCharType="end"/>
            </w:r>
            <w:r>
              <w:t>.</w:t>
            </w:r>
            <w:r>
              <w:rPr>
                <w:noProof/>
              </w:rPr>
              <w:fldChar w:fldCharType="begin"/>
            </w:r>
            <w:r>
              <w:rPr>
                <w:noProof/>
              </w:rPr>
              <w:instrText xml:space="preserve"> SEQ ( \* ARABIC \s 1 </w:instrText>
            </w:r>
            <w:r>
              <w:rPr>
                <w:noProof/>
              </w:rPr>
              <w:fldChar w:fldCharType="separate"/>
            </w:r>
            <w:r w:rsidR="001456D4">
              <w:rPr>
                <w:noProof/>
              </w:rPr>
              <w:t>4</w:t>
            </w:r>
            <w:r>
              <w:rPr>
                <w:noProof/>
              </w:rPr>
              <w:fldChar w:fldCharType="end"/>
            </w:r>
            <w:r>
              <w:t>)</w:t>
            </w:r>
            <w:bookmarkEnd w:id="524"/>
          </w:p>
        </w:tc>
      </w:tr>
      <w:tr w:rsidR="00587691" w14:paraId="270EDAD7" w14:textId="77777777" w:rsidTr="009A4A19">
        <w:tc>
          <w:tcPr>
            <w:tcW w:w="7825" w:type="dxa"/>
            <w:vAlign w:val="center"/>
          </w:tcPr>
          <w:p w14:paraId="02BE0961" w14:textId="77777777" w:rsidR="00587691" w:rsidRPr="00085B00" w:rsidRDefault="008C6100" w:rsidP="009A4A19">
            <w:pPr>
              <w:jc w:val="center"/>
            </w:pPr>
            <m:oMathPara>
              <m:oMath>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2k+1</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2</m:t>
                    </m:r>
                  </m:num>
                  <m:den>
                    <m:r>
                      <w:rPr>
                        <w:rFonts w:ascii="Cambria Math" w:hAnsi="Cambria Math" w:cs="Times New Roman"/>
                      </w:rPr>
                      <m:t>π</m:t>
                    </m:r>
                  </m:den>
                </m:f>
                <m:nary>
                  <m:naryPr>
                    <m:limLoc m:val="subSup"/>
                    <m:ctrlPr>
                      <w:rPr>
                        <w:rFonts w:ascii="Cambria Math" w:hAnsi="Cambria Math" w:cs="Times New Roman"/>
                        <w:i/>
                      </w:rPr>
                    </m:ctrlPr>
                  </m:naryPr>
                  <m:sub>
                    <m:r>
                      <w:rPr>
                        <w:rFonts w:ascii="Cambria Math" w:hAnsi="Cambria Math" w:cs="Times New Roman"/>
                      </w:rPr>
                      <m:t>0</m:t>
                    </m:r>
                  </m:sub>
                  <m:sup>
                    <m:r>
                      <w:rPr>
                        <w:rFonts w:ascii="Cambria Math" w:hAnsi="Cambria Math" w:cs="Times New Roman"/>
                      </w:rPr>
                      <m:t>π</m:t>
                    </m:r>
                  </m:sup>
                  <m:e>
                    <m:r>
                      <w:rPr>
                        <w:rFonts w:ascii="Cambria Math" w:hAnsi="Cambria Math" w:cs="Times New Roman"/>
                      </w:rPr>
                      <m:t>f</m:t>
                    </m:r>
                    <m:d>
                      <m:dPr>
                        <m:ctrlPr>
                          <w:rPr>
                            <w:rFonts w:ascii="Cambria Math" w:hAnsi="Cambria Math" w:cs="Times New Roman"/>
                            <w:i/>
                          </w:rPr>
                        </m:ctrlPr>
                      </m:dPr>
                      <m:e>
                        <m:r>
                          <w:rPr>
                            <w:rFonts w:ascii="Cambria Math" w:hAnsi="Cambria Math" w:cs="Times New Roman"/>
                            <w:lang w:val="en-GB"/>
                          </w:rPr>
                          <m:t>t</m:t>
                        </m:r>
                      </m:e>
                    </m:d>
                  </m:e>
                </m:nary>
                <m:func>
                  <m:funcPr>
                    <m:ctrlPr>
                      <w:rPr>
                        <w:rFonts w:ascii="Cambria Math" w:hAnsi="Cambria Math" w:cs="Times New Roman"/>
                        <w:i/>
                      </w:rPr>
                    </m:ctrlPr>
                  </m:funcPr>
                  <m:fName>
                    <m:r>
                      <m:rPr>
                        <m:sty m:val="p"/>
                      </m:rPr>
                      <w:rPr>
                        <w:rFonts w:ascii="Cambria Math" w:hAnsi="Cambria Math" w:cs="Times New Roman"/>
                      </w:rPr>
                      <m:t>cos</m:t>
                    </m:r>
                  </m:fName>
                  <m:e>
                    <m:d>
                      <m:dPr>
                        <m:begChr m:val="["/>
                        <m:endChr m:val="]"/>
                        <m:ctrlPr>
                          <w:rPr>
                            <w:rFonts w:ascii="Cambria Math" w:hAnsi="Cambria Math" w:cs="Times New Roman"/>
                            <w:i/>
                          </w:rPr>
                        </m:ctrlPr>
                      </m:dPr>
                      <m:e>
                        <m:d>
                          <m:dPr>
                            <m:ctrlPr>
                              <w:rPr>
                                <w:rFonts w:ascii="Cambria Math" w:hAnsi="Cambria Math" w:cs="Times New Roman"/>
                                <w:i/>
                              </w:rPr>
                            </m:ctrlPr>
                          </m:dPr>
                          <m:e>
                            <m:r>
                              <w:rPr>
                                <w:rFonts w:ascii="Cambria Math" w:hAnsi="Cambria Math" w:cs="Times New Roman"/>
                              </w:rPr>
                              <m:t>2k+1</m:t>
                            </m:r>
                          </m:e>
                        </m:d>
                        <m:sSub>
                          <m:sSubPr>
                            <m:ctrlPr>
                              <w:rPr>
                                <w:rFonts w:ascii="Cambria Math" w:hAnsi="Cambria Math" w:cs="Times New Roman"/>
                                <w:i/>
                                <w:lang w:val="en-GB"/>
                              </w:rPr>
                            </m:ctrlPr>
                          </m:sSubPr>
                          <m:e>
                            <m:r>
                              <w:rPr>
                                <w:rFonts w:ascii="Cambria Math" w:hAnsi="Cambria Math" w:cs="Times New Roman"/>
                                <w:lang w:val="en-GB"/>
                              </w:rPr>
                              <m:t>ω</m:t>
                            </m:r>
                          </m:e>
                          <m:sub>
                            <m:r>
                              <w:rPr>
                                <w:rFonts w:ascii="Cambria Math" w:hAnsi="Cambria Math" w:cs="Times New Roman"/>
                                <w:lang w:val="en-GB"/>
                              </w:rPr>
                              <m:t>0</m:t>
                            </m:r>
                          </m:sub>
                        </m:sSub>
                        <m:r>
                          <w:rPr>
                            <w:rFonts w:ascii="Cambria Math" w:hAnsi="Cambria Math" w:cs="Times New Roman"/>
                            <w:lang w:val="en-GB"/>
                          </w:rPr>
                          <m:t>t</m:t>
                        </m:r>
                      </m:e>
                    </m:d>
                  </m:e>
                </m:func>
                <m:r>
                  <w:rPr>
                    <w:rFonts w:ascii="Cambria Math" w:hAnsi="Cambria Math" w:cs="Times New Roman"/>
                  </w:rPr>
                  <m:t>d</m:t>
                </m:r>
                <m:d>
                  <m:dPr>
                    <m:ctrlPr>
                      <w:rPr>
                        <w:rFonts w:ascii="Cambria Math" w:hAnsi="Cambria Math" w:cs="Times New Roman"/>
                        <w:i/>
                      </w:rPr>
                    </m:ctrlPr>
                  </m:dPr>
                  <m:e>
                    <m:sSub>
                      <m:sSubPr>
                        <m:ctrlPr>
                          <w:rPr>
                            <w:rFonts w:ascii="Cambria Math" w:hAnsi="Cambria Math" w:cs="Times New Roman"/>
                            <w:i/>
                            <w:lang w:val="en-GB"/>
                          </w:rPr>
                        </m:ctrlPr>
                      </m:sSubPr>
                      <m:e>
                        <m:r>
                          <w:rPr>
                            <w:rFonts w:ascii="Cambria Math" w:hAnsi="Cambria Math" w:cs="Times New Roman"/>
                            <w:lang w:val="en-GB"/>
                          </w:rPr>
                          <m:t>ω</m:t>
                        </m:r>
                      </m:e>
                      <m:sub>
                        <m:r>
                          <w:rPr>
                            <w:rFonts w:ascii="Cambria Math" w:hAnsi="Cambria Math" w:cs="Times New Roman"/>
                            <w:lang w:val="en-GB"/>
                          </w:rPr>
                          <m:t>0</m:t>
                        </m:r>
                      </m:sub>
                    </m:sSub>
                    <m:r>
                      <w:rPr>
                        <w:rFonts w:ascii="Cambria Math" w:hAnsi="Cambria Math" w:cs="Times New Roman"/>
                        <w:lang w:val="en-GB"/>
                      </w:rPr>
                      <m:t>t</m:t>
                    </m:r>
                  </m:e>
                </m:d>
              </m:oMath>
            </m:oMathPara>
          </w:p>
        </w:tc>
        <w:tc>
          <w:tcPr>
            <w:tcW w:w="805" w:type="dxa"/>
            <w:vAlign w:val="center"/>
          </w:tcPr>
          <w:p w14:paraId="4F7A6F5B" w14:textId="3D5DF9DC" w:rsidR="00587691" w:rsidRDefault="00587691" w:rsidP="009A4A19">
            <w:pPr>
              <w:keepNext/>
              <w:jc w:val="center"/>
            </w:pPr>
            <w:bookmarkStart w:id="525" w:name="_Ref73619996"/>
            <w:r>
              <w:t>(</w:t>
            </w:r>
            <w:r>
              <w:rPr>
                <w:noProof/>
              </w:rPr>
              <w:fldChar w:fldCharType="begin"/>
            </w:r>
            <w:r>
              <w:rPr>
                <w:noProof/>
              </w:rPr>
              <w:instrText xml:space="preserve"> STYLEREF 1 \s </w:instrText>
            </w:r>
            <w:r>
              <w:rPr>
                <w:noProof/>
              </w:rPr>
              <w:fldChar w:fldCharType="separate"/>
            </w:r>
            <w:r w:rsidR="001456D4">
              <w:rPr>
                <w:noProof/>
              </w:rPr>
              <w:t>8</w:t>
            </w:r>
            <w:r>
              <w:rPr>
                <w:noProof/>
              </w:rPr>
              <w:fldChar w:fldCharType="end"/>
            </w:r>
            <w:r>
              <w:t>.</w:t>
            </w:r>
            <w:r>
              <w:rPr>
                <w:noProof/>
              </w:rPr>
              <w:fldChar w:fldCharType="begin"/>
            </w:r>
            <w:r>
              <w:rPr>
                <w:noProof/>
              </w:rPr>
              <w:instrText xml:space="preserve"> SEQ ( \* ARABIC \s 1 </w:instrText>
            </w:r>
            <w:r>
              <w:rPr>
                <w:noProof/>
              </w:rPr>
              <w:fldChar w:fldCharType="separate"/>
            </w:r>
            <w:r w:rsidR="001456D4">
              <w:rPr>
                <w:noProof/>
              </w:rPr>
              <w:t>5</w:t>
            </w:r>
            <w:r>
              <w:rPr>
                <w:noProof/>
              </w:rPr>
              <w:fldChar w:fldCharType="end"/>
            </w:r>
            <w:r>
              <w:t>)</w:t>
            </w:r>
            <w:bookmarkEnd w:id="525"/>
          </w:p>
        </w:tc>
      </w:tr>
      <w:tr w:rsidR="00587691" w14:paraId="6E6BB547" w14:textId="77777777" w:rsidTr="009A4A19">
        <w:tc>
          <w:tcPr>
            <w:tcW w:w="7825" w:type="dxa"/>
            <w:vAlign w:val="center"/>
          </w:tcPr>
          <w:p w14:paraId="7FEE4058" w14:textId="77777777" w:rsidR="00587691" w:rsidRPr="00085B00" w:rsidRDefault="008C6100" w:rsidP="009A4A19">
            <w:pPr>
              <w:jc w:val="center"/>
            </w:pPr>
            <m:oMathPara>
              <m:oMath>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2k+1</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2</m:t>
                    </m:r>
                  </m:num>
                  <m:den>
                    <m:r>
                      <w:rPr>
                        <w:rFonts w:ascii="Cambria Math" w:hAnsi="Cambria Math" w:cs="Times New Roman"/>
                      </w:rPr>
                      <m:t>π</m:t>
                    </m:r>
                  </m:den>
                </m:f>
                <m:nary>
                  <m:naryPr>
                    <m:limLoc m:val="subSup"/>
                    <m:ctrlPr>
                      <w:rPr>
                        <w:rFonts w:ascii="Cambria Math" w:hAnsi="Cambria Math" w:cs="Times New Roman"/>
                        <w:i/>
                      </w:rPr>
                    </m:ctrlPr>
                  </m:naryPr>
                  <m:sub>
                    <m:r>
                      <w:rPr>
                        <w:rFonts w:ascii="Cambria Math" w:hAnsi="Cambria Math" w:cs="Times New Roman"/>
                      </w:rPr>
                      <m:t>0</m:t>
                    </m:r>
                  </m:sub>
                  <m:sup>
                    <m:r>
                      <w:rPr>
                        <w:rFonts w:ascii="Cambria Math" w:hAnsi="Cambria Math" w:cs="Times New Roman"/>
                      </w:rPr>
                      <m:t>π</m:t>
                    </m:r>
                  </m:sup>
                  <m:e>
                    <m:r>
                      <w:rPr>
                        <w:rFonts w:ascii="Cambria Math" w:hAnsi="Cambria Math" w:cs="Times New Roman"/>
                      </w:rPr>
                      <m:t>f</m:t>
                    </m:r>
                    <m:d>
                      <m:dPr>
                        <m:ctrlPr>
                          <w:rPr>
                            <w:rFonts w:ascii="Cambria Math" w:hAnsi="Cambria Math" w:cs="Times New Roman"/>
                            <w:i/>
                          </w:rPr>
                        </m:ctrlPr>
                      </m:dPr>
                      <m:e>
                        <m:r>
                          <w:rPr>
                            <w:rFonts w:ascii="Cambria Math" w:hAnsi="Cambria Math" w:cs="Times New Roman"/>
                            <w:lang w:val="en-GB"/>
                          </w:rPr>
                          <m:t>t</m:t>
                        </m:r>
                      </m:e>
                    </m:d>
                  </m:e>
                </m:nary>
                <m:func>
                  <m:funcPr>
                    <m:ctrlPr>
                      <w:rPr>
                        <w:rFonts w:ascii="Cambria Math" w:hAnsi="Cambria Math" w:cs="Times New Roman"/>
                      </w:rPr>
                    </m:ctrlPr>
                  </m:funcPr>
                  <m:fName>
                    <m:r>
                      <m:rPr>
                        <m:sty m:val="p"/>
                      </m:rPr>
                      <w:rPr>
                        <w:rFonts w:ascii="Cambria Math" w:hAnsi="Cambria Math" w:cs="Times New Roman"/>
                      </w:rPr>
                      <m:t>sin</m:t>
                    </m:r>
                  </m:fName>
                  <m:e>
                    <m:d>
                      <m:dPr>
                        <m:begChr m:val="["/>
                        <m:endChr m:val="]"/>
                        <m:ctrlPr>
                          <w:rPr>
                            <w:rFonts w:ascii="Cambria Math" w:hAnsi="Cambria Math" w:cs="Times New Roman"/>
                            <w:i/>
                          </w:rPr>
                        </m:ctrlPr>
                      </m:dPr>
                      <m:e>
                        <m:d>
                          <m:dPr>
                            <m:ctrlPr>
                              <w:rPr>
                                <w:rFonts w:ascii="Cambria Math" w:hAnsi="Cambria Math" w:cs="Times New Roman"/>
                                <w:i/>
                              </w:rPr>
                            </m:ctrlPr>
                          </m:dPr>
                          <m:e>
                            <m:r>
                              <w:rPr>
                                <w:rFonts w:ascii="Cambria Math" w:hAnsi="Cambria Math" w:cs="Times New Roman"/>
                              </w:rPr>
                              <m:t>2k+1</m:t>
                            </m:r>
                          </m:e>
                        </m:d>
                        <m:sSub>
                          <m:sSubPr>
                            <m:ctrlPr>
                              <w:rPr>
                                <w:rFonts w:ascii="Cambria Math" w:hAnsi="Cambria Math" w:cs="Times New Roman"/>
                                <w:i/>
                                <w:lang w:val="en-GB"/>
                              </w:rPr>
                            </m:ctrlPr>
                          </m:sSubPr>
                          <m:e>
                            <m:r>
                              <w:rPr>
                                <w:rFonts w:ascii="Cambria Math" w:hAnsi="Cambria Math" w:cs="Times New Roman"/>
                                <w:lang w:val="en-GB"/>
                              </w:rPr>
                              <m:t>ω</m:t>
                            </m:r>
                          </m:e>
                          <m:sub>
                            <m:r>
                              <w:rPr>
                                <w:rFonts w:ascii="Cambria Math" w:hAnsi="Cambria Math" w:cs="Times New Roman"/>
                                <w:lang w:val="en-GB"/>
                              </w:rPr>
                              <m:t>0</m:t>
                            </m:r>
                          </m:sub>
                        </m:sSub>
                        <m:r>
                          <w:rPr>
                            <w:rFonts w:ascii="Cambria Math" w:hAnsi="Cambria Math" w:cs="Times New Roman"/>
                            <w:lang w:val="en-GB"/>
                          </w:rPr>
                          <m:t>t</m:t>
                        </m:r>
                      </m:e>
                    </m:d>
                  </m:e>
                </m:func>
                <m:r>
                  <w:rPr>
                    <w:rFonts w:ascii="Cambria Math" w:hAnsi="Cambria Math" w:cs="Times New Roman"/>
                  </w:rPr>
                  <m:t>d</m:t>
                </m:r>
                <m:d>
                  <m:dPr>
                    <m:ctrlPr>
                      <w:rPr>
                        <w:rFonts w:ascii="Cambria Math" w:hAnsi="Cambria Math" w:cs="Times New Roman"/>
                        <w:i/>
                      </w:rPr>
                    </m:ctrlPr>
                  </m:dPr>
                  <m:e>
                    <m:sSub>
                      <m:sSubPr>
                        <m:ctrlPr>
                          <w:rPr>
                            <w:rFonts w:ascii="Cambria Math" w:hAnsi="Cambria Math" w:cs="Times New Roman"/>
                            <w:i/>
                            <w:lang w:val="en-GB"/>
                          </w:rPr>
                        </m:ctrlPr>
                      </m:sSubPr>
                      <m:e>
                        <m:r>
                          <w:rPr>
                            <w:rFonts w:ascii="Cambria Math" w:hAnsi="Cambria Math" w:cs="Times New Roman"/>
                            <w:lang w:val="en-GB"/>
                          </w:rPr>
                          <m:t>ω</m:t>
                        </m:r>
                      </m:e>
                      <m:sub>
                        <m:r>
                          <w:rPr>
                            <w:rFonts w:ascii="Cambria Math" w:hAnsi="Cambria Math" w:cs="Times New Roman"/>
                            <w:lang w:val="en-GB"/>
                          </w:rPr>
                          <m:t>0</m:t>
                        </m:r>
                      </m:sub>
                    </m:sSub>
                    <m:r>
                      <w:rPr>
                        <w:rFonts w:ascii="Cambria Math" w:hAnsi="Cambria Math" w:cs="Times New Roman"/>
                        <w:lang w:val="en-GB"/>
                      </w:rPr>
                      <m:t>t</m:t>
                    </m:r>
                  </m:e>
                </m:d>
              </m:oMath>
            </m:oMathPara>
          </w:p>
        </w:tc>
        <w:tc>
          <w:tcPr>
            <w:tcW w:w="805" w:type="dxa"/>
            <w:vAlign w:val="center"/>
          </w:tcPr>
          <w:p w14:paraId="722772CA" w14:textId="6FDCA160" w:rsidR="00587691" w:rsidRDefault="00587691" w:rsidP="009A4A19">
            <w:pPr>
              <w:keepNext/>
              <w:jc w:val="center"/>
            </w:pPr>
            <w:bookmarkStart w:id="526" w:name="_Ref73906774"/>
            <w:r>
              <w:t>(</w:t>
            </w:r>
            <w:r>
              <w:rPr>
                <w:noProof/>
              </w:rPr>
              <w:fldChar w:fldCharType="begin"/>
            </w:r>
            <w:r>
              <w:rPr>
                <w:noProof/>
              </w:rPr>
              <w:instrText xml:space="preserve"> STYLEREF 1 \s </w:instrText>
            </w:r>
            <w:r>
              <w:rPr>
                <w:noProof/>
              </w:rPr>
              <w:fldChar w:fldCharType="separate"/>
            </w:r>
            <w:r w:rsidR="001456D4">
              <w:rPr>
                <w:noProof/>
              </w:rPr>
              <w:t>8</w:t>
            </w:r>
            <w:r>
              <w:rPr>
                <w:noProof/>
              </w:rPr>
              <w:fldChar w:fldCharType="end"/>
            </w:r>
            <w:r>
              <w:t>.</w:t>
            </w:r>
            <w:r>
              <w:rPr>
                <w:noProof/>
              </w:rPr>
              <w:fldChar w:fldCharType="begin"/>
            </w:r>
            <w:r>
              <w:rPr>
                <w:noProof/>
              </w:rPr>
              <w:instrText xml:space="preserve"> SEQ ( \* ARABIC \s 1 </w:instrText>
            </w:r>
            <w:r>
              <w:rPr>
                <w:noProof/>
              </w:rPr>
              <w:fldChar w:fldCharType="separate"/>
            </w:r>
            <w:r w:rsidR="001456D4">
              <w:rPr>
                <w:noProof/>
              </w:rPr>
              <w:t>6</w:t>
            </w:r>
            <w:r>
              <w:rPr>
                <w:noProof/>
              </w:rPr>
              <w:fldChar w:fldCharType="end"/>
            </w:r>
            <w:r>
              <w:t>)</w:t>
            </w:r>
            <w:bookmarkEnd w:id="526"/>
          </w:p>
        </w:tc>
      </w:tr>
    </w:tbl>
    <w:p w14:paraId="07465647" w14:textId="2DE8C4C5" w:rsidR="00587691" w:rsidRPr="00A750F5" w:rsidRDefault="008A7ABE" w:rsidP="00587691">
      <w:pPr>
        <w:rPr>
          <w:bCs/>
          <w:iCs/>
        </w:rPr>
      </w:pPr>
      <w:r>
        <w:t xml:space="preserve">Because </w:t>
      </w:r>
      <m:oMath>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a</m:t>
            </m:r>
          </m:sub>
        </m:sSub>
      </m:oMath>
      <w:r w:rsidR="00587691">
        <w:t xml:space="preserve"> </w:t>
      </w:r>
      <w:r>
        <w:t xml:space="preserve">and </w:t>
      </w:r>
      <m:oMath>
        <m:r>
          <w:rPr>
            <w:rFonts w:ascii="Cambria Math" w:hAnsi="Cambria Math" w:cs="Times New Roman"/>
          </w:rPr>
          <m:t>f</m:t>
        </m:r>
        <m:d>
          <m:dPr>
            <m:ctrlPr>
              <w:rPr>
                <w:rFonts w:ascii="Cambria Math" w:hAnsi="Cambria Math" w:cs="Times New Roman"/>
                <w:i/>
              </w:rPr>
            </m:ctrlPr>
          </m:dPr>
          <m:e>
            <m:r>
              <w:rPr>
                <w:rFonts w:ascii="Cambria Math" w:hAnsi="Cambria Math" w:cs="Times New Roman"/>
                <w:lang w:val="en-GB"/>
              </w:rPr>
              <m:t>t</m:t>
            </m:r>
          </m:e>
        </m:d>
      </m:oMath>
      <w:r w:rsidR="00587691">
        <w:t xml:space="preserve"> </w:t>
      </w:r>
      <w:r>
        <w:rPr>
          <w:lang w:eastAsia="zh-CN"/>
        </w:rPr>
        <w:t>will</w:t>
      </w:r>
      <w:r w:rsidR="00587691">
        <w:rPr>
          <w:lang w:eastAsia="zh-CN"/>
        </w:rPr>
        <w:t xml:space="preserve"> be</w:t>
      </w:r>
      <w:r>
        <w:rPr>
          <w:lang w:eastAsia="zh-CN"/>
        </w:rPr>
        <w:t xml:space="preserve"> either</w:t>
      </w:r>
      <w:r w:rsidR="00587691">
        <w:rPr>
          <w:lang w:eastAsia="zh-CN"/>
        </w:rPr>
        <w:t xml:space="preserve"> </w:t>
      </w:r>
      <w:r w:rsidR="00587691" w:rsidRPr="00B82A3B">
        <w:rPr>
          <w:i/>
          <w:iCs/>
          <w:lang w:eastAsia="zh-CN"/>
        </w:rPr>
        <w:t>V</w:t>
      </w:r>
      <w:r w:rsidR="00587691" w:rsidRPr="00B82A3B">
        <w:rPr>
          <w:i/>
          <w:iCs/>
          <w:vertAlign w:val="subscript"/>
          <w:lang w:eastAsia="zh-CN"/>
        </w:rPr>
        <w:t>dc</w:t>
      </w:r>
      <w:r w:rsidR="00587691">
        <w:rPr>
          <w:lang w:eastAsia="zh-CN"/>
        </w:rPr>
        <w:t xml:space="preserve"> or 0 </w:t>
      </w:r>
      <w:r>
        <w:rPr>
          <w:lang w:eastAsia="zh-CN"/>
        </w:rPr>
        <w:t>depending on the switch position in the hal</w:t>
      </w:r>
      <w:r w:rsidR="002D30C3">
        <w:rPr>
          <w:lang w:eastAsia="zh-CN"/>
        </w:rPr>
        <w:t>f</w:t>
      </w:r>
      <w:r>
        <w:rPr>
          <w:lang w:eastAsia="zh-CN"/>
        </w:rPr>
        <w:t xml:space="preserve">-bridge, the calculation of coefficients in </w:t>
      </w:r>
      <w:r>
        <w:fldChar w:fldCharType="begin"/>
      </w:r>
      <w:r>
        <w:instrText xml:space="preserve"> REF _Ref73619996 \h </w:instrText>
      </w:r>
      <w:r>
        <w:fldChar w:fldCharType="separate"/>
      </w:r>
      <w:r w:rsidR="001456D4">
        <w:t>(</w:t>
      </w:r>
      <w:r w:rsidR="001456D4">
        <w:rPr>
          <w:noProof/>
        </w:rPr>
        <w:t>8</w:t>
      </w:r>
      <w:r w:rsidR="001456D4">
        <w:t>.</w:t>
      </w:r>
      <w:r w:rsidR="001456D4">
        <w:rPr>
          <w:noProof/>
        </w:rPr>
        <w:t>5</w:t>
      </w:r>
      <w:r w:rsidR="001456D4">
        <w:t>)</w:t>
      </w:r>
      <w:r>
        <w:fldChar w:fldCharType="end"/>
      </w:r>
      <w:r>
        <w:t xml:space="preserve"> and </w:t>
      </w:r>
      <w:r>
        <w:fldChar w:fldCharType="begin"/>
      </w:r>
      <w:r>
        <w:instrText xml:space="preserve"> REF _Ref73906774 \h </w:instrText>
      </w:r>
      <w:r>
        <w:fldChar w:fldCharType="separate"/>
      </w:r>
      <w:r w:rsidR="001456D4">
        <w:t>(</w:t>
      </w:r>
      <w:r w:rsidR="001456D4">
        <w:rPr>
          <w:noProof/>
        </w:rPr>
        <w:t>8</w:t>
      </w:r>
      <w:r w:rsidR="001456D4">
        <w:t>.</w:t>
      </w:r>
      <w:r w:rsidR="001456D4">
        <w:rPr>
          <w:noProof/>
        </w:rPr>
        <w:t>6</w:t>
      </w:r>
      <w:r w:rsidR="001456D4">
        <w:t>)</w:t>
      </w:r>
      <w:r>
        <w:fldChar w:fldCharType="end"/>
      </w:r>
      <w:r>
        <w:t xml:space="preserve"> will be reduced. </w:t>
      </w:r>
      <w:r w:rsidR="002D30C3">
        <w:t>A</w:t>
      </w:r>
      <w:r w:rsidR="00587691">
        <w:t xml:space="preserve">s can be seen in </w:t>
      </w:r>
      <w:r w:rsidR="00587691">
        <w:fldChar w:fldCharType="begin"/>
      </w:r>
      <w:r w:rsidR="00587691">
        <w:instrText xml:space="preserve"> REF _Ref73619994 \h </w:instrText>
      </w:r>
      <w:r w:rsidR="00587691">
        <w:fldChar w:fldCharType="separate"/>
      </w:r>
      <w:r w:rsidR="001456D4">
        <w:t>(</w:t>
      </w:r>
      <w:r w:rsidR="001456D4">
        <w:rPr>
          <w:noProof/>
        </w:rPr>
        <w:t>8</w:t>
      </w:r>
      <w:r w:rsidR="001456D4">
        <w:t>.</w:t>
      </w:r>
      <w:r w:rsidR="001456D4">
        <w:rPr>
          <w:noProof/>
        </w:rPr>
        <w:t>4</w:t>
      </w:r>
      <w:r w:rsidR="001456D4">
        <w:t>)</w:t>
      </w:r>
      <w:r w:rsidR="00587691">
        <w:fldChar w:fldCharType="end"/>
      </w:r>
      <w:r w:rsidR="00587691">
        <w:t xml:space="preserve">, all the harmonics calculated should be </w:t>
      </w:r>
      <w:r w:rsidR="00564720">
        <w:t>multiples</w:t>
      </w:r>
      <w:r w:rsidR="00587691">
        <w:t xml:space="preserve"> of </w:t>
      </w:r>
      <m:oMath>
        <m:sSub>
          <m:sSubPr>
            <m:ctrlPr>
              <w:rPr>
                <w:rFonts w:ascii="Cambria Math" w:hAnsi="Cambria Math"/>
                <w:i/>
              </w:rPr>
            </m:ctrlPr>
          </m:sSubPr>
          <m:e>
            <m:r>
              <w:rPr>
                <w:rFonts w:ascii="Cambria Math" w:hAnsi="Cambria Math"/>
              </w:rPr>
              <m:t>ω</m:t>
            </m:r>
          </m:e>
          <m:sub>
            <m:r>
              <w:rPr>
                <w:rFonts w:ascii="Cambria Math" w:hAnsi="Cambria Math"/>
              </w:rPr>
              <m:t>0</m:t>
            </m:r>
          </m:sub>
        </m:sSub>
      </m:oMath>
      <w:r w:rsidR="00587691">
        <w:t>, which is not correct for non-integral carrier ratio cases.</w:t>
      </w:r>
    </w:p>
    <w:p w14:paraId="1C3D1ACE" w14:textId="77777777" w:rsidR="00587691" w:rsidRPr="007122C2" w:rsidRDefault="00587691" w:rsidP="007122C2"/>
    <w:p w14:paraId="54472074" w14:textId="77777777" w:rsidR="00587691" w:rsidRDefault="00587691" w:rsidP="00587691">
      <w:pPr>
        <w:spacing w:before="120"/>
        <w:ind w:left="-720" w:right="-288"/>
        <w:jc w:val="center"/>
      </w:pPr>
    </w:p>
    <w:p w14:paraId="2D0824B0" w14:textId="6942F952" w:rsidR="00587691" w:rsidRDefault="00357C3A" w:rsidP="00587691">
      <w:pPr>
        <w:spacing w:before="120"/>
        <w:ind w:left="-720" w:right="-288"/>
        <w:jc w:val="center"/>
      </w:pPr>
      <w:r>
        <w:object w:dxaOrig="4275" w:dyaOrig="7981" w14:anchorId="6ABB430C">
          <v:shape id="_x0000_i1092" type="#_x0000_t75" style="width:276.75pt;height:515.25pt" o:ole="">
            <v:imagedata r:id="rId226" o:title=""/>
          </v:shape>
          <o:OLEObject Type="Embed" ProgID="Visio.Drawing.15" ShapeID="_x0000_i1092" DrawAspect="Content" ObjectID="_1714824222" r:id="rId227"/>
        </w:object>
      </w:r>
    </w:p>
    <w:p w14:paraId="2C743B0C" w14:textId="1C4472D4" w:rsidR="00587691" w:rsidRDefault="00587691" w:rsidP="00C92008">
      <w:pPr>
        <w:pStyle w:val="Caption"/>
      </w:pPr>
      <w:bookmarkStart w:id="527" w:name="_Ref82619720"/>
      <w:bookmarkStart w:id="528" w:name="_Toc104199312"/>
      <w:r>
        <w:t xml:space="preserve">Figure </w:t>
      </w:r>
      <w:r>
        <w:rPr>
          <w:noProof/>
        </w:rPr>
        <w:fldChar w:fldCharType="begin"/>
      </w:r>
      <w:r>
        <w:rPr>
          <w:noProof/>
        </w:rPr>
        <w:instrText xml:space="preserve"> STYLEREF 1 \s </w:instrText>
      </w:r>
      <w:r>
        <w:rPr>
          <w:noProof/>
        </w:rPr>
        <w:fldChar w:fldCharType="separate"/>
      </w:r>
      <w:r w:rsidR="001456D4">
        <w:rPr>
          <w:noProof/>
        </w:rPr>
        <w:t>8</w:t>
      </w:r>
      <w:r>
        <w:rPr>
          <w:noProof/>
        </w:rPr>
        <w:fldChar w:fldCharType="end"/>
      </w:r>
      <w:r>
        <w:t>.</w:t>
      </w:r>
      <w:r>
        <w:rPr>
          <w:noProof/>
        </w:rPr>
        <w:fldChar w:fldCharType="begin"/>
      </w:r>
      <w:r>
        <w:rPr>
          <w:noProof/>
        </w:rPr>
        <w:instrText xml:space="preserve"> SEQ Figure \* ARABIC \s 1 </w:instrText>
      </w:r>
      <w:r>
        <w:rPr>
          <w:noProof/>
        </w:rPr>
        <w:fldChar w:fldCharType="separate"/>
      </w:r>
      <w:r w:rsidR="001456D4">
        <w:rPr>
          <w:noProof/>
        </w:rPr>
        <w:t>3</w:t>
      </w:r>
      <w:r>
        <w:rPr>
          <w:noProof/>
        </w:rPr>
        <w:fldChar w:fldCharType="end"/>
      </w:r>
      <w:bookmarkEnd w:id="527"/>
      <w:r>
        <w:t xml:space="preserve">. </w:t>
      </w:r>
      <w:bookmarkStart w:id="529" w:name="_Ref82540865"/>
      <w:r w:rsidRPr="004B39E2">
        <w:t>Proposed SFA solution to cover non-integral carrier ratio conditions.</w:t>
      </w:r>
      <w:bookmarkEnd w:id="528"/>
      <w:bookmarkEnd w:id="529"/>
    </w:p>
    <w:p w14:paraId="61A7C22B" w14:textId="77777777" w:rsidR="00880CD1" w:rsidRDefault="00880CD1" w:rsidP="00A600BF"/>
    <w:p w14:paraId="62D781B7" w14:textId="77777777" w:rsidR="00787784" w:rsidRDefault="00787784" w:rsidP="00950988"/>
    <w:p w14:paraId="666B2BEB" w14:textId="3B24638F" w:rsidR="0039322A" w:rsidRDefault="00690F8D" w:rsidP="0039322A">
      <w:pPr>
        <w:pStyle w:val="Heading2"/>
      </w:pPr>
      <w:bookmarkStart w:id="530" w:name="_Toc104199174"/>
      <w:r>
        <w:lastRenderedPageBreak/>
        <w:t>8</w:t>
      </w:r>
      <w:r w:rsidR="001F2F83">
        <w:t xml:space="preserve">.3 </w:t>
      </w:r>
      <w:r w:rsidR="0039322A">
        <w:t>Proposed Single Fourier Analysis</w:t>
      </w:r>
      <w:r w:rsidR="00583EC1">
        <w:t xml:space="preserve"> </w:t>
      </w:r>
      <w:r w:rsidR="00DB23A9">
        <w:t>Considering</w:t>
      </w:r>
      <w:r w:rsidR="00583EC1">
        <w:t xml:space="preserve"> Non-integral Carrier Ratio</w:t>
      </w:r>
      <w:r w:rsidR="003D26D3">
        <w:t xml:space="preserve"> Conditions</w:t>
      </w:r>
      <w:bookmarkEnd w:id="530"/>
    </w:p>
    <w:p w14:paraId="6AA6041C" w14:textId="12341585" w:rsidR="00AA2DCA" w:rsidRDefault="00642CF4" w:rsidP="005A627C">
      <w:r w:rsidRPr="00642CF4">
        <w:t>To make the SFA approach more general without the assumptions of the integral carrier frequency ratio and half-symmetry, an improved SFA approach is introduced here with the idea of using the greatest common divider of the switching frequency and original fundamental frequency as the new fundamental frequency to perform the integration and also consider both even and odd harmonics. Moreover, the angle deviation is expanded from SPWM to SVM.</w:t>
      </w:r>
    </w:p>
    <w:p w14:paraId="565FE0C6" w14:textId="330608C5" w:rsidR="007E6E1D" w:rsidRDefault="00690F8D" w:rsidP="0028703B">
      <w:pPr>
        <w:pStyle w:val="Heading3"/>
      </w:pPr>
      <w:bookmarkStart w:id="531" w:name="_Toc104199175"/>
      <w:r>
        <w:t>8</w:t>
      </w:r>
      <w:r w:rsidR="001F2F83">
        <w:t xml:space="preserve">.3.1 </w:t>
      </w:r>
      <w:r w:rsidR="008C1FF7" w:rsidRPr="008C1FF7">
        <w:t>Proposed Single Fourier Analysis Solution Considering Non-integral Carrier Ratio</w:t>
      </w:r>
      <w:bookmarkEnd w:id="531"/>
    </w:p>
    <w:p w14:paraId="373EE1E0" w14:textId="328A5155" w:rsidR="007E6E1D" w:rsidRDefault="00915357" w:rsidP="007E6E1D">
      <w:r w:rsidRPr="00915357">
        <w:t xml:space="preserve">The DFA provides the theoretical basis that the phase voltage harmonics include baseband, carrier, and sideband harmonics as </w:t>
      </w:r>
      <m:oMath>
        <m:r>
          <w:rPr>
            <w:rFonts w:ascii="Cambria Math" w:hAnsi="Cambria Math"/>
            <w:lang w:val="en-GB"/>
          </w:rPr>
          <m:t>m</m:t>
        </m:r>
        <m:sSub>
          <m:sSubPr>
            <m:ctrlPr>
              <w:rPr>
                <w:rFonts w:ascii="Cambria Math" w:hAnsi="Cambria Math"/>
                <w:i/>
                <w:lang w:val="en-GB"/>
              </w:rPr>
            </m:ctrlPr>
          </m:sSubPr>
          <m:e>
            <m:r>
              <w:rPr>
                <w:rFonts w:ascii="Cambria Math" w:hAnsi="Cambria Math"/>
                <w:lang w:val="en-GB"/>
              </w:rPr>
              <m:t>ω</m:t>
            </m:r>
          </m:e>
          <m:sub>
            <m:r>
              <w:rPr>
                <w:rFonts w:ascii="Cambria Math" w:hAnsi="Cambria Math"/>
                <w:lang w:val="en-GB"/>
              </w:rPr>
              <m:t>c</m:t>
            </m:r>
          </m:sub>
        </m:sSub>
        <m:r>
          <w:rPr>
            <w:rFonts w:ascii="Cambria Math" w:hAnsi="Cambria Math"/>
            <w:lang w:val="en-GB"/>
          </w:rPr>
          <m:t>+n</m:t>
        </m:r>
        <m:sSub>
          <m:sSubPr>
            <m:ctrlPr>
              <w:rPr>
                <w:rFonts w:ascii="Cambria Math" w:hAnsi="Cambria Math"/>
                <w:i/>
                <w:lang w:val="en-GB"/>
              </w:rPr>
            </m:ctrlPr>
          </m:sSubPr>
          <m:e>
            <m:r>
              <w:rPr>
                <w:rFonts w:ascii="Cambria Math" w:hAnsi="Cambria Math"/>
                <w:lang w:val="en-GB"/>
              </w:rPr>
              <m:t>ω</m:t>
            </m:r>
          </m:e>
          <m:sub>
            <m:r>
              <w:rPr>
                <w:rFonts w:ascii="Cambria Math" w:hAnsi="Cambria Math"/>
                <w:lang w:val="en-GB"/>
              </w:rPr>
              <m:t>0</m:t>
            </m:r>
          </m:sub>
        </m:sSub>
      </m:oMath>
      <w:r w:rsidRPr="00915357">
        <w:t xml:space="preserve">. Thus, using a period longer than the fundamental period for the integrals of SFA coefficients in </w:t>
      </w:r>
      <w:r>
        <w:fldChar w:fldCharType="begin"/>
      </w:r>
      <w:r>
        <w:instrText xml:space="preserve"> REF _Ref73619996 \h </w:instrText>
      </w:r>
      <w:r>
        <w:fldChar w:fldCharType="separate"/>
      </w:r>
      <w:r w:rsidR="001456D4">
        <w:t>(</w:t>
      </w:r>
      <w:r w:rsidR="001456D4">
        <w:rPr>
          <w:noProof/>
        </w:rPr>
        <w:t>8</w:t>
      </w:r>
      <w:r w:rsidR="001456D4">
        <w:t>.</w:t>
      </w:r>
      <w:r w:rsidR="001456D4">
        <w:rPr>
          <w:noProof/>
        </w:rPr>
        <w:t>5</w:t>
      </w:r>
      <w:r w:rsidR="001456D4">
        <w:t>)</w:t>
      </w:r>
      <w:r>
        <w:fldChar w:fldCharType="end"/>
      </w:r>
      <w:r>
        <w:t xml:space="preserve"> and </w:t>
      </w:r>
      <w:r>
        <w:fldChar w:fldCharType="begin"/>
      </w:r>
      <w:r>
        <w:instrText xml:space="preserve"> REF _Ref73906774 \h </w:instrText>
      </w:r>
      <w:r>
        <w:fldChar w:fldCharType="separate"/>
      </w:r>
      <w:r w:rsidR="001456D4">
        <w:t>(</w:t>
      </w:r>
      <w:r w:rsidR="001456D4">
        <w:rPr>
          <w:noProof/>
        </w:rPr>
        <w:t>8</w:t>
      </w:r>
      <w:r w:rsidR="001456D4">
        <w:t>.</w:t>
      </w:r>
      <w:r w:rsidR="001456D4">
        <w:rPr>
          <w:noProof/>
        </w:rPr>
        <w:t>6</w:t>
      </w:r>
      <w:r w:rsidR="001456D4">
        <w:t>)</w:t>
      </w:r>
      <w:r>
        <w:fldChar w:fldCharType="end"/>
      </w:r>
      <w:r w:rsidRPr="00915357">
        <w:t xml:space="preserve"> is possible to include all harmonic frequencies by covering integral carrier cycles as shown in </w:t>
      </w:r>
      <w:r w:rsidR="005232F5">
        <w:fldChar w:fldCharType="begin"/>
      </w:r>
      <w:r w:rsidR="005232F5">
        <w:instrText xml:space="preserve"> REF _Ref82619720 \h </w:instrText>
      </w:r>
      <w:r w:rsidR="005232F5">
        <w:fldChar w:fldCharType="separate"/>
      </w:r>
      <w:r w:rsidR="001456D4">
        <w:t xml:space="preserve">Figure </w:t>
      </w:r>
      <w:r w:rsidR="001456D4">
        <w:rPr>
          <w:noProof/>
        </w:rPr>
        <w:t>8</w:t>
      </w:r>
      <w:r w:rsidR="001456D4">
        <w:t>.</w:t>
      </w:r>
      <w:r w:rsidR="001456D4">
        <w:rPr>
          <w:noProof/>
        </w:rPr>
        <w:t>3</w:t>
      </w:r>
      <w:r w:rsidR="005232F5">
        <w:fldChar w:fldCharType="end"/>
      </w:r>
      <w:r w:rsidRPr="00915357">
        <w:t>.</w:t>
      </w:r>
      <w:r w:rsidR="00F15F42">
        <w:t xml:space="preserve"> T</w:t>
      </w:r>
      <w:r w:rsidR="00F15F42">
        <w:rPr>
          <w:rFonts w:hint="eastAsia"/>
          <w:lang w:eastAsia="zh-CN"/>
        </w:rPr>
        <w:t>he</w:t>
      </w:r>
      <w:r w:rsidR="00F15F42">
        <w:t xml:space="preserve"> largest frequency to meet the requirement is the greatest common divisor</w:t>
      </w:r>
      <w:r w:rsidR="00432E21">
        <w:t xml:space="preserve"> of </w:t>
      </w:r>
      <w:r>
        <w:t xml:space="preserve">the </w:t>
      </w:r>
      <w:r w:rsidR="00432E21">
        <w:t xml:space="preserve">switching frequency and fundamental frequency given in </w:t>
      </w:r>
      <w:r w:rsidR="00463C34">
        <w:fldChar w:fldCharType="begin"/>
      </w:r>
      <w:r w:rsidR="00463C34">
        <w:instrText xml:space="preserve"> REF _Ref73620094 \h </w:instrText>
      </w:r>
      <w:r w:rsidR="00463C34">
        <w:fldChar w:fldCharType="separate"/>
      </w:r>
      <w:r w:rsidR="001456D4">
        <w:t>(</w:t>
      </w:r>
      <w:r w:rsidR="001456D4">
        <w:rPr>
          <w:noProof/>
        </w:rPr>
        <w:t>8</w:t>
      </w:r>
      <w:r w:rsidR="001456D4">
        <w:t>.</w:t>
      </w:r>
      <w:r w:rsidR="001456D4">
        <w:rPr>
          <w:noProof/>
        </w:rPr>
        <w:t>7</w:t>
      </w:r>
      <w:r w:rsidR="001456D4">
        <w:t>)</w:t>
      </w:r>
      <w:r w:rsidR="00463C34">
        <w:fldChar w:fldCharType="end"/>
      </w:r>
      <w:r w:rsidR="00463C34">
        <w:rPr>
          <w:rFonts w:hint="eastAsia"/>
          <w:lang w:eastAsia="zh-C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25"/>
        <w:gridCol w:w="805"/>
      </w:tblGrid>
      <w:tr w:rsidR="00463C34" w14:paraId="4365DF7A" w14:textId="77777777" w:rsidTr="008140AC">
        <w:tc>
          <w:tcPr>
            <w:tcW w:w="7825" w:type="dxa"/>
            <w:vAlign w:val="center"/>
          </w:tcPr>
          <w:p w14:paraId="7AEB6D22" w14:textId="4D08B15F" w:rsidR="00463C34" w:rsidRDefault="008C6100" w:rsidP="00331F98">
            <w:pPr>
              <w:jc w:val="center"/>
            </w:pPr>
            <m:oMathPara>
              <m:oMath>
                <m:sSub>
                  <m:sSubPr>
                    <m:ctrlPr>
                      <w:rPr>
                        <w:rFonts w:ascii="Cambria Math" w:hAnsi="Cambria Math"/>
                        <w:i/>
                        <w:iCs/>
                      </w:rPr>
                    </m:ctrlPr>
                  </m:sSubPr>
                  <m:e>
                    <m:r>
                      <w:rPr>
                        <w:rFonts w:ascii="Cambria Math" w:hAnsi="Cambria Math"/>
                        <w:lang w:val="en-GB"/>
                      </w:rPr>
                      <m:t>ω</m:t>
                    </m:r>
                    <m:r>
                      <w:rPr>
                        <w:rFonts w:ascii="Cambria Math" w:hAnsi="Cambria Math"/>
                      </w:rPr>
                      <m:t>'</m:t>
                    </m:r>
                  </m:e>
                  <m:sub>
                    <m:r>
                      <w:rPr>
                        <w:rFonts w:ascii="Cambria Math" w:hAnsi="Cambria Math"/>
                      </w:rPr>
                      <m:t>0</m:t>
                    </m:r>
                  </m:sub>
                </m:sSub>
                <m:r>
                  <w:rPr>
                    <w:rFonts w:ascii="Cambria Math" w:hAnsi="Cambria Math"/>
                  </w:rPr>
                  <m:t>=</m:t>
                </m:r>
                <m:r>
                  <m:rPr>
                    <m:sty m:val="p"/>
                  </m:rPr>
                  <w:rPr>
                    <w:rFonts w:ascii="Cambria Math" w:hAnsi="Cambria Math"/>
                  </w:rPr>
                  <m:t>gcd</m:t>
                </m:r>
                <m:r>
                  <w:rPr>
                    <w:rFonts w:ascii="Cambria Math" w:hAnsi="Cambria Math"/>
                  </w:rPr>
                  <m:t>⁡(</m:t>
                </m:r>
                <m:sSub>
                  <m:sSubPr>
                    <m:ctrlPr>
                      <w:rPr>
                        <w:rFonts w:ascii="Cambria Math" w:hAnsi="Cambria Math"/>
                        <w:i/>
                        <w:iCs/>
                      </w:rPr>
                    </m:ctrlPr>
                  </m:sSubPr>
                  <m:e>
                    <m:r>
                      <w:rPr>
                        <w:rFonts w:ascii="Cambria Math" w:hAnsi="Cambria Math"/>
                        <w:lang w:val="en-GB"/>
                      </w:rPr>
                      <m:t>ω</m:t>
                    </m:r>
                  </m:e>
                  <m:sub>
                    <m:r>
                      <w:rPr>
                        <w:rFonts w:ascii="Cambria Math" w:hAnsi="Cambria Math"/>
                      </w:rPr>
                      <m:t>0</m:t>
                    </m:r>
                  </m:sub>
                </m:sSub>
                <m:r>
                  <w:rPr>
                    <w:rFonts w:ascii="Cambria Math" w:hAnsi="Cambria Math"/>
                  </w:rPr>
                  <m:t>,</m:t>
                </m:r>
                <m:sSub>
                  <m:sSubPr>
                    <m:ctrlPr>
                      <w:rPr>
                        <w:rFonts w:ascii="Cambria Math" w:hAnsi="Cambria Math"/>
                        <w:i/>
                        <w:iCs/>
                      </w:rPr>
                    </m:ctrlPr>
                  </m:sSubPr>
                  <m:e>
                    <m:r>
                      <w:rPr>
                        <w:rFonts w:ascii="Cambria Math" w:hAnsi="Cambria Math"/>
                        <w:lang w:val="en-GB"/>
                      </w:rPr>
                      <m:t>ω</m:t>
                    </m:r>
                  </m:e>
                  <m:sub>
                    <m:r>
                      <w:rPr>
                        <w:rFonts w:ascii="Cambria Math" w:hAnsi="Cambria Math"/>
                      </w:rPr>
                      <m:t>c</m:t>
                    </m:r>
                  </m:sub>
                </m:sSub>
                <m:r>
                  <w:rPr>
                    <w:rFonts w:ascii="Cambria Math" w:hAnsi="Cambria Math"/>
                  </w:rPr>
                  <m:t>)</m:t>
                </m:r>
              </m:oMath>
            </m:oMathPara>
          </w:p>
        </w:tc>
        <w:tc>
          <w:tcPr>
            <w:tcW w:w="805" w:type="dxa"/>
            <w:vAlign w:val="center"/>
          </w:tcPr>
          <w:p w14:paraId="34C6A2F2" w14:textId="57143EF8" w:rsidR="00463C34" w:rsidRDefault="00463C34" w:rsidP="00956E63">
            <w:pPr>
              <w:keepNext/>
              <w:jc w:val="center"/>
            </w:pPr>
            <w:bookmarkStart w:id="532" w:name="_Ref73620094"/>
            <w:r>
              <w:t>(</w:t>
            </w:r>
            <w:r w:rsidR="00A47BD2">
              <w:rPr>
                <w:noProof/>
              </w:rPr>
              <w:fldChar w:fldCharType="begin"/>
            </w:r>
            <w:r w:rsidR="00A47BD2">
              <w:rPr>
                <w:noProof/>
              </w:rPr>
              <w:instrText xml:space="preserve"> STYLEREF 1 \s </w:instrText>
            </w:r>
            <w:r w:rsidR="00A47BD2">
              <w:rPr>
                <w:noProof/>
              </w:rPr>
              <w:fldChar w:fldCharType="separate"/>
            </w:r>
            <w:r w:rsidR="001456D4">
              <w:rPr>
                <w:noProof/>
              </w:rPr>
              <w:t>8</w:t>
            </w:r>
            <w:r w:rsidR="00A47BD2">
              <w:rPr>
                <w:noProof/>
              </w:rPr>
              <w:fldChar w:fldCharType="end"/>
            </w:r>
            <w:r>
              <w:t>.</w:t>
            </w:r>
            <w:r w:rsidR="00A47BD2">
              <w:rPr>
                <w:noProof/>
              </w:rPr>
              <w:fldChar w:fldCharType="begin"/>
            </w:r>
            <w:r w:rsidR="00A47BD2">
              <w:rPr>
                <w:noProof/>
              </w:rPr>
              <w:instrText xml:space="preserve"> SEQ ( \* ARABIC \s 1 </w:instrText>
            </w:r>
            <w:r w:rsidR="00A47BD2">
              <w:rPr>
                <w:noProof/>
              </w:rPr>
              <w:fldChar w:fldCharType="separate"/>
            </w:r>
            <w:r w:rsidR="001456D4">
              <w:rPr>
                <w:noProof/>
              </w:rPr>
              <w:t>7</w:t>
            </w:r>
            <w:r w:rsidR="00A47BD2">
              <w:rPr>
                <w:noProof/>
              </w:rPr>
              <w:fldChar w:fldCharType="end"/>
            </w:r>
            <w:r>
              <w:t>)</w:t>
            </w:r>
            <w:bookmarkEnd w:id="532"/>
          </w:p>
        </w:tc>
      </w:tr>
    </w:tbl>
    <w:p w14:paraId="54F5C3E4" w14:textId="026E436E" w:rsidR="00AC7DD2" w:rsidRDefault="006D60DD" w:rsidP="005A627C">
      <w:r>
        <w:t xml:space="preserve">The number of switching cycles during one updated fundamental frequency is </w:t>
      </w:r>
      <m:oMath>
        <m:sSub>
          <m:sSubPr>
            <m:ctrlPr>
              <w:rPr>
                <w:rFonts w:ascii="Cambria Math" w:hAnsi="Cambria Math"/>
                <w:i/>
                <w:iCs/>
              </w:rPr>
            </m:ctrlPr>
          </m:sSubPr>
          <m:e>
            <m:r>
              <w:rPr>
                <w:rFonts w:ascii="Cambria Math" w:hAnsi="Cambria Math"/>
              </w:rPr>
              <m:t>N</m:t>
            </m:r>
          </m:e>
          <m:sub>
            <m:r>
              <w:rPr>
                <w:rFonts w:ascii="Cambria Math" w:hAnsi="Cambria Math"/>
              </w:rPr>
              <m:t>c</m:t>
            </m:r>
          </m:sub>
        </m:sSub>
        <m:r>
          <w:rPr>
            <w:rFonts w:ascii="Cambria Math" w:hAnsi="Cambria Math"/>
          </w:rPr>
          <m:t>=</m:t>
        </m:r>
        <m:sSub>
          <m:sSubPr>
            <m:ctrlPr>
              <w:rPr>
                <w:rFonts w:ascii="Cambria Math" w:hAnsi="Cambria Math"/>
                <w:i/>
                <w:iCs/>
              </w:rPr>
            </m:ctrlPr>
          </m:sSubPr>
          <m:e>
            <m:r>
              <w:rPr>
                <w:rFonts w:ascii="Cambria Math" w:hAnsi="Cambria Math"/>
                <w:lang w:val="en-GB"/>
              </w:rPr>
              <m:t>ω</m:t>
            </m:r>
          </m:e>
          <m:sub>
            <m:r>
              <w:rPr>
                <w:rFonts w:ascii="Cambria Math" w:hAnsi="Cambria Math"/>
              </w:rPr>
              <m:t>c</m:t>
            </m:r>
          </m:sub>
        </m:sSub>
        <m:r>
          <w:rPr>
            <w:rFonts w:ascii="Cambria Math" w:hAnsi="Cambria Math"/>
          </w:rPr>
          <m:t>/</m:t>
        </m:r>
        <m:sSub>
          <m:sSubPr>
            <m:ctrlPr>
              <w:rPr>
                <w:rFonts w:ascii="Cambria Math" w:hAnsi="Cambria Math"/>
                <w:i/>
                <w:iCs/>
              </w:rPr>
            </m:ctrlPr>
          </m:sSubPr>
          <m:e>
            <m:r>
              <w:rPr>
                <w:rFonts w:ascii="Cambria Math" w:hAnsi="Cambria Math"/>
                <w:lang w:val="en-GB"/>
              </w:rPr>
              <m:t>ω</m:t>
            </m:r>
            <m:r>
              <w:rPr>
                <w:rFonts w:ascii="Cambria Math" w:hAnsi="Cambria Math"/>
              </w:rPr>
              <m:t>'</m:t>
            </m:r>
          </m:e>
          <m:sub>
            <m:r>
              <w:rPr>
                <w:rFonts w:ascii="Cambria Math" w:hAnsi="Cambria Math"/>
              </w:rPr>
              <m:t>0</m:t>
            </m:r>
          </m:sub>
        </m:sSub>
      </m:oMath>
      <w:r>
        <w:rPr>
          <w:iCs/>
        </w:rPr>
        <w:t xml:space="preserve">, which can be ensured to be integral because </w:t>
      </w:r>
      <m:oMath>
        <m:sSub>
          <m:sSubPr>
            <m:ctrlPr>
              <w:rPr>
                <w:rFonts w:ascii="Cambria Math" w:hAnsi="Cambria Math"/>
                <w:i/>
                <w:iCs/>
              </w:rPr>
            </m:ctrlPr>
          </m:sSubPr>
          <m:e>
            <m:r>
              <w:rPr>
                <w:rFonts w:ascii="Cambria Math" w:hAnsi="Cambria Math"/>
                <w:lang w:val="en-GB"/>
              </w:rPr>
              <m:t>ω</m:t>
            </m:r>
            <m:r>
              <w:rPr>
                <w:rFonts w:ascii="Cambria Math" w:hAnsi="Cambria Math"/>
              </w:rPr>
              <m:t>'</m:t>
            </m:r>
          </m:e>
          <m:sub>
            <m:r>
              <w:rPr>
                <w:rFonts w:ascii="Cambria Math" w:hAnsi="Cambria Math"/>
              </w:rPr>
              <m:t>0</m:t>
            </m:r>
          </m:sub>
        </m:sSub>
      </m:oMath>
      <w:r>
        <w:rPr>
          <w:iCs/>
        </w:rPr>
        <w:t xml:space="preserve"> is a divisor of </w:t>
      </w:r>
      <m:oMath>
        <m:sSub>
          <m:sSubPr>
            <m:ctrlPr>
              <w:rPr>
                <w:rFonts w:ascii="Cambria Math" w:hAnsi="Cambria Math"/>
                <w:i/>
                <w:iCs/>
              </w:rPr>
            </m:ctrlPr>
          </m:sSubPr>
          <m:e>
            <m:r>
              <w:rPr>
                <w:rFonts w:ascii="Cambria Math" w:hAnsi="Cambria Math"/>
                <w:lang w:val="en-GB"/>
              </w:rPr>
              <m:t>ω</m:t>
            </m:r>
          </m:e>
          <m:sub>
            <m:r>
              <w:rPr>
                <w:rFonts w:ascii="Cambria Math" w:hAnsi="Cambria Math"/>
              </w:rPr>
              <m:t>c</m:t>
            </m:r>
          </m:sub>
        </m:sSub>
      </m:oMath>
      <w:r>
        <w:rPr>
          <w:iCs/>
        </w:rPr>
        <w:t>.</w:t>
      </w:r>
      <w:r w:rsidR="005C5F99" w:rsidRPr="005C5F99">
        <w:t xml:space="preserve"> </w:t>
      </w:r>
      <w:r w:rsidR="00AC7DD2">
        <w:t xml:space="preserve">In the special case when </w:t>
      </w:r>
      <m:oMath>
        <m:sSub>
          <m:sSubPr>
            <m:ctrlPr>
              <w:rPr>
                <w:rFonts w:ascii="Cambria Math" w:hAnsi="Cambria Math"/>
                <w:i/>
                <w:iCs/>
              </w:rPr>
            </m:ctrlPr>
          </m:sSubPr>
          <m:e>
            <m:r>
              <w:rPr>
                <w:rFonts w:ascii="Cambria Math" w:hAnsi="Cambria Math"/>
                <w:lang w:val="en-GB"/>
              </w:rPr>
              <m:t>ω</m:t>
            </m:r>
          </m:e>
          <m:sub>
            <m:r>
              <w:rPr>
                <w:rFonts w:ascii="Cambria Math" w:hAnsi="Cambria Math"/>
              </w:rPr>
              <m:t>c</m:t>
            </m:r>
          </m:sub>
        </m:sSub>
        <m:r>
          <w:rPr>
            <w:rFonts w:ascii="Cambria Math" w:hAnsi="Cambria Math"/>
          </w:rPr>
          <m:t>/</m:t>
        </m:r>
        <m:sSub>
          <m:sSubPr>
            <m:ctrlPr>
              <w:rPr>
                <w:rFonts w:ascii="Cambria Math" w:hAnsi="Cambria Math"/>
                <w:i/>
                <w:iCs/>
              </w:rPr>
            </m:ctrlPr>
          </m:sSubPr>
          <m:e>
            <m:r>
              <w:rPr>
                <w:rFonts w:ascii="Cambria Math" w:hAnsi="Cambria Math"/>
                <w:lang w:val="en-GB"/>
              </w:rPr>
              <m:t>ω</m:t>
            </m:r>
          </m:e>
          <m:sub>
            <m:r>
              <w:rPr>
                <w:rFonts w:ascii="Cambria Math" w:hAnsi="Cambria Math"/>
              </w:rPr>
              <m:t>0</m:t>
            </m:r>
          </m:sub>
        </m:sSub>
      </m:oMath>
      <w:r w:rsidR="00AC7DD2">
        <w:rPr>
          <w:iCs/>
        </w:rPr>
        <w:t xml:space="preserve"> </w:t>
      </w:r>
      <w:r w:rsidR="00AC7DD2">
        <w:t xml:space="preserve">is an integer, </w:t>
      </w:r>
      <m:oMath>
        <m:sSub>
          <m:sSubPr>
            <m:ctrlPr>
              <w:rPr>
                <w:rFonts w:ascii="Cambria Math" w:hAnsi="Cambria Math"/>
                <w:i/>
                <w:iCs/>
              </w:rPr>
            </m:ctrlPr>
          </m:sSubPr>
          <m:e>
            <m:r>
              <w:rPr>
                <w:rFonts w:ascii="Cambria Math" w:hAnsi="Cambria Math"/>
                <w:lang w:val="en-GB"/>
              </w:rPr>
              <m:t>ω</m:t>
            </m:r>
            <m:r>
              <w:rPr>
                <w:rFonts w:ascii="Cambria Math" w:hAnsi="Cambria Math"/>
              </w:rPr>
              <m:t>'</m:t>
            </m:r>
          </m:e>
          <m:sub>
            <m:r>
              <w:rPr>
                <w:rFonts w:ascii="Cambria Math" w:hAnsi="Cambria Math"/>
              </w:rPr>
              <m:t>0</m:t>
            </m:r>
          </m:sub>
        </m:sSub>
        <m:r>
          <w:rPr>
            <w:rFonts w:ascii="Cambria Math" w:hAnsi="Cambria Math"/>
          </w:rPr>
          <m:t>=</m:t>
        </m:r>
        <m:sSub>
          <m:sSubPr>
            <m:ctrlPr>
              <w:rPr>
                <w:rFonts w:ascii="Cambria Math" w:hAnsi="Cambria Math"/>
                <w:i/>
                <w:iCs/>
              </w:rPr>
            </m:ctrlPr>
          </m:sSubPr>
          <m:e>
            <m:r>
              <w:rPr>
                <w:rFonts w:ascii="Cambria Math" w:hAnsi="Cambria Math"/>
                <w:lang w:val="en-GB"/>
              </w:rPr>
              <m:t>ω</m:t>
            </m:r>
          </m:e>
          <m:sub>
            <m:r>
              <w:rPr>
                <w:rFonts w:ascii="Cambria Math" w:hAnsi="Cambria Math"/>
              </w:rPr>
              <m:t>0</m:t>
            </m:r>
          </m:sub>
        </m:sSub>
      </m:oMath>
      <w:r w:rsidR="00B2688E">
        <w:rPr>
          <w:iCs/>
        </w:rPr>
        <w:t xml:space="preserve">, the derivation would be the same as </w:t>
      </w:r>
      <w:r w:rsidR="00CA3D2F">
        <w:rPr>
          <w:iCs/>
        </w:rPr>
        <w:t xml:space="preserve">the </w:t>
      </w:r>
      <w:r w:rsidR="00B2688E">
        <w:rPr>
          <w:iCs/>
        </w:rPr>
        <w:t>previous</w:t>
      </w:r>
      <w:r w:rsidR="009F11CC">
        <w:rPr>
          <w:iCs/>
        </w:rPr>
        <w:t xml:space="preserve"> SFA</w:t>
      </w:r>
      <w:r w:rsidR="00B2688E">
        <w:rPr>
          <w:iCs/>
        </w:rPr>
        <w:t xml:space="preserve"> method</w:t>
      </w:r>
      <w:r w:rsidR="00AC7DD2">
        <w:t>.</w:t>
      </w:r>
    </w:p>
    <w:p w14:paraId="5CD79AF0" w14:textId="1575E5CC" w:rsidR="007E6E1D" w:rsidRDefault="005C5F99" w:rsidP="005A627C">
      <w:r>
        <w:t>T</w:t>
      </w:r>
      <w:r w:rsidRPr="00AB1A78">
        <w:t xml:space="preserve">he phase voltage </w:t>
      </w:r>
      <m:oMath>
        <m:sSub>
          <m:sSubPr>
            <m:ctrlPr>
              <w:rPr>
                <w:rFonts w:ascii="Cambria Math" w:hAnsi="Cambria Math"/>
                <w:i/>
              </w:rPr>
            </m:ctrlPr>
          </m:sSubPr>
          <m:e>
            <m:r>
              <w:rPr>
                <w:rFonts w:ascii="Cambria Math" w:hAnsi="Cambria Math"/>
              </w:rPr>
              <m:t>v</m:t>
            </m:r>
          </m:e>
          <m:sub>
            <m:r>
              <w:rPr>
                <w:rFonts w:ascii="Cambria Math" w:hAnsi="Cambria Math"/>
              </w:rPr>
              <m:t>a</m:t>
            </m:r>
          </m:sub>
        </m:sSub>
      </m:oMath>
      <w:r w:rsidRPr="00AB1A78">
        <w:t xml:space="preserve"> </w:t>
      </w:r>
      <w:r w:rsidR="00ED56F5">
        <w:t>can</w:t>
      </w:r>
      <w:r w:rsidRPr="00AB1A78">
        <w:t xml:space="preserve"> </w:t>
      </w:r>
      <w:r w:rsidR="00CA3D2F">
        <w:t xml:space="preserve">be </w:t>
      </w:r>
      <w:r w:rsidRPr="00AB1A78">
        <w:t>expressed as in</w:t>
      </w:r>
      <w:r>
        <w:t xml:space="preserve"> </w:t>
      </w:r>
      <w:r w:rsidR="00D3493E">
        <w:fldChar w:fldCharType="begin"/>
      </w:r>
      <w:r w:rsidR="00D3493E">
        <w:instrText xml:space="preserve"> REF _Ref73620095 \h </w:instrText>
      </w:r>
      <w:r w:rsidR="00D3493E">
        <w:fldChar w:fldCharType="separate"/>
      </w:r>
      <w:r w:rsidR="001456D4">
        <w:t>(</w:t>
      </w:r>
      <w:r w:rsidR="001456D4">
        <w:rPr>
          <w:noProof/>
        </w:rPr>
        <w:t>8</w:t>
      </w:r>
      <w:r w:rsidR="001456D4">
        <w:t>.</w:t>
      </w:r>
      <w:r w:rsidR="001456D4">
        <w:rPr>
          <w:noProof/>
        </w:rPr>
        <w:t>8</w:t>
      </w:r>
      <w:r w:rsidR="001456D4">
        <w:t>)</w:t>
      </w:r>
      <w:r w:rsidR="00D3493E">
        <w:fldChar w:fldCharType="end"/>
      </w:r>
      <w:r w:rsidR="00ED56F5">
        <w:t xml:space="preserve"> with the updated fundamental frequency</w:t>
      </w:r>
      <w:r w:rsidRPr="00AB1A78">
        <w:t xml:space="preserve">, </w:t>
      </w:r>
      <w:r>
        <w:t>and t</w:t>
      </w:r>
      <w:r w:rsidRPr="00AB1A78">
        <w:t xml:space="preserve">he coefficients </w:t>
      </w:r>
      <m:oMath>
        <m:sSub>
          <m:sSubPr>
            <m:ctrlPr>
              <w:rPr>
                <w:rFonts w:ascii="Cambria Math" w:hAnsi="Cambria Math"/>
                <w:i/>
              </w:rPr>
            </m:ctrlPr>
          </m:sSubPr>
          <m:e>
            <m:r>
              <w:rPr>
                <w:rFonts w:ascii="Cambria Math" w:hAnsi="Cambria Math"/>
              </w:rPr>
              <m:t>A'</m:t>
            </m:r>
          </m:e>
          <m:sub>
            <m:r>
              <w:rPr>
                <w:rFonts w:ascii="Cambria Math" w:hAnsi="Cambria Math"/>
              </w:rPr>
              <m:t>k</m:t>
            </m:r>
          </m:sub>
        </m:sSub>
      </m:oMath>
      <w:r w:rsidRPr="00AB1A78">
        <w:t xml:space="preserve"> and </w:t>
      </w:r>
      <m:oMath>
        <m:sSub>
          <m:sSubPr>
            <m:ctrlPr>
              <w:rPr>
                <w:rFonts w:ascii="Cambria Math" w:hAnsi="Cambria Math"/>
                <w:i/>
              </w:rPr>
            </m:ctrlPr>
          </m:sSubPr>
          <m:e>
            <m:r>
              <w:rPr>
                <w:rFonts w:ascii="Cambria Math" w:hAnsi="Cambria Math"/>
              </w:rPr>
              <m:t>B'</m:t>
            </m:r>
          </m:e>
          <m:sub>
            <m:r>
              <w:rPr>
                <w:rFonts w:ascii="Cambria Math" w:hAnsi="Cambria Math"/>
              </w:rPr>
              <m:t>k</m:t>
            </m:r>
          </m:sub>
        </m:sSub>
      </m:oMath>
      <w:r w:rsidRPr="00AB1A78">
        <w:t xml:space="preserve"> can be obtained through </w:t>
      </w:r>
      <w:r w:rsidR="00D3493E">
        <w:fldChar w:fldCharType="begin"/>
      </w:r>
      <w:r w:rsidR="00D3493E">
        <w:instrText xml:space="preserve"> REF _Ref73620098 \h </w:instrText>
      </w:r>
      <w:r w:rsidR="00D3493E">
        <w:fldChar w:fldCharType="separate"/>
      </w:r>
      <w:r w:rsidR="001456D4">
        <w:t>(</w:t>
      </w:r>
      <w:r w:rsidR="001456D4">
        <w:rPr>
          <w:noProof/>
        </w:rPr>
        <w:t>8</w:t>
      </w:r>
      <w:r w:rsidR="001456D4">
        <w:t>.</w:t>
      </w:r>
      <w:r w:rsidR="001456D4">
        <w:rPr>
          <w:noProof/>
        </w:rPr>
        <w:t>9</w:t>
      </w:r>
      <w:r w:rsidR="001456D4">
        <w:t>)</w:t>
      </w:r>
      <w:r w:rsidR="00D3493E">
        <w:fldChar w:fldCharType="end"/>
      </w:r>
      <w:r w:rsidR="00D3493E">
        <w:t xml:space="preserve"> </w:t>
      </w:r>
      <w:r>
        <w:t xml:space="preserve">and </w:t>
      </w:r>
      <w:r w:rsidR="009F11CC">
        <w:fldChar w:fldCharType="begin"/>
      </w:r>
      <w:r w:rsidR="009F11CC">
        <w:instrText xml:space="preserve"> REF _Ref82619721 \h </w:instrText>
      </w:r>
      <w:r w:rsidR="009F11CC">
        <w:fldChar w:fldCharType="separate"/>
      </w:r>
      <w:r w:rsidR="001456D4">
        <w:t>(</w:t>
      </w:r>
      <w:r w:rsidR="001456D4">
        <w:rPr>
          <w:noProof/>
        </w:rPr>
        <w:t>8</w:t>
      </w:r>
      <w:r w:rsidR="001456D4">
        <w:t>.</w:t>
      </w:r>
      <w:r w:rsidR="001456D4">
        <w:rPr>
          <w:noProof/>
        </w:rPr>
        <w:t>10</w:t>
      </w:r>
      <w:r w:rsidR="001456D4">
        <w:t>)</w:t>
      </w:r>
      <w:r w:rsidR="009F11CC">
        <w:fldChar w:fldCharType="end"/>
      </w:r>
      <w:r w:rsidRPr="00AB1A78">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gridCol w:w="843"/>
      </w:tblGrid>
      <w:tr w:rsidR="00463C34" w14:paraId="26DE3C37" w14:textId="77777777" w:rsidTr="008140AC">
        <w:tc>
          <w:tcPr>
            <w:tcW w:w="7825" w:type="dxa"/>
            <w:vAlign w:val="center"/>
          </w:tcPr>
          <w:p w14:paraId="0E4F3E9E" w14:textId="224C34DB" w:rsidR="00463C34" w:rsidRPr="00A83EE2" w:rsidRDefault="008C6100" w:rsidP="00463C34">
            <w:pPr>
              <w:spacing w:line="480" w:lineRule="auto"/>
              <w:jc w:val="right"/>
              <w:rPr>
                <w:rFonts w:ascii="Times New Roman" w:hAnsi="Times New Roman" w:cs="Times New Roman"/>
                <w:vanish/>
                <w:specVanish/>
              </w:rPr>
            </w:pPr>
            <m:oMathPara>
              <m:oMath>
                <m:sSub>
                  <m:sSubPr>
                    <m:ctrlPr>
                      <w:rPr>
                        <w:rFonts w:ascii="Cambria Math" w:hAnsi="Cambria Math" w:cs="Times New Roman"/>
                        <w:i/>
                        <w:iCs/>
                      </w:rPr>
                    </m:ctrlPr>
                  </m:sSubPr>
                  <m:e>
                    <m:r>
                      <w:rPr>
                        <w:rFonts w:ascii="Cambria Math" w:hAnsi="Cambria Math" w:cs="Times New Roman"/>
                      </w:rPr>
                      <m:t>v</m:t>
                    </m:r>
                  </m:e>
                  <m:sub>
                    <m:r>
                      <w:rPr>
                        <w:rFonts w:ascii="Cambria Math" w:hAnsi="Cambria Math" w:cs="Times New Roman"/>
                      </w:rPr>
                      <m:t>a</m:t>
                    </m:r>
                  </m:sub>
                </m:sSub>
                <m:r>
                  <w:rPr>
                    <w:rFonts w:ascii="Cambria Math" w:hAnsi="Cambria Math" w:cs="Times New Roman"/>
                  </w:rPr>
                  <m:t>=f</m:t>
                </m:r>
                <m:d>
                  <m:dPr>
                    <m:ctrlPr>
                      <w:rPr>
                        <w:rFonts w:ascii="Cambria Math" w:hAnsi="Cambria Math" w:cs="Times New Roman"/>
                        <w:i/>
                        <w:iCs/>
                      </w:rPr>
                    </m:ctrlPr>
                  </m:dPr>
                  <m:e>
                    <m:r>
                      <w:rPr>
                        <w:rFonts w:ascii="Cambria Math" w:hAnsi="Cambria Math" w:cs="Times New Roman"/>
                        <w:lang w:val="en-GB"/>
                      </w:rPr>
                      <m:t>t</m:t>
                    </m:r>
                  </m:e>
                </m:d>
                <m:r>
                  <w:rPr>
                    <w:rFonts w:ascii="Cambria Math" w:hAnsi="Cambria Math" w:cs="Times New Roman"/>
                  </w:rPr>
                  <m:t>=</m:t>
                </m:r>
                <m:nary>
                  <m:naryPr>
                    <m:chr m:val="∑"/>
                    <m:limLoc m:val="undOvr"/>
                    <m:ctrlPr>
                      <w:rPr>
                        <w:rFonts w:ascii="Cambria Math" w:hAnsi="Cambria Math" w:cs="Times New Roman"/>
                        <w:i/>
                        <w:iCs/>
                      </w:rPr>
                    </m:ctrlPr>
                  </m:naryPr>
                  <m:sub>
                    <m:r>
                      <w:rPr>
                        <w:rFonts w:ascii="Cambria Math" w:hAnsi="Cambria Math" w:cs="Times New Roman"/>
                      </w:rPr>
                      <m:t>k=1</m:t>
                    </m:r>
                  </m:sub>
                  <m:sup>
                    <m:r>
                      <w:rPr>
                        <w:rFonts w:ascii="Cambria Math" w:hAnsi="Cambria Math" w:cs="Times New Roman"/>
                      </w:rPr>
                      <m:t>∞</m:t>
                    </m:r>
                  </m:sup>
                  <m:e>
                    <m:d>
                      <m:dPr>
                        <m:begChr m:val="["/>
                        <m:endChr m:val="]"/>
                        <m:ctrlPr>
                          <w:rPr>
                            <w:rFonts w:ascii="Cambria Math" w:hAnsi="Cambria Math" w:cs="Times New Roman"/>
                            <w:i/>
                            <w:iCs/>
                          </w:rPr>
                        </m:ctrlPr>
                      </m:dPr>
                      <m:e>
                        <m:sSub>
                          <m:sSubPr>
                            <m:ctrlPr>
                              <w:rPr>
                                <w:rFonts w:ascii="Cambria Math" w:hAnsi="Cambria Math" w:cs="Times New Roman"/>
                                <w:i/>
                                <w:iCs/>
                              </w:rPr>
                            </m:ctrlPr>
                          </m:sSubPr>
                          <m:e>
                            <m:r>
                              <w:rPr>
                                <w:rFonts w:ascii="Cambria Math" w:hAnsi="Cambria Math" w:cs="Times New Roman"/>
                              </w:rPr>
                              <m:t>A'</m:t>
                            </m:r>
                          </m:e>
                          <m:sub>
                            <m:r>
                              <w:rPr>
                                <w:rFonts w:ascii="Cambria Math" w:hAnsi="Cambria Math" w:cs="Times New Roman"/>
                              </w:rPr>
                              <m:t>k</m:t>
                            </m:r>
                          </m:sub>
                        </m:sSub>
                        <m:func>
                          <m:funcPr>
                            <m:ctrlPr>
                              <w:rPr>
                                <w:rFonts w:ascii="Cambria Math" w:hAnsi="Cambria Math" w:cs="Times New Roman"/>
                                <w:i/>
                                <w:iCs/>
                              </w:rPr>
                            </m:ctrlPr>
                          </m:funcPr>
                          <m:fName>
                            <m:r>
                              <m:rPr>
                                <m:sty m:val="p"/>
                              </m:rPr>
                              <w:rPr>
                                <w:rFonts w:ascii="Cambria Math" w:hAnsi="Cambria Math" w:cs="Times New Roman"/>
                              </w:rPr>
                              <m:t>cos</m:t>
                            </m:r>
                          </m:fName>
                          <m:e>
                            <m:r>
                              <w:rPr>
                                <w:rFonts w:ascii="Cambria Math" w:hAnsi="Cambria Math" w:cs="Times New Roman"/>
                              </w:rPr>
                              <m:t>k</m:t>
                            </m:r>
                            <m:sSub>
                              <m:sSubPr>
                                <m:ctrlPr>
                                  <w:rPr>
                                    <w:rFonts w:ascii="Cambria Math" w:hAnsi="Cambria Math" w:cs="Times New Roman"/>
                                    <w:i/>
                                    <w:iCs/>
                                  </w:rPr>
                                </m:ctrlPr>
                              </m:sSubPr>
                              <m:e>
                                <m:r>
                                  <w:rPr>
                                    <w:rFonts w:ascii="Cambria Math" w:hAnsi="Cambria Math" w:cs="Times New Roman"/>
                                    <w:lang w:val="en-GB"/>
                                  </w:rPr>
                                  <m:t>ω</m:t>
                                </m:r>
                                <m:r>
                                  <w:rPr>
                                    <w:rFonts w:ascii="Cambria Math" w:hAnsi="Cambria Math" w:cs="Times New Roman"/>
                                  </w:rPr>
                                  <m:t>'</m:t>
                                </m:r>
                              </m:e>
                              <m:sub>
                                <m:r>
                                  <w:rPr>
                                    <w:rFonts w:ascii="Cambria Math" w:hAnsi="Cambria Math" w:cs="Times New Roman"/>
                                    <w:lang w:val="en-GB"/>
                                  </w:rPr>
                                  <m:t>0</m:t>
                                </m:r>
                              </m:sub>
                            </m:sSub>
                            <m:r>
                              <w:rPr>
                                <w:rFonts w:ascii="Cambria Math" w:hAnsi="Cambria Math" w:cs="Times New Roman"/>
                                <w:lang w:val="en-GB"/>
                              </w:rPr>
                              <m:t>t+</m:t>
                            </m:r>
                          </m:e>
                        </m:func>
                        <m:sSub>
                          <m:sSubPr>
                            <m:ctrlPr>
                              <w:rPr>
                                <w:rFonts w:ascii="Cambria Math" w:hAnsi="Cambria Math" w:cs="Times New Roman"/>
                                <w:i/>
                                <w:iCs/>
                              </w:rPr>
                            </m:ctrlPr>
                          </m:sSubPr>
                          <m:e>
                            <m:r>
                              <w:rPr>
                                <w:rFonts w:ascii="Cambria Math" w:hAnsi="Cambria Math" w:cs="Times New Roman"/>
                              </w:rPr>
                              <m:t>B'</m:t>
                            </m:r>
                          </m:e>
                          <m:sub>
                            <m:r>
                              <w:rPr>
                                <w:rFonts w:ascii="Cambria Math" w:hAnsi="Cambria Math" w:cs="Times New Roman"/>
                              </w:rPr>
                              <m:t>k</m:t>
                            </m:r>
                          </m:sub>
                        </m:sSub>
                        <m:func>
                          <m:funcPr>
                            <m:ctrlPr>
                              <w:rPr>
                                <w:rFonts w:ascii="Cambria Math" w:hAnsi="Cambria Math" w:cs="Times New Roman"/>
                                <w:i/>
                                <w:iCs/>
                              </w:rPr>
                            </m:ctrlPr>
                          </m:funcPr>
                          <m:fName>
                            <m:r>
                              <m:rPr>
                                <m:sty m:val="p"/>
                              </m:rPr>
                              <w:rPr>
                                <w:rFonts w:ascii="Cambria Math" w:hAnsi="Cambria Math" w:cs="Times New Roman"/>
                              </w:rPr>
                              <m:t>sin</m:t>
                            </m:r>
                          </m:fName>
                          <m:e>
                            <m:r>
                              <w:rPr>
                                <w:rFonts w:ascii="Cambria Math" w:hAnsi="Cambria Math" w:cs="Times New Roman"/>
                              </w:rPr>
                              <m:t>k</m:t>
                            </m:r>
                            <m:sSub>
                              <m:sSubPr>
                                <m:ctrlPr>
                                  <w:rPr>
                                    <w:rFonts w:ascii="Cambria Math" w:hAnsi="Cambria Math" w:cs="Times New Roman"/>
                                    <w:i/>
                                    <w:iCs/>
                                  </w:rPr>
                                </m:ctrlPr>
                              </m:sSubPr>
                              <m:e>
                                <m:r>
                                  <w:rPr>
                                    <w:rFonts w:ascii="Cambria Math" w:hAnsi="Cambria Math" w:cs="Times New Roman"/>
                                    <w:lang w:val="en-GB"/>
                                  </w:rPr>
                                  <m:t>ω</m:t>
                                </m:r>
                                <m:r>
                                  <w:rPr>
                                    <w:rFonts w:ascii="Cambria Math" w:hAnsi="Cambria Math" w:cs="Times New Roman"/>
                                  </w:rPr>
                                  <m:t>'</m:t>
                                </m:r>
                              </m:e>
                              <m:sub>
                                <m:r>
                                  <w:rPr>
                                    <w:rFonts w:ascii="Cambria Math" w:hAnsi="Cambria Math" w:cs="Times New Roman"/>
                                    <w:lang w:val="en-GB"/>
                                  </w:rPr>
                                  <m:t>0</m:t>
                                </m:r>
                              </m:sub>
                            </m:sSub>
                            <m:r>
                              <w:rPr>
                                <w:rFonts w:ascii="Cambria Math" w:hAnsi="Cambria Math" w:cs="Times New Roman"/>
                                <w:lang w:val="en-GB"/>
                              </w:rPr>
                              <m:t>t</m:t>
                            </m:r>
                          </m:e>
                        </m:func>
                      </m:e>
                    </m:d>
                  </m:e>
                </m:nary>
              </m:oMath>
            </m:oMathPara>
          </w:p>
          <w:p w14:paraId="4446A714" w14:textId="584803B0" w:rsidR="00463C34" w:rsidRDefault="00463C34" w:rsidP="00331F98">
            <w:pPr>
              <w:jc w:val="center"/>
            </w:pPr>
          </w:p>
        </w:tc>
        <w:tc>
          <w:tcPr>
            <w:tcW w:w="805" w:type="dxa"/>
            <w:vAlign w:val="center"/>
          </w:tcPr>
          <w:p w14:paraId="65847DE2" w14:textId="017FB0B7" w:rsidR="00463C34" w:rsidRDefault="00463C34" w:rsidP="00956E63">
            <w:pPr>
              <w:keepNext/>
              <w:jc w:val="center"/>
            </w:pPr>
            <w:bookmarkStart w:id="533" w:name="_Ref73620095"/>
            <w:r>
              <w:t>(</w:t>
            </w:r>
            <w:r w:rsidR="00A47BD2">
              <w:rPr>
                <w:noProof/>
              </w:rPr>
              <w:fldChar w:fldCharType="begin"/>
            </w:r>
            <w:r w:rsidR="00A47BD2">
              <w:rPr>
                <w:noProof/>
              </w:rPr>
              <w:instrText xml:space="preserve"> STYLEREF 1 \s </w:instrText>
            </w:r>
            <w:r w:rsidR="00A47BD2">
              <w:rPr>
                <w:noProof/>
              </w:rPr>
              <w:fldChar w:fldCharType="separate"/>
            </w:r>
            <w:r w:rsidR="001456D4">
              <w:rPr>
                <w:noProof/>
              </w:rPr>
              <w:t>8</w:t>
            </w:r>
            <w:r w:rsidR="00A47BD2">
              <w:rPr>
                <w:noProof/>
              </w:rPr>
              <w:fldChar w:fldCharType="end"/>
            </w:r>
            <w:r>
              <w:t>.</w:t>
            </w:r>
            <w:r w:rsidR="00A47BD2">
              <w:rPr>
                <w:noProof/>
              </w:rPr>
              <w:fldChar w:fldCharType="begin"/>
            </w:r>
            <w:r w:rsidR="00A47BD2">
              <w:rPr>
                <w:noProof/>
              </w:rPr>
              <w:instrText xml:space="preserve"> SEQ ( \* ARABIC \s 1 </w:instrText>
            </w:r>
            <w:r w:rsidR="00A47BD2">
              <w:rPr>
                <w:noProof/>
              </w:rPr>
              <w:fldChar w:fldCharType="separate"/>
            </w:r>
            <w:r w:rsidR="001456D4">
              <w:rPr>
                <w:noProof/>
              </w:rPr>
              <w:t>8</w:t>
            </w:r>
            <w:r w:rsidR="00A47BD2">
              <w:rPr>
                <w:noProof/>
              </w:rPr>
              <w:fldChar w:fldCharType="end"/>
            </w:r>
            <w:r>
              <w:t>)</w:t>
            </w:r>
            <w:bookmarkEnd w:id="533"/>
          </w:p>
        </w:tc>
      </w:tr>
      <w:tr w:rsidR="00463C34" w14:paraId="0DE86419" w14:textId="77777777" w:rsidTr="008140AC">
        <w:tc>
          <w:tcPr>
            <w:tcW w:w="7825" w:type="dxa"/>
            <w:vAlign w:val="center"/>
          </w:tcPr>
          <w:p w14:paraId="3D94133D" w14:textId="609488F4" w:rsidR="00463C34" w:rsidRDefault="008C6100" w:rsidP="00331F98">
            <w:pPr>
              <w:jc w:val="center"/>
            </w:pPr>
            <m:oMathPara>
              <m:oMath>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k</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π</m:t>
                    </m:r>
                  </m:den>
                </m:f>
                <m:nary>
                  <m:naryPr>
                    <m:limLoc m:val="subSup"/>
                    <m:ctrlPr>
                      <w:rPr>
                        <w:rFonts w:ascii="Cambria Math" w:hAnsi="Cambria Math" w:cs="Times New Roman"/>
                        <w:i/>
                      </w:rPr>
                    </m:ctrlPr>
                  </m:naryPr>
                  <m:sub>
                    <m:r>
                      <w:rPr>
                        <w:rFonts w:ascii="Cambria Math" w:hAnsi="Cambria Math" w:cs="Times New Roman"/>
                      </w:rPr>
                      <m:t>0</m:t>
                    </m:r>
                  </m:sub>
                  <m:sup>
                    <m:r>
                      <w:rPr>
                        <w:rFonts w:ascii="Cambria Math" w:hAnsi="Cambria Math" w:cs="Times New Roman"/>
                      </w:rPr>
                      <m:t>2π</m:t>
                    </m:r>
                  </m:sup>
                  <m:e>
                    <m:r>
                      <w:rPr>
                        <w:rFonts w:ascii="Cambria Math" w:hAnsi="Cambria Math" w:cs="Times New Roman"/>
                      </w:rPr>
                      <m:t>f</m:t>
                    </m:r>
                    <m:d>
                      <m:dPr>
                        <m:ctrlPr>
                          <w:rPr>
                            <w:rFonts w:ascii="Cambria Math" w:hAnsi="Cambria Math" w:cs="Times New Roman"/>
                            <w:i/>
                          </w:rPr>
                        </m:ctrlPr>
                      </m:dPr>
                      <m:e>
                        <m:r>
                          <w:rPr>
                            <w:rFonts w:ascii="Cambria Math" w:hAnsi="Cambria Math" w:cs="Times New Roman"/>
                            <w:lang w:val="en-GB"/>
                          </w:rPr>
                          <m:t>t</m:t>
                        </m:r>
                      </m:e>
                    </m:d>
                  </m:e>
                </m:nary>
                <m:func>
                  <m:funcPr>
                    <m:ctrlPr>
                      <w:rPr>
                        <w:rFonts w:ascii="Cambria Math" w:hAnsi="Cambria Math" w:cs="Times New Roman"/>
                        <w:i/>
                      </w:rPr>
                    </m:ctrlPr>
                  </m:funcPr>
                  <m:fName>
                    <m:r>
                      <m:rPr>
                        <m:sty m:val="p"/>
                      </m:rPr>
                      <w:rPr>
                        <w:rFonts w:ascii="Cambria Math" w:hAnsi="Cambria Math" w:cs="Times New Roman"/>
                      </w:rPr>
                      <m:t>cos</m:t>
                    </m:r>
                  </m:fName>
                  <m:e>
                    <m:r>
                      <w:rPr>
                        <w:rFonts w:ascii="Cambria Math" w:hAnsi="Cambria Math" w:cs="Times New Roman"/>
                      </w:rPr>
                      <m:t>k</m:t>
                    </m:r>
                    <m:sSub>
                      <m:sSubPr>
                        <m:ctrlPr>
                          <w:rPr>
                            <w:rFonts w:ascii="Cambria Math" w:hAnsi="Cambria Math" w:cs="Times New Roman"/>
                            <w:i/>
                            <w:lang w:val="en-GB"/>
                          </w:rPr>
                        </m:ctrlPr>
                      </m:sSubPr>
                      <m:e>
                        <m:r>
                          <w:rPr>
                            <w:rFonts w:ascii="Cambria Math" w:hAnsi="Cambria Math" w:cs="Times New Roman"/>
                            <w:lang w:val="en-GB"/>
                          </w:rPr>
                          <m:t>ω'</m:t>
                        </m:r>
                      </m:e>
                      <m:sub>
                        <m:r>
                          <w:rPr>
                            <w:rFonts w:ascii="Cambria Math" w:hAnsi="Cambria Math" w:cs="Times New Roman"/>
                            <w:lang w:val="en-GB"/>
                          </w:rPr>
                          <m:t>0</m:t>
                        </m:r>
                      </m:sub>
                    </m:sSub>
                    <m:r>
                      <w:rPr>
                        <w:rFonts w:ascii="Cambria Math" w:hAnsi="Cambria Math" w:cs="Times New Roman"/>
                        <w:lang w:val="en-GB"/>
                      </w:rPr>
                      <m:t>t</m:t>
                    </m:r>
                  </m:e>
                </m:func>
                <m:r>
                  <w:rPr>
                    <w:rFonts w:ascii="Cambria Math" w:hAnsi="Cambria Math" w:cs="Times New Roman"/>
                  </w:rPr>
                  <m:t>d</m:t>
                </m:r>
                <m:d>
                  <m:dPr>
                    <m:ctrlPr>
                      <w:rPr>
                        <w:rFonts w:ascii="Cambria Math" w:hAnsi="Cambria Math" w:cs="Times New Roman"/>
                        <w:i/>
                      </w:rPr>
                    </m:ctrlPr>
                  </m:dPr>
                  <m:e>
                    <m:sSub>
                      <m:sSubPr>
                        <m:ctrlPr>
                          <w:rPr>
                            <w:rFonts w:ascii="Cambria Math" w:hAnsi="Cambria Math" w:cs="Times New Roman"/>
                            <w:i/>
                            <w:lang w:val="en-GB"/>
                          </w:rPr>
                        </m:ctrlPr>
                      </m:sSubPr>
                      <m:e>
                        <m:r>
                          <w:rPr>
                            <w:rFonts w:ascii="Cambria Math" w:hAnsi="Cambria Math" w:cs="Times New Roman"/>
                            <w:lang w:val="en-GB"/>
                          </w:rPr>
                          <m:t>ω'</m:t>
                        </m:r>
                      </m:e>
                      <m:sub>
                        <m:r>
                          <w:rPr>
                            <w:rFonts w:ascii="Cambria Math" w:hAnsi="Cambria Math" w:cs="Times New Roman"/>
                            <w:lang w:val="en-GB"/>
                          </w:rPr>
                          <m:t>0</m:t>
                        </m:r>
                      </m:sub>
                    </m:sSub>
                    <m:r>
                      <w:rPr>
                        <w:rFonts w:ascii="Cambria Math" w:hAnsi="Cambria Math" w:cs="Times New Roman"/>
                        <w:lang w:val="en-GB"/>
                      </w:rPr>
                      <m:t>t</m:t>
                    </m:r>
                  </m:e>
                </m:d>
              </m:oMath>
            </m:oMathPara>
          </w:p>
        </w:tc>
        <w:tc>
          <w:tcPr>
            <w:tcW w:w="805" w:type="dxa"/>
            <w:vAlign w:val="center"/>
          </w:tcPr>
          <w:p w14:paraId="74B2E42C" w14:textId="21249288" w:rsidR="00463C34" w:rsidRDefault="00463C34" w:rsidP="00956E63">
            <w:pPr>
              <w:keepNext/>
              <w:jc w:val="center"/>
            </w:pPr>
            <w:bookmarkStart w:id="534" w:name="_Ref73620098"/>
            <w:r>
              <w:t>(</w:t>
            </w:r>
            <w:r w:rsidR="00A47BD2">
              <w:rPr>
                <w:noProof/>
              </w:rPr>
              <w:fldChar w:fldCharType="begin"/>
            </w:r>
            <w:r w:rsidR="00A47BD2">
              <w:rPr>
                <w:noProof/>
              </w:rPr>
              <w:instrText xml:space="preserve"> STYLEREF 1 \s </w:instrText>
            </w:r>
            <w:r w:rsidR="00A47BD2">
              <w:rPr>
                <w:noProof/>
              </w:rPr>
              <w:fldChar w:fldCharType="separate"/>
            </w:r>
            <w:r w:rsidR="001456D4">
              <w:rPr>
                <w:noProof/>
              </w:rPr>
              <w:t>8</w:t>
            </w:r>
            <w:r w:rsidR="00A47BD2">
              <w:rPr>
                <w:noProof/>
              </w:rPr>
              <w:fldChar w:fldCharType="end"/>
            </w:r>
            <w:r>
              <w:t>.</w:t>
            </w:r>
            <w:r w:rsidR="00A47BD2">
              <w:rPr>
                <w:noProof/>
              </w:rPr>
              <w:fldChar w:fldCharType="begin"/>
            </w:r>
            <w:r w:rsidR="00A47BD2">
              <w:rPr>
                <w:noProof/>
              </w:rPr>
              <w:instrText xml:space="preserve"> SEQ ( \* ARABIC \s 1 </w:instrText>
            </w:r>
            <w:r w:rsidR="00A47BD2">
              <w:rPr>
                <w:noProof/>
              </w:rPr>
              <w:fldChar w:fldCharType="separate"/>
            </w:r>
            <w:r w:rsidR="001456D4">
              <w:rPr>
                <w:noProof/>
              </w:rPr>
              <w:t>9</w:t>
            </w:r>
            <w:r w:rsidR="00A47BD2">
              <w:rPr>
                <w:noProof/>
              </w:rPr>
              <w:fldChar w:fldCharType="end"/>
            </w:r>
            <w:r>
              <w:t>)</w:t>
            </w:r>
            <w:bookmarkEnd w:id="534"/>
          </w:p>
        </w:tc>
      </w:tr>
      <w:tr w:rsidR="00463C34" w14:paraId="747F9851" w14:textId="77777777" w:rsidTr="008140AC">
        <w:tc>
          <w:tcPr>
            <w:tcW w:w="7825" w:type="dxa"/>
            <w:vAlign w:val="center"/>
          </w:tcPr>
          <w:p w14:paraId="5E1563B6" w14:textId="3D56D8D9" w:rsidR="00463C34" w:rsidRDefault="008C6100" w:rsidP="00331F98">
            <w:pPr>
              <w:jc w:val="center"/>
            </w:pPr>
            <m:oMathPara>
              <m:oMath>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k</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π</m:t>
                    </m:r>
                  </m:den>
                </m:f>
                <m:nary>
                  <m:naryPr>
                    <m:limLoc m:val="subSup"/>
                    <m:ctrlPr>
                      <w:rPr>
                        <w:rFonts w:ascii="Cambria Math" w:hAnsi="Cambria Math" w:cs="Times New Roman"/>
                        <w:i/>
                      </w:rPr>
                    </m:ctrlPr>
                  </m:naryPr>
                  <m:sub>
                    <m:r>
                      <w:rPr>
                        <w:rFonts w:ascii="Cambria Math" w:hAnsi="Cambria Math" w:cs="Times New Roman"/>
                      </w:rPr>
                      <m:t>0</m:t>
                    </m:r>
                  </m:sub>
                  <m:sup>
                    <m:r>
                      <w:rPr>
                        <w:rFonts w:ascii="Cambria Math" w:hAnsi="Cambria Math" w:cs="Times New Roman"/>
                      </w:rPr>
                      <m:t>2π</m:t>
                    </m:r>
                  </m:sup>
                  <m:e>
                    <m:r>
                      <w:rPr>
                        <w:rFonts w:ascii="Cambria Math" w:hAnsi="Cambria Math" w:cs="Times New Roman"/>
                      </w:rPr>
                      <m:t>f</m:t>
                    </m:r>
                    <m:d>
                      <m:dPr>
                        <m:ctrlPr>
                          <w:rPr>
                            <w:rFonts w:ascii="Cambria Math" w:hAnsi="Cambria Math" w:cs="Times New Roman"/>
                            <w:i/>
                          </w:rPr>
                        </m:ctrlPr>
                      </m:dPr>
                      <m:e>
                        <m:r>
                          <w:rPr>
                            <w:rFonts w:ascii="Cambria Math" w:hAnsi="Cambria Math" w:cs="Times New Roman"/>
                            <w:lang w:val="en-GB"/>
                          </w:rPr>
                          <m:t>t</m:t>
                        </m:r>
                      </m:e>
                    </m:d>
                  </m:e>
                </m:nary>
                <m:func>
                  <m:funcPr>
                    <m:ctrlPr>
                      <w:rPr>
                        <w:rFonts w:ascii="Cambria Math" w:hAnsi="Cambria Math" w:cs="Times New Roman"/>
                      </w:rPr>
                    </m:ctrlPr>
                  </m:funcPr>
                  <m:fName>
                    <m:r>
                      <m:rPr>
                        <m:sty m:val="p"/>
                      </m:rPr>
                      <w:rPr>
                        <w:rFonts w:ascii="Cambria Math" w:hAnsi="Cambria Math" w:cs="Times New Roman"/>
                      </w:rPr>
                      <m:t>sin</m:t>
                    </m:r>
                  </m:fName>
                  <m:e>
                    <m:r>
                      <w:rPr>
                        <w:rFonts w:ascii="Cambria Math" w:hAnsi="Cambria Math" w:cs="Times New Roman"/>
                      </w:rPr>
                      <m:t>k</m:t>
                    </m:r>
                    <m:sSub>
                      <m:sSubPr>
                        <m:ctrlPr>
                          <w:rPr>
                            <w:rFonts w:ascii="Cambria Math" w:hAnsi="Cambria Math" w:cs="Times New Roman"/>
                            <w:i/>
                            <w:lang w:val="en-GB"/>
                          </w:rPr>
                        </m:ctrlPr>
                      </m:sSubPr>
                      <m:e>
                        <m:r>
                          <w:rPr>
                            <w:rFonts w:ascii="Cambria Math" w:hAnsi="Cambria Math" w:cs="Times New Roman"/>
                            <w:lang w:val="en-GB"/>
                          </w:rPr>
                          <m:t>ω'</m:t>
                        </m:r>
                      </m:e>
                      <m:sub>
                        <m:r>
                          <w:rPr>
                            <w:rFonts w:ascii="Cambria Math" w:hAnsi="Cambria Math" w:cs="Times New Roman"/>
                            <w:lang w:val="en-GB"/>
                          </w:rPr>
                          <m:t>0</m:t>
                        </m:r>
                      </m:sub>
                    </m:sSub>
                    <m:r>
                      <w:rPr>
                        <w:rFonts w:ascii="Cambria Math" w:hAnsi="Cambria Math" w:cs="Times New Roman"/>
                        <w:lang w:val="en-GB"/>
                      </w:rPr>
                      <m:t>t</m:t>
                    </m:r>
                  </m:e>
                </m:func>
                <m:r>
                  <w:rPr>
                    <w:rFonts w:ascii="Cambria Math" w:hAnsi="Cambria Math" w:cs="Times New Roman"/>
                  </w:rPr>
                  <m:t>d</m:t>
                </m:r>
                <m:d>
                  <m:dPr>
                    <m:ctrlPr>
                      <w:rPr>
                        <w:rFonts w:ascii="Cambria Math" w:hAnsi="Cambria Math" w:cs="Times New Roman"/>
                        <w:i/>
                      </w:rPr>
                    </m:ctrlPr>
                  </m:dPr>
                  <m:e>
                    <m:sSub>
                      <m:sSubPr>
                        <m:ctrlPr>
                          <w:rPr>
                            <w:rFonts w:ascii="Cambria Math" w:hAnsi="Cambria Math" w:cs="Times New Roman"/>
                            <w:i/>
                            <w:lang w:val="en-GB"/>
                          </w:rPr>
                        </m:ctrlPr>
                      </m:sSubPr>
                      <m:e>
                        <m:r>
                          <w:rPr>
                            <w:rFonts w:ascii="Cambria Math" w:hAnsi="Cambria Math" w:cs="Times New Roman"/>
                            <w:lang w:val="en-GB"/>
                          </w:rPr>
                          <m:t>ω'</m:t>
                        </m:r>
                      </m:e>
                      <m:sub>
                        <m:r>
                          <w:rPr>
                            <w:rFonts w:ascii="Cambria Math" w:hAnsi="Cambria Math" w:cs="Times New Roman"/>
                            <w:lang w:val="en-GB"/>
                          </w:rPr>
                          <m:t>0</m:t>
                        </m:r>
                      </m:sub>
                    </m:sSub>
                    <m:r>
                      <w:rPr>
                        <w:rFonts w:ascii="Cambria Math" w:hAnsi="Cambria Math" w:cs="Times New Roman"/>
                        <w:lang w:val="en-GB"/>
                      </w:rPr>
                      <m:t>t</m:t>
                    </m:r>
                  </m:e>
                </m:d>
              </m:oMath>
            </m:oMathPara>
          </w:p>
        </w:tc>
        <w:tc>
          <w:tcPr>
            <w:tcW w:w="805" w:type="dxa"/>
            <w:vAlign w:val="center"/>
          </w:tcPr>
          <w:p w14:paraId="759F1F45" w14:textId="0A9A7A16" w:rsidR="00463C34" w:rsidRDefault="00463C34" w:rsidP="00956E63">
            <w:pPr>
              <w:keepNext/>
              <w:jc w:val="center"/>
            </w:pPr>
            <w:bookmarkStart w:id="535" w:name="_Ref82619721"/>
            <w:r>
              <w:t>(</w:t>
            </w:r>
            <w:r w:rsidR="00A47BD2">
              <w:rPr>
                <w:noProof/>
              </w:rPr>
              <w:fldChar w:fldCharType="begin"/>
            </w:r>
            <w:r w:rsidR="00A47BD2">
              <w:rPr>
                <w:noProof/>
              </w:rPr>
              <w:instrText xml:space="preserve"> STYLEREF 1 \s </w:instrText>
            </w:r>
            <w:r w:rsidR="00A47BD2">
              <w:rPr>
                <w:noProof/>
              </w:rPr>
              <w:fldChar w:fldCharType="separate"/>
            </w:r>
            <w:r w:rsidR="001456D4">
              <w:rPr>
                <w:noProof/>
              </w:rPr>
              <w:t>8</w:t>
            </w:r>
            <w:r w:rsidR="00A47BD2">
              <w:rPr>
                <w:noProof/>
              </w:rPr>
              <w:fldChar w:fldCharType="end"/>
            </w:r>
            <w:r>
              <w:t>.</w:t>
            </w:r>
            <w:r w:rsidR="00A47BD2">
              <w:rPr>
                <w:noProof/>
              </w:rPr>
              <w:fldChar w:fldCharType="begin"/>
            </w:r>
            <w:r w:rsidR="00A47BD2">
              <w:rPr>
                <w:noProof/>
              </w:rPr>
              <w:instrText xml:space="preserve"> SEQ ( \* ARABIC \s 1 </w:instrText>
            </w:r>
            <w:r w:rsidR="00A47BD2">
              <w:rPr>
                <w:noProof/>
              </w:rPr>
              <w:fldChar w:fldCharType="separate"/>
            </w:r>
            <w:r w:rsidR="001456D4">
              <w:rPr>
                <w:noProof/>
              </w:rPr>
              <w:t>10</w:t>
            </w:r>
            <w:r w:rsidR="00A47BD2">
              <w:rPr>
                <w:noProof/>
              </w:rPr>
              <w:fldChar w:fldCharType="end"/>
            </w:r>
            <w:r>
              <w:t>)</w:t>
            </w:r>
            <w:bookmarkEnd w:id="535"/>
          </w:p>
        </w:tc>
      </w:tr>
    </w:tbl>
    <w:p w14:paraId="2CC5CF5F" w14:textId="202B3875" w:rsidR="00CC2A59" w:rsidRPr="00CC2A59" w:rsidRDefault="001B4A49" w:rsidP="00CC2A59">
      <w:r>
        <w:t xml:space="preserve">The coefficient equations can be simplified by determining </w:t>
      </w:r>
      <m:oMath>
        <m:r>
          <w:rPr>
            <w:rFonts w:ascii="Cambria Math" w:hAnsi="Cambria Math" w:cs="Times New Roman"/>
          </w:rPr>
          <m:t>f</m:t>
        </m:r>
        <m:d>
          <m:dPr>
            <m:ctrlPr>
              <w:rPr>
                <w:rFonts w:ascii="Cambria Math" w:hAnsi="Cambria Math" w:cs="Times New Roman"/>
                <w:i/>
              </w:rPr>
            </m:ctrlPr>
          </m:dPr>
          <m:e>
            <m:r>
              <w:rPr>
                <w:rFonts w:ascii="Cambria Math" w:hAnsi="Cambria Math" w:cs="Times New Roman"/>
                <w:lang w:val="en-GB"/>
              </w:rPr>
              <m:t>t</m:t>
            </m:r>
          </m:e>
        </m:d>
      </m:oMath>
      <w:r>
        <w:t xml:space="preserve"> </w:t>
      </w:r>
      <w:r>
        <w:rPr>
          <w:rFonts w:hint="eastAsia"/>
          <w:lang w:eastAsia="zh-CN"/>
        </w:rPr>
        <w:t>t</w:t>
      </w:r>
      <w:r>
        <w:rPr>
          <w:lang w:eastAsia="zh-CN"/>
        </w:rPr>
        <w:t xml:space="preserve">o be </w:t>
      </w:r>
      <w:r w:rsidRPr="00B82A3B">
        <w:rPr>
          <w:i/>
          <w:iCs/>
          <w:lang w:eastAsia="zh-CN"/>
        </w:rPr>
        <w:t>V</w:t>
      </w:r>
      <w:r w:rsidRPr="00B82A3B">
        <w:rPr>
          <w:i/>
          <w:iCs/>
          <w:vertAlign w:val="subscript"/>
          <w:lang w:eastAsia="zh-CN"/>
        </w:rPr>
        <w:t>dc</w:t>
      </w:r>
      <w:r>
        <w:rPr>
          <w:lang w:eastAsia="zh-CN"/>
        </w:rPr>
        <w:t xml:space="preserve"> or 0 based on </w:t>
      </w:r>
      <w:r>
        <w:t xml:space="preserve">calculating the switching angles in one fundamental frequency. </w:t>
      </w:r>
      <w:r w:rsidR="00F67FC0" w:rsidRPr="00F67FC0">
        <w:t xml:space="preserve">Since </w:t>
      </w:r>
      <w:r w:rsidR="001C4723">
        <w:t xml:space="preserve">the </w:t>
      </w:r>
      <w:r w:rsidR="00F67FC0" w:rsidRPr="00F67FC0">
        <w:t xml:space="preserve">digital implementation is widely used nowadays, asymmetrical regular sampling is selected as an analysis objective owing to its lower THD compared with other sampling schemes </w:t>
      </w:r>
      <w:r w:rsidR="00F67FC0">
        <w:fldChar w:fldCharType="begin"/>
      </w:r>
      <w:r w:rsidR="00F67FC0">
        <w:instrText xml:space="preserve"> REF _Ref73905061 \r \h </w:instrText>
      </w:r>
      <w:r w:rsidR="00F67FC0">
        <w:fldChar w:fldCharType="separate"/>
      </w:r>
      <w:r w:rsidR="001456D4">
        <w:t>[135]</w:t>
      </w:r>
      <w:r w:rsidR="00F67FC0">
        <w:fldChar w:fldCharType="end"/>
      </w:r>
      <w:r w:rsidR="00F67FC0" w:rsidRPr="00F67FC0">
        <w:t>.</w:t>
      </w:r>
      <w:r w:rsidR="00F67FC0">
        <w:t xml:space="preserve"> </w:t>
      </w:r>
      <w:r w:rsidR="005A627C">
        <w:t xml:space="preserve">As an example in </w:t>
      </w:r>
      <w:r w:rsidR="005A627C">
        <w:fldChar w:fldCharType="begin"/>
      </w:r>
      <w:r w:rsidR="005A627C">
        <w:instrText xml:space="preserve"> REF _Ref73566067 \h </w:instrText>
      </w:r>
      <w:r w:rsidR="005A627C">
        <w:fldChar w:fldCharType="separate"/>
      </w:r>
      <w:r w:rsidR="001456D4">
        <w:t xml:space="preserve">Figure </w:t>
      </w:r>
      <w:r w:rsidR="001456D4">
        <w:rPr>
          <w:noProof/>
        </w:rPr>
        <w:t>8</w:t>
      </w:r>
      <w:r w:rsidR="001456D4">
        <w:t>.</w:t>
      </w:r>
      <w:r w:rsidR="001456D4">
        <w:rPr>
          <w:noProof/>
        </w:rPr>
        <w:t>4</w:t>
      </w:r>
      <w:r w:rsidR="005A627C">
        <w:fldChar w:fldCharType="end"/>
      </w:r>
      <w:r w:rsidR="005A627C" w:rsidRPr="00A33607">
        <w:t xml:space="preserve">, one </w:t>
      </w:r>
      <w:r w:rsidR="005A627C">
        <w:t>switching</w:t>
      </w:r>
      <w:r w:rsidR="005A627C" w:rsidRPr="00A33607">
        <w:t xml:space="preserve"> cycle </w:t>
      </w:r>
      <w:r w:rsidR="005A627C" w:rsidRPr="00A33607">
        <w:rPr>
          <w:i/>
        </w:rPr>
        <w:t>T</w:t>
      </w:r>
      <w:r w:rsidR="005A627C" w:rsidRPr="00A33607">
        <w:rPr>
          <w:i/>
          <w:vertAlign w:val="subscript"/>
        </w:rPr>
        <w:t>c</w:t>
      </w:r>
      <w:r w:rsidR="005A627C" w:rsidRPr="00A33607">
        <w:t xml:space="preserve"> </w:t>
      </w:r>
      <w:r w:rsidR="005A627C">
        <w:t>with</w:t>
      </w:r>
      <w:r w:rsidR="005A627C" w:rsidRPr="00A33607">
        <w:t xml:space="preserve"> two equal sub-intervals: (2</w:t>
      </w:r>
      <w:r w:rsidR="005A627C" w:rsidRPr="00A33607">
        <w:rPr>
          <w:i/>
        </w:rPr>
        <w:t>n</w:t>
      </w:r>
      <w:r w:rsidR="005A627C" w:rsidRPr="00A33607">
        <w:rPr>
          <w:iCs/>
        </w:rPr>
        <w:t>-</w:t>
      </w:r>
      <w:proofErr w:type="gramStart"/>
      <w:r w:rsidR="005A627C" w:rsidRPr="00A33607">
        <w:rPr>
          <w:iCs/>
        </w:rPr>
        <w:t>1)</w:t>
      </w:r>
      <w:proofErr w:type="spellStart"/>
      <w:r w:rsidR="005A627C" w:rsidRPr="00A33607">
        <w:rPr>
          <w:vertAlign w:val="superscript"/>
        </w:rPr>
        <w:t>th</w:t>
      </w:r>
      <w:proofErr w:type="spellEnd"/>
      <w:proofErr w:type="gramEnd"/>
      <w:r w:rsidR="005A627C" w:rsidRPr="00A33607">
        <w:t xml:space="preserve"> and (2</w:t>
      </w:r>
      <w:r w:rsidR="005A627C" w:rsidRPr="00A33607">
        <w:rPr>
          <w:i/>
        </w:rPr>
        <w:t>n</w:t>
      </w:r>
      <w:r w:rsidR="005A627C" w:rsidRPr="00A33607">
        <w:t>)</w:t>
      </w:r>
      <w:proofErr w:type="spellStart"/>
      <w:r w:rsidR="005A627C" w:rsidRPr="00A33607">
        <w:rPr>
          <w:vertAlign w:val="superscript"/>
        </w:rPr>
        <w:t>th</w:t>
      </w:r>
      <w:proofErr w:type="spellEnd"/>
      <w:r w:rsidR="005A627C" w:rsidRPr="00A33607">
        <w:t xml:space="preserve"> </w:t>
      </w:r>
      <w:r w:rsidR="005A627C">
        <w:t>is shown.</w:t>
      </w:r>
      <w:r w:rsidR="005A627C" w:rsidRPr="00A33607">
        <w:t xml:space="preserve"> </w:t>
      </w:r>
      <w:r w:rsidR="005A627C">
        <w:t xml:space="preserve">The </w:t>
      </w:r>
      <w:r w:rsidR="005A627C" w:rsidRPr="00A33607">
        <w:t xml:space="preserve">phase reference voltage </w:t>
      </w:r>
      <m:oMath>
        <m:sSub>
          <m:sSubPr>
            <m:ctrlPr>
              <w:rPr>
                <w:rFonts w:ascii="Cambria Math" w:hAnsi="Cambria Math"/>
                <w:i/>
              </w:rPr>
            </m:ctrlPr>
          </m:sSubPr>
          <m:e>
            <m:r>
              <w:rPr>
                <w:rFonts w:ascii="Cambria Math" w:hAnsi="Cambria Math"/>
              </w:rPr>
              <m:t>v</m:t>
            </m:r>
          </m:e>
          <m:sub>
            <m:r>
              <w:rPr>
                <w:rFonts w:ascii="Cambria Math" w:hAnsi="Cambria Math"/>
              </w:rPr>
              <m:t>r(2n-1)</m:t>
            </m:r>
          </m:sub>
        </m:sSub>
      </m:oMath>
      <w:r w:rsidR="005A627C" w:rsidRPr="00A33607">
        <w:t xml:space="preserve"> and </w:t>
      </w:r>
      <m:oMath>
        <m:sSub>
          <m:sSubPr>
            <m:ctrlPr>
              <w:rPr>
                <w:rFonts w:ascii="Cambria Math" w:hAnsi="Cambria Math"/>
                <w:i/>
              </w:rPr>
            </m:ctrlPr>
          </m:sSubPr>
          <m:e>
            <m:r>
              <w:rPr>
                <w:rFonts w:ascii="Cambria Math" w:hAnsi="Cambria Math"/>
              </w:rPr>
              <m:t>v</m:t>
            </m:r>
          </m:e>
          <m:sub>
            <m:r>
              <w:rPr>
                <w:rFonts w:ascii="Cambria Math" w:hAnsi="Cambria Math"/>
              </w:rPr>
              <m:t>r(2n)</m:t>
            </m:r>
          </m:sub>
        </m:sSub>
      </m:oMath>
      <w:r w:rsidR="005A627C" w:rsidRPr="00A33607">
        <w:t xml:space="preserve"> </w:t>
      </w:r>
      <w:r w:rsidR="005A627C">
        <w:t>determined by the</w:t>
      </w:r>
      <w:r w:rsidR="005A627C" w:rsidRPr="00A33607">
        <w:t xml:space="preserve"> asymmetrically sampled scheme</w:t>
      </w:r>
      <w:r w:rsidR="005A627C">
        <w:t xml:space="preserve"> are compared with t</w:t>
      </w:r>
      <w:r w:rsidR="005A627C" w:rsidRPr="00A33607">
        <w:t xml:space="preserve">he sine-triangle carrier waves </w:t>
      </w:r>
      <m:oMath>
        <m:sSub>
          <m:sSubPr>
            <m:ctrlPr>
              <w:rPr>
                <w:rFonts w:ascii="Cambria Math" w:hAnsi="Cambria Math"/>
                <w:i/>
              </w:rPr>
            </m:ctrlPr>
          </m:sSubPr>
          <m:e>
            <m:r>
              <w:rPr>
                <w:rFonts w:ascii="Cambria Math" w:hAnsi="Cambria Math"/>
              </w:rPr>
              <m:t>y</m:t>
            </m:r>
          </m:e>
          <m:sub>
            <m:r>
              <w:rPr>
                <w:rFonts w:ascii="Cambria Math" w:hAnsi="Cambria Math"/>
              </w:rPr>
              <m:t>2n-1</m:t>
            </m:r>
          </m:sub>
        </m:sSub>
      </m:oMath>
      <w:r w:rsidR="005A627C" w:rsidRPr="00A33607">
        <w:t xml:space="preserve"> and </w:t>
      </w:r>
      <m:oMath>
        <m:sSub>
          <m:sSubPr>
            <m:ctrlPr>
              <w:rPr>
                <w:rFonts w:ascii="Cambria Math" w:hAnsi="Cambria Math"/>
                <w:i/>
              </w:rPr>
            </m:ctrlPr>
          </m:sSubPr>
          <m:e>
            <m:r>
              <w:rPr>
                <w:rFonts w:ascii="Cambria Math" w:hAnsi="Cambria Math"/>
              </w:rPr>
              <m:t>y</m:t>
            </m:r>
          </m:e>
          <m:sub>
            <m:r>
              <w:rPr>
                <w:rFonts w:ascii="Cambria Math" w:hAnsi="Cambria Math"/>
              </w:rPr>
              <m:t>2n</m:t>
            </m:r>
          </m:sub>
        </m:sSub>
      </m:oMath>
      <w:r w:rsidR="005A627C" w:rsidRPr="00A33607">
        <w:t xml:space="preserve"> for (2</w:t>
      </w:r>
      <w:r w:rsidR="005A627C" w:rsidRPr="00A33607">
        <w:rPr>
          <w:i/>
        </w:rPr>
        <w:t>n</w:t>
      </w:r>
      <w:r w:rsidR="005A627C" w:rsidRPr="00A33607">
        <w:rPr>
          <w:iCs/>
        </w:rPr>
        <w:t>-</w:t>
      </w:r>
      <w:proofErr w:type="gramStart"/>
      <w:r w:rsidR="005A627C" w:rsidRPr="00A33607">
        <w:rPr>
          <w:iCs/>
        </w:rPr>
        <w:t>1)</w:t>
      </w:r>
      <w:proofErr w:type="spellStart"/>
      <w:r w:rsidR="005A627C" w:rsidRPr="00A33607">
        <w:rPr>
          <w:vertAlign w:val="superscript"/>
        </w:rPr>
        <w:t>th</w:t>
      </w:r>
      <w:proofErr w:type="spellEnd"/>
      <w:proofErr w:type="gramEnd"/>
      <w:r w:rsidR="005A627C" w:rsidRPr="00A33607">
        <w:t xml:space="preserve"> and (2</w:t>
      </w:r>
      <w:r w:rsidR="005A627C" w:rsidRPr="00A33607">
        <w:rPr>
          <w:i/>
        </w:rPr>
        <w:t>n</w:t>
      </w:r>
      <w:r w:rsidR="005A627C" w:rsidRPr="00A33607">
        <w:t>)</w:t>
      </w:r>
      <w:proofErr w:type="spellStart"/>
      <w:r w:rsidR="005A627C" w:rsidRPr="00A33607">
        <w:rPr>
          <w:vertAlign w:val="superscript"/>
        </w:rPr>
        <w:t>th</w:t>
      </w:r>
      <w:proofErr w:type="spellEnd"/>
      <w:r w:rsidR="005A627C" w:rsidRPr="00A33607">
        <w:t xml:space="preserve"> sub-intervals respectively</w:t>
      </w:r>
      <w:r w:rsidR="005A627C">
        <w:t>.</w:t>
      </w:r>
      <w:r w:rsidR="005A627C" w:rsidRPr="00A33607">
        <w:t xml:space="preserve"> </w:t>
      </w:r>
      <w:r w:rsidR="005A627C">
        <w:t>The</w:t>
      </w:r>
      <w:r w:rsidR="005A627C" w:rsidRPr="00A33607">
        <w:t xml:space="preserve"> intersection times </w:t>
      </w:r>
      <m:oMath>
        <m:sSub>
          <m:sSubPr>
            <m:ctrlPr>
              <w:rPr>
                <w:rFonts w:ascii="Cambria Math" w:hAnsi="Cambria Math"/>
                <w:i/>
              </w:rPr>
            </m:ctrlPr>
          </m:sSubPr>
          <m:e>
            <m:r>
              <w:rPr>
                <w:rFonts w:ascii="Cambria Math" w:hAnsi="Cambria Math"/>
              </w:rPr>
              <m:t>t</m:t>
            </m:r>
          </m:e>
          <m:sub>
            <m:r>
              <w:rPr>
                <w:rFonts w:ascii="Cambria Math" w:hAnsi="Cambria Math"/>
              </w:rPr>
              <m:t>2n-1</m:t>
            </m:r>
          </m:sub>
        </m:sSub>
      </m:oMath>
      <w:r w:rsidR="005A627C" w:rsidRPr="00A33607">
        <w:t xml:space="preserve"> and </w:t>
      </w:r>
      <m:oMath>
        <m:sSub>
          <m:sSubPr>
            <m:ctrlPr>
              <w:rPr>
                <w:rFonts w:ascii="Cambria Math" w:hAnsi="Cambria Math"/>
                <w:i/>
              </w:rPr>
            </m:ctrlPr>
          </m:sSubPr>
          <m:e>
            <m:r>
              <w:rPr>
                <w:rFonts w:ascii="Cambria Math" w:hAnsi="Cambria Math"/>
              </w:rPr>
              <m:t>t</m:t>
            </m:r>
          </m:e>
          <m:sub>
            <m:r>
              <w:rPr>
                <w:rFonts w:ascii="Cambria Math" w:hAnsi="Cambria Math"/>
              </w:rPr>
              <m:t>2n</m:t>
            </m:r>
          </m:sub>
        </m:sSub>
      </m:oMath>
      <w:r w:rsidR="00AC5F49" w:rsidRPr="00AC5F49">
        <w:rPr>
          <w:rFonts w:ascii="Cambria Math" w:hAnsi="Cambria Math"/>
          <w:i/>
        </w:rPr>
        <w:t xml:space="preserve"> </w:t>
      </w:r>
      <w:r w:rsidR="005A627C" w:rsidRPr="00A33607">
        <w:t>are switching times for (2</w:t>
      </w:r>
      <w:r w:rsidR="005A627C" w:rsidRPr="00A33607">
        <w:rPr>
          <w:i/>
        </w:rPr>
        <w:t>n</w:t>
      </w:r>
      <w:r w:rsidR="005A627C" w:rsidRPr="00A33607">
        <w:rPr>
          <w:iCs/>
        </w:rPr>
        <w:t>-</w:t>
      </w:r>
      <w:proofErr w:type="gramStart"/>
      <w:r w:rsidR="005A627C" w:rsidRPr="00A33607">
        <w:rPr>
          <w:iCs/>
        </w:rPr>
        <w:t>1)</w:t>
      </w:r>
      <w:proofErr w:type="spellStart"/>
      <w:r w:rsidR="005A627C" w:rsidRPr="00A33607">
        <w:rPr>
          <w:vertAlign w:val="superscript"/>
        </w:rPr>
        <w:t>th</w:t>
      </w:r>
      <w:proofErr w:type="spellEnd"/>
      <w:proofErr w:type="gramEnd"/>
      <w:r w:rsidR="005A627C" w:rsidRPr="00A33607">
        <w:t xml:space="preserve"> and (2</w:t>
      </w:r>
      <w:r w:rsidR="005A627C" w:rsidRPr="00A33607">
        <w:rPr>
          <w:i/>
        </w:rPr>
        <w:t>n</w:t>
      </w:r>
      <w:r w:rsidR="005A627C" w:rsidRPr="00A33607">
        <w:t>)</w:t>
      </w:r>
      <w:proofErr w:type="spellStart"/>
      <w:r w:rsidR="005A627C" w:rsidRPr="00A33607">
        <w:rPr>
          <w:vertAlign w:val="superscript"/>
        </w:rPr>
        <w:t>th</w:t>
      </w:r>
      <w:proofErr w:type="spellEnd"/>
      <w:r w:rsidR="005A627C" w:rsidRPr="00A33607">
        <w:t xml:space="preserve"> sub-intervals respectively. During </w:t>
      </w:r>
      <w:r w:rsidR="005A627C">
        <w:t>the</w:t>
      </w:r>
      <w:r w:rsidR="005A627C" w:rsidRPr="00A33607">
        <w:t xml:space="preserve"> sub-intervals, if </w:t>
      </w:r>
      <m:oMath>
        <m:sSub>
          <m:sSubPr>
            <m:ctrlPr>
              <w:rPr>
                <w:rFonts w:ascii="Cambria Math" w:hAnsi="Cambria Math"/>
                <w:i/>
              </w:rPr>
            </m:ctrlPr>
          </m:sSubPr>
          <m:e>
            <m:r>
              <w:rPr>
                <w:rFonts w:ascii="Cambria Math" w:hAnsi="Cambria Math"/>
              </w:rPr>
              <m:t>v</m:t>
            </m:r>
          </m:e>
          <m:sub>
            <m:r>
              <w:rPr>
                <w:rFonts w:ascii="Cambria Math" w:hAnsi="Cambria Math"/>
              </w:rPr>
              <m:t>r(2n-1)</m:t>
            </m:r>
          </m:sub>
        </m:sSub>
        <m:r>
          <w:rPr>
            <w:rFonts w:ascii="Cambria Math" w:hAnsi="Cambria Math"/>
          </w:rPr>
          <m:t>&gt;</m:t>
        </m:r>
        <m:sSub>
          <m:sSubPr>
            <m:ctrlPr>
              <w:rPr>
                <w:rFonts w:ascii="Cambria Math" w:hAnsi="Cambria Math"/>
                <w:i/>
              </w:rPr>
            </m:ctrlPr>
          </m:sSubPr>
          <m:e>
            <m:r>
              <w:rPr>
                <w:rFonts w:ascii="Cambria Math" w:hAnsi="Cambria Math"/>
              </w:rPr>
              <m:t>y</m:t>
            </m:r>
          </m:e>
          <m:sub>
            <m:r>
              <w:rPr>
                <w:rFonts w:ascii="Cambria Math" w:hAnsi="Cambria Math"/>
              </w:rPr>
              <m:t>2n-1</m:t>
            </m:r>
          </m:sub>
        </m:sSub>
      </m:oMath>
      <w:r w:rsidR="005A627C" w:rsidRPr="00A33607">
        <w:t xml:space="preserve"> or </w:t>
      </w:r>
      <m:oMath>
        <m:sSub>
          <m:sSubPr>
            <m:ctrlPr>
              <w:rPr>
                <w:rFonts w:ascii="Cambria Math" w:hAnsi="Cambria Math"/>
                <w:i/>
              </w:rPr>
            </m:ctrlPr>
          </m:sSubPr>
          <m:e>
            <m:r>
              <w:rPr>
                <w:rFonts w:ascii="Cambria Math" w:hAnsi="Cambria Math"/>
              </w:rPr>
              <m:t>v</m:t>
            </m:r>
          </m:e>
          <m:sub>
            <m:r>
              <w:rPr>
                <w:rFonts w:ascii="Cambria Math" w:hAnsi="Cambria Math"/>
              </w:rPr>
              <m:t>r(2n)</m:t>
            </m:r>
          </m:sub>
        </m:sSub>
        <m:r>
          <w:rPr>
            <w:rFonts w:ascii="Cambria Math" w:hAnsi="Cambria Math"/>
          </w:rPr>
          <m:t>&gt;</m:t>
        </m:r>
        <m:sSub>
          <m:sSubPr>
            <m:ctrlPr>
              <w:rPr>
                <w:rFonts w:ascii="Cambria Math" w:hAnsi="Cambria Math"/>
                <w:i/>
              </w:rPr>
            </m:ctrlPr>
          </m:sSubPr>
          <m:e>
            <m:r>
              <w:rPr>
                <w:rFonts w:ascii="Cambria Math" w:hAnsi="Cambria Math"/>
              </w:rPr>
              <m:t>y</m:t>
            </m:r>
          </m:e>
          <m:sub>
            <m:r>
              <w:rPr>
                <w:rFonts w:ascii="Cambria Math" w:hAnsi="Cambria Math"/>
              </w:rPr>
              <m:t>2n</m:t>
            </m:r>
          </m:sub>
        </m:sSub>
      </m:oMath>
      <w:r w:rsidR="005A627C" w:rsidRPr="00A33607">
        <w:t xml:space="preserve">, then the switching function </w:t>
      </w:r>
      <w:r w:rsidR="00136FD7">
        <w:t>would</w:t>
      </w:r>
      <w:r w:rsidR="005A627C" w:rsidRPr="00A33607">
        <w:t xml:space="preserve"> be 1 and </w:t>
      </w:r>
      <m:oMath>
        <m:r>
          <w:rPr>
            <w:rFonts w:ascii="Cambria Math" w:hAnsi="Cambria Math"/>
          </w:rPr>
          <m:t>f</m:t>
        </m:r>
        <m:d>
          <m:dPr>
            <m:ctrlPr>
              <w:rPr>
                <w:rFonts w:ascii="Cambria Math" w:hAnsi="Cambria Math"/>
                <w:i/>
              </w:rPr>
            </m:ctrlPr>
          </m:dPr>
          <m:e>
            <m:r>
              <w:rPr>
                <w:rFonts w:ascii="Cambria Math" w:hAnsi="Cambria Math"/>
                <w:lang w:val="en-GB"/>
              </w:rPr>
              <m:t>t</m:t>
            </m:r>
          </m:e>
        </m:d>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dc</m:t>
            </m:r>
          </m:sub>
        </m:sSub>
      </m:oMath>
      <w:r w:rsidR="005A627C" w:rsidRPr="00A33607">
        <w:t xml:space="preserve"> for a two-level VSI; otherwise the switching function </w:t>
      </w:r>
      <w:r w:rsidR="00686B11">
        <w:t>would</w:t>
      </w:r>
      <w:r w:rsidR="005A627C" w:rsidRPr="00A33607">
        <w:t xml:space="preserve"> be 0 and </w:t>
      </w:r>
      <m:oMath>
        <m:r>
          <w:rPr>
            <w:rFonts w:ascii="Cambria Math" w:hAnsi="Cambria Math"/>
          </w:rPr>
          <m:t>f</m:t>
        </m:r>
        <m:d>
          <m:dPr>
            <m:ctrlPr>
              <w:rPr>
                <w:rFonts w:ascii="Cambria Math" w:hAnsi="Cambria Math"/>
                <w:i/>
              </w:rPr>
            </m:ctrlPr>
          </m:dPr>
          <m:e>
            <m:r>
              <w:rPr>
                <w:rFonts w:ascii="Cambria Math" w:hAnsi="Cambria Math"/>
                <w:lang w:val="en-GB"/>
              </w:rPr>
              <m:t>t</m:t>
            </m:r>
          </m:e>
        </m:d>
        <m:r>
          <w:rPr>
            <w:rFonts w:ascii="Cambria Math" w:hAnsi="Cambria Math"/>
          </w:rPr>
          <m:t>=0</m:t>
        </m:r>
      </m:oMath>
      <w:r w:rsidR="005A627C" w:rsidRPr="00A33607">
        <w:t xml:space="preserve">. </w:t>
      </w:r>
    </w:p>
    <w:p w14:paraId="4448599A" w14:textId="45166480" w:rsidR="005A627C" w:rsidRDefault="005A627C" w:rsidP="005A627C">
      <w:pPr>
        <w:rPr>
          <w:lang w:val="en-GB" w:eastAsia="zh-CN"/>
        </w:rPr>
      </w:pPr>
      <w:r w:rsidRPr="00AE6ECD">
        <w:t xml:space="preserve">Using the relations illustrated in </w:t>
      </w:r>
      <w:r>
        <w:fldChar w:fldCharType="begin"/>
      </w:r>
      <w:r>
        <w:instrText xml:space="preserve"> REF _Ref73566067 \h </w:instrText>
      </w:r>
      <w:r>
        <w:fldChar w:fldCharType="separate"/>
      </w:r>
      <w:r w:rsidR="001456D4">
        <w:t xml:space="preserve">Figure </w:t>
      </w:r>
      <w:r w:rsidR="001456D4">
        <w:rPr>
          <w:noProof/>
        </w:rPr>
        <w:t>8</w:t>
      </w:r>
      <w:r w:rsidR="001456D4">
        <w:t>.</w:t>
      </w:r>
      <w:r w:rsidR="001456D4">
        <w:rPr>
          <w:noProof/>
        </w:rPr>
        <w:t>4</w:t>
      </w:r>
      <w:r>
        <w:fldChar w:fldCharType="end"/>
      </w:r>
      <w:r w:rsidRPr="00AE6ECD">
        <w:t>, the coefficients in Equation</w:t>
      </w:r>
      <w:r>
        <w:t xml:space="preserve">s </w:t>
      </w:r>
      <w:r w:rsidR="00F708E0">
        <w:fldChar w:fldCharType="begin"/>
      </w:r>
      <w:r w:rsidR="00F708E0">
        <w:instrText xml:space="preserve"> REF _Ref73620098 \h </w:instrText>
      </w:r>
      <w:r w:rsidR="00F708E0">
        <w:fldChar w:fldCharType="separate"/>
      </w:r>
      <w:r w:rsidR="001456D4">
        <w:t>(</w:t>
      </w:r>
      <w:r w:rsidR="001456D4">
        <w:rPr>
          <w:noProof/>
        </w:rPr>
        <w:t>8</w:t>
      </w:r>
      <w:r w:rsidR="001456D4">
        <w:t>.</w:t>
      </w:r>
      <w:r w:rsidR="001456D4">
        <w:rPr>
          <w:noProof/>
        </w:rPr>
        <w:t>9</w:t>
      </w:r>
      <w:r w:rsidR="001456D4">
        <w:t>)</w:t>
      </w:r>
      <w:r w:rsidR="00F708E0">
        <w:fldChar w:fldCharType="end"/>
      </w:r>
      <w:r w:rsidR="00F708E0">
        <w:t xml:space="preserve"> and </w:t>
      </w:r>
      <w:r w:rsidR="009F11CC">
        <w:fldChar w:fldCharType="begin"/>
      </w:r>
      <w:r w:rsidR="009F11CC">
        <w:instrText xml:space="preserve"> REF _Ref82619721 \h </w:instrText>
      </w:r>
      <w:r w:rsidR="009F11CC">
        <w:fldChar w:fldCharType="separate"/>
      </w:r>
      <w:r w:rsidR="001456D4">
        <w:t>(</w:t>
      </w:r>
      <w:r w:rsidR="001456D4">
        <w:rPr>
          <w:noProof/>
        </w:rPr>
        <w:t>8</w:t>
      </w:r>
      <w:r w:rsidR="001456D4">
        <w:t>.</w:t>
      </w:r>
      <w:r w:rsidR="001456D4">
        <w:rPr>
          <w:noProof/>
        </w:rPr>
        <w:t>10</w:t>
      </w:r>
      <w:r w:rsidR="001456D4">
        <w:t>)</w:t>
      </w:r>
      <w:r w:rsidR="009F11CC">
        <w:fldChar w:fldCharType="end"/>
      </w:r>
      <w:r w:rsidRPr="00AE6ECD">
        <w:t xml:space="preserve"> can be </w:t>
      </w:r>
      <w:r w:rsidR="00D45263">
        <w:t>expressed by</w:t>
      </w:r>
      <w:r w:rsidRPr="00AE6ECD">
        <w:t xml:space="preserve"> Equation</w:t>
      </w:r>
      <w:r>
        <w:t>s</w:t>
      </w:r>
      <w:r w:rsidRPr="00AE6ECD">
        <w:t xml:space="preserve"> </w:t>
      </w:r>
      <w:r w:rsidR="000777F8">
        <w:fldChar w:fldCharType="begin"/>
      </w:r>
      <w:r w:rsidR="000777F8">
        <w:instrText xml:space="preserve"> REF _Ref73620722 \h </w:instrText>
      </w:r>
      <w:r w:rsidR="000777F8">
        <w:fldChar w:fldCharType="separate"/>
      </w:r>
      <w:r w:rsidR="001456D4">
        <w:t>(</w:t>
      </w:r>
      <w:r w:rsidR="001456D4">
        <w:rPr>
          <w:noProof/>
        </w:rPr>
        <w:t>8</w:t>
      </w:r>
      <w:r w:rsidR="001456D4">
        <w:t>.</w:t>
      </w:r>
      <w:r w:rsidR="001456D4">
        <w:rPr>
          <w:noProof/>
        </w:rPr>
        <w:t>11</w:t>
      </w:r>
      <w:r w:rsidR="001456D4">
        <w:t>)</w:t>
      </w:r>
      <w:r w:rsidR="000777F8">
        <w:fldChar w:fldCharType="end"/>
      </w:r>
      <w:r w:rsidR="0080416B">
        <w:t xml:space="preserve"> and </w:t>
      </w:r>
      <w:r w:rsidR="000777F8">
        <w:fldChar w:fldCharType="begin"/>
      </w:r>
      <w:r w:rsidR="000777F8">
        <w:instrText xml:space="preserve"> REF _Ref73620723 \h </w:instrText>
      </w:r>
      <w:r w:rsidR="000777F8">
        <w:fldChar w:fldCharType="separate"/>
      </w:r>
      <w:r w:rsidR="001456D4">
        <w:t>(</w:t>
      </w:r>
      <w:r w:rsidR="001456D4">
        <w:rPr>
          <w:noProof/>
        </w:rPr>
        <w:t>8</w:t>
      </w:r>
      <w:r w:rsidR="001456D4">
        <w:t>.</w:t>
      </w:r>
      <w:r w:rsidR="001456D4">
        <w:rPr>
          <w:noProof/>
        </w:rPr>
        <w:t>12</w:t>
      </w:r>
      <w:r w:rsidR="001456D4">
        <w:t>)</w:t>
      </w:r>
      <w:r w:rsidR="000777F8">
        <w:fldChar w:fldCharType="end"/>
      </w:r>
      <w:r w:rsidRPr="00AE6ECD">
        <w:t xml:space="preserve">, where </w:t>
      </w:r>
      <m:oMath>
        <m:sSub>
          <m:sSubPr>
            <m:ctrlPr>
              <w:rPr>
                <w:rFonts w:ascii="Cambria Math" w:hAnsi="Cambria Math"/>
                <w:i/>
              </w:rPr>
            </m:ctrlPr>
          </m:sSubPr>
          <m:e>
            <m:r>
              <w:rPr>
                <w:rFonts w:ascii="Cambria Math" w:hAnsi="Cambria Math"/>
              </w:rPr>
              <m:t>α'</m:t>
            </m:r>
          </m:e>
          <m:sub>
            <m:r>
              <w:rPr>
                <w:rFonts w:ascii="Cambria Math" w:hAnsi="Cambria Math"/>
              </w:rPr>
              <m:t>2n-1</m:t>
            </m:r>
          </m:sub>
        </m:sSub>
        <m:r>
          <w:rPr>
            <w:rFonts w:ascii="Cambria Math" w:hAnsi="Cambria Math"/>
          </w:rPr>
          <m:t>=</m:t>
        </m:r>
        <m:sSub>
          <m:sSubPr>
            <m:ctrlPr>
              <w:rPr>
                <w:rFonts w:ascii="Cambria Math" w:hAnsi="Cambria Math"/>
                <w:i/>
              </w:rPr>
            </m:ctrlPr>
          </m:sSubPr>
          <m:e>
            <m:r>
              <w:rPr>
                <w:rFonts w:ascii="Cambria Math" w:hAnsi="Cambria Math"/>
              </w:rPr>
              <m:t>ω'</m:t>
            </m:r>
          </m:e>
          <m:sub>
            <m:r>
              <w:rPr>
                <w:rFonts w:ascii="Cambria Math" w:hAnsi="Cambria Math"/>
              </w:rPr>
              <m:t>0</m:t>
            </m:r>
          </m:sub>
        </m:sSub>
        <m:sSub>
          <m:sSubPr>
            <m:ctrlPr>
              <w:rPr>
                <w:rFonts w:ascii="Cambria Math" w:hAnsi="Cambria Math"/>
                <w:i/>
              </w:rPr>
            </m:ctrlPr>
          </m:sSubPr>
          <m:e>
            <m:r>
              <w:rPr>
                <w:rFonts w:ascii="Cambria Math" w:hAnsi="Cambria Math"/>
              </w:rPr>
              <m:t>t</m:t>
            </m:r>
          </m:e>
          <m:sub>
            <m:r>
              <w:rPr>
                <w:rFonts w:ascii="Cambria Math" w:hAnsi="Cambria Math"/>
              </w:rPr>
              <m:t>2n-1</m:t>
            </m:r>
          </m:sub>
        </m:sSub>
      </m:oMath>
      <w:r w:rsidRPr="00AE6ECD">
        <w:t xml:space="preserve"> and </w:t>
      </w:r>
      <m:oMath>
        <m:sSub>
          <m:sSubPr>
            <m:ctrlPr>
              <w:rPr>
                <w:rFonts w:ascii="Cambria Math" w:hAnsi="Cambria Math"/>
                <w:i/>
              </w:rPr>
            </m:ctrlPr>
          </m:sSubPr>
          <m:e>
            <m:r>
              <w:rPr>
                <w:rFonts w:ascii="Cambria Math" w:hAnsi="Cambria Math"/>
              </w:rPr>
              <m:t>α'</m:t>
            </m:r>
          </m:e>
          <m:sub>
            <m:r>
              <w:rPr>
                <w:rFonts w:ascii="Cambria Math" w:hAnsi="Cambria Math"/>
              </w:rPr>
              <m:t>2n</m:t>
            </m:r>
          </m:sub>
        </m:sSub>
        <m:r>
          <w:rPr>
            <w:rFonts w:ascii="Cambria Math" w:hAnsi="Cambria Math"/>
          </w:rPr>
          <m:t>=</m:t>
        </m:r>
        <m:sSub>
          <m:sSubPr>
            <m:ctrlPr>
              <w:rPr>
                <w:rFonts w:ascii="Cambria Math" w:hAnsi="Cambria Math"/>
                <w:i/>
              </w:rPr>
            </m:ctrlPr>
          </m:sSubPr>
          <m:e>
            <m:r>
              <w:rPr>
                <w:rFonts w:ascii="Cambria Math" w:hAnsi="Cambria Math"/>
              </w:rPr>
              <m:t>ω'</m:t>
            </m:r>
          </m:e>
          <m:sub>
            <m:r>
              <w:rPr>
                <w:rFonts w:ascii="Cambria Math" w:hAnsi="Cambria Math"/>
              </w:rPr>
              <m:t>0</m:t>
            </m:r>
          </m:sub>
        </m:sSub>
        <m:sSub>
          <m:sSubPr>
            <m:ctrlPr>
              <w:rPr>
                <w:rFonts w:ascii="Cambria Math" w:hAnsi="Cambria Math"/>
                <w:i/>
              </w:rPr>
            </m:ctrlPr>
          </m:sSubPr>
          <m:e>
            <m:r>
              <w:rPr>
                <w:rFonts w:ascii="Cambria Math" w:hAnsi="Cambria Math"/>
              </w:rPr>
              <m:t>t</m:t>
            </m:r>
          </m:e>
          <m:sub>
            <m:r>
              <w:rPr>
                <w:rFonts w:ascii="Cambria Math" w:hAnsi="Cambria Math"/>
              </w:rPr>
              <m:t>2n</m:t>
            </m:r>
          </m:sub>
        </m:sSub>
      </m:oMath>
      <w:r w:rsidRPr="00AE6ECD">
        <w:t xml:space="preserve"> are the switching angle of the </w:t>
      </w:r>
      <w:r w:rsidR="00AC5F49" w:rsidRPr="00A33607">
        <w:t>(2</w:t>
      </w:r>
      <w:r w:rsidR="00AC5F49" w:rsidRPr="00A33607">
        <w:rPr>
          <w:i/>
        </w:rPr>
        <w:t>n</w:t>
      </w:r>
      <w:r w:rsidR="00AC5F49" w:rsidRPr="00A33607">
        <w:rPr>
          <w:iCs/>
        </w:rPr>
        <w:t>-1)</w:t>
      </w:r>
      <w:proofErr w:type="spellStart"/>
      <w:r w:rsidR="00AC5F49" w:rsidRPr="00A33607">
        <w:rPr>
          <w:vertAlign w:val="superscript"/>
        </w:rPr>
        <w:t>th</w:t>
      </w:r>
      <w:proofErr w:type="spellEnd"/>
      <w:r w:rsidR="00AC5F49" w:rsidRPr="00A33607">
        <w:t xml:space="preserve"> </w:t>
      </w:r>
      <w:r w:rsidRPr="00AE6ECD">
        <w:t xml:space="preserve">and </w:t>
      </w:r>
      <w:r w:rsidR="00AC5F49" w:rsidRPr="00A33607">
        <w:t>(2</w:t>
      </w:r>
      <w:r w:rsidR="00AC5F49" w:rsidRPr="00A33607">
        <w:rPr>
          <w:i/>
        </w:rPr>
        <w:t>n</w:t>
      </w:r>
      <w:r w:rsidR="00AC5F49" w:rsidRPr="00A33607">
        <w:t>)</w:t>
      </w:r>
      <w:proofErr w:type="spellStart"/>
      <w:r w:rsidR="00AC5F49" w:rsidRPr="00A33607">
        <w:rPr>
          <w:vertAlign w:val="superscript"/>
        </w:rPr>
        <w:t>th</w:t>
      </w:r>
      <w:proofErr w:type="spellEnd"/>
      <w:r w:rsidRPr="00AE6ECD">
        <w:t xml:space="preserve"> switching sub-intervals and </w:t>
      </w:r>
      <w:r w:rsidRPr="00AE6ECD">
        <w:rPr>
          <w:i/>
        </w:rPr>
        <w:t>N</w:t>
      </w:r>
      <w:r w:rsidR="00C6305C" w:rsidRPr="00C6305C">
        <w:rPr>
          <w:i/>
          <w:vertAlign w:val="subscript"/>
        </w:rPr>
        <w:t>c</w:t>
      </w:r>
      <w:r w:rsidRPr="00AE6ECD">
        <w:t xml:space="preserve"> is the total number of </w:t>
      </w:r>
      <w:r w:rsidR="007767F2">
        <w:t>switching cycles</w:t>
      </w:r>
      <w:r w:rsidRPr="00AE6ECD">
        <w:t xml:space="preserve"> in </w:t>
      </w:r>
      <w:r>
        <w:t>one</w:t>
      </w:r>
      <w:r w:rsidRPr="00AE6ECD">
        <w:t xml:space="preserve"> </w:t>
      </w:r>
      <w:r w:rsidR="007767F2">
        <w:t>made</w:t>
      </w:r>
      <w:r w:rsidR="00CA3D2F">
        <w:t>-</w:t>
      </w:r>
      <w:r w:rsidR="007767F2">
        <w:t xml:space="preserve">up </w:t>
      </w:r>
      <w:r w:rsidRPr="00AE6ECD">
        <w:t xml:space="preserve">fundamental cycle. </w:t>
      </w:r>
      <w:r w:rsidRPr="00AE6ECD">
        <w:rPr>
          <w:i/>
        </w:rPr>
        <w:t>N</w:t>
      </w:r>
      <w:r w:rsidR="00BF00CD" w:rsidRPr="00BF00CD">
        <w:rPr>
          <w:i/>
          <w:vertAlign w:val="subscript"/>
        </w:rPr>
        <w:t>c</w:t>
      </w:r>
      <w:r w:rsidRPr="00AE6ECD">
        <w:t xml:space="preserve"> is an</w:t>
      </w:r>
      <w:r w:rsidR="00BF00CD">
        <w:t xml:space="preserve"> </w:t>
      </w:r>
      <w:r w:rsidRPr="00AE6ECD">
        <w:t>integer</w:t>
      </w:r>
      <w:r w:rsidR="00BF00CD">
        <w:t xml:space="preserve"> thanks to the selection of </w:t>
      </w:r>
      <m:oMath>
        <m:sSub>
          <m:sSubPr>
            <m:ctrlPr>
              <w:rPr>
                <w:rFonts w:ascii="Cambria Math" w:hAnsi="Cambria Math"/>
                <w:i/>
                <w:iCs/>
              </w:rPr>
            </m:ctrlPr>
          </m:sSubPr>
          <m:e>
            <m:r>
              <w:rPr>
                <w:rFonts w:ascii="Cambria Math" w:hAnsi="Cambria Math"/>
                <w:lang w:val="en-GB"/>
              </w:rPr>
              <m:t>ω</m:t>
            </m:r>
            <m:r>
              <w:rPr>
                <w:rFonts w:ascii="Cambria Math" w:hAnsi="Cambria Math"/>
              </w:rPr>
              <m:t>'</m:t>
            </m:r>
          </m:e>
          <m:sub>
            <m:r>
              <w:rPr>
                <w:rFonts w:ascii="Cambria Math" w:hAnsi="Cambria Math"/>
              </w:rPr>
              <m:t>0</m:t>
            </m:r>
          </m:sub>
        </m:sSub>
      </m:oMath>
      <w:r w:rsidR="007C25E6">
        <w:rPr>
          <w:lang w:val="en-GB" w:eastAsia="zh-CN"/>
        </w:rPr>
        <w:t>.</w:t>
      </w:r>
    </w:p>
    <w:p w14:paraId="17FF5040" w14:textId="77777777" w:rsidR="00075386" w:rsidRDefault="00075386" w:rsidP="00075386">
      <w:pPr>
        <w:pageBreakBefore/>
        <w:jc w:val="center"/>
      </w:pPr>
      <w:r>
        <w:object w:dxaOrig="4711" w:dyaOrig="3900" w14:anchorId="4DC19F0B">
          <v:shape id="_x0000_i1093" type="#_x0000_t75" style="width:222.9pt;height:185.3pt" o:ole="">
            <v:imagedata r:id="rId228" o:title=""/>
          </v:shape>
          <o:OLEObject Type="Embed" ProgID="Visio.Drawing.15" ShapeID="_x0000_i1093" DrawAspect="Content" ObjectID="_1714824223" r:id="rId229"/>
        </w:object>
      </w:r>
    </w:p>
    <w:p w14:paraId="38B66644" w14:textId="1B1125C0" w:rsidR="00075386" w:rsidRDefault="00075386" w:rsidP="00C92008">
      <w:pPr>
        <w:pStyle w:val="Caption"/>
      </w:pPr>
      <w:bookmarkStart w:id="536" w:name="_Ref73566067"/>
      <w:bookmarkStart w:id="537" w:name="_Ref73565605"/>
      <w:bookmarkStart w:id="538" w:name="_Toc104199313"/>
      <w:r>
        <w:t xml:space="preserve">Figure </w:t>
      </w:r>
      <w:r>
        <w:rPr>
          <w:noProof/>
        </w:rPr>
        <w:fldChar w:fldCharType="begin"/>
      </w:r>
      <w:r>
        <w:rPr>
          <w:noProof/>
        </w:rPr>
        <w:instrText xml:space="preserve"> STYLEREF 1 \s </w:instrText>
      </w:r>
      <w:r>
        <w:rPr>
          <w:noProof/>
        </w:rPr>
        <w:fldChar w:fldCharType="separate"/>
      </w:r>
      <w:r w:rsidR="001456D4">
        <w:rPr>
          <w:noProof/>
        </w:rPr>
        <w:t>8</w:t>
      </w:r>
      <w:r>
        <w:rPr>
          <w:noProof/>
        </w:rPr>
        <w:fldChar w:fldCharType="end"/>
      </w:r>
      <w:r>
        <w:t>.</w:t>
      </w:r>
      <w:r>
        <w:rPr>
          <w:noProof/>
        </w:rPr>
        <w:fldChar w:fldCharType="begin"/>
      </w:r>
      <w:r>
        <w:rPr>
          <w:noProof/>
        </w:rPr>
        <w:instrText xml:space="preserve"> SEQ Figure \* ARABIC \s 1 </w:instrText>
      </w:r>
      <w:r>
        <w:rPr>
          <w:noProof/>
        </w:rPr>
        <w:fldChar w:fldCharType="separate"/>
      </w:r>
      <w:r w:rsidR="001456D4">
        <w:rPr>
          <w:noProof/>
        </w:rPr>
        <w:t>4</w:t>
      </w:r>
      <w:r>
        <w:rPr>
          <w:noProof/>
        </w:rPr>
        <w:fldChar w:fldCharType="end"/>
      </w:r>
      <w:bookmarkEnd w:id="536"/>
      <w:r>
        <w:t>. Switching angle derivation in sine-triangle PWM</w:t>
      </w:r>
      <w:bookmarkEnd w:id="537"/>
      <w:r w:rsidR="00C25083">
        <w:t>.</w:t>
      </w:r>
      <w:bookmarkEnd w:id="538"/>
    </w:p>
    <w:p w14:paraId="100E487E" w14:textId="0EFFD0A9" w:rsidR="00075386" w:rsidRDefault="00075386" w:rsidP="00075386"/>
    <w:p w14:paraId="6F5585CE" w14:textId="77777777" w:rsidR="00075386" w:rsidRDefault="00075386" w:rsidP="00571D84">
      <w:pPr>
        <w:spacing w:before="720"/>
        <w:jc w:val="center"/>
      </w:pPr>
      <w:r w:rsidRPr="00777A99">
        <w:rPr>
          <w:noProof/>
        </w:rPr>
        <w:drawing>
          <wp:inline distT="0" distB="0" distL="0" distR="0" wp14:anchorId="40FC7498" wp14:editId="3011B9E5">
            <wp:extent cx="3542606" cy="273076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3560029" cy="2744190"/>
                    </a:xfrm>
                    <a:prstGeom prst="rect">
                      <a:avLst/>
                    </a:prstGeom>
                    <a:noFill/>
                    <a:ln>
                      <a:noFill/>
                    </a:ln>
                  </pic:spPr>
                </pic:pic>
              </a:graphicData>
            </a:graphic>
          </wp:inline>
        </w:drawing>
      </w:r>
    </w:p>
    <w:p w14:paraId="3EFB125E" w14:textId="1476CA4F" w:rsidR="00075386" w:rsidRDefault="00075386" w:rsidP="00C92008">
      <w:pPr>
        <w:pStyle w:val="Caption"/>
      </w:pPr>
      <w:bookmarkStart w:id="539" w:name="_Ref73578593"/>
      <w:bookmarkStart w:id="540" w:name="_Ref73578564"/>
      <w:bookmarkStart w:id="541" w:name="_Toc104199314"/>
      <w:r>
        <w:t xml:space="preserve">Figure </w:t>
      </w:r>
      <w:r>
        <w:rPr>
          <w:noProof/>
        </w:rPr>
        <w:fldChar w:fldCharType="begin"/>
      </w:r>
      <w:r>
        <w:rPr>
          <w:noProof/>
        </w:rPr>
        <w:instrText xml:space="preserve"> STYLEREF 1 \s </w:instrText>
      </w:r>
      <w:r>
        <w:rPr>
          <w:noProof/>
        </w:rPr>
        <w:fldChar w:fldCharType="separate"/>
      </w:r>
      <w:r w:rsidR="001456D4">
        <w:rPr>
          <w:noProof/>
        </w:rPr>
        <w:t>8</w:t>
      </w:r>
      <w:r>
        <w:rPr>
          <w:noProof/>
        </w:rPr>
        <w:fldChar w:fldCharType="end"/>
      </w:r>
      <w:r>
        <w:t>.</w:t>
      </w:r>
      <w:r>
        <w:rPr>
          <w:noProof/>
        </w:rPr>
        <w:fldChar w:fldCharType="begin"/>
      </w:r>
      <w:r>
        <w:rPr>
          <w:noProof/>
        </w:rPr>
        <w:instrText xml:space="preserve"> SEQ Figure \* ARABIC \s 1 </w:instrText>
      </w:r>
      <w:r>
        <w:rPr>
          <w:noProof/>
        </w:rPr>
        <w:fldChar w:fldCharType="separate"/>
      </w:r>
      <w:r w:rsidR="001456D4">
        <w:rPr>
          <w:noProof/>
        </w:rPr>
        <w:t>5</w:t>
      </w:r>
      <w:r>
        <w:rPr>
          <w:noProof/>
        </w:rPr>
        <w:fldChar w:fldCharType="end"/>
      </w:r>
      <w:bookmarkEnd w:id="539"/>
      <w:r>
        <w:t xml:space="preserve">. Phase </w:t>
      </w:r>
      <w:r w:rsidRPr="00C25083">
        <w:rPr>
          <w:i/>
        </w:rPr>
        <w:t>a</w:t>
      </w:r>
      <w:r>
        <w:t xml:space="preserve"> PWM reference voltage for continuous SVM (M=1.15).</w:t>
      </w:r>
      <w:bookmarkEnd w:id="540"/>
      <w:bookmarkEnd w:id="541"/>
    </w:p>
    <w:p w14:paraId="06F4906E" w14:textId="77777777" w:rsidR="00075386" w:rsidRPr="00075386" w:rsidRDefault="00075386" w:rsidP="00075386"/>
    <w:p w14:paraId="5321AB9E" w14:textId="77777777" w:rsidR="00075386" w:rsidRPr="00075386" w:rsidRDefault="00075386" w:rsidP="00075386">
      <w:pPr>
        <w:pageBreakBefore/>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87"/>
        <w:gridCol w:w="843"/>
        <w:gridCol w:w="10"/>
      </w:tblGrid>
      <w:tr w:rsidR="00FF4FD9" w14:paraId="58E8CCEA" w14:textId="77777777" w:rsidTr="008140AC">
        <w:tc>
          <w:tcPr>
            <w:tcW w:w="7825" w:type="dxa"/>
            <w:vAlign w:val="center"/>
          </w:tcPr>
          <w:p w14:paraId="429F45FB" w14:textId="153E8EE2" w:rsidR="00FF4FD9" w:rsidRDefault="008C6100" w:rsidP="00467EBD">
            <w:pPr>
              <w:spacing w:line="480" w:lineRule="auto"/>
            </w:pPr>
            <m:oMathPara>
              <m:oMath>
                <m:sSub>
                  <m:sSubPr>
                    <m:ctrlPr>
                      <w:rPr>
                        <w:rFonts w:ascii="Cambria Math" w:hAnsi="Cambria Math"/>
                        <w:i/>
                        <w:iCs/>
                      </w:rPr>
                    </m:ctrlPr>
                  </m:sSubPr>
                  <m:e>
                    <m:r>
                      <w:rPr>
                        <w:rFonts w:ascii="Cambria Math" w:hAnsi="Cambria Math"/>
                      </w:rPr>
                      <m:t>A'</m:t>
                    </m:r>
                  </m:e>
                  <m:sub>
                    <m:r>
                      <w:rPr>
                        <w:rFonts w:ascii="Cambria Math" w:hAnsi="Cambria Math"/>
                      </w:rPr>
                      <m:t>k</m:t>
                    </m:r>
                  </m:sub>
                </m:sSub>
                <m:r>
                  <w:rPr>
                    <w:rFonts w:ascii="Cambria Math" w:hAnsi="Cambria Math"/>
                  </w:rPr>
                  <m:t>=</m:t>
                </m:r>
                <m:f>
                  <m:fPr>
                    <m:ctrlPr>
                      <w:rPr>
                        <w:rFonts w:ascii="Cambria Math" w:hAnsi="Cambria Math"/>
                        <w:i/>
                        <w:iCs/>
                      </w:rPr>
                    </m:ctrlPr>
                  </m:fPr>
                  <m:num>
                    <m:r>
                      <w:rPr>
                        <w:rFonts w:ascii="Cambria Math" w:hAnsi="Cambria Math"/>
                      </w:rPr>
                      <m:t>1</m:t>
                    </m:r>
                  </m:num>
                  <m:den>
                    <m:r>
                      <w:rPr>
                        <w:rFonts w:ascii="Cambria Math" w:hAnsi="Cambria Math"/>
                      </w:rPr>
                      <m:t>π</m:t>
                    </m:r>
                  </m:den>
                </m:f>
                <m:nary>
                  <m:naryPr>
                    <m:limLoc m:val="subSup"/>
                    <m:ctrlPr>
                      <w:rPr>
                        <w:rFonts w:ascii="Cambria Math" w:hAnsi="Cambria Math"/>
                        <w:i/>
                        <w:iCs/>
                      </w:rPr>
                    </m:ctrlPr>
                  </m:naryPr>
                  <m:sub>
                    <m:r>
                      <w:rPr>
                        <w:rFonts w:ascii="Cambria Math" w:hAnsi="Cambria Math"/>
                      </w:rPr>
                      <m:t>0</m:t>
                    </m:r>
                  </m:sub>
                  <m:sup>
                    <m:r>
                      <w:rPr>
                        <w:rFonts w:ascii="Cambria Math" w:hAnsi="Cambria Math"/>
                      </w:rPr>
                      <m:t>2π</m:t>
                    </m:r>
                  </m:sup>
                  <m:e>
                    <m:r>
                      <w:rPr>
                        <w:rFonts w:ascii="Cambria Math" w:hAnsi="Cambria Math"/>
                      </w:rPr>
                      <m:t>f</m:t>
                    </m:r>
                    <m:d>
                      <m:dPr>
                        <m:ctrlPr>
                          <w:rPr>
                            <w:rFonts w:ascii="Cambria Math" w:hAnsi="Cambria Math"/>
                            <w:i/>
                            <w:iCs/>
                          </w:rPr>
                        </m:ctrlPr>
                      </m:dPr>
                      <m:e>
                        <m:r>
                          <w:rPr>
                            <w:rFonts w:ascii="Cambria Math" w:hAnsi="Cambria Math"/>
                            <w:lang w:val="en-GB"/>
                          </w:rPr>
                          <m:t>t</m:t>
                        </m:r>
                      </m:e>
                    </m:d>
                  </m:e>
                </m:nary>
                <m:func>
                  <m:funcPr>
                    <m:ctrlPr>
                      <w:rPr>
                        <w:rFonts w:ascii="Cambria Math" w:hAnsi="Cambria Math"/>
                        <w:i/>
                        <w:iCs/>
                      </w:rPr>
                    </m:ctrlPr>
                  </m:funcPr>
                  <m:fName>
                    <m:r>
                      <m:rPr>
                        <m:sty m:val="p"/>
                      </m:rPr>
                      <w:rPr>
                        <w:rFonts w:ascii="Cambria Math" w:hAnsi="Cambria Math"/>
                      </w:rPr>
                      <m:t>cos</m:t>
                    </m:r>
                  </m:fName>
                  <m:e>
                    <m:r>
                      <w:rPr>
                        <w:rFonts w:ascii="Cambria Math" w:hAnsi="Cambria Math"/>
                      </w:rPr>
                      <m:t>(k</m:t>
                    </m:r>
                    <m:sSub>
                      <m:sSubPr>
                        <m:ctrlPr>
                          <w:rPr>
                            <w:rFonts w:ascii="Cambria Math" w:hAnsi="Cambria Math"/>
                            <w:i/>
                            <w:iCs/>
                          </w:rPr>
                        </m:ctrlPr>
                      </m:sSubPr>
                      <m:e>
                        <m:r>
                          <w:rPr>
                            <w:rFonts w:ascii="Cambria Math" w:hAnsi="Cambria Math"/>
                            <w:lang w:val="en-GB"/>
                          </w:rPr>
                          <m:t>ω</m:t>
                        </m:r>
                        <m:r>
                          <w:rPr>
                            <w:rFonts w:ascii="Cambria Math" w:hAnsi="Cambria Math"/>
                          </w:rPr>
                          <m:t>'</m:t>
                        </m:r>
                      </m:e>
                      <m:sub>
                        <m:r>
                          <w:rPr>
                            <w:rFonts w:ascii="Cambria Math" w:hAnsi="Cambria Math"/>
                            <w:lang w:val="en-GB"/>
                          </w:rPr>
                          <m:t>0</m:t>
                        </m:r>
                      </m:sub>
                    </m:sSub>
                    <m:r>
                      <w:rPr>
                        <w:rFonts w:ascii="Cambria Math" w:hAnsi="Cambria Math"/>
                        <w:lang w:val="en-GB"/>
                      </w:rPr>
                      <m:t>t</m:t>
                    </m:r>
                    <m:r>
                      <w:rPr>
                        <w:rFonts w:ascii="Cambria Math" w:hAnsi="Cambria Math"/>
                      </w:rPr>
                      <m:t>)</m:t>
                    </m:r>
                  </m:e>
                </m:func>
                <m:r>
                  <w:rPr>
                    <w:rFonts w:ascii="Cambria Math" w:hAnsi="Cambria Math"/>
                  </w:rPr>
                  <m:t>d</m:t>
                </m:r>
                <m:d>
                  <m:dPr>
                    <m:ctrlPr>
                      <w:rPr>
                        <w:rFonts w:ascii="Cambria Math" w:hAnsi="Cambria Math"/>
                        <w:i/>
                        <w:iCs/>
                      </w:rPr>
                    </m:ctrlPr>
                  </m:dPr>
                  <m:e>
                    <m:sSub>
                      <m:sSubPr>
                        <m:ctrlPr>
                          <w:rPr>
                            <w:rFonts w:ascii="Cambria Math" w:hAnsi="Cambria Math"/>
                            <w:i/>
                            <w:iCs/>
                          </w:rPr>
                        </m:ctrlPr>
                      </m:sSubPr>
                      <m:e>
                        <m:r>
                          <w:rPr>
                            <w:rFonts w:ascii="Cambria Math" w:hAnsi="Cambria Math"/>
                            <w:lang w:val="en-GB"/>
                          </w:rPr>
                          <m:t>ω</m:t>
                        </m:r>
                        <m:r>
                          <w:rPr>
                            <w:rFonts w:ascii="Cambria Math" w:hAnsi="Cambria Math"/>
                          </w:rPr>
                          <m:t>'</m:t>
                        </m:r>
                      </m:e>
                      <m:sub>
                        <m:r>
                          <w:rPr>
                            <w:rFonts w:ascii="Cambria Math" w:hAnsi="Cambria Math"/>
                            <w:lang w:val="en-GB"/>
                          </w:rPr>
                          <m:t>0</m:t>
                        </m:r>
                      </m:sub>
                    </m:sSub>
                    <m:r>
                      <w:rPr>
                        <w:rFonts w:ascii="Cambria Math" w:hAnsi="Cambria Math"/>
                        <w:lang w:val="en-GB"/>
                      </w:rPr>
                      <m:t>t</m:t>
                    </m:r>
                  </m:e>
                </m:d>
                <m:r>
                  <w:rPr>
                    <w:rFonts w:ascii="Cambria Math" w:hAnsi="Cambria Math"/>
                  </w:rPr>
                  <m:t>=</m:t>
                </m:r>
                <m:f>
                  <m:fPr>
                    <m:ctrlPr>
                      <w:rPr>
                        <w:rFonts w:ascii="Cambria Math" w:hAnsi="Cambria Math"/>
                        <w:i/>
                        <w:iCs/>
                      </w:rPr>
                    </m:ctrlPr>
                  </m:fPr>
                  <m:num>
                    <m:r>
                      <w:rPr>
                        <w:rFonts w:ascii="Cambria Math" w:hAnsi="Cambria Math"/>
                      </w:rPr>
                      <m:t>1</m:t>
                    </m:r>
                  </m:num>
                  <m:den>
                    <m:r>
                      <w:rPr>
                        <w:rFonts w:ascii="Cambria Math" w:hAnsi="Cambria Math"/>
                      </w:rPr>
                      <m:t>π</m:t>
                    </m:r>
                  </m:den>
                </m:f>
                <m:nary>
                  <m:naryPr>
                    <m:chr m:val="∑"/>
                    <m:limLoc m:val="undOvr"/>
                    <m:ctrlPr>
                      <w:rPr>
                        <w:rFonts w:ascii="Cambria Math" w:hAnsi="Cambria Math"/>
                        <w:i/>
                        <w:iCs/>
                      </w:rPr>
                    </m:ctrlPr>
                  </m:naryPr>
                  <m:sub>
                    <m:r>
                      <w:rPr>
                        <w:rFonts w:ascii="Cambria Math" w:hAnsi="Cambria Math"/>
                      </w:rPr>
                      <m:t>n=1</m:t>
                    </m:r>
                  </m:sub>
                  <m:sup>
                    <m:sSub>
                      <m:sSubPr>
                        <m:ctrlPr>
                          <w:rPr>
                            <w:rFonts w:ascii="Cambria Math" w:hAnsi="Cambria Math"/>
                            <w:i/>
                            <w:iCs/>
                          </w:rPr>
                        </m:ctrlPr>
                      </m:sSubPr>
                      <m:e>
                        <m:r>
                          <w:rPr>
                            <w:rFonts w:ascii="Cambria Math" w:hAnsi="Cambria Math"/>
                          </w:rPr>
                          <m:t>N</m:t>
                        </m:r>
                      </m:e>
                      <m:sub>
                        <m:r>
                          <w:rPr>
                            <w:rFonts w:ascii="Cambria Math" w:hAnsi="Cambria Math"/>
                          </w:rPr>
                          <m:t>c</m:t>
                        </m:r>
                      </m:sub>
                    </m:sSub>
                  </m:sup>
                  <m:e>
                    <m:nary>
                      <m:naryPr>
                        <m:limLoc m:val="subSup"/>
                        <m:ctrlPr>
                          <w:rPr>
                            <w:rFonts w:ascii="Cambria Math" w:hAnsi="Cambria Math"/>
                            <w:i/>
                            <w:iCs/>
                          </w:rPr>
                        </m:ctrlPr>
                      </m:naryPr>
                      <m:sub>
                        <m:sSub>
                          <m:sSubPr>
                            <m:ctrlPr>
                              <w:rPr>
                                <w:rFonts w:ascii="Cambria Math" w:hAnsi="Cambria Math"/>
                                <w:i/>
                                <w:iCs/>
                              </w:rPr>
                            </m:ctrlPr>
                          </m:sSubPr>
                          <m:e>
                            <m:r>
                              <w:rPr>
                                <w:rFonts w:ascii="Cambria Math" w:hAnsi="Cambria Math"/>
                                <w:lang w:val="en-GB"/>
                              </w:rPr>
                              <m:t>ω</m:t>
                            </m:r>
                            <m:r>
                              <w:rPr>
                                <w:rFonts w:ascii="Cambria Math" w:hAnsi="Cambria Math"/>
                              </w:rPr>
                              <m:t>'</m:t>
                            </m:r>
                          </m:e>
                          <m:sub>
                            <m:r>
                              <w:rPr>
                                <w:rFonts w:ascii="Cambria Math" w:hAnsi="Cambria Math"/>
                                <w:lang w:val="en-GB"/>
                              </w:rPr>
                              <m:t>0</m:t>
                            </m:r>
                          </m:sub>
                        </m:sSub>
                        <m:r>
                          <w:rPr>
                            <w:rFonts w:ascii="Cambria Math" w:hAnsi="Cambria Math"/>
                          </w:rPr>
                          <m:t>2</m:t>
                        </m:r>
                        <m:d>
                          <m:dPr>
                            <m:ctrlPr>
                              <w:rPr>
                                <w:rFonts w:ascii="Cambria Math" w:hAnsi="Cambria Math"/>
                                <w:i/>
                                <w:iCs/>
                              </w:rPr>
                            </m:ctrlPr>
                          </m:dPr>
                          <m:e>
                            <m:r>
                              <w:rPr>
                                <w:rFonts w:ascii="Cambria Math" w:hAnsi="Cambria Math"/>
                              </w:rPr>
                              <m:t>n-1</m:t>
                            </m:r>
                          </m:e>
                        </m:d>
                        <m:f>
                          <m:fPr>
                            <m:ctrlPr>
                              <w:rPr>
                                <w:rFonts w:ascii="Cambria Math" w:hAnsi="Cambria Math"/>
                                <w:i/>
                                <w:iCs/>
                              </w:rPr>
                            </m:ctrlPr>
                          </m:fPr>
                          <m:num>
                            <m:sSub>
                              <m:sSubPr>
                                <m:ctrlPr>
                                  <w:rPr>
                                    <w:rFonts w:ascii="Cambria Math" w:hAnsi="Cambria Math"/>
                                    <w:i/>
                                    <w:iCs/>
                                  </w:rPr>
                                </m:ctrlPr>
                              </m:sSubPr>
                              <m:e>
                                <m:r>
                                  <w:rPr>
                                    <w:rFonts w:ascii="Cambria Math" w:hAnsi="Cambria Math"/>
                                  </w:rPr>
                                  <m:t>T</m:t>
                                </m:r>
                              </m:e>
                              <m:sub>
                                <m:r>
                                  <w:rPr>
                                    <w:rFonts w:ascii="Cambria Math" w:hAnsi="Cambria Math"/>
                                  </w:rPr>
                                  <m:t>C</m:t>
                                </m:r>
                              </m:sub>
                            </m:sSub>
                          </m:num>
                          <m:den>
                            <m:r>
                              <w:rPr>
                                <w:rFonts w:ascii="Cambria Math" w:hAnsi="Cambria Math"/>
                              </w:rPr>
                              <m:t>2</m:t>
                            </m:r>
                          </m:den>
                        </m:f>
                      </m:sub>
                      <m:sup>
                        <m:sSub>
                          <m:sSubPr>
                            <m:ctrlPr>
                              <w:rPr>
                                <w:rFonts w:ascii="Cambria Math" w:hAnsi="Cambria Math"/>
                                <w:i/>
                                <w:iCs/>
                              </w:rPr>
                            </m:ctrlPr>
                          </m:sSubPr>
                          <m:e>
                            <m:r>
                              <w:rPr>
                                <w:rFonts w:ascii="Cambria Math" w:hAnsi="Cambria Math"/>
                                <w:lang w:val="en-GB"/>
                              </w:rPr>
                              <m:t>ω</m:t>
                            </m:r>
                            <m:r>
                              <w:rPr>
                                <w:rFonts w:ascii="Cambria Math" w:hAnsi="Cambria Math"/>
                              </w:rPr>
                              <m:t>'</m:t>
                            </m:r>
                          </m:e>
                          <m:sub>
                            <m:r>
                              <w:rPr>
                                <w:rFonts w:ascii="Cambria Math" w:hAnsi="Cambria Math"/>
                                <w:lang w:val="en-GB"/>
                              </w:rPr>
                              <m:t>0</m:t>
                            </m:r>
                          </m:sub>
                        </m:sSub>
                        <m:r>
                          <w:rPr>
                            <w:rFonts w:ascii="Cambria Math" w:hAnsi="Cambria Math"/>
                            <w:lang w:val="en-GB"/>
                          </w:rPr>
                          <m:t>2n</m:t>
                        </m:r>
                        <m:f>
                          <m:fPr>
                            <m:ctrlPr>
                              <w:rPr>
                                <w:rFonts w:ascii="Cambria Math" w:hAnsi="Cambria Math"/>
                                <w:i/>
                                <w:iCs/>
                              </w:rPr>
                            </m:ctrlPr>
                          </m:fPr>
                          <m:num>
                            <m:sSub>
                              <m:sSubPr>
                                <m:ctrlPr>
                                  <w:rPr>
                                    <w:rFonts w:ascii="Cambria Math" w:hAnsi="Cambria Math"/>
                                    <w:i/>
                                    <w:iCs/>
                                  </w:rPr>
                                </m:ctrlPr>
                              </m:sSubPr>
                              <m:e>
                                <m:r>
                                  <w:rPr>
                                    <w:rFonts w:ascii="Cambria Math" w:hAnsi="Cambria Math"/>
                                  </w:rPr>
                                  <m:t>T</m:t>
                                </m:r>
                              </m:e>
                              <m:sub>
                                <m:r>
                                  <w:rPr>
                                    <w:rFonts w:ascii="Cambria Math" w:hAnsi="Cambria Math"/>
                                  </w:rPr>
                                  <m:t>C</m:t>
                                </m:r>
                              </m:sub>
                            </m:sSub>
                          </m:num>
                          <m:den>
                            <m:r>
                              <w:rPr>
                                <w:rFonts w:ascii="Cambria Math" w:hAnsi="Cambria Math"/>
                              </w:rPr>
                              <m:t>2</m:t>
                            </m:r>
                          </m:den>
                        </m:f>
                      </m:sup>
                      <m:e>
                        <m:func>
                          <m:funcPr>
                            <m:ctrlPr>
                              <w:rPr>
                                <w:rFonts w:ascii="Cambria Math" w:hAnsi="Cambria Math"/>
                                <w:i/>
                                <w:iCs/>
                              </w:rPr>
                            </m:ctrlPr>
                          </m:funcPr>
                          <m:fName>
                            <m:r>
                              <w:rPr>
                                <w:rFonts w:ascii="Cambria Math" w:hAnsi="Cambria Math"/>
                              </w:rPr>
                              <m:t>f</m:t>
                            </m:r>
                            <m:d>
                              <m:dPr>
                                <m:ctrlPr>
                                  <w:rPr>
                                    <w:rFonts w:ascii="Cambria Math" w:hAnsi="Cambria Math"/>
                                    <w:i/>
                                    <w:iCs/>
                                  </w:rPr>
                                </m:ctrlPr>
                              </m:dPr>
                              <m:e>
                                <m:r>
                                  <w:rPr>
                                    <w:rFonts w:ascii="Cambria Math" w:hAnsi="Cambria Math"/>
                                    <w:lang w:val="en-GB"/>
                                  </w:rPr>
                                  <m:t>t</m:t>
                                </m:r>
                              </m:e>
                            </m:d>
                            <m:r>
                              <m:rPr>
                                <m:sty m:val="p"/>
                              </m:rPr>
                              <w:rPr>
                                <w:rFonts w:ascii="Cambria Math" w:hAnsi="Cambria Math"/>
                              </w:rPr>
                              <m:t>cos</m:t>
                            </m:r>
                          </m:fName>
                          <m:e>
                            <m:r>
                              <w:rPr>
                                <w:rFonts w:ascii="Cambria Math" w:hAnsi="Cambria Math"/>
                              </w:rPr>
                              <m:t>(k</m:t>
                            </m:r>
                            <m:sSub>
                              <m:sSubPr>
                                <m:ctrlPr>
                                  <w:rPr>
                                    <w:rFonts w:ascii="Cambria Math" w:hAnsi="Cambria Math"/>
                                    <w:i/>
                                    <w:iCs/>
                                  </w:rPr>
                                </m:ctrlPr>
                              </m:sSubPr>
                              <m:e>
                                <m:r>
                                  <w:rPr>
                                    <w:rFonts w:ascii="Cambria Math" w:hAnsi="Cambria Math"/>
                                    <w:lang w:val="en-GB"/>
                                  </w:rPr>
                                  <m:t>ω</m:t>
                                </m:r>
                                <m:r>
                                  <w:rPr>
                                    <w:rFonts w:ascii="Cambria Math" w:hAnsi="Cambria Math"/>
                                  </w:rPr>
                                  <m:t>'</m:t>
                                </m:r>
                              </m:e>
                              <m:sub>
                                <m:r>
                                  <w:rPr>
                                    <w:rFonts w:ascii="Cambria Math" w:hAnsi="Cambria Math"/>
                                    <w:lang w:val="en-GB"/>
                                  </w:rPr>
                                  <m:t>0</m:t>
                                </m:r>
                              </m:sub>
                            </m:sSub>
                            <m:r>
                              <w:rPr>
                                <w:rFonts w:ascii="Cambria Math" w:hAnsi="Cambria Math"/>
                                <w:lang w:val="en-GB"/>
                              </w:rPr>
                              <m:t>t</m:t>
                            </m:r>
                            <m:r>
                              <w:rPr>
                                <w:rFonts w:ascii="Cambria Math" w:hAnsi="Cambria Math"/>
                              </w:rPr>
                              <m:t>)</m:t>
                            </m:r>
                          </m:e>
                        </m:func>
                      </m:e>
                    </m:nary>
                  </m:e>
                </m:nary>
                <m:r>
                  <w:rPr>
                    <w:rFonts w:ascii="Cambria Math" w:hAnsi="Cambria Math"/>
                  </w:rPr>
                  <m:t>d</m:t>
                </m:r>
                <m:d>
                  <m:dPr>
                    <m:ctrlPr>
                      <w:rPr>
                        <w:rFonts w:ascii="Cambria Math" w:hAnsi="Cambria Math"/>
                        <w:i/>
                        <w:iCs/>
                      </w:rPr>
                    </m:ctrlPr>
                  </m:dPr>
                  <m:e>
                    <m:sSub>
                      <m:sSubPr>
                        <m:ctrlPr>
                          <w:rPr>
                            <w:rFonts w:ascii="Cambria Math" w:hAnsi="Cambria Math"/>
                            <w:i/>
                            <w:iCs/>
                          </w:rPr>
                        </m:ctrlPr>
                      </m:sSubPr>
                      <m:e>
                        <m:r>
                          <w:rPr>
                            <w:rFonts w:ascii="Cambria Math" w:hAnsi="Cambria Math"/>
                            <w:lang w:val="en-GB"/>
                          </w:rPr>
                          <m:t>ω</m:t>
                        </m:r>
                        <m:r>
                          <w:rPr>
                            <w:rFonts w:ascii="Cambria Math" w:hAnsi="Cambria Math"/>
                          </w:rPr>
                          <m:t>'</m:t>
                        </m:r>
                      </m:e>
                      <m:sub>
                        <m:r>
                          <w:rPr>
                            <w:rFonts w:ascii="Cambria Math" w:hAnsi="Cambria Math"/>
                            <w:lang w:val="en-GB"/>
                          </w:rPr>
                          <m:t>0</m:t>
                        </m:r>
                      </m:sub>
                    </m:sSub>
                    <m:r>
                      <w:rPr>
                        <w:rFonts w:ascii="Cambria Math" w:hAnsi="Cambria Math"/>
                        <w:lang w:val="en-GB"/>
                      </w:rPr>
                      <m:t>t</m:t>
                    </m:r>
                  </m:e>
                </m:d>
                <m:r>
                  <w:rPr>
                    <w:rFonts w:ascii="Cambria Math" w:hAnsi="Cambria Math"/>
                  </w:rPr>
                  <m:t>=</m:t>
                </m:r>
                <m:f>
                  <m:fPr>
                    <m:ctrlPr>
                      <w:rPr>
                        <w:rFonts w:ascii="Cambria Math" w:hAnsi="Cambria Math"/>
                        <w:i/>
                        <w:iCs/>
                      </w:rPr>
                    </m:ctrlPr>
                  </m:fPr>
                  <m:num>
                    <m:r>
                      <w:rPr>
                        <w:rFonts w:ascii="Cambria Math" w:hAnsi="Cambria Math"/>
                      </w:rPr>
                      <m:t>1</m:t>
                    </m:r>
                  </m:num>
                  <m:den>
                    <m:r>
                      <w:rPr>
                        <w:rFonts w:ascii="Cambria Math" w:hAnsi="Cambria Math"/>
                      </w:rPr>
                      <m:t>π</m:t>
                    </m:r>
                  </m:den>
                </m:f>
                <m:nary>
                  <m:naryPr>
                    <m:chr m:val="∑"/>
                    <m:limLoc m:val="undOvr"/>
                    <m:ctrlPr>
                      <w:rPr>
                        <w:rFonts w:ascii="Cambria Math" w:hAnsi="Cambria Math"/>
                        <w:i/>
                        <w:iCs/>
                      </w:rPr>
                    </m:ctrlPr>
                  </m:naryPr>
                  <m:sub>
                    <m:r>
                      <w:rPr>
                        <w:rFonts w:ascii="Cambria Math" w:hAnsi="Cambria Math"/>
                      </w:rPr>
                      <m:t>n=1</m:t>
                    </m:r>
                  </m:sub>
                  <m:sup>
                    <m:sSub>
                      <m:sSubPr>
                        <m:ctrlPr>
                          <w:rPr>
                            <w:rFonts w:ascii="Cambria Math" w:hAnsi="Cambria Math"/>
                            <w:i/>
                            <w:iCs/>
                          </w:rPr>
                        </m:ctrlPr>
                      </m:sSubPr>
                      <m:e>
                        <m:r>
                          <w:rPr>
                            <w:rFonts w:ascii="Cambria Math" w:hAnsi="Cambria Math"/>
                          </w:rPr>
                          <m:t>N</m:t>
                        </m:r>
                      </m:e>
                      <m:sub>
                        <m:r>
                          <w:rPr>
                            <w:rFonts w:ascii="Cambria Math" w:hAnsi="Cambria Math"/>
                          </w:rPr>
                          <m:t>c</m:t>
                        </m:r>
                      </m:sub>
                    </m:sSub>
                  </m:sup>
                  <m:e>
                    <m:nary>
                      <m:naryPr>
                        <m:limLoc m:val="subSup"/>
                        <m:ctrlPr>
                          <w:rPr>
                            <w:rFonts w:ascii="Cambria Math" w:hAnsi="Cambria Math"/>
                            <w:i/>
                            <w:iCs/>
                          </w:rPr>
                        </m:ctrlPr>
                      </m:naryPr>
                      <m:sub>
                        <m:sSub>
                          <m:sSubPr>
                            <m:ctrlPr>
                              <w:rPr>
                                <w:rFonts w:ascii="Cambria Math" w:hAnsi="Cambria Math"/>
                                <w:i/>
                                <w:iCs/>
                              </w:rPr>
                            </m:ctrlPr>
                          </m:sSubPr>
                          <m:e>
                            <m:r>
                              <w:rPr>
                                <w:rFonts w:ascii="Cambria Math" w:hAnsi="Cambria Math"/>
                                <w:lang w:val="en-GB"/>
                              </w:rPr>
                              <m:t>ω</m:t>
                            </m:r>
                            <m:r>
                              <w:rPr>
                                <w:rFonts w:ascii="Cambria Math" w:hAnsi="Cambria Math"/>
                              </w:rPr>
                              <m:t>'</m:t>
                            </m:r>
                          </m:e>
                          <m:sub>
                            <m:r>
                              <w:rPr>
                                <w:rFonts w:ascii="Cambria Math" w:hAnsi="Cambria Math"/>
                                <w:lang w:val="en-GB"/>
                              </w:rPr>
                              <m:t>0</m:t>
                            </m:r>
                          </m:sub>
                        </m:sSub>
                        <m:sSub>
                          <m:sSubPr>
                            <m:ctrlPr>
                              <w:rPr>
                                <w:rFonts w:ascii="Cambria Math" w:hAnsi="Cambria Math"/>
                                <w:i/>
                                <w:iCs/>
                              </w:rPr>
                            </m:ctrlPr>
                          </m:sSubPr>
                          <m:e>
                            <m:r>
                              <w:rPr>
                                <w:rFonts w:ascii="Cambria Math" w:hAnsi="Cambria Math"/>
                              </w:rPr>
                              <m:t>t</m:t>
                            </m:r>
                          </m:e>
                          <m:sub>
                            <m:r>
                              <w:rPr>
                                <w:rFonts w:ascii="Cambria Math" w:hAnsi="Cambria Math"/>
                              </w:rPr>
                              <m:t>2n-1</m:t>
                            </m:r>
                          </m:sub>
                        </m:sSub>
                        <m:r>
                          <w:rPr>
                            <w:rFonts w:ascii="Cambria Math" w:hAnsi="Cambria Math"/>
                          </w:rPr>
                          <m:t>=</m:t>
                        </m:r>
                        <m:sSub>
                          <m:sSubPr>
                            <m:ctrlPr>
                              <w:rPr>
                                <w:rFonts w:ascii="Cambria Math" w:hAnsi="Cambria Math"/>
                                <w:i/>
                                <w:iCs/>
                              </w:rPr>
                            </m:ctrlPr>
                          </m:sSubPr>
                          <m:e>
                            <m:r>
                              <w:rPr>
                                <w:rFonts w:ascii="Cambria Math" w:hAnsi="Cambria Math"/>
                              </w:rPr>
                              <m:t>α'</m:t>
                            </m:r>
                          </m:e>
                          <m:sub>
                            <m:r>
                              <w:rPr>
                                <w:rFonts w:ascii="Cambria Math" w:hAnsi="Cambria Math"/>
                              </w:rPr>
                              <m:t>2n-1</m:t>
                            </m:r>
                          </m:sub>
                        </m:sSub>
                      </m:sub>
                      <m:sup>
                        <m:sSub>
                          <m:sSubPr>
                            <m:ctrlPr>
                              <w:rPr>
                                <w:rFonts w:ascii="Cambria Math" w:hAnsi="Cambria Math"/>
                                <w:i/>
                                <w:iCs/>
                              </w:rPr>
                            </m:ctrlPr>
                          </m:sSubPr>
                          <m:e>
                            <m:r>
                              <w:rPr>
                                <w:rFonts w:ascii="Cambria Math" w:hAnsi="Cambria Math"/>
                                <w:lang w:val="en-GB"/>
                              </w:rPr>
                              <m:t>ω</m:t>
                            </m:r>
                            <m:r>
                              <w:rPr>
                                <w:rFonts w:ascii="Cambria Math" w:hAnsi="Cambria Math"/>
                              </w:rPr>
                              <m:t>'</m:t>
                            </m:r>
                          </m:e>
                          <m:sub>
                            <m:r>
                              <w:rPr>
                                <w:rFonts w:ascii="Cambria Math" w:hAnsi="Cambria Math"/>
                                <w:lang w:val="en-GB"/>
                              </w:rPr>
                              <m:t>0</m:t>
                            </m:r>
                          </m:sub>
                        </m:sSub>
                        <m:sSub>
                          <m:sSubPr>
                            <m:ctrlPr>
                              <w:rPr>
                                <w:rFonts w:ascii="Cambria Math" w:hAnsi="Cambria Math"/>
                                <w:i/>
                                <w:iCs/>
                              </w:rPr>
                            </m:ctrlPr>
                          </m:sSubPr>
                          <m:e>
                            <m:r>
                              <w:rPr>
                                <w:rFonts w:ascii="Cambria Math" w:hAnsi="Cambria Math"/>
                              </w:rPr>
                              <m:t>t</m:t>
                            </m:r>
                          </m:e>
                          <m:sub>
                            <m:r>
                              <w:rPr>
                                <w:rFonts w:ascii="Cambria Math" w:hAnsi="Cambria Math"/>
                              </w:rPr>
                              <m:t>2n</m:t>
                            </m:r>
                          </m:sub>
                        </m:sSub>
                        <m:r>
                          <w:rPr>
                            <w:rFonts w:ascii="Cambria Math" w:hAnsi="Cambria Math"/>
                          </w:rPr>
                          <m:t>=</m:t>
                        </m:r>
                        <m:sSub>
                          <m:sSubPr>
                            <m:ctrlPr>
                              <w:rPr>
                                <w:rFonts w:ascii="Cambria Math" w:hAnsi="Cambria Math"/>
                                <w:i/>
                                <w:iCs/>
                              </w:rPr>
                            </m:ctrlPr>
                          </m:sSubPr>
                          <m:e>
                            <m:r>
                              <w:rPr>
                                <w:rFonts w:ascii="Cambria Math" w:hAnsi="Cambria Math"/>
                              </w:rPr>
                              <m:t>α'</m:t>
                            </m:r>
                          </m:e>
                          <m:sub>
                            <m:r>
                              <w:rPr>
                                <w:rFonts w:ascii="Cambria Math" w:hAnsi="Cambria Math"/>
                              </w:rPr>
                              <m:t>2n</m:t>
                            </m:r>
                          </m:sub>
                        </m:sSub>
                      </m:sup>
                      <m:e>
                        <m:func>
                          <m:funcPr>
                            <m:ctrlPr>
                              <w:rPr>
                                <w:rFonts w:ascii="Cambria Math" w:hAnsi="Cambria Math"/>
                                <w:i/>
                                <w:iCs/>
                              </w:rPr>
                            </m:ctrlPr>
                          </m:funcPr>
                          <m:fName>
                            <m:sSub>
                              <m:sSubPr>
                                <m:ctrlPr>
                                  <w:rPr>
                                    <w:rFonts w:ascii="Cambria Math" w:hAnsi="Cambria Math"/>
                                    <w:i/>
                                    <w:iCs/>
                                  </w:rPr>
                                </m:ctrlPr>
                              </m:sSubPr>
                              <m:e>
                                <m:r>
                                  <w:rPr>
                                    <w:rFonts w:ascii="Cambria Math" w:hAnsi="Cambria Math"/>
                                  </w:rPr>
                                  <m:t>V</m:t>
                                </m:r>
                              </m:e>
                              <m:sub>
                                <m:r>
                                  <w:rPr>
                                    <w:rFonts w:ascii="Cambria Math" w:hAnsi="Cambria Math"/>
                                  </w:rPr>
                                  <m:t>DC</m:t>
                                </m:r>
                              </m:sub>
                            </m:sSub>
                            <m:r>
                              <m:rPr>
                                <m:sty m:val="p"/>
                              </m:rPr>
                              <w:rPr>
                                <w:rFonts w:ascii="Cambria Math" w:hAnsi="Cambria Math"/>
                              </w:rPr>
                              <m:t>cos</m:t>
                            </m:r>
                          </m:fName>
                          <m:e>
                            <m:r>
                              <w:rPr>
                                <w:rFonts w:ascii="Cambria Math" w:hAnsi="Cambria Math"/>
                              </w:rPr>
                              <m:t>(k</m:t>
                            </m:r>
                            <m:sSub>
                              <m:sSubPr>
                                <m:ctrlPr>
                                  <w:rPr>
                                    <w:rFonts w:ascii="Cambria Math" w:hAnsi="Cambria Math"/>
                                    <w:i/>
                                    <w:iCs/>
                                  </w:rPr>
                                </m:ctrlPr>
                              </m:sSubPr>
                              <m:e>
                                <m:r>
                                  <w:rPr>
                                    <w:rFonts w:ascii="Cambria Math" w:hAnsi="Cambria Math"/>
                                    <w:lang w:val="en-GB"/>
                                  </w:rPr>
                                  <m:t>ω</m:t>
                                </m:r>
                                <m:r>
                                  <w:rPr>
                                    <w:rFonts w:ascii="Cambria Math" w:hAnsi="Cambria Math"/>
                                  </w:rPr>
                                  <m:t>'</m:t>
                                </m:r>
                              </m:e>
                              <m:sub>
                                <m:r>
                                  <w:rPr>
                                    <w:rFonts w:ascii="Cambria Math" w:hAnsi="Cambria Math"/>
                                    <w:lang w:val="en-GB"/>
                                  </w:rPr>
                                  <m:t>0</m:t>
                                </m:r>
                              </m:sub>
                            </m:sSub>
                            <m:r>
                              <w:rPr>
                                <w:rFonts w:ascii="Cambria Math" w:hAnsi="Cambria Math"/>
                                <w:lang w:val="en-GB"/>
                              </w:rPr>
                              <m:t>t</m:t>
                            </m:r>
                            <m:r>
                              <w:rPr>
                                <w:rFonts w:ascii="Cambria Math" w:hAnsi="Cambria Math"/>
                              </w:rPr>
                              <m:t>)</m:t>
                            </m:r>
                          </m:e>
                        </m:func>
                      </m:e>
                    </m:nary>
                  </m:e>
                </m:nary>
                <m:r>
                  <w:rPr>
                    <w:rFonts w:ascii="Cambria Math" w:hAnsi="Cambria Math"/>
                  </w:rPr>
                  <m:t>d</m:t>
                </m:r>
                <m:d>
                  <m:dPr>
                    <m:ctrlPr>
                      <w:rPr>
                        <w:rFonts w:ascii="Cambria Math" w:hAnsi="Cambria Math"/>
                        <w:i/>
                        <w:iCs/>
                      </w:rPr>
                    </m:ctrlPr>
                  </m:dPr>
                  <m:e>
                    <m:sSub>
                      <m:sSubPr>
                        <m:ctrlPr>
                          <w:rPr>
                            <w:rFonts w:ascii="Cambria Math" w:hAnsi="Cambria Math"/>
                            <w:i/>
                            <w:iCs/>
                          </w:rPr>
                        </m:ctrlPr>
                      </m:sSubPr>
                      <m:e>
                        <m:r>
                          <w:rPr>
                            <w:rFonts w:ascii="Cambria Math" w:hAnsi="Cambria Math"/>
                            <w:lang w:val="en-GB"/>
                          </w:rPr>
                          <m:t>ω</m:t>
                        </m:r>
                        <m:r>
                          <w:rPr>
                            <w:rFonts w:ascii="Cambria Math" w:hAnsi="Cambria Math"/>
                          </w:rPr>
                          <m:t>'</m:t>
                        </m:r>
                      </m:e>
                      <m:sub>
                        <m:r>
                          <w:rPr>
                            <w:rFonts w:ascii="Cambria Math" w:hAnsi="Cambria Math"/>
                            <w:lang w:val="en-GB"/>
                          </w:rPr>
                          <m:t>0</m:t>
                        </m:r>
                      </m:sub>
                    </m:sSub>
                    <m:r>
                      <w:rPr>
                        <w:rFonts w:ascii="Cambria Math" w:hAnsi="Cambria Math"/>
                        <w:lang w:val="en-GB"/>
                      </w:rPr>
                      <m:t>t</m:t>
                    </m:r>
                  </m:e>
                </m:d>
                <m:r>
                  <w:rPr>
                    <w:rFonts w:ascii="Cambria Math" w:hAnsi="Cambria Math"/>
                  </w:rPr>
                  <m:t>=</m:t>
                </m:r>
                <m:f>
                  <m:fPr>
                    <m:ctrlPr>
                      <w:rPr>
                        <w:rFonts w:ascii="Cambria Math" w:hAnsi="Cambria Math"/>
                        <w:i/>
                        <w:iCs/>
                      </w:rPr>
                    </m:ctrlPr>
                  </m:fPr>
                  <m:num>
                    <m:sSub>
                      <m:sSubPr>
                        <m:ctrlPr>
                          <w:rPr>
                            <w:rFonts w:ascii="Cambria Math" w:hAnsi="Cambria Math"/>
                            <w:i/>
                            <w:iCs/>
                          </w:rPr>
                        </m:ctrlPr>
                      </m:sSubPr>
                      <m:e>
                        <m:r>
                          <w:rPr>
                            <w:rFonts w:ascii="Cambria Math" w:hAnsi="Cambria Math"/>
                          </w:rPr>
                          <m:t>V</m:t>
                        </m:r>
                      </m:e>
                      <m:sub>
                        <m:r>
                          <w:rPr>
                            <w:rFonts w:ascii="Cambria Math" w:hAnsi="Cambria Math"/>
                          </w:rPr>
                          <m:t>DC</m:t>
                        </m:r>
                      </m:sub>
                    </m:sSub>
                  </m:num>
                  <m:den>
                    <m:r>
                      <w:rPr>
                        <w:rFonts w:ascii="Cambria Math" w:hAnsi="Cambria Math"/>
                      </w:rPr>
                      <m:t>kπ</m:t>
                    </m:r>
                  </m:den>
                </m:f>
                <m:nary>
                  <m:naryPr>
                    <m:chr m:val="∑"/>
                    <m:limLoc m:val="undOvr"/>
                    <m:ctrlPr>
                      <w:rPr>
                        <w:rFonts w:ascii="Cambria Math" w:hAnsi="Cambria Math"/>
                        <w:i/>
                        <w:iCs/>
                      </w:rPr>
                    </m:ctrlPr>
                  </m:naryPr>
                  <m:sub>
                    <m:r>
                      <w:rPr>
                        <w:rFonts w:ascii="Cambria Math" w:hAnsi="Cambria Math"/>
                      </w:rPr>
                      <m:t>n=1</m:t>
                    </m:r>
                  </m:sub>
                  <m:sup>
                    <m:sSub>
                      <m:sSubPr>
                        <m:ctrlPr>
                          <w:rPr>
                            <w:rFonts w:ascii="Cambria Math" w:hAnsi="Cambria Math"/>
                            <w:i/>
                            <w:iCs/>
                          </w:rPr>
                        </m:ctrlPr>
                      </m:sSubPr>
                      <m:e>
                        <m:r>
                          <w:rPr>
                            <w:rFonts w:ascii="Cambria Math" w:hAnsi="Cambria Math"/>
                          </w:rPr>
                          <m:t>N</m:t>
                        </m:r>
                      </m:e>
                      <m:sub>
                        <m:r>
                          <w:rPr>
                            <w:rFonts w:ascii="Cambria Math" w:hAnsi="Cambria Math"/>
                          </w:rPr>
                          <m:t>c</m:t>
                        </m:r>
                      </m:sub>
                    </m:sSub>
                  </m:sup>
                  <m:e>
                    <m:d>
                      <m:dPr>
                        <m:ctrlPr>
                          <w:rPr>
                            <w:rFonts w:ascii="Cambria Math" w:hAnsi="Cambria Math"/>
                            <w:i/>
                            <w:iCs/>
                          </w:rPr>
                        </m:ctrlPr>
                      </m:dPr>
                      <m:e>
                        <m:func>
                          <m:funcPr>
                            <m:ctrlPr>
                              <w:rPr>
                                <w:rFonts w:ascii="Cambria Math" w:hAnsi="Cambria Math"/>
                                <w:i/>
                                <w:iCs/>
                              </w:rPr>
                            </m:ctrlPr>
                          </m:funcPr>
                          <m:fName>
                            <m:r>
                              <m:rPr>
                                <m:sty m:val="p"/>
                              </m:rPr>
                              <w:rPr>
                                <w:rFonts w:ascii="Cambria Math" w:hAnsi="Cambria Math"/>
                              </w:rPr>
                              <m:t>sin</m:t>
                            </m:r>
                          </m:fName>
                          <m:e>
                            <m:sSub>
                              <m:sSubPr>
                                <m:ctrlPr>
                                  <w:rPr>
                                    <w:rFonts w:ascii="Cambria Math" w:hAnsi="Cambria Math"/>
                                    <w:i/>
                                    <w:iCs/>
                                  </w:rPr>
                                </m:ctrlPr>
                              </m:sSubPr>
                              <m:e>
                                <m:r>
                                  <w:rPr>
                                    <w:rFonts w:ascii="Cambria Math" w:hAnsi="Cambria Math"/>
                                  </w:rPr>
                                  <m:t>kα'</m:t>
                                </m:r>
                              </m:e>
                              <m:sub>
                                <m:r>
                                  <w:rPr>
                                    <w:rFonts w:ascii="Cambria Math" w:hAnsi="Cambria Math"/>
                                  </w:rPr>
                                  <m:t>2n</m:t>
                                </m:r>
                              </m:sub>
                            </m:sSub>
                            <m:r>
                              <w:rPr>
                                <w:rFonts w:ascii="Cambria Math" w:hAnsi="Cambria Math"/>
                              </w:rPr>
                              <m:t>-</m:t>
                            </m:r>
                            <m:func>
                              <m:funcPr>
                                <m:ctrlPr>
                                  <w:rPr>
                                    <w:rFonts w:ascii="Cambria Math" w:hAnsi="Cambria Math"/>
                                    <w:i/>
                                    <w:iCs/>
                                  </w:rPr>
                                </m:ctrlPr>
                              </m:funcPr>
                              <m:fName>
                                <m:r>
                                  <m:rPr>
                                    <m:sty m:val="p"/>
                                  </m:rPr>
                                  <w:rPr>
                                    <w:rFonts w:ascii="Cambria Math" w:hAnsi="Cambria Math"/>
                                  </w:rPr>
                                  <m:t>sin</m:t>
                                </m:r>
                              </m:fName>
                              <m:e>
                                <m:r>
                                  <w:rPr>
                                    <w:rFonts w:ascii="Cambria Math" w:hAnsi="Cambria Math"/>
                                  </w:rPr>
                                  <m:t>k</m:t>
                                </m:r>
                                <m:sSub>
                                  <m:sSubPr>
                                    <m:ctrlPr>
                                      <w:rPr>
                                        <w:rFonts w:ascii="Cambria Math" w:hAnsi="Cambria Math"/>
                                        <w:i/>
                                        <w:iCs/>
                                      </w:rPr>
                                    </m:ctrlPr>
                                  </m:sSubPr>
                                  <m:e>
                                    <m:r>
                                      <w:rPr>
                                        <w:rFonts w:ascii="Cambria Math" w:hAnsi="Cambria Math"/>
                                      </w:rPr>
                                      <m:t>α'</m:t>
                                    </m:r>
                                  </m:e>
                                  <m:sub>
                                    <m:r>
                                      <w:rPr>
                                        <w:rFonts w:ascii="Cambria Math" w:hAnsi="Cambria Math"/>
                                      </w:rPr>
                                      <m:t>2n-1</m:t>
                                    </m:r>
                                  </m:sub>
                                </m:sSub>
                              </m:e>
                            </m:func>
                          </m:e>
                        </m:func>
                      </m:e>
                    </m:d>
                  </m:e>
                </m:nary>
              </m:oMath>
            </m:oMathPara>
          </w:p>
        </w:tc>
        <w:tc>
          <w:tcPr>
            <w:tcW w:w="805" w:type="dxa"/>
            <w:gridSpan w:val="2"/>
            <w:vAlign w:val="center"/>
          </w:tcPr>
          <w:p w14:paraId="734C8074" w14:textId="1C9497DE" w:rsidR="00FF4FD9" w:rsidRDefault="00FF4FD9" w:rsidP="00956E63">
            <w:pPr>
              <w:keepNext/>
              <w:jc w:val="center"/>
            </w:pPr>
            <w:bookmarkStart w:id="542" w:name="_Ref73620722"/>
            <w:r>
              <w:t>(</w:t>
            </w:r>
            <w:r w:rsidR="00A47BD2">
              <w:rPr>
                <w:noProof/>
              </w:rPr>
              <w:fldChar w:fldCharType="begin"/>
            </w:r>
            <w:r w:rsidR="00A47BD2">
              <w:rPr>
                <w:noProof/>
              </w:rPr>
              <w:instrText xml:space="preserve"> STYLEREF 1 \s </w:instrText>
            </w:r>
            <w:r w:rsidR="00A47BD2">
              <w:rPr>
                <w:noProof/>
              </w:rPr>
              <w:fldChar w:fldCharType="separate"/>
            </w:r>
            <w:r w:rsidR="001456D4">
              <w:rPr>
                <w:noProof/>
              </w:rPr>
              <w:t>8</w:t>
            </w:r>
            <w:r w:rsidR="00A47BD2">
              <w:rPr>
                <w:noProof/>
              </w:rPr>
              <w:fldChar w:fldCharType="end"/>
            </w:r>
            <w:r>
              <w:t>.</w:t>
            </w:r>
            <w:r w:rsidR="00A47BD2">
              <w:rPr>
                <w:noProof/>
              </w:rPr>
              <w:fldChar w:fldCharType="begin"/>
            </w:r>
            <w:r w:rsidR="00A47BD2">
              <w:rPr>
                <w:noProof/>
              </w:rPr>
              <w:instrText xml:space="preserve"> SEQ ( \* ARABIC \s 1 </w:instrText>
            </w:r>
            <w:r w:rsidR="00A47BD2">
              <w:rPr>
                <w:noProof/>
              </w:rPr>
              <w:fldChar w:fldCharType="separate"/>
            </w:r>
            <w:r w:rsidR="001456D4">
              <w:rPr>
                <w:noProof/>
              </w:rPr>
              <w:t>11</w:t>
            </w:r>
            <w:r w:rsidR="00A47BD2">
              <w:rPr>
                <w:noProof/>
              </w:rPr>
              <w:fldChar w:fldCharType="end"/>
            </w:r>
            <w:r>
              <w:t>)</w:t>
            </w:r>
            <w:bookmarkEnd w:id="542"/>
          </w:p>
        </w:tc>
      </w:tr>
      <w:tr w:rsidR="00FF4FD9" w14:paraId="73F659DE" w14:textId="77777777" w:rsidTr="008140AC">
        <w:trPr>
          <w:gridAfter w:val="1"/>
          <w:wAfter w:w="10" w:type="dxa"/>
        </w:trPr>
        <w:tc>
          <w:tcPr>
            <w:tcW w:w="7825" w:type="dxa"/>
            <w:vAlign w:val="center"/>
          </w:tcPr>
          <w:p w14:paraId="4EAFC746" w14:textId="1BFC3CC9" w:rsidR="00FF4FD9" w:rsidRDefault="008C6100" w:rsidP="00467EBD">
            <w:pPr>
              <w:spacing w:line="480" w:lineRule="auto"/>
              <w:jc w:val="left"/>
            </w:pPr>
            <m:oMathPara>
              <m:oMath>
                <m:sSub>
                  <m:sSubPr>
                    <m:ctrlPr>
                      <w:rPr>
                        <w:rFonts w:ascii="Cambria Math" w:hAnsi="Cambria Math"/>
                        <w:i/>
                        <w:iCs/>
                      </w:rPr>
                    </m:ctrlPr>
                  </m:sSubPr>
                  <m:e>
                    <m:r>
                      <w:rPr>
                        <w:rFonts w:ascii="Cambria Math" w:hAnsi="Cambria Math"/>
                      </w:rPr>
                      <m:t>B'</m:t>
                    </m:r>
                  </m:e>
                  <m:sub>
                    <m:r>
                      <w:rPr>
                        <w:rFonts w:ascii="Cambria Math" w:hAnsi="Cambria Math"/>
                      </w:rPr>
                      <m:t>k</m:t>
                    </m:r>
                  </m:sub>
                </m:sSub>
                <m:r>
                  <w:rPr>
                    <w:rFonts w:ascii="Cambria Math" w:hAnsi="Cambria Math"/>
                  </w:rPr>
                  <m:t>=</m:t>
                </m:r>
                <m:f>
                  <m:fPr>
                    <m:ctrlPr>
                      <w:rPr>
                        <w:rFonts w:ascii="Cambria Math" w:hAnsi="Cambria Math"/>
                        <w:i/>
                        <w:iCs/>
                      </w:rPr>
                    </m:ctrlPr>
                  </m:fPr>
                  <m:num>
                    <m:r>
                      <w:rPr>
                        <w:rFonts w:ascii="Cambria Math" w:hAnsi="Cambria Math"/>
                      </w:rPr>
                      <m:t>1</m:t>
                    </m:r>
                  </m:num>
                  <m:den>
                    <m:r>
                      <w:rPr>
                        <w:rFonts w:ascii="Cambria Math" w:hAnsi="Cambria Math"/>
                      </w:rPr>
                      <m:t>π</m:t>
                    </m:r>
                  </m:den>
                </m:f>
                <m:nary>
                  <m:naryPr>
                    <m:limLoc m:val="subSup"/>
                    <m:ctrlPr>
                      <w:rPr>
                        <w:rFonts w:ascii="Cambria Math" w:hAnsi="Cambria Math"/>
                        <w:i/>
                        <w:iCs/>
                      </w:rPr>
                    </m:ctrlPr>
                  </m:naryPr>
                  <m:sub>
                    <m:r>
                      <w:rPr>
                        <w:rFonts w:ascii="Cambria Math" w:hAnsi="Cambria Math"/>
                      </w:rPr>
                      <m:t>0</m:t>
                    </m:r>
                  </m:sub>
                  <m:sup>
                    <m:r>
                      <w:rPr>
                        <w:rFonts w:ascii="Cambria Math" w:hAnsi="Cambria Math"/>
                      </w:rPr>
                      <m:t>2π</m:t>
                    </m:r>
                  </m:sup>
                  <m:e>
                    <m:r>
                      <w:rPr>
                        <w:rFonts w:ascii="Cambria Math" w:hAnsi="Cambria Math"/>
                      </w:rPr>
                      <m:t>f</m:t>
                    </m:r>
                    <m:d>
                      <m:dPr>
                        <m:ctrlPr>
                          <w:rPr>
                            <w:rFonts w:ascii="Cambria Math" w:hAnsi="Cambria Math"/>
                            <w:i/>
                            <w:iCs/>
                          </w:rPr>
                        </m:ctrlPr>
                      </m:dPr>
                      <m:e>
                        <m:r>
                          <w:rPr>
                            <w:rFonts w:ascii="Cambria Math" w:hAnsi="Cambria Math"/>
                            <w:lang w:val="en-GB"/>
                          </w:rPr>
                          <m:t>t</m:t>
                        </m:r>
                      </m:e>
                    </m:d>
                  </m:e>
                </m:nary>
                <m:func>
                  <m:funcPr>
                    <m:ctrlPr>
                      <w:rPr>
                        <w:rFonts w:ascii="Cambria Math" w:hAnsi="Cambria Math"/>
                        <w:i/>
                        <w:iCs/>
                      </w:rPr>
                    </m:ctrlPr>
                  </m:funcPr>
                  <m:fName>
                    <m:r>
                      <m:rPr>
                        <m:sty m:val="p"/>
                      </m:rPr>
                      <w:rPr>
                        <w:rFonts w:ascii="Cambria Math" w:hAnsi="Cambria Math"/>
                      </w:rPr>
                      <m:t>sin</m:t>
                    </m:r>
                  </m:fName>
                  <m:e>
                    <m:d>
                      <m:dPr>
                        <m:ctrlPr>
                          <w:rPr>
                            <w:rFonts w:ascii="Cambria Math" w:hAnsi="Cambria Math"/>
                            <w:i/>
                            <w:iCs/>
                          </w:rPr>
                        </m:ctrlPr>
                      </m:dPr>
                      <m:e>
                        <m:r>
                          <w:rPr>
                            <w:rFonts w:ascii="Cambria Math" w:hAnsi="Cambria Math"/>
                          </w:rPr>
                          <m:t>k</m:t>
                        </m:r>
                        <m:sSub>
                          <m:sSubPr>
                            <m:ctrlPr>
                              <w:rPr>
                                <w:rFonts w:ascii="Cambria Math" w:hAnsi="Cambria Math"/>
                                <w:i/>
                                <w:iCs/>
                              </w:rPr>
                            </m:ctrlPr>
                          </m:sSubPr>
                          <m:e>
                            <m:r>
                              <w:rPr>
                                <w:rFonts w:ascii="Cambria Math" w:hAnsi="Cambria Math"/>
                                <w:lang w:val="en-GB"/>
                              </w:rPr>
                              <m:t>ω</m:t>
                            </m:r>
                            <m:r>
                              <w:rPr>
                                <w:rFonts w:ascii="Cambria Math" w:hAnsi="Cambria Math"/>
                              </w:rPr>
                              <m:t>'</m:t>
                            </m:r>
                          </m:e>
                          <m:sub>
                            <m:r>
                              <w:rPr>
                                <w:rFonts w:ascii="Cambria Math" w:hAnsi="Cambria Math"/>
                                <w:lang w:val="en-GB"/>
                              </w:rPr>
                              <m:t>0</m:t>
                            </m:r>
                          </m:sub>
                        </m:sSub>
                        <m:r>
                          <w:rPr>
                            <w:rFonts w:ascii="Cambria Math" w:hAnsi="Cambria Math"/>
                            <w:lang w:val="en-GB"/>
                          </w:rPr>
                          <m:t>t</m:t>
                        </m:r>
                      </m:e>
                    </m:d>
                  </m:e>
                </m:func>
                <m:r>
                  <w:rPr>
                    <w:rFonts w:ascii="Cambria Math" w:hAnsi="Cambria Math"/>
                  </w:rPr>
                  <m:t>d</m:t>
                </m:r>
                <m:d>
                  <m:dPr>
                    <m:ctrlPr>
                      <w:rPr>
                        <w:rFonts w:ascii="Cambria Math" w:hAnsi="Cambria Math"/>
                        <w:i/>
                        <w:iCs/>
                      </w:rPr>
                    </m:ctrlPr>
                  </m:dPr>
                  <m:e>
                    <m:sSub>
                      <m:sSubPr>
                        <m:ctrlPr>
                          <w:rPr>
                            <w:rFonts w:ascii="Cambria Math" w:hAnsi="Cambria Math"/>
                            <w:i/>
                            <w:iCs/>
                          </w:rPr>
                        </m:ctrlPr>
                      </m:sSubPr>
                      <m:e>
                        <m:r>
                          <w:rPr>
                            <w:rFonts w:ascii="Cambria Math" w:hAnsi="Cambria Math"/>
                            <w:lang w:val="en-GB"/>
                          </w:rPr>
                          <m:t>ω</m:t>
                        </m:r>
                        <m:r>
                          <w:rPr>
                            <w:rFonts w:ascii="Cambria Math" w:hAnsi="Cambria Math"/>
                          </w:rPr>
                          <m:t>'</m:t>
                        </m:r>
                      </m:e>
                      <m:sub>
                        <m:r>
                          <w:rPr>
                            <w:rFonts w:ascii="Cambria Math" w:hAnsi="Cambria Math"/>
                            <w:lang w:val="en-GB"/>
                          </w:rPr>
                          <m:t>0</m:t>
                        </m:r>
                      </m:sub>
                    </m:sSub>
                    <m:r>
                      <w:rPr>
                        <w:rFonts w:ascii="Cambria Math" w:hAnsi="Cambria Math"/>
                        <w:lang w:val="en-GB"/>
                      </w:rPr>
                      <m:t>t</m:t>
                    </m:r>
                  </m:e>
                </m:d>
                <m:r>
                  <w:rPr>
                    <w:rFonts w:ascii="Cambria Math" w:hAnsi="Cambria Math"/>
                  </w:rPr>
                  <m:t>=</m:t>
                </m:r>
                <m:f>
                  <m:fPr>
                    <m:ctrlPr>
                      <w:rPr>
                        <w:rFonts w:ascii="Cambria Math" w:hAnsi="Cambria Math"/>
                        <w:i/>
                        <w:iCs/>
                      </w:rPr>
                    </m:ctrlPr>
                  </m:fPr>
                  <m:num>
                    <m:sSub>
                      <m:sSubPr>
                        <m:ctrlPr>
                          <w:rPr>
                            <w:rFonts w:ascii="Cambria Math" w:hAnsi="Cambria Math"/>
                            <w:i/>
                            <w:iCs/>
                          </w:rPr>
                        </m:ctrlPr>
                      </m:sSubPr>
                      <m:e>
                        <m:r>
                          <w:rPr>
                            <w:rFonts w:ascii="Cambria Math" w:hAnsi="Cambria Math"/>
                          </w:rPr>
                          <m:t>V</m:t>
                        </m:r>
                      </m:e>
                      <m:sub>
                        <m:r>
                          <w:rPr>
                            <w:rFonts w:ascii="Cambria Math" w:hAnsi="Cambria Math"/>
                          </w:rPr>
                          <m:t>DC</m:t>
                        </m:r>
                      </m:sub>
                    </m:sSub>
                  </m:num>
                  <m:den>
                    <m:r>
                      <w:rPr>
                        <w:rFonts w:ascii="Cambria Math" w:hAnsi="Cambria Math"/>
                      </w:rPr>
                      <m:t>kπ</m:t>
                    </m:r>
                  </m:den>
                </m:f>
                <m:nary>
                  <m:naryPr>
                    <m:chr m:val="∑"/>
                    <m:limLoc m:val="undOvr"/>
                    <m:ctrlPr>
                      <w:rPr>
                        <w:rFonts w:ascii="Cambria Math" w:hAnsi="Cambria Math"/>
                        <w:i/>
                        <w:iCs/>
                      </w:rPr>
                    </m:ctrlPr>
                  </m:naryPr>
                  <m:sub>
                    <m:r>
                      <w:rPr>
                        <w:rFonts w:ascii="Cambria Math" w:hAnsi="Cambria Math"/>
                      </w:rPr>
                      <m:t>n=1</m:t>
                    </m:r>
                  </m:sub>
                  <m:sup>
                    <m:sSub>
                      <m:sSubPr>
                        <m:ctrlPr>
                          <w:rPr>
                            <w:rFonts w:ascii="Cambria Math" w:hAnsi="Cambria Math"/>
                            <w:i/>
                            <w:iCs/>
                          </w:rPr>
                        </m:ctrlPr>
                      </m:sSubPr>
                      <m:e>
                        <m:r>
                          <w:rPr>
                            <w:rFonts w:ascii="Cambria Math" w:hAnsi="Cambria Math"/>
                          </w:rPr>
                          <m:t>N</m:t>
                        </m:r>
                      </m:e>
                      <m:sub>
                        <m:r>
                          <w:rPr>
                            <w:rFonts w:ascii="Cambria Math" w:hAnsi="Cambria Math"/>
                          </w:rPr>
                          <m:t>c</m:t>
                        </m:r>
                      </m:sub>
                    </m:sSub>
                  </m:sup>
                  <m:e>
                    <m:d>
                      <m:dPr>
                        <m:ctrlPr>
                          <w:rPr>
                            <w:rFonts w:ascii="Cambria Math" w:hAnsi="Cambria Math"/>
                            <w:i/>
                            <w:iCs/>
                          </w:rPr>
                        </m:ctrlPr>
                      </m:dPr>
                      <m:e>
                        <m:func>
                          <m:funcPr>
                            <m:ctrlPr>
                              <w:rPr>
                                <w:rFonts w:ascii="Cambria Math" w:hAnsi="Cambria Math"/>
                                <w:i/>
                                <w:iCs/>
                              </w:rPr>
                            </m:ctrlPr>
                          </m:funcPr>
                          <m:fName>
                            <m:r>
                              <m:rPr>
                                <m:sty m:val="p"/>
                              </m:rPr>
                              <w:rPr>
                                <w:rFonts w:ascii="Cambria Math" w:hAnsi="Cambria Math"/>
                              </w:rPr>
                              <m:t>cos</m:t>
                            </m:r>
                          </m:fName>
                          <m:e>
                            <m:sSub>
                              <m:sSubPr>
                                <m:ctrlPr>
                                  <w:rPr>
                                    <w:rFonts w:ascii="Cambria Math" w:hAnsi="Cambria Math"/>
                                    <w:i/>
                                    <w:iCs/>
                                  </w:rPr>
                                </m:ctrlPr>
                              </m:sSubPr>
                              <m:e>
                                <m:r>
                                  <w:rPr>
                                    <w:rFonts w:ascii="Cambria Math" w:hAnsi="Cambria Math"/>
                                  </w:rPr>
                                  <m:t>kα'</m:t>
                                </m:r>
                              </m:e>
                              <m:sub>
                                <m:r>
                                  <w:rPr>
                                    <w:rFonts w:ascii="Cambria Math" w:hAnsi="Cambria Math"/>
                                  </w:rPr>
                                  <m:t>2n-1</m:t>
                                </m:r>
                              </m:sub>
                            </m:sSub>
                            <m:r>
                              <w:rPr>
                                <w:rFonts w:ascii="Cambria Math" w:hAnsi="Cambria Math"/>
                              </w:rPr>
                              <m:t>-</m:t>
                            </m:r>
                            <m:func>
                              <m:funcPr>
                                <m:ctrlPr>
                                  <w:rPr>
                                    <w:rFonts w:ascii="Cambria Math" w:hAnsi="Cambria Math"/>
                                    <w:i/>
                                    <w:iCs/>
                                  </w:rPr>
                                </m:ctrlPr>
                              </m:funcPr>
                              <m:fName>
                                <m:r>
                                  <m:rPr>
                                    <m:sty m:val="p"/>
                                  </m:rPr>
                                  <w:rPr>
                                    <w:rFonts w:ascii="Cambria Math" w:hAnsi="Cambria Math"/>
                                  </w:rPr>
                                  <m:t>cos</m:t>
                                </m:r>
                              </m:fName>
                              <m:e>
                                <m:r>
                                  <w:rPr>
                                    <w:rFonts w:ascii="Cambria Math" w:hAnsi="Cambria Math"/>
                                  </w:rPr>
                                  <m:t>k</m:t>
                                </m:r>
                                <m:sSub>
                                  <m:sSubPr>
                                    <m:ctrlPr>
                                      <w:rPr>
                                        <w:rFonts w:ascii="Cambria Math" w:hAnsi="Cambria Math"/>
                                        <w:i/>
                                        <w:iCs/>
                                      </w:rPr>
                                    </m:ctrlPr>
                                  </m:sSubPr>
                                  <m:e>
                                    <m:r>
                                      <w:rPr>
                                        <w:rFonts w:ascii="Cambria Math" w:hAnsi="Cambria Math"/>
                                      </w:rPr>
                                      <m:t>α'</m:t>
                                    </m:r>
                                  </m:e>
                                  <m:sub>
                                    <m:r>
                                      <w:rPr>
                                        <w:rFonts w:ascii="Cambria Math" w:hAnsi="Cambria Math"/>
                                      </w:rPr>
                                      <m:t>2n</m:t>
                                    </m:r>
                                  </m:sub>
                                </m:sSub>
                              </m:e>
                            </m:func>
                          </m:e>
                        </m:func>
                      </m:e>
                    </m:d>
                  </m:e>
                </m:nary>
              </m:oMath>
            </m:oMathPara>
          </w:p>
        </w:tc>
        <w:tc>
          <w:tcPr>
            <w:tcW w:w="805" w:type="dxa"/>
            <w:vAlign w:val="center"/>
          </w:tcPr>
          <w:p w14:paraId="487CB9F2" w14:textId="7C403F39" w:rsidR="00FF4FD9" w:rsidRDefault="00FF4FD9" w:rsidP="00956E63">
            <w:pPr>
              <w:keepNext/>
              <w:jc w:val="center"/>
            </w:pPr>
            <w:bookmarkStart w:id="543" w:name="_Ref73620723"/>
            <w:r>
              <w:t>(</w:t>
            </w:r>
            <w:r w:rsidR="00A47BD2">
              <w:rPr>
                <w:noProof/>
              </w:rPr>
              <w:fldChar w:fldCharType="begin"/>
            </w:r>
            <w:r w:rsidR="00A47BD2">
              <w:rPr>
                <w:noProof/>
              </w:rPr>
              <w:instrText xml:space="preserve"> STYLEREF 1 \s </w:instrText>
            </w:r>
            <w:r w:rsidR="00A47BD2">
              <w:rPr>
                <w:noProof/>
              </w:rPr>
              <w:fldChar w:fldCharType="separate"/>
            </w:r>
            <w:r w:rsidR="001456D4">
              <w:rPr>
                <w:noProof/>
              </w:rPr>
              <w:t>8</w:t>
            </w:r>
            <w:r w:rsidR="00A47BD2">
              <w:rPr>
                <w:noProof/>
              </w:rPr>
              <w:fldChar w:fldCharType="end"/>
            </w:r>
            <w:r>
              <w:t>.</w:t>
            </w:r>
            <w:r w:rsidR="00A47BD2">
              <w:rPr>
                <w:noProof/>
              </w:rPr>
              <w:fldChar w:fldCharType="begin"/>
            </w:r>
            <w:r w:rsidR="00A47BD2">
              <w:rPr>
                <w:noProof/>
              </w:rPr>
              <w:instrText xml:space="preserve"> SEQ ( \* ARABIC \s 1 </w:instrText>
            </w:r>
            <w:r w:rsidR="00A47BD2">
              <w:rPr>
                <w:noProof/>
              </w:rPr>
              <w:fldChar w:fldCharType="separate"/>
            </w:r>
            <w:r w:rsidR="001456D4">
              <w:rPr>
                <w:noProof/>
              </w:rPr>
              <w:t>12</w:t>
            </w:r>
            <w:r w:rsidR="00A47BD2">
              <w:rPr>
                <w:noProof/>
              </w:rPr>
              <w:fldChar w:fldCharType="end"/>
            </w:r>
            <w:r>
              <w:t>)</w:t>
            </w:r>
            <w:bookmarkEnd w:id="543"/>
          </w:p>
        </w:tc>
      </w:tr>
    </w:tbl>
    <w:p w14:paraId="2F580691" w14:textId="3B346103" w:rsidR="00C157AB" w:rsidRDefault="00690F8D" w:rsidP="0028703B">
      <w:pPr>
        <w:pStyle w:val="Heading3"/>
      </w:pPr>
      <w:bookmarkStart w:id="544" w:name="_Toc104199176"/>
      <w:r>
        <w:t>8</w:t>
      </w:r>
      <w:r w:rsidR="001F2F83">
        <w:t xml:space="preserve">.3.2 </w:t>
      </w:r>
      <w:r w:rsidR="00971D12">
        <w:t xml:space="preserve">Switching Angle Determination for </w:t>
      </w:r>
      <w:r w:rsidR="00440632">
        <w:t>SPWM</w:t>
      </w:r>
      <w:bookmarkEnd w:id="544"/>
    </w:p>
    <w:p w14:paraId="24E497F0" w14:textId="5326464E" w:rsidR="00BC74F6" w:rsidRDefault="00903526" w:rsidP="00440632">
      <w:r>
        <w:t>T</w:t>
      </w:r>
      <w:r w:rsidRPr="00C624A7">
        <w:t xml:space="preserve">he phase </w:t>
      </w:r>
      <w:r w:rsidRPr="00C624A7">
        <w:rPr>
          <w:i/>
        </w:rPr>
        <w:t>a</w:t>
      </w:r>
      <w:r w:rsidRPr="00C624A7">
        <w:t xml:space="preserve"> reference voltage is </w:t>
      </w:r>
      <m:oMath>
        <m:f>
          <m:fPr>
            <m:ctrlPr>
              <w:rPr>
                <w:rFonts w:ascii="Cambria Math" w:hAnsi="Cambria Math"/>
                <w:i/>
              </w:rPr>
            </m:ctrlPr>
          </m:fPr>
          <m:num>
            <m:r>
              <w:rPr>
                <w:rFonts w:ascii="Cambria Math" w:hAnsi="Cambria Math"/>
              </w:rPr>
              <m:t>1+M</m:t>
            </m:r>
            <m:func>
              <m:funcPr>
                <m:ctrlPr>
                  <w:rPr>
                    <w:rFonts w:ascii="Cambria Math" w:hAnsi="Cambria Math"/>
                    <w:i/>
                  </w:rPr>
                </m:ctrlPr>
              </m:funcPr>
              <m:fName>
                <m:r>
                  <m:rPr>
                    <m:sty m:val="p"/>
                  </m:rPr>
                  <w:rPr>
                    <w:rFonts w:ascii="Cambria Math" w:hAnsi="Cambria Math"/>
                  </w:rPr>
                  <m:t>sin</m:t>
                </m:r>
              </m:fName>
              <m:e>
                <m:sSub>
                  <m:sSubPr>
                    <m:ctrlPr>
                      <w:rPr>
                        <w:rFonts w:ascii="Cambria Math" w:hAnsi="Cambria Math"/>
                        <w:i/>
                      </w:rPr>
                    </m:ctrlPr>
                  </m:sSubPr>
                  <m:e>
                    <m:r>
                      <w:rPr>
                        <w:rFonts w:ascii="Cambria Math" w:hAnsi="Cambria Math"/>
                      </w:rPr>
                      <m:t>ω</m:t>
                    </m:r>
                  </m:e>
                  <m:sub>
                    <m:r>
                      <w:rPr>
                        <w:rFonts w:ascii="Cambria Math" w:hAnsi="Cambria Math"/>
                      </w:rPr>
                      <m:t>0</m:t>
                    </m:r>
                  </m:sub>
                </m:sSub>
              </m:e>
            </m:func>
            <m:r>
              <w:rPr>
                <w:rFonts w:ascii="Cambria Math" w:hAnsi="Cambria Math"/>
              </w:rPr>
              <m:t>t</m:t>
            </m:r>
          </m:num>
          <m:den>
            <m:r>
              <w:rPr>
                <w:rFonts w:ascii="Cambria Math" w:hAnsi="Cambria Math"/>
              </w:rPr>
              <m:t>2</m:t>
            </m:r>
          </m:den>
        </m:f>
      </m:oMath>
      <w:r w:rsidR="00CF4D29">
        <w:t>.</w:t>
      </w:r>
      <w:r w:rsidR="00923A7A">
        <w:t xml:space="preserve"> Thus,</w:t>
      </w:r>
      <w:r w:rsidR="00CF4D29" w:rsidRPr="00C624A7">
        <w:t xml:space="preserve"> </w:t>
      </w:r>
      <w:r w:rsidR="00923A7A">
        <w:t>t</w:t>
      </w:r>
      <w:r w:rsidR="00440632" w:rsidRPr="00C624A7">
        <w:t>he reference value for the (2</w:t>
      </w:r>
      <w:r w:rsidR="00440632" w:rsidRPr="00C624A7">
        <w:rPr>
          <w:i/>
        </w:rPr>
        <w:t>n-</w:t>
      </w:r>
      <w:r w:rsidR="00440632" w:rsidRPr="00C624A7">
        <w:t>1)</w:t>
      </w:r>
      <w:proofErr w:type="spellStart"/>
      <w:r w:rsidR="00440632" w:rsidRPr="00C624A7">
        <w:rPr>
          <w:vertAlign w:val="superscript"/>
        </w:rPr>
        <w:t>th</w:t>
      </w:r>
      <w:proofErr w:type="spellEnd"/>
      <w:r w:rsidR="00440632" w:rsidRPr="00C624A7">
        <w:t xml:space="preserve"> sub-interval as shown in </w:t>
      </w:r>
      <w:r w:rsidR="00250E2C">
        <w:fldChar w:fldCharType="begin"/>
      </w:r>
      <w:r w:rsidR="00250E2C">
        <w:instrText xml:space="preserve"> REF _Ref73566067 \h </w:instrText>
      </w:r>
      <w:r w:rsidR="00250E2C">
        <w:fldChar w:fldCharType="separate"/>
      </w:r>
      <w:r w:rsidR="001456D4">
        <w:t xml:space="preserve">Figure </w:t>
      </w:r>
      <w:r w:rsidR="001456D4">
        <w:rPr>
          <w:noProof/>
        </w:rPr>
        <w:t>8</w:t>
      </w:r>
      <w:r w:rsidR="001456D4">
        <w:t>.</w:t>
      </w:r>
      <w:r w:rsidR="001456D4">
        <w:rPr>
          <w:noProof/>
        </w:rPr>
        <w:t>4</w:t>
      </w:r>
      <w:r w:rsidR="00250E2C">
        <w:fldChar w:fldCharType="end"/>
      </w:r>
      <w:r w:rsidR="00440632" w:rsidRPr="00C624A7">
        <w:t xml:space="preserve"> is </w:t>
      </w:r>
      <m:oMath>
        <m:sSub>
          <m:sSubPr>
            <m:ctrlPr>
              <w:rPr>
                <w:rFonts w:ascii="Cambria Math" w:hAnsi="Cambria Math"/>
                <w:i/>
              </w:rPr>
            </m:ctrlPr>
          </m:sSubPr>
          <m:e>
            <m:r>
              <w:rPr>
                <w:rFonts w:ascii="Cambria Math" w:hAnsi="Cambria Math"/>
              </w:rPr>
              <m:t>v</m:t>
            </m:r>
          </m:e>
          <m:sub>
            <m:r>
              <w:rPr>
                <w:rFonts w:ascii="Cambria Math" w:hAnsi="Cambria Math"/>
              </w:rPr>
              <m:t>r</m:t>
            </m:r>
            <m:d>
              <m:dPr>
                <m:ctrlPr>
                  <w:rPr>
                    <w:rFonts w:ascii="Cambria Math" w:hAnsi="Cambria Math"/>
                    <w:i/>
                  </w:rPr>
                </m:ctrlPr>
              </m:dPr>
              <m:e>
                <m:r>
                  <w:rPr>
                    <w:rFonts w:ascii="Cambria Math" w:hAnsi="Cambria Math"/>
                  </w:rPr>
                  <m:t>2n-1</m:t>
                </m:r>
              </m:e>
            </m:d>
          </m:sub>
        </m:sSub>
        <m:r>
          <w:rPr>
            <w:rFonts w:ascii="Cambria Math" w:hAnsi="Cambria Math"/>
          </w:rPr>
          <m:t>=</m:t>
        </m:r>
        <m:f>
          <m:fPr>
            <m:ctrlPr>
              <w:rPr>
                <w:rFonts w:ascii="Cambria Math" w:hAnsi="Cambria Math"/>
                <w:i/>
              </w:rPr>
            </m:ctrlPr>
          </m:fPr>
          <m:num>
            <m:r>
              <w:rPr>
                <w:rFonts w:ascii="Cambria Math" w:hAnsi="Cambria Math"/>
              </w:rPr>
              <m:t>1+M</m:t>
            </m:r>
            <m:func>
              <m:funcPr>
                <m:ctrlPr>
                  <w:rPr>
                    <w:rFonts w:ascii="Cambria Math" w:hAnsi="Cambria Math"/>
                    <w:i/>
                  </w:rPr>
                </m:ctrlPr>
              </m:funcPr>
              <m:fName>
                <m:r>
                  <m:rPr>
                    <m:sty m:val="p"/>
                  </m:rPr>
                  <w:rPr>
                    <w:rFonts w:ascii="Cambria Math" w:hAnsi="Cambria Math"/>
                  </w:rPr>
                  <m:t>sin</m:t>
                </m:r>
              </m:fName>
              <m:e>
                <m:sSub>
                  <m:sSubPr>
                    <m:ctrlPr>
                      <w:rPr>
                        <w:rFonts w:ascii="Cambria Math" w:hAnsi="Cambria Math"/>
                        <w:i/>
                      </w:rPr>
                    </m:ctrlPr>
                  </m:sSubPr>
                  <m:e>
                    <m:r>
                      <w:rPr>
                        <w:rFonts w:ascii="Cambria Math" w:hAnsi="Cambria Math"/>
                      </w:rPr>
                      <m:t>ω</m:t>
                    </m:r>
                  </m:e>
                  <m:sub>
                    <m:r>
                      <w:rPr>
                        <w:rFonts w:ascii="Cambria Math" w:hAnsi="Cambria Math"/>
                      </w:rPr>
                      <m:t>0</m:t>
                    </m:r>
                  </m:sub>
                </m:sSub>
                <m:r>
                  <w:rPr>
                    <w:rFonts w:ascii="Cambria Math" w:hAnsi="Cambria Math"/>
                  </w:rPr>
                  <m:t>(2n-1)</m:t>
                </m:r>
                <m:f>
                  <m:fPr>
                    <m:ctrlPr>
                      <w:rPr>
                        <w:rFonts w:ascii="Cambria Math" w:hAnsi="Cambria Math"/>
                        <w:i/>
                      </w:rPr>
                    </m:ctrlPr>
                  </m:fPr>
                  <m:num>
                    <m:r>
                      <w:rPr>
                        <w:rFonts w:ascii="Cambria Math" w:hAnsi="Cambria Math"/>
                      </w:rPr>
                      <m:t>Tc</m:t>
                    </m:r>
                  </m:num>
                  <m:den>
                    <m:r>
                      <w:rPr>
                        <w:rFonts w:ascii="Cambria Math" w:hAnsi="Cambria Math"/>
                      </w:rPr>
                      <m:t>2</m:t>
                    </m:r>
                  </m:den>
                </m:f>
              </m:e>
            </m:func>
          </m:num>
          <m:den>
            <m:r>
              <w:rPr>
                <w:rFonts w:ascii="Cambria Math" w:hAnsi="Cambria Math"/>
              </w:rPr>
              <m:t>2</m:t>
            </m:r>
          </m:den>
        </m:f>
      </m:oMath>
      <w:r w:rsidR="00440632" w:rsidRPr="00C624A7">
        <w:t>, and for the 2</w:t>
      </w:r>
      <w:r w:rsidR="00440632" w:rsidRPr="00C624A7">
        <w:rPr>
          <w:i/>
        </w:rPr>
        <w:t>n</w:t>
      </w:r>
      <w:r w:rsidR="00440632" w:rsidRPr="00C624A7">
        <w:rPr>
          <w:vertAlign w:val="superscript"/>
        </w:rPr>
        <w:t>th</w:t>
      </w:r>
      <w:r w:rsidR="00440632" w:rsidRPr="00C624A7">
        <w:t xml:space="preserve"> sub-interval is </w:t>
      </w:r>
      <m:oMath>
        <m:sSub>
          <m:sSubPr>
            <m:ctrlPr>
              <w:rPr>
                <w:rFonts w:ascii="Cambria Math" w:hAnsi="Cambria Math"/>
                <w:i/>
              </w:rPr>
            </m:ctrlPr>
          </m:sSubPr>
          <m:e>
            <m:r>
              <w:rPr>
                <w:rFonts w:ascii="Cambria Math" w:hAnsi="Cambria Math"/>
              </w:rPr>
              <m:t>v</m:t>
            </m:r>
          </m:e>
          <m:sub>
            <m:r>
              <w:rPr>
                <w:rFonts w:ascii="Cambria Math" w:hAnsi="Cambria Math"/>
              </w:rPr>
              <m:t>r(2n)</m:t>
            </m:r>
          </m:sub>
        </m:sSub>
        <m:r>
          <w:rPr>
            <w:rFonts w:ascii="Cambria Math" w:hAnsi="Cambria Math"/>
          </w:rPr>
          <m:t>=</m:t>
        </m:r>
        <m:f>
          <m:fPr>
            <m:ctrlPr>
              <w:rPr>
                <w:rFonts w:ascii="Cambria Math" w:hAnsi="Cambria Math"/>
                <w:i/>
              </w:rPr>
            </m:ctrlPr>
          </m:fPr>
          <m:num>
            <m:r>
              <w:rPr>
                <w:rFonts w:ascii="Cambria Math" w:hAnsi="Cambria Math"/>
              </w:rPr>
              <m:t>1+M</m:t>
            </m:r>
            <m:func>
              <m:funcPr>
                <m:ctrlPr>
                  <w:rPr>
                    <w:rFonts w:ascii="Cambria Math" w:hAnsi="Cambria Math"/>
                    <w:i/>
                  </w:rPr>
                </m:ctrlPr>
              </m:funcPr>
              <m:fName>
                <m:r>
                  <m:rPr>
                    <m:sty m:val="p"/>
                  </m:rPr>
                  <w:rPr>
                    <w:rFonts w:ascii="Cambria Math" w:hAnsi="Cambria Math"/>
                  </w:rPr>
                  <m:t>sin</m:t>
                </m:r>
              </m:fName>
              <m:e>
                <m:sSub>
                  <m:sSubPr>
                    <m:ctrlPr>
                      <w:rPr>
                        <w:rFonts w:ascii="Cambria Math" w:hAnsi="Cambria Math"/>
                        <w:i/>
                      </w:rPr>
                    </m:ctrlPr>
                  </m:sSubPr>
                  <m:e>
                    <m:r>
                      <w:rPr>
                        <w:rFonts w:ascii="Cambria Math" w:hAnsi="Cambria Math"/>
                      </w:rPr>
                      <m:t>ω</m:t>
                    </m:r>
                  </m:e>
                  <m:sub>
                    <m:r>
                      <w:rPr>
                        <w:rFonts w:ascii="Cambria Math" w:hAnsi="Cambria Math"/>
                      </w:rPr>
                      <m:t>0</m:t>
                    </m:r>
                  </m:sub>
                </m:sSub>
                <m:r>
                  <w:rPr>
                    <w:rFonts w:ascii="Cambria Math" w:hAnsi="Cambria Math"/>
                  </w:rPr>
                  <m:t>2n</m:t>
                </m:r>
                <m:f>
                  <m:fPr>
                    <m:ctrlPr>
                      <w:rPr>
                        <w:rFonts w:ascii="Cambria Math" w:hAnsi="Cambria Math"/>
                        <w:i/>
                      </w:rPr>
                    </m:ctrlPr>
                  </m:fPr>
                  <m:num>
                    <m:r>
                      <w:rPr>
                        <w:rFonts w:ascii="Cambria Math" w:hAnsi="Cambria Math"/>
                      </w:rPr>
                      <m:t>Tc</m:t>
                    </m:r>
                  </m:num>
                  <m:den>
                    <m:r>
                      <w:rPr>
                        <w:rFonts w:ascii="Cambria Math" w:hAnsi="Cambria Math"/>
                      </w:rPr>
                      <m:t>2</m:t>
                    </m:r>
                  </m:den>
                </m:f>
              </m:e>
            </m:func>
          </m:num>
          <m:den>
            <m:r>
              <w:rPr>
                <w:rFonts w:ascii="Cambria Math" w:hAnsi="Cambria Math"/>
              </w:rPr>
              <m:t>2</m:t>
            </m:r>
          </m:den>
        </m:f>
      </m:oMath>
      <w:r w:rsidR="00440632" w:rsidRPr="00C624A7">
        <w:t xml:space="preserve">. Using these relationships and </w:t>
      </w:r>
      <w:r w:rsidR="008D11DE">
        <w:fldChar w:fldCharType="begin"/>
      </w:r>
      <w:r w:rsidR="008D11DE">
        <w:instrText xml:space="preserve"> REF _Ref73566067 \h </w:instrText>
      </w:r>
      <w:r w:rsidR="008D11DE">
        <w:fldChar w:fldCharType="separate"/>
      </w:r>
      <w:r w:rsidR="001456D4">
        <w:t xml:space="preserve">Figure </w:t>
      </w:r>
      <w:r w:rsidR="001456D4">
        <w:rPr>
          <w:noProof/>
        </w:rPr>
        <w:t>8</w:t>
      </w:r>
      <w:r w:rsidR="001456D4">
        <w:t>.</w:t>
      </w:r>
      <w:r w:rsidR="001456D4">
        <w:rPr>
          <w:noProof/>
        </w:rPr>
        <w:t>4</w:t>
      </w:r>
      <w:r w:rsidR="008D11DE">
        <w:fldChar w:fldCharType="end"/>
      </w:r>
      <w:r w:rsidR="00440632" w:rsidRPr="00C624A7">
        <w:t xml:space="preserve">, the switching times </w:t>
      </w:r>
      <m:oMath>
        <m:sSub>
          <m:sSubPr>
            <m:ctrlPr>
              <w:rPr>
                <w:rFonts w:ascii="Cambria Math" w:hAnsi="Cambria Math"/>
                <w:i/>
              </w:rPr>
            </m:ctrlPr>
          </m:sSubPr>
          <m:e>
            <m:r>
              <w:rPr>
                <w:rFonts w:ascii="Cambria Math" w:hAnsi="Cambria Math"/>
              </w:rPr>
              <m:t>t</m:t>
            </m:r>
          </m:e>
          <m:sub>
            <m:r>
              <w:rPr>
                <w:rFonts w:ascii="Cambria Math" w:hAnsi="Cambria Math"/>
              </w:rPr>
              <m:t>2n-1</m:t>
            </m:r>
          </m:sub>
        </m:sSub>
      </m:oMath>
      <w:r w:rsidR="00440632" w:rsidRPr="00C624A7">
        <w:t xml:space="preserve"> and </w:t>
      </w:r>
      <m:oMath>
        <m:sSub>
          <m:sSubPr>
            <m:ctrlPr>
              <w:rPr>
                <w:rFonts w:ascii="Cambria Math" w:hAnsi="Cambria Math"/>
                <w:i/>
              </w:rPr>
            </m:ctrlPr>
          </m:sSubPr>
          <m:e>
            <m:r>
              <w:rPr>
                <w:rFonts w:ascii="Cambria Math" w:hAnsi="Cambria Math"/>
              </w:rPr>
              <m:t>t</m:t>
            </m:r>
          </m:e>
          <m:sub>
            <m:r>
              <w:rPr>
                <w:rFonts w:ascii="Cambria Math" w:hAnsi="Cambria Math"/>
              </w:rPr>
              <m:t>2n</m:t>
            </m:r>
          </m:sub>
        </m:sSub>
      </m:oMath>
      <w:r w:rsidR="00440632" w:rsidRPr="00C624A7">
        <w:t xml:space="preserve"> can be found in </w:t>
      </w:r>
      <w:r w:rsidR="0087220B">
        <w:fldChar w:fldCharType="begin"/>
      </w:r>
      <w:r w:rsidR="0087220B">
        <w:instrText xml:space="preserve"> REF _Ref73620866 \h </w:instrText>
      </w:r>
      <w:r w:rsidR="0087220B">
        <w:fldChar w:fldCharType="separate"/>
      </w:r>
      <w:r w:rsidR="001456D4">
        <w:t>(</w:t>
      </w:r>
      <w:r w:rsidR="001456D4">
        <w:rPr>
          <w:noProof/>
        </w:rPr>
        <w:t>8</w:t>
      </w:r>
      <w:r w:rsidR="001456D4">
        <w:t>.</w:t>
      </w:r>
      <w:r w:rsidR="001456D4">
        <w:rPr>
          <w:noProof/>
        </w:rPr>
        <w:t>13</w:t>
      </w:r>
      <w:r w:rsidR="001456D4">
        <w:t>)</w:t>
      </w:r>
      <w:r w:rsidR="0087220B">
        <w:fldChar w:fldCharType="end"/>
      </w:r>
      <w:r w:rsidR="0087220B">
        <w:t xml:space="preserve"> and </w:t>
      </w:r>
      <w:r w:rsidR="0087220B">
        <w:fldChar w:fldCharType="begin"/>
      </w:r>
      <w:r w:rsidR="0087220B">
        <w:instrText xml:space="preserve"> REF _Ref73620867 \h </w:instrText>
      </w:r>
      <w:r w:rsidR="0087220B">
        <w:fldChar w:fldCharType="separate"/>
      </w:r>
      <w:r w:rsidR="001456D4">
        <w:t>(</w:t>
      </w:r>
      <w:r w:rsidR="001456D4">
        <w:rPr>
          <w:noProof/>
        </w:rPr>
        <w:t>8</w:t>
      </w:r>
      <w:r w:rsidR="001456D4">
        <w:t>.</w:t>
      </w:r>
      <w:r w:rsidR="001456D4">
        <w:rPr>
          <w:noProof/>
        </w:rPr>
        <w:t>14</w:t>
      </w:r>
      <w:r w:rsidR="001456D4">
        <w:t>)</w:t>
      </w:r>
      <w:r w:rsidR="0087220B">
        <w:fldChar w:fldCharType="end"/>
      </w:r>
      <w:r w:rsidR="00440632" w:rsidRPr="00C624A7">
        <w:t xml:space="preserve">. </w:t>
      </w:r>
      <w:r w:rsidR="00432D1F" w:rsidRPr="00432D1F">
        <w:t xml:space="preserve">Accordingly, the corresponding switching angles </w:t>
      </w:r>
      <m:oMath>
        <m:sSub>
          <m:sSubPr>
            <m:ctrlPr>
              <w:rPr>
                <w:rFonts w:ascii="Cambria Math" w:hAnsi="Cambria Math"/>
                <w:i/>
                <w:iCs/>
              </w:rPr>
            </m:ctrlPr>
          </m:sSubPr>
          <m:e>
            <m:r>
              <w:rPr>
                <w:rFonts w:ascii="Cambria Math" w:hAnsi="Cambria Math"/>
              </w:rPr>
              <m:t>α'</m:t>
            </m:r>
          </m:e>
          <m:sub>
            <m:r>
              <w:rPr>
                <w:rFonts w:ascii="Cambria Math" w:hAnsi="Cambria Math"/>
              </w:rPr>
              <m:t>2n-1</m:t>
            </m:r>
          </m:sub>
        </m:sSub>
      </m:oMath>
      <w:r w:rsidR="00432D1F" w:rsidRPr="00432D1F">
        <w:t xml:space="preserve"> and </w:t>
      </w:r>
      <m:oMath>
        <m:sSub>
          <m:sSubPr>
            <m:ctrlPr>
              <w:rPr>
                <w:rFonts w:ascii="Cambria Math" w:hAnsi="Cambria Math"/>
                <w:i/>
                <w:iCs/>
              </w:rPr>
            </m:ctrlPr>
          </m:sSubPr>
          <m:e>
            <m:r>
              <w:rPr>
                <w:rFonts w:ascii="Cambria Math" w:hAnsi="Cambria Math"/>
              </w:rPr>
              <m:t>α'</m:t>
            </m:r>
          </m:e>
          <m:sub>
            <m:r>
              <w:rPr>
                <w:rFonts w:ascii="Cambria Math" w:hAnsi="Cambria Math"/>
              </w:rPr>
              <m:t>2n</m:t>
            </m:r>
          </m:sub>
        </m:sSub>
      </m:oMath>
      <w:r w:rsidR="00432D1F" w:rsidRPr="00432D1F">
        <w:t xml:space="preserve"> can be obtained by </w:t>
      </w:r>
      <m:oMath>
        <m:sSup>
          <m:sSupPr>
            <m:ctrlPr>
              <w:rPr>
                <w:rFonts w:ascii="Cambria Math" w:hAnsi="Cambria Math"/>
                <w:i/>
              </w:rPr>
            </m:ctrlPr>
          </m:sSupPr>
          <m:e>
            <m:r>
              <w:rPr>
                <w:rFonts w:ascii="Cambria Math" w:hAnsi="Cambria Math"/>
              </w:rPr>
              <m:t>α</m:t>
            </m:r>
          </m:e>
          <m:sup>
            <m:r>
              <w:rPr>
                <w:rFonts w:ascii="Cambria Math" w:hAnsi="Cambria Math"/>
              </w:rPr>
              <m:t>'</m:t>
            </m:r>
          </m:sup>
        </m:sSup>
        <m:r>
          <w:rPr>
            <w:rFonts w:ascii="Cambria Math" w:hAnsi="Cambria Math"/>
          </w:rPr>
          <m:t>=</m:t>
        </m:r>
        <m:sSub>
          <m:sSubPr>
            <m:ctrlPr>
              <w:rPr>
                <w:rFonts w:ascii="Cambria Math" w:hAnsi="Cambria Math"/>
                <w:i/>
                <w:iCs/>
              </w:rPr>
            </m:ctrlPr>
          </m:sSubPr>
          <m:e>
            <m:r>
              <w:rPr>
                <w:rFonts w:ascii="Cambria Math" w:hAnsi="Cambria Math"/>
                <w:lang w:val="en-GB"/>
              </w:rPr>
              <m:t>ω</m:t>
            </m:r>
            <m:r>
              <w:rPr>
                <w:rFonts w:ascii="Cambria Math" w:hAnsi="Cambria Math"/>
              </w:rPr>
              <m:t>'</m:t>
            </m:r>
          </m:e>
          <m:sub>
            <m:r>
              <w:rPr>
                <w:rFonts w:ascii="Cambria Math" w:hAnsi="Cambria Math"/>
                <w:lang w:val="en-GB"/>
              </w:rPr>
              <m:t>0</m:t>
            </m:r>
          </m:sub>
        </m:sSub>
        <m:r>
          <w:rPr>
            <w:rFonts w:ascii="Cambria Math" w:hAnsi="Cambria Math"/>
          </w:rPr>
          <m:t>t</m:t>
        </m:r>
      </m:oMath>
      <w:r w:rsidR="00432D1F" w:rsidRPr="00432D1F">
        <w:t xml:space="preserve"> for </w:t>
      </w:r>
      <w:r w:rsidR="00432D1F" w:rsidRPr="00AE6ECD">
        <w:t>Equation</w:t>
      </w:r>
      <w:r w:rsidR="00432D1F">
        <w:t>s</w:t>
      </w:r>
      <w:r w:rsidR="00432D1F" w:rsidRPr="00AE6ECD">
        <w:t xml:space="preserve"> </w:t>
      </w:r>
      <w:r w:rsidR="00432D1F">
        <w:fldChar w:fldCharType="begin"/>
      </w:r>
      <w:r w:rsidR="00432D1F">
        <w:instrText xml:space="preserve"> REF _Ref73620722 \h </w:instrText>
      </w:r>
      <w:r w:rsidR="00432D1F">
        <w:fldChar w:fldCharType="separate"/>
      </w:r>
      <w:r w:rsidR="001456D4">
        <w:t>(</w:t>
      </w:r>
      <w:r w:rsidR="001456D4">
        <w:rPr>
          <w:noProof/>
        </w:rPr>
        <w:t>8</w:t>
      </w:r>
      <w:r w:rsidR="001456D4">
        <w:t>.</w:t>
      </w:r>
      <w:r w:rsidR="001456D4">
        <w:rPr>
          <w:noProof/>
        </w:rPr>
        <w:t>11</w:t>
      </w:r>
      <w:r w:rsidR="001456D4">
        <w:t>)</w:t>
      </w:r>
      <w:r w:rsidR="00432D1F">
        <w:fldChar w:fldCharType="end"/>
      </w:r>
      <w:r w:rsidR="00432D1F">
        <w:t xml:space="preserve"> and </w:t>
      </w:r>
      <w:r w:rsidR="00432D1F">
        <w:fldChar w:fldCharType="begin"/>
      </w:r>
      <w:r w:rsidR="00432D1F">
        <w:instrText xml:space="preserve"> REF _Ref73620723 \h </w:instrText>
      </w:r>
      <w:r w:rsidR="00432D1F">
        <w:fldChar w:fldCharType="separate"/>
      </w:r>
      <w:r w:rsidR="001456D4">
        <w:t>(</w:t>
      </w:r>
      <w:r w:rsidR="001456D4">
        <w:rPr>
          <w:noProof/>
        </w:rPr>
        <w:t>8</w:t>
      </w:r>
      <w:r w:rsidR="001456D4">
        <w:t>.</w:t>
      </w:r>
      <w:r w:rsidR="001456D4">
        <w:rPr>
          <w:noProof/>
        </w:rPr>
        <w:t>12</w:t>
      </w:r>
      <w:r w:rsidR="001456D4">
        <w:t>)</w:t>
      </w:r>
      <w:r w:rsidR="00432D1F">
        <w:fldChar w:fldCharType="end"/>
      </w:r>
      <w:r w:rsidR="00432D1F" w:rsidRPr="00432D1F">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87"/>
        <w:gridCol w:w="843"/>
        <w:gridCol w:w="10"/>
      </w:tblGrid>
      <w:tr w:rsidR="00FF4FD9" w14:paraId="3D7FF23B" w14:textId="77777777" w:rsidTr="008140AC">
        <w:tc>
          <w:tcPr>
            <w:tcW w:w="7825" w:type="dxa"/>
            <w:vAlign w:val="center"/>
          </w:tcPr>
          <w:p w14:paraId="27782B5E" w14:textId="42D9A783" w:rsidR="00FF4FD9" w:rsidRDefault="008C6100" w:rsidP="00BC74F6">
            <w:pPr>
              <w:spacing w:line="480" w:lineRule="auto"/>
              <w:ind w:firstLine="720"/>
            </w:pPr>
            <m:oMathPara>
              <m:oMath>
                <m:sSub>
                  <m:sSubPr>
                    <m:ctrlPr>
                      <w:rPr>
                        <w:rFonts w:ascii="Cambria Math" w:hAnsi="Cambria Math"/>
                        <w:i/>
                      </w:rPr>
                    </m:ctrlPr>
                  </m:sSubPr>
                  <m:e>
                    <m:r>
                      <w:rPr>
                        <w:rFonts w:ascii="Cambria Math" w:hAnsi="Cambria Math"/>
                      </w:rPr>
                      <m:t>t</m:t>
                    </m:r>
                  </m:e>
                  <m:sub>
                    <m:r>
                      <w:rPr>
                        <w:rFonts w:ascii="Cambria Math" w:hAnsi="Cambria Math"/>
                      </w:rPr>
                      <m:t>2n-1</m:t>
                    </m:r>
                  </m:sub>
                </m:sSub>
                <m:r>
                  <w:rPr>
                    <w:rFonts w:ascii="Cambria Math" w:hAnsi="Cambria Math"/>
                  </w:rPr>
                  <m:t>=</m:t>
                </m:r>
                <m:d>
                  <m:dPr>
                    <m:ctrlPr>
                      <w:rPr>
                        <w:rFonts w:ascii="Cambria Math" w:hAnsi="Cambria Math"/>
                        <w:i/>
                      </w:rPr>
                    </m:ctrlPr>
                  </m:dPr>
                  <m:e>
                    <m:r>
                      <w:rPr>
                        <w:rFonts w:ascii="Cambria Math" w:hAnsi="Cambria Math"/>
                      </w:rPr>
                      <m:t>2n-2+1-</m:t>
                    </m:r>
                    <m:sSub>
                      <m:sSubPr>
                        <m:ctrlPr>
                          <w:rPr>
                            <w:rFonts w:ascii="Cambria Math" w:hAnsi="Cambria Math"/>
                            <w:i/>
                          </w:rPr>
                        </m:ctrlPr>
                      </m:sSubPr>
                      <m:e>
                        <m:r>
                          <w:rPr>
                            <w:rFonts w:ascii="Cambria Math" w:hAnsi="Cambria Math"/>
                          </w:rPr>
                          <m:t>v</m:t>
                        </m:r>
                      </m:e>
                      <m:sub>
                        <m:r>
                          <w:rPr>
                            <w:rFonts w:ascii="Cambria Math" w:hAnsi="Cambria Math"/>
                          </w:rPr>
                          <m:t>r(2n-1)</m:t>
                        </m:r>
                      </m:sub>
                    </m:sSub>
                  </m:e>
                </m:d>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c</m:t>
                        </m:r>
                      </m:sub>
                    </m:sSub>
                  </m:num>
                  <m:den>
                    <m:r>
                      <w:rPr>
                        <w:rFonts w:ascii="Cambria Math" w:hAnsi="Cambria Math"/>
                      </w:rPr>
                      <m:t>2</m:t>
                    </m:r>
                  </m:den>
                </m:f>
                <m:r>
                  <w:rPr>
                    <w:rFonts w:ascii="Cambria Math" w:hAnsi="Cambria Math"/>
                  </w:rPr>
                  <m:t>=</m:t>
                </m:r>
                <m:d>
                  <m:dPr>
                    <m:begChr m:val="{"/>
                    <m:endChr m:val="}"/>
                    <m:ctrlPr>
                      <w:rPr>
                        <w:rFonts w:ascii="Cambria Math" w:hAnsi="Cambria Math"/>
                        <w:i/>
                      </w:rPr>
                    </m:ctrlPr>
                  </m:dPr>
                  <m:e>
                    <m:r>
                      <w:rPr>
                        <w:rFonts w:ascii="Cambria Math" w:hAnsi="Cambria Math"/>
                      </w:rPr>
                      <m:t>2n-2+1-</m:t>
                    </m:r>
                    <m:f>
                      <m:fPr>
                        <m:ctrlPr>
                          <w:rPr>
                            <w:rFonts w:ascii="Cambria Math" w:hAnsi="Cambria Math"/>
                            <w:i/>
                          </w:rPr>
                        </m:ctrlPr>
                      </m:fPr>
                      <m:num>
                        <m:r>
                          <w:rPr>
                            <w:rFonts w:ascii="Cambria Math" w:hAnsi="Cambria Math"/>
                          </w:rPr>
                          <m:t>1</m:t>
                        </m:r>
                      </m:num>
                      <m:den>
                        <m:r>
                          <w:rPr>
                            <w:rFonts w:ascii="Cambria Math" w:hAnsi="Cambria Math"/>
                          </w:rPr>
                          <m:t>2</m:t>
                        </m:r>
                      </m:den>
                    </m:f>
                    <m:d>
                      <m:dPr>
                        <m:begChr m:val="["/>
                        <m:endChr m:val="]"/>
                        <m:ctrlPr>
                          <w:rPr>
                            <w:rFonts w:ascii="Cambria Math" w:hAnsi="Cambria Math"/>
                            <w:i/>
                          </w:rPr>
                        </m:ctrlPr>
                      </m:dPr>
                      <m:e>
                        <m:r>
                          <w:rPr>
                            <w:rFonts w:ascii="Cambria Math" w:hAnsi="Cambria Math"/>
                          </w:rPr>
                          <m:t>1+M</m:t>
                        </m:r>
                        <m:func>
                          <m:funcPr>
                            <m:ctrlPr>
                              <w:rPr>
                                <w:rFonts w:ascii="Cambria Math" w:hAnsi="Cambria Math"/>
                                <w:i/>
                              </w:rPr>
                            </m:ctrlPr>
                          </m:funcPr>
                          <m:fName>
                            <m:r>
                              <m:rPr>
                                <m:sty m:val="p"/>
                              </m:rPr>
                              <w:rPr>
                                <w:rFonts w:ascii="Cambria Math" w:hAnsi="Cambria Math"/>
                              </w:rPr>
                              <m:t>sin</m:t>
                            </m:r>
                          </m:fName>
                          <m:e>
                            <m:d>
                              <m:dPr>
                                <m:ctrlPr>
                                  <w:rPr>
                                    <w:rFonts w:ascii="Cambria Math" w:hAnsi="Cambria Math"/>
                                    <w:i/>
                                  </w:rPr>
                                </m:ctrlPr>
                              </m:dPr>
                              <m:e>
                                <m:sSub>
                                  <m:sSubPr>
                                    <m:ctrlPr>
                                      <w:rPr>
                                        <w:rFonts w:ascii="Cambria Math" w:hAnsi="Cambria Math"/>
                                        <w:i/>
                                      </w:rPr>
                                    </m:ctrlPr>
                                  </m:sSubPr>
                                  <m:e>
                                    <m:r>
                                      <w:rPr>
                                        <w:rFonts w:ascii="Cambria Math" w:hAnsi="Cambria Math"/>
                                      </w:rPr>
                                      <m:t>ω</m:t>
                                    </m:r>
                                  </m:e>
                                  <m:sub>
                                    <m:r>
                                      <w:rPr>
                                        <w:rFonts w:ascii="Cambria Math" w:hAnsi="Cambria Math"/>
                                      </w:rPr>
                                      <m:t>0</m:t>
                                    </m:r>
                                  </m:sub>
                                </m:sSub>
                                <m:r>
                                  <w:rPr>
                                    <w:rFonts w:ascii="Cambria Math" w:hAnsi="Cambria Math"/>
                                  </w:rPr>
                                  <m:t>(2n-1)</m:t>
                                </m:r>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c</m:t>
                                        </m:r>
                                      </m:sub>
                                    </m:sSub>
                                  </m:num>
                                  <m:den>
                                    <m:r>
                                      <w:rPr>
                                        <w:rFonts w:ascii="Cambria Math" w:hAnsi="Cambria Math"/>
                                      </w:rPr>
                                      <m:t>2</m:t>
                                    </m:r>
                                  </m:den>
                                </m:f>
                              </m:e>
                            </m:d>
                          </m:e>
                        </m:func>
                      </m:e>
                    </m:d>
                  </m:e>
                </m:d>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c</m:t>
                        </m:r>
                      </m:sub>
                    </m:sSub>
                  </m:num>
                  <m:den>
                    <m:r>
                      <w:rPr>
                        <w:rFonts w:ascii="Cambria Math" w:hAnsi="Cambria Math"/>
                      </w:rPr>
                      <m:t>2</m:t>
                    </m:r>
                  </m:den>
                </m:f>
                <m:r>
                  <w:rPr>
                    <w:rFonts w:ascii="Cambria Math" w:hAnsi="Cambria Math"/>
                  </w:rPr>
                  <m:t>=</m:t>
                </m:r>
                <m:d>
                  <m:dPr>
                    <m:begChr m:val="["/>
                    <m:endChr m:val="]"/>
                    <m:ctrlPr>
                      <w:rPr>
                        <w:rFonts w:ascii="Cambria Math" w:hAnsi="Cambria Math"/>
                        <w:i/>
                      </w:rPr>
                    </m:ctrlPr>
                  </m:dPr>
                  <m:e>
                    <m:r>
                      <w:rPr>
                        <w:rFonts w:ascii="Cambria Math" w:hAnsi="Cambria Math"/>
                      </w:rPr>
                      <m:t>2n-1-</m:t>
                    </m:r>
                    <m:f>
                      <m:fPr>
                        <m:ctrlPr>
                          <w:rPr>
                            <w:rFonts w:ascii="Cambria Math" w:hAnsi="Cambria Math"/>
                            <w:i/>
                          </w:rPr>
                        </m:ctrlPr>
                      </m:fPr>
                      <m:num>
                        <m:r>
                          <w:rPr>
                            <w:rFonts w:ascii="Cambria Math" w:hAnsi="Cambria Math"/>
                          </w:rPr>
                          <m:t>1+M</m:t>
                        </m:r>
                        <m:func>
                          <m:funcPr>
                            <m:ctrlPr>
                              <w:rPr>
                                <w:rFonts w:ascii="Cambria Math" w:hAnsi="Cambria Math"/>
                                <w:i/>
                              </w:rPr>
                            </m:ctrlPr>
                          </m:funcPr>
                          <m:fName>
                            <m:r>
                              <m:rPr>
                                <m:sty m:val="p"/>
                              </m:rPr>
                              <w:rPr>
                                <w:rFonts w:ascii="Cambria Math" w:hAnsi="Cambria Math"/>
                              </w:rPr>
                              <m:t>sin</m:t>
                            </m:r>
                          </m:fName>
                          <m:e>
                            <m:d>
                              <m:dPr>
                                <m:ctrlPr>
                                  <w:rPr>
                                    <w:rFonts w:ascii="Cambria Math" w:hAnsi="Cambria Math"/>
                                    <w:i/>
                                  </w:rPr>
                                </m:ctrlPr>
                              </m:dPr>
                              <m:e>
                                <m:sSub>
                                  <m:sSubPr>
                                    <m:ctrlPr>
                                      <w:rPr>
                                        <w:rFonts w:ascii="Cambria Math" w:hAnsi="Cambria Math"/>
                                        <w:i/>
                                      </w:rPr>
                                    </m:ctrlPr>
                                  </m:sSubPr>
                                  <m:e>
                                    <m:r>
                                      <w:rPr>
                                        <w:rFonts w:ascii="Cambria Math" w:hAnsi="Cambria Math"/>
                                      </w:rPr>
                                      <m:t>ω</m:t>
                                    </m:r>
                                  </m:e>
                                  <m:sub>
                                    <m:r>
                                      <w:rPr>
                                        <w:rFonts w:ascii="Cambria Math" w:hAnsi="Cambria Math"/>
                                      </w:rPr>
                                      <m:t>0</m:t>
                                    </m:r>
                                  </m:sub>
                                </m:sSub>
                                <m:r>
                                  <w:rPr>
                                    <w:rFonts w:ascii="Cambria Math" w:hAnsi="Cambria Math"/>
                                  </w:rPr>
                                  <m:t>(2n-1)</m:t>
                                </m:r>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c</m:t>
                                        </m:r>
                                      </m:sub>
                                    </m:sSub>
                                  </m:num>
                                  <m:den>
                                    <m:r>
                                      <w:rPr>
                                        <w:rFonts w:ascii="Cambria Math" w:hAnsi="Cambria Math"/>
                                      </w:rPr>
                                      <m:t>2</m:t>
                                    </m:r>
                                  </m:den>
                                </m:f>
                              </m:e>
                            </m:d>
                          </m:e>
                        </m:func>
                      </m:num>
                      <m:den>
                        <m:r>
                          <w:rPr>
                            <w:rFonts w:ascii="Cambria Math" w:hAnsi="Cambria Math"/>
                          </w:rPr>
                          <m:t>2</m:t>
                        </m:r>
                      </m:den>
                    </m:f>
                  </m:e>
                </m:d>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c</m:t>
                        </m:r>
                      </m:sub>
                    </m:sSub>
                  </m:num>
                  <m:den>
                    <m:r>
                      <w:rPr>
                        <w:rFonts w:ascii="Cambria Math" w:hAnsi="Cambria Math"/>
                      </w:rPr>
                      <m:t>2</m:t>
                    </m:r>
                  </m:den>
                </m:f>
              </m:oMath>
            </m:oMathPara>
          </w:p>
        </w:tc>
        <w:tc>
          <w:tcPr>
            <w:tcW w:w="805" w:type="dxa"/>
            <w:gridSpan w:val="2"/>
            <w:vAlign w:val="center"/>
          </w:tcPr>
          <w:p w14:paraId="48248E9D" w14:textId="2329B7A5" w:rsidR="00FF4FD9" w:rsidRDefault="00FF4FD9" w:rsidP="00956E63">
            <w:pPr>
              <w:keepNext/>
              <w:jc w:val="center"/>
            </w:pPr>
            <w:bookmarkStart w:id="545" w:name="_Ref73620866"/>
            <w:r>
              <w:t>(</w:t>
            </w:r>
            <w:r w:rsidR="00A47BD2">
              <w:rPr>
                <w:noProof/>
              </w:rPr>
              <w:fldChar w:fldCharType="begin"/>
            </w:r>
            <w:r w:rsidR="00A47BD2">
              <w:rPr>
                <w:noProof/>
              </w:rPr>
              <w:instrText xml:space="preserve"> STYLEREF 1 \s </w:instrText>
            </w:r>
            <w:r w:rsidR="00A47BD2">
              <w:rPr>
                <w:noProof/>
              </w:rPr>
              <w:fldChar w:fldCharType="separate"/>
            </w:r>
            <w:r w:rsidR="001456D4">
              <w:rPr>
                <w:noProof/>
              </w:rPr>
              <w:t>8</w:t>
            </w:r>
            <w:r w:rsidR="00A47BD2">
              <w:rPr>
                <w:noProof/>
              </w:rPr>
              <w:fldChar w:fldCharType="end"/>
            </w:r>
            <w:r>
              <w:t>.</w:t>
            </w:r>
            <w:r w:rsidR="00A47BD2">
              <w:rPr>
                <w:noProof/>
              </w:rPr>
              <w:fldChar w:fldCharType="begin"/>
            </w:r>
            <w:r w:rsidR="00A47BD2">
              <w:rPr>
                <w:noProof/>
              </w:rPr>
              <w:instrText xml:space="preserve"> SEQ ( \* ARABIC \s 1 </w:instrText>
            </w:r>
            <w:r w:rsidR="00A47BD2">
              <w:rPr>
                <w:noProof/>
              </w:rPr>
              <w:fldChar w:fldCharType="separate"/>
            </w:r>
            <w:r w:rsidR="001456D4">
              <w:rPr>
                <w:noProof/>
              </w:rPr>
              <w:t>13</w:t>
            </w:r>
            <w:r w:rsidR="00A47BD2">
              <w:rPr>
                <w:noProof/>
              </w:rPr>
              <w:fldChar w:fldCharType="end"/>
            </w:r>
            <w:r>
              <w:t>)</w:t>
            </w:r>
            <w:bookmarkEnd w:id="545"/>
          </w:p>
        </w:tc>
      </w:tr>
      <w:tr w:rsidR="00FF4FD9" w14:paraId="0CE2653F" w14:textId="77777777" w:rsidTr="008140AC">
        <w:trPr>
          <w:gridAfter w:val="1"/>
          <w:wAfter w:w="10" w:type="dxa"/>
        </w:trPr>
        <w:tc>
          <w:tcPr>
            <w:tcW w:w="7825" w:type="dxa"/>
            <w:vAlign w:val="center"/>
          </w:tcPr>
          <w:p w14:paraId="7F1C2FF6" w14:textId="0B7E1C9D" w:rsidR="00FF4FD9" w:rsidRDefault="008C6100" w:rsidP="00BC74F6">
            <w:pPr>
              <w:rPr>
                <w:lang w:eastAsia="zh-CN"/>
              </w:rPr>
            </w:pPr>
            <m:oMathPara>
              <m:oMath>
                <m:sSub>
                  <m:sSubPr>
                    <m:ctrlPr>
                      <w:rPr>
                        <w:rFonts w:ascii="Cambria Math" w:hAnsi="Cambria Math"/>
                        <w:i/>
                      </w:rPr>
                    </m:ctrlPr>
                  </m:sSubPr>
                  <m:e>
                    <m:r>
                      <w:rPr>
                        <w:rFonts w:ascii="Cambria Math" w:hAnsi="Cambria Math"/>
                      </w:rPr>
                      <m:t>t</m:t>
                    </m:r>
                  </m:e>
                  <m:sub>
                    <m:r>
                      <w:rPr>
                        <w:rFonts w:ascii="Cambria Math" w:hAnsi="Cambria Math"/>
                      </w:rPr>
                      <m:t>2n</m:t>
                    </m:r>
                  </m:sub>
                </m:sSub>
                <m:r>
                  <w:rPr>
                    <w:rFonts w:ascii="Cambria Math" w:hAnsi="Cambria Math"/>
                  </w:rPr>
                  <m:t>=</m:t>
                </m:r>
                <m:d>
                  <m:dPr>
                    <m:ctrlPr>
                      <w:rPr>
                        <w:rFonts w:ascii="Cambria Math" w:hAnsi="Cambria Math"/>
                        <w:i/>
                      </w:rPr>
                    </m:ctrlPr>
                  </m:dPr>
                  <m:e>
                    <m:r>
                      <w:rPr>
                        <w:rFonts w:ascii="Cambria Math" w:hAnsi="Cambria Math"/>
                      </w:rPr>
                      <m:t>2n-1+</m:t>
                    </m:r>
                    <m:sSub>
                      <m:sSubPr>
                        <m:ctrlPr>
                          <w:rPr>
                            <w:rFonts w:ascii="Cambria Math" w:hAnsi="Cambria Math"/>
                            <w:i/>
                          </w:rPr>
                        </m:ctrlPr>
                      </m:sSubPr>
                      <m:e>
                        <m:r>
                          <w:rPr>
                            <w:rFonts w:ascii="Cambria Math" w:hAnsi="Cambria Math"/>
                          </w:rPr>
                          <m:t>v</m:t>
                        </m:r>
                      </m:e>
                      <m:sub>
                        <m:r>
                          <w:rPr>
                            <w:rFonts w:ascii="Cambria Math" w:hAnsi="Cambria Math"/>
                          </w:rPr>
                          <m:t>r(2n)</m:t>
                        </m:r>
                      </m:sub>
                    </m:sSub>
                  </m:e>
                </m:d>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c</m:t>
                        </m:r>
                      </m:sub>
                    </m:sSub>
                  </m:num>
                  <m:den>
                    <m:r>
                      <w:rPr>
                        <w:rFonts w:ascii="Cambria Math" w:hAnsi="Cambria Math"/>
                      </w:rPr>
                      <m:t>2</m:t>
                    </m:r>
                  </m:den>
                </m:f>
                <m:r>
                  <w:rPr>
                    <w:rFonts w:ascii="Cambria Math" w:hAnsi="Cambria Math"/>
                  </w:rPr>
                  <m:t>=</m:t>
                </m:r>
                <m:d>
                  <m:dPr>
                    <m:begChr m:val="["/>
                    <m:endChr m:val="]"/>
                    <m:ctrlPr>
                      <w:rPr>
                        <w:rFonts w:ascii="Cambria Math" w:hAnsi="Cambria Math"/>
                        <w:i/>
                      </w:rPr>
                    </m:ctrlPr>
                  </m:dPr>
                  <m:e>
                    <m:r>
                      <w:rPr>
                        <w:rFonts w:ascii="Cambria Math" w:hAnsi="Cambria Math"/>
                      </w:rPr>
                      <m:t>2n-1+</m:t>
                    </m:r>
                    <m:f>
                      <m:fPr>
                        <m:ctrlPr>
                          <w:rPr>
                            <w:rFonts w:ascii="Cambria Math" w:hAnsi="Cambria Math"/>
                            <w:i/>
                          </w:rPr>
                        </m:ctrlPr>
                      </m:fPr>
                      <m:num>
                        <m:r>
                          <w:rPr>
                            <w:rFonts w:ascii="Cambria Math" w:hAnsi="Cambria Math"/>
                          </w:rPr>
                          <m:t>1+M</m:t>
                        </m:r>
                        <m:func>
                          <m:funcPr>
                            <m:ctrlPr>
                              <w:rPr>
                                <w:rFonts w:ascii="Cambria Math" w:hAnsi="Cambria Math"/>
                                <w:i/>
                              </w:rPr>
                            </m:ctrlPr>
                          </m:funcPr>
                          <m:fName>
                            <m:r>
                              <m:rPr>
                                <m:sty m:val="p"/>
                              </m:rPr>
                              <w:rPr>
                                <w:rFonts w:ascii="Cambria Math" w:hAnsi="Cambria Math"/>
                              </w:rPr>
                              <m:t>sin</m:t>
                            </m:r>
                          </m:fName>
                          <m:e>
                            <m:d>
                              <m:dPr>
                                <m:ctrlPr>
                                  <w:rPr>
                                    <w:rFonts w:ascii="Cambria Math" w:hAnsi="Cambria Math"/>
                                    <w:i/>
                                  </w:rPr>
                                </m:ctrlPr>
                              </m:dPr>
                              <m:e>
                                <m:sSub>
                                  <m:sSubPr>
                                    <m:ctrlPr>
                                      <w:rPr>
                                        <w:rFonts w:ascii="Cambria Math" w:hAnsi="Cambria Math"/>
                                        <w:i/>
                                      </w:rPr>
                                    </m:ctrlPr>
                                  </m:sSubPr>
                                  <m:e>
                                    <m:r>
                                      <w:rPr>
                                        <w:rFonts w:ascii="Cambria Math" w:hAnsi="Cambria Math"/>
                                      </w:rPr>
                                      <m:t>ω</m:t>
                                    </m:r>
                                  </m:e>
                                  <m:sub>
                                    <m:r>
                                      <w:rPr>
                                        <w:rFonts w:ascii="Cambria Math" w:hAnsi="Cambria Math"/>
                                      </w:rPr>
                                      <m:t>0</m:t>
                                    </m:r>
                                  </m:sub>
                                </m:sSub>
                                <m:r>
                                  <w:rPr>
                                    <w:rFonts w:ascii="Cambria Math" w:hAnsi="Cambria Math"/>
                                  </w:rPr>
                                  <m:t>2n</m:t>
                                </m:r>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c</m:t>
                                        </m:r>
                                      </m:sub>
                                    </m:sSub>
                                  </m:num>
                                  <m:den>
                                    <m:r>
                                      <w:rPr>
                                        <w:rFonts w:ascii="Cambria Math" w:hAnsi="Cambria Math"/>
                                      </w:rPr>
                                      <m:t>2</m:t>
                                    </m:r>
                                  </m:den>
                                </m:f>
                              </m:e>
                            </m:d>
                          </m:e>
                        </m:func>
                      </m:num>
                      <m:den>
                        <m:r>
                          <w:rPr>
                            <w:rFonts w:ascii="Cambria Math" w:hAnsi="Cambria Math"/>
                          </w:rPr>
                          <m:t>2</m:t>
                        </m:r>
                      </m:den>
                    </m:f>
                  </m:e>
                </m:d>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c</m:t>
                        </m:r>
                      </m:sub>
                    </m:sSub>
                  </m:num>
                  <m:den>
                    <m:r>
                      <w:rPr>
                        <w:rFonts w:ascii="Cambria Math" w:hAnsi="Cambria Math"/>
                      </w:rPr>
                      <m:t>2</m:t>
                    </m:r>
                  </m:den>
                </m:f>
              </m:oMath>
            </m:oMathPara>
          </w:p>
        </w:tc>
        <w:tc>
          <w:tcPr>
            <w:tcW w:w="805" w:type="dxa"/>
            <w:vAlign w:val="center"/>
          </w:tcPr>
          <w:p w14:paraId="7768DC90" w14:textId="7B71656F" w:rsidR="00FF4FD9" w:rsidRDefault="00FF4FD9" w:rsidP="00956E63">
            <w:pPr>
              <w:keepNext/>
              <w:jc w:val="center"/>
            </w:pPr>
            <w:bookmarkStart w:id="546" w:name="_Ref73620867"/>
            <w:r>
              <w:t>(</w:t>
            </w:r>
            <w:r w:rsidR="00A47BD2">
              <w:rPr>
                <w:noProof/>
              </w:rPr>
              <w:fldChar w:fldCharType="begin"/>
            </w:r>
            <w:r w:rsidR="00A47BD2">
              <w:rPr>
                <w:noProof/>
              </w:rPr>
              <w:instrText xml:space="preserve"> STYLEREF 1 \s </w:instrText>
            </w:r>
            <w:r w:rsidR="00A47BD2">
              <w:rPr>
                <w:noProof/>
              </w:rPr>
              <w:fldChar w:fldCharType="separate"/>
            </w:r>
            <w:r w:rsidR="001456D4">
              <w:rPr>
                <w:noProof/>
              </w:rPr>
              <w:t>8</w:t>
            </w:r>
            <w:r w:rsidR="00A47BD2">
              <w:rPr>
                <w:noProof/>
              </w:rPr>
              <w:fldChar w:fldCharType="end"/>
            </w:r>
            <w:r>
              <w:t>.</w:t>
            </w:r>
            <w:r w:rsidR="00A47BD2">
              <w:rPr>
                <w:noProof/>
              </w:rPr>
              <w:fldChar w:fldCharType="begin"/>
            </w:r>
            <w:r w:rsidR="00A47BD2">
              <w:rPr>
                <w:noProof/>
              </w:rPr>
              <w:instrText xml:space="preserve"> SEQ ( \* ARABIC \s 1 </w:instrText>
            </w:r>
            <w:r w:rsidR="00A47BD2">
              <w:rPr>
                <w:noProof/>
              </w:rPr>
              <w:fldChar w:fldCharType="separate"/>
            </w:r>
            <w:r w:rsidR="001456D4">
              <w:rPr>
                <w:noProof/>
              </w:rPr>
              <w:t>14</w:t>
            </w:r>
            <w:r w:rsidR="00A47BD2">
              <w:rPr>
                <w:noProof/>
              </w:rPr>
              <w:fldChar w:fldCharType="end"/>
            </w:r>
            <w:r>
              <w:t>)</w:t>
            </w:r>
            <w:bookmarkEnd w:id="546"/>
          </w:p>
        </w:tc>
      </w:tr>
    </w:tbl>
    <w:p w14:paraId="502DF915" w14:textId="7590D45A" w:rsidR="00BC74F6" w:rsidRDefault="00BC74F6" w:rsidP="00BC74F6">
      <w:r>
        <w:t>The close</w:t>
      </w:r>
      <w:r w:rsidR="00C31B3C">
        <w:t>d</w:t>
      </w:r>
      <w:r>
        <w:t xml:space="preserve"> form equation of the phase voltage can be simply derived by combi</w:t>
      </w:r>
      <w:r w:rsidR="00992BAC">
        <w:t>ni</w:t>
      </w:r>
      <w:r>
        <w:t xml:space="preserve">ng </w:t>
      </w:r>
      <w:r>
        <w:fldChar w:fldCharType="begin"/>
      </w:r>
      <w:r>
        <w:instrText xml:space="preserve"> REF _Ref73620095 \h </w:instrText>
      </w:r>
      <w:r>
        <w:fldChar w:fldCharType="separate"/>
      </w:r>
      <w:r w:rsidR="001456D4">
        <w:t>(</w:t>
      </w:r>
      <w:r w:rsidR="001456D4">
        <w:rPr>
          <w:noProof/>
        </w:rPr>
        <w:t>8</w:t>
      </w:r>
      <w:r w:rsidR="001456D4">
        <w:t>.</w:t>
      </w:r>
      <w:r w:rsidR="001456D4">
        <w:rPr>
          <w:noProof/>
        </w:rPr>
        <w:t>8</w:t>
      </w:r>
      <w:r w:rsidR="001456D4">
        <w:t>)</w:t>
      </w:r>
      <w:r>
        <w:fldChar w:fldCharType="end"/>
      </w:r>
      <w:r>
        <w:t xml:space="preserve">, </w:t>
      </w:r>
      <w:r>
        <w:fldChar w:fldCharType="begin"/>
      </w:r>
      <w:r>
        <w:instrText xml:space="preserve"> REF _Ref73620722 \h </w:instrText>
      </w:r>
      <w:r>
        <w:fldChar w:fldCharType="separate"/>
      </w:r>
      <w:r w:rsidR="001456D4">
        <w:t>(</w:t>
      </w:r>
      <w:r w:rsidR="001456D4">
        <w:rPr>
          <w:noProof/>
        </w:rPr>
        <w:t>8</w:t>
      </w:r>
      <w:r w:rsidR="001456D4">
        <w:t>.</w:t>
      </w:r>
      <w:r w:rsidR="001456D4">
        <w:rPr>
          <w:noProof/>
        </w:rPr>
        <w:t>11</w:t>
      </w:r>
      <w:r w:rsidR="001456D4">
        <w:t>)</w:t>
      </w:r>
      <w:r>
        <w:fldChar w:fldCharType="end"/>
      </w:r>
      <w:r>
        <w:t xml:space="preserve">, </w:t>
      </w:r>
      <w:r>
        <w:fldChar w:fldCharType="begin"/>
      </w:r>
      <w:r>
        <w:instrText xml:space="preserve"> REF _Ref73620723 \h </w:instrText>
      </w:r>
      <w:r>
        <w:fldChar w:fldCharType="separate"/>
      </w:r>
      <w:r w:rsidR="001456D4">
        <w:t>(</w:t>
      </w:r>
      <w:r w:rsidR="001456D4">
        <w:rPr>
          <w:noProof/>
        </w:rPr>
        <w:t>8</w:t>
      </w:r>
      <w:r w:rsidR="001456D4">
        <w:t>.</w:t>
      </w:r>
      <w:r w:rsidR="001456D4">
        <w:rPr>
          <w:noProof/>
        </w:rPr>
        <w:t>12</w:t>
      </w:r>
      <w:r w:rsidR="001456D4">
        <w:t>)</w:t>
      </w:r>
      <w:r>
        <w:fldChar w:fldCharType="end"/>
      </w:r>
      <w:r>
        <w:t xml:space="preserve">, </w:t>
      </w:r>
      <w:r>
        <w:fldChar w:fldCharType="begin"/>
      </w:r>
      <w:r>
        <w:instrText xml:space="preserve"> REF _Ref73620866 \h </w:instrText>
      </w:r>
      <w:r>
        <w:fldChar w:fldCharType="separate"/>
      </w:r>
      <w:r w:rsidR="001456D4">
        <w:t>(</w:t>
      </w:r>
      <w:r w:rsidR="001456D4">
        <w:rPr>
          <w:noProof/>
        </w:rPr>
        <w:t>8</w:t>
      </w:r>
      <w:r w:rsidR="001456D4">
        <w:t>.</w:t>
      </w:r>
      <w:r w:rsidR="001456D4">
        <w:rPr>
          <w:noProof/>
        </w:rPr>
        <w:t>13</w:t>
      </w:r>
      <w:r w:rsidR="001456D4">
        <w:t>)</w:t>
      </w:r>
      <w:r>
        <w:fldChar w:fldCharType="end"/>
      </w:r>
      <w:r>
        <w:t xml:space="preserve">, and </w:t>
      </w:r>
      <w:r>
        <w:fldChar w:fldCharType="begin"/>
      </w:r>
      <w:r>
        <w:instrText xml:space="preserve"> REF _Ref73620867 \h </w:instrText>
      </w:r>
      <w:r>
        <w:fldChar w:fldCharType="separate"/>
      </w:r>
      <w:r w:rsidR="001456D4">
        <w:t>(</w:t>
      </w:r>
      <w:r w:rsidR="001456D4">
        <w:rPr>
          <w:noProof/>
        </w:rPr>
        <w:t>8</w:t>
      </w:r>
      <w:r w:rsidR="001456D4">
        <w:t>.</w:t>
      </w:r>
      <w:r w:rsidR="001456D4">
        <w:rPr>
          <w:noProof/>
        </w:rPr>
        <w:t>14</w:t>
      </w:r>
      <w:r w:rsidR="001456D4">
        <w:t>)</w:t>
      </w:r>
      <w:r>
        <w:fldChar w:fldCharType="end"/>
      </w:r>
      <w:r>
        <w:t>.</w:t>
      </w:r>
    </w:p>
    <w:p w14:paraId="6CDCB827" w14:textId="6D1617A2" w:rsidR="00EF1D2D" w:rsidRDefault="00690F8D" w:rsidP="0028703B">
      <w:pPr>
        <w:pStyle w:val="Heading3"/>
      </w:pPr>
      <w:bookmarkStart w:id="547" w:name="_Toc104199177"/>
      <w:r>
        <w:t>8</w:t>
      </w:r>
      <w:r w:rsidR="001F2F83">
        <w:t xml:space="preserve">.3.3 </w:t>
      </w:r>
      <w:r w:rsidR="00EF1D2D">
        <w:t>Line-to-line Voltage Derivation</w:t>
      </w:r>
      <w:bookmarkEnd w:id="547"/>
    </w:p>
    <w:p w14:paraId="6A91A3C8" w14:textId="7020DB50" w:rsidR="00EF1D2D" w:rsidRDefault="00BB0230" w:rsidP="00EF1D2D">
      <w:pPr>
        <w:pStyle w:val="Foote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 xml:space="preserve">The line-to-line voltage </w:t>
      </w:r>
      <m:oMath>
        <m:sSub>
          <m:sSubPr>
            <m:ctrlPr>
              <w:rPr>
                <w:rFonts w:ascii="Cambria Math" w:hAnsi="Cambria Math"/>
                <w:i/>
              </w:rPr>
            </m:ctrlPr>
          </m:sSubPr>
          <m:e>
            <m:r>
              <w:rPr>
                <w:rFonts w:ascii="Cambria Math" w:hAnsi="Cambria Math"/>
              </w:rPr>
              <m:t>v</m:t>
            </m:r>
          </m:e>
          <m:sub>
            <m:r>
              <w:rPr>
                <w:rFonts w:ascii="Cambria Math" w:hAnsi="Cambria Math"/>
              </w:rPr>
              <m:t>ab</m:t>
            </m:r>
          </m:sub>
        </m:sSub>
      </m:oMath>
      <w:r>
        <w:t xml:space="preserve"> is calculated by subt</w:t>
      </w:r>
      <w:proofErr w:type="spellStart"/>
      <w:r>
        <w:t>racting</w:t>
      </w:r>
      <w:proofErr w:type="spellEnd"/>
      <w:r>
        <w:t xml:space="preserve"> </w:t>
      </w:r>
      <w:r w:rsidR="004C61C9">
        <w:t xml:space="preserve">phase </w:t>
      </w:r>
      <w:r w:rsidR="004C61C9" w:rsidRPr="00C31B3C">
        <w:rPr>
          <w:i/>
        </w:rPr>
        <w:t>b</w:t>
      </w:r>
      <w:r w:rsidR="004C61C9">
        <w:t xml:space="preserve"> voltage </w:t>
      </w:r>
      <m:oMath>
        <m:sSub>
          <m:sSubPr>
            <m:ctrlPr>
              <w:rPr>
                <w:rFonts w:ascii="Cambria Math" w:hAnsi="Cambria Math"/>
                <w:i/>
              </w:rPr>
            </m:ctrlPr>
          </m:sSubPr>
          <m:e>
            <m:r>
              <w:rPr>
                <w:rFonts w:ascii="Cambria Math" w:hAnsi="Cambria Math"/>
              </w:rPr>
              <m:t>v</m:t>
            </m:r>
          </m:e>
          <m:sub>
            <m:r>
              <w:rPr>
                <w:rFonts w:ascii="Cambria Math" w:hAnsi="Cambria Math"/>
              </w:rPr>
              <m:t>b</m:t>
            </m:r>
          </m:sub>
        </m:sSub>
      </m:oMath>
      <w:r>
        <w:t xml:space="preserve"> from </w:t>
      </w:r>
      <w:r w:rsidR="004C61C9">
        <w:t xml:space="preserve">phase </w:t>
      </w:r>
      <w:r w:rsidR="004C61C9" w:rsidRPr="00C31B3C">
        <w:rPr>
          <w:i/>
        </w:rPr>
        <w:t>a</w:t>
      </w:r>
      <w:r w:rsidR="004C61C9">
        <w:t xml:space="preserve"> </w:t>
      </w:r>
      <w:r w:rsidR="00C31B3C">
        <w:t xml:space="preserve">voltage </w:t>
      </w:r>
      <m:oMath>
        <m:sSub>
          <m:sSubPr>
            <m:ctrlPr>
              <w:rPr>
                <w:rFonts w:ascii="Cambria Math" w:hAnsi="Cambria Math"/>
                <w:i/>
              </w:rPr>
            </m:ctrlPr>
          </m:sSubPr>
          <m:e>
            <m:r>
              <w:rPr>
                <w:rFonts w:ascii="Cambria Math" w:hAnsi="Cambria Math"/>
              </w:rPr>
              <m:t>v</m:t>
            </m:r>
          </m:e>
          <m:sub>
            <m:r>
              <w:rPr>
                <w:rFonts w:ascii="Cambria Math" w:hAnsi="Cambria Math"/>
              </w:rPr>
              <m:t>a</m:t>
            </m:r>
          </m:sub>
        </m:sSub>
      </m:oMath>
      <w:r>
        <w:t xml:space="preserve">. </w:t>
      </w:r>
      <w:r w:rsidR="004C61C9">
        <w:t xml:space="preserve">Phase </w:t>
      </w:r>
      <w:r w:rsidR="004C61C9" w:rsidRPr="00C31B3C">
        <w:rPr>
          <w:i/>
        </w:rPr>
        <w:t>b</w:t>
      </w:r>
      <w:r w:rsidR="004C61C9">
        <w:t xml:space="preserve"> voltage can be derived by the same approach as phase </w:t>
      </w:r>
      <w:r w:rsidR="004C61C9" w:rsidRPr="00C31B3C">
        <w:rPr>
          <w:i/>
        </w:rPr>
        <w:t>a</w:t>
      </w:r>
      <w:r w:rsidR="004C61C9">
        <w:t>.</w:t>
      </w:r>
      <w:r w:rsidR="004D0A05">
        <w:t xml:space="preserve"> The only difference is the switching angle </w:t>
      </w:r>
      <m:oMath>
        <m:sSub>
          <m:sSubPr>
            <m:ctrlPr>
              <w:rPr>
                <w:rFonts w:ascii="Cambria Math" w:hAnsi="Cambria Math"/>
                <w:i/>
              </w:rPr>
            </m:ctrlPr>
          </m:sSubPr>
          <m:e>
            <m:r>
              <w:rPr>
                <w:rFonts w:ascii="Cambria Math" w:hAnsi="Cambria Math"/>
              </w:rPr>
              <m:t>α'</m:t>
            </m:r>
          </m:e>
          <m:sub>
            <m:r>
              <w:rPr>
                <w:rFonts w:ascii="Cambria Math" w:hAnsi="Cambria Math"/>
              </w:rPr>
              <m:t>2n-1</m:t>
            </m:r>
          </m:sub>
        </m:sSub>
      </m:oMath>
      <w:r w:rsidR="004D0A05">
        <w:t xml:space="preserve"> and </w:t>
      </w:r>
      <m:oMath>
        <m:sSub>
          <m:sSubPr>
            <m:ctrlPr>
              <w:rPr>
                <w:rFonts w:ascii="Cambria Math" w:hAnsi="Cambria Math"/>
                <w:i/>
              </w:rPr>
            </m:ctrlPr>
          </m:sSubPr>
          <m:e>
            <m:r>
              <w:rPr>
                <w:rFonts w:ascii="Cambria Math" w:hAnsi="Cambria Math"/>
              </w:rPr>
              <m:t>α'</m:t>
            </m:r>
          </m:e>
          <m:sub>
            <m:r>
              <w:rPr>
                <w:rFonts w:ascii="Cambria Math" w:hAnsi="Cambria Math"/>
              </w:rPr>
              <m:t>2n</m:t>
            </m:r>
          </m:sub>
        </m:sSub>
      </m:oMath>
      <w:r w:rsidR="004D0A05">
        <w:t xml:space="preserve"> replaced by</w:t>
      </w:r>
      <w:r w:rsidR="001D1862">
        <w:t xml:space="preserve"> </w:t>
      </w:r>
      <m:oMath>
        <m:sSub>
          <m:sSubPr>
            <m:ctrlPr>
              <w:rPr>
                <w:rFonts w:ascii="Cambria Math" w:hAnsi="Cambria Math"/>
                <w:i/>
              </w:rPr>
            </m:ctrlPr>
          </m:sSubPr>
          <m:e>
            <m:r>
              <w:rPr>
                <w:rFonts w:ascii="Cambria Math" w:hAnsi="Cambria Math"/>
              </w:rPr>
              <m:t>β'</m:t>
            </m:r>
          </m:e>
          <m:sub>
            <m:r>
              <w:rPr>
                <w:rFonts w:ascii="Cambria Math" w:hAnsi="Cambria Math"/>
              </w:rPr>
              <m:t>2n-1</m:t>
            </m:r>
          </m:sub>
        </m:sSub>
      </m:oMath>
      <w:r w:rsidR="001D1862">
        <w:t xml:space="preserve"> and </w:t>
      </w:r>
      <m:oMath>
        <m:sSub>
          <m:sSubPr>
            <m:ctrlPr>
              <w:rPr>
                <w:rFonts w:ascii="Cambria Math" w:hAnsi="Cambria Math"/>
                <w:i/>
              </w:rPr>
            </m:ctrlPr>
          </m:sSubPr>
          <m:e>
            <m:r>
              <w:rPr>
                <w:rFonts w:ascii="Cambria Math" w:hAnsi="Cambria Math"/>
              </w:rPr>
              <m:t>β'</m:t>
            </m:r>
          </m:e>
          <m:sub>
            <m:r>
              <w:rPr>
                <w:rFonts w:ascii="Cambria Math" w:hAnsi="Cambria Math"/>
              </w:rPr>
              <m:t>2n</m:t>
            </m:r>
          </m:sub>
        </m:sSub>
      </m:oMath>
      <w:r w:rsidR="001D1862">
        <w:t xml:space="preserve"> for the coefficient calculation </w:t>
      </w:r>
      <w:r w:rsidR="00866396">
        <w:t xml:space="preserve">with a phase shift of </w:t>
      </w:r>
      <m:oMath>
        <m:f>
          <m:fPr>
            <m:ctrlPr>
              <w:rPr>
                <w:rFonts w:ascii="Cambria Math" w:hAnsi="Cambria Math"/>
                <w:i/>
              </w:rPr>
            </m:ctrlPr>
          </m:fPr>
          <m:num>
            <m:r>
              <w:rPr>
                <w:rFonts w:ascii="Cambria Math" w:hAnsi="Cambria Math"/>
              </w:rPr>
              <m:t>2π</m:t>
            </m:r>
          </m:num>
          <m:den>
            <m:r>
              <w:rPr>
                <w:rFonts w:ascii="Cambria Math" w:hAnsi="Cambria Math"/>
              </w:rPr>
              <m:t>3</m:t>
            </m:r>
          </m:den>
        </m:f>
      </m:oMath>
      <w:r w:rsidR="00866396">
        <w:t xml:space="preserve"> of the fundamental frequency for switching angles</w:t>
      </w:r>
      <w:r w:rsidR="00061DBC">
        <w:t xml:space="preserve"> as given in </w:t>
      </w:r>
      <w:r w:rsidR="00061DBC">
        <w:fldChar w:fldCharType="begin"/>
      </w:r>
      <w:r w:rsidR="00061DBC">
        <w:instrText xml:space="preserve"> REF _Ref73620932 \h </w:instrText>
      </w:r>
      <w:r w:rsidR="00061DBC">
        <w:fldChar w:fldCharType="separate"/>
      </w:r>
      <w:r w:rsidR="001456D4">
        <w:t>(</w:t>
      </w:r>
      <w:r w:rsidR="001456D4">
        <w:rPr>
          <w:noProof/>
        </w:rPr>
        <w:t>8</w:t>
      </w:r>
      <w:r w:rsidR="001456D4">
        <w:t>.</w:t>
      </w:r>
      <w:r w:rsidR="001456D4">
        <w:rPr>
          <w:noProof/>
        </w:rPr>
        <w:t>15</w:t>
      </w:r>
      <w:r w:rsidR="001456D4">
        <w:t>)</w:t>
      </w:r>
      <w:r w:rsidR="00061DBC">
        <w:fldChar w:fldCharType="end"/>
      </w:r>
      <w:r w:rsidR="00061DBC">
        <w:t xml:space="preserve"> and </w:t>
      </w:r>
      <w:r w:rsidR="00061DBC">
        <w:fldChar w:fldCharType="begin"/>
      </w:r>
      <w:r w:rsidR="00061DBC">
        <w:instrText xml:space="preserve"> REF _Ref73620933 \h </w:instrText>
      </w:r>
      <w:r w:rsidR="00061DBC">
        <w:fldChar w:fldCharType="separate"/>
      </w:r>
      <w:r w:rsidR="001456D4">
        <w:t>(</w:t>
      </w:r>
      <w:r w:rsidR="001456D4">
        <w:rPr>
          <w:noProof/>
        </w:rPr>
        <w:t>8</w:t>
      </w:r>
      <w:r w:rsidR="001456D4">
        <w:t>.</w:t>
      </w:r>
      <w:r w:rsidR="001456D4">
        <w:rPr>
          <w:noProof/>
        </w:rPr>
        <w:t>16</w:t>
      </w:r>
      <w:r w:rsidR="001456D4">
        <w:t>)</w:t>
      </w:r>
      <w:r w:rsidR="00061DBC">
        <w:fldChar w:fldCharType="end"/>
      </w:r>
      <w:r w:rsidR="001D1862">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87"/>
        <w:gridCol w:w="843"/>
        <w:gridCol w:w="10"/>
      </w:tblGrid>
      <w:tr w:rsidR="00FF4FD9" w14:paraId="124E450D" w14:textId="77777777" w:rsidTr="008140AC">
        <w:tc>
          <w:tcPr>
            <w:tcW w:w="7825" w:type="dxa"/>
            <w:vAlign w:val="center"/>
          </w:tcPr>
          <w:p w14:paraId="7E9E907C" w14:textId="2666C1AE" w:rsidR="00FF4FD9" w:rsidRDefault="008C6100" w:rsidP="00467EBD">
            <w:pPr>
              <w:spacing w:line="480" w:lineRule="auto"/>
              <w:ind w:firstLine="720"/>
            </w:pPr>
            <m:oMathPara>
              <m:oMath>
                <m:sSub>
                  <m:sSubPr>
                    <m:ctrlPr>
                      <w:rPr>
                        <w:rFonts w:ascii="Cambria Math" w:hAnsi="Cambria Math"/>
                        <w:i/>
                      </w:rPr>
                    </m:ctrlPr>
                  </m:sSubPr>
                  <m:e>
                    <m:r>
                      <w:rPr>
                        <w:rFonts w:ascii="Cambria Math" w:hAnsi="Cambria Math"/>
                      </w:rPr>
                      <m:t>β'</m:t>
                    </m:r>
                  </m:e>
                  <m:sub>
                    <m:r>
                      <w:rPr>
                        <w:rFonts w:ascii="Cambria Math" w:hAnsi="Cambria Math"/>
                      </w:rPr>
                      <m:t>2n-1</m:t>
                    </m:r>
                  </m:sub>
                </m:sSub>
                <m:r>
                  <w:rPr>
                    <w:rFonts w:ascii="Cambria Math" w:hAnsi="Cambria Math"/>
                  </w:rPr>
                  <m:t>=</m:t>
                </m:r>
                <m:d>
                  <m:dPr>
                    <m:begChr m:val="["/>
                    <m:endChr m:val="]"/>
                    <m:ctrlPr>
                      <w:rPr>
                        <w:rFonts w:ascii="Cambria Math" w:hAnsi="Cambria Math"/>
                        <w:i/>
                      </w:rPr>
                    </m:ctrlPr>
                  </m:dPr>
                  <m:e>
                    <m:r>
                      <w:rPr>
                        <w:rFonts w:ascii="Cambria Math" w:hAnsi="Cambria Math"/>
                      </w:rPr>
                      <m:t>2n-1-</m:t>
                    </m:r>
                    <m:f>
                      <m:fPr>
                        <m:ctrlPr>
                          <w:rPr>
                            <w:rFonts w:ascii="Cambria Math" w:hAnsi="Cambria Math"/>
                            <w:i/>
                          </w:rPr>
                        </m:ctrlPr>
                      </m:fPr>
                      <m:num>
                        <m:r>
                          <w:rPr>
                            <w:rFonts w:ascii="Cambria Math" w:hAnsi="Cambria Math"/>
                          </w:rPr>
                          <m:t>1+M</m:t>
                        </m:r>
                        <m:func>
                          <m:funcPr>
                            <m:ctrlPr>
                              <w:rPr>
                                <w:rFonts w:ascii="Cambria Math" w:hAnsi="Cambria Math"/>
                                <w:i/>
                              </w:rPr>
                            </m:ctrlPr>
                          </m:funcPr>
                          <m:fName>
                            <m:r>
                              <m:rPr>
                                <m:sty m:val="p"/>
                              </m:rPr>
                              <w:rPr>
                                <w:rFonts w:ascii="Cambria Math" w:hAnsi="Cambria Math"/>
                              </w:rPr>
                              <m:t>sin</m:t>
                            </m:r>
                          </m:fName>
                          <m:e>
                            <m:d>
                              <m:dPr>
                                <m:ctrlPr>
                                  <w:rPr>
                                    <w:rFonts w:ascii="Cambria Math" w:hAnsi="Cambria Math"/>
                                    <w:i/>
                                  </w:rPr>
                                </m:ctrlPr>
                              </m:dPr>
                              <m:e>
                                <m:sSub>
                                  <m:sSubPr>
                                    <m:ctrlPr>
                                      <w:rPr>
                                        <w:rFonts w:ascii="Cambria Math" w:hAnsi="Cambria Math"/>
                                        <w:i/>
                                      </w:rPr>
                                    </m:ctrlPr>
                                  </m:sSubPr>
                                  <m:e>
                                    <m:r>
                                      <w:rPr>
                                        <w:rFonts w:ascii="Cambria Math" w:hAnsi="Cambria Math"/>
                                      </w:rPr>
                                      <m:t>ω</m:t>
                                    </m:r>
                                  </m:e>
                                  <m:sub>
                                    <m:r>
                                      <w:rPr>
                                        <w:rFonts w:ascii="Cambria Math" w:hAnsi="Cambria Math"/>
                                      </w:rPr>
                                      <m:t>0</m:t>
                                    </m:r>
                                  </m:sub>
                                </m:sSub>
                                <m:r>
                                  <w:rPr>
                                    <w:rFonts w:ascii="Cambria Math" w:hAnsi="Cambria Math"/>
                                  </w:rPr>
                                  <m:t>(2n-1)</m:t>
                                </m:r>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c</m:t>
                                        </m:r>
                                      </m:sub>
                                    </m:sSub>
                                  </m:num>
                                  <m:den>
                                    <m:r>
                                      <w:rPr>
                                        <w:rFonts w:ascii="Cambria Math" w:hAnsi="Cambria Math"/>
                                      </w:rPr>
                                      <m:t>2</m:t>
                                    </m:r>
                                  </m:den>
                                </m:f>
                                <m:r>
                                  <w:rPr>
                                    <w:rFonts w:ascii="Cambria Math" w:hAnsi="Cambria Math"/>
                                  </w:rPr>
                                  <m:t>-</m:t>
                                </m:r>
                                <m:f>
                                  <m:fPr>
                                    <m:ctrlPr>
                                      <w:rPr>
                                        <w:rFonts w:ascii="Cambria Math" w:hAnsi="Cambria Math"/>
                                        <w:i/>
                                      </w:rPr>
                                    </m:ctrlPr>
                                  </m:fPr>
                                  <m:num>
                                    <m:r>
                                      <w:rPr>
                                        <w:rFonts w:ascii="Cambria Math" w:hAnsi="Cambria Math"/>
                                      </w:rPr>
                                      <m:t>2π</m:t>
                                    </m:r>
                                  </m:num>
                                  <m:den>
                                    <m:r>
                                      <w:rPr>
                                        <w:rFonts w:ascii="Cambria Math" w:hAnsi="Cambria Math"/>
                                      </w:rPr>
                                      <m:t>3</m:t>
                                    </m:r>
                                  </m:den>
                                </m:f>
                              </m:e>
                            </m:d>
                          </m:e>
                        </m:func>
                      </m:num>
                      <m:den>
                        <m:r>
                          <w:rPr>
                            <w:rFonts w:ascii="Cambria Math" w:hAnsi="Cambria Math"/>
                          </w:rPr>
                          <m:t>2</m:t>
                        </m:r>
                      </m:den>
                    </m:f>
                  </m:e>
                </m:d>
                <m:f>
                  <m:fPr>
                    <m:ctrlPr>
                      <w:rPr>
                        <w:rFonts w:ascii="Cambria Math" w:hAnsi="Cambria Math"/>
                        <w:i/>
                      </w:rPr>
                    </m:ctrlPr>
                  </m:fPr>
                  <m:num>
                    <m:sSub>
                      <m:sSubPr>
                        <m:ctrlPr>
                          <w:rPr>
                            <w:rFonts w:ascii="Cambria Math" w:hAnsi="Cambria Math"/>
                            <w:i/>
                          </w:rPr>
                        </m:ctrlPr>
                      </m:sSubPr>
                      <m:e>
                        <m:sSub>
                          <m:sSubPr>
                            <m:ctrlPr>
                              <w:rPr>
                                <w:rFonts w:ascii="Cambria Math" w:hAnsi="Cambria Math"/>
                                <w:i/>
                              </w:rPr>
                            </m:ctrlPr>
                          </m:sSubPr>
                          <m:e>
                            <m:r>
                              <w:rPr>
                                <w:rFonts w:ascii="Cambria Math" w:hAnsi="Cambria Math"/>
                              </w:rPr>
                              <m:t>ω</m:t>
                            </m:r>
                          </m:e>
                          <m:sub>
                            <m:r>
                              <w:rPr>
                                <w:rFonts w:ascii="Cambria Math" w:hAnsi="Cambria Math"/>
                              </w:rPr>
                              <m:t>0</m:t>
                            </m:r>
                          </m:sub>
                        </m:sSub>
                        <m:r>
                          <w:rPr>
                            <w:rFonts w:ascii="Cambria Math" w:hAnsi="Cambria Math"/>
                          </w:rPr>
                          <m:t>T</m:t>
                        </m:r>
                      </m:e>
                      <m:sub>
                        <m:r>
                          <w:rPr>
                            <w:rFonts w:ascii="Cambria Math" w:hAnsi="Cambria Math"/>
                          </w:rPr>
                          <m:t>c</m:t>
                        </m:r>
                      </m:sub>
                    </m:sSub>
                  </m:num>
                  <m:den>
                    <m:r>
                      <w:rPr>
                        <w:rFonts w:ascii="Cambria Math" w:hAnsi="Cambria Math"/>
                      </w:rPr>
                      <m:t>2</m:t>
                    </m:r>
                  </m:den>
                </m:f>
              </m:oMath>
            </m:oMathPara>
          </w:p>
        </w:tc>
        <w:tc>
          <w:tcPr>
            <w:tcW w:w="805" w:type="dxa"/>
            <w:gridSpan w:val="2"/>
            <w:vAlign w:val="center"/>
          </w:tcPr>
          <w:p w14:paraId="2419F164" w14:textId="329C6F39" w:rsidR="00FF4FD9" w:rsidRDefault="00FF4FD9" w:rsidP="00956E63">
            <w:pPr>
              <w:keepNext/>
              <w:jc w:val="center"/>
            </w:pPr>
            <w:bookmarkStart w:id="548" w:name="_Ref73620932"/>
            <w:r>
              <w:t>(</w:t>
            </w:r>
            <w:r w:rsidR="00A47BD2">
              <w:rPr>
                <w:noProof/>
              </w:rPr>
              <w:fldChar w:fldCharType="begin"/>
            </w:r>
            <w:r w:rsidR="00A47BD2">
              <w:rPr>
                <w:noProof/>
              </w:rPr>
              <w:instrText xml:space="preserve"> STYLEREF 1 \s </w:instrText>
            </w:r>
            <w:r w:rsidR="00A47BD2">
              <w:rPr>
                <w:noProof/>
              </w:rPr>
              <w:fldChar w:fldCharType="separate"/>
            </w:r>
            <w:r w:rsidR="001456D4">
              <w:rPr>
                <w:noProof/>
              </w:rPr>
              <w:t>8</w:t>
            </w:r>
            <w:r w:rsidR="00A47BD2">
              <w:rPr>
                <w:noProof/>
              </w:rPr>
              <w:fldChar w:fldCharType="end"/>
            </w:r>
            <w:r>
              <w:t>.</w:t>
            </w:r>
            <w:r w:rsidR="00A47BD2">
              <w:rPr>
                <w:noProof/>
              </w:rPr>
              <w:fldChar w:fldCharType="begin"/>
            </w:r>
            <w:r w:rsidR="00A47BD2">
              <w:rPr>
                <w:noProof/>
              </w:rPr>
              <w:instrText xml:space="preserve"> SEQ ( \* ARABIC \s 1 </w:instrText>
            </w:r>
            <w:r w:rsidR="00A47BD2">
              <w:rPr>
                <w:noProof/>
              </w:rPr>
              <w:fldChar w:fldCharType="separate"/>
            </w:r>
            <w:r w:rsidR="001456D4">
              <w:rPr>
                <w:noProof/>
              </w:rPr>
              <w:t>15</w:t>
            </w:r>
            <w:r w:rsidR="00A47BD2">
              <w:rPr>
                <w:noProof/>
              </w:rPr>
              <w:fldChar w:fldCharType="end"/>
            </w:r>
            <w:r>
              <w:t>)</w:t>
            </w:r>
            <w:bookmarkEnd w:id="548"/>
          </w:p>
        </w:tc>
      </w:tr>
      <w:tr w:rsidR="00FF4FD9" w14:paraId="150AE20C" w14:textId="77777777" w:rsidTr="008140AC">
        <w:trPr>
          <w:gridAfter w:val="1"/>
          <w:wAfter w:w="10" w:type="dxa"/>
        </w:trPr>
        <w:tc>
          <w:tcPr>
            <w:tcW w:w="7825" w:type="dxa"/>
            <w:vAlign w:val="center"/>
          </w:tcPr>
          <w:p w14:paraId="1E3A0BB1" w14:textId="4F20F452" w:rsidR="00FF4FD9" w:rsidRDefault="008C6100" w:rsidP="00467EBD">
            <w:pPr>
              <w:spacing w:line="480" w:lineRule="auto"/>
              <w:ind w:firstLine="720"/>
            </w:pPr>
            <m:oMathPara>
              <m:oMath>
                <m:sSub>
                  <m:sSubPr>
                    <m:ctrlPr>
                      <w:rPr>
                        <w:rFonts w:ascii="Cambria Math" w:hAnsi="Cambria Math"/>
                        <w:i/>
                      </w:rPr>
                    </m:ctrlPr>
                  </m:sSubPr>
                  <m:e>
                    <m:r>
                      <w:rPr>
                        <w:rFonts w:ascii="Cambria Math" w:hAnsi="Cambria Math"/>
                      </w:rPr>
                      <m:t>β'</m:t>
                    </m:r>
                  </m:e>
                  <m:sub>
                    <m:r>
                      <w:rPr>
                        <w:rFonts w:ascii="Cambria Math" w:hAnsi="Cambria Math"/>
                      </w:rPr>
                      <m:t>2n</m:t>
                    </m:r>
                  </m:sub>
                </m:sSub>
                <m:r>
                  <w:rPr>
                    <w:rFonts w:ascii="Cambria Math" w:hAnsi="Cambria Math"/>
                  </w:rPr>
                  <m:t>=</m:t>
                </m:r>
                <m:d>
                  <m:dPr>
                    <m:begChr m:val="["/>
                    <m:endChr m:val="]"/>
                    <m:ctrlPr>
                      <w:rPr>
                        <w:rFonts w:ascii="Cambria Math" w:hAnsi="Cambria Math"/>
                        <w:i/>
                      </w:rPr>
                    </m:ctrlPr>
                  </m:dPr>
                  <m:e>
                    <m:r>
                      <w:rPr>
                        <w:rFonts w:ascii="Cambria Math" w:hAnsi="Cambria Math"/>
                      </w:rPr>
                      <m:t>2n-1+</m:t>
                    </m:r>
                    <m:f>
                      <m:fPr>
                        <m:ctrlPr>
                          <w:rPr>
                            <w:rFonts w:ascii="Cambria Math" w:hAnsi="Cambria Math"/>
                            <w:i/>
                          </w:rPr>
                        </m:ctrlPr>
                      </m:fPr>
                      <m:num>
                        <m:r>
                          <w:rPr>
                            <w:rFonts w:ascii="Cambria Math" w:hAnsi="Cambria Math"/>
                          </w:rPr>
                          <m:t>1+M</m:t>
                        </m:r>
                        <m:func>
                          <m:funcPr>
                            <m:ctrlPr>
                              <w:rPr>
                                <w:rFonts w:ascii="Cambria Math" w:hAnsi="Cambria Math"/>
                                <w:i/>
                              </w:rPr>
                            </m:ctrlPr>
                          </m:funcPr>
                          <m:fName>
                            <m:r>
                              <m:rPr>
                                <m:sty m:val="p"/>
                              </m:rPr>
                              <w:rPr>
                                <w:rFonts w:ascii="Cambria Math" w:hAnsi="Cambria Math"/>
                              </w:rPr>
                              <m:t>sin</m:t>
                            </m:r>
                          </m:fName>
                          <m:e>
                            <m:d>
                              <m:dPr>
                                <m:ctrlPr>
                                  <w:rPr>
                                    <w:rFonts w:ascii="Cambria Math" w:hAnsi="Cambria Math"/>
                                    <w:i/>
                                  </w:rPr>
                                </m:ctrlPr>
                              </m:dPr>
                              <m:e>
                                <m:sSub>
                                  <m:sSubPr>
                                    <m:ctrlPr>
                                      <w:rPr>
                                        <w:rFonts w:ascii="Cambria Math" w:hAnsi="Cambria Math"/>
                                        <w:i/>
                                      </w:rPr>
                                    </m:ctrlPr>
                                  </m:sSubPr>
                                  <m:e>
                                    <m:r>
                                      <w:rPr>
                                        <w:rFonts w:ascii="Cambria Math" w:hAnsi="Cambria Math"/>
                                      </w:rPr>
                                      <m:t>ω</m:t>
                                    </m:r>
                                  </m:e>
                                  <m:sub>
                                    <m:r>
                                      <w:rPr>
                                        <w:rFonts w:ascii="Cambria Math" w:hAnsi="Cambria Math"/>
                                      </w:rPr>
                                      <m:t>0</m:t>
                                    </m:r>
                                  </m:sub>
                                </m:sSub>
                                <m:r>
                                  <w:rPr>
                                    <w:rFonts w:ascii="Cambria Math" w:hAnsi="Cambria Math"/>
                                  </w:rPr>
                                  <m:t>2n</m:t>
                                </m:r>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c</m:t>
                                        </m:r>
                                      </m:sub>
                                    </m:sSub>
                                  </m:num>
                                  <m:den>
                                    <m:r>
                                      <w:rPr>
                                        <w:rFonts w:ascii="Cambria Math" w:hAnsi="Cambria Math"/>
                                      </w:rPr>
                                      <m:t>2</m:t>
                                    </m:r>
                                  </m:den>
                                </m:f>
                                <m:r>
                                  <w:rPr>
                                    <w:rFonts w:ascii="Cambria Math" w:hAnsi="Cambria Math"/>
                                  </w:rPr>
                                  <m:t>-</m:t>
                                </m:r>
                                <m:f>
                                  <m:fPr>
                                    <m:ctrlPr>
                                      <w:rPr>
                                        <w:rFonts w:ascii="Cambria Math" w:hAnsi="Cambria Math"/>
                                        <w:i/>
                                      </w:rPr>
                                    </m:ctrlPr>
                                  </m:fPr>
                                  <m:num>
                                    <m:r>
                                      <w:rPr>
                                        <w:rFonts w:ascii="Cambria Math" w:hAnsi="Cambria Math"/>
                                      </w:rPr>
                                      <m:t>2π</m:t>
                                    </m:r>
                                  </m:num>
                                  <m:den>
                                    <m:r>
                                      <w:rPr>
                                        <w:rFonts w:ascii="Cambria Math" w:hAnsi="Cambria Math"/>
                                      </w:rPr>
                                      <m:t>3</m:t>
                                    </m:r>
                                  </m:den>
                                </m:f>
                              </m:e>
                            </m:d>
                          </m:e>
                        </m:func>
                      </m:num>
                      <m:den>
                        <m:r>
                          <w:rPr>
                            <w:rFonts w:ascii="Cambria Math" w:hAnsi="Cambria Math"/>
                          </w:rPr>
                          <m:t>2</m:t>
                        </m:r>
                      </m:den>
                    </m:f>
                  </m:e>
                </m:d>
                <m:f>
                  <m:fPr>
                    <m:ctrlPr>
                      <w:rPr>
                        <w:rFonts w:ascii="Cambria Math" w:hAnsi="Cambria Math"/>
                        <w:i/>
                      </w:rPr>
                    </m:ctrlPr>
                  </m:fPr>
                  <m:num>
                    <m:sSub>
                      <m:sSubPr>
                        <m:ctrlPr>
                          <w:rPr>
                            <w:rFonts w:ascii="Cambria Math" w:hAnsi="Cambria Math"/>
                            <w:i/>
                          </w:rPr>
                        </m:ctrlPr>
                      </m:sSubPr>
                      <m:e>
                        <m:sSub>
                          <m:sSubPr>
                            <m:ctrlPr>
                              <w:rPr>
                                <w:rFonts w:ascii="Cambria Math" w:hAnsi="Cambria Math"/>
                                <w:i/>
                              </w:rPr>
                            </m:ctrlPr>
                          </m:sSubPr>
                          <m:e>
                            <m:r>
                              <w:rPr>
                                <w:rFonts w:ascii="Cambria Math" w:hAnsi="Cambria Math"/>
                              </w:rPr>
                              <m:t>ω</m:t>
                            </m:r>
                          </m:e>
                          <m:sub>
                            <m:r>
                              <w:rPr>
                                <w:rFonts w:ascii="Cambria Math" w:hAnsi="Cambria Math"/>
                              </w:rPr>
                              <m:t>0</m:t>
                            </m:r>
                          </m:sub>
                        </m:sSub>
                        <m:r>
                          <w:rPr>
                            <w:rFonts w:ascii="Cambria Math" w:hAnsi="Cambria Math"/>
                          </w:rPr>
                          <m:t>T</m:t>
                        </m:r>
                      </m:e>
                      <m:sub>
                        <m:r>
                          <w:rPr>
                            <w:rFonts w:ascii="Cambria Math" w:hAnsi="Cambria Math"/>
                          </w:rPr>
                          <m:t>c</m:t>
                        </m:r>
                      </m:sub>
                    </m:sSub>
                  </m:num>
                  <m:den>
                    <m:r>
                      <w:rPr>
                        <w:rFonts w:ascii="Cambria Math" w:hAnsi="Cambria Math"/>
                      </w:rPr>
                      <m:t>2</m:t>
                    </m:r>
                  </m:den>
                </m:f>
              </m:oMath>
            </m:oMathPara>
          </w:p>
        </w:tc>
        <w:tc>
          <w:tcPr>
            <w:tcW w:w="805" w:type="dxa"/>
            <w:vAlign w:val="center"/>
          </w:tcPr>
          <w:p w14:paraId="33DF3542" w14:textId="79F9E006" w:rsidR="00FF4FD9" w:rsidRDefault="00FF4FD9" w:rsidP="00956E63">
            <w:pPr>
              <w:keepNext/>
              <w:jc w:val="center"/>
            </w:pPr>
            <w:bookmarkStart w:id="549" w:name="_Ref73620933"/>
            <w:r>
              <w:t>(</w:t>
            </w:r>
            <w:r w:rsidR="00A47BD2">
              <w:rPr>
                <w:noProof/>
              </w:rPr>
              <w:fldChar w:fldCharType="begin"/>
            </w:r>
            <w:r w:rsidR="00A47BD2">
              <w:rPr>
                <w:noProof/>
              </w:rPr>
              <w:instrText xml:space="preserve"> STYLEREF 1 \s </w:instrText>
            </w:r>
            <w:r w:rsidR="00A47BD2">
              <w:rPr>
                <w:noProof/>
              </w:rPr>
              <w:fldChar w:fldCharType="separate"/>
            </w:r>
            <w:r w:rsidR="001456D4">
              <w:rPr>
                <w:noProof/>
              </w:rPr>
              <w:t>8</w:t>
            </w:r>
            <w:r w:rsidR="00A47BD2">
              <w:rPr>
                <w:noProof/>
              </w:rPr>
              <w:fldChar w:fldCharType="end"/>
            </w:r>
            <w:r>
              <w:t>.</w:t>
            </w:r>
            <w:r w:rsidR="00A47BD2">
              <w:rPr>
                <w:noProof/>
              </w:rPr>
              <w:fldChar w:fldCharType="begin"/>
            </w:r>
            <w:r w:rsidR="00A47BD2">
              <w:rPr>
                <w:noProof/>
              </w:rPr>
              <w:instrText xml:space="preserve"> SEQ ( \* ARABIC \s 1 </w:instrText>
            </w:r>
            <w:r w:rsidR="00A47BD2">
              <w:rPr>
                <w:noProof/>
              </w:rPr>
              <w:fldChar w:fldCharType="separate"/>
            </w:r>
            <w:r w:rsidR="001456D4">
              <w:rPr>
                <w:noProof/>
              </w:rPr>
              <w:t>16</w:t>
            </w:r>
            <w:r w:rsidR="00A47BD2">
              <w:rPr>
                <w:noProof/>
              </w:rPr>
              <w:fldChar w:fldCharType="end"/>
            </w:r>
            <w:r>
              <w:t>)</w:t>
            </w:r>
            <w:bookmarkEnd w:id="549"/>
          </w:p>
        </w:tc>
      </w:tr>
    </w:tbl>
    <w:p w14:paraId="01C9E82F" w14:textId="77777777" w:rsidR="00FF4FD9" w:rsidRDefault="00FF4FD9" w:rsidP="00EF1D2D">
      <w:pPr>
        <w:pStyle w:val="Foote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704513FC" w14:textId="746CB84A" w:rsidR="00EF1D2D" w:rsidRDefault="00B84D66" w:rsidP="00EF1D2D">
      <w:pPr>
        <w:pStyle w:val="Foote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 xml:space="preserve">The line-to-line voltage </w:t>
      </w:r>
      <m:oMath>
        <m:sSub>
          <m:sSubPr>
            <m:ctrlPr>
              <w:rPr>
                <w:rFonts w:ascii="Cambria Math" w:hAnsi="Cambria Math"/>
                <w:i/>
              </w:rPr>
            </m:ctrlPr>
          </m:sSubPr>
          <m:e>
            <m:r>
              <w:rPr>
                <w:rFonts w:ascii="Cambria Math" w:hAnsi="Cambria Math"/>
              </w:rPr>
              <m:t>v</m:t>
            </m:r>
          </m:e>
          <m:sub>
            <m:r>
              <w:rPr>
                <w:rFonts w:ascii="Cambria Math" w:hAnsi="Cambria Math"/>
              </w:rPr>
              <m:t>ab</m:t>
            </m:r>
          </m:sub>
        </m:sSub>
      </m:oMath>
      <w:r>
        <w:t xml:space="preserve"> can then be calculated by </w:t>
      </w:r>
      <w:r w:rsidR="005145C3">
        <w:fldChar w:fldCharType="begin"/>
      </w:r>
      <w:r w:rsidR="005145C3">
        <w:instrText xml:space="preserve"> REF _Ref73621132 \h </w:instrText>
      </w:r>
      <w:r w:rsidR="005145C3">
        <w:fldChar w:fldCharType="separate"/>
      </w:r>
      <w:r w:rsidR="001456D4">
        <w:t>(</w:t>
      </w:r>
      <w:r w:rsidR="001456D4">
        <w:rPr>
          <w:noProof/>
        </w:rPr>
        <w:t>8</w:t>
      </w:r>
      <w:r w:rsidR="001456D4">
        <w:t>.</w:t>
      </w:r>
      <w:r w:rsidR="001456D4">
        <w:rPr>
          <w:noProof/>
        </w:rPr>
        <w:t>17</w:t>
      </w:r>
      <w:r w:rsidR="001456D4">
        <w:t>)</w:t>
      </w:r>
      <w:r w:rsidR="005145C3">
        <w:fldChar w:fldCharType="end"/>
      </w:r>
      <w:r w:rsidR="00897F65">
        <w:t xml:space="preserve"> with coefficients in </w:t>
      </w:r>
      <w:r w:rsidR="005145C3">
        <w:fldChar w:fldCharType="begin"/>
      </w:r>
      <w:r w:rsidR="005145C3">
        <w:instrText xml:space="preserve"> REF _Ref73621134 \h </w:instrText>
      </w:r>
      <w:r w:rsidR="005145C3">
        <w:fldChar w:fldCharType="separate"/>
      </w:r>
      <w:r w:rsidR="001456D4">
        <w:t>(</w:t>
      </w:r>
      <w:r w:rsidR="001456D4">
        <w:rPr>
          <w:noProof/>
        </w:rPr>
        <w:t>8</w:t>
      </w:r>
      <w:r w:rsidR="001456D4">
        <w:t>.</w:t>
      </w:r>
      <w:r w:rsidR="001456D4">
        <w:rPr>
          <w:noProof/>
        </w:rPr>
        <w:t>18</w:t>
      </w:r>
      <w:r w:rsidR="001456D4">
        <w:t>)</w:t>
      </w:r>
      <w:r w:rsidR="005145C3">
        <w:fldChar w:fldCharType="end"/>
      </w:r>
      <w:r w:rsidR="005145C3">
        <w:t xml:space="preserve"> </w:t>
      </w:r>
      <w:r w:rsidR="00C1650D">
        <w:t xml:space="preserve">and </w:t>
      </w:r>
      <w:r w:rsidR="00C31B3C">
        <w:t>(8.19)</w:t>
      </w:r>
      <w:r w:rsidR="00BB208F">
        <w:rPr>
          <w:rFonts w:hint="eastAsia"/>
          <w:lang w:eastAsia="zh-C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87"/>
        <w:gridCol w:w="843"/>
        <w:gridCol w:w="10"/>
      </w:tblGrid>
      <w:tr w:rsidR="00FF4FD9" w14:paraId="443B1455" w14:textId="77777777" w:rsidTr="008140AC">
        <w:tc>
          <w:tcPr>
            <w:tcW w:w="7825" w:type="dxa"/>
            <w:vAlign w:val="center"/>
          </w:tcPr>
          <w:p w14:paraId="7E625977" w14:textId="139316DE" w:rsidR="00FF4FD9" w:rsidRDefault="008C6100" w:rsidP="00467EBD">
            <w:pPr>
              <w:pStyle w:val="Foote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m:oMathPara>
              <m:oMath>
                <m:sSub>
                  <m:sSubPr>
                    <m:ctrlPr>
                      <w:rPr>
                        <w:rFonts w:ascii="Cambria Math" w:hAnsi="Cambria Math"/>
                        <w:i/>
                        <w:iCs/>
                      </w:rPr>
                    </m:ctrlPr>
                  </m:sSubPr>
                  <m:e>
                    <m:sSub>
                      <m:sSubPr>
                        <m:ctrlPr>
                          <w:rPr>
                            <w:rFonts w:ascii="Cambria Math" w:hAnsi="Cambria Math"/>
                            <w:i/>
                            <w:iCs/>
                          </w:rPr>
                        </m:ctrlPr>
                      </m:sSubPr>
                      <m:e>
                        <m:r>
                          <w:rPr>
                            <w:rFonts w:ascii="Cambria Math" w:hAnsi="Cambria Math"/>
                          </w:rPr>
                          <m:t>v</m:t>
                        </m:r>
                      </m:e>
                      <m:sub>
                        <m:r>
                          <w:rPr>
                            <w:rFonts w:ascii="Cambria Math" w:hAnsi="Cambria Math"/>
                          </w:rPr>
                          <m:t>ab</m:t>
                        </m:r>
                      </m:sub>
                    </m:sSub>
                    <m:r>
                      <w:rPr>
                        <w:rFonts w:ascii="Cambria Math" w:hAnsi="Cambria Math"/>
                      </w:rPr>
                      <m:t>=v</m:t>
                    </m:r>
                  </m:e>
                  <m:sub>
                    <m:r>
                      <w:rPr>
                        <w:rFonts w:ascii="Cambria Math" w:hAnsi="Cambria Math"/>
                      </w:rPr>
                      <m:t>a</m:t>
                    </m:r>
                  </m:sub>
                </m:sSub>
                <m:r>
                  <w:rPr>
                    <w:rFonts w:ascii="Cambria Math" w:hAnsi="Cambria Math"/>
                  </w:rPr>
                  <m:t>-</m:t>
                </m:r>
                <m:sSub>
                  <m:sSubPr>
                    <m:ctrlPr>
                      <w:rPr>
                        <w:rFonts w:ascii="Cambria Math" w:hAnsi="Cambria Math"/>
                        <w:i/>
                        <w:iCs/>
                      </w:rPr>
                    </m:ctrlPr>
                  </m:sSubPr>
                  <m:e>
                    <m:r>
                      <w:rPr>
                        <w:rFonts w:ascii="Cambria Math" w:hAnsi="Cambria Math"/>
                      </w:rPr>
                      <m:t>v</m:t>
                    </m:r>
                  </m:e>
                  <m:sub>
                    <m:r>
                      <w:rPr>
                        <w:rFonts w:ascii="Cambria Math" w:hAnsi="Cambria Math"/>
                      </w:rPr>
                      <m:t>b</m:t>
                    </m:r>
                  </m:sub>
                </m:sSub>
                <m:r>
                  <w:rPr>
                    <w:rFonts w:ascii="Cambria Math" w:hAnsi="Cambria Math"/>
                  </w:rPr>
                  <m:t>=</m:t>
                </m:r>
                <m:nary>
                  <m:naryPr>
                    <m:chr m:val="∑"/>
                    <m:limLoc m:val="undOvr"/>
                    <m:ctrlPr>
                      <w:rPr>
                        <w:rFonts w:ascii="Cambria Math" w:hAnsi="Cambria Math"/>
                        <w:i/>
                        <w:iCs/>
                      </w:rPr>
                    </m:ctrlPr>
                  </m:naryPr>
                  <m:sub>
                    <m:r>
                      <w:rPr>
                        <w:rFonts w:ascii="Cambria Math" w:hAnsi="Cambria Math"/>
                      </w:rPr>
                      <m:t>k=1</m:t>
                    </m:r>
                  </m:sub>
                  <m:sup>
                    <m:r>
                      <w:rPr>
                        <w:rFonts w:ascii="Cambria Math" w:hAnsi="Cambria Math"/>
                      </w:rPr>
                      <m:t>∞</m:t>
                    </m:r>
                  </m:sup>
                  <m:e>
                    <m:d>
                      <m:dPr>
                        <m:begChr m:val="["/>
                        <m:endChr m:val="]"/>
                        <m:ctrlPr>
                          <w:rPr>
                            <w:rFonts w:ascii="Cambria Math" w:hAnsi="Cambria Math"/>
                            <w:i/>
                            <w:iCs/>
                          </w:rPr>
                        </m:ctrlPr>
                      </m:dPr>
                      <m:e>
                        <m:sSub>
                          <m:sSubPr>
                            <m:ctrlPr>
                              <w:rPr>
                                <w:rFonts w:ascii="Cambria Math" w:hAnsi="Cambria Math"/>
                                <w:i/>
                                <w:iCs/>
                              </w:rPr>
                            </m:ctrlPr>
                          </m:sSubPr>
                          <m:e>
                            <m:r>
                              <w:rPr>
                                <w:rFonts w:ascii="Cambria Math" w:hAnsi="Cambria Math"/>
                              </w:rPr>
                              <m:t>A'</m:t>
                            </m:r>
                          </m:e>
                          <m:sub>
                            <m:r>
                              <m:rPr>
                                <m:sty m:val="p"/>
                              </m:rPr>
                              <w:rPr>
                                <w:rFonts w:ascii="Cambria Math" w:hAnsi="Cambria Math"/>
                              </w:rPr>
                              <m:t>ab</m:t>
                            </m:r>
                            <m:r>
                              <w:rPr>
                                <w:rFonts w:ascii="Cambria Math" w:hAnsi="Cambria Math"/>
                              </w:rPr>
                              <m:t>(k)</m:t>
                            </m:r>
                          </m:sub>
                        </m:sSub>
                        <m:func>
                          <m:funcPr>
                            <m:ctrlPr>
                              <w:rPr>
                                <w:rFonts w:ascii="Cambria Math" w:hAnsi="Cambria Math"/>
                                <w:i/>
                                <w:iCs/>
                              </w:rPr>
                            </m:ctrlPr>
                          </m:funcPr>
                          <m:fName>
                            <m:r>
                              <m:rPr>
                                <m:sty m:val="p"/>
                              </m:rPr>
                              <w:rPr>
                                <w:rFonts w:ascii="Cambria Math" w:hAnsi="Cambria Math"/>
                              </w:rPr>
                              <m:t>cos</m:t>
                            </m:r>
                          </m:fName>
                          <m:e>
                            <m:r>
                              <w:rPr>
                                <w:rFonts w:ascii="Cambria Math" w:hAnsi="Cambria Math"/>
                              </w:rPr>
                              <m:t>k</m:t>
                            </m:r>
                            <m:sSub>
                              <m:sSubPr>
                                <m:ctrlPr>
                                  <w:rPr>
                                    <w:rFonts w:ascii="Cambria Math" w:hAnsi="Cambria Math"/>
                                    <w:i/>
                                    <w:iCs/>
                                  </w:rPr>
                                </m:ctrlPr>
                              </m:sSubPr>
                              <m:e>
                                <m:r>
                                  <w:rPr>
                                    <w:rFonts w:ascii="Cambria Math" w:hAnsi="Cambria Math"/>
                                    <w:lang w:val="en-GB"/>
                                  </w:rPr>
                                  <m:t>ω</m:t>
                                </m:r>
                                <m:r>
                                  <w:rPr>
                                    <w:rFonts w:ascii="Cambria Math" w:hAnsi="Cambria Math"/>
                                  </w:rPr>
                                  <m:t>'</m:t>
                                </m:r>
                              </m:e>
                              <m:sub>
                                <m:r>
                                  <w:rPr>
                                    <w:rFonts w:ascii="Cambria Math" w:hAnsi="Cambria Math"/>
                                    <w:lang w:val="en-GB"/>
                                  </w:rPr>
                                  <m:t>0</m:t>
                                </m:r>
                              </m:sub>
                            </m:sSub>
                            <m:r>
                              <w:rPr>
                                <w:rFonts w:ascii="Cambria Math" w:hAnsi="Cambria Math"/>
                                <w:lang w:val="en-GB"/>
                              </w:rPr>
                              <m:t>t+</m:t>
                            </m:r>
                          </m:e>
                        </m:func>
                        <m:sSub>
                          <m:sSubPr>
                            <m:ctrlPr>
                              <w:rPr>
                                <w:rFonts w:ascii="Cambria Math" w:hAnsi="Cambria Math"/>
                                <w:i/>
                                <w:iCs/>
                              </w:rPr>
                            </m:ctrlPr>
                          </m:sSubPr>
                          <m:e>
                            <m:r>
                              <w:rPr>
                                <w:rFonts w:ascii="Cambria Math" w:hAnsi="Cambria Math"/>
                              </w:rPr>
                              <m:t>B'</m:t>
                            </m:r>
                          </m:e>
                          <m:sub>
                            <m:r>
                              <w:rPr>
                                <w:rFonts w:ascii="Cambria Math" w:hAnsi="Cambria Math"/>
                              </w:rPr>
                              <m:t>ab(k)</m:t>
                            </m:r>
                          </m:sub>
                        </m:sSub>
                        <m:func>
                          <m:funcPr>
                            <m:ctrlPr>
                              <w:rPr>
                                <w:rFonts w:ascii="Cambria Math" w:hAnsi="Cambria Math"/>
                                <w:i/>
                                <w:iCs/>
                              </w:rPr>
                            </m:ctrlPr>
                          </m:funcPr>
                          <m:fName>
                            <m:r>
                              <m:rPr>
                                <m:sty m:val="p"/>
                              </m:rPr>
                              <w:rPr>
                                <w:rFonts w:ascii="Cambria Math" w:hAnsi="Cambria Math"/>
                              </w:rPr>
                              <m:t>sin</m:t>
                            </m:r>
                          </m:fName>
                          <m:e>
                            <m:r>
                              <w:rPr>
                                <w:rFonts w:ascii="Cambria Math" w:hAnsi="Cambria Math"/>
                              </w:rPr>
                              <m:t>k</m:t>
                            </m:r>
                            <m:sSub>
                              <m:sSubPr>
                                <m:ctrlPr>
                                  <w:rPr>
                                    <w:rFonts w:ascii="Cambria Math" w:hAnsi="Cambria Math"/>
                                    <w:i/>
                                    <w:iCs/>
                                  </w:rPr>
                                </m:ctrlPr>
                              </m:sSubPr>
                              <m:e>
                                <m:r>
                                  <w:rPr>
                                    <w:rFonts w:ascii="Cambria Math" w:hAnsi="Cambria Math"/>
                                    <w:lang w:val="en-GB"/>
                                  </w:rPr>
                                  <m:t>ω</m:t>
                                </m:r>
                                <m:r>
                                  <w:rPr>
                                    <w:rFonts w:ascii="Cambria Math" w:hAnsi="Cambria Math"/>
                                  </w:rPr>
                                  <m:t>'</m:t>
                                </m:r>
                              </m:e>
                              <m:sub>
                                <m:r>
                                  <w:rPr>
                                    <w:rFonts w:ascii="Cambria Math" w:hAnsi="Cambria Math"/>
                                    <w:lang w:val="en-GB"/>
                                  </w:rPr>
                                  <m:t>0</m:t>
                                </m:r>
                              </m:sub>
                            </m:sSub>
                            <m:r>
                              <w:rPr>
                                <w:rFonts w:ascii="Cambria Math" w:hAnsi="Cambria Math"/>
                                <w:lang w:val="en-GB"/>
                              </w:rPr>
                              <m:t>t</m:t>
                            </m:r>
                          </m:e>
                        </m:func>
                      </m:e>
                    </m:d>
                  </m:e>
                </m:nary>
              </m:oMath>
            </m:oMathPara>
          </w:p>
        </w:tc>
        <w:tc>
          <w:tcPr>
            <w:tcW w:w="805" w:type="dxa"/>
            <w:gridSpan w:val="2"/>
            <w:vAlign w:val="center"/>
          </w:tcPr>
          <w:p w14:paraId="1E0F18E7" w14:textId="19B4F292" w:rsidR="00FF4FD9" w:rsidRDefault="00FF4FD9" w:rsidP="00956E63">
            <w:pPr>
              <w:keepNext/>
              <w:jc w:val="center"/>
            </w:pPr>
            <w:bookmarkStart w:id="550" w:name="_Ref73621132"/>
            <w:r>
              <w:t>(</w:t>
            </w:r>
            <w:r w:rsidR="00A47BD2">
              <w:rPr>
                <w:noProof/>
              </w:rPr>
              <w:fldChar w:fldCharType="begin"/>
            </w:r>
            <w:r w:rsidR="00A47BD2">
              <w:rPr>
                <w:noProof/>
              </w:rPr>
              <w:instrText xml:space="preserve"> STYLEREF 1 \s </w:instrText>
            </w:r>
            <w:r w:rsidR="00A47BD2">
              <w:rPr>
                <w:noProof/>
              </w:rPr>
              <w:fldChar w:fldCharType="separate"/>
            </w:r>
            <w:r w:rsidR="001456D4">
              <w:rPr>
                <w:noProof/>
              </w:rPr>
              <w:t>8</w:t>
            </w:r>
            <w:r w:rsidR="00A47BD2">
              <w:rPr>
                <w:noProof/>
              </w:rPr>
              <w:fldChar w:fldCharType="end"/>
            </w:r>
            <w:r>
              <w:t>.</w:t>
            </w:r>
            <w:r w:rsidR="00A47BD2">
              <w:rPr>
                <w:noProof/>
              </w:rPr>
              <w:fldChar w:fldCharType="begin"/>
            </w:r>
            <w:r w:rsidR="00A47BD2">
              <w:rPr>
                <w:noProof/>
              </w:rPr>
              <w:instrText xml:space="preserve"> SEQ ( \* ARABIC \s 1 </w:instrText>
            </w:r>
            <w:r w:rsidR="00A47BD2">
              <w:rPr>
                <w:noProof/>
              </w:rPr>
              <w:fldChar w:fldCharType="separate"/>
            </w:r>
            <w:r w:rsidR="001456D4">
              <w:rPr>
                <w:noProof/>
              </w:rPr>
              <w:t>17</w:t>
            </w:r>
            <w:r w:rsidR="00A47BD2">
              <w:rPr>
                <w:noProof/>
              </w:rPr>
              <w:fldChar w:fldCharType="end"/>
            </w:r>
            <w:r>
              <w:t>)</w:t>
            </w:r>
            <w:bookmarkEnd w:id="550"/>
          </w:p>
        </w:tc>
      </w:tr>
      <w:tr w:rsidR="00FF4FD9" w14:paraId="34FB5003" w14:textId="77777777" w:rsidTr="008140AC">
        <w:trPr>
          <w:gridAfter w:val="1"/>
          <w:wAfter w:w="10" w:type="dxa"/>
        </w:trPr>
        <w:tc>
          <w:tcPr>
            <w:tcW w:w="7825" w:type="dxa"/>
            <w:vAlign w:val="center"/>
          </w:tcPr>
          <w:p w14:paraId="1943B917" w14:textId="0CE0F71A" w:rsidR="00FF4FD9" w:rsidRDefault="008C6100" w:rsidP="00467EBD">
            <w:pPr>
              <w:pStyle w:val="Foote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m:oMathPara>
              <m:oMath>
                <m:sSub>
                  <m:sSubPr>
                    <m:ctrlPr>
                      <w:rPr>
                        <w:rFonts w:ascii="Cambria Math" w:hAnsi="Cambria Math"/>
                        <w:i/>
                        <w:iCs/>
                      </w:rPr>
                    </m:ctrlPr>
                  </m:sSubPr>
                  <m:e>
                    <m:r>
                      <w:rPr>
                        <w:rFonts w:ascii="Cambria Math" w:hAnsi="Cambria Math"/>
                      </w:rPr>
                      <m:t>A'</m:t>
                    </m:r>
                  </m:e>
                  <m:sub>
                    <m:r>
                      <w:rPr>
                        <w:rFonts w:ascii="Cambria Math" w:hAnsi="Cambria Math"/>
                      </w:rPr>
                      <m:t>ab(k)</m:t>
                    </m:r>
                  </m:sub>
                </m:sSub>
                <m:r>
                  <w:rPr>
                    <w:rFonts w:ascii="Cambria Math" w:hAnsi="Cambria Math"/>
                  </w:rPr>
                  <m:t>=</m:t>
                </m:r>
                <m:f>
                  <m:fPr>
                    <m:ctrlPr>
                      <w:rPr>
                        <w:rFonts w:ascii="Cambria Math" w:hAnsi="Cambria Math"/>
                        <w:i/>
                        <w:iCs/>
                      </w:rPr>
                    </m:ctrlPr>
                  </m:fPr>
                  <m:num>
                    <m:sSub>
                      <m:sSubPr>
                        <m:ctrlPr>
                          <w:rPr>
                            <w:rFonts w:ascii="Cambria Math" w:hAnsi="Cambria Math"/>
                            <w:i/>
                            <w:iCs/>
                          </w:rPr>
                        </m:ctrlPr>
                      </m:sSubPr>
                      <m:e>
                        <m:r>
                          <w:rPr>
                            <w:rFonts w:ascii="Cambria Math" w:hAnsi="Cambria Math"/>
                          </w:rPr>
                          <m:t>V</m:t>
                        </m:r>
                      </m:e>
                      <m:sub>
                        <m:r>
                          <w:rPr>
                            <w:rFonts w:ascii="Cambria Math" w:hAnsi="Cambria Math"/>
                          </w:rPr>
                          <m:t>DC</m:t>
                        </m:r>
                      </m:sub>
                    </m:sSub>
                  </m:num>
                  <m:den>
                    <m:r>
                      <w:rPr>
                        <w:rFonts w:ascii="Cambria Math" w:hAnsi="Cambria Math"/>
                      </w:rPr>
                      <m:t>kπ</m:t>
                    </m:r>
                  </m:den>
                </m:f>
                <m:nary>
                  <m:naryPr>
                    <m:chr m:val="∑"/>
                    <m:limLoc m:val="undOvr"/>
                    <m:ctrlPr>
                      <w:rPr>
                        <w:rFonts w:ascii="Cambria Math" w:hAnsi="Cambria Math"/>
                        <w:i/>
                        <w:iCs/>
                      </w:rPr>
                    </m:ctrlPr>
                  </m:naryPr>
                  <m:sub>
                    <m:r>
                      <w:rPr>
                        <w:rFonts w:ascii="Cambria Math" w:hAnsi="Cambria Math"/>
                      </w:rPr>
                      <m:t>n=1</m:t>
                    </m:r>
                  </m:sub>
                  <m:sup>
                    <m:sSub>
                      <m:sSubPr>
                        <m:ctrlPr>
                          <w:rPr>
                            <w:rFonts w:ascii="Cambria Math" w:hAnsi="Cambria Math"/>
                            <w:i/>
                            <w:iCs/>
                          </w:rPr>
                        </m:ctrlPr>
                      </m:sSubPr>
                      <m:e>
                        <m:r>
                          <w:rPr>
                            <w:rFonts w:ascii="Cambria Math" w:hAnsi="Cambria Math"/>
                          </w:rPr>
                          <m:t>N</m:t>
                        </m:r>
                      </m:e>
                      <m:sub>
                        <m:r>
                          <w:rPr>
                            <w:rFonts w:ascii="Cambria Math" w:hAnsi="Cambria Math"/>
                          </w:rPr>
                          <m:t>c</m:t>
                        </m:r>
                      </m:sub>
                    </m:sSub>
                  </m:sup>
                  <m:e>
                    <m:d>
                      <m:dPr>
                        <m:ctrlPr>
                          <w:rPr>
                            <w:rFonts w:ascii="Cambria Math" w:hAnsi="Cambria Math"/>
                            <w:i/>
                            <w:iCs/>
                          </w:rPr>
                        </m:ctrlPr>
                      </m:dPr>
                      <m:e>
                        <m:func>
                          <m:funcPr>
                            <m:ctrlPr>
                              <w:rPr>
                                <w:rFonts w:ascii="Cambria Math" w:hAnsi="Cambria Math"/>
                                <w:i/>
                                <w:iCs/>
                              </w:rPr>
                            </m:ctrlPr>
                          </m:funcPr>
                          <m:fName>
                            <m:func>
                              <m:funcPr>
                                <m:ctrlPr>
                                  <w:rPr>
                                    <w:rFonts w:ascii="Cambria Math" w:hAnsi="Cambria Math"/>
                                    <w:i/>
                                    <w:iCs/>
                                  </w:rPr>
                                </m:ctrlPr>
                              </m:funcPr>
                              <m:fName>
                                <m:r>
                                  <m:rPr>
                                    <m:sty m:val="p"/>
                                  </m:rPr>
                                  <w:rPr>
                                    <w:rFonts w:ascii="Cambria Math" w:hAnsi="Cambria Math"/>
                                  </w:rPr>
                                  <m:t>sin</m:t>
                                </m:r>
                              </m:fName>
                              <m:e>
                                <m:r>
                                  <w:rPr>
                                    <w:rFonts w:ascii="Cambria Math" w:hAnsi="Cambria Math"/>
                                  </w:rPr>
                                  <m:t>k</m:t>
                                </m:r>
                                <m:sSub>
                                  <m:sSubPr>
                                    <m:ctrlPr>
                                      <w:rPr>
                                        <w:rFonts w:ascii="Cambria Math" w:hAnsi="Cambria Math"/>
                                        <w:i/>
                                        <w:iCs/>
                                      </w:rPr>
                                    </m:ctrlPr>
                                  </m:sSubPr>
                                  <m:e>
                                    <m:r>
                                      <w:rPr>
                                        <w:rFonts w:ascii="Cambria Math" w:hAnsi="Cambria Math"/>
                                      </w:rPr>
                                      <m:t>α'</m:t>
                                    </m:r>
                                  </m:e>
                                  <m:sub>
                                    <m:r>
                                      <w:rPr>
                                        <w:rFonts w:ascii="Cambria Math" w:hAnsi="Cambria Math"/>
                                      </w:rPr>
                                      <m:t>2n</m:t>
                                    </m:r>
                                  </m:sub>
                                </m:sSub>
                                <m:r>
                                  <w:rPr>
                                    <w:rFonts w:ascii="Cambria Math" w:hAnsi="Cambria Math"/>
                                  </w:rPr>
                                  <m:t>-</m:t>
                                </m:r>
                              </m:e>
                            </m:func>
                            <m:r>
                              <m:rPr>
                                <m:sty m:val="p"/>
                              </m:rPr>
                              <w:rPr>
                                <w:rFonts w:ascii="Cambria Math" w:hAnsi="Cambria Math"/>
                              </w:rPr>
                              <m:t>sin</m:t>
                            </m:r>
                          </m:fName>
                          <m:e>
                            <m:sSub>
                              <m:sSubPr>
                                <m:ctrlPr>
                                  <w:rPr>
                                    <w:rFonts w:ascii="Cambria Math" w:hAnsi="Cambria Math"/>
                                    <w:i/>
                                    <w:iCs/>
                                  </w:rPr>
                                </m:ctrlPr>
                              </m:sSubPr>
                              <m:e>
                                <m:r>
                                  <w:rPr>
                                    <w:rFonts w:ascii="Cambria Math" w:hAnsi="Cambria Math"/>
                                  </w:rPr>
                                  <m:t>kβ'</m:t>
                                </m:r>
                              </m:e>
                              <m:sub>
                                <m:r>
                                  <w:rPr>
                                    <w:rFonts w:ascii="Cambria Math" w:hAnsi="Cambria Math"/>
                                  </w:rPr>
                                  <m:t>2n</m:t>
                                </m:r>
                              </m:sub>
                            </m:sSub>
                            <m:r>
                              <w:rPr>
                                <w:rFonts w:ascii="Cambria Math" w:hAnsi="Cambria Math"/>
                              </w:rPr>
                              <m:t>-</m:t>
                            </m:r>
                            <m:func>
                              <m:funcPr>
                                <m:ctrlPr>
                                  <w:rPr>
                                    <w:rFonts w:ascii="Cambria Math" w:hAnsi="Cambria Math"/>
                                    <w:i/>
                                    <w:iCs/>
                                  </w:rPr>
                                </m:ctrlPr>
                              </m:funcPr>
                              <m:fName>
                                <m:r>
                                  <m:rPr>
                                    <m:sty m:val="p"/>
                                  </m:rPr>
                                  <w:rPr>
                                    <w:rFonts w:ascii="Cambria Math" w:hAnsi="Cambria Math"/>
                                  </w:rPr>
                                  <m:t>sin</m:t>
                                </m:r>
                              </m:fName>
                              <m:e>
                                <m:sSub>
                                  <m:sSubPr>
                                    <m:ctrlPr>
                                      <w:rPr>
                                        <w:rFonts w:ascii="Cambria Math" w:hAnsi="Cambria Math"/>
                                        <w:i/>
                                        <w:iCs/>
                                      </w:rPr>
                                    </m:ctrlPr>
                                  </m:sSubPr>
                                  <m:e>
                                    <m:r>
                                      <w:rPr>
                                        <w:rFonts w:ascii="Cambria Math" w:hAnsi="Cambria Math"/>
                                      </w:rPr>
                                      <m:t>kα'</m:t>
                                    </m:r>
                                  </m:e>
                                  <m:sub>
                                    <m:r>
                                      <w:rPr>
                                        <w:rFonts w:ascii="Cambria Math" w:hAnsi="Cambria Math"/>
                                      </w:rPr>
                                      <m:t>2n-1</m:t>
                                    </m:r>
                                  </m:sub>
                                </m:sSub>
                              </m:e>
                            </m:func>
                            <m:r>
                              <w:rPr>
                                <w:rFonts w:ascii="Cambria Math" w:hAnsi="Cambria Math"/>
                              </w:rPr>
                              <m:t>+</m:t>
                            </m:r>
                            <m:func>
                              <m:funcPr>
                                <m:ctrlPr>
                                  <w:rPr>
                                    <w:rFonts w:ascii="Cambria Math" w:hAnsi="Cambria Math"/>
                                    <w:i/>
                                    <w:iCs/>
                                  </w:rPr>
                                </m:ctrlPr>
                              </m:funcPr>
                              <m:fName>
                                <m:r>
                                  <m:rPr>
                                    <m:sty m:val="p"/>
                                  </m:rPr>
                                  <w:rPr>
                                    <w:rFonts w:ascii="Cambria Math" w:hAnsi="Cambria Math"/>
                                  </w:rPr>
                                  <m:t>sin</m:t>
                                </m:r>
                              </m:fName>
                              <m:e>
                                <m:sSub>
                                  <m:sSubPr>
                                    <m:ctrlPr>
                                      <w:rPr>
                                        <w:rFonts w:ascii="Cambria Math" w:hAnsi="Cambria Math"/>
                                        <w:i/>
                                        <w:iCs/>
                                      </w:rPr>
                                    </m:ctrlPr>
                                  </m:sSubPr>
                                  <m:e>
                                    <m:r>
                                      <w:rPr>
                                        <w:rFonts w:ascii="Cambria Math" w:hAnsi="Cambria Math"/>
                                      </w:rPr>
                                      <m:t>kβ'</m:t>
                                    </m:r>
                                  </m:e>
                                  <m:sub>
                                    <m:r>
                                      <w:rPr>
                                        <w:rFonts w:ascii="Cambria Math" w:hAnsi="Cambria Math"/>
                                      </w:rPr>
                                      <m:t>2n-1</m:t>
                                    </m:r>
                                  </m:sub>
                                </m:sSub>
                              </m:e>
                            </m:func>
                          </m:e>
                        </m:func>
                      </m:e>
                    </m:d>
                  </m:e>
                </m:nary>
              </m:oMath>
            </m:oMathPara>
          </w:p>
        </w:tc>
        <w:tc>
          <w:tcPr>
            <w:tcW w:w="805" w:type="dxa"/>
            <w:vAlign w:val="center"/>
          </w:tcPr>
          <w:p w14:paraId="56206CD0" w14:textId="06F85A61" w:rsidR="00FF4FD9" w:rsidRDefault="00FF4FD9" w:rsidP="00956E63">
            <w:pPr>
              <w:keepNext/>
              <w:jc w:val="center"/>
            </w:pPr>
            <w:bookmarkStart w:id="551" w:name="_Ref73621134"/>
            <w:r>
              <w:t>(</w:t>
            </w:r>
            <w:r w:rsidR="00A47BD2">
              <w:rPr>
                <w:noProof/>
              </w:rPr>
              <w:fldChar w:fldCharType="begin"/>
            </w:r>
            <w:r w:rsidR="00A47BD2">
              <w:rPr>
                <w:noProof/>
              </w:rPr>
              <w:instrText xml:space="preserve"> STYLEREF 1 \s </w:instrText>
            </w:r>
            <w:r w:rsidR="00A47BD2">
              <w:rPr>
                <w:noProof/>
              </w:rPr>
              <w:fldChar w:fldCharType="separate"/>
            </w:r>
            <w:r w:rsidR="001456D4">
              <w:rPr>
                <w:noProof/>
              </w:rPr>
              <w:t>8</w:t>
            </w:r>
            <w:r w:rsidR="00A47BD2">
              <w:rPr>
                <w:noProof/>
              </w:rPr>
              <w:fldChar w:fldCharType="end"/>
            </w:r>
            <w:r>
              <w:t>.</w:t>
            </w:r>
            <w:r w:rsidR="00A47BD2">
              <w:rPr>
                <w:noProof/>
              </w:rPr>
              <w:fldChar w:fldCharType="begin"/>
            </w:r>
            <w:r w:rsidR="00A47BD2">
              <w:rPr>
                <w:noProof/>
              </w:rPr>
              <w:instrText xml:space="preserve"> SEQ ( \* ARABIC \s 1 </w:instrText>
            </w:r>
            <w:r w:rsidR="00A47BD2">
              <w:rPr>
                <w:noProof/>
              </w:rPr>
              <w:fldChar w:fldCharType="separate"/>
            </w:r>
            <w:r w:rsidR="001456D4">
              <w:rPr>
                <w:noProof/>
              </w:rPr>
              <w:t>18</w:t>
            </w:r>
            <w:r w:rsidR="00A47BD2">
              <w:rPr>
                <w:noProof/>
              </w:rPr>
              <w:fldChar w:fldCharType="end"/>
            </w:r>
            <w:r>
              <w:t>)</w:t>
            </w:r>
            <w:bookmarkEnd w:id="551"/>
          </w:p>
        </w:tc>
      </w:tr>
      <w:tr w:rsidR="00FF4FD9" w14:paraId="3C9C3F38" w14:textId="77777777" w:rsidTr="008140AC">
        <w:trPr>
          <w:gridAfter w:val="1"/>
          <w:wAfter w:w="10" w:type="dxa"/>
        </w:trPr>
        <w:tc>
          <w:tcPr>
            <w:tcW w:w="7825" w:type="dxa"/>
            <w:vAlign w:val="center"/>
          </w:tcPr>
          <w:p w14:paraId="68672882" w14:textId="2D74599E" w:rsidR="00FF4FD9" w:rsidRDefault="008C6100" w:rsidP="00467EBD">
            <w:pPr>
              <w:pStyle w:val="Foote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m:oMathPara>
              <m:oMath>
                <m:sSub>
                  <m:sSubPr>
                    <m:ctrlPr>
                      <w:rPr>
                        <w:rFonts w:ascii="Cambria Math" w:hAnsi="Cambria Math"/>
                        <w:i/>
                        <w:iCs/>
                      </w:rPr>
                    </m:ctrlPr>
                  </m:sSubPr>
                  <m:e>
                    <m:r>
                      <w:rPr>
                        <w:rFonts w:ascii="Cambria Math" w:hAnsi="Cambria Math"/>
                      </w:rPr>
                      <m:t>B'</m:t>
                    </m:r>
                  </m:e>
                  <m:sub>
                    <m:r>
                      <w:rPr>
                        <w:rFonts w:ascii="Cambria Math" w:hAnsi="Cambria Math"/>
                      </w:rPr>
                      <m:t>ab(k)</m:t>
                    </m:r>
                  </m:sub>
                </m:sSub>
                <m:r>
                  <w:rPr>
                    <w:rFonts w:ascii="Cambria Math" w:hAnsi="Cambria Math"/>
                  </w:rPr>
                  <m:t>=</m:t>
                </m:r>
                <m:f>
                  <m:fPr>
                    <m:ctrlPr>
                      <w:rPr>
                        <w:rFonts w:ascii="Cambria Math" w:hAnsi="Cambria Math"/>
                        <w:i/>
                        <w:iCs/>
                      </w:rPr>
                    </m:ctrlPr>
                  </m:fPr>
                  <m:num>
                    <m:sSub>
                      <m:sSubPr>
                        <m:ctrlPr>
                          <w:rPr>
                            <w:rFonts w:ascii="Cambria Math" w:hAnsi="Cambria Math"/>
                            <w:i/>
                            <w:iCs/>
                          </w:rPr>
                        </m:ctrlPr>
                      </m:sSubPr>
                      <m:e>
                        <m:r>
                          <w:rPr>
                            <w:rFonts w:ascii="Cambria Math" w:hAnsi="Cambria Math"/>
                          </w:rPr>
                          <m:t>V</m:t>
                        </m:r>
                      </m:e>
                      <m:sub>
                        <m:r>
                          <w:rPr>
                            <w:rFonts w:ascii="Cambria Math" w:hAnsi="Cambria Math"/>
                          </w:rPr>
                          <m:t>DC</m:t>
                        </m:r>
                      </m:sub>
                    </m:sSub>
                  </m:num>
                  <m:den>
                    <m:r>
                      <w:rPr>
                        <w:rFonts w:ascii="Cambria Math" w:hAnsi="Cambria Math"/>
                      </w:rPr>
                      <m:t>kπ</m:t>
                    </m:r>
                  </m:den>
                </m:f>
                <m:nary>
                  <m:naryPr>
                    <m:chr m:val="∑"/>
                    <m:limLoc m:val="undOvr"/>
                    <m:ctrlPr>
                      <w:rPr>
                        <w:rFonts w:ascii="Cambria Math" w:hAnsi="Cambria Math"/>
                        <w:i/>
                        <w:iCs/>
                      </w:rPr>
                    </m:ctrlPr>
                  </m:naryPr>
                  <m:sub>
                    <m:r>
                      <w:rPr>
                        <w:rFonts w:ascii="Cambria Math" w:hAnsi="Cambria Math"/>
                      </w:rPr>
                      <m:t>n=1</m:t>
                    </m:r>
                  </m:sub>
                  <m:sup>
                    <m:sSub>
                      <m:sSubPr>
                        <m:ctrlPr>
                          <w:rPr>
                            <w:rFonts w:ascii="Cambria Math" w:hAnsi="Cambria Math"/>
                            <w:i/>
                            <w:iCs/>
                          </w:rPr>
                        </m:ctrlPr>
                      </m:sSubPr>
                      <m:e>
                        <m:r>
                          <w:rPr>
                            <w:rFonts w:ascii="Cambria Math" w:hAnsi="Cambria Math"/>
                          </w:rPr>
                          <m:t>N</m:t>
                        </m:r>
                      </m:e>
                      <m:sub>
                        <m:r>
                          <w:rPr>
                            <w:rFonts w:ascii="Cambria Math" w:hAnsi="Cambria Math"/>
                          </w:rPr>
                          <m:t>c</m:t>
                        </m:r>
                      </m:sub>
                    </m:sSub>
                  </m:sup>
                  <m:e>
                    <m:d>
                      <m:dPr>
                        <m:ctrlPr>
                          <w:rPr>
                            <w:rFonts w:ascii="Cambria Math" w:hAnsi="Cambria Math"/>
                            <w:i/>
                            <w:iCs/>
                          </w:rPr>
                        </m:ctrlPr>
                      </m:dPr>
                      <m:e>
                        <m:func>
                          <m:funcPr>
                            <m:ctrlPr>
                              <w:rPr>
                                <w:rFonts w:ascii="Cambria Math" w:hAnsi="Cambria Math"/>
                                <w:i/>
                                <w:iCs/>
                              </w:rPr>
                            </m:ctrlPr>
                          </m:funcPr>
                          <m:fName>
                            <m:func>
                              <m:funcPr>
                                <m:ctrlPr>
                                  <w:rPr>
                                    <w:rFonts w:ascii="Cambria Math" w:hAnsi="Cambria Math"/>
                                    <w:i/>
                                    <w:iCs/>
                                  </w:rPr>
                                </m:ctrlPr>
                              </m:funcPr>
                              <m:fName>
                                <m:r>
                                  <m:rPr>
                                    <m:sty m:val="p"/>
                                  </m:rPr>
                                  <w:rPr>
                                    <w:rFonts w:ascii="Cambria Math" w:hAnsi="Cambria Math"/>
                                  </w:rPr>
                                  <m:t>cos</m:t>
                                </m:r>
                              </m:fName>
                              <m:e>
                                <m:sSub>
                                  <m:sSubPr>
                                    <m:ctrlPr>
                                      <w:rPr>
                                        <w:rFonts w:ascii="Cambria Math" w:hAnsi="Cambria Math"/>
                                        <w:i/>
                                        <w:iCs/>
                                      </w:rPr>
                                    </m:ctrlPr>
                                  </m:sSubPr>
                                  <m:e>
                                    <m:r>
                                      <w:rPr>
                                        <w:rFonts w:ascii="Cambria Math" w:hAnsi="Cambria Math"/>
                                      </w:rPr>
                                      <m:t>kα'</m:t>
                                    </m:r>
                                  </m:e>
                                  <m:sub>
                                    <m:r>
                                      <w:rPr>
                                        <w:rFonts w:ascii="Cambria Math" w:hAnsi="Cambria Math"/>
                                      </w:rPr>
                                      <m:t>2n-1</m:t>
                                    </m:r>
                                  </m:sub>
                                </m:sSub>
                                <m:r>
                                  <w:rPr>
                                    <w:rFonts w:ascii="Cambria Math" w:hAnsi="Cambria Math"/>
                                  </w:rPr>
                                  <m:t>-</m:t>
                                </m:r>
                              </m:e>
                            </m:func>
                            <m:r>
                              <m:rPr>
                                <m:sty m:val="p"/>
                              </m:rPr>
                              <w:rPr>
                                <w:rFonts w:ascii="Cambria Math" w:hAnsi="Cambria Math"/>
                              </w:rPr>
                              <m:t>cos</m:t>
                            </m:r>
                          </m:fName>
                          <m:e>
                            <m:sSub>
                              <m:sSubPr>
                                <m:ctrlPr>
                                  <w:rPr>
                                    <w:rFonts w:ascii="Cambria Math" w:hAnsi="Cambria Math"/>
                                    <w:i/>
                                    <w:iCs/>
                                  </w:rPr>
                                </m:ctrlPr>
                              </m:sSubPr>
                              <m:e>
                                <m:r>
                                  <w:rPr>
                                    <w:rFonts w:ascii="Cambria Math" w:hAnsi="Cambria Math"/>
                                  </w:rPr>
                                  <m:t>kβ'</m:t>
                                </m:r>
                              </m:e>
                              <m:sub>
                                <m:r>
                                  <w:rPr>
                                    <w:rFonts w:ascii="Cambria Math" w:hAnsi="Cambria Math"/>
                                  </w:rPr>
                                  <m:t>2n-1</m:t>
                                </m:r>
                              </m:sub>
                            </m:sSub>
                            <m:r>
                              <w:rPr>
                                <w:rFonts w:ascii="Cambria Math" w:hAnsi="Cambria Math"/>
                              </w:rPr>
                              <m:t>-</m:t>
                            </m:r>
                            <m:func>
                              <m:funcPr>
                                <m:ctrlPr>
                                  <w:rPr>
                                    <w:rFonts w:ascii="Cambria Math" w:hAnsi="Cambria Math"/>
                                    <w:i/>
                                    <w:iCs/>
                                  </w:rPr>
                                </m:ctrlPr>
                              </m:funcPr>
                              <m:fName>
                                <m:r>
                                  <m:rPr>
                                    <m:sty m:val="p"/>
                                  </m:rPr>
                                  <w:rPr>
                                    <w:rFonts w:ascii="Cambria Math" w:hAnsi="Cambria Math"/>
                                  </w:rPr>
                                  <m:t>cos</m:t>
                                </m:r>
                              </m:fName>
                              <m:e>
                                <m:sSub>
                                  <m:sSubPr>
                                    <m:ctrlPr>
                                      <w:rPr>
                                        <w:rFonts w:ascii="Cambria Math" w:hAnsi="Cambria Math"/>
                                        <w:i/>
                                        <w:iCs/>
                                      </w:rPr>
                                    </m:ctrlPr>
                                  </m:sSubPr>
                                  <m:e>
                                    <m:r>
                                      <w:rPr>
                                        <w:rFonts w:ascii="Cambria Math" w:hAnsi="Cambria Math"/>
                                      </w:rPr>
                                      <m:t>kα'</m:t>
                                    </m:r>
                                  </m:e>
                                  <m:sub>
                                    <m:r>
                                      <w:rPr>
                                        <w:rFonts w:ascii="Cambria Math" w:hAnsi="Cambria Math"/>
                                      </w:rPr>
                                      <m:t>2n</m:t>
                                    </m:r>
                                  </m:sub>
                                </m:sSub>
                              </m:e>
                            </m:func>
                            <m:r>
                              <w:rPr>
                                <w:rFonts w:ascii="Cambria Math" w:hAnsi="Cambria Math"/>
                              </w:rPr>
                              <m:t>+</m:t>
                            </m:r>
                            <m:func>
                              <m:funcPr>
                                <m:ctrlPr>
                                  <w:rPr>
                                    <w:rFonts w:ascii="Cambria Math" w:hAnsi="Cambria Math"/>
                                    <w:i/>
                                    <w:iCs/>
                                  </w:rPr>
                                </m:ctrlPr>
                              </m:funcPr>
                              <m:fName>
                                <m:r>
                                  <m:rPr>
                                    <m:sty m:val="p"/>
                                  </m:rPr>
                                  <w:rPr>
                                    <w:rFonts w:ascii="Cambria Math" w:hAnsi="Cambria Math"/>
                                  </w:rPr>
                                  <m:t>cos</m:t>
                                </m:r>
                              </m:fName>
                              <m:e>
                                <m:sSub>
                                  <m:sSubPr>
                                    <m:ctrlPr>
                                      <w:rPr>
                                        <w:rFonts w:ascii="Cambria Math" w:hAnsi="Cambria Math"/>
                                        <w:i/>
                                        <w:iCs/>
                                      </w:rPr>
                                    </m:ctrlPr>
                                  </m:sSubPr>
                                  <m:e>
                                    <m:r>
                                      <w:rPr>
                                        <w:rFonts w:ascii="Cambria Math" w:hAnsi="Cambria Math"/>
                                      </w:rPr>
                                      <m:t>kβ'</m:t>
                                    </m:r>
                                  </m:e>
                                  <m:sub>
                                    <m:r>
                                      <w:rPr>
                                        <w:rFonts w:ascii="Cambria Math" w:hAnsi="Cambria Math"/>
                                      </w:rPr>
                                      <m:t>2n</m:t>
                                    </m:r>
                                  </m:sub>
                                </m:sSub>
                              </m:e>
                            </m:func>
                          </m:e>
                        </m:func>
                      </m:e>
                    </m:d>
                  </m:e>
                </m:nary>
              </m:oMath>
            </m:oMathPara>
          </w:p>
        </w:tc>
        <w:tc>
          <w:tcPr>
            <w:tcW w:w="805" w:type="dxa"/>
            <w:vAlign w:val="center"/>
          </w:tcPr>
          <w:p w14:paraId="5889E17C" w14:textId="12BD42F2" w:rsidR="00FF4FD9" w:rsidRDefault="00FF4FD9" w:rsidP="00956E63">
            <w:pPr>
              <w:keepNext/>
              <w:jc w:val="center"/>
            </w:pPr>
            <w:r>
              <w:t>(</w:t>
            </w:r>
            <w:r w:rsidR="00A47BD2">
              <w:rPr>
                <w:noProof/>
              </w:rPr>
              <w:fldChar w:fldCharType="begin"/>
            </w:r>
            <w:r w:rsidR="00A47BD2">
              <w:rPr>
                <w:noProof/>
              </w:rPr>
              <w:instrText xml:space="preserve"> STYLEREF 1 \s </w:instrText>
            </w:r>
            <w:r w:rsidR="00A47BD2">
              <w:rPr>
                <w:noProof/>
              </w:rPr>
              <w:fldChar w:fldCharType="separate"/>
            </w:r>
            <w:r w:rsidR="001456D4">
              <w:rPr>
                <w:noProof/>
              </w:rPr>
              <w:t>8</w:t>
            </w:r>
            <w:r w:rsidR="00A47BD2">
              <w:rPr>
                <w:noProof/>
              </w:rPr>
              <w:fldChar w:fldCharType="end"/>
            </w:r>
            <w:r>
              <w:t>.</w:t>
            </w:r>
            <w:r w:rsidR="00A47BD2">
              <w:rPr>
                <w:noProof/>
              </w:rPr>
              <w:fldChar w:fldCharType="begin"/>
            </w:r>
            <w:r w:rsidR="00A47BD2">
              <w:rPr>
                <w:noProof/>
              </w:rPr>
              <w:instrText xml:space="preserve"> SEQ ( \* ARABIC \s 1 </w:instrText>
            </w:r>
            <w:r w:rsidR="00A47BD2">
              <w:rPr>
                <w:noProof/>
              </w:rPr>
              <w:fldChar w:fldCharType="separate"/>
            </w:r>
            <w:r w:rsidR="001456D4">
              <w:rPr>
                <w:noProof/>
              </w:rPr>
              <w:t>19</w:t>
            </w:r>
            <w:r w:rsidR="00A47BD2">
              <w:rPr>
                <w:noProof/>
              </w:rPr>
              <w:fldChar w:fldCharType="end"/>
            </w:r>
            <w:r>
              <w:t>)</w:t>
            </w:r>
          </w:p>
        </w:tc>
      </w:tr>
    </w:tbl>
    <w:p w14:paraId="3EB4CB8F" w14:textId="1C9F5A0B" w:rsidR="00D22642" w:rsidRDefault="00690F8D" w:rsidP="0028703B">
      <w:pPr>
        <w:pStyle w:val="Heading3"/>
      </w:pPr>
      <w:bookmarkStart w:id="552" w:name="_Toc104199178"/>
      <w:r>
        <w:t>8</w:t>
      </w:r>
      <w:r w:rsidR="001F2F83">
        <w:t xml:space="preserve">.3.4 </w:t>
      </w:r>
      <w:r w:rsidR="00D22642">
        <w:t>Switching Angle Determination for Continuous and Discontinuous SVMs</w:t>
      </w:r>
      <w:bookmarkEnd w:id="552"/>
    </w:p>
    <w:p w14:paraId="5D5F6296" w14:textId="10C1D06E" w:rsidR="00A02A6C" w:rsidRDefault="00A02A6C" w:rsidP="00D22642">
      <w:pPr>
        <w:pStyle w:val="Foote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bookmarkStart w:id="553" w:name="_Hlk69491733"/>
      <w:r>
        <w:t>For other PWM schemes, similar approaches</w:t>
      </w:r>
      <w:r w:rsidR="0035609F">
        <w:t xml:space="preserve"> and formulas </w:t>
      </w:r>
      <w:r>
        <w:t>can be used to determine voltage harmonics. The</w:t>
      </w:r>
      <w:r w:rsidR="0035609F">
        <w:t xml:space="preserve"> </w:t>
      </w:r>
      <w:r w:rsidR="00001378">
        <w:t>only</w:t>
      </w:r>
      <w:r w:rsidR="0035609F">
        <w:t xml:space="preserve"> difference</w:t>
      </w:r>
      <w:r w:rsidR="00374FC9">
        <w:t>s</w:t>
      </w:r>
      <w:r w:rsidR="0035609F">
        <w:t xml:space="preserve"> </w:t>
      </w:r>
      <w:r w:rsidR="00374FC9">
        <w:t>are</w:t>
      </w:r>
      <w:r w:rsidR="0035609F">
        <w:t xml:space="preserve"> the </w:t>
      </w:r>
      <w:r>
        <w:t>switching times and switching angles determined by the phase PWM reference voltages</w:t>
      </w:r>
      <w:r w:rsidR="00410C0B">
        <w:t xml:space="preserve"> based on different</w:t>
      </w:r>
      <w:r>
        <w:t xml:space="preserve"> PWM schemes. </w:t>
      </w:r>
      <w:bookmarkEnd w:id="553"/>
      <w:r w:rsidR="00FB72C7">
        <w:t>As an example,</w:t>
      </w:r>
      <w:r>
        <w:t xml:space="preserve"> </w:t>
      </w:r>
      <w:r w:rsidR="00FB72C7">
        <w:t>f</w:t>
      </w:r>
      <w:r w:rsidR="0035609F">
        <w:t>or the popular SVM,</w:t>
      </w:r>
      <w:r>
        <w:t xml:space="preserve"> the PWM reference voltage is a non-sinusoidal periodic function</w:t>
      </w:r>
      <w:r w:rsidR="0035609F">
        <w:t xml:space="preserve">, which induces additional </w:t>
      </w:r>
      <w:r w:rsidR="004E12F5">
        <w:t>baseband and sideband harmonics</w:t>
      </w:r>
      <w:r>
        <w:t>.</w:t>
      </w:r>
    </w:p>
    <w:p w14:paraId="048C0767" w14:textId="0CC42182" w:rsidR="00B67084" w:rsidRDefault="00D22642" w:rsidP="00625F0F">
      <w:pPr>
        <w:pStyle w:val="Foote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C624A7">
        <w:t xml:space="preserve">For </w:t>
      </w:r>
      <w:r w:rsidR="008B0481">
        <w:t xml:space="preserve">the </w:t>
      </w:r>
      <w:r w:rsidR="008F3B47">
        <w:t xml:space="preserve">continuous SVM, the reference voltage can be derived based on different sectors as given in </w:t>
      </w:r>
      <w:r w:rsidR="00F34DA4">
        <w:fldChar w:fldCharType="begin"/>
      </w:r>
      <w:r w:rsidR="00F34DA4">
        <w:instrText xml:space="preserve"> REF _Ref73578557 \h </w:instrText>
      </w:r>
      <w:r w:rsidR="00F34DA4">
        <w:fldChar w:fldCharType="separate"/>
      </w:r>
      <w:r w:rsidR="001456D4">
        <w:t xml:space="preserve">Table </w:t>
      </w:r>
      <w:r w:rsidR="001456D4">
        <w:rPr>
          <w:noProof/>
        </w:rPr>
        <w:t>8</w:t>
      </w:r>
      <w:r w:rsidR="001456D4">
        <w:t>.</w:t>
      </w:r>
      <w:r w:rsidR="001456D4">
        <w:rPr>
          <w:noProof/>
        </w:rPr>
        <w:t>1</w:t>
      </w:r>
      <w:r w:rsidR="00F34DA4">
        <w:fldChar w:fldCharType="end"/>
      </w:r>
      <w:r w:rsidR="00D831F7">
        <w:t xml:space="preserve"> </w:t>
      </w:r>
      <w:r w:rsidR="00F926AB">
        <w:rPr>
          <w:highlight w:val="yellow"/>
        </w:rPr>
        <w:fldChar w:fldCharType="begin"/>
      </w:r>
      <w:r w:rsidR="00F926AB">
        <w:instrText xml:space="preserve"> REF _Ref82183147 \r \h </w:instrText>
      </w:r>
      <w:r w:rsidR="00F926AB">
        <w:rPr>
          <w:highlight w:val="yellow"/>
        </w:rPr>
      </w:r>
      <w:r w:rsidR="00F926AB">
        <w:rPr>
          <w:highlight w:val="yellow"/>
        </w:rPr>
        <w:fldChar w:fldCharType="separate"/>
      </w:r>
      <w:r w:rsidR="001456D4">
        <w:t>[141]</w:t>
      </w:r>
      <w:r w:rsidR="00F926AB">
        <w:rPr>
          <w:highlight w:val="yellow"/>
        </w:rPr>
        <w:fldChar w:fldCharType="end"/>
      </w:r>
      <w:r w:rsidR="00E87110">
        <w:t xml:space="preserve">. </w:t>
      </w:r>
      <w:r w:rsidR="00F34DA4">
        <w:fldChar w:fldCharType="begin"/>
      </w:r>
      <w:r w:rsidR="00F34DA4">
        <w:instrText xml:space="preserve"> REF _Ref73578593 \h </w:instrText>
      </w:r>
      <w:r w:rsidR="00F34DA4">
        <w:fldChar w:fldCharType="separate"/>
      </w:r>
      <w:r w:rsidR="001456D4">
        <w:t xml:space="preserve">Figure </w:t>
      </w:r>
      <w:r w:rsidR="001456D4">
        <w:rPr>
          <w:noProof/>
        </w:rPr>
        <w:t>8</w:t>
      </w:r>
      <w:r w:rsidR="001456D4">
        <w:t>.</w:t>
      </w:r>
      <w:r w:rsidR="001456D4">
        <w:rPr>
          <w:noProof/>
        </w:rPr>
        <w:t>5</w:t>
      </w:r>
      <w:r w:rsidR="00F34DA4">
        <w:fldChar w:fldCharType="end"/>
      </w:r>
      <w:r w:rsidR="00E87110" w:rsidRPr="00E87110">
        <w:t xml:space="preserve"> </w:t>
      </w:r>
      <w:r w:rsidR="00E87110">
        <w:t>shows the</w:t>
      </w:r>
      <w:r w:rsidR="00D831F7">
        <w:t xml:space="preserve"> phase </w:t>
      </w:r>
      <w:r w:rsidR="00E87110">
        <w:t xml:space="preserve">reference voltage during one </w:t>
      </w:r>
      <w:r w:rsidR="00D831F7">
        <w:t>fundamental</w:t>
      </w:r>
      <w:r w:rsidR="00E87110">
        <w:t xml:space="preserve"> cycle.</w:t>
      </w:r>
      <w:r w:rsidR="00550A35">
        <w:t xml:space="preserve"> The waveforms look like a </w:t>
      </w:r>
      <w:r w:rsidR="003876AB">
        <w:t>sinusoidal fundamental voltage plus an equivalent third-order harmonic injection</w:t>
      </w:r>
      <w:r w:rsidR="00550A35">
        <w:t>.</w:t>
      </w:r>
    </w:p>
    <w:p w14:paraId="6C15647F" w14:textId="3676AD5B" w:rsidR="00B67084" w:rsidRDefault="00075386" w:rsidP="00075386">
      <w:r w:rsidRPr="00C624A7">
        <w:t>For</w:t>
      </w:r>
      <w:r>
        <w:t xml:space="preserve"> the</w:t>
      </w:r>
      <w:r w:rsidRPr="00C624A7">
        <w:t xml:space="preserve"> </w:t>
      </w:r>
      <w:r>
        <w:t>discontinuous SVM, there are several different implementation schemes including 30°,</w:t>
      </w:r>
      <w:r>
        <w:rPr>
          <w:lang w:eastAsia="zh-CN"/>
        </w:rPr>
        <w:t xml:space="preserve"> 60</w:t>
      </w:r>
      <w:r>
        <w:t>°</w:t>
      </w:r>
      <w:r>
        <w:rPr>
          <w:lang w:eastAsia="zh-CN"/>
        </w:rPr>
        <w:t>, and 120</w:t>
      </w:r>
      <w:r>
        <w:t>°</w:t>
      </w:r>
      <w:r>
        <w:rPr>
          <w:lang w:eastAsia="zh-CN"/>
        </w:rPr>
        <w:t xml:space="preserve"> discontinuous angles. The popular 60</w:t>
      </w:r>
      <w:r>
        <w:t>°</w:t>
      </w:r>
      <w:r>
        <w:rPr>
          <w:lang w:eastAsia="zh-CN"/>
        </w:rPr>
        <w:t xml:space="preserve"> solution is discussed, and </w:t>
      </w:r>
      <w:r>
        <w:t xml:space="preserve">the reference voltage can be derived based on different sectors as given in </w:t>
      </w:r>
      <w:r>
        <w:fldChar w:fldCharType="begin"/>
      </w:r>
      <w:r>
        <w:instrText xml:space="preserve"> REF _Ref73578558 \h </w:instrText>
      </w:r>
      <w:r>
        <w:fldChar w:fldCharType="separate"/>
      </w:r>
      <w:r w:rsidR="001456D4">
        <w:t xml:space="preserve">Table </w:t>
      </w:r>
      <w:r w:rsidR="001456D4">
        <w:rPr>
          <w:noProof/>
        </w:rPr>
        <w:t>8</w:t>
      </w:r>
      <w:r w:rsidR="001456D4">
        <w:t>.</w:t>
      </w:r>
      <w:r w:rsidR="001456D4">
        <w:rPr>
          <w:noProof/>
        </w:rPr>
        <w:t>2</w:t>
      </w:r>
      <w:r>
        <w:fldChar w:fldCharType="end"/>
      </w:r>
      <w:r>
        <w:t xml:space="preserve"> </w:t>
      </w:r>
      <w:r>
        <w:rPr>
          <w:highlight w:val="yellow"/>
        </w:rPr>
        <w:fldChar w:fldCharType="begin"/>
      </w:r>
      <w:r>
        <w:instrText xml:space="preserve"> REF _Ref82183147 \r \h </w:instrText>
      </w:r>
      <w:r>
        <w:rPr>
          <w:highlight w:val="yellow"/>
        </w:rPr>
      </w:r>
      <w:r>
        <w:rPr>
          <w:highlight w:val="yellow"/>
        </w:rPr>
        <w:fldChar w:fldCharType="separate"/>
      </w:r>
      <w:r w:rsidR="001456D4">
        <w:t>[141]</w:t>
      </w:r>
      <w:r>
        <w:rPr>
          <w:highlight w:val="yellow"/>
        </w:rPr>
        <w:fldChar w:fldCharType="end"/>
      </w:r>
      <w:r>
        <w:t xml:space="preserve">. </w:t>
      </w:r>
      <w:r>
        <w:fldChar w:fldCharType="begin"/>
      </w:r>
      <w:r>
        <w:instrText xml:space="preserve"> REF _Ref73578594 \h </w:instrText>
      </w:r>
      <w:r>
        <w:fldChar w:fldCharType="separate"/>
      </w:r>
      <w:r w:rsidR="001456D4">
        <w:t xml:space="preserve">Figure </w:t>
      </w:r>
      <w:r w:rsidR="001456D4">
        <w:rPr>
          <w:noProof/>
        </w:rPr>
        <w:t>8</w:t>
      </w:r>
      <w:r w:rsidR="001456D4">
        <w:t>.</w:t>
      </w:r>
      <w:r w:rsidR="001456D4">
        <w:rPr>
          <w:noProof/>
        </w:rPr>
        <w:t>6</w:t>
      </w:r>
      <w:r>
        <w:fldChar w:fldCharType="end"/>
      </w:r>
      <w:r>
        <w:t xml:space="preserve"> shows the reference voltage during one switching cycle for M=0.5 and M=1.15. For M=1.15, the reference voltage is similar to that of the continuous SVM, which might include an equivalent third-order harmonic injection and other </w:t>
      </w:r>
      <w:proofErr w:type="spellStart"/>
      <w:r w:rsidR="009F33CE">
        <w:t>tripl</w:t>
      </w:r>
      <w:r w:rsidR="009F33CE">
        <w:rPr>
          <w:rFonts w:hint="eastAsia"/>
          <w:lang w:eastAsia="zh-CN"/>
        </w:rPr>
        <w:t>e</w:t>
      </w:r>
      <w:r w:rsidR="00592B97">
        <w:rPr>
          <w:lang w:eastAsia="zh-CN"/>
        </w:rPr>
        <w:t>n</w:t>
      </w:r>
      <w:proofErr w:type="spellEnd"/>
      <w:r>
        <w:t xml:space="preserve"> high-order harmonics. For M&lt;1.15, different from SPWM and continuous SVM, the reference voltage of the discontinuous SVM is not continuous when the sector switches from one to another.</w:t>
      </w:r>
      <w:r w:rsidR="00B67084">
        <w:br w:type="page"/>
      </w:r>
    </w:p>
    <w:p w14:paraId="302BBB17" w14:textId="2B3D8D0B" w:rsidR="008F3B47" w:rsidRDefault="008F3B47" w:rsidP="00C92008">
      <w:pPr>
        <w:pStyle w:val="Caption"/>
      </w:pPr>
      <w:bookmarkStart w:id="554" w:name="_Ref73578557"/>
      <w:bookmarkStart w:id="555" w:name="_Ref73578214"/>
      <w:bookmarkStart w:id="556" w:name="_Toc104199206"/>
      <w:r>
        <w:lastRenderedPageBreak/>
        <w:t xml:space="preserve">Table </w:t>
      </w:r>
      <w:r w:rsidR="00A47BD2">
        <w:rPr>
          <w:noProof/>
        </w:rPr>
        <w:fldChar w:fldCharType="begin"/>
      </w:r>
      <w:r w:rsidR="00A47BD2">
        <w:rPr>
          <w:noProof/>
        </w:rPr>
        <w:instrText xml:space="preserve"> STYLEREF 1 \s </w:instrText>
      </w:r>
      <w:r w:rsidR="00A47BD2">
        <w:rPr>
          <w:noProof/>
        </w:rPr>
        <w:fldChar w:fldCharType="separate"/>
      </w:r>
      <w:r w:rsidR="001456D4">
        <w:rPr>
          <w:noProof/>
        </w:rPr>
        <w:t>8</w:t>
      </w:r>
      <w:r w:rsidR="00A47BD2">
        <w:rPr>
          <w:noProof/>
        </w:rPr>
        <w:fldChar w:fldCharType="end"/>
      </w:r>
      <w:r>
        <w:t>.</w:t>
      </w:r>
      <w:r w:rsidR="00A47BD2">
        <w:rPr>
          <w:noProof/>
        </w:rPr>
        <w:fldChar w:fldCharType="begin"/>
      </w:r>
      <w:r w:rsidR="00A47BD2">
        <w:rPr>
          <w:noProof/>
        </w:rPr>
        <w:instrText xml:space="preserve"> SEQ Table \* ARABIC \s 1 </w:instrText>
      </w:r>
      <w:r w:rsidR="00A47BD2">
        <w:rPr>
          <w:noProof/>
        </w:rPr>
        <w:fldChar w:fldCharType="separate"/>
      </w:r>
      <w:r w:rsidR="001456D4">
        <w:rPr>
          <w:noProof/>
        </w:rPr>
        <w:t>1</w:t>
      </w:r>
      <w:r w:rsidR="00A47BD2">
        <w:rPr>
          <w:noProof/>
        </w:rPr>
        <w:fldChar w:fldCharType="end"/>
      </w:r>
      <w:bookmarkEnd w:id="554"/>
      <w:r>
        <w:t xml:space="preserve">. </w:t>
      </w:r>
      <w:r w:rsidR="0093464C">
        <w:t>Phase Reference Voltage Waveforms for Continuous SVM</w:t>
      </w:r>
      <w:r>
        <w:t>.</w:t>
      </w:r>
      <w:bookmarkEnd w:id="555"/>
      <w:bookmarkEnd w:id="556"/>
    </w:p>
    <w:tbl>
      <w:tblPr>
        <w:tblStyle w:val="TableGrid"/>
        <w:tblW w:w="0" w:type="auto"/>
        <w:tblBorders>
          <w:left w:val="none" w:sz="0" w:space="0" w:color="auto"/>
          <w:right w:val="none" w:sz="0" w:space="0" w:color="auto"/>
        </w:tblBorders>
        <w:tblLook w:val="04A0" w:firstRow="1" w:lastRow="0" w:firstColumn="1" w:lastColumn="0" w:noHBand="0" w:noVBand="1"/>
      </w:tblPr>
      <w:tblGrid>
        <w:gridCol w:w="1705"/>
        <w:gridCol w:w="2609"/>
        <w:gridCol w:w="2158"/>
        <w:gridCol w:w="2158"/>
      </w:tblGrid>
      <w:tr w:rsidR="0093464C" w:rsidRPr="00DC0112" w14:paraId="2F59D8F1" w14:textId="77777777" w:rsidTr="004F26D9">
        <w:tc>
          <w:tcPr>
            <w:tcW w:w="1705" w:type="dxa"/>
            <w:vAlign w:val="center"/>
          </w:tcPr>
          <w:p w14:paraId="768231AA" w14:textId="77777777" w:rsidR="0093464C" w:rsidRPr="00DC0112" w:rsidRDefault="0093464C" w:rsidP="006328CE">
            <w:pPr>
              <w:pStyle w:val="Body"/>
              <w:keepNext/>
              <w:keepLines/>
              <w:spacing w:line="360" w:lineRule="auto"/>
              <w:ind w:left="-144" w:right="-144" w:firstLine="0"/>
              <w:jc w:val="center"/>
              <w:rPr>
                <w:rFonts w:ascii="Arial" w:hAnsi="Arial" w:cs="Arial"/>
                <w:sz w:val="24"/>
                <w:szCs w:val="24"/>
                <w:lang w:eastAsia="en-US"/>
              </w:rPr>
            </w:pPr>
            <w:r w:rsidRPr="00DC0112">
              <w:rPr>
                <w:rFonts w:ascii="Arial" w:hAnsi="Arial" w:cs="Arial"/>
                <w:sz w:val="24"/>
                <w:szCs w:val="24"/>
                <w:lang w:eastAsia="en-US"/>
              </w:rPr>
              <w:t>Sector</w:t>
            </w:r>
          </w:p>
        </w:tc>
        <w:tc>
          <w:tcPr>
            <w:tcW w:w="2609" w:type="dxa"/>
            <w:vAlign w:val="center"/>
          </w:tcPr>
          <w:p w14:paraId="7BB83B6B" w14:textId="77777777" w:rsidR="0093464C" w:rsidRPr="00DC0112" w:rsidRDefault="0093464C" w:rsidP="006328CE">
            <w:pPr>
              <w:pStyle w:val="Body"/>
              <w:keepNext/>
              <w:keepLines/>
              <w:spacing w:line="360" w:lineRule="auto"/>
              <w:ind w:left="-144" w:right="-144" w:firstLine="0"/>
              <w:jc w:val="center"/>
              <w:rPr>
                <w:rFonts w:ascii="Arial" w:hAnsi="Arial" w:cs="Arial"/>
                <w:sz w:val="24"/>
                <w:szCs w:val="24"/>
                <w:lang w:eastAsia="en-US"/>
              </w:rPr>
            </w:pPr>
            <w:r w:rsidRPr="00DC0112">
              <w:rPr>
                <w:rFonts w:ascii="Arial" w:hAnsi="Arial" w:cs="Arial"/>
                <w:sz w:val="24"/>
                <w:szCs w:val="24"/>
                <w:lang w:eastAsia="en-US"/>
              </w:rPr>
              <w:t xml:space="preserve">Phase </w:t>
            </w:r>
            <w:r w:rsidRPr="00DC0112">
              <w:rPr>
                <w:rFonts w:ascii="Arial" w:hAnsi="Arial" w:cs="Arial"/>
                <w:i/>
                <w:sz w:val="24"/>
                <w:szCs w:val="24"/>
                <w:lang w:eastAsia="en-US"/>
              </w:rPr>
              <w:t>a</w:t>
            </w:r>
          </w:p>
        </w:tc>
        <w:tc>
          <w:tcPr>
            <w:tcW w:w="2158" w:type="dxa"/>
            <w:vAlign w:val="center"/>
          </w:tcPr>
          <w:p w14:paraId="65CC7107" w14:textId="77777777" w:rsidR="0093464C" w:rsidRPr="00DC0112" w:rsidRDefault="0093464C" w:rsidP="006328CE">
            <w:pPr>
              <w:pStyle w:val="Body"/>
              <w:keepNext/>
              <w:keepLines/>
              <w:spacing w:line="360" w:lineRule="auto"/>
              <w:ind w:left="-144" w:right="-144" w:firstLine="0"/>
              <w:jc w:val="center"/>
              <w:rPr>
                <w:rFonts w:ascii="Arial" w:hAnsi="Arial" w:cs="Arial"/>
                <w:sz w:val="24"/>
                <w:szCs w:val="24"/>
                <w:lang w:eastAsia="en-US"/>
              </w:rPr>
            </w:pPr>
            <w:r w:rsidRPr="00DC0112">
              <w:rPr>
                <w:rFonts w:ascii="Arial" w:hAnsi="Arial" w:cs="Arial"/>
                <w:sz w:val="24"/>
                <w:szCs w:val="24"/>
                <w:lang w:eastAsia="en-US"/>
              </w:rPr>
              <w:t xml:space="preserve">Phase </w:t>
            </w:r>
            <w:r w:rsidRPr="00DC0112">
              <w:rPr>
                <w:rFonts w:ascii="Arial" w:hAnsi="Arial" w:cs="Arial"/>
                <w:i/>
                <w:sz w:val="24"/>
                <w:szCs w:val="24"/>
                <w:lang w:eastAsia="en-US"/>
              </w:rPr>
              <w:t>b</w:t>
            </w:r>
          </w:p>
        </w:tc>
        <w:tc>
          <w:tcPr>
            <w:tcW w:w="2158" w:type="dxa"/>
            <w:vAlign w:val="center"/>
          </w:tcPr>
          <w:p w14:paraId="6F190ECE" w14:textId="77777777" w:rsidR="0093464C" w:rsidRPr="00DC0112" w:rsidRDefault="0093464C" w:rsidP="006328CE">
            <w:pPr>
              <w:pStyle w:val="Body"/>
              <w:keepNext/>
              <w:keepLines/>
              <w:spacing w:line="360" w:lineRule="auto"/>
              <w:ind w:left="-144" w:right="-144" w:firstLine="0"/>
              <w:jc w:val="center"/>
              <w:rPr>
                <w:rFonts w:ascii="Arial" w:hAnsi="Arial" w:cs="Arial"/>
                <w:sz w:val="24"/>
                <w:szCs w:val="24"/>
                <w:lang w:eastAsia="en-US"/>
              </w:rPr>
            </w:pPr>
            <w:r w:rsidRPr="00DC0112">
              <w:rPr>
                <w:rFonts w:ascii="Arial" w:hAnsi="Arial" w:cs="Arial"/>
                <w:sz w:val="24"/>
                <w:szCs w:val="24"/>
                <w:lang w:eastAsia="en-US"/>
              </w:rPr>
              <w:t xml:space="preserve">Phase </w:t>
            </w:r>
            <w:r w:rsidRPr="00DC0112">
              <w:rPr>
                <w:rFonts w:ascii="Arial" w:hAnsi="Arial" w:cs="Arial"/>
                <w:i/>
                <w:sz w:val="24"/>
                <w:szCs w:val="24"/>
                <w:lang w:eastAsia="en-US"/>
              </w:rPr>
              <w:t>c</w:t>
            </w:r>
          </w:p>
        </w:tc>
      </w:tr>
      <w:tr w:rsidR="0093464C" w:rsidRPr="00DC0112" w14:paraId="4C972559" w14:textId="77777777" w:rsidTr="004F26D9">
        <w:tc>
          <w:tcPr>
            <w:tcW w:w="1705" w:type="dxa"/>
            <w:vAlign w:val="center"/>
          </w:tcPr>
          <w:p w14:paraId="24E462CE" w14:textId="77777777" w:rsidR="0093464C" w:rsidRPr="00DC0112" w:rsidRDefault="0093464C" w:rsidP="007B5064">
            <w:pPr>
              <w:pStyle w:val="Body"/>
              <w:keepNext/>
              <w:spacing w:line="360" w:lineRule="auto"/>
              <w:ind w:left="-144" w:right="-144" w:firstLine="0"/>
              <w:jc w:val="center"/>
              <w:rPr>
                <w:rFonts w:ascii="Arial" w:hAnsi="Arial" w:cs="Arial"/>
                <w:sz w:val="24"/>
                <w:szCs w:val="24"/>
                <w:lang w:eastAsia="en-US"/>
              </w:rPr>
            </w:pPr>
            <w:r w:rsidRPr="00DC0112">
              <w:rPr>
                <w:rFonts w:ascii="Arial" w:hAnsi="Arial" w:cs="Arial"/>
                <w:sz w:val="24"/>
                <w:szCs w:val="24"/>
                <w:lang w:eastAsia="en-US"/>
              </w:rPr>
              <w:t xml:space="preserve">I: </w:t>
            </w:r>
            <m:oMath>
              <m:r>
                <w:rPr>
                  <w:rFonts w:ascii="Cambria Math" w:hAnsi="Cambria Math" w:cs="Arial"/>
                  <w:sz w:val="24"/>
                  <w:szCs w:val="24"/>
                  <w:lang w:eastAsia="en-US"/>
                </w:rPr>
                <m:t>0≤θ≤</m:t>
              </m:r>
              <m:f>
                <m:fPr>
                  <m:ctrlPr>
                    <w:rPr>
                      <w:rFonts w:ascii="Cambria Math" w:hAnsi="Cambria Math" w:cs="Arial"/>
                      <w:i/>
                      <w:sz w:val="24"/>
                      <w:szCs w:val="24"/>
                      <w:lang w:eastAsia="en-US"/>
                    </w:rPr>
                  </m:ctrlPr>
                </m:fPr>
                <m:num>
                  <m:r>
                    <w:rPr>
                      <w:rFonts w:ascii="Cambria Math" w:hAnsi="Cambria Math" w:cs="Arial"/>
                      <w:sz w:val="24"/>
                      <w:szCs w:val="24"/>
                      <w:lang w:eastAsia="en-US"/>
                    </w:rPr>
                    <m:t>π</m:t>
                  </m:r>
                </m:num>
                <m:den>
                  <m:r>
                    <w:rPr>
                      <w:rFonts w:ascii="Cambria Math" w:hAnsi="Cambria Math" w:cs="Arial"/>
                      <w:sz w:val="24"/>
                      <w:szCs w:val="24"/>
                      <w:lang w:eastAsia="en-US"/>
                    </w:rPr>
                    <m:t>3</m:t>
                  </m:r>
                </m:den>
              </m:f>
            </m:oMath>
          </w:p>
        </w:tc>
        <w:tc>
          <w:tcPr>
            <w:tcW w:w="2609" w:type="dxa"/>
            <w:vAlign w:val="center"/>
          </w:tcPr>
          <w:p w14:paraId="68AF36B9" w14:textId="77777777" w:rsidR="0093464C" w:rsidRPr="00DC0112" w:rsidRDefault="008C6100" w:rsidP="007B5064">
            <w:pPr>
              <w:pStyle w:val="Body"/>
              <w:keepNext/>
              <w:spacing w:line="360" w:lineRule="auto"/>
              <w:ind w:left="-144" w:right="-144" w:firstLine="0"/>
              <w:jc w:val="center"/>
              <w:rPr>
                <w:rFonts w:ascii="Arial" w:hAnsi="Arial" w:cs="Arial"/>
                <w:sz w:val="24"/>
                <w:szCs w:val="24"/>
                <w:lang w:eastAsia="en-US"/>
              </w:rPr>
            </w:pPr>
            <m:oMathPara>
              <m:oMath>
                <m:f>
                  <m:fPr>
                    <m:ctrlPr>
                      <w:rPr>
                        <w:rFonts w:ascii="Cambria Math" w:hAnsi="Cambria Math" w:cs="Arial"/>
                        <w:i/>
                        <w:sz w:val="24"/>
                        <w:szCs w:val="24"/>
                        <w:lang w:eastAsia="en-US"/>
                      </w:rPr>
                    </m:ctrlPr>
                  </m:fPr>
                  <m:num>
                    <m:r>
                      <w:rPr>
                        <w:rFonts w:ascii="Cambria Math" w:hAnsi="Cambria Math" w:cs="Arial"/>
                        <w:sz w:val="24"/>
                        <w:szCs w:val="24"/>
                        <w:lang w:eastAsia="en-US"/>
                      </w:rPr>
                      <m:t>1</m:t>
                    </m:r>
                  </m:num>
                  <m:den>
                    <m:r>
                      <w:rPr>
                        <w:rFonts w:ascii="Cambria Math" w:hAnsi="Cambria Math" w:cs="Arial"/>
                        <w:sz w:val="24"/>
                        <w:szCs w:val="24"/>
                        <w:lang w:eastAsia="en-US"/>
                      </w:rPr>
                      <m:t>2</m:t>
                    </m:r>
                  </m:den>
                </m:f>
                <m:r>
                  <w:rPr>
                    <w:rFonts w:ascii="Cambria Math" w:hAnsi="Cambria Math" w:cs="Arial"/>
                    <w:sz w:val="24"/>
                    <w:szCs w:val="24"/>
                    <w:lang w:eastAsia="en-US"/>
                  </w:rPr>
                  <m:t>+</m:t>
                </m:r>
                <m:f>
                  <m:fPr>
                    <m:ctrlPr>
                      <w:rPr>
                        <w:rFonts w:ascii="Cambria Math" w:hAnsi="Cambria Math" w:cs="Arial"/>
                        <w:i/>
                        <w:sz w:val="24"/>
                        <w:szCs w:val="24"/>
                        <w:lang w:eastAsia="en-US"/>
                      </w:rPr>
                    </m:ctrlPr>
                  </m:fPr>
                  <m:num>
                    <m:rad>
                      <m:radPr>
                        <m:degHide m:val="1"/>
                        <m:ctrlPr>
                          <w:rPr>
                            <w:rFonts w:ascii="Cambria Math" w:hAnsi="Cambria Math" w:cs="Arial"/>
                            <w:i/>
                            <w:sz w:val="24"/>
                            <w:szCs w:val="24"/>
                            <w:lang w:eastAsia="en-US"/>
                          </w:rPr>
                        </m:ctrlPr>
                      </m:radPr>
                      <m:deg/>
                      <m:e>
                        <m:r>
                          <w:rPr>
                            <w:rFonts w:ascii="Cambria Math" w:hAnsi="Cambria Math" w:cs="Arial"/>
                            <w:sz w:val="24"/>
                            <w:szCs w:val="24"/>
                            <w:lang w:eastAsia="en-US"/>
                          </w:rPr>
                          <m:t>3</m:t>
                        </m:r>
                      </m:e>
                    </m:rad>
                  </m:num>
                  <m:den>
                    <m:r>
                      <w:rPr>
                        <w:rFonts w:ascii="Cambria Math" w:hAnsi="Cambria Math" w:cs="Arial"/>
                        <w:sz w:val="24"/>
                        <w:szCs w:val="24"/>
                        <w:lang w:eastAsia="en-US"/>
                      </w:rPr>
                      <m:t>4</m:t>
                    </m:r>
                  </m:den>
                </m:f>
                <m:r>
                  <w:rPr>
                    <w:rFonts w:ascii="Cambria Math" w:hAnsi="Cambria Math" w:cs="Arial"/>
                    <w:sz w:val="24"/>
                    <w:szCs w:val="24"/>
                    <w:lang w:eastAsia="en-US"/>
                  </w:rPr>
                  <m:t>M</m:t>
                </m:r>
                <m:func>
                  <m:funcPr>
                    <m:ctrlPr>
                      <w:rPr>
                        <w:rFonts w:ascii="Cambria Math" w:hAnsi="Cambria Math" w:cs="Arial"/>
                        <w:i/>
                        <w:sz w:val="24"/>
                        <w:szCs w:val="24"/>
                        <w:lang w:eastAsia="en-US"/>
                      </w:rPr>
                    </m:ctrlPr>
                  </m:funcPr>
                  <m:fName>
                    <m:r>
                      <m:rPr>
                        <m:sty m:val="p"/>
                      </m:rPr>
                      <w:rPr>
                        <w:rFonts w:ascii="Cambria Math" w:hAnsi="Cambria Math" w:cs="Arial"/>
                        <w:sz w:val="24"/>
                        <w:szCs w:val="24"/>
                        <w:lang w:eastAsia="en-US"/>
                      </w:rPr>
                      <m:t>cos</m:t>
                    </m:r>
                  </m:fName>
                  <m:e>
                    <m:r>
                      <w:rPr>
                        <w:rFonts w:ascii="Cambria Math" w:hAnsi="Cambria Math" w:cs="Arial"/>
                        <w:sz w:val="24"/>
                        <w:szCs w:val="24"/>
                        <w:lang w:eastAsia="en-US"/>
                      </w:rPr>
                      <m:t>(</m:t>
                    </m:r>
                  </m:e>
                </m:func>
                <m:r>
                  <w:rPr>
                    <w:rFonts w:ascii="Cambria Math" w:hAnsi="Cambria Math" w:cs="Arial"/>
                    <w:sz w:val="24"/>
                    <w:szCs w:val="24"/>
                    <w:lang w:eastAsia="en-US"/>
                  </w:rPr>
                  <m:t>θ-</m:t>
                </m:r>
                <m:f>
                  <m:fPr>
                    <m:ctrlPr>
                      <w:rPr>
                        <w:rFonts w:ascii="Cambria Math" w:hAnsi="Cambria Math" w:cs="Arial"/>
                        <w:i/>
                        <w:sz w:val="24"/>
                        <w:szCs w:val="24"/>
                        <w:lang w:eastAsia="en-US"/>
                      </w:rPr>
                    </m:ctrlPr>
                  </m:fPr>
                  <m:num>
                    <m:r>
                      <w:rPr>
                        <w:rFonts w:ascii="Cambria Math" w:hAnsi="Cambria Math" w:cs="Arial"/>
                        <w:sz w:val="24"/>
                        <w:szCs w:val="24"/>
                        <w:lang w:eastAsia="en-US"/>
                      </w:rPr>
                      <m:t>π</m:t>
                    </m:r>
                  </m:num>
                  <m:den>
                    <m:r>
                      <w:rPr>
                        <w:rFonts w:ascii="Cambria Math" w:hAnsi="Cambria Math" w:cs="Arial"/>
                        <w:sz w:val="24"/>
                        <w:szCs w:val="24"/>
                        <w:lang w:eastAsia="en-US"/>
                      </w:rPr>
                      <m:t>6</m:t>
                    </m:r>
                  </m:den>
                </m:f>
                <m:r>
                  <w:rPr>
                    <w:rFonts w:ascii="Cambria Math" w:hAnsi="Cambria Math" w:cs="Arial"/>
                    <w:sz w:val="24"/>
                    <w:szCs w:val="24"/>
                    <w:lang w:eastAsia="en-US"/>
                  </w:rPr>
                  <m:t>)</m:t>
                </m:r>
              </m:oMath>
            </m:oMathPara>
          </w:p>
        </w:tc>
        <w:tc>
          <w:tcPr>
            <w:tcW w:w="2158" w:type="dxa"/>
            <w:vAlign w:val="center"/>
          </w:tcPr>
          <w:p w14:paraId="24D358C3" w14:textId="77777777" w:rsidR="0093464C" w:rsidRPr="00DC0112" w:rsidRDefault="008C6100" w:rsidP="007B5064">
            <w:pPr>
              <w:pStyle w:val="Body"/>
              <w:keepNext/>
              <w:spacing w:line="360" w:lineRule="auto"/>
              <w:ind w:left="-144" w:right="-144" w:firstLine="0"/>
              <w:jc w:val="center"/>
              <w:rPr>
                <w:rFonts w:ascii="Arial" w:hAnsi="Arial" w:cs="Arial"/>
                <w:sz w:val="24"/>
                <w:szCs w:val="24"/>
                <w:lang w:eastAsia="en-US"/>
              </w:rPr>
            </w:pPr>
            <m:oMathPara>
              <m:oMath>
                <m:f>
                  <m:fPr>
                    <m:ctrlPr>
                      <w:rPr>
                        <w:rFonts w:ascii="Cambria Math" w:hAnsi="Cambria Math" w:cs="Arial"/>
                        <w:i/>
                        <w:sz w:val="24"/>
                        <w:szCs w:val="24"/>
                        <w:lang w:eastAsia="en-US"/>
                      </w:rPr>
                    </m:ctrlPr>
                  </m:fPr>
                  <m:num>
                    <m:r>
                      <w:rPr>
                        <w:rFonts w:ascii="Cambria Math" w:hAnsi="Cambria Math" w:cs="Arial"/>
                        <w:sz w:val="24"/>
                        <w:szCs w:val="24"/>
                        <w:lang w:eastAsia="en-US"/>
                      </w:rPr>
                      <m:t>1</m:t>
                    </m:r>
                  </m:num>
                  <m:den>
                    <m:r>
                      <w:rPr>
                        <w:rFonts w:ascii="Cambria Math" w:hAnsi="Cambria Math" w:cs="Arial"/>
                        <w:sz w:val="24"/>
                        <w:szCs w:val="24"/>
                        <w:lang w:eastAsia="en-US"/>
                      </w:rPr>
                      <m:t>2</m:t>
                    </m:r>
                  </m:den>
                </m:f>
                <m:r>
                  <w:rPr>
                    <w:rFonts w:ascii="Cambria Math" w:hAnsi="Cambria Math" w:cs="Arial"/>
                    <w:sz w:val="24"/>
                    <w:szCs w:val="24"/>
                    <w:lang w:eastAsia="en-US"/>
                  </w:rPr>
                  <m:t>+</m:t>
                </m:r>
                <m:f>
                  <m:fPr>
                    <m:ctrlPr>
                      <w:rPr>
                        <w:rFonts w:ascii="Cambria Math" w:hAnsi="Cambria Math" w:cs="Arial"/>
                        <w:i/>
                        <w:sz w:val="24"/>
                        <w:szCs w:val="24"/>
                        <w:lang w:eastAsia="en-US"/>
                      </w:rPr>
                    </m:ctrlPr>
                  </m:fPr>
                  <m:num>
                    <m:r>
                      <w:rPr>
                        <w:rFonts w:ascii="Cambria Math" w:hAnsi="Cambria Math" w:cs="Arial"/>
                        <w:sz w:val="24"/>
                        <w:szCs w:val="24"/>
                        <w:lang w:eastAsia="en-US"/>
                      </w:rPr>
                      <m:t>3</m:t>
                    </m:r>
                  </m:num>
                  <m:den>
                    <m:r>
                      <w:rPr>
                        <w:rFonts w:ascii="Cambria Math" w:hAnsi="Cambria Math" w:cs="Arial"/>
                        <w:sz w:val="24"/>
                        <w:szCs w:val="24"/>
                        <w:lang w:eastAsia="en-US"/>
                      </w:rPr>
                      <m:t>4</m:t>
                    </m:r>
                  </m:den>
                </m:f>
                <m:r>
                  <w:rPr>
                    <w:rFonts w:ascii="Cambria Math" w:hAnsi="Cambria Math" w:cs="Arial"/>
                    <w:sz w:val="24"/>
                    <w:szCs w:val="24"/>
                    <w:lang w:eastAsia="en-US"/>
                  </w:rPr>
                  <m:t>M</m:t>
                </m:r>
                <m:func>
                  <m:funcPr>
                    <m:ctrlPr>
                      <w:rPr>
                        <w:rFonts w:ascii="Cambria Math" w:hAnsi="Cambria Math" w:cs="Arial"/>
                        <w:i/>
                        <w:sz w:val="24"/>
                        <w:szCs w:val="24"/>
                        <w:lang w:eastAsia="en-US"/>
                      </w:rPr>
                    </m:ctrlPr>
                  </m:funcPr>
                  <m:fName>
                    <m:r>
                      <m:rPr>
                        <m:sty m:val="p"/>
                      </m:rPr>
                      <w:rPr>
                        <w:rFonts w:ascii="Cambria Math" w:hAnsi="Cambria Math" w:cs="Arial"/>
                        <w:sz w:val="24"/>
                        <w:szCs w:val="24"/>
                        <w:lang w:eastAsia="en-US"/>
                      </w:rPr>
                      <m:t>sin</m:t>
                    </m:r>
                  </m:fName>
                  <m:e>
                    <m:r>
                      <w:rPr>
                        <w:rFonts w:ascii="Cambria Math" w:hAnsi="Cambria Math" w:cs="Arial"/>
                        <w:sz w:val="24"/>
                        <w:szCs w:val="24"/>
                        <w:lang w:eastAsia="en-US"/>
                      </w:rPr>
                      <m:t>(</m:t>
                    </m:r>
                  </m:e>
                </m:func>
                <m:r>
                  <w:rPr>
                    <w:rFonts w:ascii="Cambria Math" w:hAnsi="Cambria Math" w:cs="Arial"/>
                    <w:sz w:val="24"/>
                    <w:szCs w:val="24"/>
                    <w:lang w:eastAsia="en-US"/>
                  </w:rPr>
                  <m:t>θ-</m:t>
                </m:r>
                <m:f>
                  <m:fPr>
                    <m:ctrlPr>
                      <w:rPr>
                        <w:rFonts w:ascii="Cambria Math" w:hAnsi="Cambria Math" w:cs="Arial"/>
                        <w:i/>
                        <w:sz w:val="24"/>
                        <w:szCs w:val="24"/>
                        <w:lang w:eastAsia="en-US"/>
                      </w:rPr>
                    </m:ctrlPr>
                  </m:fPr>
                  <m:num>
                    <m:r>
                      <w:rPr>
                        <w:rFonts w:ascii="Cambria Math" w:hAnsi="Cambria Math" w:cs="Arial"/>
                        <w:sz w:val="24"/>
                        <w:szCs w:val="24"/>
                        <w:lang w:eastAsia="en-US"/>
                      </w:rPr>
                      <m:t>π</m:t>
                    </m:r>
                  </m:num>
                  <m:den>
                    <m:r>
                      <w:rPr>
                        <w:rFonts w:ascii="Cambria Math" w:hAnsi="Cambria Math" w:cs="Arial"/>
                        <w:sz w:val="24"/>
                        <w:szCs w:val="24"/>
                        <w:lang w:eastAsia="en-US"/>
                      </w:rPr>
                      <m:t>6</m:t>
                    </m:r>
                  </m:den>
                </m:f>
                <m:r>
                  <w:rPr>
                    <w:rFonts w:ascii="Cambria Math" w:hAnsi="Cambria Math" w:cs="Arial"/>
                    <w:sz w:val="24"/>
                    <w:szCs w:val="24"/>
                    <w:lang w:eastAsia="en-US"/>
                  </w:rPr>
                  <m:t>)</m:t>
                </m:r>
              </m:oMath>
            </m:oMathPara>
          </w:p>
        </w:tc>
        <w:tc>
          <w:tcPr>
            <w:tcW w:w="2158" w:type="dxa"/>
            <w:vAlign w:val="center"/>
          </w:tcPr>
          <w:p w14:paraId="5B00E67D" w14:textId="77777777" w:rsidR="0093464C" w:rsidRPr="00DC0112" w:rsidRDefault="008C6100" w:rsidP="007B5064">
            <w:pPr>
              <w:pStyle w:val="Body"/>
              <w:keepNext/>
              <w:spacing w:line="360" w:lineRule="auto"/>
              <w:ind w:left="-144" w:right="-144" w:firstLine="0"/>
              <w:jc w:val="center"/>
              <w:rPr>
                <w:rFonts w:ascii="Arial" w:hAnsi="Arial" w:cs="Arial"/>
                <w:sz w:val="24"/>
                <w:szCs w:val="24"/>
                <w:lang w:eastAsia="en-US"/>
              </w:rPr>
            </w:pPr>
            <m:oMathPara>
              <m:oMath>
                <m:f>
                  <m:fPr>
                    <m:ctrlPr>
                      <w:rPr>
                        <w:rFonts w:ascii="Cambria Math" w:hAnsi="Cambria Math" w:cs="Arial"/>
                        <w:i/>
                        <w:sz w:val="24"/>
                        <w:szCs w:val="24"/>
                        <w:lang w:eastAsia="en-US"/>
                      </w:rPr>
                    </m:ctrlPr>
                  </m:fPr>
                  <m:num>
                    <m:r>
                      <w:rPr>
                        <w:rFonts w:ascii="Cambria Math" w:hAnsi="Cambria Math" w:cs="Arial"/>
                        <w:sz w:val="24"/>
                        <w:szCs w:val="24"/>
                        <w:lang w:eastAsia="en-US"/>
                      </w:rPr>
                      <m:t>1</m:t>
                    </m:r>
                  </m:num>
                  <m:den>
                    <m:r>
                      <w:rPr>
                        <w:rFonts w:ascii="Cambria Math" w:hAnsi="Cambria Math" w:cs="Arial"/>
                        <w:sz w:val="24"/>
                        <w:szCs w:val="24"/>
                        <w:lang w:eastAsia="en-US"/>
                      </w:rPr>
                      <m:t>2</m:t>
                    </m:r>
                  </m:den>
                </m:f>
                <m:r>
                  <w:rPr>
                    <w:rFonts w:ascii="Cambria Math" w:hAnsi="Cambria Math" w:cs="Arial"/>
                    <w:sz w:val="24"/>
                    <w:szCs w:val="24"/>
                    <w:lang w:eastAsia="en-US"/>
                  </w:rPr>
                  <m:t>-</m:t>
                </m:r>
                <m:f>
                  <m:fPr>
                    <m:ctrlPr>
                      <w:rPr>
                        <w:rFonts w:ascii="Cambria Math" w:hAnsi="Cambria Math" w:cs="Arial"/>
                        <w:i/>
                        <w:sz w:val="24"/>
                        <w:szCs w:val="24"/>
                        <w:lang w:eastAsia="en-US"/>
                      </w:rPr>
                    </m:ctrlPr>
                  </m:fPr>
                  <m:num>
                    <m:rad>
                      <m:radPr>
                        <m:degHide m:val="1"/>
                        <m:ctrlPr>
                          <w:rPr>
                            <w:rFonts w:ascii="Cambria Math" w:hAnsi="Cambria Math" w:cs="Arial"/>
                            <w:i/>
                            <w:sz w:val="24"/>
                            <w:szCs w:val="24"/>
                            <w:lang w:eastAsia="en-US"/>
                          </w:rPr>
                        </m:ctrlPr>
                      </m:radPr>
                      <m:deg/>
                      <m:e>
                        <m:r>
                          <w:rPr>
                            <w:rFonts w:ascii="Cambria Math" w:hAnsi="Cambria Math" w:cs="Arial"/>
                            <w:sz w:val="24"/>
                            <w:szCs w:val="24"/>
                            <w:lang w:eastAsia="en-US"/>
                          </w:rPr>
                          <m:t>3</m:t>
                        </m:r>
                      </m:e>
                    </m:rad>
                  </m:num>
                  <m:den>
                    <m:r>
                      <w:rPr>
                        <w:rFonts w:ascii="Cambria Math" w:hAnsi="Cambria Math" w:cs="Arial"/>
                        <w:sz w:val="24"/>
                        <w:szCs w:val="24"/>
                        <w:lang w:eastAsia="en-US"/>
                      </w:rPr>
                      <m:t>4</m:t>
                    </m:r>
                  </m:den>
                </m:f>
                <m:r>
                  <w:rPr>
                    <w:rFonts w:ascii="Cambria Math" w:hAnsi="Cambria Math" w:cs="Arial"/>
                    <w:sz w:val="24"/>
                    <w:szCs w:val="24"/>
                    <w:lang w:eastAsia="en-US"/>
                  </w:rPr>
                  <m:t>M</m:t>
                </m:r>
                <m:func>
                  <m:funcPr>
                    <m:ctrlPr>
                      <w:rPr>
                        <w:rFonts w:ascii="Cambria Math" w:hAnsi="Cambria Math" w:cs="Arial"/>
                        <w:i/>
                        <w:sz w:val="24"/>
                        <w:szCs w:val="24"/>
                        <w:lang w:eastAsia="en-US"/>
                      </w:rPr>
                    </m:ctrlPr>
                  </m:funcPr>
                  <m:fName>
                    <m:r>
                      <m:rPr>
                        <m:sty m:val="p"/>
                      </m:rPr>
                      <w:rPr>
                        <w:rFonts w:ascii="Cambria Math" w:hAnsi="Cambria Math" w:cs="Arial"/>
                        <w:sz w:val="24"/>
                        <w:szCs w:val="24"/>
                        <w:lang w:eastAsia="en-US"/>
                      </w:rPr>
                      <m:t>cos</m:t>
                    </m:r>
                  </m:fName>
                  <m:e>
                    <m:r>
                      <w:rPr>
                        <w:rFonts w:ascii="Cambria Math" w:hAnsi="Cambria Math" w:cs="Arial"/>
                        <w:sz w:val="24"/>
                        <w:szCs w:val="24"/>
                        <w:lang w:eastAsia="en-US"/>
                      </w:rPr>
                      <m:t>(</m:t>
                    </m:r>
                  </m:e>
                </m:func>
                <m:r>
                  <w:rPr>
                    <w:rFonts w:ascii="Cambria Math" w:hAnsi="Cambria Math" w:cs="Arial"/>
                    <w:sz w:val="24"/>
                    <w:szCs w:val="24"/>
                    <w:lang w:eastAsia="en-US"/>
                  </w:rPr>
                  <m:t>θ-</m:t>
                </m:r>
                <m:f>
                  <m:fPr>
                    <m:ctrlPr>
                      <w:rPr>
                        <w:rFonts w:ascii="Cambria Math" w:hAnsi="Cambria Math" w:cs="Arial"/>
                        <w:i/>
                        <w:sz w:val="24"/>
                        <w:szCs w:val="24"/>
                        <w:lang w:eastAsia="en-US"/>
                      </w:rPr>
                    </m:ctrlPr>
                  </m:fPr>
                  <m:num>
                    <m:r>
                      <w:rPr>
                        <w:rFonts w:ascii="Cambria Math" w:hAnsi="Cambria Math" w:cs="Arial"/>
                        <w:sz w:val="24"/>
                        <w:szCs w:val="24"/>
                        <w:lang w:eastAsia="en-US"/>
                      </w:rPr>
                      <m:t>π</m:t>
                    </m:r>
                  </m:num>
                  <m:den>
                    <m:r>
                      <w:rPr>
                        <w:rFonts w:ascii="Cambria Math" w:hAnsi="Cambria Math" w:cs="Arial"/>
                        <w:sz w:val="24"/>
                        <w:szCs w:val="24"/>
                        <w:lang w:eastAsia="en-US"/>
                      </w:rPr>
                      <m:t>6</m:t>
                    </m:r>
                  </m:den>
                </m:f>
                <m:r>
                  <w:rPr>
                    <w:rFonts w:ascii="Cambria Math" w:hAnsi="Cambria Math" w:cs="Arial"/>
                    <w:sz w:val="24"/>
                    <w:szCs w:val="24"/>
                    <w:lang w:eastAsia="en-US"/>
                  </w:rPr>
                  <m:t>)</m:t>
                </m:r>
              </m:oMath>
            </m:oMathPara>
          </w:p>
        </w:tc>
      </w:tr>
      <w:tr w:rsidR="0093464C" w:rsidRPr="00DC0112" w14:paraId="63D9E8A2" w14:textId="77777777" w:rsidTr="004F26D9">
        <w:tc>
          <w:tcPr>
            <w:tcW w:w="1705" w:type="dxa"/>
            <w:vAlign w:val="center"/>
          </w:tcPr>
          <w:p w14:paraId="5D809C4D" w14:textId="77777777" w:rsidR="0093464C" w:rsidRPr="00DC0112" w:rsidRDefault="0093464C" w:rsidP="007B5064">
            <w:pPr>
              <w:pStyle w:val="Body"/>
              <w:keepNext/>
              <w:spacing w:line="360" w:lineRule="auto"/>
              <w:ind w:left="-144" w:right="-144" w:firstLine="0"/>
              <w:jc w:val="center"/>
              <w:rPr>
                <w:rFonts w:ascii="Arial" w:hAnsi="Arial" w:cs="Arial"/>
                <w:sz w:val="24"/>
                <w:szCs w:val="24"/>
                <w:lang w:eastAsia="en-US"/>
              </w:rPr>
            </w:pPr>
            <w:r w:rsidRPr="00DC0112">
              <w:rPr>
                <w:rFonts w:ascii="Arial" w:hAnsi="Arial" w:cs="Arial"/>
                <w:sz w:val="24"/>
                <w:szCs w:val="24"/>
                <w:lang w:eastAsia="en-US"/>
              </w:rPr>
              <w:t xml:space="preserve">II: </w:t>
            </w:r>
            <m:oMath>
              <m:f>
                <m:fPr>
                  <m:ctrlPr>
                    <w:rPr>
                      <w:rFonts w:ascii="Cambria Math" w:hAnsi="Cambria Math" w:cs="Arial"/>
                      <w:i/>
                      <w:sz w:val="24"/>
                      <w:szCs w:val="24"/>
                      <w:lang w:eastAsia="en-US"/>
                    </w:rPr>
                  </m:ctrlPr>
                </m:fPr>
                <m:num>
                  <m:r>
                    <w:rPr>
                      <w:rFonts w:ascii="Cambria Math" w:hAnsi="Cambria Math" w:cs="Arial"/>
                      <w:sz w:val="24"/>
                      <w:szCs w:val="24"/>
                      <w:lang w:eastAsia="en-US"/>
                    </w:rPr>
                    <m:t>π</m:t>
                  </m:r>
                </m:num>
                <m:den>
                  <m:r>
                    <w:rPr>
                      <w:rFonts w:ascii="Cambria Math" w:hAnsi="Cambria Math" w:cs="Arial"/>
                      <w:sz w:val="24"/>
                      <w:szCs w:val="24"/>
                      <w:lang w:eastAsia="en-US"/>
                    </w:rPr>
                    <m:t>3</m:t>
                  </m:r>
                </m:den>
              </m:f>
              <m:r>
                <w:rPr>
                  <w:rFonts w:ascii="Cambria Math" w:hAnsi="Cambria Math" w:cs="Arial"/>
                  <w:sz w:val="24"/>
                  <w:szCs w:val="24"/>
                  <w:lang w:eastAsia="en-US"/>
                </w:rPr>
                <m:t>≤θ≤</m:t>
              </m:r>
              <m:f>
                <m:fPr>
                  <m:ctrlPr>
                    <w:rPr>
                      <w:rFonts w:ascii="Cambria Math" w:hAnsi="Cambria Math" w:cs="Arial"/>
                      <w:i/>
                      <w:sz w:val="24"/>
                      <w:szCs w:val="24"/>
                      <w:lang w:eastAsia="en-US"/>
                    </w:rPr>
                  </m:ctrlPr>
                </m:fPr>
                <m:num>
                  <m:r>
                    <w:rPr>
                      <w:rFonts w:ascii="Cambria Math" w:hAnsi="Cambria Math" w:cs="Arial"/>
                      <w:sz w:val="24"/>
                      <w:szCs w:val="24"/>
                      <w:lang w:eastAsia="en-US"/>
                    </w:rPr>
                    <m:t>2π</m:t>
                  </m:r>
                </m:num>
                <m:den>
                  <m:r>
                    <w:rPr>
                      <w:rFonts w:ascii="Cambria Math" w:hAnsi="Cambria Math" w:cs="Arial"/>
                      <w:sz w:val="24"/>
                      <w:szCs w:val="24"/>
                      <w:lang w:eastAsia="en-US"/>
                    </w:rPr>
                    <m:t>3</m:t>
                  </m:r>
                </m:den>
              </m:f>
            </m:oMath>
          </w:p>
        </w:tc>
        <w:tc>
          <w:tcPr>
            <w:tcW w:w="2609" w:type="dxa"/>
            <w:vAlign w:val="center"/>
          </w:tcPr>
          <w:p w14:paraId="29F90F10" w14:textId="77777777" w:rsidR="0093464C" w:rsidRPr="00DC0112" w:rsidRDefault="008C6100" w:rsidP="007B5064">
            <w:pPr>
              <w:pStyle w:val="Body"/>
              <w:keepNext/>
              <w:spacing w:line="360" w:lineRule="auto"/>
              <w:ind w:left="-144" w:right="-144" w:firstLine="0"/>
              <w:jc w:val="center"/>
              <w:rPr>
                <w:rFonts w:ascii="Arial" w:hAnsi="Arial" w:cs="Arial"/>
                <w:sz w:val="24"/>
                <w:szCs w:val="24"/>
                <w:lang w:eastAsia="en-US"/>
              </w:rPr>
            </w:pPr>
            <m:oMathPara>
              <m:oMath>
                <m:f>
                  <m:fPr>
                    <m:ctrlPr>
                      <w:rPr>
                        <w:rFonts w:ascii="Cambria Math" w:hAnsi="Cambria Math" w:cs="Arial"/>
                        <w:i/>
                        <w:sz w:val="24"/>
                        <w:szCs w:val="24"/>
                        <w:lang w:eastAsia="en-US"/>
                      </w:rPr>
                    </m:ctrlPr>
                  </m:fPr>
                  <m:num>
                    <m:r>
                      <w:rPr>
                        <w:rFonts w:ascii="Cambria Math" w:hAnsi="Cambria Math" w:cs="Arial"/>
                        <w:sz w:val="24"/>
                        <w:szCs w:val="24"/>
                        <w:lang w:eastAsia="en-US"/>
                      </w:rPr>
                      <m:t>1</m:t>
                    </m:r>
                  </m:num>
                  <m:den>
                    <m:r>
                      <w:rPr>
                        <w:rFonts w:ascii="Cambria Math" w:hAnsi="Cambria Math" w:cs="Arial"/>
                        <w:sz w:val="24"/>
                        <w:szCs w:val="24"/>
                        <w:lang w:eastAsia="en-US"/>
                      </w:rPr>
                      <m:t>2</m:t>
                    </m:r>
                  </m:den>
                </m:f>
                <m:r>
                  <w:rPr>
                    <w:rFonts w:ascii="Cambria Math" w:hAnsi="Cambria Math" w:cs="Arial"/>
                    <w:sz w:val="24"/>
                    <w:szCs w:val="24"/>
                    <w:lang w:eastAsia="en-US"/>
                  </w:rPr>
                  <m:t>+</m:t>
                </m:r>
                <m:f>
                  <m:fPr>
                    <m:ctrlPr>
                      <w:rPr>
                        <w:rFonts w:ascii="Cambria Math" w:hAnsi="Cambria Math" w:cs="Arial"/>
                        <w:i/>
                        <w:sz w:val="24"/>
                        <w:szCs w:val="24"/>
                        <w:lang w:eastAsia="en-US"/>
                      </w:rPr>
                    </m:ctrlPr>
                  </m:fPr>
                  <m:num>
                    <m:r>
                      <w:rPr>
                        <w:rFonts w:ascii="Cambria Math" w:hAnsi="Cambria Math" w:cs="Arial"/>
                        <w:sz w:val="24"/>
                        <w:szCs w:val="24"/>
                        <w:lang w:eastAsia="en-US"/>
                      </w:rPr>
                      <m:t>3</m:t>
                    </m:r>
                  </m:num>
                  <m:den>
                    <m:r>
                      <w:rPr>
                        <w:rFonts w:ascii="Cambria Math" w:hAnsi="Cambria Math" w:cs="Arial"/>
                        <w:sz w:val="24"/>
                        <w:szCs w:val="24"/>
                        <w:lang w:eastAsia="en-US"/>
                      </w:rPr>
                      <m:t>4</m:t>
                    </m:r>
                  </m:den>
                </m:f>
                <m:r>
                  <w:rPr>
                    <w:rFonts w:ascii="Cambria Math" w:hAnsi="Cambria Math" w:cs="Arial"/>
                    <w:sz w:val="24"/>
                    <w:szCs w:val="24"/>
                    <w:lang w:eastAsia="en-US"/>
                  </w:rPr>
                  <m:t>M</m:t>
                </m:r>
                <m:func>
                  <m:funcPr>
                    <m:ctrlPr>
                      <w:rPr>
                        <w:rFonts w:ascii="Cambria Math" w:hAnsi="Cambria Math" w:cs="Arial"/>
                        <w:i/>
                        <w:sz w:val="24"/>
                        <w:szCs w:val="24"/>
                        <w:lang w:eastAsia="en-US"/>
                      </w:rPr>
                    </m:ctrlPr>
                  </m:funcPr>
                  <m:fName>
                    <m:r>
                      <m:rPr>
                        <m:sty m:val="p"/>
                      </m:rPr>
                      <w:rPr>
                        <w:rFonts w:ascii="Cambria Math" w:hAnsi="Cambria Math" w:cs="Arial"/>
                        <w:sz w:val="24"/>
                        <w:szCs w:val="24"/>
                        <w:lang w:eastAsia="en-US"/>
                      </w:rPr>
                      <m:t>cos</m:t>
                    </m:r>
                  </m:fName>
                  <m:e>
                    <m:r>
                      <w:rPr>
                        <w:rFonts w:ascii="Cambria Math" w:hAnsi="Cambria Math" w:cs="Arial"/>
                        <w:sz w:val="24"/>
                        <w:szCs w:val="24"/>
                        <w:lang w:eastAsia="en-US"/>
                      </w:rPr>
                      <m:t>θ</m:t>
                    </m:r>
                  </m:e>
                </m:func>
              </m:oMath>
            </m:oMathPara>
          </w:p>
        </w:tc>
        <w:tc>
          <w:tcPr>
            <w:tcW w:w="2158" w:type="dxa"/>
            <w:vAlign w:val="center"/>
          </w:tcPr>
          <w:p w14:paraId="52C3B187" w14:textId="77777777" w:rsidR="0093464C" w:rsidRPr="00DC0112" w:rsidRDefault="008C6100" w:rsidP="007B5064">
            <w:pPr>
              <w:pStyle w:val="Body"/>
              <w:keepNext/>
              <w:spacing w:line="360" w:lineRule="auto"/>
              <w:ind w:left="-144" w:right="-144" w:firstLine="0"/>
              <w:jc w:val="center"/>
              <w:rPr>
                <w:rFonts w:ascii="Arial" w:hAnsi="Arial" w:cs="Arial"/>
                <w:sz w:val="24"/>
                <w:szCs w:val="24"/>
                <w:lang w:eastAsia="en-US"/>
              </w:rPr>
            </w:pPr>
            <m:oMathPara>
              <m:oMath>
                <m:f>
                  <m:fPr>
                    <m:ctrlPr>
                      <w:rPr>
                        <w:rFonts w:ascii="Cambria Math" w:hAnsi="Cambria Math" w:cs="Arial"/>
                        <w:i/>
                        <w:sz w:val="24"/>
                        <w:szCs w:val="24"/>
                        <w:lang w:eastAsia="en-US"/>
                      </w:rPr>
                    </m:ctrlPr>
                  </m:fPr>
                  <m:num>
                    <m:r>
                      <w:rPr>
                        <w:rFonts w:ascii="Cambria Math" w:hAnsi="Cambria Math" w:cs="Arial"/>
                        <w:sz w:val="24"/>
                        <w:szCs w:val="24"/>
                        <w:lang w:eastAsia="en-US"/>
                      </w:rPr>
                      <m:t>1</m:t>
                    </m:r>
                  </m:num>
                  <m:den>
                    <m:r>
                      <w:rPr>
                        <w:rFonts w:ascii="Cambria Math" w:hAnsi="Cambria Math" w:cs="Arial"/>
                        <w:sz w:val="24"/>
                        <w:szCs w:val="24"/>
                        <w:lang w:eastAsia="en-US"/>
                      </w:rPr>
                      <m:t>2</m:t>
                    </m:r>
                  </m:den>
                </m:f>
                <m:r>
                  <w:rPr>
                    <w:rFonts w:ascii="Cambria Math" w:hAnsi="Cambria Math" w:cs="Arial"/>
                    <w:sz w:val="24"/>
                    <w:szCs w:val="24"/>
                    <w:lang w:eastAsia="en-US"/>
                  </w:rPr>
                  <m:t>+</m:t>
                </m:r>
                <m:f>
                  <m:fPr>
                    <m:ctrlPr>
                      <w:rPr>
                        <w:rFonts w:ascii="Cambria Math" w:hAnsi="Cambria Math" w:cs="Arial"/>
                        <w:i/>
                        <w:sz w:val="24"/>
                        <w:szCs w:val="24"/>
                        <w:lang w:eastAsia="en-US"/>
                      </w:rPr>
                    </m:ctrlPr>
                  </m:fPr>
                  <m:num>
                    <m:rad>
                      <m:radPr>
                        <m:degHide m:val="1"/>
                        <m:ctrlPr>
                          <w:rPr>
                            <w:rFonts w:ascii="Cambria Math" w:hAnsi="Cambria Math" w:cs="Arial"/>
                            <w:i/>
                            <w:sz w:val="24"/>
                            <w:szCs w:val="24"/>
                            <w:lang w:eastAsia="en-US"/>
                          </w:rPr>
                        </m:ctrlPr>
                      </m:radPr>
                      <m:deg/>
                      <m:e>
                        <m:r>
                          <w:rPr>
                            <w:rFonts w:ascii="Cambria Math" w:hAnsi="Cambria Math" w:cs="Arial"/>
                            <w:sz w:val="24"/>
                            <w:szCs w:val="24"/>
                            <w:lang w:eastAsia="en-US"/>
                          </w:rPr>
                          <m:t>3</m:t>
                        </m:r>
                      </m:e>
                    </m:rad>
                  </m:num>
                  <m:den>
                    <m:r>
                      <w:rPr>
                        <w:rFonts w:ascii="Cambria Math" w:hAnsi="Cambria Math" w:cs="Arial"/>
                        <w:sz w:val="24"/>
                        <w:szCs w:val="24"/>
                        <w:lang w:eastAsia="en-US"/>
                      </w:rPr>
                      <m:t>4</m:t>
                    </m:r>
                  </m:den>
                </m:f>
                <m:r>
                  <w:rPr>
                    <w:rFonts w:ascii="Cambria Math" w:hAnsi="Cambria Math" w:cs="Arial"/>
                    <w:sz w:val="24"/>
                    <w:szCs w:val="24"/>
                    <w:lang w:eastAsia="en-US"/>
                  </w:rPr>
                  <m:t>M</m:t>
                </m:r>
                <m:func>
                  <m:funcPr>
                    <m:ctrlPr>
                      <w:rPr>
                        <w:rFonts w:ascii="Cambria Math" w:hAnsi="Cambria Math" w:cs="Arial"/>
                        <w:i/>
                        <w:sz w:val="24"/>
                        <w:szCs w:val="24"/>
                        <w:lang w:eastAsia="en-US"/>
                      </w:rPr>
                    </m:ctrlPr>
                  </m:funcPr>
                  <m:fName>
                    <m:r>
                      <m:rPr>
                        <m:sty m:val="p"/>
                      </m:rPr>
                      <w:rPr>
                        <w:rFonts w:ascii="Cambria Math" w:hAnsi="Cambria Math" w:cs="Arial"/>
                        <w:sz w:val="24"/>
                        <w:szCs w:val="24"/>
                        <w:lang w:eastAsia="en-US"/>
                      </w:rPr>
                      <m:t>sin</m:t>
                    </m:r>
                  </m:fName>
                  <m:e>
                    <m:r>
                      <w:rPr>
                        <w:rFonts w:ascii="Cambria Math" w:hAnsi="Cambria Math" w:cs="Arial"/>
                        <w:sz w:val="24"/>
                        <w:szCs w:val="24"/>
                        <w:lang w:eastAsia="en-US"/>
                      </w:rPr>
                      <m:t>θ</m:t>
                    </m:r>
                  </m:e>
                </m:func>
              </m:oMath>
            </m:oMathPara>
          </w:p>
        </w:tc>
        <w:tc>
          <w:tcPr>
            <w:tcW w:w="2158" w:type="dxa"/>
            <w:vAlign w:val="center"/>
          </w:tcPr>
          <w:p w14:paraId="387E6448" w14:textId="77777777" w:rsidR="0093464C" w:rsidRPr="00DC0112" w:rsidRDefault="008C6100" w:rsidP="007B5064">
            <w:pPr>
              <w:pStyle w:val="Body"/>
              <w:keepNext/>
              <w:spacing w:line="360" w:lineRule="auto"/>
              <w:ind w:left="-144" w:right="-144" w:firstLine="0"/>
              <w:jc w:val="center"/>
              <w:rPr>
                <w:rFonts w:ascii="Arial" w:hAnsi="Arial" w:cs="Arial"/>
                <w:sz w:val="24"/>
                <w:szCs w:val="24"/>
                <w:lang w:eastAsia="en-US"/>
              </w:rPr>
            </w:pPr>
            <m:oMathPara>
              <m:oMath>
                <m:f>
                  <m:fPr>
                    <m:ctrlPr>
                      <w:rPr>
                        <w:rFonts w:ascii="Cambria Math" w:hAnsi="Cambria Math" w:cs="Arial"/>
                        <w:i/>
                        <w:sz w:val="24"/>
                        <w:szCs w:val="24"/>
                        <w:lang w:eastAsia="en-US"/>
                      </w:rPr>
                    </m:ctrlPr>
                  </m:fPr>
                  <m:num>
                    <m:r>
                      <w:rPr>
                        <w:rFonts w:ascii="Cambria Math" w:hAnsi="Cambria Math" w:cs="Arial"/>
                        <w:sz w:val="24"/>
                        <w:szCs w:val="24"/>
                        <w:lang w:eastAsia="en-US"/>
                      </w:rPr>
                      <m:t>1</m:t>
                    </m:r>
                  </m:num>
                  <m:den>
                    <m:r>
                      <w:rPr>
                        <w:rFonts w:ascii="Cambria Math" w:hAnsi="Cambria Math" w:cs="Arial"/>
                        <w:sz w:val="24"/>
                        <w:szCs w:val="24"/>
                        <w:lang w:eastAsia="en-US"/>
                      </w:rPr>
                      <m:t>2</m:t>
                    </m:r>
                  </m:den>
                </m:f>
                <m:r>
                  <w:rPr>
                    <w:rFonts w:ascii="Cambria Math" w:hAnsi="Cambria Math" w:cs="Arial"/>
                    <w:sz w:val="24"/>
                    <w:szCs w:val="24"/>
                    <w:lang w:eastAsia="en-US"/>
                  </w:rPr>
                  <m:t>-</m:t>
                </m:r>
                <m:f>
                  <m:fPr>
                    <m:ctrlPr>
                      <w:rPr>
                        <w:rFonts w:ascii="Cambria Math" w:hAnsi="Cambria Math" w:cs="Arial"/>
                        <w:i/>
                        <w:sz w:val="24"/>
                        <w:szCs w:val="24"/>
                        <w:lang w:eastAsia="en-US"/>
                      </w:rPr>
                    </m:ctrlPr>
                  </m:fPr>
                  <m:num>
                    <m:rad>
                      <m:radPr>
                        <m:degHide m:val="1"/>
                        <m:ctrlPr>
                          <w:rPr>
                            <w:rFonts w:ascii="Cambria Math" w:hAnsi="Cambria Math" w:cs="Arial"/>
                            <w:i/>
                            <w:sz w:val="24"/>
                            <w:szCs w:val="24"/>
                            <w:lang w:eastAsia="en-US"/>
                          </w:rPr>
                        </m:ctrlPr>
                      </m:radPr>
                      <m:deg/>
                      <m:e>
                        <m:r>
                          <w:rPr>
                            <w:rFonts w:ascii="Cambria Math" w:hAnsi="Cambria Math" w:cs="Arial"/>
                            <w:sz w:val="24"/>
                            <w:szCs w:val="24"/>
                            <w:lang w:eastAsia="en-US"/>
                          </w:rPr>
                          <m:t>3</m:t>
                        </m:r>
                      </m:e>
                    </m:rad>
                  </m:num>
                  <m:den>
                    <m:r>
                      <w:rPr>
                        <w:rFonts w:ascii="Cambria Math" w:hAnsi="Cambria Math" w:cs="Arial"/>
                        <w:sz w:val="24"/>
                        <w:szCs w:val="24"/>
                        <w:lang w:eastAsia="en-US"/>
                      </w:rPr>
                      <m:t>4</m:t>
                    </m:r>
                  </m:den>
                </m:f>
                <m:r>
                  <w:rPr>
                    <w:rFonts w:ascii="Cambria Math" w:hAnsi="Cambria Math" w:cs="Arial"/>
                    <w:sz w:val="24"/>
                    <w:szCs w:val="24"/>
                    <w:lang w:eastAsia="en-US"/>
                  </w:rPr>
                  <m:t>M</m:t>
                </m:r>
                <m:func>
                  <m:funcPr>
                    <m:ctrlPr>
                      <w:rPr>
                        <w:rFonts w:ascii="Cambria Math" w:hAnsi="Cambria Math" w:cs="Arial"/>
                        <w:i/>
                        <w:sz w:val="24"/>
                        <w:szCs w:val="24"/>
                        <w:lang w:eastAsia="en-US"/>
                      </w:rPr>
                    </m:ctrlPr>
                  </m:funcPr>
                  <m:fName>
                    <m:r>
                      <m:rPr>
                        <m:sty m:val="p"/>
                      </m:rPr>
                      <w:rPr>
                        <w:rFonts w:ascii="Cambria Math" w:hAnsi="Cambria Math" w:cs="Arial"/>
                        <w:sz w:val="24"/>
                        <w:szCs w:val="24"/>
                        <w:lang w:eastAsia="en-US"/>
                      </w:rPr>
                      <m:t>sin</m:t>
                    </m:r>
                  </m:fName>
                  <m:e>
                    <m:r>
                      <w:rPr>
                        <w:rFonts w:ascii="Cambria Math" w:hAnsi="Cambria Math" w:cs="Arial"/>
                        <w:sz w:val="24"/>
                        <w:szCs w:val="24"/>
                        <w:lang w:eastAsia="en-US"/>
                      </w:rPr>
                      <m:t>θ</m:t>
                    </m:r>
                  </m:e>
                </m:func>
              </m:oMath>
            </m:oMathPara>
          </w:p>
        </w:tc>
      </w:tr>
      <w:tr w:rsidR="0093464C" w:rsidRPr="00DC0112" w14:paraId="34B43C42" w14:textId="77777777" w:rsidTr="004F26D9">
        <w:tc>
          <w:tcPr>
            <w:tcW w:w="1705" w:type="dxa"/>
            <w:vAlign w:val="center"/>
          </w:tcPr>
          <w:p w14:paraId="39BE7DD2" w14:textId="77777777" w:rsidR="0093464C" w:rsidRPr="00DC0112" w:rsidRDefault="0093464C" w:rsidP="007B5064">
            <w:pPr>
              <w:pStyle w:val="Body"/>
              <w:keepNext/>
              <w:spacing w:line="360" w:lineRule="auto"/>
              <w:ind w:left="-144" w:right="-144" w:firstLine="0"/>
              <w:jc w:val="center"/>
              <w:rPr>
                <w:rFonts w:ascii="Arial" w:hAnsi="Arial" w:cs="Arial"/>
                <w:sz w:val="24"/>
                <w:szCs w:val="24"/>
                <w:lang w:eastAsia="en-US"/>
              </w:rPr>
            </w:pPr>
            <w:r w:rsidRPr="00DC0112">
              <w:rPr>
                <w:rFonts w:ascii="Arial" w:hAnsi="Arial" w:cs="Arial"/>
                <w:sz w:val="24"/>
                <w:szCs w:val="24"/>
                <w:lang w:eastAsia="en-US"/>
              </w:rPr>
              <w:t xml:space="preserve">III: </w:t>
            </w:r>
            <m:oMath>
              <m:f>
                <m:fPr>
                  <m:ctrlPr>
                    <w:rPr>
                      <w:rFonts w:ascii="Cambria Math" w:hAnsi="Cambria Math" w:cs="Arial"/>
                      <w:i/>
                      <w:sz w:val="24"/>
                      <w:szCs w:val="24"/>
                      <w:lang w:eastAsia="en-US"/>
                    </w:rPr>
                  </m:ctrlPr>
                </m:fPr>
                <m:num>
                  <m:r>
                    <w:rPr>
                      <w:rFonts w:ascii="Cambria Math" w:hAnsi="Cambria Math" w:cs="Arial"/>
                      <w:sz w:val="24"/>
                      <w:szCs w:val="24"/>
                      <w:lang w:eastAsia="en-US"/>
                    </w:rPr>
                    <m:t>2π</m:t>
                  </m:r>
                </m:num>
                <m:den>
                  <m:r>
                    <w:rPr>
                      <w:rFonts w:ascii="Cambria Math" w:hAnsi="Cambria Math" w:cs="Arial"/>
                      <w:sz w:val="24"/>
                      <w:szCs w:val="24"/>
                      <w:lang w:eastAsia="en-US"/>
                    </w:rPr>
                    <m:t>3</m:t>
                  </m:r>
                </m:den>
              </m:f>
              <m:r>
                <w:rPr>
                  <w:rFonts w:ascii="Cambria Math" w:hAnsi="Cambria Math" w:cs="Arial"/>
                  <w:sz w:val="24"/>
                  <w:szCs w:val="24"/>
                  <w:lang w:eastAsia="en-US"/>
                </w:rPr>
                <m:t>≤θ≤π</m:t>
              </m:r>
            </m:oMath>
          </w:p>
        </w:tc>
        <w:tc>
          <w:tcPr>
            <w:tcW w:w="2609" w:type="dxa"/>
            <w:vAlign w:val="center"/>
          </w:tcPr>
          <w:p w14:paraId="5BEDBB80" w14:textId="77777777" w:rsidR="0093464C" w:rsidRPr="00DC0112" w:rsidRDefault="008C6100" w:rsidP="007B5064">
            <w:pPr>
              <w:pStyle w:val="Body"/>
              <w:keepNext/>
              <w:spacing w:line="360" w:lineRule="auto"/>
              <w:ind w:left="-144" w:right="-144" w:firstLine="0"/>
              <w:jc w:val="center"/>
              <w:rPr>
                <w:rFonts w:ascii="Arial" w:hAnsi="Arial" w:cs="Arial"/>
                <w:sz w:val="24"/>
                <w:szCs w:val="24"/>
                <w:lang w:eastAsia="en-US"/>
              </w:rPr>
            </w:pPr>
            <m:oMathPara>
              <m:oMath>
                <m:f>
                  <m:fPr>
                    <m:ctrlPr>
                      <w:rPr>
                        <w:rFonts w:ascii="Cambria Math" w:hAnsi="Cambria Math" w:cs="Arial"/>
                        <w:i/>
                        <w:sz w:val="24"/>
                        <w:szCs w:val="24"/>
                        <w:lang w:eastAsia="en-US"/>
                      </w:rPr>
                    </m:ctrlPr>
                  </m:fPr>
                  <m:num>
                    <m:r>
                      <w:rPr>
                        <w:rFonts w:ascii="Cambria Math" w:hAnsi="Cambria Math" w:cs="Arial"/>
                        <w:sz w:val="24"/>
                        <w:szCs w:val="24"/>
                        <w:lang w:eastAsia="en-US"/>
                      </w:rPr>
                      <m:t>1</m:t>
                    </m:r>
                  </m:num>
                  <m:den>
                    <m:r>
                      <w:rPr>
                        <w:rFonts w:ascii="Cambria Math" w:hAnsi="Cambria Math" w:cs="Arial"/>
                        <w:sz w:val="24"/>
                        <w:szCs w:val="24"/>
                        <w:lang w:eastAsia="en-US"/>
                      </w:rPr>
                      <m:t>2</m:t>
                    </m:r>
                  </m:den>
                </m:f>
                <m:r>
                  <w:rPr>
                    <w:rFonts w:ascii="Cambria Math" w:hAnsi="Cambria Math" w:cs="Arial"/>
                    <w:sz w:val="24"/>
                    <w:szCs w:val="24"/>
                    <w:lang w:eastAsia="en-US"/>
                  </w:rPr>
                  <m:t>+</m:t>
                </m:r>
                <m:f>
                  <m:fPr>
                    <m:ctrlPr>
                      <w:rPr>
                        <w:rFonts w:ascii="Cambria Math" w:hAnsi="Cambria Math" w:cs="Arial"/>
                        <w:i/>
                        <w:sz w:val="24"/>
                        <w:szCs w:val="24"/>
                        <w:lang w:eastAsia="en-US"/>
                      </w:rPr>
                    </m:ctrlPr>
                  </m:fPr>
                  <m:num>
                    <m:rad>
                      <m:radPr>
                        <m:degHide m:val="1"/>
                        <m:ctrlPr>
                          <w:rPr>
                            <w:rFonts w:ascii="Cambria Math" w:hAnsi="Cambria Math" w:cs="Arial"/>
                            <w:i/>
                            <w:sz w:val="24"/>
                            <w:szCs w:val="24"/>
                            <w:lang w:eastAsia="en-US"/>
                          </w:rPr>
                        </m:ctrlPr>
                      </m:radPr>
                      <m:deg/>
                      <m:e>
                        <m:r>
                          <w:rPr>
                            <w:rFonts w:ascii="Cambria Math" w:hAnsi="Cambria Math" w:cs="Arial"/>
                            <w:sz w:val="24"/>
                            <w:szCs w:val="24"/>
                            <w:lang w:eastAsia="en-US"/>
                          </w:rPr>
                          <m:t>3</m:t>
                        </m:r>
                      </m:e>
                    </m:rad>
                  </m:num>
                  <m:den>
                    <m:r>
                      <w:rPr>
                        <w:rFonts w:ascii="Cambria Math" w:hAnsi="Cambria Math" w:cs="Arial"/>
                        <w:sz w:val="24"/>
                        <w:szCs w:val="24"/>
                        <w:lang w:eastAsia="en-US"/>
                      </w:rPr>
                      <m:t>4</m:t>
                    </m:r>
                  </m:den>
                </m:f>
                <m:r>
                  <w:rPr>
                    <w:rFonts w:ascii="Cambria Math" w:hAnsi="Cambria Math" w:cs="Arial"/>
                    <w:sz w:val="24"/>
                    <w:szCs w:val="24"/>
                    <w:lang w:eastAsia="en-US"/>
                  </w:rPr>
                  <m:t>M</m:t>
                </m:r>
                <m:func>
                  <m:funcPr>
                    <m:ctrlPr>
                      <w:rPr>
                        <w:rFonts w:ascii="Cambria Math" w:hAnsi="Cambria Math" w:cs="Arial"/>
                        <w:i/>
                        <w:sz w:val="24"/>
                        <w:szCs w:val="24"/>
                        <w:lang w:eastAsia="en-US"/>
                      </w:rPr>
                    </m:ctrlPr>
                  </m:funcPr>
                  <m:fName>
                    <m:r>
                      <m:rPr>
                        <m:sty m:val="p"/>
                      </m:rPr>
                      <w:rPr>
                        <w:rFonts w:ascii="Cambria Math" w:hAnsi="Cambria Math" w:cs="Arial"/>
                        <w:sz w:val="24"/>
                        <w:szCs w:val="24"/>
                        <w:lang w:eastAsia="en-US"/>
                      </w:rPr>
                      <m:t>cos</m:t>
                    </m:r>
                  </m:fName>
                  <m:e>
                    <m:r>
                      <w:rPr>
                        <w:rFonts w:ascii="Cambria Math" w:hAnsi="Cambria Math" w:cs="Arial"/>
                        <w:sz w:val="24"/>
                        <w:szCs w:val="24"/>
                        <w:lang w:eastAsia="en-US"/>
                      </w:rPr>
                      <m:t>(</m:t>
                    </m:r>
                  </m:e>
                </m:func>
                <m:r>
                  <w:rPr>
                    <w:rFonts w:ascii="Cambria Math" w:hAnsi="Cambria Math" w:cs="Arial"/>
                    <w:sz w:val="24"/>
                    <w:szCs w:val="24"/>
                    <w:lang w:eastAsia="en-US"/>
                  </w:rPr>
                  <m:t>θ+</m:t>
                </m:r>
                <m:f>
                  <m:fPr>
                    <m:ctrlPr>
                      <w:rPr>
                        <w:rFonts w:ascii="Cambria Math" w:hAnsi="Cambria Math" w:cs="Arial"/>
                        <w:i/>
                        <w:sz w:val="24"/>
                        <w:szCs w:val="24"/>
                        <w:lang w:eastAsia="en-US"/>
                      </w:rPr>
                    </m:ctrlPr>
                  </m:fPr>
                  <m:num>
                    <m:r>
                      <w:rPr>
                        <w:rFonts w:ascii="Cambria Math" w:hAnsi="Cambria Math" w:cs="Arial"/>
                        <w:sz w:val="24"/>
                        <w:szCs w:val="24"/>
                        <w:lang w:eastAsia="en-US"/>
                      </w:rPr>
                      <m:t>π</m:t>
                    </m:r>
                  </m:num>
                  <m:den>
                    <m:r>
                      <w:rPr>
                        <w:rFonts w:ascii="Cambria Math" w:hAnsi="Cambria Math" w:cs="Arial"/>
                        <w:sz w:val="24"/>
                        <w:szCs w:val="24"/>
                        <w:lang w:eastAsia="en-US"/>
                      </w:rPr>
                      <m:t>6</m:t>
                    </m:r>
                  </m:den>
                </m:f>
                <m:r>
                  <w:rPr>
                    <w:rFonts w:ascii="Cambria Math" w:hAnsi="Cambria Math" w:cs="Arial"/>
                    <w:sz w:val="24"/>
                    <w:szCs w:val="24"/>
                    <w:lang w:eastAsia="en-US"/>
                  </w:rPr>
                  <m:t>)</m:t>
                </m:r>
              </m:oMath>
            </m:oMathPara>
          </w:p>
        </w:tc>
        <w:tc>
          <w:tcPr>
            <w:tcW w:w="2158" w:type="dxa"/>
            <w:vAlign w:val="center"/>
          </w:tcPr>
          <w:p w14:paraId="4A3F1203" w14:textId="77777777" w:rsidR="0093464C" w:rsidRPr="00DC0112" w:rsidRDefault="008C6100" w:rsidP="007B5064">
            <w:pPr>
              <w:pStyle w:val="Body"/>
              <w:keepNext/>
              <w:spacing w:line="360" w:lineRule="auto"/>
              <w:ind w:left="-144" w:right="-144" w:firstLine="0"/>
              <w:jc w:val="center"/>
              <w:rPr>
                <w:rFonts w:ascii="Arial" w:hAnsi="Arial" w:cs="Arial"/>
                <w:sz w:val="24"/>
                <w:szCs w:val="24"/>
                <w:lang w:eastAsia="en-US"/>
              </w:rPr>
            </w:pPr>
            <m:oMathPara>
              <m:oMath>
                <m:f>
                  <m:fPr>
                    <m:ctrlPr>
                      <w:rPr>
                        <w:rFonts w:ascii="Cambria Math" w:hAnsi="Cambria Math" w:cs="Arial"/>
                        <w:i/>
                        <w:sz w:val="24"/>
                        <w:szCs w:val="24"/>
                        <w:lang w:eastAsia="en-US"/>
                      </w:rPr>
                    </m:ctrlPr>
                  </m:fPr>
                  <m:num>
                    <m:r>
                      <w:rPr>
                        <w:rFonts w:ascii="Cambria Math" w:hAnsi="Cambria Math" w:cs="Arial"/>
                        <w:sz w:val="24"/>
                        <w:szCs w:val="24"/>
                        <w:lang w:eastAsia="en-US"/>
                      </w:rPr>
                      <m:t>1</m:t>
                    </m:r>
                  </m:num>
                  <m:den>
                    <m:r>
                      <w:rPr>
                        <w:rFonts w:ascii="Cambria Math" w:hAnsi="Cambria Math" w:cs="Arial"/>
                        <w:sz w:val="24"/>
                        <w:szCs w:val="24"/>
                        <w:lang w:eastAsia="en-US"/>
                      </w:rPr>
                      <m:t>2</m:t>
                    </m:r>
                  </m:den>
                </m:f>
                <m:r>
                  <w:rPr>
                    <w:rFonts w:ascii="Cambria Math" w:hAnsi="Cambria Math" w:cs="Arial"/>
                    <w:sz w:val="24"/>
                    <w:szCs w:val="24"/>
                    <w:lang w:eastAsia="en-US"/>
                  </w:rPr>
                  <m:t>+</m:t>
                </m:r>
                <m:f>
                  <m:fPr>
                    <m:ctrlPr>
                      <w:rPr>
                        <w:rFonts w:ascii="Cambria Math" w:hAnsi="Cambria Math" w:cs="Arial"/>
                        <w:i/>
                        <w:sz w:val="24"/>
                        <w:szCs w:val="24"/>
                        <w:lang w:eastAsia="en-US"/>
                      </w:rPr>
                    </m:ctrlPr>
                  </m:fPr>
                  <m:num>
                    <m:rad>
                      <m:radPr>
                        <m:degHide m:val="1"/>
                        <m:ctrlPr>
                          <w:rPr>
                            <w:rFonts w:ascii="Cambria Math" w:hAnsi="Cambria Math" w:cs="Arial"/>
                            <w:i/>
                            <w:sz w:val="24"/>
                            <w:szCs w:val="24"/>
                            <w:lang w:eastAsia="en-US"/>
                          </w:rPr>
                        </m:ctrlPr>
                      </m:radPr>
                      <m:deg/>
                      <m:e>
                        <m:r>
                          <w:rPr>
                            <w:rFonts w:ascii="Cambria Math" w:hAnsi="Cambria Math" w:cs="Arial"/>
                            <w:sz w:val="24"/>
                            <w:szCs w:val="24"/>
                            <w:lang w:eastAsia="en-US"/>
                          </w:rPr>
                          <m:t>3</m:t>
                        </m:r>
                      </m:e>
                    </m:rad>
                  </m:num>
                  <m:den>
                    <m:r>
                      <w:rPr>
                        <w:rFonts w:ascii="Cambria Math" w:hAnsi="Cambria Math" w:cs="Arial"/>
                        <w:sz w:val="24"/>
                        <w:szCs w:val="24"/>
                        <w:lang w:eastAsia="en-US"/>
                      </w:rPr>
                      <m:t>4</m:t>
                    </m:r>
                  </m:den>
                </m:f>
                <m:r>
                  <w:rPr>
                    <w:rFonts w:ascii="Cambria Math" w:hAnsi="Cambria Math" w:cs="Arial"/>
                    <w:sz w:val="24"/>
                    <w:szCs w:val="24"/>
                    <w:lang w:eastAsia="en-US"/>
                  </w:rPr>
                  <m:t>M</m:t>
                </m:r>
                <m:func>
                  <m:funcPr>
                    <m:ctrlPr>
                      <w:rPr>
                        <w:rFonts w:ascii="Cambria Math" w:hAnsi="Cambria Math" w:cs="Arial"/>
                        <w:i/>
                        <w:sz w:val="24"/>
                        <w:szCs w:val="24"/>
                        <w:lang w:eastAsia="en-US"/>
                      </w:rPr>
                    </m:ctrlPr>
                  </m:funcPr>
                  <m:fName>
                    <m:r>
                      <m:rPr>
                        <m:sty m:val="p"/>
                      </m:rPr>
                      <w:rPr>
                        <w:rFonts w:ascii="Cambria Math" w:hAnsi="Cambria Math" w:cs="Arial"/>
                        <w:sz w:val="24"/>
                        <w:szCs w:val="24"/>
                        <w:lang w:eastAsia="en-US"/>
                      </w:rPr>
                      <m:t>sin</m:t>
                    </m:r>
                  </m:fName>
                  <m:e>
                    <m:r>
                      <w:rPr>
                        <w:rFonts w:ascii="Cambria Math" w:hAnsi="Cambria Math" w:cs="Arial"/>
                        <w:sz w:val="24"/>
                        <w:szCs w:val="24"/>
                        <w:lang w:eastAsia="en-US"/>
                      </w:rPr>
                      <m:t>(</m:t>
                    </m:r>
                  </m:e>
                </m:func>
                <m:r>
                  <w:rPr>
                    <w:rFonts w:ascii="Cambria Math" w:hAnsi="Cambria Math" w:cs="Arial"/>
                    <w:sz w:val="24"/>
                    <w:szCs w:val="24"/>
                    <w:lang w:eastAsia="en-US"/>
                  </w:rPr>
                  <m:t>θ-</m:t>
                </m:r>
                <m:f>
                  <m:fPr>
                    <m:ctrlPr>
                      <w:rPr>
                        <w:rFonts w:ascii="Cambria Math" w:hAnsi="Cambria Math" w:cs="Arial"/>
                        <w:i/>
                        <w:sz w:val="24"/>
                        <w:szCs w:val="24"/>
                        <w:lang w:eastAsia="en-US"/>
                      </w:rPr>
                    </m:ctrlPr>
                  </m:fPr>
                  <m:num>
                    <m:r>
                      <w:rPr>
                        <w:rFonts w:ascii="Cambria Math" w:hAnsi="Cambria Math" w:cs="Arial"/>
                        <w:sz w:val="24"/>
                        <w:szCs w:val="24"/>
                        <w:lang w:eastAsia="en-US"/>
                      </w:rPr>
                      <m:t>π</m:t>
                    </m:r>
                  </m:num>
                  <m:den>
                    <m:r>
                      <w:rPr>
                        <w:rFonts w:ascii="Cambria Math" w:hAnsi="Cambria Math" w:cs="Arial"/>
                        <w:sz w:val="24"/>
                        <w:szCs w:val="24"/>
                        <w:lang w:eastAsia="en-US"/>
                      </w:rPr>
                      <m:t>3</m:t>
                    </m:r>
                  </m:den>
                </m:f>
                <m:r>
                  <w:rPr>
                    <w:rFonts w:ascii="Cambria Math" w:hAnsi="Cambria Math" w:cs="Arial"/>
                    <w:sz w:val="24"/>
                    <w:szCs w:val="24"/>
                    <w:lang w:eastAsia="en-US"/>
                  </w:rPr>
                  <m:t>)</m:t>
                </m:r>
              </m:oMath>
            </m:oMathPara>
          </w:p>
        </w:tc>
        <w:tc>
          <w:tcPr>
            <w:tcW w:w="2158" w:type="dxa"/>
            <w:vAlign w:val="center"/>
          </w:tcPr>
          <w:p w14:paraId="70A2E83C" w14:textId="77777777" w:rsidR="0093464C" w:rsidRPr="00DC0112" w:rsidRDefault="008C6100" w:rsidP="007B5064">
            <w:pPr>
              <w:pStyle w:val="Body"/>
              <w:keepNext/>
              <w:spacing w:line="360" w:lineRule="auto"/>
              <w:ind w:left="-144" w:right="-144" w:firstLine="0"/>
              <w:jc w:val="center"/>
              <w:rPr>
                <w:rFonts w:ascii="Arial" w:hAnsi="Arial" w:cs="Arial"/>
                <w:sz w:val="24"/>
                <w:szCs w:val="24"/>
                <w:lang w:eastAsia="en-US"/>
              </w:rPr>
            </w:pPr>
            <m:oMathPara>
              <m:oMath>
                <m:f>
                  <m:fPr>
                    <m:ctrlPr>
                      <w:rPr>
                        <w:rFonts w:ascii="Cambria Math" w:hAnsi="Cambria Math" w:cs="Arial"/>
                        <w:i/>
                        <w:sz w:val="24"/>
                        <w:szCs w:val="24"/>
                        <w:lang w:eastAsia="en-US"/>
                      </w:rPr>
                    </m:ctrlPr>
                  </m:fPr>
                  <m:num>
                    <m:r>
                      <w:rPr>
                        <w:rFonts w:ascii="Cambria Math" w:hAnsi="Cambria Math" w:cs="Arial"/>
                        <w:sz w:val="24"/>
                        <w:szCs w:val="24"/>
                        <w:lang w:eastAsia="en-US"/>
                      </w:rPr>
                      <m:t>1</m:t>
                    </m:r>
                  </m:num>
                  <m:den>
                    <m:r>
                      <w:rPr>
                        <w:rFonts w:ascii="Cambria Math" w:hAnsi="Cambria Math" w:cs="Arial"/>
                        <w:sz w:val="24"/>
                        <w:szCs w:val="24"/>
                        <w:lang w:eastAsia="en-US"/>
                      </w:rPr>
                      <m:t>2</m:t>
                    </m:r>
                  </m:den>
                </m:f>
                <m:r>
                  <w:rPr>
                    <w:rFonts w:ascii="Cambria Math" w:hAnsi="Cambria Math" w:cs="Arial"/>
                    <w:sz w:val="24"/>
                    <w:szCs w:val="24"/>
                    <w:lang w:eastAsia="en-US"/>
                  </w:rPr>
                  <m:t>-</m:t>
                </m:r>
                <m:f>
                  <m:fPr>
                    <m:ctrlPr>
                      <w:rPr>
                        <w:rFonts w:ascii="Cambria Math" w:hAnsi="Cambria Math" w:cs="Arial"/>
                        <w:i/>
                        <w:sz w:val="24"/>
                        <w:szCs w:val="24"/>
                        <w:lang w:eastAsia="en-US"/>
                      </w:rPr>
                    </m:ctrlPr>
                  </m:fPr>
                  <m:num>
                    <m:r>
                      <w:rPr>
                        <w:rFonts w:ascii="Cambria Math" w:hAnsi="Cambria Math" w:cs="Arial"/>
                        <w:sz w:val="24"/>
                        <w:szCs w:val="24"/>
                        <w:lang w:eastAsia="en-US"/>
                      </w:rPr>
                      <m:t>3</m:t>
                    </m:r>
                  </m:num>
                  <m:den>
                    <m:r>
                      <w:rPr>
                        <w:rFonts w:ascii="Cambria Math" w:hAnsi="Cambria Math" w:cs="Arial"/>
                        <w:sz w:val="24"/>
                        <w:szCs w:val="24"/>
                        <w:lang w:eastAsia="en-US"/>
                      </w:rPr>
                      <m:t>4</m:t>
                    </m:r>
                  </m:den>
                </m:f>
                <m:r>
                  <w:rPr>
                    <w:rFonts w:ascii="Cambria Math" w:hAnsi="Cambria Math" w:cs="Arial"/>
                    <w:sz w:val="24"/>
                    <w:szCs w:val="24"/>
                    <w:lang w:eastAsia="en-US"/>
                  </w:rPr>
                  <m:t>M</m:t>
                </m:r>
                <m:func>
                  <m:funcPr>
                    <m:ctrlPr>
                      <w:rPr>
                        <w:rFonts w:ascii="Cambria Math" w:hAnsi="Cambria Math" w:cs="Arial"/>
                        <w:i/>
                        <w:sz w:val="24"/>
                        <w:szCs w:val="24"/>
                        <w:lang w:eastAsia="en-US"/>
                      </w:rPr>
                    </m:ctrlPr>
                  </m:funcPr>
                  <m:fName>
                    <m:r>
                      <m:rPr>
                        <m:sty m:val="p"/>
                      </m:rPr>
                      <w:rPr>
                        <w:rFonts w:ascii="Cambria Math" w:hAnsi="Cambria Math" w:cs="Arial"/>
                        <w:sz w:val="24"/>
                        <w:szCs w:val="24"/>
                        <w:lang w:eastAsia="en-US"/>
                      </w:rPr>
                      <m:t>cos</m:t>
                    </m:r>
                  </m:fName>
                  <m:e>
                    <m:r>
                      <w:rPr>
                        <w:rFonts w:ascii="Cambria Math" w:hAnsi="Cambria Math" w:cs="Arial"/>
                        <w:sz w:val="24"/>
                        <w:szCs w:val="24"/>
                        <w:lang w:eastAsia="en-US"/>
                      </w:rPr>
                      <m:t>(</m:t>
                    </m:r>
                  </m:e>
                </m:func>
                <m:r>
                  <w:rPr>
                    <w:rFonts w:ascii="Cambria Math" w:hAnsi="Cambria Math" w:cs="Arial"/>
                    <w:sz w:val="24"/>
                    <w:szCs w:val="24"/>
                    <w:lang w:eastAsia="en-US"/>
                  </w:rPr>
                  <m:t>θ-</m:t>
                </m:r>
                <m:f>
                  <m:fPr>
                    <m:ctrlPr>
                      <w:rPr>
                        <w:rFonts w:ascii="Cambria Math" w:hAnsi="Cambria Math" w:cs="Arial"/>
                        <w:i/>
                        <w:sz w:val="24"/>
                        <w:szCs w:val="24"/>
                        <w:lang w:eastAsia="en-US"/>
                      </w:rPr>
                    </m:ctrlPr>
                  </m:fPr>
                  <m:num>
                    <m:r>
                      <w:rPr>
                        <w:rFonts w:ascii="Cambria Math" w:hAnsi="Cambria Math" w:cs="Arial"/>
                        <w:sz w:val="24"/>
                        <w:szCs w:val="24"/>
                        <w:lang w:eastAsia="en-US"/>
                      </w:rPr>
                      <m:t>π</m:t>
                    </m:r>
                  </m:num>
                  <m:den>
                    <m:r>
                      <w:rPr>
                        <w:rFonts w:ascii="Cambria Math" w:hAnsi="Cambria Math" w:cs="Arial"/>
                        <w:sz w:val="24"/>
                        <w:szCs w:val="24"/>
                        <w:lang w:eastAsia="en-US"/>
                      </w:rPr>
                      <m:t>3</m:t>
                    </m:r>
                  </m:den>
                </m:f>
                <m:r>
                  <w:rPr>
                    <w:rFonts w:ascii="Cambria Math" w:hAnsi="Cambria Math" w:cs="Arial"/>
                    <w:sz w:val="24"/>
                    <w:szCs w:val="24"/>
                    <w:lang w:eastAsia="en-US"/>
                  </w:rPr>
                  <m:t>)</m:t>
                </m:r>
              </m:oMath>
            </m:oMathPara>
          </w:p>
        </w:tc>
      </w:tr>
      <w:tr w:rsidR="0093464C" w:rsidRPr="00DC0112" w14:paraId="6414DCAF" w14:textId="77777777" w:rsidTr="004F26D9">
        <w:tc>
          <w:tcPr>
            <w:tcW w:w="1705" w:type="dxa"/>
            <w:vAlign w:val="center"/>
          </w:tcPr>
          <w:p w14:paraId="01789090" w14:textId="77777777" w:rsidR="0093464C" w:rsidRPr="00DC0112" w:rsidRDefault="0093464C" w:rsidP="007B5064">
            <w:pPr>
              <w:pStyle w:val="Body"/>
              <w:keepNext/>
              <w:spacing w:line="360" w:lineRule="auto"/>
              <w:ind w:left="-144" w:right="-144" w:firstLine="0"/>
              <w:jc w:val="center"/>
              <w:rPr>
                <w:rFonts w:ascii="Arial" w:hAnsi="Arial" w:cs="Arial"/>
                <w:sz w:val="24"/>
                <w:szCs w:val="24"/>
                <w:lang w:eastAsia="en-US"/>
              </w:rPr>
            </w:pPr>
            <w:r w:rsidRPr="00DC0112">
              <w:rPr>
                <w:rFonts w:ascii="Arial" w:hAnsi="Arial" w:cs="Arial"/>
                <w:sz w:val="24"/>
                <w:szCs w:val="24"/>
                <w:lang w:eastAsia="en-US"/>
              </w:rPr>
              <w:t xml:space="preserve">IV: </w:t>
            </w:r>
            <m:oMath>
              <m:r>
                <w:rPr>
                  <w:rFonts w:ascii="Cambria Math" w:hAnsi="Cambria Math" w:cs="Arial"/>
                  <w:sz w:val="24"/>
                  <w:szCs w:val="24"/>
                  <w:lang w:eastAsia="en-US"/>
                </w:rPr>
                <m:t>π≤θ≤</m:t>
              </m:r>
              <m:f>
                <m:fPr>
                  <m:ctrlPr>
                    <w:rPr>
                      <w:rFonts w:ascii="Cambria Math" w:hAnsi="Cambria Math" w:cs="Arial"/>
                      <w:i/>
                      <w:sz w:val="24"/>
                      <w:szCs w:val="24"/>
                      <w:lang w:eastAsia="en-US"/>
                    </w:rPr>
                  </m:ctrlPr>
                </m:fPr>
                <m:num>
                  <m:r>
                    <w:rPr>
                      <w:rFonts w:ascii="Cambria Math" w:hAnsi="Cambria Math" w:cs="Arial"/>
                      <w:sz w:val="24"/>
                      <w:szCs w:val="24"/>
                      <w:lang w:eastAsia="en-US"/>
                    </w:rPr>
                    <m:t>4π</m:t>
                  </m:r>
                </m:num>
                <m:den>
                  <m:r>
                    <w:rPr>
                      <w:rFonts w:ascii="Cambria Math" w:hAnsi="Cambria Math" w:cs="Arial"/>
                      <w:sz w:val="24"/>
                      <w:szCs w:val="24"/>
                      <w:lang w:eastAsia="en-US"/>
                    </w:rPr>
                    <m:t>3</m:t>
                  </m:r>
                </m:den>
              </m:f>
            </m:oMath>
          </w:p>
        </w:tc>
        <w:tc>
          <w:tcPr>
            <w:tcW w:w="2609" w:type="dxa"/>
            <w:vAlign w:val="center"/>
          </w:tcPr>
          <w:p w14:paraId="094E9CF6" w14:textId="77777777" w:rsidR="0093464C" w:rsidRPr="00DC0112" w:rsidRDefault="008C6100" w:rsidP="007B5064">
            <w:pPr>
              <w:pStyle w:val="Body"/>
              <w:keepNext/>
              <w:spacing w:line="360" w:lineRule="auto"/>
              <w:ind w:left="-144" w:right="-144" w:firstLine="0"/>
              <w:jc w:val="center"/>
              <w:rPr>
                <w:rFonts w:ascii="Arial" w:hAnsi="Arial" w:cs="Arial"/>
                <w:sz w:val="24"/>
                <w:szCs w:val="24"/>
                <w:lang w:eastAsia="en-US"/>
              </w:rPr>
            </w:pPr>
            <m:oMathPara>
              <m:oMath>
                <m:f>
                  <m:fPr>
                    <m:ctrlPr>
                      <w:rPr>
                        <w:rFonts w:ascii="Cambria Math" w:hAnsi="Cambria Math" w:cs="Arial"/>
                        <w:i/>
                        <w:sz w:val="24"/>
                        <w:szCs w:val="24"/>
                        <w:lang w:eastAsia="en-US"/>
                      </w:rPr>
                    </m:ctrlPr>
                  </m:fPr>
                  <m:num>
                    <m:r>
                      <w:rPr>
                        <w:rFonts w:ascii="Cambria Math" w:hAnsi="Cambria Math" w:cs="Arial"/>
                        <w:sz w:val="24"/>
                        <w:szCs w:val="24"/>
                        <w:lang w:eastAsia="en-US"/>
                      </w:rPr>
                      <m:t>1</m:t>
                    </m:r>
                  </m:num>
                  <m:den>
                    <m:r>
                      <w:rPr>
                        <w:rFonts w:ascii="Cambria Math" w:hAnsi="Cambria Math" w:cs="Arial"/>
                        <w:sz w:val="24"/>
                        <w:szCs w:val="24"/>
                        <w:lang w:eastAsia="en-US"/>
                      </w:rPr>
                      <m:t>2</m:t>
                    </m:r>
                  </m:den>
                </m:f>
                <m:r>
                  <w:rPr>
                    <w:rFonts w:ascii="Cambria Math" w:hAnsi="Cambria Math" w:cs="Arial"/>
                    <w:sz w:val="24"/>
                    <w:szCs w:val="24"/>
                    <w:lang w:eastAsia="en-US"/>
                  </w:rPr>
                  <m:t>+</m:t>
                </m:r>
                <m:f>
                  <m:fPr>
                    <m:ctrlPr>
                      <w:rPr>
                        <w:rFonts w:ascii="Cambria Math" w:hAnsi="Cambria Math" w:cs="Arial"/>
                        <w:i/>
                        <w:sz w:val="24"/>
                        <w:szCs w:val="24"/>
                        <w:lang w:eastAsia="en-US"/>
                      </w:rPr>
                    </m:ctrlPr>
                  </m:fPr>
                  <m:num>
                    <m:rad>
                      <m:radPr>
                        <m:degHide m:val="1"/>
                        <m:ctrlPr>
                          <w:rPr>
                            <w:rFonts w:ascii="Cambria Math" w:hAnsi="Cambria Math" w:cs="Arial"/>
                            <w:i/>
                            <w:sz w:val="24"/>
                            <w:szCs w:val="24"/>
                            <w:lang w:eastAsia="en-US"/>
                          </w:rPr>
                        </m:ctrlPr>
                      </m:radPr>
                      <m:deg/>
                      <m:e>
                        <m:r>
                          <w:rPr>
                            <w:rFonts w:ascii="Cambria Math" w:hAnsi="Cambria Math" w:cs="Arial"/>
                            <w:sz w:val="24"/>
                            <w:szCs w:val="24"/>
                            <w:lang w:eastAsia="en-US"/>
                          </w:rPr>
                          <m:t>3</m:t>
                        </m:r>
                      </m:e>
                    </m:rad>
                  </m:num>
                  <m:den>
                    <m:r>
                      <w:rPr>
                        <w:rFonts w:ascii="Cambria Math" w:hAnsi="Cambria Math" w:cs="Arial"/>
                        <w:sz w:val="24"/>
                        <w:szCs w:val="24"/>
                        <w:lang w:eastAsia="en-US"/>
                      </w:rPr>
                      <m:t>4</m:t>
                    </m:r>
                  </m:den>
                </m:f>
                <m:r>
                  <w:rPr>
                    <w:rFonts w:ascii="Cambria Math" w:hAnsi="Cambria Math" w:cs="Arial"/>
                    <w:sz w:val="24"/>
                    <w:szCs w:val="24"/>
                    <w:lang w:eastAsia="en-US"/>
                  </w:rPr>
                  <m:t>M</m:t>
                </m:r>
                <m:func>
                  <m:funcPr>
                    <m:ctrlPr>
                      <w:rPr>
                        <w:rFonts w:ascii="Cambria Math" w:hAnsi="Cambria Math" w:cs="Arial"/>
                        <w:i/>
                        <w:sz w:val="24"/>
                        <w:szCs w:val="24"/>
                        <w:lang w:eastAsia="en-US"/>
                      </w:rPr>
                    </m:ctrlPr>
                  </m:funcPr>
                  <m:fName>
                    <m:r>
                      <m:rPr>
                        <m:sty m:val="p"/>
                      </m:rPr>
                      <w:rPr>
                        <w:rFonts w:ascii="Cambria Math" w:hAnsi="Cambria Math" w:cs="Arial"/>
                        <w:sz w:val="24"/>
                        <w:szCs w:val="24"/>
                        <w:lang w:eastAsia="en-US"/>
                      </w:rPr>
                      <m:t>cos</m:t>
                    </m:r>
                  </m:fName>
                  <m:e>
                    <m:r>
                      <w:rPr>
                        <w:rFonts w:ascii="Cambria Math" w:hAnsi="Cambria Math" w:cs="Arial"/>
                        <w:sz w:val="24"/>
                        <w:szCs w:val="24"/>
                        <w:lang w:eastAsia="en-US"/>
                      </w:rPr>
                      <m:t>(</m:t>
                    </m:r>
                  </m:e>
                </m:func>
                <m:r>
                  <w:rPr>
                    <w:rFonts w:ascii="Cambria Math" w:hAnsi="Cambria Math" w:cs="Arial"/>
                    <w:sz w:val="24"/>
                    <w:szCs w:val="24"/>
                    <w:lang w:eastAsia="en-US"/>
                  </w:rPr>
                  <m:t>θ-</m:t>
                </m:r>
                <m:f>
                  <m:fPr>
                    <m:ctrlPr>
                      <w:rPr>
                        <w:rFonts w:ascii="Cambria Math" w:hAnsi="Cambria Math" w:cs="Arial"/>
                        <w:i/>
                        <w:sz w:val="24"/>
                        <w:szCs w:val="24"/>
                        <w:lang w:eastAsia="en-US"/>
                      </w:rPr>
                    </m:ctrlPr>
                  </m:fPr>
                  <m:num>
                    <m:r>
                      <w:rPr>
                        <w:rFonts w:ascii="Cambria Math" w:hAnsi="Cambria Math" w:cs="Arial"/>
                        <w:sz w:val="24"/>
                        <w:szCs w:val="24"/>
                        <w:lang w:eastAsia="en-US"/>
                      </w:rPr>
                      <m:t>π</m:t>
                    </m:r>
                  </m:num>
                  <m:den>
                    <m:r>
                      <w:rPr>
                        <w:rFonts w:ascii="Cambria Math" w:hAnsi="Cambria Math" w:cs="Arial"/>
                        <w:sz w:val="24"/>
                        <w:szCs w:val="24"/>
                        <w:lang w:eastAsia="en-US"/>
                      </w:rPr>
                      <m:t>6</m:t>
                    </m:r>
                  </m:den>
                </m:f>
                <m:r>
                  <w:rPr>
                    <w:rFonts w:ascii="Cambria Math" w:hAnsi="Cambria Math" w:cs="Arial"/>
                    <w:sz w:val="24"/>
                    <w:szCs w:val="24"/>
                    <w:lang w:eastAsia="en-US"/>
                  </w:rPr>
                  <m:t>)</m:t>
                </m:r>
              </m:oMath>
            </m:oMathPara>
          </w:p>
        </w:tc>
        <w:tc>
          <w:tcPr>
            <w:tcW w:w="2158" w:type="dxa"/>
            <w:vAlign w:val="center"/>
          </w:tcPr>
          <w:p w14:paraId="27E84922" w14:textId="77777777" w:rsidR="0093464C" w:rsidRPr="00DC0112" w:rsidRDefault="008C6100" w:rsidP="007B5064">
            <w:pPr>
              <w:pStyle w:val="Body"/>
              <w:keepNext/>
              <w:spacing w:line="360" w:lineRule="auto"/>
              <w:ind w:left="-144" w:right="-144" w:firstLine="0"/>
              <w:jc w:val="center"/>
              <w:rPr>
                <w:rFonts w:ascii="Arial" w:hAnsi="Arial" w:cs="Arial"/>
                <w:sz w:val="24"/>
                <w:szCs w:val="24"/>
                <w:lang w:eastAsia="en-US"/>
              </w:rPr>
            </w:pPr>
            <m:oMathPara>
              <m:oMath>
                <m:f>
                  <m:fPr>
                    <m:ctrlPr>
                      <w:rPr>
                        <w:rFonts w:ascii="Cambria Math" w:hAnsi="Cambria Math" w:cs="Arial"/>
                        <w:i/>
                        <w:sz w:val="24"/>
                        <w:szCs w:val="24"/>
                        <w:lang w:eastAsia="en-US"/>
                      </w:rPr>
                    </m:ctrlPr>
                  </m:fPr>
                  <m:num>
                    <m:r>
                      <w:rPr>
                        <w:rFonts w:ascii="Cambria Math" w:hAnsi="Cambria Math" w:cs="Arial"/>
                        <w:sz w:val="24"/>
                        <w:szCs w:val="24"/>
                        <w:lang w:eastAsia="en-US"/>
                      </w:rPr>
                      <m:t>1</m:t>
                    </m:r>
                  </m:num>
                  <m:den>
                    <m:r>
                      <w:rPr>
                        <w:rFonts w:ascii="Cambria Math" w:hAnsi="Cambria Math" w:cs="Arial"/>
                        <w:sz w:val="24"/>
                        <w:szCs w:val="24"/>
                        <w:lang w:eastAsia="en-US"/>
                      </w:rPr>
                      <m:t>2</m:t>
                    </m:r>
                  </m:den>
                </m:f>
                <m:r>
                  <w:rPr>
                    <w:rFonts w:ascii="Cambria Math" w:hAnsi="Cambria Math" w:cs="Arial"/>
                    <w:sz w:val="24"/>
                    <w:szCs w:val="24"/>
                    <w:lang w:eastAsia="en-US"/>
                  </w:rPr>
                  <m:t>+</m:t>
                </m:r>
                <m:f>
                  <m:fPr>
                    <m:ctrlPr>
                      <w:rPr>
                        <w:rFonts w:ascii="Cambria Math" w:hAnsi="Cambria Math" w:cs="Arial"/>
                        <w:i/>
                        <w:sz w:val="24"/>
                        <w:szCs w:val="24"/>
                        <w:lang w:eastAsia="en-US"/>
                      </w:rPr>
                    </m:ctrlPr>
                  </m:fPr>
                  <m:num>
                    <m:r>
                      <w:rPr>
                        <w:rFonts w:ascii="Cambria Math" w:hAnsi="Cambria Math" w:cs="Arial"/>
                        <w:sz w:val="24"/>
                        <w:szCs w:val="24"/>
                        <w:lang w:eastAsia="en-US"/>
                      </w:rPr>
                      <m:t>3</m:t>
                    </m:r>
                  </m:num>
                  <m:den>
                    <m:r>
                      <w:rPr>
                        <w:rFonts w:ascii="Cambria Math" w:hAnsi="Cambria Math" w:cs="Arial"/>
                        <w:sz w:val="24"/>
                        <w:szCs w:val="24"/>
                        <w:lang w:eastAsia="en-US"/>
                      </w:rPr>
                      <m:t>4</m:t>
                    </m:r>
                  </m:den>
                </m:f>
                <m:r>
                  <w:rPr>
                    <w:rFonts w:ascii="Cambria Math" w:hAnsi="Cambria Math" w:cs="Arial"/>
                    <w:sz w:val="24"/>
                    <w:szCs w:val="24"/>
                    <w:lang w:eastAsia="en-US"/>
                  </w:rPr>
                  <m:t>M</m:t>
                </m:r>
                <m:func>
                  <m:funcPr>
                    <m:ctrlPr>
                      <w:rPr>
                        <w:rFonts w:ascii="Cambria Math" w:hAnsi="Cambria Math" w:cs="Arial"/>
                        <w:i/>
                        <w:sz w:val="24"/>
                        <w:szCs w:val="24"/>
                        <w:lang w:eastAsia="en-US"/>
                      </w:rPr>
                    </m:ctrlPr>
                  </m:funcPr>
                  <m:fName>
                    <m:r>
                      <m:rPr>
                        <m:sty m:val="p"/>
                      </m:rPr>
                      <w:rPr>
                        <w:rFonts w:ascii="Cambria Math" w:hAnsi="Cambria Math" w:cs="Arial"/>
                        <w:sz w:val="24"/>
                        <w:szCs w:val="24"/>
                        <w:lang w:eastAsia="en-US"/>
                      </w:rPr>
                      <m:t>sin</m:t>
                    </m:r>
                  </m:fName>
                  <m:e>
                    <m:r>
                      <w:rPr>
                        <w:rFonts w:ascii="Cambria Math" w:hAnsi="Cambria Math" w:cs="Arial"/>
                        <w:sz w:val="24"/>
                        <w:szCs w:val="24"/>
                        <w:lang w:eastAsia="en-US"/>
                      </w:rPr>
                      <m:t>(</m:t>
                    </m:r>
                  </m:e>
                </m:func>
                <m:r>
                  <w:rPr>
                    <w:rFonts w:ascii="Cambria Math" w:hAnsi="Cambria Math" w:cs="Arial"/>
                    <w:sz w:val="24"/>
                    <w:szCs w:val="24"/>
                    <w:lang w:eastAsia="en-US"/>
                  </w:rPr>
                  <m:t>θ-</m:t>
                </m:r>
                <m:f>
                  <m:fPr>
                    <m:ctrlPr>
                      <w:rPr>
                        <w:rFonts w:ascii="Cambria Math" w:hAnsi="Cambria Math" w:cs="Arial"/>
                        <w:i/>
                        <w:sz w:val="24"/>
                        <w:szCs w:val="24"/>
                        <w:lang w:eastAsia="en-US"/>
                      </w:rPr>
                    </m:ctrlPr>
                  </m:fPr>
                  <m:num>
                    <m:r>
                      <w:rPr>
                        <w:rFonts w:ascii="Cambria Math" w:hAnsi="Cambria Math" w:cs="Arial"/>
                        <w:sz w:val="24"/>
                        <w:szCs w:val="24"/>
                        <w:lang w:eastAsia="en-US"/>
                      </w:rPr>
                      <m:t>π</m:t>
                    </m:r>
                  </m:num>
                  <m:den>
                    <m:r>
                      <w:rPr>
                        <w:rFonts w:ascii="Cambria Math" w:hAnsi="Cambria Math" w:cs="Arial"/>
                        <w:sz w:val="24"/>
                        <w:szCs w:val="24"/>
                        <w:lang w:eastAsia="en-US"/>
                      </w:rPr>
                      <m:t>6</m:t>
                    </m:r>
                  </m:den>
                </m:f>
                <m:r>
                  <w:rPr>
                    <w:rFonts w:ascii="Cambria Math" w:hAnsi="Cambria Math" w:cs="Arial"/>
                    <w:sz w:val="24"/>
                    <w:szCs w:val="24"/>
                    <w:lang w:eastAsia="en-US"/>
                  </w:rPr>
                  <m:t>)</m:t>
                </m:r>
              </m:oMath>
            </m:oMathPara>
          </w:p>
        </w:tc>
        <w:tc>
          <w:tcPr>
            <w:tcW w:w="2158" w:type="dxa"/>
            <w:vAlign w:val="center"/>
          </w:tcPr>
          <w:p w14:paraId="154A7270" w14:textId="77777777" w:rsidR="0093464C" w:rsidRPr="00DC0112" w:rsidRDefault="008C6100" w:rsidP="007B5064">
            <w:pPr>
              <w:pStyle w:val="Body"/>
              <w:keepNext/>
              <w:spacing w:line="360" w:lineRule="auto"/>
              <w:ind w:left="-144" w:right="-144" w:firstLine="0"/>
              <w:jc w:val="center"/>
              <w:rPr>
                <w:rFonts w:ascii="Arial" w:hAnsi="Arial" w:cs="Arial"/>
                <w:sz w:val="24"/>
                <w:szCs w:val="24"/>
                <w:lang w:eastAsia="en-US"/>
              </w:rPr>
            </w:pPr>
            <m:oMathPara>
              <m:oMath>
                <m:f>
                  <m:fPr>
                    <m:ctrlPr>
                      <w:rPr>
                        <w:rFonts w:ascii="Cambria Math" w:hAnsi="Cambria Math" w:cs="Arial"/>
                        <w:i/>
                        <w:sz w:val="24"/>
                        <w:szCs w:val="24"/>
                        <w:lang w:eastAsia="en-US"/>
                      </w:rPr>
                    </m:ctrlPr>
                  </m:fPr>
                  <m:num>
                    <m:r>
                      <w:rPr>
                        <w:rFonts w:ascii="Cambria Math" w:hAnsi="Cambria Math" w:cs="Arial"/>
                        <w:sz w:val="24"/>
                        <w:szCs w:val="24"/>
                        <w:lang w:eastAsia="en-US"/>
                      </w:rPr>
                      <m:t>1</m:t>
                    </m:r>
                  </m:num>
                  <m:den>
                    <m:r>
                      <w:rPr>
                        <w:rFonts w:ascii="Cambria Math" w:hAnsi="Cambria Math" w:cs="Arial"/>
                        <w:sz w:val="24"/>
                        <w:szCs w:val="24"/>
                        <w:lang w:eastAsia="en-US"/>
                      </w:rPr>
                      <m:t>2</m:t>
                    </m:r>
                  </m:den>
                </m:f>
                <m:r>
                  <w:rPr>
                    <w:rFonts w:ascii="Cambria Math" w:hAnsi="Cambria Math" w:cs="Arial"/>
                    <w:sz w:val="24"/>
                    <w:szCs w:val="24"/>
                    <w:lang w:eastAsia="en-US"/>
                  </w:rPr>
                  <m:t>-</m:t>
                </m:r>
                <m:f>
                  <m:fPr>
                    <m:ctrlPr>
                      <w:rPr>
                        <w:rFonts w:ascii="Cambria Math" w:hAnsi="Cambria Math" w:cs="Arial"/>
                        <w:i/>
                        <w:sz w:val="24"/>
                        <w:szCs w:val="24"/>
                        <w:lang w:eastAsia="en-US"/>
                      </w:rPr>
                    </m:ctrlPr>
                  </m:fPr>
                  <m:num>
                    <m:rad>
                      <m:radPr>
                        <m:degHide m:val="1"/>
                        <m:ctrlPr>
                          <w:rPr>
                            <w:rFonts w:ascii="Cambria Math" w:hAnsi="Cambria Math" w:cs="Arial"/>
                            <w:i/>
                            <w:sz w:val="24"/>
                            <w:szCs w:val="24"/>
                            <w:lang w:eastAsia="en-US"/>
                          </w:rPr>
                        </m:ctrlPr>
                      </m:radPr>
                      <m:deg/>
                      <m:e>
                        <m:r>
                          <w:rPr>
                            <w:rFonts w:ascii="Cambria Math" w:hAnsi="Cambria Math" w:cs="Arial"/>
                            <w:sz w:val="24"/>
                            <w:szCs w:val="24"/>
                            <w:lang w:eastAsia="en-US"/>
                          </w:rPr>
                          <m:t>3</m:t>
                        </m:r>
                      </m:e>
                    </m:rad>
                  </m:num>
                  <m:den>
                    <m:r>
                      <w:rPr>
                        <w:rFonts w:ascii="Cambria Math" w:hAnsi="Cambria Math" w:cs="Arial"/>
                        <w:sz w:val="24"/>
                        <w:szCs w:val="24"/>
                        <w:lang w:eastAsia="en-US"/>
                      </w:rPr>
                      <m:t>4</m:t>
                    </m:r>
                  </m:den>
                </m:f>
                <m:r>
                  <w:rPr>
                    <w:rFonts w:ascii="Cambria Math" w:hAnsi="Cambria Math" w:cs="Arial"/>
                    <w:sz w:val="24"/>
                    <w:szCs w:val="24"/>
                    <w:lang w:eastAsia="en-US"/>
                  </w:rPr>
                  <m:t>M</m:t>
                </m:r>
                <m:func>
                  <m:funcPr>
                    <m:ctrlPr>
                      <w:rPr>
                        <w:rFonts w:ascii="Cambria Math" w:hAnsi="Cambria Math" w:cs="Arial"/>
                        <w:i/>
                        <w:sz w:val="24"/>
                        <w:szCs w:val="24"/>
                        <w:lang w:eastAsia="en-US"/>
                      </w:rPr>
                    </m:ctrlPr>
                  </m:funcPr>
                  <m:fName>
                    <m:r>
                      <m:rPr>
                        <m:sty m:val="p"/>
                      </m:rPr>
                      <w:rPr>
                        <w:rFonts w:ascii="Cambria Math" w:hAnsi="Cambria Math" w:cs="Arial"/>
                        <w:sz w:val="24"/>
                        <w:szCs w:val="24"/>
                        <w:lang w:eastAsia="en-US"/>
                      </w:rPr>
                      <m:t>cos</m:t>
                    </m:r>
                  </m:fName>
                  <m:e>
                    <m:r>
                      <w:rPr>
                        <w:rFonts w:ascii="Cambria Math" w:hAnsi="Cambria Math" w:cs="Arial"/>
                        <w:sz w:val="24"/>
                        <w:szCs w:val="24"/>
                        <w:lang w:eastAsia="en-US"/>
                      </w:rPr>
                      <m:t>(</m:t>
                    </m:r>
                  </m:e>
                </m:func>
                <m:r>
                  <w:rPr>
                    <w:rFonts w:ascii="Cambria Math" w:hAnsi="Cambria Math" w:cs="Arial"/>
                    <w:sz w:val="24"/>
                    <w:szCs w:val="24"/>
                    <w:lang w:eastAsia="en-US"/>
                  </w:rPr>
                  <m:t>θ-</m:t>
                </m:r>
                <m:f>
                  <m:fPr>
                    <m:ctrlPr>
                      <w:rPr>
                        <w:rFonts w:ascii="Cambria Math" w:hAnsi="Cambria Math" w:cs="Arial"/>
                        <w:i/>
                        <w:sz w:val="24"/>
                        <w:szCs w:val="24"/>
                        <w:lang w:eastAsia="en-US"/>
                      </w:rPr>
                    </m:ctrlPr>
                  </m:fPr>
                  <m:num>
                    <m:r>
                      <w:rPr>
                        <w:rFonts w:ascii="Cambria Math" w:hAnsi="Cambria Math" w:cs="Arial"/>
                        <w:sz w:val="24"/>
                        <w:szCs w:val="24"/>
                        <w:lang w:eastAsia="en-US"/>
                      </w:rPr>
                      <m:t>π</m:t>
                    </m:r>
                  </m:num>
                  <m:den>
                    <m:r>
                      <w:rPr>
                        <w:rFonts w:ascii="Cambria Math" w:hAnsi="Cambria Math" w:cs="Arial"/>
                        <w:sz w:val="24"/>
                        <w:szCs w:val="24"/>
                        <w:lang w:eastAsia="en-US"/>
                      </w:rPr>
                      <m:t>6</m:t>
                    </m:r>
                  </m:den>
                </m:f>
                <m:r>
                  <w:rPr>
                    <w:rFonts w:ascii="Cambria Math" w:hAnsi="Cambria Math" w:cs="Arial"/>
                    <w:sz w:val="24"/>
                    <w:szCs w:val="24"/>
                    <w:lang w:eastAsia="en-US"/>
                  </w:rPr>
                  <m:t>)</m:t>
                </m:r>
              </m:oMath>
            </m:oMathPara>
          </w:p>
        </w:tc>
      </w:tr>
      <w:tr w:rsidR="0093464C" w:rsidRPr="00DC0112" w14:paraId="7019AA1E" w14:textId="77777777" w:rsidTr="004F26D9">
        <w:tc>
          <w:tcPr>
            <w:tcW w:w="1705" w:type="dxa"/>
            <w:vAlign w:val="center"/>
          </w:tcPr>
          <w:p w14:paraId="0F630B4B" w14:textId="77777777" w:rsidR="0093464C" w:rsidRPr="00DC0112" w:rsidRDefault="0093464C" w:rsidP="007B5064">
            <w:pPr>
              <w:pStyle w:val="Body"/>
              <w:keepNext/>
              <w:spacing w:line="360" w:lineRule="auto"/>
              <w:ind w:left="-144" w:right="-144" w:firstLine="0"/>
              <w:jc w:val="center"/>
              <w:rPr>
                <w:rFonts w:ascii="Arial" w:hAnsi="Arial" w:cs="Arial"/>
                <w:sz w:val="24"/>
                <w:szCs w:val="24"/>
                <w:lang w:eastAsia="en-US"/>
              </w:rPr>
            </w:pPr>
            <w:r w:rsidRPr="00DC0112">
              <w:rPr>
                <w:rFonts w:ascii="Arial" w:hAnsi="Arial" w:cs="Arial"/>
                <w:sz w:val="24"/>
                <w:szCs w:val="24"/>
                <w:lang w:eastAsia="en-US"/>
              </w:rPr>
              <w:t xml:space="preserve">V: </w:t>
            </w:r>
            <m:oMath>
              <m:f>
                <m:fPr>
                  <m:ctrlPr>
                    <w:rPr>
                      <w:rFonts w:ascii="Cambria Math" w:hAnsi="Cambria Math" w:cs="Arial"/>
                      <w:i/>
                      <w:sz w:val="24"/>
                      <w:szCs w:val="24"/>
                      <w:lang w:eastAsia="en-US"/>
                    </w:rPr>
                  </m:ctrlPr>
                </m:fPr>
                <m:num>
                  <m:r>
                    <w:rPr>
                      <w:rFonts w:ascii="Cambria Math" w:hAnsi="Cambria Math" w:cs="Arial"/>
                      <w:sz w:val="24"/>
                      <w:szCs w:val="24"/>
                      <w:lang w:eastAsia="en-US"/>
                    </w:rPr>
                    <m:t>4π</m:t>
                  </m:r>
                </m:num>
                <m:den>
                  <m:r>
                    <w:rPr>
                      <w:rFonts w:ascii="Cambria Math" w:hAnsi="Cambria Math" w:cs="Arial"/>
                      <w:sz w:val="24"/>
                      <w:szCs w:val="24"/>
                      <w:lang w:eastAsia="en-US"/>
                    </w:rPr>
                    <m:t>3</m:t>
                  </m:r>
                </m:den>
              </m:f>
              <m:r>
                <w:rPr>
                  <w:rFonts w:ascii="Cambria Math" w:hAnsi="Cambria Math" w:cs="Arial"/>
                  <w:sz w:val="24"/>
                  <w:szCs w:val="24"/>
                  <w:lang w:eastAsia="en-US"/>
                </w:rPr>
                <m:t>≤θ≤</m:t>
              </m:r>
              <m:f>
                <m:fPr>
                  <m:ctrlPr>
                    <w:rPr>
                      <w:rFonts w:ascii="Cambria Math" w:hAnsi="Cambria Math" w:cs="Arial"/>
                      <w:i/>
                      <w:sz w:val="24"/>
                      <w:szCs w:val="24"/>
                      <w:lang w:eastAsia="en-US"/>
                    </w:rPr>
                  </m:ctrlPr>
                </m:fPr>
                <m:num>
                  <m:r>
                    <w:rPr>
                      <w:rFonts w:ascii="Cambria Math" w:hAnsi="Cambria Math" w:cs="Arial"/>
                      <w:sz w:val="24"/>
                      <w:szCs w:val="24"/>
                      <w:lang w:eastAsia="en-US"/>
                    </w:rPr>
                    <m:t>5π</m:t>
                  </m:r>
                </m:num>
                <m:den>
                  <m:r>
                    <w:rPr>
                      <w:rFonts w:ascii="Cambria Math" w:hAnsi="Cambria Math" w:cs="Arial"/>
                      <w:sz w:val="24"/>
                      <w:szCs w:val="24"/>
                      <w:lang w:eastAsia="en-US"/>
                    </w:rPr>
                    <m:t>3</m:t>
                  </m:r>
                </m:den>
              </m:f>
            </m:oMath>
          </w:p>
        </w:tc>
        <w:tc>
          <w:tcPr>
            <w:tcW w:w="2609" w:type="dxa"/>
            <w:vAlign w:val="center"/>
          </w:tcPr>
          <w:p w14:paraId="65B4F2A4" w14:textId="77777777" w:rsidR="0093464C" w:rsidRPr="00DC0112" w:rsidRDefault="008C6100" w:rsidP="007B5064">
            <w:pPr>
              <w:pStyle w:val="Body"/>
              <w:keepNext/>
              <w:spacing w:line="360" w:lineRule="auto"/>
              <w:ind w:left="-144" w:right="-144" w:firstLine="0"/>
              <w:jc w:val="center"/>
              <w:rPr>
                <w:rFonts w:ascii="Arial" w:hAnsi="Arial" w:cs="Arial"/>
                <w:sz w:val="24"/>
                <w:szCs w:val="24"/>
                <w:lang w:eastAsia="en-US"/>
              </w:rPr>
            </w:pPr>
            <m:oMathPara>
              <m:oMath>
                <m:f>
                  <m:fPr>
                    <m:ctrlPr>
                      <w:rPr>
                        <w:rFonts w:ascii="Cambria Math" w:hAnsi="Cambria Math" w:cs="Arial"/>
                        <w:i/>
                        <w:sz w:val="24"/>
                        <w:szCs w:val="24"/>
                        <w:lang w:eastAsia="en-US"/>
                      </w:rPr>
                    </m:ctrlPr>
                  </m:fPr>
                  <m:num>
                    <m:r>
                      <w:rPr>
                        <w:rFonts w:ascii="Cambria Math" w:hAnsi="Cambria Math" w:cs="Arial"/>
                        <w:sz w:val="24"/>
                        <w:szCs w:val="24"/>
                        <w:lang w:eastAsia="en-US"/>
                      </w:rPr>
                      <m:t>1</m:t>
                    </m:r>
                  </m:num>
                  <m:den>
                    <m:r>
                      <w:rPr>
                        <w:rFonts w:ascii="Cambria Math" w:hAnsi="Cambria Math" w:cs="Arial"/>
                        <w:sz w:val="24"/>
                        <w:szCs w:val="24"/>
                        <w:lang w:eastAsia="en-US"/>
                      </w:rPr>
                      <m:t>2</m:t>
                    </m:r>
                  </m:den>
                </m:f>
                <m:r>
                  <w:rPr>
                    <w:rFonts w:ascii="Cambria Math" w:hAnsi="Cambria Math" w:cs="Arial"/>
                    <w:sz w:val="24"/>
                    <w:szCs w:val="24"/>
                    <w:lang w:eastAsia="en-US"/>
                  </w:rPr>
                  <m:t>+</m:t>
                </m:r>
                <m:f>
                  <m:fPr>
                    <m:ctrlPr>
                      <w:rPr>
                        <w:rFonts w:ascii="Cambria Math" w:hAnsi="Cambria Math" w:cs="Arial"/>
                        <w:i/>
                        <w:sz w:val="24"/>
                        <w:szCs w:val="24"/>
                        <w:lang w:eastAsia="en-US"/>
                      </w:rPr>
                    </m:ctrlPr>
                  </m:fPr>
                  <m:num>
                    <m:r>
                      <w:rPr>
                        <w:rFonts w:ascii="Cambria Math" w:hAnsi="Cambria Math" w:cs="Arial"/>
                        <w:sz w:val="24"/>
                        <w:szCs w:val="24"/>
                        <w:lang w:eastAsia="en-US"/>
                      </w:rPr>
                      <m:t>3</m:t>
                    </m:r>
                  </m:num>
                  <m:den>
                    <m:r>
                      <w:rPr>
                        <w:rFonts w:ascii="Cambria Math" w:hAnsi="Cambria Math" w:cs="Arial"/>
                        <w:sz w:val="24"/>
                        <w:szCs w:val="24"/>
                        <w:lang w:eastAsia="en-US"/>
                      </w:rPr>
                      <m:t>4</m:t>
                    </m:r>
                  </m:den>
                </m:f>
                <m:r>
                  <w:rPr>
                    <w:rFonts w:ascii="Cambria Math" w:hAnsi="Cambria Math" w:cs="Arial"/>
                    <w:sz w:val="24"/>
                    <w:szCs w:val="24"/>
                    <w:lang w:eastAsia="en-US"/>
                  </w:rPr>
                  <m:t>M</m:t>
                </m:r>
                <m:func>
                  <m:funcPr>
                    <m:ctrlPr>
                      <w:rPr>
                        <w:rFonts w:ascii="Cambria Math" w:hAnsi="Cambria Math" w:cs="Arial"/>
                        <w:i/>
                        <w:sz w:val="24"/>
                        <w:szCs w:val="24"/>
                        <w:lang w:eastAsia="en-US"/>
                      </w:rPr>
                    </m:ctrlPr>
                  </m:funcPr>
                  <m:fName>
                    <m:r>
                      <m:rPr>
                        <m:sty m:val="p"/>
                      </m:rPr>
                      <w:rPr>
                        <w:rFonts w:ascii="Cambria Math" w:hAnsi="Cambria Math" w:cs="Arial"/>
                        <w:sz w:val="24"/>
                        <w:szCs w:val="24"/>
                        <w:lang w:eastAsia="en-US"/>
                      </w:rPr>
                      <m:t>cos</m:t>
                    </m:r>
                  </m:fName>
                  <m:e>
                    <m:r>
                      <w:rPr>
                        <w:rFonts w:ascii="Cambria Math" w:hAnsi="Cambria Math" w:cs="Arial"/>
                        <w:sz w:val="24"/>
                        <w:szCs w:val="24"/>
                        <w:lang w:eastAsia="en-US"/>
                      </w:rPr>
                      <m:t>θ</m:t>
                    </m:r>
                  </m:e>
                </m:func>
              </m:oMath>
            </m:oMathPara>
          </w:p>
        </w:tc>
        <w:tc>
          <w:tcPr>
            <w:tcW w:w="2158" w:type="dxa"/>
            <w:vAlign w:val="center"/>
          </w:tcPr>
          <w:p w14:paraId="69CD78D5" w14:textId="77777777" w:rsidR="0093464C" w:rsidRPr="00DC0112" w:rsidRDefault="008C6100" w:rsidP="007B5064">
            <w:pPr>
              <w:pStyle w:val="Body"/>
              <w:keepNext/>
              <w:spacing w:line="360" w:lineRule="auto"/>
              <w:ind w:left="-144" w:right="-144" w:firstLine="0"/>
              <w:jc w:val="center"/>
              <w:rPr>
                <w:rFonts w:ascii="Arial" w:hAnsi="Arial" w:cs="Arial"/>
                <w:sz w:val="24"/>
                <w:szCs w:val="24"/>
                <w:lang w:eastAsia="en-US"/>
              </w:rPr>
            </w:pPr>
            <m:oMathPara>
              <m:oMath>
                <m:f>
                  <m:fPr>
                    <m:ctrlPr>
                      <w:rPr>
                        <w:rFonts w:ascii="Cambria Math" w:hAnsi="Cambria Math" w:cs="Arial"/>
                        <w:i/>
                        <w:sz w:val="24"/>
                        <w:szCs w:val="24"/>
                        <w:lang w:eastAsia="en-US"/>
                      </w:rPr>
                    </m:ctrlPr>
                  </m:fPr>
                  <m:num>
                    <m:r>
                      <w:rPr>
                        <w:rFonts w:ascii="Cambria Math" w:hAnsi="Cambria Math" w:cs="Arial"/>
                        <w:sz w:val="24"/>
                        <w:szCs w:val="24"/>
                        <w:lang w:eastAsia="en-US"/>
                      </w:rPr>
                      <m:t>1</m:t>
                    </m:r>
                  </m:num>
                  <m:den>
                    <m:r>
                      <w:rPr>
                        <w:rFonts w:ascii="Cambria Math" w:hAnsi="Cambria Math" w:cs="Arial"/>
                        <w:sz w:val="24"/>
                        <w:szCs w:val="24"/>
                        <w:lang w:eastAsia="en-US"/>
                      </w:rPr>
                      <m:t>2</m:t>
                    </m:r>
                  </m:den>
                </m:f>
                <m:r>
                  <w:rPr>
                    <w:rFonts w:ascii="Cambria Math" w:hAnsi="Cambria Math" w:cs="Arial"/>
                    <w:sz w:val="24"/>
                    <w:szCs w:val="24"/>
                    <w:lang w:eastAsia="en-US"/>
                  </w:rPr>
                  <m:t>+</m:t>
                </m:r>
                <m:f>
                  <m:fPr>
                    <m:ctrlPr>
                      <w:rPr>
                        <w:rFonts w:ascii="Cambria Math" w:hAnsi="Cambria Math" w:cs="Arial"/>
                        <w:i/>
                        <w:sz w:val="24"/>
                        <w:szCs w:val="24"/>
                        <w:lang w:eastAsia="en-US"/>
                      </w:rPr>
                    </m:ctrlPr>
                  </m:fPr>
                  <m:num>
                    <m:rad>
                      <m:radPr>
                        <m:degHide m:val="1"/>
                        <m:ctrlPr>
                          <w:rPr>
                            <w:rFonts w:ascii="Cambria Math" w:hAnsi="Cambria Math" w:cs="Arial"/>
                            <w:i/>
                            <w:sz w:val="24"/>
                            <w:szCs w:val="24"/>
                            <w:lang w:eastAsia="en-US"/>
                          </w:rPr>
                        </m:ctrlPr>
                      </m:radPr>
                      <m:deg/>
                      <m:e>
                        <m:r>
                          <w:rPr>
                            <w:rFonts w:ascii="Cambria Math" w:hAnsi="Cambria Math" w:cs="Arial"/>
                            <w:sz w:val="24"/>
                            <w:szCs w:val="24"/>
                            <w:lang w:eastAsia="en-US"/>
                          </w:rPr>
                          <m:t>3</m:t>
                        </m:r>
                      </m:e>
                    </m:rad>
                  </m:num>
                  <m:den>
                    <m:r>
                      <w:rPr>
                        <w:rFonts w:ascii="Cambria Math" w:hAnsi="Cambria Math" w:cs="Arial"/>
                        <w:sz w:val="24"/>
                        <w:szCs w:val="24"/>
                        <w:lang w:eastAsia="en-US"/>
                      </w:rPr>
                      <m:t>4</m:t>
                    </m:r>
                  </m:den>
                </m:f>
                <m:r>
                  <w:rPr>
                    <w:rFonts w:ascii="Cambria Math" w:hAnsi="Cambria Math" w:cs="Arial"/>
                    <w:sz w:val="24"/>
                    <w:szCs w:val="24"/>
                    <w:lang w:eastAsia="en-US"/>
                  </w:rPr>
                  <m:t>M</m:t>
                </m:r>
                <m:func>
                  <m:funcPr>
                    <m:ctrlPr>
                      <w:rPr>
                        <w:rFonts w:ascii="Cambria Math" w:hAnsi="Cambria Math" w:cs="Arial"/>
                        <w:i/>
                        <w:sz w:val="24"/>
                        <w:szCs w:val="24"/>
                        <w:lang w:eastAsia="en-US"/>
                      </w:rPr>
                    </m:ctrlPr>
                  </m:funcPr>
                  <m:fName>
                    <m:r>
                      <m:rPr>
                        <m:sty m:val="p"/>
                      </m:rPr>
                      <w:rPr>
                        <w:rFonts w:ascii="Cambria Math" w:hAnsi="Cambria Math" w:cs="Arial"/>
                        <w:sz w:val="24"/>
                        <w:szCs w:val="24"/>
                        <w:lang w:eastAsia="en-US"/>
                      </w:rPr>
                      <m:t>sin</m:t>
                    </m:r>
                  </m:fName>
                  <m:e>
                    <m:r>
                      <w:rPr>
                        <w:rFonts w:ascii="Cambria Math" w:hAnsi="Cambria Math" w:cs="Arial"/>
                        <w:sz w:val="24"/>
                        <w:szCs w:val="24"/>
                        <w:lang w:eastAsia="en-US"/>
                      </w:rPr>
                      <m:t>θ</m:t>
                    </m:r>
                  </m:e>
                </m:func>
              </m:oMath>
            </m:oMathPara>
          </w:p>
        </w:tc>
        <w:tc>
          <w:tcPr>
            <w:tcW w:w="2158" w:type="dxa"/>
            <w:vAlign w:val="center"/>
          </w:tcPr>
          <w:p w14:paraId="0AA17BDE" w14:textId="77777777" w:rsidR="0093464C" w:rsidRPr="00DC0112" w:rsidRDefault="008C6100" w:rsidP="007B5064">
            <w:pPr>
              <w:pStyle w:val="Body"/>
              <w:keepNext/>
              <w:spacing w:line="360" w:lineRule="auto"/>
              <w:ind w:left="-144" w:right="-144" w:firstLine="0"/>
              <w:jc w:val="center"/>
              <w:rPr>
                <w:rFonts w:ascii="Arial" w:hAnsi="Arial" w:cs="Arial"/>
                <w:sz w:val="24"/>
                <w:szCs w:val="24"/>
                <w:lang w:eastAsia="en-US"/>
              </w:rPr>
            </w:pPr>
            <m:oMathPara>
              <m:oMath>
                <m:f>
                  <m:fPr>
                    <m:ctrlPr>
                      <w:rPr>
                        <w:rFonts w:ascii="Cambria Math" w:hAnsi="Cambria Math" w:cs="Arial"/>
                        <w:i/>
                        <w:sz w:val="24"/>
                        <w:szCs w:val="24"/>
                        <w:lang w:eastAsia="en-US"/>
                      </w:rPr>
                    </m:ctrlPr>
                  </m:fPr>
                  <m:num>
                    <m:r>
                      <w:rPr>
                        <w:rFonts w:ascii="Cambria Math" w:hAnsi="Cambria Math" w:cs="Arial"/>
                        <w:sz w:val="24"/>
                        <w:szCs w:val="24"/>
                        <w:lang w:eastAsia="en-US"/>
                      </w:rPr>
                      <m:t>1</m:t>
                    </m:r>
                  </m:num>
                  <m:den>
                    <m:r>
                      <w:rPr>
                        <w:rFonts w:ascii="Cambria Math" w:hAnsi="Cambria Math" w:cs="Arial"/>
                        <w:sz w:val="24"/>
                        <w:szCs w:val="24"/>
                        <w:lang w:eastAsia="en-US"/>
                      </w:rPr>
                      <m:t>2</m:t>
                    </m:r>
                  </m:den>
                </m:f>
                <m:r>
                  <w:rPr>
                    <w:rFonts w:ascii="Cambria Math" w:hAnsi="Cambria Math" w:cs="Arial"/>
                    <w:sz w:val="24"/>
                    <w:szCs w:val="24"/>
                    <w:lang w:eastAsia="en-US"/>
                  </w:rPr>
                  <m:t>-</m:t>
                </m:r>
                <m:f>
                  <m:fPr>
                    <m:ctrlPr>
                      <w:rPr>
                        <w:rFonts w:ascii="Cambria Math" w:hAnsi="Cambria Math" w:cs="Arial"/>
                        <w:i/>
                        <w:sz w:val="24"/>
                        <w:szCs w:val="24"/>
                        <w:lang w:eastAsia="en-US"/>
                      </w:rPr>
                    </m:ctrlPr>
                  </m:fPr>
                  <m:num>
                    <m:rad>
                      <m:radPr>
                        <m:degHide m:val="1"/>
                        <m:ctrlPr>
                          <w:rPr>
                            <w:rFonts w:ascii="Cambria Math" w:hAnsi="Cambria Math" w:cs="Arial"/>
                            <w:i/>
                            <w:sz w:val="24"/>
                            <w:szCs w:val="24"/>
                            <w:lang w:eastAsia="en-US"/>
                          </w:rPr>
                        </m:ctrlPr>
                      </m:radPr>
                      <m:deg/>
                      <m:e>
                        <m:r>
                          <w:rPr>
                            <w:rFonts w:ascii="Cambria Math" w:hAnsi="Cambria Math" w:cs="Arial"/>
                            <w:sz w:val="24"/>
                            <w:szCs w:val="24"/>
                            <w:lang w:eastAsia="en-US"/>
                          </w:rPr>
                          <m:t>3</m:t>
                        </m:r>
                      </m:e>
                    </m:rad>
                  </m:num>
                  <m:den>
                    <m:r>
                      <w:rPr>
                        <w:rFonts w:ascii="Cambria Math" w:hAnsi="Cambria Math" w:cs="Arial"/>
                        <w:sz w:val="24"/>
                        <w:szCs w:val="24"/>
                        <w:lang w:eastAsia="en-US"/>
                      </w:rPr>
                      <m:t>4</m:t>
                    </m:r>
                  </m:den>
                </m:f>
                <m:r>
                  <w:rPr>
                    <w:rFonts w:ascii="Cambria Math" w:hAnsi="Cambria Math" w:cs="Arial"/>
                    <w:sz w:val="24"/>
                    <w:szCs w:val="24"/>
                    <w:lang w:eastAsia="en-US"/>
                  </w:rPr>
                  <m:t>M</m:t>
                </m:r>
                <m:func>
                  <m:funcPr>
                    <m:ctrlPr>
                      <w:rPr>
                        <w:rFonts w:ascii="Cambria Math" w:hAnsi="Cambria Math" w:cs="Arial"/>
                        <w:i/>
                        <w:sz w:val="24"/>
                        <w:szCs w:val="24"/>
                        <w:lang w:eastAsia="en-US"/>
                      </w:rPr>
                    </m:ctrlPr>
                  </m:funcPr>
                  <m:fName>
                    <m:r>
                      <m:rPr>
                        <m:sty m:val="p"/>
                      </m:rPr>
                      <w:rPr>
                        <w:rFonts w:ascii="Cambria Math" w:hAnsi="Cambria Math" w:cs="Arial"/>
                        <w:sz w:val="24"/>
                        <w:szCs w:val="24"/>
                        <w:lang w:eastAsia="en-US"/>
                      </w:rPr>
                      <m:t>sin</m:t>
                    </m:r>
                  </m:fName>
                  <m:e>
                    <m:r>
                      <w:rPr>
                        <w:rFonts w:ascii="Cambria Math" w:hAnsi="Cambria Math" w:cs="Arial"/>
                        <w:sz w:val="24"/>
                        <w:szCs w:val="24"/>
                        <w:lang w:eastAsia="en-US"/>
                      </w:rPr>
                      <m:t>θ</m:t>
                    </m:r>
                  </m:e>
                </m:func>
              </m:oMath>
            </m:oMathPara>
          </w:p>
        </w:tc>
      </w:tr>
      <w:tr w:rsidR="0093464C" w:rsidRPr="00DC0112" w14:paraId="0A2A424C" w14:textId="77777777" w:rsidTr="004F26D9">
        <w:tc>
          <w:tcPr>
            <w:tcW w:w="1705" w:type="dxa"/>
            <w:vAlign w:val="center"/>
          </w:tcPr>
          <w:p w14:paraId="23A04320" w14:textId="77777777" w:rsidR="0093464C" w:rsidRPr="00DC0112" w:rsidRDefault="0093464C" w:rsidP="00DC0112">
            <w:pPr>
              <w:pStyle w:val="Body"/>
              <w:spacing w:line="360" w:lineRule="auto"/>
              <w:ind w:left="-144" w:right="-144" w:firstLine="0"/>
              <w:jc w:val="center"/>
              <w:rPr>
                <w:rFonts w:ascii="Arial" w:hAnsi="Arial" w:cs="Arial"/>
                <w:sz w:val="24"/>
                <w:szCs w:val="24"/>
                <w:lang w:eastAsia="en-US"/>
              </w:rPr>
            </w:pPr>
            <w:r w:rsidRPr="00DC0112">
              <w:rPr>
                <w:rFonts w:ascii="Arial" w:hAnsi="Arial" w:cs="Arial"/>
                <w:sz w:val="24"/>
                <w:szCs w:val="24"/>
                <w:lang w:eastAsia="en-US"/>
              </w:rPr>
              <w:t xml:space="preserve">VI: </w:t>
            </w:r>
            <m:oMath>
              <m:f>
                <m:fPr>
                  <m:ctrlPr>
                    <w:rPr>
                      <w:rFonts w:ascii="Cambria Math" w:hAnsi="Cambria Math" w:cs="Arial"/>
                      <w:i/>
                      <w:sz w:val="24"/>
                      <w:szCs w:val="24"/>
                      <w:lang w:eastAsia="en-US"/>
                    </w:rPr>
                  </m:ctrlPr>
                </m:fPr>
                <m:num>
                  <m:r>
                    <w:rPr>
                      <w:rFonts w:ascii="Cambria Math" w:hAnsi="Cambria Math" w:cs="Arial"/>
                      <w:sz w:val="24"/>
                      <w:szCs w:val="24"/>
                      <w:lang w:eastAsia="en-US"/>
                    </w:rPr>
                    <m:t>5π</m:t>
                  </m:r>
                </m:num>
                <m:den>
                  <m:r>
                    <w:rPr>
                      <w:rFonts w:ascii="Cambria Math" w:hAnsi="Cambria Math" w:cs="Arial"/>
                      <w:sz w:val="24"/>
                      <w:szCs w:val="24"/>
                      <w:lang w:eastAsia="en-US"/>
                    </w:rPr>
                    <m:t>3</m:t>
                  </m:r>
                </m:den>
              </m:f>
              <m:r>
                <w:rPr>
                  <w:rFonts w:ascii="Cambria Math" w:hAnsi="Cambria Math" w:cs="Arial"/>
                  <w:sz w:val="24"/>
                  <w:szCs w:val="24"/>
                  <w:lang w:eastAsia="en-US"/>
                </w:rPr>
                <m:t>≤θ≤2π</m:t>
              </m:r>
            </m:oMath>
          </w:p>
        </w:tc>
        <w:tc>
          <w:tcPr>
            <w:tcW w:w="2609" w:type="dxa"/>
            <w:vAlign w:val="center"/>
          </w:tcPr>
          <w:p w14:paraId="563BF0C6" w14:textId="77777777" w:rsidR="0093464C" w:rsidRPr="00DC0112" w:rsidRDefault="008C6100" w:rsidP="00DC0112">
            <w:pPr>
              <w:pStyle w:val="Body"/>
              <w:spacing w:line="360" w:lineRule="auto"/>
              <w:ind w:left="-144" w:right="-144" w:firstLine="0"/>
              <w:jc w:val="center"/>
              <w:rPr>
                <w:rFonts w:ascii="Arial" w:hAnsi="Arial" w:cs="Arial"/>
                <w:sz w:val="24"/>
                <w:szCs w:val="24"/>
                <w:lang w:eastAsia="en-US"/>
              </w:rPr>
            </w:pPr>
            <m:oMathPara>
              <m:oMath>
                <m:f>
                  <m:fPr>
                    <m:ctrlPr>
                      <w:rPr>
                        <w:rFonts w:ascii="Cambria Math" w:hAnsi="Cambria Math" w:cs="Arial"/>
                        <w:i/>
                        <w:sz w:val="24"/>
                        <w:szCs w:val="24"/>
                        <w:lang w:eastAsia="en-US"/>
                      </w:rPr>
                    </m:ctrlPr>
                  </m:fPr>
                  <m:num>
                    <m:r>
                      <w:rPr>
                        <w:rFonts w:ascii="Cambria Math" w:hAnsi="Cambria Math" w:cs="Arial"/>
                        <w:sz w:val="24"/>
                        <w:szCs w:val="24"/>
                        <w:lang w:eastAsia="en-US"/>
                      </w:rPr>
                      <m:t>1</m:t>
                    </m:r>
                  </m:num>
                  <m:den>
                    <m:r>
                      <w:rPr>
                        <w:rFonts w:ascii="Cambria Math" w:hAnsi="Cambria Math" w:cs="Arial"/>
                        <w:sz w:val="24"/>
                        <w:szCs w:val="24"/>
                        <w:lang w:eastAsia="en-US"/>
                      </w:rPr>
                      <m:t>2</m:t>
                    </m:r>
                  </m:den>
                </m:f>
                <m:r>
                  <w:rPr>
                    <w:rFonts w:ascii="Cambria Math" w:hAnsi="Cambria Math" w:cs="Arial"/>
                    <w:sz w:val="24"/>
                    <w:szCs w:val="24"/>
                    <w:lang w:eastAsia="en-US"/>
                  </w:rPr>
                  <m:t>+</m:t>
                </m:r>
                <m:f>
                  <m:fPr>
                    <m:ctrlPr>
                      <w:rPr>
                        <w:rFonts w:ascii="Cambria Math" w:hAnsi="Cambria Math" w:cs="Arial"/>
                        <w:i/>
                        <w:sz w:val="24"/>
                        <w:szCs w:val="24"/>
                        <w:lang w:eastAsia="en-US"/>
                      </w:rPr>
                    </m:ctrlPr>
                  </m:fPr>
                  <m:num>
                    <m:rad>
                      <m:radPr>
                        <m:degHide m:val="1"/>
                        <m:ctrlPr>
                          <w:rPr>
                            <w:rFonts w:ascii="Cambria Math" w:hAnsi="Cambria Math" w:cs="Arial"/>
                            <w:i/>
                            <w:sz w:val="24"/>
                            <w:szCs w:val="24"/>
                            <w:lang w:eastAsia="en-US"/>
                          </w:rPr>
                        </m:ctrlPr>
                      </m:radPr>
                      <m:deg/>
                      <m:e>
                        <m:r>
                          <w:rPr>
                            <w:rFonts w:ascii="Cambria Math" w:hAnsi="Cambria Math" w:cs="Arial"/>
                            <w:sz w:val="24"/>
                            <w:szCs w:val="24"/>
                            <w:lang w:eastAsia="en-US"/>
                          </w:rPr>
                          <m:t>3</m:t>
                        </m:r>
                      </m:e>
                    </m:rad>
                  </m:num>
                  <m:den>
                    <m:r>
                      <w:rPr>
                        <w:rFonts w:ascii="Cambria Math" w:hAnsi="Cambria Math" w:cs="Arial"/>
                        <w:sz w:val="24"/>
                        <w:szCs w:val="24"/>
                        <w:lang w:eastAsia="en-US"/>
                      </w:rPr>
                      <m:t>4</m:t>
                    </m:r>
                  </m:den>
                </m:f>
                <m:r>
                  <w:rPr>
                    <w:rFonts w:ascii="Cambria Math" w:hAnsi="Cambria Math" w:cs="Arial"/>
                    <w:sz w:val="24"/>
                    <w:szCs w:val="24"/>
                    <w:lang w:eastAsia="en-US"/>
                  </w:rPr>
                  <m:t>M</m:t>
                </m:r>
                <m:func>
                  <m:funcPr>
                    <m:ctrlPr>
                      <w:rPr>
                        <w:rFonts w:ascii="Cambria Math" w:hAnsi="Cambria Math" w:cs="Arial"/>
                        <w:i/>
                        <w:sz w:val="24"/>
                        <w:szCs w:val="24"/>
                        <w:lang w:eastAsia="en-US"/>
                      </w:rPr>
                    </m:ctrlPr>
                  </m:funcPr>
                  <m:fName>
                    <m:r>
                      <m:rPr>
                        <m:sty m:val="p"/>
                      </m:rPr>
                      <w:rPr>
                        <w:rFonts w:ascii="Cambria Math" w:hAnsi="Cambria Math" w:cs="Arial"/>
                        <w:sz w:val="24"/>
                        <w:szCs w:val="24"/>
                        <w:lang w:eastAsia="en-US"/>
                      </w:rPr>
                      <m:t>cos</m:t>
                    </m:r>
                  </m:fName>
                  <m:e>
                    <m:r>
                      <w:rPr>
                        <w:rFonts w:ascii="Cambria Math" w:hAnsi="Cambria Math" w:cs="Arial"/>
                        <w:sz w:val="24"/>
                        <w:szCs w:val="24"/>
                        <w:lang w:eastAsia="en-US"/>
                      </w:rPr>
                      <m:t>(</m:t>
                    </m:r>
                  </m:e>
                </m:func>
                <m:r>
                  <w:rPr>
                    <w:rFonts w:ascii="Cambria Math" w:hAnsi="Cambria Math" w:cs="Arial"/>
                    <w:sz w:val="24"/>
                    <w:szCs w:val="24"/>
                    <w:lang w:eastAsia="en-US"/>
                  </w:rPr>
                  <m:t>θ+</m:t>
                </m:r>
                <m:f>
                  <m:fPr>
                    <m:ctrlPr>
                      <w:rPr>
                        <w:rFonts w:ascii="Cambria Math" w:hAnsi="Cambria Math" w:cs="Arial"/>
                        <w:i/>
                        <w:sz w:val="24"/>
                        <w:szCs w:val="24"/>
                        <w:lang w:eastAsia="en-US"/>
                      </w:rPr>
                    </m:ctrlPr>
                  </m:fPr>
                  <m:num>
                    <m:r>
                      <w:rPr>
                        <w:rFonts w:ascii="Cambria Math" w:hAnsi="Cambria Math" w:cs="Arial"/>
                        <w:sz w:val="24"/>
                        <w:szCs w:val="24"/>
                        <w:lang w:eastAsia="en-US"/>
                      </w:rPr>
                      <m:t>π</m:t>
                    </m:r>
                  </m:num>
                  <m:den>
                    <m:r>
                      <w:rPr>
                        <w:rFonts w:ascii="Cambria Math" w:hAnsi="Cambria Math" w:cs="Arial"/>
                        <w:sz w:val="24"/>
                        <w:szCs w:val="24"/>
                        <w:lang w:eastAsia="en-US"/>
                      </w:rPr>
                      <m:t>6</m:t>
                    </m:r>
                  </m:den>
                </m:f>
                <m:r>
                  <w:rPr>
                    <w:rFonts w:ascii="Cambria Math" w:hAnsi="Cambria Math" w:cs="Arial"/>
                    <w:sz w:val="24"/>
                    <w:szCs w:val="24"/>
                    <w:lang w:eastAsia="en-US"/>
                  </w:rPr>
                  <m:t>)</m:t>
                </m:r>
              </m:oMath>
            </m:oMathPara>
          </w:p>
        </w:tc>
        <w:tc>
          <w:tcPr>
            <w:tcW w:w="2158" w:type="dxa"/>
            <w:vAlign w:val="center"/>
          </w:tcPr>
          <w:p w14:paraId="5490C714" w14:textId="77777777" w:rsidR="0093464C" w:rsidRPr="00DC0112" w:rsidRDefault="008C6100" w:rsidP="00DC0112">
            <w:pPr>
              <w:pStyle w:val="Body"/>
              <w:spacing w:line="360" w:lineRule="auto"/>
              <w:ind w:left="-144" w:right="-144" w:firstLine="0"/>
              <w:jc w:val="center"/>
              <w:rPr>
                <w:rFonts w:ascii="Arial" w:hAnsi="Arial" w:cs="Arial"/>
                <w:sz w:val="24"/>
                <w:szCs w:val="24"/>
                <w:lang w:eastAsia="en-US"/>
              </w:rPr>
            </w:pPr>
            <m:oMathPara>
              <m:oMath>
                <m:f>
                  <m:fPr>
                    <m:ctrlPr>
                      <w:rPr>
                        <w:rFonts w:ascii="Cambria Math" w:hAnsi="Cambria Math" w:cs="Arial"/>
                        <w:i/>
                        <w:sz w:val="24"/>
                        <w:szCs w:val="24"/>
                        <w:lang w:eastAsia="en-US"/>
                      </w:rPr>
                    </m:ctrlPr>
                  </m:fPr>
                  <m:num>
                    <m:r>
                      <w:rPr>
                        <w:rFonts w:ascii="Cambria Math" w:hAnsi="Cambria Math" w:cs="Arial"/>
                        <w:sz w:val="24"/>
                        <w:szCs w:val="24"/>
                        <w:lang w:eastAsia="en-US"/>
                      </w:rPr>
                      <m:t>1</m:t>
                    </m:r>
                  </m:num>
                  <m:den>
                    <m:r>
                      <w:rPr>
                        <w:rFonts w:ascii="Cambria Math" w:hAnsi="Cambria Math" w:cs="Arial"/>
                        <w:sz w:val="24"/>
                        <w:szCs w:val="24"/>
                        <w:lang w:eastAsia="en-US"/>
                      </w:rPr>
                      <m:t>2</m:t>
                    </m:r>
                  </m:den>
                </m:f>
                <m:r>
                  <w:rPr>
                    <w:rFonts w:ascii="Cambria Math" w:hAnsi="Cambria Math" w:cs="Arial"/>
                    <w:sz w:val="24"/>
                    <w:szCs w:val="24"/>
                    <w:lang w:eastAsia="en-US"/>
                  </w:rPr>
                  <m:t>+</m:t>
                </m:r>
                <m:f>
                  <m:fPr>
                    <m:ctrlPr>
                      <w:rPr>
                        <w:rFonts w:ascii="Cambria Math" w:hAnsi="Cambria Math" w:cs="Arial"/>
                        <w:i/>
                        <w:sz w:val="24"/>
                        <w:szCs w:val="24"/>
                        <w:lang w:eastAsia="en-US"/>
                      </w:rPr>
                    </m:ctrlPr>
                  </m:fPr>
                  <m:num>
                    <m:rad>
                      <m:radPr>
                        <m:degHide m:val="1"/>
                        <m:ctrlPr>
                          <w:rPr>
                            <w:rFonts w:ascii="Cambria Math" w:hAnsi="Cambria Math" w:cs="Arial"/>
                            <w:i/>
                            <w:sz w:val="24"/>
                            <w:szCs w:val="24"/>
                            <w:lang w:eastAsia="en-US"/>
                          </w:rPr>
                        </m:ctrlPr>
                      </m:radPr>
                      <m:deg/>
                      <m:e>
                        <m:r>
                          <w:rPr>
                            <w:rFonts w:ascii="Cambria Math" w:hAnsi="Cambria Math" w:cs="Arial"/>
                            <w:sz w:val="24"/>
                            <w:szCs w:val="24"/>
                            <w:lang w:eastAsia="en-US"/>
                          </w:rPr>
                          <m:t>3</m:t>
                        </m:r>
                      </m:e>
                    </m:rad>
                  </m:num>
                  <m:den>
                    <m:r>
                      <w:rPr>
                        <w:rFonts w:ascii="Cambria Math" w:hAnsi="Cambria Math" w:cs="Arial"/>
                        <w:sz w:val="24"/>
                        <w:szCs w:val="24"/>
                        <w:lang w:eastAsia="en-US"/>
                      </w:rPr>
                      <m:t>4</m:t>
                    </m:r>
                  </m:den>
                </m:f>
                <m:r>
                  <w:rPr>
                    <w:rFonts w:ascii="Cambria Math" w:hAnsi="Cambria Math" w:cs="Arial"/>
                    <w:sz w:val="24"/>
                    <w:szCs w:val="24"/>
                    <w:lang w:eastAsia="en-US"/>
                  </w:rPr>
                  <m:t>M</m:t>
                </m:r>
                <m:func>
                  <m:funcPr>
                    <m:ctrlPr>
                      <w:rPr>
                        <w:rFonts w:ascii="Cambria Math" w:hAnsi="Cambria Math" w:cs="Arial"/>
                        <w:i/>
                        <w:sz w:val="24"/>
                        <w:szCs w:val="24"/>
                        <w:lang w:eastAsia="en-US"/>
                      </w:rPr>
                    </m:ctrlPr>
                  </m:funcPr>
                  <m:fName>
                    <m:r>
                      <m:rPr>
                        <m:sty m:val="p"/>
                      </m:rPr>
                      <w:rPr>
                        <w:rFonts w:ascii="Cambria Math" w:hAnsi="Cambria Math" w:cs="Arial"/>
                        <w:sz w:val="24"/>
                        <w:szCs w:val="24"/>
                        <w:lang w:eastAsia="en-US"/>
                      </w:rPr>
                      <m:t>sin</m:t>
                    </m:r>
                  </m:fName>
                  <m:e>
                    <m:r>
                      <w:rPr>
                        <w:rFonts w:ascii="Cambria Math" w:hAnsi="Cambria Math" w:cs="Arial"/>
                        <w:sz w:val="24"/>
                        <w:szCs w:val="24"/>
                        <w:lang w:eastAsia="en-US"/>
                      </w:rPr>
                      <m:t>(</m:t>
                    </m:r>
                  </m:e>
                </m:func>
                <m:r>
                  <w:rPr>
                    <w:rFonts w:ascii="Cambria Math" w:hAnsi="Cambria Math" w:cs="Arial"/>
                    <w:sz w:val="24"/>
                    <w:szCs w:val="24"/>
                    <w:lang w:eastAsia="en-US"/>
                  </w:rPr>
                  <m:t>θ-</m:t>
                </m:r>
                <m:f>
                  <m:fPr>
                    <m:ctrlPr>
                      <w:rPr>
                        <w:rFonts w:ascii="Cambria Math" w:hAnsi="Cambria Math" w:cs="Arial"/>
                        <w:i/>
                        <w:sz w:val="24"/>
                        <w:szCs w:val="24"/>
                        <w:lang w:eastAsia="en-US"/>
                      </w:rPr>
                    </m:ctrlPr>
                  </m:fPr>
                  <m:num>
                    <m:r>
                      <w:rPr>
                        <w:rFonts w:ascii="Cambria Math" w:hAnsi="Cambria Math" w:cs="Arial"/>
                        <w:sz w:val="24"/>
                        <w:szCs w:val="24"/>
                        <w:lang w:eastAsia="en-US"/>
                      </w:rPr>
                      <m:t>π</m:t>
                    </m:r>
                  </m:num>
                  <m:den>
                    <m:r>
                      <w:rPr>
                        <w:rFonts w:ascii="Cambria Math" w:hAnsi="Cambria Math" w:cs="Arial"/>
                        <w:sz w:val="24"/>
                        <w:szCs w:val="24"/>
                        <w:lang w:eastAsia="en-US"/>
                      </w:rPr>
                      <m:t>3</m:t>
                    </m:r>
                  </m:den>
                </m:f>
                <m:r>
                  <w:rPr>
                    <w:rFonts w:ascii="Cambria Math" w:hAnsi="Cambria Math" w:cs="Arial"/>
                    <w:sz w:val="24"/>
                    <w:szCs w:val="24"/>
                    <w:lang w:eastAsia="en-US"/>
                  </w:rPr>
                  <m:t>)</m:t>
                </m:r>
              </m:oMath>
            </m:oMathPara>
          </w:p>
        </w:tc>
        <w:tc>
          <w:tcPr>
            <w:tcW w:w="2158" w:type="dxa"/>
            <w:vAlign w:val="center"/>
          </w:tcPr>
          <w:p w14:paraId="51321A5D" w14:textId="77777777" w:rsidR="0093464C" w:rsidRPr="00DC0112" w:rsidRDefault="008C6100" w:rsidP="00DC0112">
            <w:pPr>
              <w:pStyle w:val="Body"/>
              <w:spacing w:line="360" w:lineRule="auto"/>
              <w:ind w:left="-144" w:right="-144" w:firstLine="0"/>
              <w:jc w:val="center"/>
              <w:rPr>
                <w:rFonts w:ascii="Arial" w:hAnsi="Arial" w:cs="Arial"/>
                <w:sz w:val="24"/>
                <w:szCs w:val="24"/>
                <w:lang w:eastAsia="en-US"/>
              </w:rPr>
            </w:pPr>
            <m:oMathPara>
              <m:oMath>
                <m:f>
                  <m:fPr>
                    <m:ctrlPr>
                      <w:rPr>
                        <w:rFonts w:ascii="Cambria Math" w:hAnsi="Cambria Math" w:cs="Arial"/>
                        <w:i/>
                        <w:sz w:val="24"/>
                        <w:szCs w:val="24"/>
                        <w:lang w:eastAsia="en-US"/>
                      </w:rPr>
                    </m:ctrlPr>
                  </m:fPr>
                  <m:num>
                    <m:r>
                      <w:rPr>
                        <w:rFonts w:ascii="Cambria Math" w:hAnsi="Cambria Math" w:cs="Arial"/>
                        <w:sz w:val="24"/>
                        <w:szCs w:val="24"/>
                        <w:lang w:eastAsia="en-US"/>
                      </w:rPr>
                      <m:t>1</m:t>
                    </m:r>
                  </m:num>
                  <m:den>
                    <m:r>
                      <w:rPr>
                        <w:rFonts w:ascii="Cambria Math" w:hAnsi="Cambria Math" w:cs="Arial"/>
                        <w:sz w:val="24"/>
                        <w:szCs w:val="24"/>
                        <w:lang w:eastAsia="en-US"/>
                      </w:rPr>
                      <m:t>2</m:t>
                    </m:r>
                  </m:den>
                </m:f>
                <m:r>
                  <w:rPr>
                    <w:rFonts w:ascii="Cambria Math" w:hAnsi="Cambria Math" w:cs="Arial"/>
                    <w:sz w:val="24"/>
                    <w:szCs w:val="24"/>
                    <w:lang w:eastAsia="en-US"/>
                  </w:rPr>
                  <m:t>-</m:t>
                </m:r>
                <m:f>
                  <m:fPr>
                    <m:ctrlPr>
                      <w:rPr>
                        <w:rFonts w:ascii="Cambria Math" w:hAnsi="Cambria Math" w:cs="Arial"/>
                        <w:i/>
                        <w:sz w:val="24"/>
                        <w:szCs w:val="24"/>
                        <w:lang w:eastAsia="en-US"/>
                      </w:rPr>
                    </m:ctrlPr>
                  </m:fPr>
                  <m:num>
                    <m:r>
                      <w:rPr>
                        <w:rFonts w:ascii="Cambria Math" w:hAnsi="Cambria Math" w:cs="Arial"/>
                        <w:sz w:val="24"/>
                        <w:szCs w:val="24"/>
                        <w:lang w:eastAsia="en-US"/>
                      </w:rPr>
                      <m:t>3</m:t>
                    </m:r>
                  </m:num>
                  <m:den>
                    <m:r>
                      <w:rPr>
                        <w:rFonts w:ascii="Cambria Math" w:hAnsi="Cambria Math" w:cs="Arial"/>
                        <w:sz w:val="24"/>
                        <w:szCs w:val="24"/>
                        <w:lang w:eastAsia="en-US"/>
                      </w:rPr>
                      <m:t>4</m:t>
                    </m:r>
                  </m:den>
                </m:f>
                <m:r>
                  <w:rPr>
                    <w:rFonts w:ascii="Cambria Math" w:hAnsi="Cambria Math" w:cs="Arial"/>
                    <w:sz w:val="24"/>
                    <w:szCs w:val="24"/>
                    <w:lang w:eastAsia="en-US"/>
                  </w:rPr>
                  <m:t>M</m:t>
                </m:r>
                <m:func>
                  <m:funcPr>
                    <m:ctrlPr>
                      <w:rPr>
                        <w:rFonts w:ascii="Cambria Math" w:hAnsi="Cambria Math" w:cs="Arial"/>
                        <w:i/>
                        <w:sz w:val="24"/>
                        <w:szCs w:val="24"/>
                        <w:lang w:eastAsia="en-US"/>
                      </w:rPr>
                    </m:ctrlPr>
                  </m:funcPr>
                  <m:fName>
                    <m:r>
                      <m:rPr>
                        <m:sty m:val="p"/>
                      </m:rPr>
                      <w:rPr>
                        <w:rFonts w:ascii="Cambria Math" w:hAnsi="Cambria Math" w:cs="Arial"/>
                        <w:sz w:val="24"/>
                        <w:szCs w:val="24"/>
                        <w:lang w:eastAsia="en-US"/>
                      </w:rPr>
                      <m:t>cos</m:t>
                    </m:r>
                  </m:fName>
                  <m:e>
                    <m:r>
                      <w:rPr>
                        <w:rFonts w:ascii="Cambria Math" w:hAnsi="Cambria Math" w:cs="Arial"/>
                        <w:sz w:val="24"/>
                        <w:szCs w:val="24"/>
                        <w:lang w:eastAsia="en-US"/>
                      </w:rPr>
                      <m:t>(</m:t>
                    </m:r>
                  </m:e>
                </m:func>
                <m:r>
                  <w:rPr>
                    <w:rFonts w:ascii="Cambria Math" w:hAnsi="Cambria Math" w:cs="Arial"/>
                    <w:sz w:val="24"/>
                    <w:szCs w:val="24"/>
                    <w:lang w:eastAsia="en-US"/>
                  </w:rPr>
                  <m:t>θ-</m:t>
                </m:r>
                <m:f>
                  <m:fPr>
                    <m:ctrlPr>
                      <w:rPr>
                        <w:rFonts w:ascii="Cambria Math" w:hAnsi="Cambria Math" w:cs="Arial"/>
                        <w:i/>
                        <w:sz w:val="24"/>
                        <w:szCs w:val="24"/>
                        <w:lang w:eastAsia="en-US"/>
                      </w:rPr>
                    </m:ctrlPr>
                  </m:fPr>
                  <m:num>
                    <m:r>
                      <w:rPr>
                        <w:rFonts w:ascii="Cambria Math" w:hAnsi="Cambria Math" w:cs="Arial"/>
                        <w:sz w:val="24"/>
                        <w:szCs w:val="24"/>
                        <w:lang w:eastAsia="en-US"/>
                      </w:rPr>
                      <m:t>π</m:t>
                    </m:r>
                  </m:num>
                  <m:den>
                    <m:r>
                      <w:rPr>
                        <w:rFonts w:ascii="Cambria Math" w:hAnsi="Cambria Math" w:cs="Arial"/>
                        <w:sz w:val="24"/>
                        <w:szCs w:val="24"/>
                        <w:lang w:eastAsia="en-US"/>
                      </w:rPr>
                      <m:t>3</m:t>
                    </m:r>
                  </m:den>
                </m:f>
                <m:r>
                  <w:rPr>
                    <w:rFonts w:ascii="Cambria Math" w:hAnsi="Cambria Math" w:cs="Arial"/>
                    <w:sz w:val="24"/>
                    <w:szCs w:val="24"/>
                    <w:lang w:eastAsia="en-US"/>
                  </w:rPr>
                  <m:t>)</m:t>
                </m:r>
              </m:oMath>
            </m:oMathPara>
          </w:p>
        </w:tc>
      </w:tr>
    </w:tbl>
    <w:p w14:paraId="4C622971" w14:textId="3DC02D03" w:rsidR="00EF1D2D" w:rsidRDefault="00EF1D2D" w:rsidP="00075386">
      <w:pPr>
        <w:pageBreakBefore/>
        <w:jc w:val="center"/>
      </w:pPr>
    </w:p>
    <w:p w14:paraId="316C920F" w14:textId="4D7B1C59" w:rsidR="00DB0321" w:rsidRDefault="00DB0321" w:rsidP="00C92008">
      <w:pPr>
        <w:pStyle w:val="Caption"/>
      </w:pPr>
      <w:bookmarkStart w:id="557" w:name="_Ref73578558"/>
      <w:bookmarkStart w:id="558" w:name="_Ref73627758"/>
      <w:bookmarkStart w:id="559" w:name="_Toc104199207"/>
      <w:r>
        <w:t xml:space="preserve">Table </w:t>
      </w:r>
      <w:r w:rsidR="00A47BD2">
        <w:rPr>
          <w:noProof/>
        </w:rPr>
        <w:fldChar w:fldCharType="begin"/>
      </w:r>
      <w:r w:rsidR="00A47BD2">
        <w:rPr>
          <w:noProof/>
        </w:rPr>
        <w:instrText xml:space="preserve"> STYLEREF 1 \s </w:instrText>
      </w:r>
      <w:r w:rsidR="00A47BD2">
        <w:rPr>
          <w:noProof/>
        </w:rPr>
        <w:fldChar w:fldCharType="separate"/>
      </w:r>
      <w:r w:rsidR="001456D4">
        <w:rPr>
          <w:noProof/>
        </w:rPr>
        <w:t>8</w:t>
      </w:r>
      <w:r w:rsidR="00A47BD2">
        <w:rPr>
          <w:noProof/>
        </w:rPr>
        <w:fldChar w:fldCharType="end"/>
      </w:r>
      <w:r>
        <w:t>.</w:t>
      </w:r>
      <w:r w:rsidR="00A47BD2">
        <w:rPr>
          <w:noProof/>
        </w:rPr>
        <w:fldChar w:fldCharType="begin"/>
      </w:r>
      <w:r w:rsidR="00A47BD2">
        <w:rPr>
          <w:noProof/>
        </w:rPr>
        <w:instrText xml:space="preserve"> SEQ Table \* ARABIC \s 1 </w:instrText>
      </w:r>
      <w:r w:rsidR="00A47BD2">
        <w:rPr>
          <w:noProof/>
        </w:rPr>
        <w:fldChar w:fldCharType="separate"/>
      </w:r>
      <w:r w:rsidR="001456D4">
        <w:rPr>
          <w:noProof/>
        </w:rPr>
        <w:t>2</w:t>
      </w:r>
      <w:r w:rsidR="00A47BD2">
        <w:rPr>
          <w:noProof/>
        </w:rPr>
        <w:fldChar w:fldCharType="end"/>
      </w:r>
      <w:bookmarkEnd w:id="557"/>
      <w:r>
        <w:t>. Phase Reference Voltage Waveforms for Discontinuous SVM.</w:t>
      </w:r>
      <w:bookmarkEnd w:id="558"/>
      <w:bookmarkEnd w:id="559"/>
    </w:p>
    <w:tbl>
      <w:tblPr>
        <w:tblStyle w:val="TableGrid"/>
        <w:tblW w:w="0" w:type="auto"/>
        <w:tblBorders>
          <w:left w:val="none" w:sz="0" w:space="0" w:color="auto"/>
          <w:right w:val="none" w:sz="0" w:space="0" w:color="auto"/>
        </w:tblBorders>
        <w:tblLook w:val="04A0" w:firstRow="1" w:lastRow="0" w:firstColumn="1" w:lastColumn="0" w:noHBand="0" w:noVBand="1"/>
      </w:tblPr>
      <w:tblGrid>
        <w:gridCol w:w="1885"/>
        <w:gridCol w:w="2429"/>
        <w:gridCol w:w="2158"/>
        <w:gridCol w:w="2158"/>
      </w:tblGrid>
      <w:tr w:rsidR="00DB0321" w:rsidRPr="00B51D2B" w14:paraId="71DCEBEF" w14:textId="77777777" w:rsidTr="004F26D9">
        <w:tc>
          <w:tcPr>
            <w:tcW w:w="1885" w:type="dxa"/>
            <w:vAlign w:val="center"/>
          </w:tcPr>
          <w:p w14:paraId="2BAFA163" w14:textId="77777777" w:rsidR="00DB0321" w:rsidRPr="00DC0112" w:rsidRDefault="00DB0321" w:rsidP="006328CE">
            <w:pPr>
              <w:pStyle w:val="Body"/>
              <w:keepNext/>
              <w:keepLines/>
              <w:adjustRightInd w:val="0"/>
              <w:snapToGrid w:val="0"/>
              <w:spacing w:line="360" w:lineRule="auto"/>
              <w:ind w:left="-144" w:right="-144" w:firstLine="0"/>
              <w:jc w:val="center"/>
              <w:rPr>
                <w:rFonts w:ascii="Arial" w:hAnsi="Arial" w:cs="Arial"/>
                <w:sz w:val="24"/>
                <w:szCs w:val="24"/>
                <w:lang w:eastAsia="en-US"/>
              </w:rPr>
            </w:pPr>
            <w:r w:rsidRPr="00DC0112">
              <w:rPr>
                <w:rFonts w:ascii="Arial" w:hAnsi="Arial" w:cs="Arial"/>
                <w:sz w:val="24"/>
                <w:szCs w:val="24"/>
                <w:lang w:eastAsia="en-US"/>
              </w:rPr>
              <w:t>Sector (s)</w:t>
            </w:r>
          </w:p>
        </w:tc>
        <w:tc>
          <w:tcPr>
            <w:tcW w:w="2429" w:type="dxa"/>
            <w:vAlign w:val="center"/>
          </w:tcPr>
          <w:p w14:paraId="0BCF0F5C" w14:textId="77777777" w:rsidR="00DB0321" w:rsidRPr="00DC0112" w:rsidRDefault="00DB0321" w:rsidP="006328CE">
            <w:pPr>
              <w:pStyle w:val="Body"/>
              <w:keepNext/>
              <w:keepLines/>
              <w:adjustRightInd w:val="0"/>
              <w:snapToGrid w:val="0"/>
              <w:spacing w:line="360" w:lineRule="auto"/>
              <w:ind w:left="-144" w:right="-144" w:firstLine="0"/>
              <w:jc w:val="center"/>
              <w:rPr>
                <w:rFonts w:ascii="Arial" w:hAnsi="Arial" w:cs="Arial"/>
                <w:sz w:val="24"/>
                <w:szCs w:val="24"/>
                <w:lang w:eastAsia="en-US"/>
              </w:rPr>
            </w:pPr>
            <w:r w:rsidRPr="00DC0112">
              <w:rPr>
                <w:rFonts w:ascii="Arial" w:hAnsi="Arial" w:cs="Arial"/>
                <w:sz w:val="24"/>
                <w:szCs w:val="24"/>
                <w:lang w:eastAsia="en-US"/>
              </w:rPr>
              <w:t xml:space="preserve">Phase </w:t>
            </w:r>
            <w:r w:rsidRPr="00DC0112">
              <w:rPr>
                <w:rFonts w:ascii="Arial" w:hAnsi="Arial" w:cs="Arial"/>
                <w:i/>
                <w:sz w:val="24"/>
                <w:szCs w:val="24"/>
                <w:lang w:eastAsia="en-US"/>
              </w:rPr>
              <w:t>a</w:t>
            </w:r>
          </w:p>
        </w:tc>
        <w:tc>
          <w:tcPr>
            <w:tcW w:w="2158" w:type="dxa"/>
            <w:vAlign w:val="center"/>
          </w:tcPr>
          <w:p w14:paraId="218CFF56" w14:textId="77777777" w:rsidR="00DB0321" w:rsidRPr="00DC0112" w:rsidRDefault="00DB0321" w:rsidP="006328CE">
            <w:pPr>
              <w:pStyle w:val="Body"/>
              <w:keepNext/>
              <w:keepLines/>
              <w:adjustRightInd w:val="0"/>
              <w:snapToGrid w:val="0"/>
              <w:spacing w:line="360" w:lineRule="auto"/>
              <w:ind w:left="-144" w:right="-144" w:firstLine="0"/>
              <w:jc w:val="center"/>
              <w:rPr>
                <w:rFonts w:ascii="Arial" w:hAnsi="Arial" w:cs="Arial"/>
                <w:sz w:val="24"/>
                <w:szCs w:val="24"/>
                <w:lang w:eastAsia="en-US"/>
              </w:rPr>
            </w:pPr>
            <w:r w:rsidRPr="00DC0112">
              <w:rPr>
                <w:rFonts w:ascii="Arial" w:hAnsi="Arial" w:cs="Arial"/>
                <w:sz w:val="24"/>
                <w:szCs w:val="24"/>
                <w:lang w:eastAsia="en-US"/>
              </w:rPr>
              <w:t xml:space="preserve">Phase </w:t>
            </w:r>
            <w:r w:rsidRPr="00DC0112">
              <w:rPr>
                <w:rFonts w:ascii="Arial" w:hAnsi="Arial" w:cs="Arial"/>
                <w:i/>
                <w:sz w:val="24"/>
                <w:szCs w:val="24"/>
                <w:lang w:eastAsia="en-US"/>
              </w:rPr>
              <w:t>b</w:t>
            </w:r>
          </w:p>
        </w:tc>
        <w:tc>
          <w:tcPr>
            <w:tcW w:w="2158" w:type="dxa"/>
            <w:vAlign w:val="center"/>
          </w:tcPr>
          <w:p w14:paraId="392C4196" w14:textId="77777777" w:rsidR="00DB0321" w:rsidRPr="00DC0112" w:rsidRDefault="00DB0321" w:rsidP="006328CE">
            <w:pPr>
              <w:pStyle w:val="Body"/>
              <w:keepNext/>
              <w:keepLines/>
              <w:adjustRightInd w:val="0"/>
              <w:snapToGrid w:val="0"/>
              <w:spacing w:line="360" w:lineRule="auto"/>
              <w:ind w:left="-144" w:right="-144" w:firstLine="0"/>
              <w:jc w:val="center"/>
              <w:rPr>
                <w:rFonts w:ascii="Arial" w:hAnsi="Arial" w:cs="Arial"/>
                <w:sz w:val="24"/>
                <w:szCs w:val="24"/>
                <w:lang w:eastAsia="en-US"/>
              </w:rPr>
            </w:pPr>
            <w:r w:rsidRPr="00DC0112">
              <w:rPr>
                <w:rFonts w:ascii="Arial" w:hAnsi="Arial" w:cs="Arial"/>
                <w:sz w:val="24"/>
                <w:szCs w:val="24"/>
                <w:lang w:eastAsia="en-US"/>
              </w:rPr>
              <w:t xml:space="preserve">Phase </w:t>
            </w:r>
            <w:r w:rsidRPr="00DC0112">
              <w:rPr>
                <w:rFonts w:ascii="Arial" w:hAnsi="Arial" w:cs="Arial"/>
                <w:i/>
                <w:sz w:val="24"/>
                <w:szCs w:val="24"/>
                <w:lang w:eastAsia="en-US"/>
              </w:rPr>
              <w:t>c</w:t>
            </w:r>
          </w:p>
        </w:tc>
      </w:tr>
      <w:tr w:rsidR="00DB0321" w:rsidRPr="00B51D2B" w14:paraId="4EBD9BD6" w14:textId="77777777" w:rsidTr="004F26D9">
        <w:tc>
          <w:tcPr>
            <w:tcW w:w="1885" w:type="dxa"/>
            <w:vAlign w:val="center"/>
          </w:tcPr>
          <w:p w14:paraId="435424DD" w14:textId="77777777" w:rsidR="00DB0321" w:rsidRPr="00DC0112" w:rsidRDefault="00DB0321" w:rsidP="001315AE">
            <w:pPr>
              <w:pStyle w:val="Body"/>
              <w:keepNext/>
              <w:adjustRightInd w:val="0"/>
              <w:snapToGrid w:val="0"/>
              <w:spacing w:line="360" w:lineRule="auto"/>
              <w:ind w:left="-144" w:right="-144" w:firstLine="0"/>
              <w:jc w:val="center"/>
              <w:rPr>
                <w:rFonts w:ascii="Arial" w:hAnsi="Arial" w:cs="Arial"/>
                <w:sz w:val="24"/>
                <w:szCs w:val="24"/>
                <w:lang w:eastAsia="en-US"/>
              </w:rPr>
            </w:pPr>
            <w:r w:rsidRPr="00DC0112">
              <w:rPr>
                <w:rFonts w:ascii="Arial" w:hAnsi="Arial" w:cs="Arial"/>
                <w:sz w:val="24"/>
                <w:szCs w:val="24"/>
                <w:lang w:eastAsia="en-US"/>
              </w:rPr>
              <w:t xml:space="preserve">VI&amp;I: </w:t>
            </w:r>
            <m:oMath>
              <m:r>
                <w:rPr>
                  <w:rFonts w:ascii="Cambria Math" w:hAnsi="Cambria Math" w:cs="Arial"/>
                  <w:sz w:val="24"/>
                  <w:szCs w:val="24"/>
                  <w:lang w:eastAsia="en-US"/>
                </w:rPr>
                <m:t>-</m:t>
              </m:r>
              <m:f>
                <m:fPr>
                  <m:ctrlPr>
                    <w:rPr>
                      <w:rFonts w:ascii="Cambria Math" w:hAnsi="Cambria Math" w:cs="Arial"/>
                      <w:i/>
                      <w:sz w:val="24"/>
                      <w:szCs w:val="24"/>
                      <w:lang w:eastAsia="en-US"/>
                    </w:rPr>
                  </m:ctrlPr>
                </m:fPr>
                <m:num>
                  <m:r>
                    <w:rPr>
                      <w:rFonts w:ascii="Cambria Math" w:hAnsi="Cambria Math" w:cs="Arial"/>
                      <w:sz w:val="24"/>
                      <w:szCs w:val="24"/>
                      <w:lang w:eastAsia="en-US"/>
                    </w:rPr>
                    <m:t>π</m:t>
                  </m:r>
                </m:num>
                <m:den>
                  <m:r>
                    <w:rPr>
                      <w:rFonts w:ascii="Cambria Math" w:hAnsi="Cambria Math" w:cs="Arial"/>
                      <w:sz w:val="24"/>
                      <w:szCs w:val="24"/>
                      <w:lang w:eastAsia="en-US"/>
                    </w:rPr>
                    <m:t>6</m:t>
                  </m:r>
                </m:den>
              </m:f>
              <m:r>
                <w:rPr>
                  <w:rFonts w:ascii="Cambria Math" w:hAnsi="Cambria Math" w:cs="Arial"/>
                  <w:sz w:val="24"/>
                  <w:szCs w:val="24"/>
                  <w:lang w:eastAsia="en-US"/>
                </w:rPr>
                <m:t>≤θ≤</m:t>
              </m:r>
              <m:f>
                <m:fPr>
                  <m:ctrlPr>
                    <w:rPr>
                      <w:rFonts w:ascii="Cambria Math" w:hAnsi="Cambria Math" w:cs="Arial"/>
                      <w:i/>
                      <w:sz w:val="24"/>
                      <w:szCs w:val="24"/>
                      <w:lang w:eastAsia="en-US"/>
                    </w:rPr>
                  </m:ctrlPr>
                </m:fPr>
                <m:num>
                  <m:r>
                    <w:rPr>
                      <w:rFonts w:ascii="Cambria Math" w:hAnsi="Cambria Math" w:cs="Arial"/>
                      <w:sz w:val="24"/>
                      <w:szCs w:val="24"/>
                      <w:lang w:eastAsia="en-US"/>
                    </w:rPr>
                    <m:t>π</m:t>
                  </m:r>
                </m:num>
                <m:den>
                  <m:r>
                    <w:rPr>
                      <w:rFonts w:ascii="Cambria Math" w:hAnsi="Cambria Math" w:cs="Arial"/>
                      <w:sz w:val="24"/>
                      <w:szCs w:val="24"/>
                      <w:lang w:eastAsia="en-US"/>
                    </w:rPr>
                    <m:t>6</m:t>
                  </m:r>
                </m:den>
              </m:f>
            </m:oMath>
          </w:p>
        </w:tc>
        <w:tc>
          <w:tcPr>
            <w:tcW w:w="2429" w:type="dxa"/>
            <w:vAlign w:val="center"/>
          </w:tcPr>
          <w:p w14:paraId="0E1701A3" w14:textId="77777777" w:rsidR="00DB0321" w:rsidRPr="00DC0112" w:rsidRDefault="00DB0321" w:rsidP="001315AE">
            <w:pPr>
              <w:pStyle w:val="Body"/>
              <w:keepNext/>
              <w:adjustRightInd w:val="0"/>
              <w:snapToGrid w:val="0"/>
              <w:spacing w:line="360" w:lineRule="auto"/>
              <w:ind w:left="-144" w:right="-144" w:firstLine="0"/>
              <w:jc w:val="center"/>
              <w:rPr>
                <w:rFonts w:ascii="Arial" w:hAnsi="Arial" w:cs="Arial"/>
                <w:sz w:val="24"/>
                <w:szCs w:val="24"/>
                <w:lang w:eastAsia="en-US"/>
              </w:rPr>
            </w:pPr>
            <w:r w:rsidRPr="00DC0112">
              <w:rPr>
                <w:rFonts w:ascii="Arial" w:hAnsi="Arial" w:cs="Arial"/>
                <w:sz w:val="24"/>
                <w:szCs w:val="24"/>
                <w:lang w:eastAsia="en-US"/>
              </w:rPr>
              <w:t>1</w:t>
            </w:r>
          </w:p>
        </w:tc>
        <w:tc>
          <w:tcPr>
            <w:tcW w:w="2158" w:type="dxa"/>
            <w:vAlign w:val="center"/>
          </w:tcPr>
          <w:p w14:paraId="23A68B68" w14:textId="77777777" w:rsidR="00DB0321" w:rsidRPr="00DC0112" w:rsidRDefault="00DB0321" w:rsidP="001315AE">
            <w:pPr>
              <w:pStyle w:val="Body"/>
              <w:keepNext/>
              <w:adjustRightInd w:val="0"/>
              <w:snapToGrid w:val="0"/>
              <w:spacing w:line="360" w:lineRule="auto"/>
              <w:ind w:left="-144" w:right="-144" w:firstLine="0"/>
              <w:jc w:val="center"/>
              <w:rPr>
                <w:rFonts w:ascii="Arial" w:hAnsi="Arial" w:cs="Arial"/>
                <w:sz w:val="24"/>
                <w:szCs w:val="24"/>
                <w:lang w:eastAsia="en-US"/>
              </w:rPr>
            </w:pPr>
            <m:oMathPara>
              <m:oMath>
                <m:r>
                  <w:rPr>
                    <w:rFonts w:ascii="Cambria Math" w:hAnsi="Cambria Math" w:cs="Arial"/>
                    <w:sz w:val="24"/>
                    <w:szCs w:val="24"/>
                    <w:lang w:eastAsia="en-US"/>
                  </w:rPr>
                  <m:t>1-</m:t>
                </m:r>
                <m:f>
                  <m:fPr>
                    <m:ctrlPr>
                      <w:rPr>
                        <w:rFonts w:ascii="Cambria Math" w:hAnsi="Cambria Math" w:cs="Arial"/>
                        <w:i/>
                        <w:sz w:val="24"/>
                        <w:szCs w:val="24"/>
                        <w:lang w:eastAsia="en-US"/>
                      </w:rPr>
                    </m:ctrlPr>
                  </m:fPr>
                  <m:num>
                    <m:rad>
                      <m:radPr>
                        <m:degHide m:val="1"/>
                        <m:ctrlPr>
                          <w:rPr>
                            <w:rFonts w:ascii="Cambria Math" w:hAnsi="Cambria Math" w:cs="Arial"/>
                            <w:i/>
                            <w:sz w:val="24"/>
                            <w:szCs w:val="24"/>
                            <w:lang w:eastAsia="en-US"/>
                          </w:rPr>
                        </m:ctrlPr>
                      </m:radPr>
                      <m:deg/>
                      <m:e>
                        <m:r>
                          <w:rPr>
                            <w:rFonts w:ascii="Cambria Math" w:hAnsi="Cambria Math" w:cs="Arial"/>
                            <w:sz w:val="24"/>
                            <w:szCs w:val="24"/>
                            <w:lang w:eastAsia="en-US"/>
                          </w:rPr>
                          <m:t>3</m:t>
                        </m:r>
                      </m:e>
                    </m:rad>
                  </m:num>
                  <m:den>
                    <m:r>
                      <w:rPr>
                        <w:rFonts w:ascii="Cambria Math" w:hAnsi="Cambria Math" w:cs="Arial"/>
                        <w:sz w:val="24"/>
                        <w:szCs w:val="24"/>
                        <w:lang w:eastAsia="en-US"/>
                      </w:rPr>
                      <m:t>2</m:t>
                    </m:r>
                  </m:den>
                </m:f>
                <m:r>
                  <w:rPr>
                    <w:rFonts w:ascii="Cambria Math" w:hAnsi="Cambria Math" w:cs="Arial"/>
                    <w:sz w:val="24"/>
                    <w:szCs w:val="24"/>
                    <w:lang w:eastAsia="en-US"/>
                  </w:rPr>
                  <m:t>M</m:t>
                </m:r>
                <m:func>
                  <m:funcPr>
                    <m:ctrlPr>
                      <w:rPr>
                        <w:rFonts w:ascii="Cambria Math" w:hAnsi="Cambria Math" w:cs="Arial"/>
                        <w:i/>
                        <w:sz w:val="24"/>
                        <w:szCs w:val="24"/>
                        <w:lang w:eastAsia="en-US"/>
                      </w:rPr>
                    </m:ctrlPr>
                  </m:funcPr>
                  <m:fName>
                    <m:r>
                      <m:rPr>
                        <m:sty m:val="p"/>
                      </m:rPr>
                      <w:rPr>
                        <w:rFonts w:ascii="Cambria Math" w:hAnsi="Cambria Math" w:cs="Arial"/>
                        <w:sz w:val="24"/>
                        <w:szCs w:val="24"/>
                        <w:lang w:eastAsia="en-US"/>
                      </w:rPr>
                      <m:t>cos</m:t>
                    </m:r>
                  </m:fName>
                  <m:e>
                    <m:d>
                      <m:dPr>
                        <m:ctrlPr>
                          <w:rPr>
                            <w:rFonts w:ascii="Cambria Math" w:hAnsi="Cambria Math" w:cs="Arial"/>
                            <w:i/>
                            <w:sz w:val="24"/>
                            <w:szCs w:val="24"/>
                            <w:lang w:eastAsia="en-US"/>
                          </w:rPr>
                        </m:ctrlPr>
                      </m:dPr>
                      <m:e>
                        <m:r>
                          <w:rPr>
                            <w:rFonts w:ascii="Cambria Math" w:hAnsi="Cambria Math" w:cs="Arial"/>
                            <w:sz w:val="24"/>
                            <w:szCs w:val="24"/>
                            <w:lang w:eastAsia="en-US"/>
                          </w:rPr>
                          <m:t>θ+</m:t>
                        </m:r>
                        <m:f>
                          <m:fPr>
                            <m:ctrlPr>
                              <w:rPr>
                                <w:rFonts w:ascii="Cambria Math" w:hAnsi="Cambria Math" w:cs="Arial"/>
                                <w:i/>
                                <w:sz w:val="24"/>
                                <w:szCs w:val="24"/>
                                <w:lang w:eastAsia="en-US"/>
                              </w:rPr>
                            </m:ctrlPr>
                          </m:fPr>
                          <m:num>
                            <m:r>
                              <w:rPr>
                                <w:rFonts w:ascii="Cambria Math" w:hAnsi="Cambria Math" w:cs="Arial"/>
                                <w:sz w:val="24"/>
                                <w:szCs w:val="24"/>
                                <w:lang w:eastAsia="en-US"/>
                              </w:rPr>
                              <m:t>π</m:t>
                            </m:r>
                          </m:num>
                          <m:den>
                            <m:r>
                              <w:rPr>
                                <w:rFonts w:ascii="Cambria Math" w:hAnsi="Cambria Math" w:cs="Arial"/>
                                <w:sz w:val="24"/>
                                <w:szCs w:val="24"/>
                                <w:lang w:eastAsia="en-US"/>
                              </w:rPr>
                              <m:t>6</m:t>
                            </m:r>
                          </m:den>
                        </m:f>
                      </m:e>
                    </m:d>
                  </m:e>
                </m:func>
              </m:oMath>
            </m:oMathPara>
          </w:p>
        </w:tc>
        <w:tc>
          <w:tcPr>
            <w:tcW w:w="2158" w:type="dxa"/>
            <w:vAlign w:val="center"/>
          </w:tcPr>
          <w:p w14:paraId="473EC94E" w14:textId="77777777" w:rsidR="00DB0321" w:rsidRPr="00DC0112" w:rsidRDefault="00DB0321" w:rsidP="001315AE">
            <w:pPr>
              <w:pStyle w:val="Body"/>
              <w:keepNext/>
              <w:adjustRightInd w:val="0"/>
              <w:snapToGrid w:val="0"/>
              <w:spacing w:line="360" w:lineRule="auto"/>
              <w:ind w:left="-144" w:right="-144" w:firstLine="0"/>
              <w:jc w:val="center"/>
              <w:rPr>
                <w:rFonts w:ascii="Arial" w:hAnsi="Arial" w:cs="Arial"/>
                <w:sz w:val="24"/>
                <w:szCs w:val="24"/>
                <w:lang w:eastAsia="en-US"/>
              </w:rPr>
            </w:pPr>
            <m:oMathPara>
              <m:oMath>
                <m:r>
                  <w:rPr>
                    <w:rFonts w:ascii="Cambria Math" w:hAnsi="Cambria Math" w:cs="Arial"/>
                    <w:sz w:val="24"/>
                    <w:szCs w:val="24"/>
                    <w:lang w:eastAsia="en-US"/>
                  </w:rPr>
                  <m:t>1-</m:t>
                </m:r>
                <m:f>
                  <m:fPr>
                    <m:ctrlPr>
                      <w:rPr>
                        <w:rFonts w:ascii="Cambria Math" w:hAnsi="Cambria Math" w:cs="Arial"/>
                        <w:i/>
                        <w:sz w:val="24"/>
                        <w:szCs w:val="24"/>
                        <w:lang w:eastAsia="en-US"/>
                      </w:rPr>
                    </m:ctrlPr>
                  </m:fPr>
                  <m:num>
                    <m:rad>
                      <m:radPr>
                        <m:degHide m:val="1"/>
                        <m:ctrlPr>
                          <w:rPr>
                            <w:rFonts w:ascii="Cambria Math" w:hAnsi="Cambria Math" w:cs="Arial"/>
                            <w:i/>
                            <w:sz w:val="24"/>
                            <w:szCs w:val="24"/>
                            <w:lang w:eastAsia="en-US"/>
                          </w:rPr>
                        </m:ctrlPr>
                      </m:radPr>
                      <m:deg/>
                      <m:e>
                        <m:r>
                          <w:rPr>
                            <w:rFonts w:ascii="Cambria Math" w:hAnsi="Cambria Math" w:cs="Arial"/>
                            <w:sz w:val="24"/>
                            <w:szCs w:val="24"/>
                            <w:lang w:eastAsia="en-US"/>
                          </w:rPr>
                          <m:t>3</m:t>
                        </m:r>
                      </m:e>
                    </m:rad>
                  </m:num>
                  <m:den>
                    <m:r>
                      <w:rPr>
                        <w:rFonts w:ascii="Cambria Math" w:hAnsi="Cambria Math" w:cs="Arial"/>
                        <w:sz w:val="24"/>
                        <w:szCs w:val="24"/>
                        <w:lang w:eastAsia="en-US"/>
                      </w:rPr>
                      <m:t>2</m:t>
                    </m:r>
                  </m:den>
                </m:f>
                <m:r>
                  <w:rPr>
                    <w:rFonts w:ascii="Cambria Math" w:hAnsi="Cambria Math" w:cs="Arial"/>
                    <w:sz w:val="24"/>
                    <w:szCs w:val="24"/>
                    <w:lang w:eastAsia="en-US"/>
                  </w:rPr>
                  <m:t>M</m:t>
                </m:r>
                <m:func>
                  <m:funcPr>
                    <m:ctrlPr>
                      <w:rPr>
                        <w:rFonts w:ascii="Cambria Math" w:hAnsi="Cambria Math" w:cs="Arial"/>
                        <w:i/>
                        <w:sz w:val="24"/>
                        <w:szCs w:val="24"/>
                        <w:lang w:eastAsia="en-US"/>
                      </w:rPr>
                    </m:ctrlPr>
                  </m:funcPr>
                  <m:fName>
                    <m:r>
                      <m:rPr>
                        <m:sty m:val="p"/>
                      </m:rPr>
                      <w:rPr>
                        <w:rFonts w:ascii="Cambria Math" w:hAnsi="Cambria Math" w:cs="Arial"/>
                        <w:sz w:val="24"/>
                        <w:szCs w:val="24"/>
                        <w:lang w:eastAsia="en-US"/>
                      </w:rPr>
                      <m:t>cos</m:t>
                    </m:r>
                  </m:fName>
                  <m:e>
                    <m:r>
                      <w:rPr>
                        <w:rFonts w:ascii="Cambria Math" w:hAnsi="Cambria Math" w:cs="Arial"/>
                        <w:sz w:val="24"/>
                        <w:szCs w:val="24"/>
                        <w:lang w:eastAsia="en-US"/>
                      </w:rPr>
                      <m:t>(</m:t>
                    </m:r>
                  </m:e>
                </m:func>
                <m:r>
                  <w:rPr>
                    <w:rFonts w:ascii="Cambria Math" w:hAnsi="Cambria Math" w:cs="Arial"/>
                    <w:sz w:val="24"/>
                    <w:szCs w:val="24"/>
                    <w:lang w:eastAsia="en-US"/>
                  </w:rPr>
                  <m:t>θ-</m:t>
                </m:r>
                <m:f>
                  <m:fPr>
                    <m:ctrlPr>
                      <w:rPr>
                        <w:rFonts w:ascii="Cambria Math" w:hAnsi="Cambria Math" w:cs="Arial"/>
                        <w:i/>
                        <w:sz w:val="24"/>
                        <w:szCs w:val="24"/>
                        <w:lang w:eastAsia="en-US"/>
                      </w:rPr>
                    </m:ctrlPr>
                  </m:fPr>
                  <m:num>
                    <m:r>
                      <w:rPr>
                        <w:rFonts w:ascii="Cambria Math" w:hAnsi="Cambria Math" w:cs="Arial"/>
                        <w:sz w:val="24"/>
                        <w:szCs w:val="24"/>
                        <w:lang w:eastAsia="en-US"/>
                      </w:rPr>
                      <m:t>π</m:t>
                    </m:r>
                  </m:num>
                  <m:den>
                    <m:r>
                      <w:rPr>
                        <w:rFonts w:ascii="Cambria Math" w:hAnsi="Cambria Math" w:cs="Arial"/>
                        <w:sz w:val="24"/>
                        <w:szCs w:val="24"/>
                        <w:lang w:eastAsia="en-US"/>
                      </w:rPr>
                      <m:t>6</m:t>
                    </m:r>
                  </m:den>
                </m:f>
                <m:r>
                  <w:rPr>
                    <w:rFonts w:ascii="Cambria Math" w:hAnsi="Cambria Math" w:cs="Arial"/>
                    <w:sz w:val="24"/>
                    <w:szCs w:val="24"/>
                    <w:lang w:eastAsia="en-US"/>
                  </w:rPr>
                  <m:t>)</m:t>
                </m:r>
              </m:oMath>
            </m:oMathPara>
          </w:p>
        </w:tc>
      </w:tr>
      <w:tr w:rsidR="00DB0321" w:rsidRPr="00B51D2B" w14:paraId="0116B8DC" w14:textId="77777777" w:rsidTr="004F26D9">
        <w:tc>
          <w:tcPr>
            <w:tcW w:w="1885" w:type="dxa"/>
            <w:vAlign w:val="center"/>
          </w:tcPr>
          <w:p w14:paraId="5B104D29" w14:textId="77777777" w:rsidR="00DB0321" w:rsidRPr="00DC0112" w:rsidRDefault="00DB0321" w:rsidP="001315AE">
            <w:pPr>
              <w:pStyle w:val="Body"/>
              <w:keepNext/>
              <w:adjustRightInd w:val="0"/>
              <w:snapToGrid w:val="0"/>
              <w:spacing w:line="360" w:lineRule="auto"/>
              <w:ind w:left="-144" w:right="-144" w:firstLine="0"/>
              <w:jc w:val="center"/>
              <w:rPr>
                <w:rFonts w:ascii="Arial" w:hAnsi="Arial" w:cs="Arial"/>
                <w:sz w:val="24"/>
                <w:szCs w:val="24"/>
                <w:lang w:eastAsia="en-US"/>
              </w:rPr>
            </w:pPr>
            <w:r w:rsidRPr="00DC0112">
              <w:rPr>
                <w:rFonts w:ascii="Arial" w:hAnsi="Arial" w:cs="Arial"/>
                <w:sz w:val="24"/>
                <w:szCs w:val="24"/>
                <w:lang w:eastAsia="en-US"/>
              </w:rPr>
              <w:t xml:space="preserve">I&amp;II: </w:t>
            </w:r>
            <m:oMath>
              <m:f>
                <m:fPr>
                  <m:ctrlPr>
                    <w:rPr>
                      <w:rFonts w:ascii="Cambria Math" w:hAnsi="Cambria Math" w:cs="Arial"/>
                      <w:i/>
                      <w:sz w:val="24"/>
                      <w:szCs w:val="24"/>
                      <w:lang w:eastAsia="en-US"/>
                    </w:rPr>
                  </m:ctrlPr>
                </m:fPr>
                <m:num>
                  <m:r>
                    <w:rPr>
                      <w:rFonts w:ascii="Cambria Math" w:hAnsi="Cambria Math" w:cs="Arial"/>
                      <w:sz w:val="24"/>
                      <w:szCs w:val="24"/>
                      <w:lang w:eastAsia="en-US"/>
                    </w:rPr>
                    <m:t>π</m:t>
                  </m:r>
                </m:num>
                <m:den>
                  <m:r>
                    <w:rPr>
                      <w:rFonts w:ascii="Cambria Math" w:hAnsi="Cambria Math" w:cs="Arial"/>
                      <w:sz w:val="24"/>
                      <w:szCs w:val="24"/>
                      <w:lang w:eastAsia="en-US"/>
                    </w:rPr>
                    <m:t>6</m:t>
                  </m:r>
                </m:den>
              </m:f>
              <m:r>
                <w:rPr>
                  <w:rFonts w:ascii="Cambria Math" w:hAnsi="Cambria Math" w:cs="Arial"/>
                  <w:sz w:val="24"/>
                  <w:szCs w:val="24"/>
                  <w:lang w:eastAsia="en-US"/>
                </w:rPr>
                <m:t>≤θ≤</m:t>
              </m:r>
              <m:f>
                <m:fPr>
                  <m:ctrlPr>
                    <w:rPr>
                      <w:rFonts w:ascii="Cambria Math" w:hAnsi="Cambria Math" w:cs="Arial"/>
                      <w:i/>
                      <w:sz w:val="24"/>
                      <w:szCs w:val="24"/>
                      <w:lang w:eastAsia="en-US"/>
                    </w:rPr>
                  </m:ctrlPr>
                </m:fPr>
                <m:num>
                  <m:r>
                    <w:rPr>
                      <w:rFonts w:ascii="Cambria Math" w:hAnsi="Cambria Math" w:cs="Arial"/>
                      <w:sz w:val="24"/>
                      <w:szCs w:val="24"/>
                      <w:lang w:eastAsia="en-US"/>
                    </w:rPr>
                    <m:t>π</m:t>
                  </m:r>
                </m:num>
                <m:den>
                  <m:r>
                    <w:rPr>
                      <w:rFonts w:ascii="Cambria Math" w:hAnsi="Cambria Math" w:cs="Arial"/>
                      <w:sz w:val="24"/>
                      <w:szCs w:val="24"/>
                      <w:lang w:eastAsia="en-US"/>
                    </w:rPr>
                    <m:t>2</m:t>
                  </m:r>
                </m:den>
              </m:f>
            </m:oMath>
          </w:p>
        </w:tc>
        <w:tc>
          <w:tcPr>
            <w:tcW w:w="2429" w:type="dxa"/>
            <w:vAlign w:val="center"/>
          </w:tcPr>
          <w:p w14:paraId="1B6D17BB" w14:textId="77777777" w:rsidR="00DB0321" w:rsidRPr="00DC0112" w:rsidRDefault="008C6100" w:rsidP="001315AE">
            <w:pPr>
              <w:pStyle w:val="Body"/>
              <w:keepNext/>
              <w:adjustRightInd w:val="0"/>
              <w:snapToGrid w:val="0"/>
              <w:spacing w:line="360" w:lineRule="auto"/>
              <w:ind w:left="-144" w:right="-144" w:firstLine="0"/>
              <w:jc w:val="center"/>
              <w:rPr>
                <w:rFonts w:ascii="Arial" w:hAnsi="Arial" w:cs="Arial"/>
                <w:sz w:val="24"/>
                <w:szCs w:val="24"/>
                <w:lang w:eastAsia="en-US"/>
              </w:rPr>
            </w:pPr>
            <m:oMathPara>
              <m:oMath>
                <m:f>
                  <m:fPr>
                    <m:ctrlPr>
                      <w:rPr>
                        <w:rFonts w:ascii="Cambria Math" w:hAnsi="Cambria Math" w:cs="Arial"/>
                        <w:i/>
                        <w:sz w:val="24"/>
                        <w:szCs w:val="24"/>
                        <w:lang w:eastAsia="en-US"/>
                      </w:rPr>
                    </m:ctrlPr>
                  </m:fPr>
                  <m:num>
                    <m:rad>
                      <m:radPr>
                        <m:degHide m:val="1"/>
                        <m:ctrlPr>
                          <w:rPr>
                            <w:rFonts w:ascii="Cambria Math" w:hAnsi="Cambria Math" w:cs="Arial"/>
                            <w:i/>
                            <w:sz w:val="24"/>
                            <w:szCs w:val="24"/>
                            <w:lang w:eastAsia="en-US"/>
                          </w:rPr>
                        </m:ctrlPr>
                      </m:radPr>
                      <m:deg/>
                      <m:e>
                        <m:r>
                          <w:rPr>
                            <w:rFonts w:ascii="Cambria Math" w:hAnsi="Cambria Math" w:cs="Arial"/>
                            <w:sz w:val="24"/>
                            <w:szCs w:val="24"/>
                            <w:lang w:eastAsia="en-US"/>
                          </w:rPr>
                          <m:t>3</m:t>
                        </m:r>
                      </m:e>
                    </m:rad>
                  </m:num>
                  <m:den>
                    <m:r>
                      <w:rPr>
                        <w:rFonts w:ascii="Cambria Math" w:hAnsi="Cambria Math" w:cs="Arial"/>
                        <w:sz w:val="24"/>
                        <w:szCs w:val="24"/>
                        <w:lang w:eastAsia="en-US"/>
                      </w:rPr>
                      <m:t>2</m:t>
                    </m:r>
                  </m:den>
                </m:f>
                <m:r>
                  <w:rPr>
                    <w:rFonts w:ascii="Cambria Math" w:hAnsi="Cambria Math" w:cs="Arial"/>
                    <w:sz w:val="24"/>
                    <w:szCs w:val="24"/>
                    <w:lang w:eastAsia="en-US"/>
                  </w:rPr>
                  <m:t>M</m:t>
                </m:r>
                <m:func>
                  <m:funcPr>
                    <m:ctrlPr>
                      <w:rPr>
                        <w:rFonts w:ascii="Cambria Math" w:hAnsi="Cambria Math" w:cs="Arial"/>
                        <w:i/>
                        <w:sz w:val="24"/>
                        <w:szCs w:val="24"/>
                        <w:lang w:eastAsia="en-US"/>
                      </w:rPr>
                    </m:ctrlPr>
                  </m:funcPr>
                  <m:fName>
                    <m:r>
                      <m:rPr>
                        <m:sty m:val="p"/>
                      </m:rPr>
                      <w:rPr>
                        <w:rFonts w:ascii="Cambria Math" w:hAnsi="Cambria Math" w:cs="Arial"/>
                        <w:sz w:val="24"/>
                        <w:szCs w:val="24"/>
                        <w:lang w:eastAsia="en-US"/>
                      </w:rPr>
                      <m:t>cos</m:t>
                    </m:r>
                  </m:fName>
                  <m:e>
                    <m:r>
                      <w:rPr>
                        <w:rFonts w:ascii="Cambria Math" w:hAnsi="Cambria Math" w:cs="Arial"/>
                        <w:sz w:val="24"/>
                        <w:szCs w:val="24"/>
                        <w:lang w:eastAsia="en-US"/>
                      </w:rPr>
                      <m:t>(</m:t>
                    </m:r>
                  </m:e>
                </m:func>
                <m:r>
                  <w:rPr>
                    <w:rFonts w:ascii="Cambria Math" w:hAnsi="Cambria Math" w:cs="Arial"/>
                    <w:sz w:val="24"/>
                    <w:szCs w:val="24"/>
                    <w:lang w:eastAsia="en-US"/>
                  </w:rPr>
                  <m:t>θ-</m:t>
                </m:r>
                <m:f>
                  <m:fPr>
                    <m:ctrlPr>
                      <w:rPr>
                        <w:rFonts w:ascii="Cambria Math" w:hAnsi="Cambria Math" w:cs="Arial"/>
                        <w:i/>
                        <w:sz w:val="24"/>
                        <w:szCs w:val="24"/>
                        <w:lang w:eastAsia="en-US"/>
                      </w:rPr>
                    </m:ctrlPr>
                  </m:fPr>
                  <m:num>
                    <m:r>
                      <w:rPr>
                        <w:rFonts w:ascii="Cambria Math" w:hAnsi="Cambria Math" w:cs="Arial"/>
                        <w:sz w:val="24"/>
                        <w:szCs w:val="24"/>
                        <w:lang w:eastAsia="en-US"/>
                      </w:rPr>
                      <m:t>π</m:t>
                    </m:r>
                  </m:num>
                  <m:den>
                    <m:r>
                      <w:rPr>
                        <w:rFonts w:ascii="Cambria Math" w:hAnsi="Cambria Math" w:cs="Arial"/>
                        <w:sz w:val="24"/>
                        <w:szCs w:val="24"/>
                        <w:lang w:eastAsia="en-US"/>
                      </w:rPr>
                      <m:t>6</m:t>
                    </m:r>
                  </m:den>
                </m:f>
                <m:r>
                  <w:rPr>
                    <w:rFonts w:ascii="Cambria Math" w:hAnsi="Cambria Math" w:cs="Arial"/>
                    <w:sz w:val="24"/>
                    <w:szCs w:val="24"/>
                    <w:lang w:eastAsia="en-US"/>
                  </w:rPr>
                  <m:t>)</m:t>
                </m:r>
              </m:oMath>
            </m:oMathPara>
          </w:p>
        </w:tc>
        <w:tc>
          <w:tcPr>
            <w:tcW w:w="2158" w:type="dxa"/>
            <w:vAlign w:val="center"/>
          </w:tcPr>
          <w:p w14:paraId="433421BF" w14:textId="77777777" w:rsidR="00DB0321" w:rsidRPr="00DC0112" w:rsidRDefault="008C6100" w:rsidP="001315AE">
            <w:pPr>
              <w:pStyle w:val="Body"/>
              <w:keepNext/>
              <w:adjustRightInd w:val="0"/>
              <w:snapToGrid w:val="0"/>
              <w:spacing w:line="360" w:lineRule="auto"/>
              <w:ind w:left="-144" w:right="-144" w:firstLine="0"/>
              <w:jc w:val="center"/>
              <w:rPr>
                <w:rFonts w:ascii="Arial" w:hAnsi="Arial" w:cs="Arial"/>
                <w:sz w:val="24"/>
                <w:szCs w:val="24"/>
                <w:lang w:eastAsia="en-US"/>
              </w:rPr>
            </w:pPr>
            <m:oMathPara>
              <m:oMath>
                <m:f>
                  <m:fPr>
                    <m:ctrlPr>
                      <w:rPr>
                        <w:rFonts w:ascii="Cambria Math" w:hAnsi="Cambria Math" w:cs="Arial"/>
                        <w:i/>
                        <w:sz w:val="24"/>
                        <w:szCs w:val="24"/>
                        <w:lang w:eastAsia="en-US"/>
                      </w:rPr>
                    </m:ctrlPr>
                  </m:fPr>
                  <m:num>
                    <m:rad>
                      <m:radPr>
                        <m:degHide m:val="1"/>
                        <m:ctrlPr>
                          <w:rPr>
                            <w:rFonts w:ascii="Cambria Math" w:hAnsi="Cambria Math" w:cs="Arial"/>
                            <w:i/>
                            <w:sz w:val="24"/>
                            <w:szCs w:val="24"/>
                            <w:lang w:eastAsia="en-US"/>
                          </w:rPr>
                        </m:ctrlPr>
                      </m:radPr>
                      <m:deg/>
                      <m:e>
                        <m:r>
                          <w:rPr>
                            <w:rFonts w:ascii="Cambria Math" w:hAnsi="Cambria Math" w:cs="Arial"/>
                            <w:sz w:val="24"/>
                            <w:szCs w:val="24"/>
                            <w:lang w:eastAsia="en-US"/>
                          </w:rPr>
                          <m:t>3</m:t>
                        </m:r>
                      </m:e>
                    </m:rad>
                  </m:num>
                  <m:den>
                    <m:r>
                      <w:rPr>
                        <w:rFonts w:ascii="Cambria Math" w:hAnsi="Cambria Math" w:cs="Arial"/>
                        <w:sz w:val="24"/>
                        <w:szCs w:val="24"/>
                        <w:lang w:eastAsia="en-US"/>
                      </w:rPr>
                      <m:t>2</m:t>
                    </m:r>
                  </m:den>
                </m:f>
                <m:r>
                  <w:rPr>
                    <w:rFonts w:ascii="Cambria Math" w:hAnsi="Cambria Math" w:cs="Arial"/>
                    <w:sz w:val="24"/>
                    <w:szCs w:val="24"/>
                    <w:lang w:eastAsia="en-US"/>
                  </w:rPr>
                  <m:t>M</m:t>
                </m:r>
                <m:func>
                  <m:funcPr>
                    <m:ctrlPr>
                      <w:rPr>
                        <w:rFonts w:ascii="Cambria Math" w:hAnsi="Cambria Math" w:cs="Arial"/>
                        <w:i/>
                        <w:sz w:val="24"/>
                        <w:szCs w:val="24"/>
                        <w:lang w:eastAsia="en-US"/>
                      </w:rPr>
                    </m:ctrlPr>
                  </m:funcPr>
                  <m:fName>
                    <m:r>
                      <m:rPr>
                        <m:sty m:val="p"/>
                      </m:rPr>
                      <w:rPr>
                        <w:rFonts w:ascii="Cambria Math" w:hAnsi="Cambria Math" w:cs="Arial"/>
                        <w:sz w:val="24"/>
                        <w:szCs w:val="24"/>
                        <w:lang w:eastAsia="en-US"/>
                      </w:rPr>
                      <m:t>sin</m:t>
                    </m:r>
                  </m:fName>
                  <m:e>
                    <m:r>
                      <w:rPr>
                        <w:rFonts w:ascii="Cambria Math" w:hAnsi="Cambria Math" w:cs="Arial"/>
                        <w:sz w:val="24"/>
                        <w:szCs w:val="24"/>
                        <w:lang w:eastAsia="en-US"/>
                      </w:rPr>
                      <m:t>θ</m:t>
                    </m:r>
                  </m:e>
                </m:func>
              </m:oMath>
            </m:oMathPara>
          </w:p>
        </w:tc>
        <w:tc>
          <w:tcPr>
            <w:tcW w:w="2158" w:type="dxa"/>
            <w:vAlign w:val="center"/>
          </w:tcPr>
          <w:p w14:paraId="41FF7ACC" w14:textId="77777777" w:rsidR="00DB0321" w:rsidRPr="00DC0112" w:rsidRDefault="00DB0321" w:rsidP="001315AE">
            <w:pPr>
              <w:pStyle w:val="Body"/>
              <w:keepNext/>
              <w:adjustRightInd w:val="0"/>
              <w:snapToGrid w:val="0"/>
              <w:spacing w:line="360" w:lineRule="auto"/>
              <w:ind w:left="-144" w:right="-144" w:firstLine="0"/>
              <w:jc w:val="center"/>
              <w:rPr>
                <w:rFonts w:ascii="Arial" w:hAnsi="Arial" w:cs="Arial"/>
                <w:sz w:val="24"/>
                <w:szCs w:val="24"/>
                <w:lang w:eastAsia="en-US"/>
              </w:rPr>
            </w:pPr>
            <w:r w:rsidRPr="00DC0112">
              <w:rPr>
                <w:rFonts w:ascii="Arial" w:hAnsi="Arial" w:cs="Arial"/>
                <w:sz w:val="24"/>
                <w:szCs w:val="24"/>
                <w:lang w:eastAsia="en-US"/>
              </w:rPr>
              <w:t>0</w:t>
            </w:r>
          </w:p>
        </w:tc>
      </w:tr>
      <w:tr w:rsidR="00DB0321" w:rsidRPr="00B51D2B" w14:paraId="0DFDC69B" w14:textId="77777777" w:rsidTr="004F26D9">
        <w:tc>
          <w:tcPr>
            <w:tcW w:w="1885" w:type="dxa"/>
            <w:vAlign w:val="center"/>
          </w:tcPr>
          <w:p w14:paraId="5FBE6DBE" w14:textId="77777777" w:rsidR="00DB0321" w:rsidRPr="00DC0112" w:rsidRDefault="00DB0321" w:rsidP="001315AE">
            <w:pPr>
              <w:pStyle w:val="Body"/>
              <w:keepNext/>
              <w:adjustRightInd w:val="0"/>
              <w:snapToGrid w:val="0"/>
              <w:spacing w:line="360" w:lineRule="auto"/>
              <w:ind w:left="-144" w:right="-144" w:firstLine="0"/>
              <w:jc w:val="center"/>
              <w:rPr>
                <w:rFonts w:ascii="Arial" w:hAnsi="Arial" w:cs="Arial"/>
                <w:sz w:val="24"/>
                <w:szCs w:val="24"/>
                <w:lang w:eastAsia="en-US"/>
              </w:rPr>
            </w:pPr>
            <w:r w:rsidRPr="00DC0112">
              <w:rPr>
                <w:rFonts w:ascii="Arial" w:hAnsi="Arial" w:cs="Arial"/>
                <w:sz w:val="24"/>
                <w:szCs w:val="24"/>
                <w:lang w:eastAsia="en-US"/>
              </w:rPr>
              <w:t xml:space="preserve">II&amp;III: </w:t>
            </w:r>
            <m:oMath>
              <m:f>
                <m:fPr>
                  <m:ctrlPr>
                    <w:rPr>
                      <w:rFonts w:ascii="Cambria Math" w:hAnsi="Cambria Math" w:cs="Arial"/>
                      <w:i/>
                      <w:sz w:val="24"/>
                      <w:szCs w:val="24"/>
                      <w:lang w:eastAsia="en-US"/>
                    </w:rPr>
                  </m:ctrlPr>
                </m:fPr>
                <m:num>
                  <m:r>
                    <w:rPr>
                      <w:rFonts w:ascii="Cambria Math" w:hAnsi="Cambria Math" w:cs="Arial"/>
                      <w:sz w:val="24"/>
                      <w:szCs w:val="24"/>
                      <w:lang w:eastAsia="en-US"/>
                    </w:rPr>
                    <m:t>π</m:t>
                  </m:r>
                </m:num>
                <m:den>
                  <m:r>
                    <w:rPr>
                      <w:rFonts w:ascii="Cambria Math" w:hAnsi="Cambria Math" w:cs="Arial"/>
                      <w:sz w:val="24"/>
                      <w:szCs w:val="24"/>
                      <w:lang w:eastAsia="en-US"/>
                    </w:rPr>
                    <m:t>2</m:t>
                  </m:r>
                </m:den>
              </m:f>
              <m:r>
                <w:rPr>
                  <w:rFonts w:ascii="Cambria Math" w:hAnsi="Cambria Math" w:cs="Arial"/>
                  <w:sz w:val="24"/>
                  <w:szCs w:val="24"/>
                  <w:lang w:eastAsia="en-US"/>
                </w:rPr>
                <m:t>≤θ≤</m:t>
              </m:r>
              <m:f>
                <m:fPr>
                  <m:ctrlPr>
                    <w:rPr>
                      <w:rFonts w:ascii="Cambria Math" w:hAnsi="Cambria Math" w:cs="Arial"/>
                      <w:i/>
                      <w:sz w:val="24"/>
                      <w:szCs w:val="24"/>
                      <w:lang w:eastAsia="en-US"/>
                    </w:rPr>
                  </m:ctrlPr>
                </m:fPr>
                <m:num>
                  <m:r>
                    <w:rPr>
                      <w:rFonts w:ascii="Cambria Math" w:hAnsi="Cambria Math" w:cs="Arial"/>
                      <w:sz w:val="24"/>
                      <w:szCs w:val="24"/>
                      <w:lang w:eastAsia="en-US"/>
                    </w:rPr>
                    <m:t>5π</m:t>
                  </m:r>
                </m:num>
                <m:den>
                  <m:r>
                    <w:rPr>
                      <w:rFonts w:ascii="Cambria Math" w:hAnsi="Cambria Math" w:cs="Arial"/>
                      <w:sz w:val="24"/>
                      <w:szCs w:val="24"/>
                      <w:lang w:eastAsia="en-US"/>
                    </w:rPr>
                    <m:t>6</m:t>
                  </m:r>
                </m:den>
              </m:f>
            </m:oMath>
          </w:p>
        </w:tc>
        <w:tc>
          <w:tcPr>
            <w:tcW w:w="2429" w:type="dxa"/>
            <w:vAlign w:val="center"/>
          </w:tcPr>
          <w:p w14:paraId="2784F71B" w14:textId="77777777" w:rsidR="00DB0321" w:rsidRPr="00DC0112" w:rsidRDefault="00DB0321" w:rsidP="001315AE">
            <w:pPr>
              <w:pStyle w:val="Body"/>
              <w:keepNext/>
              <w:adjustRightInd w:val="0"/>
              <w:snapToGrid w:val="0"/>
              <w:spacing w:line="360" w:lineRule="auto"/>
              <w:ind w:left="-144" w:right="-144" w:firstLine="0"/>
              <w:jc w:val="center"/>
              <w:rPr>
                <w:rFonts w:ascii="Arial" w:hAnsi="Arial" w:cs="Arial"/>
                <w:sz w:val="24"/>
                <w:szCs w:val="24"/>
                <w:lang w:eastAsia="en-US"/>
              </w:rPr>
            </w:pPr>
            <m:oMathPara>
              <m:oMath>
                <m:r>
                  <w:rPr>
                    <w:rFonts w:ascii="Cambria Math" w:hAnsi="Cambria Math" w:cs="Arial"/>
                    <w:sz w:val="24"/>
                    <w:szCs w:val="24"/>
                    <w:lang w:eastAsia="en-US"/>
                  </w:rPr>
                  <m:t>1+</m:t>
                </m:r>
                <m:f>
                  <m:fPr>
                    <m:ctrlPr>
                      <w:rPr>
                        <w:rFonts w:ascii="Cambria Math" w:hAnsi="Cambria Math" w:cs="Arial"/>
                        <w:i/>
                        <w:sz w:val="24"/>
                        <w:szCs w:val="24"/>
                        <w:lang w:eastAsia="en-US"/>
                      </w:rPr>
                    </m:ctrlPr>
                  </m:fPr>
                  <m:num>
                    <m:rad>
                      <m:radPr>
                        <m:degHide m:val="1"/>
                        <m:ctrlPr>
                          <w:rPr>
                            <w:rFonts w:ascii="Cambria Math" w:hAnsi="Cambria Math" w:cs="Arial"/>
                            <w:i/>
                            <w:sz w:val="24"/>
                            <w:szCs w:val="24"/>
                            <w:lang w:eastAsia="en-US"/>
                          </w:rPr>
                        </m:ctrlPr>
                      </m:radPr>
                      <m:deg/>
                      <m:e>
                        <m:r>
                          <w:rPr>
                            <w:rFonts w:ascii="Cambria Math" w:hAnsi="Cambria Math" w:cs="Arial"/>
                            <w:sz w:val="24"/>
                            <w:szCs w:val="24"/>
                            <w:lang w:eastAsia="en-US"/>
                          </w:rPr>
                          <m:t>3</m:t>
                        </m:r>
                      </m:e>
                    </m:rad>
                  </m:num>
                  <m:den>
                    <m:r>
                      <w:rPr>
                        <w:rFonts w:ascii="Cambria Math" w:hAnsi="Cambria Math" w:cs="Arial"/>
                        <w:sz w:val="24"/>
                        <w:szCs w:val="24"/>
                        <w:lang w:eastAsia="en-US"/>
                      </w:rPr>
                      <m:t>2</m:t>
                    </m:r>
                  </m:den>
                </m:f>
                <m:r>
                  <w:rPr>
                    <w:rFonts w:ascii="Cambria Math" w:hAnsi="Cambria Math" w:cs="Arial"/>
                    <w:sz w:val="24"/>
                    <w:szCs w:val="24"/>
                    <w:lang w:eastAsia="en-US"/>
                  </w:rPr>
                  <m:t>M</m:t>
                </m:r>
                <m:func>
                  <m:funcPr>
                    <m:ctrlPr>
                      <w:rPr>
                        <w:rFonts w:ascii="Cambria Math" w:hAnsi="Cambria Math" w:cs="Arial"/>
                        <w:i/>
                        <w:sz w:val="24"/>
                        <w:szCs w:val="24"/>
                        <w:lang w:eastAsia="en-US"/>
                      </w:rPr>
                    </m:ctrlPr>
                  </m:funcPr>
                  <m:fName>
                    <m:r>
                      <m:rPr>
                        <m:sty m:val="p"/>
                      </m:rPr>
                      <w:rPr>
                        <w:rFonts w:ascii="Cambria Math" w:hAnsi="Cambria Math" w:cs="Arial"/>
                        <w:sz w:val="24"/>
                        <w:szCs w:val="24"/>
                        <w:lang w:eastAsia="en-US"/>
                      </w:rPr>
                      <m:t>cos</m:t>
                    </m:r>
                  </m:fName>
                  <m:e>
                    <m:r>
                      <w:rPr>
                        <w:rFonts w:ascii="Cambria Math" w:hAnsi="Cambria Math" w:cs="Arial"/>
                        <w:sz w:val="24"/>
                        <w:szCs w:val="24"/>
                        <w:lang w:eastAsia="en-US"/>
                      </w:rPr>
                      <m:t>(</m:t>
                    </m:r>
                  </m:e>
                </m:func>
                <m:r>
                  <w:rPr>
                    <w:rFonts w:ascii="Cambria Math" w:hAnsi="Cambria Math" w:cs="Arial"/>
                    <w:sz w:val="24"/>
                    <w:szCs w:val="24"/>
                    <w:lang w:eastAsia="en-US"/>
                  </w:rPr>
                  <m:t>θ+</m:t>
                </m:r>
                <m:f>
                  <m:fPr>
                    <m:ctrlPr>
                      <w:rPr>
                        <w:rFonts w:ascii="Cambria Math" w:hAnsi="Cambria Math" w:cs="Arial"/>
                        <w:i/>
                        <w:sz w:val="24"/>
                        <w:szCs w:val="24"/>
                        <w:lang w:eastAsia="en-US"/>
                      </w:rPr>
                    </m:ctrlPr>
                  </m:fPr>
                  <m:num>
                    <m:r>
                      <w:rPr>
                        <w:rFonts w:ascii="Cambria Math" w:hAnsi="Cambria Math" w:cs="Arial"/>
                        <w:sz w:val="24"/>
                        <w:szCs w:val="24"/>
                        <w:lang w:eastAsia="en-US"/>
                      </w:rPr>
                      <m:t>π</m:t>
                    </m:r>
                  </m:num>
                  <m:den>
                    <m:r>
                      <w:rPr>
                        <w:rFonts w:ascii="Cambria Math" w:hAnsi="Cambria Math" w:cs="Arial"/>
                        <w:sz w:val="24"/>
                        <w:szCs w:val="24"/>
                        <w:lang w:eastAsia="en-US"/>
                      </w:rPr>
                      <m:t>6</m:t>
                    </m:r>
                  </m:den>
                </m:f>
                <m:r>
                  <w:rPr>
                    <w:rFonts w:ascii="Cambria Math" w:hAnsi="Cambria Math" w:cs="Arial"/>
                    <w:sz w:val="24"/>
                    <w:szCs w:val="24"/>
                    <w:lang w:eastAsia="en-US"/>
                  </w:rPr>
                  <m:t>)</m:t>
                </m:r>
              </m:oMath>
            </m:oMathPara>
          </w:p>
        </w:tc>
        <w:tc>
          <w:tcPr>
            <w:tcW w:w="2158" w:type="dxa"/>
            <w:vAlign w:val="center"/>
          </w:tcPr>
          <w:p w14:paraId="33088706" w14:textId="77777777" w:rsidR="00DB0321" w:rsidRPr="00DC0112" w:rsidRDefault="00DB0321" w:rsidP="001315AE">
            <w:pPr>
              <w:pStyle w:val="Body"/>
              <w:keepNext/>
              <w:adjustRightInd w:val="0"/>
              <w:snapToGrid w:val="0"/>
              <w:spacing w:line="360" w:lineRule="auto"/>
              <w:ind w:left="-144" w:right="-144" w:firstLine="0"/>
              <w:jc w:val="center"/>
              <w:rPr>
                <w:rFonts w:ascii="Arial" w:hAnsi="Arial" w:cs="Arial"/>
                <w:sz w:val="24"/>
                <w:szCs w:val="24"/>
                <w:lang w:eastAsia="en-US"/>
              </w:rPr>
            </w:pPr>
            <w:r w:rsidRPr="00DC0112">
              <w:rPr>
                <w:rFonts w:ascii="Arial" w:hAnsi="Arial" w:cs="Arial"/>
                <w:sz w:val="24"/>
                <w:szCs w:val="24"/>
                <w:lang w:eastAsia="en-US"/>
              </w:rPr>
              <w:t>1</w:t>
            </w:r>
          </w:p>
        </w:tc>
        <w:tc>
          <w:tcPr>
            <w:tcW w:w="2158" w:type="dxa"/>
            <w:vAlign w:val="center"/>
          </w:tcPr>
          <w:p w14:paraId="6930BE34" w14:textId="77777777" w:rsidR="00DB0321" w:rsidRPr="00DC0112" w:rsidRDefault="00DB0321" w:rsidP="001315AE">
            <w:pPr>
              <w:pStyle w:val="Body"/>
              <w:keepNext/>
              <w:adjustRightInd w:val="0"/>
              <w:snapToGrid w:val="0"/>
              <w:spacing w:line="360" w:lineRule="auto"/>
              <w:ind w:left="-144" w:right="-144" w:firstLine="0"/>
              <w:jc w:val="center"/>
              <w:rPr>
                <w:rFonts w:ascii="Arial" w:hAnsi="Arial" w:cs="Arial"/>
                <w:sz w:val="24"/>
                <w:szCs w:val="24"/>
                <w:lang w:eastAsia="en-US"/>
              </w:rPr>
            </w:pPr>
            <m:oMathPara>
              <m:oMath>
                <m:r>
                  <w:rPr>
                    <w:rFonts w:ascii="Cambria Math" w:hAnsi="Cambria Math" w:cs="Arial"/>
                    <w:sz w:val="24"/>
                    <w:szCs w:val="24"/>
                    <w:lang w:eastAsia="en-US"/>
                  </w:rPr>
                  <m:t>1-</m:t>
                </m:r>
                <m:f>
                  <m:fPr>
                    <m:ctrlPr>
                      <w:rPr>
                        <w:rFonts w:ascii="Cambria Math" w:hAnsi="Cambria Math" w:cs="Arial"/>
                        <w:i/>
                        <w:sz w:val="24"/>
                        <w:szCs w:val="24"/>
                        <w:lang w:eastAsia="en-US"/>
                      </w:rPr>
                    </m:ctrlPr>
                  </m:fPr>
                  <m:num>
                    <m:rad>
                      <m:radPr>
                        <m:degHide m:val="1"/>
                        <m:ctrlPr>
                          <w:rPr>
                            <w:rFonts w:ascii="Cambria Math" w:hAnsi="Cambria Math" w:cs="Arial"/>
                            <w:i/>
                            <w:sz w:val="24"/>
                            <w:szCs w:val="24"/>
                            <w:lang w:eastAsia="en-US"/>
                          </w:rPr>
                        </m:ctrlPr>
                      </m:radPr>
                      <m:deg/>
                      <m:e>
                        <m:r>
                          <w:rPr>
                            <w:rFonts w:ascii="Cambria Math" w:hAnsi="Cambria Math" w:cs="Arial"/>
                            <w:sz w:val="24"/>
                            <w:szCs w:val="24"/>
                            <w:lang w:eastAsia="en-US"/>
                          </w:rPr>
                          <m:t>3</m:t>
                        </m:r>
                      </m:e>
                    </m:rad>
                  </m:num>
                  <m:den>
                    <m:r>
                      <w:rPr>
                        <w:rFonts w:ascii="Cambria Math" w:hAnsi="Cambria Math" w:cs="Arial"/>
                        <w:sz w:val="24"/>
                        <w:szCs w:val="24"/>
                        <w:lang w:eastAsia="en-US"/>
                      </w:rPr>
                      <m:t>2</m:t>
                    </m:r>
                  </m:den>
                </m:f>
                <m:r>
                  <w:rPr>
                    <w:rFonts w:ascii="Cambria Math" w:hAnsi="Cambria Math" w:cs="Arial"/>
                    <w:sz w:val="24"/>
                    <w:szCs w:val="24"/>
                    <w:lang w:eastAsia="en-US"/>
                  </w:rPr>
                  <m:t>M</m:t>
                </m:r>
                <m:func>
                  <m:funcPr>
                    <m:ctrlPr>
                      <w:rPr>
                        <w:rFonts w:ascii="Cambria Math" w:hAnsi="Cambria Math" w:cs="Arial"/>
                        <w:i/>
                        <w:sz w:val="24"/>
                        <w:szCs w:val="24"/>
                        <w:lang w:eastAsia="en-US"/>
                      </w:rPr>
                    </m:ctrlPr>
                  </m:funcPr>
                  <m:fName>
                    <m:r>
                      <m:rPr>
                        <m:sty m:val="p"/>
                      </m:rPr>
                      <w:rPr>
                        <w:rFonts w:ascii="Cambria Math" w:hAnsi="Cambria Math" w:cs="Arial"/>
                        <w:sz w:val="24"/>
                        <w:szCs w:val="24"/>
                        <w:lang w:eastAsia="en-US"/>
                      </w:rPr>
                      <m:t>sin</m:t>
                    </m:r>
                  </m:fName>
                  <m:e>
                    <m:r>
                      <w:rPr>
                        <w:rFonts w:ascii="Cambria Math" w:hAnsi="Cambria Math" w:cs="Arial"/>
                        <w:sz w:val="24"/>
                        <w:szCs w:val="24"/>
                        <w:lang w:eastAsia="en-US"/>
                      </w:rPr>
                      <m:t>θ</m:t>
                    </m:r>
                  </m:e>
                </m:func>
              </m:oMath>
            </m:oMathPara>
          </w:p>
        </w:tc>
      </w:tr>
      <w:tr w:rsidR="00DB0321" w:rsidRPr="00B51D2B" w14:paraId="55479152" w14:textId="77777777" w:rsidTr="004F26D9">
        <w:tc>
          <w:tcPr>
            <w:tcW w:w="1885" w:type="dxa"/>
            <w:vAlign w:val="center"/>
          </w:tcPr>
          <w:p w14:paraId="5BB8E97F" w14:textId="77777777" w:rsidR="00DB0321" w:rsidRPr="00DC0112" w:rsidRDefault="00DB0321" w:rsidP="001315AE">
            <w:pPr>
              <w:pStyle w:val="Body"/>
              <w:keepNext/>
              <w:adjustRightInd w:val="0"/>
              <w:snapToGrid w:val="0"/>
              <w:spacing w:line="360" w:lineRule="auto"/>
              <w:ind w:left="-144" w:right="-144" w:firstLine="0"/>
              <w:jc w:val="center"/>
              <w:rPr>
                <w:rFonts w:ascii="Arial" w:hAnsi="Arial" w:cs="Arial"/>
                <w:sz w:val="24"/>
                <w:szCs w:val="24"/>
                <w:lang w:eastAsia="en-US"/>
              </w:rPr>
            </w:pPr>
            <w:r w:rsidRPr="00DC0112">
              <w:rPr>
                <w:rFonts w:ascii="Arial" w:hAnsi="Arial" w:cs="Arial"/>
                <w:sz w:val="24"/>
                <w:szCs w:val="24"/>
                <w:lang w:eastAsia="en-US"/>
              </w:rPr>
              <w:t xml:space="preserve">III&amp;IV: </w:t>
            </w:r>
            <m:oMath>
              <m:f>
                <m:fPr>
                  <m:ctrlPr>
                    <w:rPr>
                      <w:rFonts w:ascii="Cambria Math" w:hAnsi="Cambria Math" w:cs="Arial"/>
                      <w:i/>
                      <w:sz w:val="24"/>
                      <w:szCs w:val="24"/>
                      <w:lang w:eastAsia="en-US"/>
                    </w:rPr>
                  </m:ctrlPr>
                </m:fPr>
                <m:num>
                  <m:r>
                    <w:rPr>
                      <w:rFonts w:ascii="Cambria Math" w:hAnsi="Cambria Math" w:cs="Arial"/>
                      <w:sz w:val="24"/>
                      <w:szCs w:val="24"/>
                      <w:lang w:eastAsia="en-US"/>
                    </w:rPr>
                    <m:t>5π</m:t>
                  </m:r>
                </m:num>
                <m:den>
                  <m:r>
                    <w:rPr>
                      <w:rFonts w:ascii="Cambria Math" w:hAnsi="Cambria Math" w:cs="Arial"/>
                      <w:sz w:val="24"/>
                      <w:szCs w:val="24"/>
                      <w:lang w:eastAsia="en-US"/>
                    </w:rPr>
                    <m:t>6</m:t>
                  </m:r>
                </m:den>
              </m:f>
              <m:r>
                <w:rPr>
                  <w:rFonts w:ascii="Cambria Math" w:hAnsi="Cambria Math" w:cs="Arial"/>
                  <w:sz w:val="24"/>
                  <w:szCs w:val="24"/>
                  <w:lang w:eastAsia="en-US"/>
                </w:rPr>
                <m:t>≤θ≤π &amp;-π≤θ≤-</m:t>
              </m:r>
              <m:f>
                <m:fPr>
                  <m:ctrlPr>
                    <w:rPr>
                      <w:rFonts w:ascii="Cambria Math" w:hAnsi="Cambria Math" w:cs="Arial"/>
                      <w:i/>
                      <w:sz w:val="24"/>
                      <w:szCs w:val="24"/>
                      <w:lang w:eastAsia="en-US"/>
                    </w:rPr>
                  </m:ctrlPr>
                </m:fPr>
                <m:num>
                  <m:r>
                    <w:rPr>
                      <w:rFonts w:ascii="Cambria Math" w:hAnsi="Cambria Math" w:cs="Arial"/>
                      <w:sz w:val="24"/>
                      <w:szCs w:val="24"/>
                      <w:lang w:eastAsia="en-US"/>
                    </w:rPr>
                    <m:t>5π</m:t>
                  </m:r>
                </m:num>
                <m:den>
                  <m:r>
                    <w:rPr>
                      <w:rFonts w:ascii="Cambria Math" w:hAnsi="Cambria Math" w:cs="Arial"/>
                      <w:sz w:val="24"/>
                      <w:szCs w:val="24"/>
                      <w:lang w:eastAsia="en-US"/>
                    </w:rPr>
                    <m:t>6</m:t>
                  </m:r>
                </m:den>
              </m:f>
            </m:oMath>
          </w:p>
        </w:tc>
        <w:tc>
          <w:tcPr>
            <w:tcW w:w="2429" w:type="dxa"/>
            <w:vAlign w:val="center"/>
          </w:tcPr>
          <w:p w14:paraId="5FE28806" w14:textId="77777777" w:rsidR="00DB0321" w:rsidRPr="00DC0112" w:rsidRDefault="00DB0321" w:rsidP="001315AE">
            <w:pPr>
              <w:pStyle w:val="Body"/>
              <w:keepNext/>
              <w:adjustRightInd w:val="0"/>
              <w:snapToGrid w:val="0"/>
              <w:spacing w:line="360" w:lineRule="auto"/>
              <w:ind w:left="-144" w:right="-144" w:firstLine="0"/>
              <w:jc w:val="center"/>
              <w:rPr>
                <w:rFonts w:ascii="Arial" w:hAnsi="Arial" w:cs="Arial"/>
                <w:sz w:val="24"/>
                <w:szCs w:val="24"/>
                <w:highlight w:val="yellow"/>
                <w:lang w:eastAsia="en-US"/>
              </w:rPr>
            </w:pPr>
            <w:r w:rsidRPr="00DC0112">
              <w:rPr>
                <w:rFonts w:ascii="Arial" w:hAnsi="Arial" w:cs="Arial"/>
                <w:sz w:val="24"/>
                <w:szCs w:val="24"/>
                <w:lang w:eastAsia="en-US"/>
              </w:rPr>
              <w:t>0</w:t>
            </w:r>
          </w:p>
        </w:tc>
        <w:tc>
          <w:tcPr>
            <w:tcW w:w="2158" w:type="dxa"/>
            <w:vAlign w:val="center"/>
          </w:tcPr>
          <w:p w14:paraId="108934AF" w14:textId="77777777" w:rsidR="00DB0321" w:rsidRPr="00DC0112" w:rsidRDefault="00DB0321" w:rsidP="001315AE">
            <w:pPr>
              <w:pStyle w:val="Body"/>
              <w:keepNext/>
              <w:adjustRightInd w:val="0"/>
              <w:snapToGrid w:val="0"/>
              <w:spacing w:line="360" w:lineRule="auto"/>
              <w:ind w:left="-144" w:right="-144" w:firstLine="0"/>
              <w:jc w:val="center"/>
              <w:rPr>
                <w:rFonts w:ascii="Arial" w:hAnsi="Arial" w:cs="Arial"/>
                <w:sz w:val="24"/>
                <w:szCs w:val="24"/>
                <w:highlight w:val="yellow"/>
                <w:lang w:eastAsia="en-US"/>
              </w:rPr>
            </w:pPr>
            <m:oMathPara>
              <m:oMath>
                <m:r>
                  <w:rPr>
                    <w:rFonts w:ascii="Cambria Math" w:hAnsi="Cambria Math" w:cs="Arial"/>
                    <w:sz w:val="24"/>
                    <w:szCs w:val="24"/>
                    <w:lang w:eastAsia="en-US"/>
                  </w:rPr>
                  <m:t>-</m:t>
                </m:r>
                <m:f>
                  <m:fPr>
                    <m:ctrlPr>
                      <w:rPr>
                        <w:rFonts w:ascii="Cambria Math" w:hAnsi="Cambria Math" w:cs="Arial"/>
                        <w:i/>
                        <w:sz w:val="24"/>
                        <w:szCs w:val="24"/>
                        <w:lang w:eastAsia="en-US"/>
                      </w:rPr>
                    </m:ctrlPr>
                  </m:fPr>
                  <m:num>
                    <m:rad>
                      <m:radPr>
                        <m:degHide m:val="1"/>
                        <m:ctrlPr>
                          <w:rPr>
                            <w:rFonts w:ascii="Cambria Math" w:hAnsi="Cambria Math" w:cs="Arial"/>
                            <w:i/>
                            <w:sz w:val="24"/>
                            <w:szCs w:val="24"/>
                            <w:lang w:eastAsia="en-US"/>
                          </w:rPr>
                        </m:ctrlPr>
                      </m:radPr>
                      <m:deg/>
                      <m:e>
                        <m:r>
                          <w:rPr>
                            <w:rFonts w:ascii="Cambria Math" w:hAnsi="Cambria Math" w:cs="Arial"/>
                            <w:sz w:val="24"/>
                            <w:szCs w:val="24"/>
                            <w:lang w:eastAsia="en-US"/>
                          </w:rPr>
                          <m:t>3</m:t>
                        </m:r>
                      </m:e>
                    </m:rad>
                  </m:num>
                  <m:den>
                    <m:r>
                      <w:rPr>
                        <w:rFonts w:ascii="Cambria Math" w:hAnsi="Cambria Math" w:cs="Arial"/>
                        <w:sz w:val="24"/>
                        <w:szCs w:val="24"/>
                        <w:lang w:eastAsia="en-US"/>
                      </w:rPr>
                      <m:t>2</m:t>
                    </m:r>
                  </m:den>
                </m:f>
                <m:r>
                  <w:rPr>
                    <w:rFonts w:ascii="Cambria Math" w:hAnsi="Cambria Math" w:cs="Arial"/>
                    <w:sz w:val="24"/>
                    <w:szCs w:val="24"/>
                    <w:lang w:eastAsia="en-US"/>
                  </w:rPr>
                  <m:t>M</m:t>
                </m:r>
                <m:func>
                  <m:funcPr>
                    <m:ctrlPr>
                      <w:rPr>
                        <w:rFonts w:ascii="Cambria Math" w:hAnsi="Cambria Math" w:cs="Arial"/>
                        <w:i/>
                        <w:sz w:val="24"/>
                        <w:szCs w:val="24"/>
                        <w:lang w:eastAsia="en-US"/>
                      </w:rPr>
                    </m:ctrlPr>
                  </m:funcPr>
                  <m:fName>
                    <m:r>
                      <m:rPr>
                        <m:sty m:val="p"/>
                      </m:rPr>
                      <w:rPr>
                        <w:rFonts w:ascii="Cambria Math" w:hAnsi="Cambria Math" w:cs="Arial"/>
                        <w:sz w:val="24"/>
                        <w:szCs w:val="24"/>
                        <w:lang w:eastAsia="en-US"/>
                      </w:rPr>
                      <m:t>cos</m:t>
                    </m:r>
                  </m:fName>
                  <m:e>
                    <m:d>
                      <m:dPr>
                        <m:ctrlPr>
                          <w:rPr>
                            <w:rFonts w:ascii="Cambria Math" w:hAnsi="Cambria Math" w:cs="Arial"/>
                            <w:i/>
                            <w:sz w:val="24"/>
                            <w:szCs w:val="24"/>
                            <w:lang w:eastAsia="en-US"/>
                          </w:rPr>
                        </m:ctrlPr>
                      </m:dPr>
                      <m:e>
                        <m:r>
                          <w:rPr>
                            <w:rFonts w:ascii="Cambria Math" w:hAnsi="Cambria Math" w:cs="Arial"/>
                            <w:sz w:val="24"/>
                            <w:szCs w:val="24"/>
                            <w:lang w:eastAsia="en-US"/>
                          </w:rPr>
                          <m:t>θ+</m:t>
                        </m:r>
                        <m:f>
                          <m:fPr>
                            <m:ctrlPr>
                              <w:rPr>
                                <w:rFonts w:ascii="Cambria Math" w:hAnsi="Cambria Math" w:cs="Arial"/>
                                <w:i/>
                                <w:sz w:val="24"/>
                                <w:szCs w:val="24"/>
                                <w:lang w:eastAsia="en-US"/>
                              </w:rPr>
                            </m:ctrlPr>
                          </m:fPr>
                          <m:num>
                            <m:r>
                              <w:rPr>
                                <w:rFonts w:ascii="Cambria Math" w:hAnsi="Cambria Math" w:cs="Arial"/>
                                <w:sz w:val="24"/>
                                <w:szCs w:val="24"/>
                                <w:lang w:eastAsia="en-US"/>
                              </w:rPr>
                              <m:t>π</m:t>
                            </m:r>
                          </m:num>
                          <m:den>
                            <m:r>
                              <w:rPr>
                                <w:rFonts w:ascii="Cambria Math" w:hAnsi="Cambria Math" w:cs="Arial"/>
                                <w:sz w:val="24"/>
                                <w:szCs w:val="24"/>
                                <w:lang w:eastAsia="en-US"/>
                              </w:rPr>
                              <m:t>6</m:t>
                            </m:r>
                          </m:den>
                        </m:f>
                      </m:e>
                    </m:d>
                  </m:e>
                </m:func>
              </m:oMath>
            </m:oMathPara>
          </w:p>
        </w:tc>
        <w:tc>
          <w:tcPr>
            <w:tcW w:w="2158" w:type="dxa"/>
            <w:vAlign w:val="center"/>
          </w:tcPr>
          <w:p w14:paraId="7AB6E3A1" w14:textId="77777777" w:rsidR="00DB0321" w:rsidRPr="00DC0112" w:rsidRDefault="00DB0321" w:rsidP="001315AE">
            <w:pPr>
              <w:pStyle w:val="Body"/>
              <w:keepNext/>
              <w:adjustRightInd w:val="0"/>
              <w:snapToGrid w:val="0"/>
              <w:spacing w:line="360" w:lineRule="auto"/>
              <w:ind w:left="-144" w:right="-144" w:firstLine="0"/>
              <w:jc w:val="center"/>
              <w:rPr>
                <w:rFonts w:ascii="Arial" w:hAnsi="Arial" w:cs="Arial"/>
                <w:sz w:val="24"/>
                <w:szCs w:val="24"/>
                <w:highlight w:val="yellow"/>
                <w:lang w:eastAsia="en-US"/>
              </w:rPr>
            </w:pPr>
            <m:oMathPara>
              <m:oMath>
                <m:r>
                  <w:rPr>
                    <w:rFonts w:ascii="Cambria Math" w:hAnsi="Cambria Math" w:cs="Arial"/>
                    <w:sz w:val="24"/>
                    <w:szCs w:val="24"/>
                    <w:lang w:eastAsia="en-US"/>
                  </w:rPr>
                  <m:t>-</m:t>
                </m:r>
                <m:f>
                  <m:fPr>
                    <m:ctrlPr>
                      <w:rPr>
                        <w:rFonts w:ascii="Cambria Math" w:hAnsi="Cambria Math" w:cs="Arial"/>
                        <w:i/>
                        <w:sz w:val="24"/>
                        <w:szCs w:val="24"/>
                        <w:lang w:eastAsia="en-US"/>
                      </w:rPr>
                    </m:ctrlPr>
                  </m:fPr>
                  <m:num>
                    <m:rad>
                      <m:radPr>
                        <m:degHide m:val="1"/>
                        <m:ctrlPr>
                          <w:rPr>
                            <w:rFonts w:ascii="Cambria Math" w:hAnsi="Cambria Math" w:cs="Arial"/>
                            <w:i/>
                            <w:sz w:val="24"/>
                            <w:szCs w:val="24"/>
                            <w:lang w:eastAsia="en-US"/>
                          </w:rPr>
                        </m:ctrlPr>
                      </m:radPr>
                      <m:deg/>
                      <m:e>
                        <m:r>
                          <w:rPr>
                            <w:rFonts w:ascii="Cambria Math" w:hAnsi="Cambria Math" w:cs="Arial"/>
                            <w:sz w:val="24"/>
                            <w:szCs w:val="24"/>
                            <w:lang w:eastAsia="en-US"/>
                          </w:rPr>
                          <m:t>3</m:t>
                        </m:r>
                      </m:e>
                    </m:rad>
                  </m:num>
                  <m:den>
                    <m:r>
                      <w:rPr>
                        <w:rFonts w:ascii="Cambria Math" w:hAnsi="Cambria Math" w:cs="Arial"/>
                        <w:sz w:val="24"/>
                        <w:szCs w:val="24"/>
                        <w:lang w:eastAsia="en-US"/>
                      </w:rPr>
                      <m:t>2</m:t>
                    </m:r>
                  </m:den>
                </m:f>
                <m:r>
                  <w:rPr>
                    <w:rFonts w:ascii="Cambria Math" w:hAnsi="Cambria Math" w:cs="Arial"/>
                    <w:sz w:val="24"/>
                    <w:szCs w:val="24"/>
                    <w:lang w:eastAsia="en-US"/>
                  </w:rPr>
                  <m:t>M</m:t>
                </m:r>
                <m:func>
                  <m:funcPr>
                    <m:ctrlPr>
                      <w:rPr>
                        <w:rFonts w:ascii="Cambria Math" w:hAnsi="Cambria Math" w:cs="Arial"/>
                        <w:i/>
                        <w:sz w:val="24"/>
                        <w:szCs w:val="24"/>
                        <w:lang w:eastAsia="en-US"/>
                      </w:rPr>
                    </m:ctrlPr>
                  </m:funcPr>
                  <m:fName>
                    <m:r>
                      <m:rPr>
                        <m:sty m:val="p"/>
                      </m:rPr>
                      <w:rPr>
                        <w:rFonts w:ascii="Cambria Math" w:hAnsi="Cambria Math" w:cs="Arial"/>
                        <w:sz w:val="24"/>
                        <w:szCs w:val="24"/>
                        <w:lang w:eastAsia="en-US"/>
                      </w:rPr>
                      <m:t>cos</m:t>
                    </m:r>
                  </m:fName>
                  <m:e>
                    <m:r>
                      <w:rPr>
                        <w:rFonts w:ascii="Cambria Math" w:hAnsi="Cambria Math" w:cs="Arial"/>
                        <w:sz w:val="24"/>
                        <w:szCs w:val="24"/>
                        <w:lang w:eastAsia="en-US"/>
                      </w:rPr>
                      <m:t>(</m:t>
                    </m:r>
                  </m:e>
                </m:func>
                <m:r>
                  <w:rPr>
                    <w:rFonts w:ascii="Cambria Math" w:hAnsi="Cambria Math" w:cs="Arial"/>
                    <w:sz w:val="24"/>
                    <w:szCs w:val="24"/>
                    <w:lang w:eastAsia="en-US"/>
                  </w:rPr>
                  <m:t>θ-</m:t>
                </m:r>
                <m:f>
                  <m:fPr>
                    <m:ctrlPr>
                      <w:rPr>
                        <w:rFonts w:ascii="Cambria Math" w:hAnsi="Cambria Math" w:cs="Arial"/>
                        <w:i/>
                        <w:sz w:val="24"/>
                        <w:szCs w:val="24"/>
                        <w:lang w:eastAsia="en-US"/>
                      </w:rPr>
                    </m:ctrlPr>
                  </m:fPr>
                  <m:num>
                    <m:r>
                      <w:rPr>
                        <w:rFonts w:ascii="Cambria Math" w:hAnsi="Cambria Math" w:cs="Arial"/>
                        <w:sz w:val="24"/>
                        <w:szCs w:val="24"/>
                        <w:lang w:eastAsia="en-US"/>
                      </w:rPr>
                      <m:t>π</m:t>
                    </m:r>
                  </m:num>
                  <m:den>
                    <m:r>
                      <w:rPr>
                        <w:rFonts w:ascii="Cambria Math" w:hAnsi="Cambria Math" w:cs="Arial"/>
                        <w:sz w:val="24"/>
                        <w:szCs w:val="24"/>
                        <w:lang w:eastAsia="en-US"/>
                      </w:rPr>
                      <m:t>6</m:t>
                    </m:r>
                  </m:den>
                </m:f>
                <m:r>
                  <w:rPr>
                    <w:rFonts w:ascii="Cambria Math" w:hAnsi="Cambria Math" w:cs="Arial"/>
                    <w:sz w:val="24"/>
                    <w:szCs w:val="24"/>
                    <w:lang w:eastAsia="en-US"/>
                  </w:rPr>
                  <m:t>)</m:t>
                </m:r>
              </m:oMath>
            </m:oMathPara>
          </w:p>
        </w:tc>
      </w:tr>
      <w:tr w:rsidR="00DB0321" w:rsidRPr="00B51D2B" w14:paraId="72A4D78E" w14:textId="77777777" w:rsidTr="004F26D9">
        <w:tc>
          <w:tcPr>
            <w:tcW w:w="1885" w:type="dxa"/>
            <w:vAlign w:val="center"/>
          </w:tcPr>
          <w:p w14:paraId="359EDE1E" w14:textId="77777777" w:rsidR="00DB0321" w:rsidRPr="00DC0112" w:rsidRDefault="00DB0321" w:rsidP="001315AE">
            <w:pPr>
              <w:pStyle w:val="Body"/>
              <w:keepNext/>
              <w:adjustRightInd w:val="0"/>
              <w:snapToGrid w:val="0"/>
              <w:spacing w:line="360" w:lineRule="auto"/>
              <w:ind w:left="-144" w:right="-144" w:firstLine="0"/>
              <w:jc w:val="center"/>
              <w:rPr>
                <w:rFonts w:ascii="Arial" w:hAnsi="Arial" w:cs="Arial"/>
                <w:sz w:val="24"/>
                <w:szCs w:val="24"/>
                <w:lang w:eastAsia="en-US"/>
              </w:rPr>
            </w:pPr>
            <w:r w:rsidRPr="00DC0112">
              <w:rPr>
                <w:rFonts w:ascii="Arial" w:hAnsi="Arial" w:cs="Arial"/>
                <w:sz w:val="24"/>
                <w:szCs w:val="24"/>
                <w:lang w:eastAsia="en-US"/>
              </w:rPr>
              <w:t xml:space="preserve">IV&amp;V: </w:t>
            </w:r>
            <m:oMath>
              <m:r>
                <w:rPr>
                  <w:rFonts w:ascii="Cambria Math" w:hAnsi="Cambria Math" w:cs="Arial"/>
                  <w:sz w:val="24"/>
                  <w:szCs w:val="24"/>
                  <w:lang w:eastAsia="en-US"/>
                </w:rPr>
                <m:t>-</m:t>
              </m:r>
              <m:f>
                <m:fPr>
                  <m:ctrlPr>
                    <w:rPr>
                      <w:rFonts w:ascii="Cambria Math" w:hAnsi="Cambria Math" w:cs="Arial"/>
                      <w:i/>
                      <w:sz w:val="24"/>
                      <w:szCs w:val="24"/>
                      <w:lang w:eastAsia="en-US"/>
                    </w:rPr>
                  </m:ctrlPr>
                </m:fPr>
                <m:num>
                  <m:r>
                    <w:rPr>
                      <w:rFonts w:ascii="Cambria Math" w:hAnsi="Cambria Math" w:cs="Arial"/>
                      <w:sz w:val="24"/>
                      <w:szCs w:val="24"/>
                      <w:lang w:eastAsia="en-US"/>
                    </w:rPr>
                    <m:t>5π</m:t>
                  </m:r>
                </m:num>
                <m:den>
                  <m:r>
                    <w:rPr>
                      <w:rFonts w:ascii="Cambria Math" w:hAnsi="Cambria Math" w:cs="Arial"/>
                      <w:sz w:val="24"/>
                      <w:szCs w:val="24"/>
                      <w:lang w:eastAsia="en-US"/>
                    </w:rPr>
                    <m:t>6</m:t>
                  </m:r>
                </m:den>
              </m:f>
              <m:r>
                <w:rPr>
                  <w:rFonts w:ascii="Cambria Math" w:hAnsi="Cambria Math" w:cs="Arial"/>
                  <w:sz w:val="24"/>
                  <w:szCs w:val="24"/>
                  <w:lang w:eastAsia="en-US"/>
                </w:rPr>
                <m:t>≤θ≤-</m:t>
              </m:r>
              <m:f>
                <m:fPr>
                  <m:ctrlPr>
                    <w:rPr>
                      <w:rFonts w:ascii="Cambria Math" w:hAnsi="Cambria Math" w:cs="Arial"/>
                      <w:i/>
                      <w:sz w:val="24"/>
                      <w:szCs w:val="24"/>
                      <w:lang w:eastAsia="en-US"/>
                    </w:rPr>
                  </m:ctrlPr>
                </m:fPr>
                <m:num>
                  <m:r>
                    <w:rPr>
                      <w:rFonts w:ascii="Cambria Math" w:hAnsi="Cambria Math" w:cs="Arial"/>
                      <w:sz w:val="24"/>
                      <w:szCs w:val="24"/>
                      <w:lang w:eastAsia="en-US"/>
                    </w:rPr>
                    <m:t>π</m:t>
                  </m:r>
                </m:num>
                <m:den>
                  <m:r>
                    <w:rPr>
                      <w:rFonts w:ascii="Cambria Math" w:hAnsi="Cambria Math" w:cs="Arial"/>
                      <w:sz w:val="24"/>
                      <w:szCs w:val="24"/>
                      <w:lang w:eastAsia="en-US"/>
                    </w:rPr>
                    <m:t>2</m:t>
                  </m:r>
                </m:den>
              </m:f>
            </m:oMath>
          </w:p>
        </w:tc>
        <w:tc>
          <w:tcPr>
            <w:tcW w:w="2429" w:type="dxa"/>
            <w:vAlign w:val="center"/>
          </w:tcPr>
          <w:p w14:paraId="2ABBEAE2" w14:textId="77777777" w:rsidR="00DB0321" w:rsidRPr="00DC0112" w:rsidRDefault="00DB0321" w:rsidP="001315AE">
            <w:pPr>
              <w:pStyle w:val="Body"/>
              <w:keepNext/>
              <w:adjustRightInd w:val="0"/>
              <w:snapToGrid w:val="0"/>
              <w:spacing w:line="360" w:lineRule="auto"/>
              <w:ind w:left="-144" w:right="-144" w:firstLine="0"/>
              <w:jc w:val="center"/>
              <w:rPr>
                <w:rFonts w:ascii="Arial" w:hAnsi="Arial" w:cs="Arial"/>
                <w:sz w:val="24"/>
                <w:szCs w:val="24"/>
                <w:lang w:eastAsia="en-US"/>
              </w:rPr>
            </w:pPr>
            <m:oMathPara>
              <m:oMath>
                <m:r>
                  <w:rPr>
                    <w:rFonts w:ascii="Cambria Math" w:hAnsi="Cambria Math" w:cs="Arial"/>
                    <w:sz w:val="24"/>
                    <w:szCs w:val="24"/>
                    <w:lang w:eastAsia="en-US"/>
                  </w:rPr>
                  <m:t>1+</m:t>
                </m:r>
                <m:f>
                  <m:fPr>
                    <m:ctrlPr>
                      <w:rPr>
                        <w:rFonts w:ascii="Cambria Math" w:hAnsi="Cambria Math" w:cs="Arial"/>
                        <w:i/>
                        <w:sz w:val="24"/>
                        <w:szCs w:val="24"/>
                        <w:lang w:eastAsia="en-US"/>
                      </w:rPr>
                    </m:ctrlPr>
                  </m:fPr>
                  <m:num>
                    <m:rad>
                      <m:radPr>
                        <m:degHide m:val="1"/>
                        <m:ctrlPr>
                          <w:rPr>
                            <w:rFonts w:ascii="Cambria Math" w:hAnsi="Cambria Math" w:cs="Arial"/>
                            <w:i/>
                            <w:sz w:val="24"/>
                            <w:szCs w:val="24"/>
                            <w:lang w:eastAsia="en-US"/>
                          </w:rPr>
                        </m:ctrlPr>
                      </m:radPr>
                      <m:deg/>
                      <m:e>
                        <m:r>
                          <w:rPr>
                            <w:rFonts w:ascii="Cambria Math" w:hAnsi="Cambria Math" w:cs="Arial"/>
                            <w:sz w:val="24"/>
                            <w:szCs w:val="24"/>
                            <w:lang w:eastAsia="en-US"/>
                          </w:rPr>
                          <m:t>3</m:t>
                        </m:r>
                      </m:e>
                    </m:rad>
                  </m:num>
                  <m:den>
                    <m:r>
                      <w:rPr>
                        <w:rFonts w:ascii="Cambria Math" w:hAnsi="Cambria Math" w:cs="Arial"/>
                        <w:sz w:val="24"/>
                        <w:szCs w:val="24"/>
                        <w:lang w:eastAsia="en-US"/>
                      </w:rPr>
                      <m:t>2</m:t>
                    </m:r>
                  </m:den>
                </m:f>
                <m:r>
                  <w:rPr>
                    <w:rFonts w:ascii="Cambria Math" w:hAnsi="Cambria Math" w:cs="Arial"/>
                    <w:sz w:val="24"/>
                    <w:szCs w:val="24"/>
                    <w:lang w:eastAsia="en-US"/>
                  </w:rPr>
                  <m:t>M</m:t>
                </m:r>
                <m:func>
                  <m:funcPr>
                    <m:ctrlPr>
                      <w:rPr>
                        <w:rFonts w:ascii="Cambria Math" w:hAnsi="Cambria Math" w:cs="Arial"/>
                        <w:i/>
                        <w:sz w:val="24"/>
                        <w:szCs w:val="24"/>
                        <w:lang w:eastAsia="en-US"/>
                      </w:rPr>
                    </m:ctrlPr>
                  </m:funcPr>
                  <m:fName>
                    <m:r>
                      <m:rPr>
                        <m:sty m:val="p"/>
                      </m:rPr>
                      <w:rPr>
                        <w:rFonts w:ascii="Cambria Math" w:hAnsi="Cambria Math" w:cs="Arial"/>
                        <w:sz w:val="24"/>
                        <w:szCs w:val="24"/>
                        <w:lang w:eastAsia="en-US"/>
                      </w:rPr>
                      <m:t>cos</m:t>
                    </m:r>
                  </m:fName>
                  <m:e>
                    <m:d>
                      <m:dPr>
                        <m:ctrlPr>
                          <w:rPr>
                            <w:rFonts w:ascii="Cambria Math" w:hAnsi="Cambria Math" w:cs="Arial"/>
                            <w:i/>
                            <w:sz w:val="24"/>
                            <w:szCs w:val="24"/>
                            <w:lang w:eastAsia="en-US"/>
                          </w:rPr>
                        </m:ctrlPr>
                      </m:dPr>
                      <m:e>
                        <m:r>
                          <w:rPr>
                            <w:rFonts w:ascii="Cambria Math" w:hAnsi="Cambria Math" w:cs="Arial"/>
                            <w:sz w:val="24"/>
                            <w:szCs w:val="24"/>
                            <w:lang w:eastAsia="en-US"/>
                          </w:rPr>
                          <m:t>θ-</m:t>
                        </m:r>
                        <m:f>
                          <m:fPr>
                            <m:ctrlPr>
                              <w:rPr>
                                <w:rFonts w:ascii="Cambria Math" w:hAnsi="Cambria Math" w:cs="Arial"/>
                                <w:i/>
                                <w:sz w:val="24"/>
                                <w:szCs w:val="24"/>
                                <w:lang w:eastAsia="en-US"/>
                              </w:rPr>
                            </m:ctrlPr>
                          </m:fPr>
                          <m:num>
                            <m:r>
                              <w:rPr>
                                <w:rFonts w:ascii="Cambria Math" w:hAnsi="Cambria Math" w:cs="Arial"/>
                                <w:sz w:val="24"/>
                                <w:szCs w:val="24"/>
                                <w:lang w:eastAsia="en-US"/>
                              </w:rPr>
                              <m:t>π</m:t>
                            </m:r>
                          </m:num>
                          <m:den>
                            <m:r>
                              <w:rPr>
                                <w:rFonts w:ascii="Cambria Math" w:hAnsi="Cambria Math" w:cs="Arial"/>
                                <w:sz w:val="24"/>
                                <w:szCs w:val="24"/>
                                <w:lang w:eastAsia="en-US"/>
                              </w:rPr>
                              <m:t>6</m:t>
                            </m:r>
                          </m:den>
                        </m:f>
                      </m:e>
                    </m:d>
                  </m:e>
                </m:func>
              </m:oMath>
            </m:oMathPara>
          </w:p>
        </w:tc>
        <w:tc>
          <w:tcPr>
            <w:tcW w:w="2158" w:type="dxa"/>
            <w:vAlign w:val="center"/>
          </w:tcPr>
          <w:p w14:paraId="062EAC9B" w14:textId="77777777" w:rsidR="00DB0321" w:rsidRPr="00DC0112" w:rsidRDefault="00DB0321" w:rsidP="001315AE">
            <w:pPr>
              <w:pStyle w:val="Body"/>
              <w:keepNext/>
              <w:adjustRightInd w:val="0"/>
              <w:snapToGrid w:val="0"/>
              <w:spacing w:line="360" w:lineRule="auto"/>
              <w:ind w:left="-144" w:right="-144" w:firstLine="0"/>
              <w:jc w:val="center"/>
              <w:rPr>
                <w:rFonts w:ascii="Arial" w:hAnsi="Arial" w:cs="Arial"/>
                <w:sz w:val="24"/>
                <w:szCs w:val="24"/>
                <w:lang w:eastAsia="en-US"/>
              </w:rPr>
            </w:pPr>
            <m:oMathPara>
              <m:oMath>
                <m:r>
                  <w:rPr>
                    <w:rFonts w:ascii="Cambria Math" w:hAnsi="Cambria Math" w:cs="Arial"/>
                    <w:sz w:val="24"/>
                    <w:szCs w:val="24"/>
                    <w:lang w:eastAsia="en-US"/>
                  </w:rPr>
                  <m:t>1+</m:t>
                </m:r>
                <m:f>
                  <m:fPr>
                    <m:ctrlPr>
                      <w:rPr>
                        <w:rFonts w:ascii="Cambria Math" w:hAnsi="Cambria Math" w:cs="Arial"/>
                        <w:i/>
                        <w:sz w:val="24"/>
                        <w:szCs w:val="24"/>
                        <w:lang w:eastAsia="en-US"/>
                      </w:rPr>
                    </m:ctrlPr>
                  </m:fPr>
                  <m:num>
                    <m:rad>
                      <m:radPr>
                        <m:degHide m:val="1"/>
                        <m:ctrlPr>
                          <w:rPr>
                            <w:rFonts w:ascii="Cambria Math" w:hAnsi="Cambria Math" w:cs="Arial"/>
                            <w:i/>
                            <w:sz w:val="24"/>
                            <w:szCs w:val="24"/>
                            <w:lang w:eastAsia="en-US"/>
                          </w:rPr>
                        </m:ctrlPr>
                      </m:radPr>
                      <m:deg/>
                      <m:e>
                        <m:r>
                          <w:rPr>
                            <w:rFonts w:ascii="Cambria Math" w:hAnsi="Cambria Math" w:cs="Arial"/>
                            <w:sz w:val="24"/>
                            <w:szCs w:val="24"/>
                            <w:lang w:eastAsia="en-US"/>
                          </w:rPr>
                          <m:t>3</m:t>
                        </m:r>
                      </m:e>
                    </m:rad>
                  </m:num>
                  <m:den>
                    <m:r>
                      <w:rPr>
                        <w:rFonts w:ascii="Cambria Math" w:hAnsi="Cambria Math" w:cs="Arial"/>
                        <w:sz w:val="24"/>
                        <w:szCs w:val="24"/>
                        <w:lang w:eastAsia="en-US"/>
                      </w:rPr>
                      <m:t>2</m:t>
                    </m:r>
                  </m:den>
                </m:f>
                <m:r>
                  <w:rPr>
                    <w:rFonts w:ascii="Cambria Math" w:hAnsi="Cambria Math" w:cs="Arial"/>
                    <w:sz w:val="24"/>
                    <w:szCs w:val="24"/>
                    <w:lang w:eastAsia="en-US"/>
                  </w:rPr>
                  <m:t>M</m:t>
                </m:r>
                <m:func>
                  <m:funcPr>
                    <m:ctrlPr>
                      <w:rPr>
                        <w:rFonts w:ascii="Cambria Math" w:hAnsi="Cambria Math" w:cs="Arial"/>
                        <w:i/>
                        <w:sz w:val="24"/>
                        <w:szCs w:val="24"/>
                        <w:lang w:eastAsia="en-US"/>
                      </w:rPr>
                    </m:ctrlPr>
                  </m:funcPr>
                  <m:fName>
                    <m:r>
                      <m:rPr>
                        <m:sty m:val="p"/>
                      </m:rPr>
                      <w:rPr>
                        <w:rFonts w:ascii="Cambria Math" w:hAnsi="Cambria Math" w:cs="Arial"/>
                        <w:sz w:val="24"/>
                        <w:szCs w:val="24"/>
                        <w:lang w:eastAsia="en-US"/>
                      </w:rPr>
                      <m:t>sin</m:t>
                    </m:r>
                  </m:fName>
                  <m:e>
                    <m:r>
                      <w:rPr>
                        <w:rFonts w:ascii="Cambria Math" w:hAnsi="Cambria Math" w:cs="Arial"/>
                        <w:sz w:val="24"/>
                        <w:szCs w:val="24"/>
                        <w:lang w:eastAsia="en-US"/>
                      </w:rPr>
                      <m:t>θ</m:t>
                    </m:r>
                  </m:e>
                </m:func>
              </m:oMath>
            </m:oMathPara>
          </w:p>
        </w:tc>
        <w:tc>
          <w:tcPr>
            <w:tcW w:w="2158" w:type="dxa"/>
            <w:vAlign w:val="center"/>
          </w:tcPr>
          <w:p w14:paraId="47A07B3E" w14:textId="77777777" w:rsidR="00DB0321" w:rsidRPr="00DC0112" w:rsidRDefault="00DB0321" w:rsidP="001315AE">
            <w:pPr>
              <w:pStyle w:val="Body"/>
              <w:keepNext/>
              <w:adjustRightInd w:val="0"/>
              <w:snapToGrid w:val="0"/>
              <w:spacing w:line="360" w:lineRule="auto"/>
              <w:ind w:left="-144" w:right="-144" w:firstLine="0"/>
              <w:jc w:val="center"/>
              <w:rPr>
                <w:rFonts w:ascii="Arial" w:hAnsi="Arial" w:cs="Arial"/>
                <w:sz w:val="24"/>
                <w:szCs w:val="24"/>
                <w:lang w:eastAsia="en-US"/>
              </w:rPr>
            </w:pPr>
            <w:r w:rsidRPr="00DC0112">
              <w:rPr>
                <w:rFonts w:ascii="Arial" w:hAnsi="Arial" w:cs="Arial"/>
                <w:sz w:val="24"/>
                <w:szCs w:val="24"/>
                <w:lang w:eastAsia="en-US"/>
              </w:rPr>
              <w:t>1</w:t>
            </w:r>
          </w:p>
        </w:tc>
      </w:tr>
      <w:tr w:rsidR="00DB0321" w:rsidRPr="00B51D2B" w14:paraId="2E593145" w14:textId="77777777" w:rsidTr="004F26D9">
        <w:tc>
          <w:tcPr>
            <w:tcW w:w="1885" w:type="dxa"/>
            <w:vAlign w:val="center"/>
          </w:tcPr>
          <w:p w14:paraId="38EE6137" w14:textId="77777777" w:rsidR="00DB0321" w:rsidRPr="00DC0112" w:rsidRDefault="00DB0321" w:rsidP="00C85012">
            <w:pPr>
              <w:pStyle w:val="Body"/>
              <w:adjustRightInd w:val="0"/>
              <w:snapToGrid w:val="0"/>
              <w:spacing w:line="360" w:lineRule="auto"/>
              <w:ind w:left="-144" w:right="-144" w:firstLine="0"/>
              <w:jc w:val="center"/>
              <w:rPr>
                <w:rFonts w:ascii="Arial" w:hAnsi="Arial" w:cs="Arial"/>
                <w:sz w:val="24"/>
                <w:szCs w:val="24"/>
                <w:lang w:eastAsia="en-US"/>
              </w:rPr>
            </w:pPr>
            <w:r w:rsidRPr="00DC0112">
              <w:rPr>
                <w:rFonts w:ascii="Arial" w:hAnsi="Arial" w:cs="Arial"/>
                <w:sz w:val="24"/>
                <w:szCs w:val="24"/>
                <w:lang w:eastAsia="en-US"/>
              </w:rPr>
              <w:t xml:space="preserve">V&amp;VI: </w:t>
            </w:r>
            <m:oMath>
              <m:r>
                <w:rPr>
                  <w:rFonts w:ascii="Cambria Math" w:hAnsi="Cambria Math" w:cs="Arial"/>
                  <w:sz w:val="24"/>
                  <w:szCs w:val="24"/>
                  <w:lang w:eastAsia="en-US"/>
                </w:rPr>
                <m:t>-</m:t>
              </m:r>
              <m:f>
                <m:fPr>
                  <m:ctrlPr>
                    <w:rPr>
                      <w:rFonts w:ascii="Cambria Math" w:hAnsi="Cambria Math" w:cs="Arial"/>
                      <w:i/>
                      <w:sz w:val="24"/>
                      <w:szCs w:val="24"/>
                      <w:lang w:eastAsia="en-US"/>
                    </w:rPr>
                  </m:ctrlPr>
                </m:fPr>
                <m:num>
                  <m:r>
                    <w:rPr>
                      <w:rFonts w:ascii="Cambria Math" w:hAnsi="Cambria Math" w:cs="Arial"/>
                      <w:sz w:val="24"/>
                      <w:szCs w:val="24"/>
                      <w:lang w:eastAsia="en-US"/>
                    </w:rPr>
                    <m:t>π</m:t>
                  </m:r>
                </m:num>
                <m:den>
                  <m:r>
                    <w:rPr>
                      <w:rFonts w:ascii="Cambria Math" w:hAnsi="Cambria Math" w:cs="Arial"/>
                      <w:sz w:val="24"/>
                      <w:szCs w:val="24"/>
                      <w:lang w:eastAsia="en-US"/>
                    </w:rPr>
                    <m:t>2</m:t>
                  </m:r>
                </m:den>
              </m:f>
              <m:r>
                <w:rPr>
                  <w:rFonts w:ascii="Cambria Math" w:hAnsi="Cambria Math" w:cs="Arial"/>
                  <w:sz w:val="24"/>
                  <w:szCs w:val="24"/>
                  <w:lang w:eastAsia="en-US"/>
                </w:rPr>
                <m:t>≤θ≤-</m:t>
              </m:r>
              <m:f>
                <m:fPr>
                  <m:ctrlPr>
                    <w:rPr>
                      <w:rFonts w:ascii="Cambria Math" w:hAnsi="Cambria Math" w:cs="Arial"/>
                      <w:i/>
                      <w:sz w:val="24"/>
                      <w:szCs w:val="24"/>
                      <w:lang w:eastAsia="en-US"/>
                    </w:rPr>
                  </m:ctrlPr>
                </m:fPr>
                <m:num>
                  <m:r>
                    <w:rPr>
                      <w:rFonts w:ascii="Cambria Math" w:hAnsi="Cambria Math" w:cs="Arial"/>
                      <w:sz w:val="24"/>
                      <w:szCs w:val="24"/>
                      <w:lang w:eastAsia="en-US"/>
                    </w:rPr>
                    <m:t>π</m:t>
                  </m:r>
                </m:num>
                <m:den>
                  <m:r>
                    <w:rPr>
                      <w:rFonts w:ascii="Cambria Math" w:hAnsi="Cambria Math" w:cs="Arial"/>
                      <w:sz w:val="24"/>
                      <w:szCs w:val="24"/>
                      <w:lang w:eastAsia="en-US"/>
                    </w:rPr>
                    <m:t>6</m:t>
                  </m:r>
                </m:den>
              </m:f>
            </m:oMath>
          </w:p>
        </w:tc>
        <w:tc>
          <w:tcPr>
            <w:tcW w:w="2429" w:type="dxa"/>
            <w:vAlign w:val="center"/>
          </w:tcPr>
          <w:p w14:paraId="2C1453EC" w14:textId="77777777" w:rsidR="00DB0321" w:rsidRPr="00DC0112" w:rsidRDefault="008C6100" w:rsidP="00C85012">
            <w:pPr>
              <w:pStyle w:val="Body"/>
              <w:adjustRightInd w:val="0"/>
              <w:snapToGrid w:val="0"/>
              <w:spacing w:line="360" w:lineRule="auto"/>
              <w:ind w:left="-144" w:right="-144" w:firstLine="0"/>
              <w:jc w:val="center"/>
              <w:rPr>
                <w:rFonts w:ascii="Arial" w:hAnsi="Arial" w:cs="Arial"/>
                <w:sz w:val="24"/>
                <w:szCs w:val="24"/>
                <w:highlight w:val="yellow"/>
                <w:lang w:eastAsia="en-US"/>
              </w:rPr>
            </w:pPr>
            <m:oMathPara>
              <m:oMath>
                <m:f>
                  <m:fPr>
                    <m:ctrlPr>
                      <w:rPr>
                        <w:rFonts w:ascii="Cambria Math" w:hAnsi="Cambria Math" w:cs="Arial"/>
                        <w:i/>
                        <w:sz w:val="24"/>
                        <w:szCs w:val="24"/>
                        <w:lang w:eastAsia="en-US"/>
                      </w:rPr>
                    </m:ctrlPr>
                  </m:fPr>
                  <m:num>
                    <m:rad>
                      <m:radPr>
                        <m:degHide m:val="1"/>
                        <m:ctrlPr>
                          <w:rPr>
                            <w:rFonts w:ascii="Cambria Math" w:hAnsi="Cambria Math" w:cs="Arial"/>
                            <w:i/>
                            <w:sz w:val="24"/>
                            <w:szCs w:val="24"/>
                            <w:lang w:eastAsia="en-US"/>
                          </w:rPr>
                        </m:ctrlPr>
                      </m:radPr>
                      <m:deg/>
                      <m:e>
                        <m:r>
                          <w:rPr>
                            <w:rFonts w:ascii="Cambria Math" w:hAnsi="Cambria Math" w:cs="Arial"/>
                            <w:sz w:val="24"/>
                            <w:szCs w:val="24"/>
                            <w:lang w:eastAsia="en-US"/>
                          </w:rPr>
                          <m:t>3</m:t>
                        </m:r>
                      </m:e>
                    </m:rad>
                  </m:num>
                  <m:den>
                    <m:r>
                      <w:rPr>
                        <w:rFonts w:ascii="Cambria Math" w:hAnsi="Cambria Math" w:cs="Arial"/>
                        <w:sz w:val="24"/>
                        <w:szCs w:val="24"/>
                        <w:lang w:eastAsia="en-US"/>
                      </w:rPr>
                      <m:t>2</m:t>
                    </m:r>
                  </m:den>
                </m:f>
                <m:r>
                  <w:rPr>
                    <w:rFonts w:ascii="Cambria Math" w:hAnsi="Cambria Math" w:cs="Arial"/>
                    <w:sz w:val="24"/>
                    <w:szCs w:val="24"/>
                    <w:lang w:eastAsia="en-US"/>
                  </w:rPr>
                  <m:t>M</m:t>
                </m:r>
                <m:func>
                  <m:funcPr>
                    <m:ctrlPr>
                      <w:rPr>
                        <w:rFonts w:ascii="Cambria Math" w:hAnsi="Cambria Math" w:cs="Arial"/>
                        <w:i/>
                        <w:sz w:val="24"/>
                        <w:szCs w:val="24"/>
                        <w:lang w:eastAsia="en-US"/>
                      </w:rPr>
                    </m:ctrlPr>
                  </m:funcPr>
                  <m:fName>
                    <m:r>
                      <m:rPr>
                        <m:sty m:val="p"/>
                      </m:rPr>
                      <w:rPr>
                        <w:rFonts w:ascii="Cambria Math" w:hAnsi="Cambria Math" w:cs="Arial"/>
                        <w:sz w:val="24"/>
                        <w:szCs w:val="24"/>
                        <w:lang w:eastAsia="en-US"/>
                      </w:rPr>
                      <m:t>cos</m:t>
                    </m:r>
                  </m:fName>
                  <m:e>
                    <m:r>
                      <w:rPr>
                        <w:rFonts w:ascii="Cambria Math" w:hAnsi="Cambria Math" w:cs="Arial"/>
                        <w:sz w:val="24"/>
                        <w:szCs w:val="24"/>
                        <w:lang w:eastAsia="en-US"/>
                      </w:rPr>
                      <m:t>(</m:t>
                    </m:r>
                  </m:e>
                </m:func>
                <m:r>
                  <w:rPr>
                    <w:rFonts w:ascii="Cambria Math" w:hAnsi="Cambria Math" w:cs="Arial"/>
                    <w:sz w:val="24"/>
                    <w:szCs w:val="24"/>
                    <w:lang w:eastAsia="en-US"/>
                  </w:rPr>
                  <m:t>θ+</m:t>
                </m:r>
                <m:f>
                  <m:fPr>
                    <m:ctrlPr>
                      <w:rPr>
                        <w:rFonts w:ascii="Cambria Math" w:hAnsi="Cambria Math" w:cs="Arial"/>
                        <w:i/>
                        <w:sz w:val="24"/>
                        <w:szCs w:val="24"/>
                        <w:lang w:eastAsia="en-US"/>
                      </w:rPr>
                    </m:ctrlPr>
                  </m:fPr>
                  <m:num>
                    <m:r>
                      <w:rPr>
                        <w:rFonts w:ascii="Cambria Math" w:hAnsi="Cambria Math" w:cs="Arial"/>
                        <w:sz w:val="24"/>
                        <w:szCs w:val="24"/>
                        <w:lang w:eastAsia="en-US"/>
                      </w:rPr>
                      <m:t>π</m:t>
                    </m:r>
                  </m:num>
                  <m:den>
                    <m:r>
                      <w:rPr>
                        <w:rFonts w:ascii="Cambria Math" w:hAnsi="Cambria Math" w:cs="Arial"/>
                        <w:sz w:val="24"/>
                        <w:szCs w:val="24"/>
                        <w:lang w:eastAsia="en-US"/>
                      </w:rPr>
                      <m:t>6</m:t>
                    </m:r>
                  </m:den>
                </m:f>
                <m:r>
                  <w:rPr>
                    <w:rFonts w:ascii="Cambria Math" w:hAnsi="Cambria Math" w:cs="Arial"/>
                    <w:sz w:val="24"/>
                    <w:szCs w:val="24"/>
                    <w:lang w:eastAsia="en-US"/>
                  </w:rPr>
                  <m:t>)</m:t>
                </m:r>
              </m:oMath>
            </m:oMathPara>
          </w:p>
        </w:tc>
        <w:tc>
          <w:tcPr>
            <w:tcW w:w="2158" w:type="dxa"/>
            <w:vAlign w:val="center"/>
          </w:tcPr>
          <w:p w14:paraId="22E44F84" w14:textId="77777777" w:rsidR="00DB0321" w:rsidRPr="00DC0112" w:rsidRDefault="00DB0321" w:rsidP="00C85012">
            <w:pPr>
              <w:pStyle w:val="Body"/>
              <w:adjustRightInd w:val="0"/>
              <w:snapToGrid w:val="0"/>
              <w:spacing w:line="360" w:lineRule="auto"/>
              <w:ind w:left="-144" w:right="-144" w:firstLine="0"/>
              <w:jc w:val="center"/>
              <w:rPr>
                <w:rFonts w:ascii="Arial" w:hAnsi="Arial" w:cs="Arial"/>
                <w:sz w:val="24"/>
                <w:szCs w:val="24"/>
                <w:highlight w:val="yellow"/>
                <w:lang w:eastAsia="en-US"/>
              </w:rPr>
            </w:pPr>
            <w:r w:rsidRPr="00DC0112">
              <w:rPr>
                <w:rFonts w:ascii="Arial" w:hAnsi="Arial" w:cs="Arial"/>
                <w:sz w:val="24"/>
                <w:szCs w:val="24"/>
                <w:lang w:eastAsia="en-US"/>
              </w:rPr>
              <w:t>0</w:t>
            </w:r>
          </w:p>
        </w:tc>
        <w:tc>
          <w:tcPr>
            <w:tcW w:w="2158" w:type="dxa"/>
            <w:vAlign w:val="center"/>
          </w:tcPr>
          <w:p w14:paraId="2BCB3912" w14:textId="77777777" w:rsidR="00DB0321" w:rsidRPr="00DC0112" w:rsidRDefault="00DB0321" w:rsidP="00C85012">
            <w:pPr>
              <w:pStyle w:val="Body"/>
              <w:adjustRightInd w:val="0"/>
              <w:snapToGrid w:val="0"/>
              <w:spacing w:line="360" w:lineRule="auto"/>
              <w:ind w:left="-144" w:right="-144" w:firstLine="0"/>
              <w:jc w:val="center"/>
              <w:rPr>
                <w:rFonts w:ascii="Arial" w:hAnsi="Arial" w:cs="Arial"/>
                <w:sz w:val="24"/>
                <w:szCs w:val="24"/>
                <w:highlight w:val="yellow"/>
                <w:lang w:eastAsia="en-US"/>
              </w:rPr>
            </w:pPr>
            <m:oMathPara>
              <m:oMath>
                <m:r>
                  <w:rPr>
                    <w:rFonts w:ascii="Cambria Math" w:hAnsi="Cambria Math" w:cs="Arial"/>
                    <w:sz w:val="24"/>
                    <w:szCs w:val="24"/>
                    <w:lang w:eastAsia="en-US"/>
                  </w:rPr>
                  <m:t>-</m:t>
                </m:r>
                <m:f>
                  <m:fPr>
                    <m:ctrlPr>
                      <w:rPr>
                        <w:rFonts w:ascii="Cambria Math" w:hAnsi="Cambria Math" w:cs="Arial"/>
                        <w:i/>
                        <w:sz w:val="24"/>
                        <w:szCs w:val="24"/>
                        <w:lang w:eastAsia="en-US"/>
                      </w:rPr>
                    </m:ctrlPr>
                  </m:fPr>
                  <m:num>
                    <m:rad>
                      <m:radPr>
                        <m:degHide m:val="1"/>
                        <m:ctrlPr>
                          <w:rPr>
                            <w:rFonts w:ascii="Cambria Math" w:hAnsi="Cambria Math" w:cs="Arial"/>
                            <w:i/>
                            <w:sz w:val="24"/>
                            <w:szCs w:val="24"/>
                            <w:lang w:eastAsia="en-US"/>
                          </w:rPr>
                        </m:ctrlPr>
                      </m:radPr>
                      <m:deg/>
                      <m:e>
                        <m:r>
                          <w:rPr>
                            <w:rFonts w:ascii="Cambria Math" w:hAnsi="Cambria Math" w:cs="Arial"/>
                            <w:sz w:val="24"/>
                            <w:szCs w:val="24"/>
                            <w:lang w:eastAsia="en-US"/>
                          </w:rPr>
                          <m:t>3</m:t>
                        </m:r>
                      </m:e>
                    </m:rad>
                  </m:num>
                  <m:den>
                    <m:r>
                      <w:rPr>
                        <w:rFonts w:ascii="Cambria Math" w:hAnsi="Cambria Math" w:cs="Arial"/>
                        <w:sz w:val="24"/>
                        <w:szCs w:val="24"/>
                        <w:lang w:eastAsia="en-US"/>
                      </w:rPr>
                      <m:t>2</m:t>
                    </m:r>
                  </m:den>
                </m:f>
                <m:r>
                  <w:rPr>
                    <w:rFonts w:ascii="Cambria Math" w:hAnsi="Cambria Math" w:cs="Arial"/>
                    <w:sz w:val="24"/>
                    <w:szCs w:val="24"/>
                    <w:lang w:eastAsia="en-US"/>
                  </w:rPr>
                  <m:t>M</m:t>
                </m:r>
                <m:func>
                  <m:funcPr>
                    <m:ctrlPr>
                      <w:rPr>
                        <w:rFonts w:ascii="Cambria Math" w:hAnsi="Cambria Math" w:cs="Arial"/>
                        <w:i/>
                        <w:sz w:val="24"/>
                        <w:szCs w:val="24"/>
                        <w:lang w:eastAsia="en-US"/>
                      </w:rPr>
                    </m:ctrlPr>
                  </m:funcPr>
                  <m:fName>
                    <m:r>
                      <m:rPr>
                        <m:sty m:val="p"/>
                      </m:rPr>
                      <w:rPr>
                        <w:rFonts w:ascii="Cambria Math" w:hAnsi="Cambria Math" w:cs="Arial"/>
                        <w:sz w:val="24"/>
                        <w:szCs w:val="24"/>
                        <w:lang w:eastAsia="en-US"/>
                      </w:rPr>
                      <m:t>sin</m:t>
                    </m:r>
                  </m:fName>
                  <m:e>
                    <m:r>
                      <w:rPr>
                        <w:rFonts w:ascii="Cambria Math" w:hAnsi="Cambria Math" w:cs="Arial"/>
                        <w:sz w:val="24"/>
                        <w:szCs w:val="24"/>
                        <w:lang w:eastAsia="en-US"/>
                      </w:rPr>
                      <m:t>θ</m:t>
                    </m:r>
                  </m:e>
                </m:func>
              </m:oMath>
            </m:oMathPara>
          </w:p>
        </w:tc>
      </w:tr>
    </w:tbl>
    <w:p w14:paraId="35918BDE" w14:textId="77777777" w:rsidR="00DB0321" w:rsidRDefault="00DB0321" w:rsidP="00A600BF"/>
    <w:p w14:paraId="0FAC1292" w14:textId="665F6DD6" w:rsidR="00DB0321" w:rsidRDefault="00315EA8" w:rsidP="00315EA8">
      <w:pPr>
        <w:jc w:val="center"/>
      </w:pPr>
      <w:r w:rsidRPr="00777A99">
        <w:rPr>
          <w:noProof/>
          <w:lang w:val="en-GB"/>
        </w:rPr>
        <w:lastRenderedPageBreak/>
        <w:drawing>
          <wp:inline distT="0" distB="0" distL="0" distR="0" wp14:anchorId="7605A47F" wp14:editId="295C85CD">
            <wp:extent cx="4100402" cy="321103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4118800" cy="3225440"/>
                    </a:xfrm>
                    <a:prstGeom prst="rect">
                      <a:avLst/>
                    </a:prstGeom>
                    <a:noFill/>
                    <a:ln>
                      <a:noFill/>
                    </a:ln>
                  </pic:spPr>
                </pic:pic>
              </a:graphicData>
            </a:graphic>
          </wp:inline>
        </w:drawing>
      </w:r>
    </w:p>
    <w:p w14:paraId="7D5B7E24" w14:textId="03D358BB" w:rsidR="004C3FE8" w:rsidRDefault="004C3FE8" w:rsidP="00C92008">
      <w:pPr>
        <w:pStyle w:val="Caption"/>
      </w:pPr>
      <w:bookmarkStart w:id="560" w:name="_Ref73578594"/>
      <w:bookmarkStart w:id="561" w:name="_Ref73578566"/>
      <w:bookmarkStart w:id="562" w:name="_Toc104199315"/>
      <w:r>
        <w:t xml:space="preserve">Figure </w:t>
      </w:r>
      <w:r w:rsidR="00A47BD2">
        <w:rPr>
          <w:noProof/>
        </w:rPr>
        <w:fldChar w:fldCharType="begin"/>
      </w:r>
      <w:r w:rsidR="00A47BD2">
        <w:rPr>
          <w:noProof/>
        </w:rPr>
        <w:instrText xml:space="preserve"> STYLEREF 1 \s </w:instrText>
      </w:r>
      <w:r w:rsidR="00A47BD2">
        <w:rPr>
          <w:noProof/>
        </w:rPr>
        <w:fldChar w:fldCharType="separate"/>
      </w:r>
      <w:r w:rsidR="001456D4">
        <w:rPr>
          <w:noProof/>
        </w:rPr>
        <w:t>8</w:t>
      </w:r>
      <w:r w:rsidR="00A47BD2">
        <w:rPr>
          <w:noProof/>
        </w:rPr>
        <w:fldChar w:fldCharType="end"/>
      </w:r>
      <w:r>
        <w:t>.</w:t>
      </w:r>
      <w:r w:rsidR="00A47BD2">
        <w:rPr>
          <w:noProof/>
        </w:rPr>
        <w:fldChar w:fldCharType="begin"/>
      </w:r>
      <w:r w:rsidR="00A47BD2">
        <w:rPr>
          <w:noProof/>
        </w:rPr>
        <w:instrText xml:space="preserve"> SEQ Figure \* ARABIC \s 1 </w:instrText>
      </w:r>
      <w:r w:rsidR="00A47BD2">
        <w:rPr>
          <w:noProof/>
        </w:rPr>
        <w:fldChar w:fldCharType="separate"/>
      </w:r>
      <w:r w:rsidR="001456D4">
        <w:rPr>
          <w:noProof/>
        </w:rPr>
        <w:t>6</w:t>
      </w:r>
      <w:r w:rsidR="00A47BD2">
        <w:rPr>
          <w:noProof/>
        </w:rPr>
        <w:fldChar w:fldCharType="end"/>
      </w:r>
      <w:bookmarkEnd w:id="560"/>
      <w:r>
        <w:t xml:space="preserve">. Phase </w:t>
      </w:r>
      <w:r w:rsidRPr="00592B97">
        <w:rPr>
          <w:i/>
        </w:rPr>
        <w:t>a</w:t>
      </w:r>
      <w:r>
        <w:t xml:space="preserve"> PWM reference voltage for discontinuous SVM (M=0.5 and M=1.15).</w:t>
      </w:r>
      <w:bookmarkEnd w:id="561"/>
      <w:bookmarkEnd w:id="562"/>
    </w:p>
    <w:p w14:paraId="70A8A488" w14:textId="3C11C8C8" w:rsidR="00075386" w:rsidRDefault="00075386" w:rsidP="00075386"/>
    <w:p w14:paraId="11507375" w14:textId="77777777" w:rsidR="00571D84" w:rsidRDefault="00571D84" w:rsidP="00075386"/>
    <w:p w14:paraId="667C889D" w14:textId="77777777" w:rsidR="00075386" w:rsidRDefault="00075386" w:rsidP="00075386">
      <w:pPr>
        <w:ind w:left="-720" w:right="-288"/>
        <w:jc w:val="center"/>
      </w:pPr>
      <w:r>
        <w:object w:dxaOrig="12961" w:dyaOrig="6195" w14:anchorId="52D23D0A">
          <v:shape id="_x0000_i1094" type="#_x0000_t75" style="width:509pt;height:242.9pt" o:ole="">
            <v:imagedata r:id="rId232" o:title=""/>
          </v:shape>
          <o:OLEObject Type="Embed" ProgID="Visio.Drawing.15" ShapeID="_x0000_i1094" DrawAspect="Content" ObjectID="_1714824224" r:id="rId233"/>
        </w:object>
      </w:r>
    </w:p>
    <w:p w14:paraId="5291E306" w14:textId="2A2F6198" w:rsidR="00075386" w:rsidRDefault="00075386" w:rsidP="00C92008">
      <w:pPr>
        <w:pStyle w:val="Caption"/>
      </w:pPr>
      <w:bookmarkStart w:id="563" w:name="_Ref73626563"/>
      <w:bookmarkStart w:id="564" w:name="_Ref73626543"/>
      <w:bookmarkStart w:id="565" w:name="_Toc104199316"/>
      <w:r>
        <w:t xml:space="preserve">Figure </w:t>
      </w:r>
      <w:r>
        <w:rPr>
          <w:noProof/>
        </w:rPr>
        <w:fldChar w:fldCharType="begin"/>
      </w:r>
      <w:r>
        <w:rPr>
          <w:noProof/>
        </w:rPr>
        <w:instrText xml:space="preserve"> STYLEREF 1 \s </w:instrText>
      </w:r>
      <w:r>
        <w:rPr>
          <w:noProof/>
        </w:rPr>
        <w:fldChar w:fldCharType="separate"/>
      </w:r>
      <w:r w:rsidR="001456D4">
        <w:rPr>
          <w:noProof/>
        </w:rPr>
        <w:t>8</w:t>
      </w:r>
      <w:r>
        <w:rPr>
          <w:noProof/>
        </w:rPr>
        <w:fldChar w:fldCharType="end"/>
      </w:r>
      <w:r>
        <w:t>.</w:t>
      </w:r>
      <w:r>
        <w:rPr>
          <w:noProof/>
        </w:rPr>
        <w:fldChar w:fldCharType="begin"/>
      </w:r>
      <w:r>
        <w:rPr>
          <w:noProof/>
        </w:rPr>
        <w:instrText xml:space="preserve"> SEQ Figure \* ARABIC \s 1 </w:instrText>
      </w:r>
      <w:r>
        <w:rPr>
          <w:noProof/>
        </w:rPr>
        <w:fldChar w:fldCharType="separate"/>
      </w:r>
      <w:r w:rsidR="001456D4">
        <w:rPr>
          <w:noProof/>
        </w:rPr>
        <w:t>7</w:t>
      </w:r>
      <w:r>
        <w:rPr>
          <w:noProof/>
        </w:rPr>
        <w:fldChar w:fldCharType="end"/>
      </w:r>
      <w:bookmarkEnd w:id="563"/>
      <w:r>
        <w:t>. SPWM harmonics comparison among simulation, DFA, and conventional SFA (</w:t>
      </w:r>
      <w:proofErr w:type="spellStart"/>
      <w:r w:rsidRPr="00327FBC">
        <w:rPr>
          <w:i/>
        </w:rPr>
        <w:t>f</w:t>
      </w:r>
      <w:r w:rsidRPr="00327FBC">
        <w:rPr>
          <w:i/>
          <w:vertAlign w:val="subscript"/>
        </w:rPr>
        <w:t>sw</w:t>
      </w:r>
      <w:proofErr w:type="spellEnd"/>
      <w:r>
        <w:t>=4 kHz).</w:t>
      </w:r>
      <w:bookmarkEnd w:id="564"/>
      <w:bookmarkEnd w:id="565"/>
    </w:p>
    <w:p w14:paraId="0895FEC5" w14:textId="57CA32E6" w:rsidR="004C3FE8" w:rsidRDefault="0050728B" w:rsidP="00075386">
      <w:pPr>
        <w:pageBreakBefore/>
      </w:pPr>
      <w:r>
        <w:lastRenderedPageBreak/>
        <w:t xml:space="preserve">With the dedicated reference voltage for each modulation scheme, the harmonics can be calculated by substituting </w:t>
      </w:r>
      <m:oMath>
        <m:sSub>
          <m:sSubPr>
            <m:ctrlPr>
              <w:rPr>
                <w:rFonts w:ascii="Cambria Math" w:hAnsi="Cambria Math"/>
                <w:i/>
              </w:rPr>
            </m:ctrlPr>
          </m:sSubPr>
          <m:e>
            <m:r>
              <w:rPr>
                <w:rFonts w:ascii="Cambria Math" w:hAnsi="Cambria Math"/>
              </w:rPr>
              <m:t>v</m:t>
            </m:r>
          </m:e>
          <m:sub>
            <m:r>
              <w:rPr>
                <w:rFonts w:ascii="Cambria Math" w:hAnsi="Cambria Math"/>
              </w:rPr>
              <m:t>r2(n-1)</m:t>
            </m:r>
          </m:sub>
        </m:sSub>
      </m:oMath>
      <w:r>
        <w:t xml:space="preserve"> and </w:t>
      </w:r>
      <m:oMath>
        <m:sSub>
          <m:sSubPr>
            <m:ctrlPr>
              <w:rPr>
                <w:rFonts w:ascii="Cambria Math" w:hAnsi="Cambria Math"/>
                <w:i/>
              </w:rPr>
            </m:ctrlPr>
          </m:sSubPr>
          <m:e>
            <m:r>
              <w:rPr>
                <w:rFonts w:ascii="Cambria Math" w:hAnsi="Cambria Math"/>
              </w:rPr>
              <m:t>v</m:t>
            </m:r>
          </m:e>
          <m:sub>
            <m:r>
              <w:rPr>
                <w:rFonts w:ascii="Cambria Math" w:hAnsi="Cambria Math"/>
              </w:rPr>
              <m:t>r2n</m:t>
            </m:r>
          </m:sub>
        </m:sSub>
      </m:oMath>
      <w:r>
        <w:t xml:space="preserve"> in </w:t>
      </w:r>
      <w:r>
        <w:fldChar w:fldCharType="begin"/>
      </w:r>
      <w:r>
        <w:instrText xml:space="preserve"> REF _Ref73620866 \h </w:instrText>
      </w:r>
      <w:r>
        <w:fldChar w:fldCharType="separate"/>
      </w:r>
      <w:r w:rsidR="001456D4">
        <w:t>(</w:t>
      </w:r>
      <w:r w:rsidR="001456D4">
        <w:rPr>
          <w:noProof/>
        </w:rPr>
        <w:t>8</w:t>
      </w:r>
      <w:r w:rsidR="001456D4">
        <w:t>.</w:t>
      </w:r>
      <w:r w:rsidR="001456D4">
        <w:rPr>
          <w:noProof/>
        </w:rPr>
        <w:t>13</w:t>
      </w:r>
      <w:r w:rsidR="001456D4">
        <w:t>)</w:t>
      </w:r>
      <w:r>
        <w:fldChar w:fldCharType="end"/>
      </w:r>
      <w:r>
        <w:t xml:space="preserve"> and </w:t>
      </w:r>
      <w:r>
        <w:fldChar w:fldCharType="begin"/>
      </w:r>
      <w:r>
        <w:instrText xml:space="preserve"> REF _Ref73620867 \h </w:instrText>
      </w:r>
      <w:r>
        <w:fldChar w:fldCharType="separate"/>
      </w:r>
      <w:r w:rsidR="001456D4">
        <w:t>(</w:t>
      </w:r>
      <w:r w:rsidR="001456D4">
        <w:rPr>
          <w:noProof/>
        </w:rPr>
        <w:t>8</w:t>
      </w:r>
      <w:r w:rsidR="001456D4">
        <w:t>.</w:t>
      </w:r>
      <w:r w:rsidR="001456D4">
        <w:rPr>
          <w:noProof/>
        </w:rPr>
        <w:t>14</w:t>
      </w:r>
      <w:r w:rsidR="001456D4">
        <w:t>)</w:t>
      </w:r>
      <w:r>
        <w:fldChar w:fldCharType="end"/>
      </w:r>
      <w:r>
        <w:t>.</w:t>
      </w:r>
    </w:p>
    <w:p w14:paraId="72BCB749" w14:textId="77777777" w:rsidR="0050728B" w:rsidRDefault="0050728B" w:rsidP="00A600BF"/>
    <w:p w14:paraId="352E6AB8" w14:textId="59A15E82" w:rsidR="00236E6D" w:rsidRDefault="00690F8D" w:rsidP="00965FBD">
      <w:pPr>
        <w:pStyle w:val="Heading2"/>
      </w:pPr>
      <w:bookmarkStart w:id="566" w:name="_Toc104199179"/>
      <w:r>
        <w:t>8</w:t>
      </w:r>
      <w:r w:rsidR="001F2F83">
        <w:t xml:space="preserve">.4 </w:t>
      </w:r>
      <w:r w:rsidR="00C157AB">
        <w:t>Verification with Simulation Results</w:t>
      </w:r>
      <w:bookmarkEnd w:id="566"/>
    </w:p>
    <w:p w14:paraId="20940AD3" w14:textId="33D59802" w:rsidR="00FD4C9C" w:rsidRDefault="008F1AD8" w:rsidP="00A600BF">
      <w:r>
        <w:t>To verify the proposed solution for harmonic analysis, conditions with non-integral and integral carrier ratio</w:t>
      </w:r>
      <w:r w:rsidR="00CA3D2F">
        <w:t>s</w:t>
      </w:r>
      <w:r>
        <w:t xml:space="preserve"> are both given for all three PWM schemes. </w:t>
      </w:r>
    </w:p>
    <w:p w14:paraId="1488E1A3" w14:textId="6A873EAD" w:rsidR="003D63DF" w:rsidRDefault="00690F8D" w:rsidP="0028703B">
      <w:pPr>
        <w:pStyle w:val="Heading3"/>
      </w:pPr>
      <w:bookmarkStart w:id="567" w:name="_Toc104199180"/>
      <w:r>
        <w:t>8</w:t>
      </w:r>
      <w:r w:rsidR="001F2F83">
        <w:t xml:space="preserve">.4.1 </w:t>
      </w:r>
      <w:r w:rsidR="000C130C">
        <w:t xml:space="preserve">Verification </w:t>
      </w:r>
      <w:r w:rsidR="00DC5D4B">
        <w:t>of</w:t>
      </w:r>
      <w:r w:rsidR="000C130C">
        <w:t xml:space="preserve"> SPWM</w:t>
      </w:r>
      <w:bookmarkEnd w:id="567"/>
    </w:p>
    <w:p w14:paraId="6244E99A" w14:textId="39C8BAFE" w:rsidR="00236E6D" w:rsidRDefault="00AF2A58" w:rsidP="00A600BF">
      <w:r>
        <w:t xml:space="preserve">Harmonics </w:t>
      </w:r>
      <w:r w:rsidR="002318D2">
        <w:t xml:space="preserve">of the ac phase voltage </w:t>
      </w:r>
      <w:r>
        <w:t xml:space="preserve">are calculated for SPWM with a pure sinusoidal reference voltage. </w:t>
      </w:r>
      <w:r w:rsidR="00873BC7">
        <w:fldChar w:fldCharType="begin"/>
      </w:r>
      <w:r w:rsidR="00873BC7">
        <w:instrText xml:space="preserve"> REF _Ref73626563 \h </w:instrText>
      </w:r>
      <w:r w:rsidR="00873BC7">
        <w:fldChar w:fldCharType="separate"/>
      </w:r>
      <w:r w:rsidR="001456D4">
        <w:t xml:space="preserve">Figure </w:t>
      </w:r>
      <w:r w:rsidR="001456D4">
        <w:rPr>
          <w:noProof/>
        </w:rPr>
        <w:t>8</w:t>
      </w:r>
      <w:r w:rsidR="001456D4">
        <w:t>.</w:t>
      </w:r>
      <w:r w:rsidR="001456D4">
        <w:rPr>
          <w:noProof/>
        </w:rPr>
        <w:t>7</w:t>
      </w:r>
      <w:r w:rsidR="00873BC7">
        <w:fldChar w:fldCharType="end"/>
      </w:r>
      <w:r w:rsidR="00873BC7">
        <w:t xml:space="preserve"> </w:t>
      </w:r>
      <w:r w:rsidR="00D33EBD">
        <w:t xml:space="preserve">shows the conventional SFA without considering </w:t>
      </w:r>
      <w:r w:rsidR="00B83AFA">
        <w:t xml:space="preserve">the </w:t>
      </w:r>
      <w:r w:rsidR="00D33EBD">
        <w:t>non-integral carrier ratio</w:t>
      </w:r>
      <w:r w:rsidR="00E301A6">
        <w:t xml:space="preserve"> (</w:t>
      </w:r>
      <w:proofErr w:type="spellStart"/>
      <w:r w:rsidR="00E301A6" w:rsidRPr="00E301A6">
        <w:rPr>
          <w:i/>
          <w:iCs/>
        </w:rPr>
        <w:t>f</w:t>
      </w:r>
      <w:r w:rsidR="00E301A6" w:rsidRPr="00E301A6">
        <w:rPr>
          <w:i/>
          <w:iCs/>
          <w:vertAlign w:val="subscript"/>
        </w:rPr>
        <w:t>sw</w:t>
      </w:r>
      <w:proofErr w:type="spellEnd"/>
      <w:r w:rsidR="00E301A6">
        <w:t xml:space="preserve">=4 kHz and </w:t>
      </w:r>
      <w:r w:rsidR="00E301A6" w:rsidRPr="00E301A6">
        <w:rPr>
          <w:i/>
          <w:iCs/>
        </w:rPr>
        <w:t>f</w:t>
      </w:r>
      <w:r w:rsidR="00E301A6" w:rsidRPr="00E301A6">
        <w:rPr>
          <w:vertAlign w:val="subscript"/>
        </w:rPr>
        <w:t>0</w:t>
      </w:r>
      <w:r w:rsidR="00E301A6">
        <w:t>=60 H</w:t>
      </w:r>
      <w:r w:rsidR="00C27EC5">
        <w:t>z</w:t>
      </w:r>
      <w:r w:rsidR="00E301A6">
        <w:t>)</w:t>
      </w:r>
      <w:r w:rsidR="00D33EBD">
        <w:t xml:space="preserve">. </w:t>
      </w:r>
      <w:r w:rsidR="00433AF9">
        <w:t>The</w:t>
      </w:r>
      <w:r w:rsidR="00D33EBD">
        <w:t xml:space="preserve"> sidebands of the conventional SFA are quite different from the DFA and simulation results.</w:t>
      </w:r>
      <w:r w:rsidR="00592B97">
        <w:t xml:space="preserve"> </w:t>
      </w:r>
      <w:r w:rsidR="00D33EBD">
        <w:t xml:space="preserve">This is because what </w:t>
      </w:r>
      <w:r w:rsidR="00CA3D2F">
        <w:t xml:space="preserve">is </w:t>
      </w:r>
      <w:r w:rsidR="00D33EBD">
        <w:t xml:space="preserve">calculated by </w:t>
      </w:r>
      <w:r w:rsidR="00D33EBD">
        <w:fldChar w:fldCharType="begin"/>
      </w:r>
      <w:r w:rsidR="00D33EBD">
        <w:instrText xml:space="preserve"> REF _Ref73619994 \h </w:instrText>
      </w:r>
      <w:r w:rsidR="00D33EBD">
        <w:fldChar w:fldCharType="separate"/>
      </w:r>
      <w:r w:rsidR="001456D4">
        <w:t>(</w:t>
      </w:r>
      <w:r w:rsidR="001456D4">
        <w:rPr>
          <w:noProof/>
        </w:rPr>
        <w:t>8</w:t>
      </w:r>
      <w:r w:rsidR="001456D4">
        <w:t>.</w:t>
      </w:r>
      <w:r w:rsidR="001456D4">
        <w:rPr>
          <w:noProof/>
        </w:rPr>
        <w:t>4</w:t>
      </w:r>
      <w:r w:rsidR="001456D4">
        <w:t>)</w:t>
      </w:r>
      <w:r w:rsidR="00D33EBD">
        <w:fldChar w:fldCharType="end"/>
      </w:r>
      <w:r w:rsidR="00D33EBD">
        <w:t xml:space="preserve"> can only be</w:t>
      </w:r>
      <w:r w:rsidR="005A1446">
        <w:t xml:space="preserve"> harmonics</w:t>
      </w:r>
      <w:r w:rsidR="00D33EBD">
        <w:t xml:space="preserve"> of </w:t>
      </w:r>
      <w:r w:rsidR="00CA3D2F">
        <w:t xml:space="preserve">the </w:t>
      </w:r>
      <w:r w:rsidR="00D33EBD">
        <w:t>fundamental frequency</w:t>
      </w:r>
      <w:r w:rsidR="005A1446">
        <w:t>.</w:t>
      </w:r>
      <w:r w:rsidR="005505DF">
        <w:t xml:space="preserve"> However, the sideband frequenc</w:t>
      </w:r>
      <w:r w:rsidR="00A64507">
        <w:t>ies</w:t>
      </w:r>
      <w:r w:rsidR="005505DF">
        <w:t xml:space="preserve"> theoretically are not harmonics of </w:t>
      </w:r>
      <w:r w:rsidR="00CA3D2F">
        <w:t xml:space="preserve">the </w:t>
      </w:r>
      <w:r w:rsidR="005505DF">
        <w:t>fundamental frequency.</w:t>
      </w:r>
      <w:r w:rsidR="00873BC7">
        <w:t xml:space="preserve"> </w:t>
      </w:r>
      <w:r w:rsidR="0018788E">
        <w:t xml:space="preserve">Note that the DFA results envelop is fully covered by the simulation result, which makes it difficult to see. </w:t>
      </w:r>
      <w:r w:rsidR="00873BC7">
        <w:fldChar w:fldCharType="begin"/>
      </w:r>
      <w:r w:rsidR="00873BC7">
        <w:instrText xml:space="preserve"> REF _Ref73626565 \h </w:instrText>
      </w:r>
      <w:r w:rsidR="00873BC7">
        <w:fldChar w:fldCharType="separate"/>
      </w:r>
      <w:r w:rsidR="001456D4">
        <w:t xml:space="preserve">Figure </w:t>
      </w:r>
      <w:r w:rsidR="001456D4">
        <w:rPr>
          <w:noProof/>
        </w:rPr>
        <w:t>8</w:t>
      </w:r>
      <w:r w:rsidR="001456D4">
        <w:t>.</w:t>
      </w:r>
      <w:r w:rsidR="001456D4">
        <w:rPr>
          <w:noProof/>
        </w:rPr>
        <w:t>8</w:t>
      </w:r>
      <w:r w:rsidR="00873BC7">
        <w:fldChar w:fldCharType="end"/>
      </w:r>
      <w:r w:rsidR="005505DF">
        <w:t xml:space="preserve"> shows the proposed SFA considering </w:t>
      </w:r>
      <w:r w:rsidR="00B83AFA">
        <w:t xml:space="preserve">the </w:t>
      </w:r>
      <w:r w:rsidR="005505DF">
        <w:t>non-integral carrier ratio.</w:t>
      </w:r>
      <w:r w:rsidR="00B83AFA">
        <w:t xml:space="preserve"> The result match</w:t>
      </w:r>
      <w:r w:rsidR="00FE1B2D">
        <w:t>es well</w:t>
      </w:r>
      <w:r w:rsidR="00B83AFA">
        <w:t xml:space="preserve"> with those of the DFA and simulation.</w:t>
      </w:r>
    </w:p>
    <w:p w14:paraId="4671095A" w14:textId="648BD4E7" w:rsidR="00075386" w:rsidRDefault="00075386" w:rsidP="00075386">
      <w:r>
        <w:fldChar w:fldCharType="begin"/>
      </w:r>
      <w:r>
        <w:instrText xml:space="preserve"> REF _Ref73626566 \h </w:instrText>
      </w:r>
      <w:r>
        <w:fldChar w:fldCharType="separate"/>
      </w:r>
      <w:r w:rsidR="001456D4">
        <w:t xml:space="preserve">Figure </w:t>
      </w:r>
      <w:r w:rsidR="001456D4">
        <w:rPr>
          <w:noProof/>
        </w:rPr>
        <w:t>8</w:t>
      </w:r>
      <w:r w:rsidR="001456D4">
        <w:t>.</w:t>
      </w:r>
      <w:r w:rsidR="001456D4">
        <w:rPr>
          <w:noProof/>
        </w:rPr>
        <w:t>9</w:t>
      </w:r>
      <w:r>
        <w:fldChar w:fldCharType="end"/>
      </w:r>
      <w:r>
        <w:t xml:space="preserve"> shows the SFA </w:t>
      </w:r>
      <w:r>
        <w:rPr>
          <w:lang w:eastAsia="zh-CN"/>
        </w:rPr>
        <w:t xml:space="preserve">results of SPWM harmonics with </w:t>
      </w:r>
      <w:r>
        <w:t>integral carrier ratio (</w:t>
      </w:r>
      <w:proofErr w:type="spellStart"/>
      <w:r w:rsidRPr="00E301A6">
        <w:rPr>
          <w:i/>
          <w:iCs/>
        </w:rPr>
        <w:t>f</w:t>
      </w:r>
      <w:r w:rsidRPr="00E301A6">
        <w:rPr>
          <w:i/>
          <w:iCs/>
          <w:vertAlign w:val="subscript"/>
        </w:rPr>
        <w:t>sw</w:t>
      </w:r>
      <w:proofErr w:type="spellEnd"/>
      <w:r>
        <w:t xml:space="preserve">=6 kHz and </w:t>
      </w:r>
      <w:r w:rsidRPr="00E301A6">
        <w:rPr>
          <w:i/>
          <w:iCs/>
        </w:rPr>
        <w:t>f</w:t>
      </w:r>
      <w:r w:rsidRPr="00E301A6">
        <w:rPr>
          <w:vertAlign w:val="subscript"/>
        </w:rPr>
        <w:t>0</w:t>
      </w:r>
      <w:r>
        <w:t>=60 Hz). In this case, the proposed SFA and conventional SFA have the same results because</w:t>
      </w:r>
      <w:r>
        <w:rPr>
          <w:i/>
          <w:iCs/>
        </w:rPr>
        <w:t xml:space="preserve"> </w:t>
      </w:r>
      <m:oMath>
        <m:sSub>
          <m:sSubPr>
            <m:ctrlPr>
              <w:rPr>
                <w:rFonts w:ascii="Cambria Math" w:hAnsi="Cambria Math"/>
                <w:bCs/>
                <w:iCs/>
              </w:rPr>
            </m:ctrlPr>
          </m:sSubPr>
          <m:e>
            <m:r>
              <w:rPr>
                <w:rFonts w:ascii="Cambria Math" w:hAnsi="Cambria Math"/>
              </w:rPr>
              <m:t>ω</m:t>
            </m:r>
          </m:e>
          <m:sub>
            <m:r>
              <w:rPr>
                <w:rFonts w:ascii="Cambria Math" w:hAnsi="Cambria Math"/>
              </w:rPr>
              <m:t>0</m:t>
            </m:r>
          </m:sub>
        </m:sSub>
        <m:r>
          <w:rPr>
            <w:rFonts w:ascii="Cambria Math" w:hAnsi="Cambria Math"/>
          </w:rPr>
          <m:t>=</m:t>
        </m:r>
        <m:sSub>
          <m:sSubPr>
            <m:ctrlPr>
              <w:rPr>
                <w:rFonts w:ascii="Cambria Math" w:hAnsi="Cambria Math"/>
                <w:bCs/>
                <w:iCs/>
              </w:rPr>
            </m:ctrlPr>
          </m:sSubPr>
          <m:e>
            <m:r>
              <w:rPr>
                <w:rFonts w:ascii="Cambria Math" w:hAnsi="Cambria Math"/>
              </w:rPr>
              <m:t>ω'</m:t>
            </m:r>
          </m:e>
          <m:sub>
            <m:r>
              <w:rPr>
                <w:rFonts w:ascii="Cambria Math" w:hAnsi="Cambria Math"/>
              </w:rPr>
              <m:t>0</m:t>
            </m:r>
          </m:sub>
        </m:sSub>
      </m:oMath>
      <w:r>
        <w:t>. Moreover, the results match well with the DFA and simulation results.</w:t>
      </w:r>
    </w:p>
    <w:p w14:paraId="115F3DE6" w14:textId="77777777" w:rsidR="00075386" w:rsidRPr="00C87F1A" w:rsidRDefault="00075386" w:rsidP="00075386"/>
    <w:p w14:paraId="679E7EBD" w14:textId="77777777" w:rsidR="00075386" w:rsidRDefault="00075386" w:rsidP="00A600BF"/>
    <w:p w14:paraId="14939B9A" w14:textId="179C2420" w:rsidR="0018131B" w:rsidRDefault="001224D2" w:rsidP="001224D2">
      <w:pPr>
        <w:ind w:left="-720" w:right="-288"/>
      </w:pPr>
      <w:r>
        <w:object w:dxaOrig="13080" w:dyaOrig="6256" w14:anchorId="30F1E088">
          <v:shape id="_x0000_i1095" type="#_x0000_t75" style="width:517.15pt;height:247.95pt" o:ole="">
            <v:imagedata r:id="rId234" o:title=""/>
          </v:shape>
          <o:OLEObject Type="Embed" ProgID="Visio.Drawing.15" ShapeID="_x0000_i1095" DrawAspect="Content" ObjectID="_1714824225" r:id="rId235"/>
        </w:object>
      </w:r>
    </w:p>
    <w:p w14:paraId="03904B0A" w14:textId="37D46E85" w:rsidR="00B95E4A" w:rsidRDefault="0018131B" w:rsidP="00C92008">
      <w:pPr>
        <w:pStyle w:val="Caption"/>
      </w:pPr>
      <w:bookmarkStart w:id="568" w:name="_Ref73626565"/>
      <w:bookmarkStart w:id="569" w:name="_Toc104199317"/>
      <w:r>
        <w:t xml:space="preserve">Figure </w:t>
      </w:r>
      <w:r w:rsidR="00A47BD2">
        <w:rPr>
          <w:noProof/>
        </w:rPr>
        <w:fldChar w:fldCharType="begin"/>
      </w:r>
      <w:r w:rsidR="00A47BD2">
        <w:rPr>
          <w:noProof/>
        </w:rPr>
        <w:instrText xml:space="preserve"> STYLEREF 1 \s </w:instrText>
      </w:r>
      <w:r w:rsidR="00A47BD2">
        <w:rPr>
          <w:noProof/>
        </w:rPr>
        <w:fldChar w:fldCharType="separate"/>
      </w:r>
      <w:r w:rsidR="001456D4">
        <w:rPr>
          <w:noProof/>
        </w:rPr>
        <w:t>8</w:t>
      </w:r>
      <w:r w:rsidR="00A47BD2">
        <w:rPr>
          <w:noProof/>
        </w:rPr>
        <w:fldChar w:fldCharType="end"/>
      </w:r>
      <w:r>
        <w:t>.</w:t>
      </w:r>
      <w:r w:rsidR="00A47BD2">
        <w:rPr>
          <w:noProof/>
        </w:rPr>
        <w:fldChar w:fldCharType="begin"/>
      </w:r>
      <w:r w:rsidR="00A47BD2">
        <w:rPr>
          <w:noProof/>
        </w:rPr>
        <w:instrText xml:space="preserve"> SEQ Figure \* ARABIC \s 1 </w:instrText>
      </w:r>
      <w:r w:rsidR="00A47BD2">
        <w:rPr>
          <w:noProof/>
        </w:rPr>
        <w:fldChar w:fldCharType="separate"/>
      </w:r>
      <w:r w:rsidR="001456D4">
        <w:rPr>
          <w:noProof/>
        </w:rPr>
        <w:t>8</w:t>
      </w:r>
      <w:r w:rsidR="00A47BD2">
        <w:rPr>
          <w:noProof/>
        </w:rPr>
        <w:fldChar w:fldCharType="end"/>
      </w:r>
      <w:bookmarkEnd w:id="568"/>
      <w:r>
        <w:t xml:space="preserve">. </w:t>
      </w:r>
      <w:r w:rsidR="00B95E4A">
        <w:t xml:space="preserve">SPWM harmonics comparison </w:t>
      </w:r>
      <w:r w:rsidR="0005112D">
        <w:t xml:space="preserve">among </w:t>
      </w:r>
      <w:r w:rsidR="00B95E4A">
        <w:t xml:space="preserve">simulation, </w:t>
      </w:r>
      <w:r w:rsidR="00E13563">
        <w:t>D</w:t>
      </w:r>
      <w:r w:rsidR="00B95E4A">
        <w:t xml:space="preserve">FA, and </w:t>
      </w:r>
      <w:r w:rsidR="00A668A1">
        <w:t>proposed</w:t>
      </w:r>
      <w:r w:rsidR="00B95E4A">
        <w:t xml:space="preserve"> SFA (</w:t>
      </w:r>
      <w:proofErr w:type="spellStart"/>
      <w:r w:rsidR="00327FBC" w:rsidRPr="00327FBC">
        <w:rPr>
          <w:i/>
        </w:rPr>
        <w:t>f</w:t>
      </w:r>
      <w:r w:rsidR="00327FBC" w:rsidRPr="00327FBC">
        <w:rPr>
          <w:i/>
          <w:vertAlign w:val="subscript"/>
        </w:rPr>
        <w:t>sw</w:t>
      </w:r>
      <w:proofErr w:type="spellEnd"/>
      <w:r w:rsidR="00B95E4A">
        <w:t>=4 kHz).</w:t>
      </w:r>
      <w:bookmarkEnd w:id="569"/>
    </w:p>
    <w:p w14:paraId="2CA254B3" w14:textId="77777777" w:rsidR="00571D84" w:rsidRPr="00571D84" w:rsidRDefault="00571D84" w:rsidP="00CD7861">
      <w:pPr>
        <w:spacing w:before="240"/>
      </w:pPr>
    </w:p>
    <w:p w14:paraId="14796398" w14:textId="77777777" w:rsidR="0018131B" w:rsidRDefault="00812B3F" w:rsidP="00481971">
      <w:pPr>
        <w:pStyle w:val="Caption"/>
        <w:ind w:left="-720" w:right="288"/>
      </w:pPr>
      <w:r>
        <w:object w:dxaOrig="13080" w:dyaOrig="6256" w14:anchorId="72C90695">
          <v:shape id="_x0000_i1096" type="#_x0000_t75" style="width:505.25pt;height:241.05pt" o:ole="">
            <v:imagedata r:id="rId236" o:title=""/>
          </v:shape>
          <o:OLEObject Type="Embed" ProgID="Visio.Drawing.15" ShapeID="_x0000_i1096" DrawAspect="Content" ObjectID="_1714824226" r:id="rId237"/>
        </w:object>
      </w:r>
    </w:p>
    <w:p w14:paraId="7A9CF47F" w14:textId="538F984D" w:rsidR="00A668A1" w:rsidRDefault="00A668A1" w:rsidP="00C92008">
      <w:pPr>
        <w:pStyle w:val="Caption"/>
      </w:pPr>
      <w:bookmarkStart w:id="570" w:name="_Ref73626566"/>
      <w:bookmarkStart w:id="571" w:name="_Toc104199318"/>
      <w:r>
        <w:t xml:space="preserve">Figure </w:t>
      </w:r>
      <w:r w:rsidR="00A47BD2">
        <w:rPr>
          <w:noProof/>
        </w:rPr>
        <w:fldChar w:fldCharType="begin"/>
      </w:r>
      <w:r w:rsidR="00A47BD2">
        <w:rPr>
          <w:noProof/>
        </w:rPr>
        <w:instrText xml:space="preserve"> STYLEREF 1 \s </w:instrText>
      </w:r>
      <w:r w:rsidR="00A47BD2">
        <w:rPr>
          <w:noProof/>
        </w:rPr>
        <w:fldChar w:fldCharType="separate"/>
      </w:r>
      <w:r w:rsidR="001456D4">
        <w:rPr>
          <w:noProof/>
        </w:rPr>
        <w:t>8</w:t>
      </w:r>
      <w:r w:rsidR="00A47BD2">
        <w:rPr>
          <w:noProof/>
        </w:rPr>
        <w:fldChar w:fldCharType="end"/>
      </w:r>
      <w:r>
        <w:t>.</w:t>
      </w:r>
      <w:r w:rsidR="00A47BD2">
        <w:rPr>
          <w:noProof/>
        </w:rPr>
        <w:fldChar w:fldCharType="begin"/>
      </w:r>
      <w:r w:rsidR="00A47BD2">
        <w:rPr>
          <w:noProof/>
        </w:rPr>
        <w:instrText xml:space="preserve"> SEQ Figure \* ARABIC \s 1 </w:instrText>
      </w:r>
      <w:r w:rsidR="00A47BD2">
        <w:rPr>
          <w:noProof/>
        </w:rPr>
        <w:fldChar w:fldCharType="separate"/>
      </w:r>
      <w:r w:rsidR="001456D4">
        <w:rPr>
          <w:noProof/>
        </w:rPr>
        <w:t>9</w:t>
      </w:r>
      <w:r w:rsidR="00A47BD2">
        <w:rPr>
          <w:noProof/>
        </w:rPr>
        <w:fldChar w:fldCharType="end"/>
      </w:r>
      <w:bookmarkEnd w:id="570"/>
      <w:r>
        <w:t xml:space="preserve">. SPWM harmonics comparison </w:t>
      </w:r>
      <w:r w:rsidR="0005112D">
        <w:t xml:space="preserve">among </w:t>
      </w:r>
      <w:r>
        <w:t xml:space="preserve">simulation, </w:t>
      </w:r>
      <w:r w:rsidR="00E13563">
        <w:t>D</w:t>
      </w:r>
      <w:r>
        <w:t>FA, and proposed SFA (</w:t>
      </w:r>
      <w:proofErr w:type="spellStart"/>
      <w:r w:rsidR="00327FBC" w:rsidRPr="00327FBC">
        <w:rPr>
          <w:i/>
        </w:rPr>
        <w:t>f</w:t>
      </w:r>
      <w:r w:rsidR="00327FBC" w:rsidRPr="00327FBC">
        <w:rPr>
          <w:i/>
          <w:vertAlign w:val="subscript"/>
        </w:rPr>
        <w:t>sw</w:t>
      </w:r>
      <w:proofErr w:type="spellEnd"/>
      <w:r>
        <w:t>=6 kHz).</w:t>
      </w:r>
      <w:bookmarkEnd w:id="571"/>
    </w:p>
    <w:p w14:paraId="2D185F81" w14:textId="4167E42B" w:rsidR="008D3FB6" w:rsidRDefault="001224D2" w:rsidP="00075386">
      <w:pPr>
        <w:pageBreakBefore/>
        <w:ind w:left="-720" w:right="-288"/>
      </w:pPr>
      <w:r>
        <w:object w:dxaOrig="13005" w:dyaOrig="6225" w14:anchorId="5E5A601E">
          <v:shape id="_x0000_i1097" type="#_x0000_t75" style="width:509.65pt;height:246.05pt" o:ole="">
            <v:imagedata r:id="rId238" o:title=""/>
          </v:shape>
          <o:OLEObject Type="Embed" ProgID="Visio.Drawing.15" ShapeID="_x0000_i1097" DrawAspect="Content" ObjectID="_1714824227" r:id="rId239"/>
        </w:object>
      </w:r>
    </w:p>
    <w:p w14:paraId="1B14A4BE" w14:textId="57D3496A" w:rsidR="008D3FB6" w:rsidRDefault="008D3FB6" w:rsidP="00C92008">
      <w:pPr>
        <w:pStyle w:val="Caption"/>
      </w:pPr>
      <w:bookmarkStart w:id="572" w:name="_Ref73627893"/>
      <w:bookmarkStart w:id="573" w:name="_Toc104199319"/>
      <w:r>
        <w:t xml:space="preserve">Figure </w:t>
      </w:r>
      <w:r w:rsidR="00A47BD2">
        <w:rPr>
          <w:noProof/>
        </w:rPr>
        <w:fldChar w:fldCharType="begin"/>
      </w:r>
      <w:r w:rsidR="00A47BD2">
        <w:rPr>
          <w:noProof/>
        </w:rPr>
        <w:instrText xml:space="preserve"> STYLEREF 1 \s </w:instrText>
      </w:r>
      <w:r w:rsidR="00A47BD2">
        <w:rPr>
          <w:noProof/>
        </w:rPr>
        <w:fldChar w:fldCharType="separate"/>
      </w:r>
      <w:r w:rsidR="001456D4">
        <w:rPr>
          <w:noProof/>
        </w:rPr>
        <w:t>8</w:t>
      </w:r>
      <w:r w:rsidR="00A47BD2">
        <w:rPr>
          <w:noProof/>
        </w:rPr>
        <w:fldChar w:fldCharType="end"/>
      </w:r>
      <w:r>
        <w:t>.</w:t>
      </w:r>
      <w:r w:rsidR="00A47BD2">
        <w:rPr>
          <w:noProof/>
        </w:rPr>
        <w:fldChar w:fldCharType="begin"/>
      </w:r>
      <w:r w:rsidR="00A47BD2">
        <w:rPr>
          <w:noProof/>
        </w:rPr>
        <w:instrText xml:space="preserve"> SEQ Figure \* ARABIC \s 1 </w:instrText>
      </w:r>
      <w:r w:rsidR="00A47BD2">
        <w:rPr>
          <w:noProof/>
        </w:rPr>
        <w:fldChar w:fldCharType="separate"/>
      </w:r>
      <w:r w:rsidR="001456D4">
        <w:rPr>
          <w:noProof/>
        </w:rPr>
        <w:t>10</w:t>
      </w:r>
      <w:r w:rsidR="00A47BD2">
        <w:rPr>
          <w:noProof/>
        </w:rPr>
        <w:fldChar w:fldCharType="end"/>
      </w:r>
      <w:bookmarkEnd w:id="572"/>
      <w:r>
        <w:t xml:space="preserve">. </w:t>
      </w:r>
      <w:r w:rsidR="007D2A21">
        <w:t>Continuous SVM</w:t>
      </w:r>
      <w:r>
        <w:t xml:space="preserve"> harmonics comparison </w:t>
      </w:r>
      <w:r w:rsidR="0005112D">
        <w:t xml:space="preserve">among </w:t>
      </w:r>
      <w:r>
        <w:t xml:space="preserve">simulation, </w:t>
      </w:r>
      <w:r w:rsidR="00E13563">
        <w:t>D</w:t>
      </w:r>
      <w:r>
        <w:t>FA, and conventional SFA (</w:t>
      </w:r>
      <w:proofErr w:type="spellStart"/>
      <w:r w:rsidR="00327FBC" w:rsidRPr="00327FBC">
        <w:rPr>
          <w:i/>
        </w:rPr>
        <w:t>f</w:t>
      </w:r>
      <w:r w:rsidR="00327FBC" w:rsidRPr="00327FBC">
        <w:rPr>
          <w:i/>
          <w:vertAlign w:val="subscript"/>
        </w:rPr>
        <w:t>sw</w:t>
      </w:r>
      <w:proofErr w:type="spellEnd"/>
      <w:r>
        <w:t>=4 kHz).</w:t>
      </w:r>
      <w:bookmarkEnd w:id="573"/>
    </w:p>
    <w:p w14:paraId="0200CE71" w14:textId="208C9C2B" w:rsidR="008D3FB6" w:rsidRDefault="001224D2" w:rsidP="001C4D53">
      <w:pPr>
        <w:spacing w:before="600"/>
        <w:ind w:left="-720" w:right="-432"/>
      </w:pPr>
      <w:r>
        <w:object w:dxaOrig="13111" w:dyaOrig="6270" w14:anchorId="2774004C">
          <v:shape id="_x0000_i1098" type="#_x0000_t75" style="width:516.5pt;height:247.3pt" o:ole="">
            <v:imagedata r:id="rId240" o:title=""/>
          </v:shape>
          <o:OLEObject Type="Embed" ProgID="Visio.Drawing.15" ShapeID="_x0000_i1098" DrawAspect="Content" ObjectID="_1714824228" r:id="rId241"/>
        </w:object>
      </w:r>
    </w:p>
    <w:p w14:paraId="73FC681D" w14:textId="459C62B8" w:rsidR="008D3FB6" w:rsidRDefault="008D3FB6" w:rsidP="00C92008">
      <w:pPr>
        <w:pStyle w:val="Caption"/>
      </w:pPr>
      <w:bookmarkStart w:id="574" w:name="_Ref73627895"/>
      <w:bookmarkStart w:id="575" w:name="_Toc104199320"/>
      <w:r>
        <w:t xml:space="preserve">Figure </w:t>
      </w:r>
      <w:r w:rsidR="00A47BD2">
        <w:rPr>
          <w:noProof/>
        </w:rPr>
        <w:fldChar w:fldCharType="begin"/>
      </w:r>
      <w:r w:rsidR="00A47BD2">
        <w:rPr>
          <w:noProof/>
        </w:rPr>
        <w:instrText xml:space="preserve"> STYLEREF 1 \s </w:instrText>
      </w:r>
      <w:r w:rsidR="00A47BD2">
        <w:rPr>
          <w:noProof/>
        </w:rPr>
        <w:fldChar w:fldCharType="separate"/>
      </w:r>
      <w:r w:rsidR="001456D4">
        <w:rPr>
          <w:noProof/>
        </w:rPr>
        <w:t>8</w:t>
      </w:r>
      <w:r w:rsidR="00A47BD2">
        <w:rPr>
          <w:noProof/>
        </w:rPr>
        <w:fldChar w:fldCharType="end"/>
      </w:r>
      <w:r>
        <w:t>.</w:t>
      </w:r>
      <w:r w:rsidR="00A47BD2">
        <w:rPr>
          <w:noProof/>
        </w:rPr>
        <w:fldChar w:fldCharType="begin"/>
      </w:r>
      <w:r w:rsidR="00A47BD2">
        <w:rPr>
          <w:noProof/>
        </w:rPr>
        <w:instrText xml:space="preserve"> SEQ Figure \* ARABIC \s 1 </w:instrText>
      </w:r>
      <w:r w:rsidR="00A47BD2">
        <w:rPr>
          <w:noProof/>
        </w:rPr>
        <w:fldChar w:fldCharType="separate"/>
      </w:r>
      <w:r w:rsidR="001456D4">
        <w:rPr>
          <w:noProof/>
        </w:rPr>
        <w:t>11</w:t>
      </w:r>
      <w:r w:rsidR="00A47BD2">
        <w:rPr>
          <w:noProof/>
        </w:rPr>
        <w:fldChar w:fldCharType="end"/>
      </w:r>
      <w:bookmarkEnd w:id="574"/>
      <w:r>
        <w:t xml:space="preserve">. </w:t>
      </w:r>
      <w:r w:rsidR="007D2A21">
        <w:t xml:space="preserve">Continuous </w:t>
      </w:r>
      <w:r>
        <w:t>S</w:t>
      </w:r>
      <w:r w:rsidR="007D2A21">
        <w:t>VM</w:t>
      </w:r>
      <w:r>
        <w:t xml:space="preserve"> harmonics comparison </w:t>
      </w:r>
      <w:r w:rsidR="0005112D">
        <w:t xml:space="preserve">among </w:t>
      </w:r>
      <w:r>
        <w:t xml:space="preserve">simulation, </w:t>
      </w:r>
      <w:r w:rsidR="00E13563">
        <w:t>D</w:t>
      </w:r>
      <w:r>
        <w:t>FA, and proposed SFA (</w:t>
      </w:r>
      <w:proofErr w:type="spellStart"/>
      <w:r w:rsidR="00327FBC" w:rsidRPr="00327FBC">
        <w:rPr>
          <w:i/>
        </w:rPr>
        <w:t>f</w:t>
      </w:r>
      <w:r w:rsidR="00327FBC" w:rsidRPr="00327FBC">
        <w:rPr>
          <w:i/>
          <w:vertAlign w:val="subscript"/>
        </w:rPr>
        <w:t>sw</w:t>
      </w:r>
      <w:proofErr w:type="spellEnd"/>
      <w:r>
        <w:t>=4 kHz).</w:t>
      </w:r>
      <w:bookmarkEnd w:id="575"/>
    </w:p>
    <w:p w14:paraId="6D47D5FD" w14:textId="12CB8986" w:rsidR="00075386" w:rsidRDefault="00075386" w:rsidP="00075386">
      <w:pPr>
        <w:pStyle w:val="Heading3"/>
      </w:pPr>
      <w:bookmarkStart w:id="576" w:name="_Toc104199181"/>
      <w:r>
        <w:lastRenderedPageBreak/>
        <w:t>8.4.2 Verification of Continuous SVM</w:t>
      </w:r>
      <w:bookmarkEnd w:id="576"/>
    </w:p>
    <w:p w14:paraId="77E93648" w14:textId="19AE6D23" w:rsidR="00075386" w:rsidRDefault="00075386" w:rsidP="00075386">
      <w:r>
        <w:t xml:space="preserve">Harmonics of the ac phase voltage are calculated for SVM with a reference voltage given in </w:t>
      </w:r>
      <w:r>
        <w:fldChar w:fldCharType="begin"/>
      </w:r>
      <w:r>
        <w:instrText xml:space="preserve"> REF _Ref73578557 \h </w:instrText>
      </w:r>
      <w:r>
        <w:fldChar w:fldCharType="separate"/>
      </w:r>
      <w:r w:rsidR="001456D4">
        <w:t xml:space="preserve">Table </w:t>
      </w:r>
      <w:r w:rsidR="001456D4">
        <w:rPr>
          <w:noProof/>
        </w:rPr>
        <w:t>8</w:t>
      </w:r>
      <w:r w:rsidR="001456D4">
        <w:t>.</w:t>
      </w:r>
      <w:r w:rsidR="001456D4">
        <w:rPr>
          <w:noProof/>
        </w:rPr>
        <w:t>1</w:t>
      </w:r>
      <w:r>
        <w:fldChar w:fldCharType="end"/>
      </w:r>
      <w:r>
        <w:t xml:space="preserve">. </w:t>
      </w:r>
      <w:r>
        <w:fldChar w:fldCharType="begin"/>
      </w:r>
      <w:r>
        <w:instrText xml:space="preserve"> REF _Ref73627893 \h </w:instrText>
      </w:r>
      <w:r>
        <w:fldChar w:fldCharType="separate"/>
      </w:r>
      <w:r w:rsidR="001456D4">
        <w:t xml:space="preserve">Figure </w:t>
      </w:r>
      <w:r w:rsidR="001456D4">
        <w:rPr>
          <w:noProof/>
        </w:rPr>
        <w:t>8</w:t>
      </w:r>
      <w:r w:rsidR="001456D4">
        <w:t>.</w:t>
      </w:r>
      <w:r w:rsidR="001456D4">
        <w:rPr>
          <w:noProof/>
        </w:rPr>
        <w:t>10</w:t>
      </w:r>
      <w:r>
        <w:fldChar w:fldCharType="end"/>
      </w:r>
      <w:r>
        <w:t xml:space="preserve"> shows the conventional SFA without considering the non-integral carrier ratio (</w:t>
      </w:r>
      <w:proofErr w:type="spellStart"/>
      <w:r w:rsidRPr="00E301A6">
        <w:rPr>
          <w:i/>
          <w:iCs/>
        </w:rPr>
        <w:t>f</w:t>
      </w:r>
      <w:r w:rsidRPr="00E301A6">
        <w:rPr>
          <w:i/>
          <w:iCs/>
          <w:vertAlign w:val="subscript"/>
        </w:rPr>
        <w:t>sw</w:t>
      </w:r>
      <w:proofErr w:type="spellEnd"/>
      <w:r>
        <w:t xml:space="preserve">=4 kHz and </w:t>
      </w:r>
      <w:r w:rsidRPr="00E301A6">
        <w:rPr>
          <w:i/>
          <w:iCs/>
        </w:rPr>
        <w:t>f</w:t>
      </w:r>
      <w:r w:rsidRPr="00E301A6">
        <w:rPr>
          <w:vertAlign w:val="subscript"/>
        </w:rPr>
        <w:t>0</w:t>
      </w:r>
      <w:r>
        <w:t>=60 Hz). S</w:t>
      </w:r>
      <w:r>
        <w:rPr>
          <w:rFonts w:hint="eastAsia"/>
          <w:lang w:eastAsia="zh-CN"/>
        </w:rPr>
        <w:t>imi</w:t>
      </w:r>
      <w:r>
        <w:t xml:space="preserve">lar to </w:t>
      </w:r>
      <w:r>
        <w:fldChar w:fldCharType="begin"/>
      </w:r>
      <w:r>
        <w:instrText xml:space="preserve"> REF _Ref73626563 \h </w:instrText>
      </w:r>
      <w:r>
        <w:fldChar w:fldCharType="separate"/>
      </w:r>
      <w:r w:rsidR="001456D4">
        <w:t xml:space="preserve">Figure </w:t>
      </w:r>
      <w:r w:rsidR="001456D4">
        <w:rPr>
          <w:noProof/>
        </w:rPr>
        <w:t>8</w:t>
      </w:r>
      <w:r w:rsidR="001456D4">
        <w:t>.</w:t>
      </w:r>
      <w:r w:rsidR="001456D4">
        <w:rPr>
          <w:noProof/>
        </w:rPr>
        <w:t>7</w:t>
      </w:r>
      <w:r>
        <w:fldChar w:fldCharType="end"/>
      </w:r>
      <w:r>
        <w:t xml:space="preserve">, the sidebands of the conventional SFA are quite different from the DFA and simulation results. </w:t>
      </w:r>
      <w:r>
        <w:fldChar w:fldCharType="begin"/>
      </w:r>
      <w:r>
        <w:instrText xml:space="preserve"> REF _Ref73627895 \h </w:instrText>
      </w:r>
      <w:r>
        <w:fldChar w:fldCharType="separate"/>
      </w:r>
      <w:r w:rsidR="001456D4">
        <w:t xml:space="preserve">Figure </w:t>
      </w:r>
      <w:r w:rsidR="001456D4">
        <w:rPr>
          <w:noProof/>
        </w:rPr>
        <w:t>8</w:t>
      </w:r>
      <w:r w:rsidR="001456D4">
        <w:t>.</w:t>
      </w:r>
      <w:r w:rsidR="001456D4">
        <w:rPr>
          <w:noProof/>
        </w:rPr>
        <w:t>11</w:t>
      </w:r>
      <w:r>
        <w:fldChar w:fldCharType="end"/>
      </w:r>
      <w:r>
        <w:t xml:space="preserve"> shows the proposed SFA considering the non-integral carrier ratio. The result matches well with those of the DFA and simulation.</w:t>
      </w:r>
      <w:r w:rsidRPr="000F3CB8">
        <w:rPr>
          <w:rFonts w:ascii="Times New Roman" w:eastAsia="PMingLiU" w:hAnsi="Times New Roman" w:cs="Times New Roman"/>
          <w:sz w:val="20"/>
          <w:szCs w:val="20"/>
        </w:rPr>
        <w:t xml:space="preserve"> </w:t>
      </w:r>
      <w:r w:rsidRPr="000F3CB8">
        <w:t xml:space="preserve">For the DFA, </w:t>
      </w:r>
      <w:r w:rsidRPr="000F3CB8">
        <w:rPr>
          <w:i/>
        </w:rPr>
        <w:t>n</w:t>
      </w:r>
      <w:r w:rsidRPr="000F3CB8">
        <w:t>=33 is selected to cover the sideband harmonics in this case.</w:t>
      </w:r>
    </w:p>
    <w:p w14:paraId="5F0BEFBB" w14:textId="1A4547C4" w:rsidR="005B4B45" w:rsidRDefault="005B4B45" w:rsidP="005B4B45">
      <w:r>
        <w:fldChar w:fldCharType="begin"/>
      </w:r>
      <w:r>
        <w:instrText xml:space="preserve"> REF _Ref73627897 \h </w:instrText>
      </w:r>
      <w:r>
        <w:fldChar w:fldCharType="separate"/>
      </w:r>
      <w:r w:rsidR="001456D4">
        <w:t xml:space="preserve">Figure </w:t>
      </w:r>
      <w:r w:rsidR="001456D4">
        <w:rPr>
          <w:noProof/>
        </w:rPr>
        <w:t>8</w:t>
      </w:r>
      <w:r w:rsidR="001456D4">
        <w:t>.</w:t>
      </w:r>
      <w:r w:rsidR="001456D4">
        <w:rPr>
          <w:noProof/>
        </w:rPr>
        <w:t>12</w:t>
      </w:r>
      <w:r>
        <w:fldChar w:fldCharType="end"/>
      </w:r>
      <w:r w:rsidR="00FD771E">
        <w:t xml:space="preserve"> shows the SFA </w:t>
      </w:r>
      <w:r w:rsidR="00FD771E">
        <w:rPr>
          <w:lang w:eastAsia="zh-CN"/>
        </w:rPr>
        <w:t xml:space="preserve">results of </w:t>
      </w:r>
      <w:r w:rsidR="007E60C7">
        <w:rPr>
          <w:lang w:eastAsia="zh-CN"/>
        </w:rPr>
        <w:t>continuous SVM</w:t>
      </w:r>
      <w:r w:rsidR="00FD771E">
        <w:rPr>
          <w:lang w:eastAsia="zh-CN"/>
        </w:rPr>
        <w:t xml:space="preserve"> harmonics with </w:t>
      </w:r>
      <w:r w:rsidR="00FD771E">
        <w:t>integral carrier ratio (</w:t>
      </w:r>
      <w:proofErr w:type="spellStart"/>
      <w:r w:rsidR="00FD771E" w:rsidRPr="00E301A6">
        <w:rPr>
          <w:i/>
          <w:iCs/>
        </w:rPr>
        <w:t>f</w:t>
      </w:r>
      <w:r w:rsidR="00FD771E" w:rsidRPr="00E301A6">
        <w:rPr>
          <w:i/>
          <w:iCs/>
          <w:vertAlign w:val="subscript"/>
        </w:rPr>
        <w:t>sw</w:t>
      </w:r>
      <w:proofErr w:type="spellEnd"/>
      <w:r w:rsidR="00FD771E">
        <w:t xml:space="preserve">=6 kHz and </w:t>
      </w:r>
      <w:r w:rsidR="00FD771E" w:rsidRPr="00E301A6">
        <w:rPr>
          <w:i/>
          <w:iCs/>
        </w:rPr>
        <w:t>f</w:t>
      </w:r>
      <w:r w:rsidR="00FD771E" w:rsidRPr="00E301A6">
        <w:rPr>
          <w:vertAlign w:val="subscript"/>
        </w:rPr>
        <w:t>0</w:t>
      </w:r>
      <w:r w:rsidR="00FD771E">
        <w:t>=60 H</w:t>
      </w:r>
      <w:r w:rsidR="00DB1057">
        <w:t>z</w:t>
      </w:r>
      <w:r w:rsidR="00FD771E">
        <w:t xml:space="preserve">). </w:t>
      </w:r>
      <w:r w:rsidR="00DB1057">
        <w:t>As expected</w:t>
      </w:r>
      <w:r w:rsidR="00FD771E">
        <w:t>, the results match well with the DFA and simulation results.</w:t>
      </w:r>
    </w:p>
    <w:p w14:paraId="4AB15CD3" w14:textId="77777777" w:rsidR="00075386" w:rsidRDefault="00075386" w:rsidP="00075386">
      <w:pPr>
        <w:pStyle w:val="Heading3"/>
      </w:pPr>
      <w:bookmarkStart w:id="577" w:name="_Toc104199182"/>
      <w:r>
        <w:t>8.4.3 Verification of Discontinuous SVM</w:t>
      </w:r>
      <w:bookmarkEnd w:id="577"/>
    </w:p>
    <w:p w14:paraId="1142D8CE" w14:textId="6E43613F" w:rsidR="00075386" w:rsidRDefault="00075386" w:rsidP="00075386">
      <w:r>
        <w:t xml:space="preserve">Harmonics of the ac phase voltage are calculated for </w:t>
      </w:r>
      <w:bookmarkStart w:id="578" w:name="_Hlk81867172"/>
      <w:r>
        <w:rPr>
          <w:rFonts w:hint="eastAsia"/>
          <w:lang w:eastAsia="zh-CN"/>
        </w:rPr>
        <w:t>d</w:t>
      </w:r>
      <w:r>
        <w:t xml:space="preserve">iscontinuous </w:t>
      </w:r>
      <w:bookmarkEnd w:id="578"/>
      <w:r>
        <w:t xml:space="preserve">SVM with a reference voltage given in </w:t>
      </w:r>
      <w:r>
        <w:fldChar w:fldCharType="begin"/>
      </w:r>
      <w:r>
        <w:instrText xml:space="preserve"> REF _Ref73578558 \h </w:instrText>
      </w:r>
      <w:r>
        <w:fldChar w:fldCharType="separate"/>
      </w:r>
      <w:r w:rsidR="001456D4">
        <w:t xml:space="preserve">Table </w:t>
      </w:r>
      <w:r w:rsidR="001456D4">
        <w:rPr>
          <w:noProof/>
        </w:rPr>
        <w:t>8</w:t>
      </w:r>
      <w:r w:rsidR="001456D4">
        <w:t>.</w:t>
      </w:r>
      <w:r w:rsidR="001456D4">
        <w:rPr>
          <w:noProof/>
        </w:rPr>
        <w:t>2</w:t>
      </w:r>
      <w:r>
        <w:fldChar w:fldCharType="end"/>
      </w:r>
      <w:r>
        <w:t xml:space="preserve">. </w:t>
      </w:r>
      <w:r>
        <w:fldChar w:fldCharType="begin"/>
      </w:r>
      <w:r>
        <w:instrText xml:space="preserve"> REF _Ref73627899 \h </w:instrText>
      </w:r>
      <w:r>
        <w:fldChar w:fldCharType="separate"/>
      </w:r>
      <w:r w:rsidR="001456D4">
        <w:t xml:space="preserve">Figure </w:t>
      </w:r>
      <w:r w:rsidR="001456D4">
        <w:rPr>
          <w:noProof/>
        </w:rPr>
        <w:t>8</w:t>
      </w:r>
      <w:r w:rsidR="001456D4">
        <w:t>.</w:t>
      </w:r>
      <w:r w:rsidR="001456D4">
        <w:rPr>
          <w:noProof/>
        </w:rPr>
        <w:t>13</w:t>
      </w:r>
      <w:r>
        <w:fldChar w:fldCharType="end"/>
      </w:r>
      <w:r>
        <w:t xml:space="preserve"> shows the conventional SFA without considering the non-integral carrier ratio (</w:t>
      </w:r>
      <w:proofErr w:type="spellStart"/>
      <w:r w:rsidRPr="00E301A6">
        <w:rPr>
          <w:i/>
          <w:iCs/>
        </w:rPr>
        <w:t>f</w:t>
      </w:r>
      <w:r w:rsidRPr="00E301A6">
        <w:rPr>
          <w:i/>
          <w:iCs/>
          <w:vertAlign w:val="subscript"/>
        </w:rPr>
        <w:t>sw</w:t>
      </w:r>
      <w:proofErr w:type="spellEnd"/>
      <w:r>
        <w:t xml:space="preserve">=4 kHz and </w:t>
      </w:r>
      <w:r w:rsidRPr="00E301A6">
        <w:rPr>
          <w:i/>
          <w:iCs/>
        </w:rPr>
        <w:t>f</w:t>
      </w:r>
      <w:r w:rsidRPr="00E301A6">
        <w:rPr>
          <w:vertAlign w:val="subscript"/>
        </w:rPr>
        <w:t>0</w:t>
      </w:r>
      <w:r>
        <w:t xml:space="preserve">=60 Hz). Similar to </w:t>
      </w:r>
      <w:r>
        <w:fldChar w:fldCharType="begin"/>
      </w:r>
      <w:r>
        <w:instrText xml:space="preserve"> REF _Ref73627893 \h </w:instrText>
      </w:r>
      <w:r>
        <w:fldChar w:fldCharType="separate"/>
      </w:r>
      <w:r w:rsidR="001456D4">
        <w:t xml:space="preserve">Figure </w:t>
      </w:r>
      <w:r w:rsidR="001456D4">
        <w:rPr>
          <w:noProof/>
        </w:rPr>
        <w:t>8</w:t>
      </w:r>
      <w:r w:rsidR="001456D4">
        <w:t>.</w:t>
      </w:r>
      <w:r w:rsidR="001456D4">
        <w:rPr>
          <w:noProof/>
        </w:rPr>
        <w:t>10</w:t>
      </w:r>
      <w:r>
        <w:fldChar w:fldCharType="end"/>
      </w:r>
      <w:r>
        <w:t xml:space="preserve">, the conventional SFA is quite different from the DFA and simulation results. </w:t>
      </w:r>
      <w:r>
        <w:fldChar w:fldCharType="begin"/>
      </w:r>
      <w:r>
        <w:instrText xml:space="preserve"> REF _Ref73627947 \h </w:instrText>
      </w:r>
      <w:r>
        <w:fldChar w:fldCharType="separate"/>
      </w:r>
      <w:r w:rsidR="001456D4">
        <w:t xml:space="preserve">Figure </w:t>
      </w:r>
      <w:r w:rsidR="001456D4">
        <w:rPr>
          <w:noProof/>
        </w:rPr>
        <w:t>8</w:t>
      </w:r>
      <w:r w:rsidR="001456D4">
        <w:t>.</w:t>
      </w:r>
      <w:r w:rsidR="001456D4">
        <w:rPr>
          <w:noProof/>
        </w:rPr>
        <w:t>14</w:t>
      </w:r>
      <w:r>
        <w:fldChar w:fldCharType="end"/>
      </w:r>
      <w:r>
        <w:t xml:space="preserve"> shows the proposed SFA considering the non-integral carrier ratio. The result matches well with those of the simulation. </w:t>
      </w:r>
      <w:bookmarkStart w:id="579" w:name="_Hlk82103544"/>
      <w:r w:rsidRPr="000F3CB8">
        <w:t xml:space="preserve">Note that there are some differences for DFA amplitude with </w:t>
      </w:r>
      <w:r w:rsidRPr="000F3CB8">
        <w:rPr>
          <w:i/>
        </w:rPr>
        <w:t xml:space="preserve">n </w:t>
      </w:r>
      <w:r w:rsidRPr="000F3CB8">
        <w:t xml:space="preserve">selected as </w:t>
      </w:r>
      <w:r>
        <w:t>33</w:t>
      </w:r>
      <w:r w:rsidRPr="000F3CB8">
        <w:t xml:space="preserve">. This is because the sideband harmonics for the discontinuous SVM are considerable, and </w:t>
      </w:r>
      <w:r w:rsidRPr="000F3CB8">
        <w:rPr>
          <w:i/>
        </w:rPr>
        <w:t>n</w:t>
      </w:r>
      <w:r w:rsidRPr="000F3CB8">
        <w:t xml:space="preserve"> cannot be selected as infinite to cover all sidebands.</w:t>
      </w:r>
      <w:bookmarkEnd w:id="579"/>
    </w:p>
    <w:p w14:paraId="032472DD" w14:textId="1EA7C3B1" w:rsidR="00075386" w:rsidRPr="00191568" w:rsidRDefault="00075386" w:rsidP="00075386">
      <w:r>
        <w:fldChar w:fldCharType="begin"/>
      </w:r>
      <w:r>
        <w:instrText xml:space="preserve"> REF _Ref73627949 \h </w:instrText>
      </w:r>
      <w:r>
        <w:fldChar w:fldCharType="separate"/>
      </w:r>
      <w:r w:rsidR="001456D4">
        <w:t xml:space="preserve">Figure </w:t>
      </w:r>
      <w:r w:rsidR="001456D4">
        <w:rPr>
          <w:noProof/>
        </w:rPr>
        <w:t>8</w:t>
      </w:r>
      <w:r w:rsidR="001456D4">
        <w:t>.</w:t>
      </w:r>
      <w:r w:rsidR="001456D4">
        <w:rPr>
          <w:noProof/>
        </w:rPr>
        <w:t>15</w:t>
      </w:r>
      <w:r>
        <w:fldChar w:fldCharType="end"/>
      </w:r>
      <w:r>
        <w:t xml:space="preserve"> shows the SFA </w:t>
      </w:r>
      <w:r>
        <w:rPr>
          <w:lang w:eastAsia="zh-CN"/>
        </w:rPr>
        <w:t xml:space="preserve">results of SPWM harmonics with </w:t>
      </w:r>
      <w:r>
        <w:t>integral carrier ratio (</w:t>
      </w:r>
      <w:proofErr w:type="spellStart"/>
      <w:r w:rsidRPr="00E301A6">
        <w:rPr>
          <w:i/>
          <w:iCs/>
        </w:rPr>
        <w:t>f</w:t>
      </w:r>
      <w:r w:rsidRPr="00E301A6">
        <w:rPr>
          <w:i/>
          <w:iCs/>
          <w:vertAlign w:val="subscript"/>
        </w:rPr>
        <w:t>sw</w:t>
      </w:r>
      <w:proofErr w:type="spellEnd"/>
      <w:r>
        <w:t xml:space="preserve">=6 kHz and </w:t>
      </w:r>
      <w:r w:rsidRPr="00E301A6">
        <w:rPr>
          <w:i/>
          <w:iCs/>
        </w:rPr>
        <w:t>f</w:t>
      </w:r>
      <w:r w:rsidRPr="00E301A6">
        <w:rPr>
          <w:vertAlign w:val="subscript"/>
        </w:rPr>
        <w:t>0</w:t>
      </w:r>
      <w:r>
        <w:t xml:space="preserve">=60 Hz). The results match well with the DFA and simulation results with little discrepancy similar to </w:t>
      </w:r>
      <w:r>
        <w:fldChar w:fldCharType="begin"/>
      </w:r>
      <w:r>
        <w:instrText xml:space="preserve"> REF _Ref73627947 \h </w:instrText>
      </w:r>
      <w:r>
        <w:fldChar w:fldCharType="separate"/>
      </w:r>
      <w:r w:rsidR="001456D4">
        <w:t xml:space="preserve">Figure </w:t>
      </w:r>
      <w:r w:rsidR="001456D4">
        <w:rPr>
          <w:noProof/>
        </w:rPr>
        <w:t>8</w:t>
      </w:r>
      <w:r w:rsidR="001456D4">
        <w:t>.</w:t>
      </w:r>
      <w:r w:rsidR="001456D4">
        <w:rPr>
          <w:noProof/>
        </w:rPr>
        <w:t>14</w:t>
      </w:r>
      <w:r>
        <w:fldChar w:fldCharType="end"/>
      </w:r>
      <w:r>
        <w:t xml:space="preserve"> due to the considerable sideband harmonics of discontinuous SVM.</w:t>
      </w:r>
    </w:p>
    <w:p w14:paraId="207B5AF2" w14:textId="77777777" w:rsidR="00075386" w:rsidRPr="005B4B45" w:rsidRDefault="00075386" w:rsidP="005B4B45"/>
    <w:p w14:paraId="05875AD2" w14:textId="699328DB" w:rsidR="008D3FB6" w:rsidRDefault="001224D2" w:rsidP="00075386">
      <w:pPr>
        <w:pageBreakBefore/>
        <w:ind w:left="-720" w:right="-288"/>
      </w:pPr>
      <w:r>
        <w:object w:dxaOrig="13035" w:dyaOrig="6241" w14:anchorId="257CA5A3">
          <v:shape id="_x0000_i1099" type="#_x0000_t75" style="width:517.15pt;height:250.45pt" o:ole="">
            <v:imagedata r:id="rId242" o:title=""/>
          </v:shape>
          <o:OLEObject Type="Embed" ProgID="Visio.Drawing.15" ShapeID="_x0000_i1099" DrawAspect="Content" ObjectID="_1714824229" r:id="rId243"/>
        </w:object>
      </w:r>
    </w:p>
    <w:p w14:paraId="34B3EA21" w14:textId="0FE00757" w:rsidR="008D3FB6" w:rsidRDefault="008D3FB6" w:rsidP="00C92008">
      <w:pPr>
        <w:pStyle w:val="Caption"/>
      </w:pPr>
      <w:bookmarkStart w:id="580" w:name="_Ref73627897"/>
      <w:bookmarkStart w:id="581" w:name="_Toc104199321"/>
      <w:r>
        <w:t xml:space="preserve">Figure </w:t>
      </w:r>
      <w:r w:rsidR="00A47BD2">
        <w:rPr>
          <w:noProof/>
        </w:rPr>
        <w:fldChar w:fldCharType="begin"/>
      </w:r>
      <w:r w:rsidR="00A47BD2">
        <w:rPr>
          <w:noProof/>
        </w:rPr>
        <w:instrText xml:space="preserve"> STYLEREF 1 \s </w:instrText>
      </w:r>
      <w:r w:rsidR="00A47BD2">
        <w:rPr>
          <w:noProof/>
        </w:rPr>
        <w:fldChar w:fldCharType="separate"/>
      </w:r>
      <w:r w:rsidR="001456D4">
        <w:rPr>
          <w:noProof/>
        </w:rPr>
        <w:t>8</w:t>
      </w:r>
      <w:r w:rsidR="00A47BD2">
        <w:rPr>
          <w:noProof/>
        </w:rPr>
        <w:fldChar w:fldCharType="end"/>
      </w:r>
      <w:r>
        <w:t>.</w:t>
      </w:r>
      <w:r w:rsidR="00A47BD2">
        <w:rPr>
          <w:noProof/>
        </w:rPr>
        <w:fldChar w:fldCharType="begin"/>
      </w:r>
      <w:r w:rsidR="00A47BD2">
        <w:rPr>
          <w:noProof/>
        </w:rPr>
        <w:instrText xml:space="preserve"> SEQ Figure \* ARABIC \s 1 </w:instrText>
      </w:r>
      <w:r w:rsidR="00A47BD2">
        <w:rPr>
          <w:noProof/>
        </w:rPr>
        <w:fldChar w:fldCharType="separate"/>
      </w:r>
      <w:r w:rsidR="001456D4">
        <w:rPr>
          <w:noProof/>
        </w:rPr>
        <w:t>12</w:t>
      </w:r>
      <w:r w:rsidR="00A47BD2">
        <w:rPr>
          <w:noProof/>
        </w:rPr>
        <w:fldChar w:fldCharType="end"/>
      </w:r>
      <w:bookmarkEnd w:id="580"/>
      <w:r>
        <w:t xml:space="preserve">. </w:t>
      </w:r>
      <w:r w:rsidR="007D2A21">
        <w:t xml:space="preserve">Continuous </w:t>
      </w:r>
      <w:r>
        <w:t>S</w:t>
      </w:r>
      <w:r w:rsidR="007D2A21">
        <w:t>VM</w:t>
      </w:r>
      <w:r>
        <w:t xml:space="preserve"> harmonics comparison </w:t>
      </w:r>
      <w:r w:rsidR="0005112D">
        <w:t xml:space="preserve">among </w:t>
      </w:r>
      <w:r>
        <w:t xml:space="preserve">simulation, </w:t>
      </w:r>
      <w:r w:rsidR="00E13563">
        <w:t>D</w:t>
      </w:r>
      <w:r>
        <w:t>FA, and proposed SFA (</w:t>
      </w:r>
      <w:proofErr w:type="spellStart"/>
      <w:r w:rsidR="00327FBC" w:rsidRPr="00327FBC">
        <w:rPr>
          <w:i/>
        </w:rPr>
        <w:t>f</w:t>
      </w:r>
      <w:r w:rsidR="00327FBC" w:rsidRPr="00327FBC">
        <w:rPr>
          <w:i/>
          <w:vertAlign w:val="subscript"/>
        </w:rPr>
        <w:t>sw</w:t>
      </w:r>
      <w:proofErr w:type="spellEnd"/>
      <w:r>
        <w:t>=6 kHz).</w:t>
      </w:r>
      <w:bookmarkEnd w:id="581"/>
    </w:p>
    <w:bookmarkStart w:id="582" w:name="_Hlk81867187"/>
    <w:p w14:paraId="5E659FB9" w14:textId="4DFC068F" w:rsidR="008D3FB6" w:rsidRDefault="001224D2" w:rsidP="00020EC8">
      <w:pPr>
        <w:spacing w:before="480"/>
        <w:ind w:left="-720" w:right="-288"/>
      </w:pPr>
      <w:r>
        <w:object w:dxaOrig="13141" w:dyaOrig="6286" w14:anchorId="4F3B4859">
          <v:shape id="_x0000_i1100" type="#_x0000_t75" style="width:509.65pt;height:245.45pt" o:ole="">
            <v:imagedata r:id="rId244" o:title=""/>
          </v:shape>
          <o:OLEObject Type="Embed" ProgID="Visio.Drawing.15" ShapeID="_x0000_i1100" DrawAspect="Content" ObjectID="_1714824230" r:id="rId245"/>
        </w:object>
      </w:r>
      <w:bookmarkEnd w:id="582"/>
    </w:p>
    <w:p w14:paraId="7BAD6208" w14:textId="42078550" w:rsidR="008D3FB6" w:rsidRDefault="008D3FB6" w:rsidP="00C92008">
      <w:pPr>
        <w:pStyle w:val="Caption"/>
      </w:pPr>
      <w:bookmarkStart w:id="583" w:name="_Ref73627899"/>
      <w:bookmarkStart w:id="584" w:name="_Toc104199322"/>
      <w:r>
        <w:t xml:space="preserve">Figure </w:t>
      </w:r>
      <w:r w:rsidR="00A47BD2">
        <w:rPr>
          <w:noProof/>
        </w:rPr>
        <w:fldChar w:fldCharType="begin"/>
      </w:r>
      <w:r w:rsidR="00A47BD2">
        <w:rPr>
          <w:noProof/>
        </w:rPr>
        <w:instrText xml:space="preserve"> STYLEREF 1 \s </w:instrText>
      </w:r>
      <w:r w:rsidR="00A47BD2">
        <w:rPr>
          <w:noProof/>
        </w:rPr>
        <w:fldChar w:fldCharType="separate"/>
      </w:r>
      <w:r w:rsidR="001456D4">
        <w:rPr>
          <w:noProof/>
        </w:rPr>
        <w:t>8</w:t>
      </w:r>
      <w:r w:rsidR="00A47BD2">
        <w:rPr>
          <w:noProof/>
        </w:rPr>
        <w:fldChar w:fldCharType="end"/>
      </w:r>
      <w:r>
        <w:t>.</w:t>
      </w:r>
      <w:r w:rsidR="00A47BD2">
        <w:rPr>
          <w:noProof/>
        </w:rPr>
        <w:fldChar w:fldCharType="begin"/>
      </w:r>
      <w:r w:rsidR="00A47BD2">
        <w:rPr>
          <w:noProof/>
        </w:rPr>
        <w:instrText xml:space="preserve"> SEQ Figure \* ARABIC \s 1 </w:instrText>
      </w:r>
      <w:r w:rsidR="00A47BD2">
        <w:rPr>
          <w:noProof/>
        </w:rPr>
        <w:fldChar w:fldCharType="separate"/>
      </w:r>
      <w:r w:rsidR="001456D4">
        <w:rPr>
          <w:noProof/>
        </w:rPr>
        <w:t>13</w:t>
      </w:r>
      <w:r w:rsidR="00A47BD2">
        <w:rPr>
          <w:noProof/>
        </w:rPr>
        <w:fldChar w:fldCharType="end"/>
      </w:r>
      <w:bookmarkEnd w:id="583"/>
      <w:r>
        <w:t xml:space="preserve">. </w:t>
      </w:r>
      <w:r w:rsidR="00E13563">
        <w:t>Discontinuous SVM</w:t>
      </w:r>
      <w:r>
        <w:t xml:space="preserve"> harmonics comparison </w:t>
      </w:r>
      <w:r w:rsidR="0005112D">
        <w:t xml:space="preserve">among </w:t>
      </w:r>
      <w:r>
        <w:t xml:space="preserve">simulation, </w:t>
      </w:r>
      <w:r w:rsidR="00E13563">
        <w:t>D</w:t>
      </w:r>
      <w:r>
        <w:t>FA, and conventional SFA (</w:t>
      </w:r>
      <w:proofErr w:type="spellStart"/>
      <w:r w:rsidR="00327FBC" w:rsidRPr="00327FBC">
        <w:rPr>
          <w:i/>
        </w:rPr>
        <w:t>f</w:t>
      </w:r>
      <w:r w:rsidR="00327FBC" w:rsidRPr="00327FBC">
        <w:rPr>
          <w:i/>
          <w:vertAlign w:val="subscript"/>
        </w:rPr>
        <w:t>sw</w:t>
      </w:r>
      <w:proofErr w:type="spellEnd"/>
      <w:r>
        <w:t>=4 kHz).</w:t>
      </w:r>
      <w:bookmarkEnd w:id="584"/>
    </w:p>
    <w:bookmarkStart w:id="585" w:name="_Hlk81867202"/>
    <w:p w14:paraId="4596C757" w14:textId="2A3BD34D" w:rsidR="008D3FB6" w:rsidRDefault="001224D2" w:rsidP="001224D2">
      <w:pPr>
        <w:ind w:left="-720" w:right="-288"/>
      </w:pPr>
      <w:r>
        <w:object w:dxaOrig="13321" w:dyaOrig="6376" w14:anchorId="4759B9BC">
          <v:shape id="_x0000_i1101" type="#_x0000_t75" style="width:509.65pt;height:245.45pt" o:ole="">
            <v:imagedata r:id="rId246" o:title=""/>
          </v:shape>
          <o:OLEObject Type="Embed" ProgID="Visio.Drawing.15" ShapeID="_x0000_i1101" DrawAspect="Content" ObjectID="_1714824231" r:id="rId247"/>
        </w:object>
      </w:r>
      <w:bookmarkEnd w:id="585"/>
    </w:p>
    <w:p w14:paraId="446A26F4" w14:textId="26898F0D" w:rsidR="008D3FB6" w:rsidRDefault="008D3FB6" w:rsidP="00C92008">
      <w:pPr>
        <w:pStyle w:val="Caption"/>
      </w:pPr>
      <w:bookmarkStart w:id="586" w:name="_Ref73627947"/>
      <w:bookmarkStart w:id="587" w:name="_Toc104199323"/>
      <w:r>
        <w:t xml:space="preserve">Figure </w:t>
      </w:r>
      <w:r w:rsidR="00A47BD2">
        <w:rPr>
          <w:noProof/>
        </w:rPr>
        <w:fldChar w:fldCharType="begin"/>
      </w:r>
      <w:r w:rsidR="00A47BD2">
        <w:rPr>
          <w:noProof/>
        </w:rPr>
        <w:instrText xml:space="preserve"> STYLEREF 1 \s </w:instrText>
      </w:r>
      <w:r w:rsidR="00A47BD2">
        <w:rPr>
          <w:noProof/>
        </w:rPr>
        <w:fldChar w:fldCharType="separate"/>
      </w:r>
      <w:r w:rsidR="001456D4">
        <w:rPr>
          <w:noProof/>
        </w:rPr>
        <w:t>8</w:t>
      </w:r>
      <w:r w:rsidR="00A47BD2">
        <w:rPr>
          <w:noProof/>
        </w:rPr>
        <w:fldChar w:fldCharType="end"/>
      </w:r>
      <w:r>
        <w:t>.</w:t>
      </w:r>
      <w:r w:rsidR="00A47BD2">
        <w:rPr>
          <w:noProof/>
        </w:rPr>
        <w:fldChar w:fldCharType="begin"/>
      </w:r>
      <w:r w:rsidR="00A47BD2">
        <w:rPr>
          <w:noProof/>
        </w:rPr>
        <w:instrText xml:space="preserve"> SEQ Figure \* ARABIC \s 1 </w:instrText>
      </w:r>
      <w:r w:rsidR="00A47BD2">
        <w:rPr>
          <w:noProof/>
        </w:rPr>
        <w:fldChar w:fldCharType="separate"/>
      </w:r>
      <w:r w:rsidR="001456D4">
        <w:rPr>
          <w:noProof/>
        </w:rPr>
        <w:t>14</w:t>
      </w:r>
      <w:r w:rsidR="00A47BD2">
        <w:rPr>
          <w:noProof/>
        </w:rPr>
        <w:fldChar w:fldCharType="end"/>
      </w:r>
      <w:bookmarkEnd w:id="586"/>
      <w:r>
        <w:t xml:space="preserve">. </w:t>
      </w:r>
      <w:r w:rsidR="003304E7">
        <w:t>Discontinuous SVM</w:t>
      </w:r>
      <w:r>
        <w:t xml:space="preserve"> harmonics comparison </w:t>
      </w:r>
      <w:r w:rsidR="003304E7">
        <w:t>among</w:t>
      </w:r>
      <w:r>
        <w:t xml:space="preserve"> simulation, </w:t>
      </w:r>
      <w:r w:rsidR="00E13563">
        <w:t>D</w:t>
      </w:r>
      <w:r>
        <w:t>FA, and proposed SFA (</w:t>
      </w:r>
      <w:proofErr w:type="spellStart"/>
      <w:r w:rsidR="00327FBC" w:rsidRPr="00327FBC">
        <w:rPr>
          <w:i/>
        </w:rPr>
        <w:t>f</w:t>
      </w:r>
      <w:r w:rsidR="00327FBC" w:rsidRPr="00327FBC">
        <w:rPr>
          <w:i/>
          <w:vertAlign w:val="subscript"/>
        </w:rPr>
        <w:t>sw</w:t>
      </w:r>
      <w:proofErr w:type="spellEnd"/>
      <w:r>
        <w:t>=4 kHz).</w:t>
      </w:r>
      <w:bookmarkEnd w:id="587"/>
    </w:p>
    <w:p w14:paraId="14659D3D" w14:textId="77777777" w:rsidR="00AE614B" w:rsidRPr="00AE614B" w:rsidRDefault="00AE614B" w:rsidP="00AE614B"/>
    <w:bookmarkStart w:id="588" w:name="_Hlk81867233"/>
    <w:p w14:paraId="3F09D151" w14:textId="42116B9C" w:rsidR="008D3FB6" w:rsidRDefault="001224D2" w:rsidP="001224D2">
      <w:pPr>
        <w:ind w:left="-720" w:right="-288"/>
      </w:pPr>
      <w:r>
        <w:object w:dxaOrig="13321" w:dyaOrig="6376" w14:anchorId="407A6DA1">
          <v:shape id="_x0000_i1102" type="#_x0000_t75" style="width:507.75pt;height:242.9pt" o:ole="">
            <v:imagedata r:id="rId248" o:title=""/>
          </v:shape>
          <o:OLEObject Type="Embed" ProgID="Visio.Drawing.15" ShapeID="_x0000_i1102" DrawAspect="Content" ObjectID="_1714824232" r:id="rId249"/>
        </w:object>
      </w:r>
      <w:bookmarkEnd w:id="588"/>
    </w:p>
    <w:p w14:paraId="28B79261" w14:textId="0AB9E513" w:rsidR="0018131B" w:rsidRDefault="008D3FB6" w:rsidP="00C92008">
      <w:pPr>
        <w:pStyle w:val="Caption"/>
      </w:pPr>
      <w:bookmarkStart w:id="589" w:name="_Ref73627949"/>
      <w:bookmarkStart w:id="590" w:name="_Toc104199324"/>
      <w:r>
        <w:t xml:space="preserve">Figure </w:t>
      </w:r>
      <w:r w:rsidR="00A47BD2">
        <w:rPr>
          <w:noProof/>
        </w:rPr>
        <w:fldChar w:fldCharType="begin"/>
      </w:r>
      <w:r w:rsidR="00A47BD2">
        <w:rPr>
          <w:noProof/>
        </w:rPr>
        <w:instrText xml:space="preserve"> STYLEREF 1 \s </w:instrText>
      </w:r>
      <w:r w:rsidR="00A47BD2">
        <w:rPr>
          <w:noProof/>
        </w:rPr>
        <w:fldChar w:fldCharType="separate"/>
      </w:r>
      <w:r w:rsidR="001456D4">
        <w:rPr>
          <w:noProof/>
        </w:rPr>
        <w:t>8</w:t>
      </w:r>
      <w:r w:rsidR="00A47BD2">
        <w:rPr>
          <w:noProof/>
        </w:rPr>
        <w:fldChar w:fldCharType="end"/>
      </w:r>
      <w:r>
        <w:t>.</w:t>
      </w:r>
      <w:r w:rsidR="00A47BD2">
        <w:rPr>
          <w:noProof/>
        </w:rPr>
        <w:fldChar w:fldCharType="begin"/>
      </w:r>
      <w:r w:rsidR="00A47BD2">
        <w:rPr>
          <w:noProof/>
        </w:rPr>
        <w:instrText xml:space="preserve"> SEQ Figure \* ARABIC \s 1 </w:instrText>
      </w:r>
      <w:r w:rsidR="00A47BD2">
        <w:rPr>
          <w:noProof/>
        </w:rPr>
        <w:fldChar w:fldCharType="separate"/>
      </w:r>
      <w:r w:rsidR="001456D4">
        <w:rPr>
          <w:noProof/>
        </w:rPr>
        <w:t>15</w:t>
      </w:r>
      <w:r w:rsidR="00A47BD2">
        <w:rPr>
          <w:noProof/>
        </w:rPr>
        <w:fldChar w:fldCharType="end"/>
      </w:r>
      <w:bookmarkEnd w:id="589"/>
      <w:r>
        <w:t xml:space="preserve">. </w:t>
      </w:r>
      <w:r w:rsidR="003304E7">
        <w:t>Discontinuous SVM</w:t>
      </w:r>
      <w:r>
        <w:t xml:space="preserve"> harmonics comparison </w:t>
      </w:r>
      <w:r w:rsidR="0005112D">
        <w:t xml:space="preserve">among </w:t>
      </w:r>
      <w:r>
        <w:t xml:space="preserve">simulation, </w:t>
      </w:r>
      <w:r w:rsidR="00E13563">
        <w:t>D</w:t>
      </w:r>
      <w:r>
        <w:t>FA, and proposed SFA (</w:t>
      </w:r>
      <w:proofErr w:type="spellStart"/>
      <w:r w:rsidR="00327FBC" w:rsidRPr="00327FBC">
        <w:rPr>
          <w:i/>
        </w:rPr>
        <w:t>f</w:t>
      </w:r>
      <w:r w:rsidR="00327FBC" w:rsidRPr="00327FBC">
        <w:rPr>
          <w:i/>
          <w:vertAlign w:val="subscript"/>
        </w:rPr>
        <w:t>sw</w:t>
      </w:r>
      <w:proofErr w:type="spellEnd"/>
      <w:r>
        <w:t>=6 kHz).</w:t>
      </w:r>
      <w:bookmarkEnd w:id="590"/>
    </w:p>
    <w:p w14:paraId="2A7130BB" w14:textId="206EDD00" w:rsidR="00D25295" w:rsidRDefault="00690F8D" w:rsidP="0028703B">
      <w:pPr>
        <w:pStyle w:val="Heading3"/>
      </w:pPr>
      <w:bookmarkStart w:id="591" w:name="_Toc104199183"/>
      <w:r>
        <w:lastRenderedPageBreak/>
        <w:t>8</w:t>
      </w:r>
      <w:r w:rsidR="001F2F83">
        <w:t xml:space="preserve">.4.4 </w:t>
      </w:r>
      <w:r w:rsidR="00D25295">
        <w:t>Comparison</w:t>
      </w:r>
      <w:r w:rsidR="00BD28C4">
        <w:t>s</w:t>
      </w:r>
      <w:r w:rsidR="00D25295">
        <w:t xml:space="preserve"> of</w:t>
      </w:r>
      <w:r w:rsidR="00BD28C4">
        <w:t xml:space="preserve"> THD and</w:t>
      </w:r>
      <w:r w:rsidR="00D25295">
        <w:t xml:space="preserve"> Computational Time of Different Methods</w:t>
      </w:r>
      <w:bookmarkEnd w:id="591"/>
    </w:p>
    <w:bookmarkStart w:id="592" w:name="_Hlk81867454"/>
    <w:p w14:paraId="338035A5" w14:textId="3FB4A0AC" w:rsidR="00D25295" w:rsidRPr="0010720E" w:rsidRDefault="00803A25" w:rsidP="00C92008">
      <w:pPr>
        <w:pStyle w:val="Caption"/>
        <w:rPr>
          <w:lang w:val="en-GB"/>
        </w:rPr>
      </w:pPr>
      <w:r>
        <w:rPr>
          <w:lang w:val="en-GB"/>
        </w:rPr>
        <w:fldChar w:fldCharType="begin"/>
      </w:r>
      <w:r>
        <w:rPr>
          <w:lang w:val="en-GB"/>
        </w:rPr>
        <w:instrText xml:space="preserve"> REF _Ref73631379 \h </w:instrText>
      </w:r>
      <w:r>
        <w:rPr>
          <w:lang w:val="en-GB"/>
        </w:rPr>
      </w:r>
      <w:r>
        <w:rPr>
          <w:lang w:val="en-GB"/>
        </w:rPr>
        <w:fldChar w:fldCharType="separate"/>
      </w:r>
      <w:r w:rsidR="001456D4">
        <w:t xml:space="preserve">Table </w:t>
      </w:r>
      <w:r w:rsidR="001456D4">
        <w:rPr>
          <w:noProof/>
        </w:rPr>
        <w:t>8</w:t>
      </w:r>
      <w:r w:rsidR="001456D4">
        <w:t>.</w:t>
      </w:r>
      <w:r w:rsidR="001456D4">
        <w:rPr>
          <w:noProof/>
        </w:rPr>
        <w:t>3</w:t>
      </w:r>
      <w:r>
        <w:rPr>
          <w:lang w:val="en-GB"/>
        </w:rPr>
        <w:fldChar w:fldCharType="end"/>
      </w:r>
      <w:r>
        <w:rPr>
          <w:lang w:val="en-GB"/>
        </w:rPr>
        <w:t xml:space="preserve"> and </w:t>
      </w:r>
      <w:r>
        <w:rPr>
          <w:lang w:val="en-GB"/>
        </w:rPr>
        <w:fldChar w:fldCharType="begin"/>
      </w:r>
      <w:r>
        <w:rPr>
          <w:lang w:val="en-GB"/>
        </w:rPr>
        <w:instrText xml:space="preserve"> REF _Ref103328006 \h </w:instrText>
      </w:r>
      <w:r>
        <w:rPr>
          <w:lang w:val="en-GB"/>
        </w:rPr>
      </w:r>
      <w:r>
        <w:rPr>
          <w:lang w:val="en-GB"/>
        </w:rPr>
        <w:fldChar w:fldCharType="separate"/>
      </w:r>
      <w:r w:rsidR="001456D4">
        <w:t xml:space="preserve">Table </w:t>
      </w:r>
      <w:r w:rsidR="001456D4">
        <w:rPr>
          <w:noProof/>
        </w:rPr>
        <w:t>8</w:t>
      </w:r>
      <w:r w:rsidR="001456D4">
        <w:t>.</w:t>
      </w:r>
      <w:r w:rsidR="001456D4">
        <w:rPr>
          <w:noProof/>
        </w:rPr>
        <w:t>4</w:t>
      </w:r>
      <w:r>
        <w:rPr>
          <w:lang w:val="en-GB"/>
        </w:rPr>
        <w:fldChar w:fldCharType="end"/>
      </w:r>
      <w:r w:rsidR="008E35D4">
        <w:rPr>
          <w:lang w:val="en-GB"/>
        </w:rPr>
        <w:t xml:space="preserve"> </w:t>
      </w:r>
      <w:r w:rsidR="009A260A" w:rsidRPr="0010720E">
        <w:rPr>
          <w:lang w:val="en-GB"/>
        </w:rPr>
        <w:t>compare</w:t>
      </w:r>
      <w:r w:rsidR="00F61D92" w:rsidRPr="0010720E">
        <w:rPr>
          <w:lang w:val="en-GB"/>
        </w:rPr>
        <w:t xml:space="preserve"> the</w:t>
      </w:r>
      <w:r w:rsidR="009A260A" w:rsidRPr="0010720E">
        <w:rPr>
          <w:lang w:val="en-GB"/>
        </w:rPr>
        <w:t xml:space="preserve"> calculated</w:t>
      </w:r>
      <w:r w:rsidR="00F61D92" w:rsidRPr="0010720E">
        <w:rPr>
          <w:lang w:val="en-GB"/>
        </w:rPr>
        <w:t xml:space="preserve"> THD</w:t>
      </w:r>
      <w:r w:rsidR="009A260A" w:rsidRPr="0010720E">
        <w:rPr>
          <w:lang w:val="en-GB"/>
        </w:rPr>
        <w:t xml:space="preserve"> defined </w:t>
      </w:r>
      <w:r w:rsidR="006C2641" w:rsidRPr="0010720E">
        <w:rPr>
          <w:lang w:val="en-GB"/>
        </w:rPr>
        <w:t>with different methods of</w:t>
      </w:r>
      <w:r w:rsidR="00F2042A" w:rsidRPr="0010720E">
        <w:rPr>
          <w:lang w:val="en-GB"/>
        </w:rPr>
        <w:t xml:space="preserve"> the</w:t>
      </w:r>
      <w:r w:rsidR="006C2641" w:rsidRPr="0010720E">
        <w:rPr>
          <w:lang w:val="en-GB"/>
        </w:rPr>
        <w:t xml:space="preserve"> SPWM, </w:t>
      </w:r>
      <w:r w:rsidR="00F2042A" w:rsidRPr="0010720E">
        <w:rPr>
          <w:lang w:val="en-GB"/>
        </w:rPr>
        <w:t xml:space="preserve">continuous </w:t>
      </w:r>
      <w:r w:rsidR="006C2641" w:rsidRPr="0010720E">
        <w:rPr>
          <w:lang w:val="en-GB"/>
        </w:rPr>
        <w:t>SVM</w:t>
      </w:r>
      <w:r w:rsidR="00F2042A" w:rsidRPr="0010720E">
        <w:rPr>
          <w:lang w:val="en-GB"/>
        </w:rPr>
        <w:t>, and discontinuous SVM</w:t>
      </w:r>
      <w:r w:rsidR="00BD6E48" w:rsidRPr="0010720E">
        <w:rPr>
          <w:lang w:val="en-GB"/>
        </w:rPr>
        <w:t xml:space="preserve"> for </w:t>
      </w:r>
      <w:proofErr w:type="spellStart"/>
      <w:r w:rsidR="00BD6E48" w:rsidRPr="0010720E">
        <w:rPr>
          <w:i/>
          <w:lang w:val="en-GB"/>
        </w:rPr>
        <w:t>f</w:t>
      </w:r>
      <w:r w:rsidR="00BD6E48" w:rsidRPr="0010720E">
        <w:rPr>
          <w:i/>
          <w:vertAlign w:val="subscript"/>
          <w:lang w:val="en-GB"/>
        </w:rPr>
        <w:t>sw</w:t>
      </w:r>
      <w:proofErr w:type="spellEnd"/>
      <w:r w:rsidR="00BD6E48" w:rsidRPr="0010720E">
        <w:rPr>
          <w:lang w:val="en-GB"/>
        </w:rPr>
        <w:t xml:space="preserve">=4 kHz and </w:t>
      </w:r>
      <w:proofErr w:type="spellStart"/>
      <w:r w:rsidR="00BD6E48" w:rsidRPr="0010720E">
        <w:rPr>
          <w:i/>
          <w:lang w:val="en-GB"/>
        </w:rPr>
        <w:t>f</w:t>
      </w:r>
      <w:r w:rsidR="00BD6E48" w:rsidRPr="0010720E">
        <w:rPr>
          <w:i/>
          <w:vertAlign w:val="subscript"/>
          <w:lang w:val="en-GB"/>
        </w:rPr>
        <w:t>sw</w:t>
      </w:r>
      <w:proofErr w:type="spellEnd"/>
      <w:r w:rsidR="00BD6E48" w:rsidRPr="0010720E">
        <w:rPr>
          <w:lang w:val="en-GB"/>
        </w:rPr>
        <w:t>=6 kHz respectively</w:t>
      </w:r>
      <w:r w:rsidR="009A260A" w:rsidRPr="0010720E">
        <w:rPr>
          <w:lang w:val="en-GB"/>
        </w:rPr>
        <w:t>.</w:t>
      </w:r>
      <w:r w:rsidR="00F2042A" w:rsidRPr="0010720E">
        <w:rPr>
          <w:lang w:val="en-GB"/>
        </w:rPr>
        <w:t xml:space="preserve"> THD </w:t>
      </w:r>
      <w:r w:rsidR="003525F6" w:rsidRPr="0010720E">
        <w:rPr>
          <w:lang w:val="en-GB"/>
        </w:rPr>
        <w:t>formula for the proposed SFA is</w:t>
      </w:r>
      <w:r w:rsidR="00F2042A" w:rsidRPr="0010720E">
        <w:rPr>
          <w:lang w:val="en-GB"/>
        </w:rPr>
        <w:t xml:space="preserve"> given in </w:t>
      </w:r>
      <w:r w:rsidR="00F2042A" w:rsidRPr="0010720E">
        <w:rPr>
          <w:lang w:val="en-GB"/>
        </w:rPr>
        <w:fldChar w:fldCharType="begin"/>
      </w:r>
      <w:r w:rsidR="00F2042A" w:rsidRPr="0010720E">
        <w:rPr>
          <w:lang w:val="en-GB"/>
        </w:rPr>
        <w:instrText xml:space="preserve"> REF _Ref73618451 \h </w:instrText>
      </w:r>
      <w:r w:rsidR="0010720E">
        <w:rPr>
          <w:lang w:val="en-GB"/>
        </w:rPr>
        <w:instrText xml:space="preserve"> \* MERGEFORMAT </w:instrText>
      </w:r>
      <w:r w:rsidR="00F2042A" w:rsidRPr="0010720E">
        <w:rPr>
          <w:lang w:val="en-GB"/>
        </w:rPr>
      </w:r>
      <w:r w:rsidR="00F2042A" w:rsidRPr="0010720E">
        <w:rPr>
          <w:lang w:val="en-GB"/>
        </w:rPr>
        <w:fldChar w:fldCharType="separate"/>
      </w:r>
      <w:r w:rsidR="001456D4">
        <w:t>(</w:t>
      </w:r>
      <w:r w:rsidR="001456D4">
        <w:rPr>
          <w:noProof/>
        </w:rPr>
        <w:t>8.20</w:t>
      </w:r>
      <w:r w:rsidR="001456D4">
        <w:t>)</w:t>
      </w:r>
      <w:r w:rsidR="00F2042A" w:rsidRPr="0010720E">
        <w:rPr>
          <w:lang w:val="en-GB"/>
        </w:rPr>
        <w:fldChar w:fldCharType="end"/>
      </w:r>
      <w:r w:rsidR="00F2042A" w:rsidRPr="0010720E">
        <w:rPr>
          <w:lang w:val="en-GB"/>
        </w:rPr>
        <w:t>.</w:t>
      </w:r>
      <w:r w:rsidR="00F61D92" w:rsidRPr="0010720E">
        <w:rPr>
          <w:lang w:val="en-GB"/>
        </w:rPr>
        <w:t xml:space="preserve"> </w:t>
      </w:r>
      <w:r w:rsidR="00F2042A" w:rsidRPr="0010720E">
        <w:rPr>
          <w:lang w:val="en-GB"/>
        </w:rPr>
        <w:t>The results match well for the simulation, DFA, and the proposed SFA.</w:t>
      </w:r>
      <w:bookmarkEnd w:id="59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gridCol w:w="843"/>
      </w:tblGrid>
      <w:tr w:rsidR="009A260A" w14:paraId="12197FCA" w14:textId="77777777" w:rsidTr="008140AC">
        <w:tc>
          <w:tcPr>
            <w:tcW w:w="7825" w:type="dxa"/>
            <w:vAlign w:val="center"/>
          </w:tcPr>
          <w:bookmarkStart w:id="593" w:name="_Hlk81867490"/>
          <w:bookmarkStart w:id="594" w:name="_Hlk81867501"/>
          <w:p w14:paraId="2303EFB3" w14:textId="10EF56FC" w:rsidR="009A260A" w:rsidRDefault="008C6100" w:rsidP="00331F98">
            <w:pPr>
              <w:jc w:val="center"/>
            </w:pPr>
            <m:oMathPara>
              <m:oMath>
                <m:sSub>
                  <m:sSubPr>
                    <m:ctrlPr>
                      <w:rPr>
                        <w:rFonts w:ascii="Cambria Math" w:hAnsi="Cambria Math"/>
                        <w:i/>
                      </w:rPr>
                    </m:ctrlPr>
                  </m:sSubPr>
                  <m:e>
                    <m:r>
                      <w:rPr>
                        <w:rFonts w:ascii="Cambria Math" w:hAnsi="Cambria Math"/>
                      </w:rPr>
                      <m:t>THD</m:t>
                    </m:r>
                  </m:e>
                  <m:sub>
                    <m:r>
                      <w:rPr>
                        <w:rFonts w:ascii="Cambria Math" w:hAnsi="Cambria Math"/>
                      </w:rPr>
                      <m:t>Vab</m:t>
                    </m:r>
                  </m:sub>
                </m:sSub>
                <m:r>
                  <w:rPr>
                    <w:rFonts w:ascii="Cambria Math" w:hAnsi="Cambria Math"/>
                  </w:rPr>
                  <m:t>=</m:t>
                </m:r>
                <m:f>
                  <m:fPr>
                    <m:ctrlPr>
                      <w:rPr>
                        <w:rFonts w:ascii="Cambria Math" w:hAnsi="Cambria Math"/>
                        <w:i/>
                      </w:rPr>
                    </m:ctrlPr>
                  </m:fPr>
                  <m:num>
                    <m:r>
                      <w:rPr>
                        <w:rFonts w:ascii="Cambria Math" w:hAnsi="Cambria Math"/>
                      </w:rPr>
                      <m:t>1</m:t>
                    </m:r>
                  </m:num>
                  <m:den>
                    <m:rad>
                      <m:radPr>
                        <m:degHide m:val="1"/>
                        <m:ctrlPr>
                          <w:rPr>
                            <w:rFonts w:ascii="Cambria Math" w:hAnsi="Cambria Math"/>
                            <w:i/>
                          </w:rPr>
                        </m:ctrlPr>
                      </m:radPr>
                      <m:deg/>
                      <m:e>
                        <m:sSubSup>
                          <m:sSubSupPr>
                            <m:ctrlPr>
                              <w:rPr>
                                <w:rFonts w:ascii="Cambria Math" w:hAnsi="Cambria Math"/>
                                <w:i/>
                              </w:rPr>
                            </m:ctrlPr>
                          </m:sSubSupPr>
                          <m:e>
                            <m:r>
                              <w:rPr>
                                <w:rFonts w:ascii="Cambria Math" w:hAnsi="Cambria Math"/>
                              </w:rPr>
                              <m:t>A</m:t>
                            </m:r>
                          </m:e>
                          <m:sub>
                            <m:r>
                              <w:rPr>
                                <w:rFonts w:ascii="Cambria Math" w:hAnsi="Cambria Math"/>
                              </w:rPr>
                              <m:t>ab(</m:t>
                            </m:r>
                            <m:sSub>
                              <m:sSubPr>
                                <m:ctrlPr>
                                  <w:rPr>
                                    <w:rFonts w:ascii="Cambria Math" w:hAnsi="Cambria Math"/>
                                    <w:i/>
                                    <w:iCs/>
                                  </w:rPr>
                                </m:ctrlPr>
                              </m:sSubPr>
                              <m:e>
                                <m:r>
                                  <w:rPr>
                                    <w:rFonts w:ascii="Cambria Math" w:hAnsi="Cambria Math"/>
                                  </w:rPr>
                                  <m:t>N</m:t>
                                </m:r>
                              </m:e>
                              <m:sub>
                                <m:r>
                                  <w:rPr>
                                    <w:rFonts w:ascii="Cambria Math" w:hAnsi="Cambria Math"/>
                                  </w:rPr>
                                  <m:t>0</m:t>
                                </m:r>
                              </m:sub>
                            </m:sSub>
                            <m:r>
                              <w:rPr>
                                <w:rFonts w:ascii="Cambria Math" w:hAnsi="Cambria Math"/>
                              </w:rPr>
                              <m:t>)</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B</m:t>
                            </m:r>
                          </m:e>
                          <m:sub>
                            <m:r>
                              <w:rPr>
                                <w:rFonts w:ascii="Cambria Math" w:hAnsi="Cambria Math"/>
                              </w:rPr>
                              <m:t>ab(</m:t>
                            </m:r>
                            <m:sSub>
                              <m:sSubPr>
                                <m:ctrlPr>
                                  <w:rPr>
                                    <w:rFonts w:ascii="Cambria Math" w:hAnsi="Cambria Math"/>
                                    <w:i/>
                                    <w:iCs/>
                                  </w:rPr>
                                </m:ctrlPr>
                              </m:sSubPr>
                              <m:e>
                                <m:r>
                                  <w:rPr>
                                    <w:rFonts w:ascii="Cambria Math" w:hAnsi="Cambria Math"/>
                                  </w:rPr>
                                  <m:t>N</m:t>
                                </m:r>
                              </m:e>
                              <m:sub>
                                <m:r>
                                  <w:rPr>
                                    <w:rFonts w:ascii="Cambria Math" w:hAnsi="Cambria Math"/>
                                  </w:rPr>
                                  <m:t>0</m:t>
                                </m:r>
                              </m:sub>
                            </m:sSub>
                            <m:r>
                              <w:rPr>
                                <w:rFonts w:ascii="Cambria Math" w:hAnsi="Cambria Math"/>
                              </w:rPr>
                              <m:t>)</m:t>
                            </m:r>
                          </m:sub>
                          <m:sup>
                            <m:r>
                              <w:rPr>
                                <w:rFonts w:ascii="Cambria Math" w:hAnsi="Cambria Math"/>
                              </w:rPr>
                              <m:t>2</m:t>
                            </m:r>
                          </m:sup>
                        </m:sSubSup>
                      </m:e>
                    </m:rad>
                  </m:den>
                </m:f>
                <m:rad>
                  <m:radPr>
                    <m:degHide m:val="1"/>
                    <m:ctrlPr>
                      <w:rPr>
                        <w:rFonts w:ascii="Cambria Math" w:hAnsi="Cambria Math"/>
                        <w:i/>
                      </w:rPr>
                    </m:ctrlPr>
                  </m:radPr>
                  <m:deg/>
                  <m:e>
                    <m:nary>
                      <m:naryPr>
                        <m:chr m:val="∑"/>
                        <m:limLoc m:val="undOvr"/>
                        <m:ctrlPr>
                          <w:rPr>
                            <w:rFonts w:ascii="Cambria Math" w:hAnsi="Cambria Math"/>
                            <w:i/>
                          </w:rPr>
                        </m:ctrlPr>
                      </m:naryPr>
                      <m:sub>
                        <m:r>
                          <w:rPr>
                            <w:rFonts w:ascii="Cambria Math" w:hAnsi="Cambria Math"/>
                          </w:rPr>
                          <m:t>k=</m:t>
                        </m:r>
                        <m:sSub>
                          <m:sSubPr>
                            <m:ctrlPr>
                              <w:rPr>
                                <w:rFonts w:ascii="Cambria Math" w:hAnsi="Cambria Math"/>
                                <w:i/>
                                <w:iCs/>
                              </w:rPr>
                            </m:ctrlPr>
                          </m:sSubPr>
                          <m:e>
                            <m:r>
                              <w:rPr>
                                <w:rFonts w:ascii="Cambria Math" w:hAnsi="Cambria Math"/>
                              </w:rPr>
                              <m:t>N</m:t>
                            </m:r>
                          </m:e>
                          <m:sub>
                            <m:r>
                              <w:rPr>
                                <w:rFonts w:ascii="Cambria Math" w:hAnsi="Cambria Math"/>
                              </w:rPr>
                              <m:t>0</m:t>
                            </m:r>
                          </m:sub>
                        </m:sSub>
                        <m:r>
                          <w:rPr>
                            <w:rFonts w:ascii="Cambria Math" w:hAnsi="Cambria Math"/>
                          </w:rPr>
                          <m:t>+1</m:t>
                        </m:r>
                      </m:sub>
                      <m:sup>
                        <m:r>
                          <w:rPr>
                            <w:rFonts w:ascii="Cambria Math" w:hAnsi="Cambria Math"/>
                          </w:rPr>
                          <m:t>∞</m:t>
                        </m:r>
                      </m:sup>
                      <m:e>
                        <m:r>
                          <w:rPr>
                            <w:rFonts w:ascii="Cambria Math" w:hAnsi="Cambria Math"/>
                          </w:rPr>
                          <m:t>(</m:t>
                        </m:r>
                        <m:sSubSup>
                          <m:sSubSupPr>
                            <m:ctrlPr>
                              <w:rPr>
                                <w:rFonts w:ascii="Cambria Math" w:hAnsi="Cambria Math"/>
                                <w:i/>
                              </w:rPr>
                            </m:ctrlPr>
                          </m:sSubSupPr>
                          <m:e>
                            <m:r>
                              <w:rPr>
                                <w:rFonts w:ascii="Cambria Math" w:hAnsi="Cambria Math"/>
                              </w:rPr>
                              <m:t>A</m:t>
                            </m:r>
                          </m:e>
                          <m:sub>
                            <m:r>
                              <w:rPr>
                                <w:rFonts w:ascii="Cambria Math" w:hAnsi="Cambria Math"/>
                              </w:rPr>
                              <m:t>ab(k)</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B</m:t>
                            </m:r>
                          </m:e>
                          <m:sub>
                            <m:r>
                              <w:rPr>
                                <w:rFonts w:ascii="Cambria Math" w:hAnsi="Cambria Math"/>
                              </w:rPr>
                              <m:t>ab(k)</m:t>
                            </m:r>
                          </m:sub>
                          <m:sup>
                            <m:r>
                              <w:rPr>
                                <w:rFonts w:ascii="Cambria Math" w:hAnsi="Cambria Math"/>
                              </w:rPr>
                              <m:t>2</m:t>
                            </m:r>
                          </m:sup>
                        </m:sSubSup>
                        <m:r>
                          <w:rPr>
                            <w:rFonts w:ascii="Cambria Math" w:hAnsi="Cambria Math"/>
                          </w:rPr>
                          <m:t>)</m:t>
                        </m:r>
                      </m:e>
                    </m:nary>
                  </m:e>
                </m:rad>
              </m:oMath>
            </m:oMathPara>
            <w:bookmarkEnd w:id="593"/>
          </w:p>
        </w:tc>
        <w:tc>
          <w:tcPr>
            <w:tcW w:w="805" w:type="dxa"/>
            <w:vAlign w:val="center"/>
          </w:tcPr>
          <w:p w14:paraId="690F7C1E" w14:textId="48A8D1F0" w:rsidR="009A260A" w:rsidRDefault="009A260A" w:rsidP="00956E63">
            <w:pPr>
              <w:keepNext/>
              <w:jc w:val="center"/>
            </w:pPr>
            <w:bookmarkStart w:id="595" w:name="_Ref73618451"/>
            <w:r>
              <w:t>(</w:t>
            </w:r>
            <w:r w:rsidR="00A47BD2">
              <w:rPr>
                <w:noProof/>
              </w:rPr>
              <w:fldChar w:fldCharType="begin"/>
            </w:r>
            <w:r w:rsidR="00A47BD2">
              <w:rPr>
                <w:noProof/>
              </w:rPr>
              <w:instrText xml:space="preserve"> STYLEREF 1 \s </w:instrText>
            </w:r>
            <w:r w:rsidR="00A47BD2">
              <w:rPr>
                <w:noProof/>
              </w:rPr>
              <w:fldChar w:fldCharType="separate"/>
            </w:r>
            <w:r w:rsidR="001456D4">
              <w:rPr>
                <w:noProof/>
              </w:rPr>
              <w:t>8</w:t>
            </w:r>
            <w:r w:rsidR="00A47BD2">
              <w:rPr>
                <w:noProof/>
              </w:rPr>
              <w:fldChar w:fldCharType="end"/>
            </w:r>
            <w:r>
              <w:t>.</w:t>
            </w:r>
            <w:r w:rsidR="00A47BD2">
              <w:rPr>
                <w:noProof/>
              </w:rPr>
              <w:fldChar w:fldCharType="begin"/>
            </w:r>
            <w:r w:rsidR="00A47BD2">
              <w:rPr>
                <w:noProof/>
              </w:rPr>
              <w:instrText xml:space="preserve"> SEQ ( \* ARABIC \s 1 </w:instrText>
            </w:r>
            <w:r w:rsidR="00A47BD2">
              <w:rPr>
                <w:noProof/>
              </w:rPr>
              <w:fldChar w:fldCharType="separate"/>
            </w:r>
            <w:r w:rsidR="001456D4">
              <w:rPr>
                <w:noProof/>
              </w:rPr>
              <w:t>20</w:t>
            </w:r>
            <w:r w:rsidR="00A47BD2">
              <w:rPr>
                <w:noProof/>
              </w:rPr>
              <w:fldChar w:fldCharType="end"/>
            </w:r>
            <w:r>
              <w:t>)</w:t>
            </w:r>
            <w:bookmarkEnd w:id="595"/>
          </w:p>
        </w:tc>
      </w:tr>
    </w:tbl>
    <w:p w14:paraId="75C2B206" w14:textId="6ECD21EA" w:rsidR="00AB2E28" w:rsidRDefault="003525F6" w:rsidP="00A600BF">
      <w:pPr>
        <w:rPr>
          <w:iCs/>
        </w:rPr>
      </w:pPr>
      <w:bookmarkStart w:id="596" w:name="_Hlk81867509"/>
      <w:r>
        <w:rPr>
          <w:lang w:val="en-GB"/>
        </w:rPr>
        <w:t xml:space="preserve">where </w:t>
      </w:r>
      <m:oMath>
        <m:sSub>
          <m:sSubPr>
            <m:ctrlPr>
              <w:rPr>
                <w:rFonts w:ascii="Cambria Math" w:hAnsi="Cambria Math"/>
                <w:i/>
                <w:iCs/>
              </w:rPr>
            </m:ctrlPr>
          </m:sSubPr>
          <m:e>
            <m:r>
              <w:rPr>
                <w:rFonts w:ascii="Cambria Math" w:hAnsi="Cambria Math"/>
              </w:rPr>
              <m:t>N</m:t>
            </m:r>
          </m:e>
          <m:sub>
            <m:r>
              <w:rPr>
                <w:rFonts w:ascii="Cambria Math" w:hAnsi="Cambria Math"/>
              </w:rPr>
              <m:t>0</m:t>
            </m:r>
          </m:sub>
        </m:sSub>
        <m:r>
          <w:rPr>
            <w:rFonts w:ascii="Cambria Math" w:hAnsi="Cambria Math"/>
          </w:rPr>
          <m:t>=</m:t>
        </m:r>
        <m:sSub>
          <m:sSubPr>
            <m:ctrlPr>
              <w:rPr>
                <w:rFonts w:ascii="Cambria Math" w:hAnsi="Cambria Math"/>
                <w:i/>
                <w:iCs/>
              </w:rPr>
            </m:ctrlPr>
          </m:sSubPr>
          <m:e>
            <m:r>
              <w:rPr>
                <w:rFonts w:ascii="Cambria Math" w:hAnsi="Cambria Math"/>
                <w:lang w:val="en-GB"/>
              </w:rPr>
              <m:t>ω</m:t>
            </m:r>
          </m:e>
          <m:sub>
            <m:r>
              <w:rPr>
                <w:rFonts w:ascii="Cambria Math" w:hAnsi="Cambria Math"/>
              </w:rPr>
              <m:t>0</m:t>
            </m:r>
          </m:sub>
        </m:sSub>
        <m:r>
          <w:rPr>
            <w:rFonts w:ascii="Cambria Math" w:hAnsi="Cambria Math"/>
          </w:rPr>
          <m:t>/</m:t>
        </m:r>
        <m:sSub>
          <m:sSubPr>
            <m:ctrlPr>
              <w:rPr>
                <w:rFonts w:ascii="Cambria Math" w:hAnsi="Cambria Math"/>
                <w:i/>
                <w:iCs/>
              </w:rPr>
            </m:ctrlPr>
          </m:sSubPr>
          <m:e>
            <m:r>
              <w:rPr>
                <w:rFonts w:ascii="Cambria Math" w:hAnsi="Cambria Math"/>
                <w:lang w:val="en-GB"/>
              </w:rPr>
              <m:t>ω</m:t>
            </m:r>
            <m:r>
              <w:rPr>
                <w:rFonts w:ascii="Cambria Math" w:hAnsi="Cambria Math"/>
              </w:rPr>
              <m:t>'</m:t>
            </m:r>
          </m:e>
          <m:sub>
            <m:r>
              <w:rPr>
                <w:rFonts w:ascii="Cambria Math" w:hAnsi="Cambria Math"/>
              </w:rPr>
              <m:t>0</m:t>
            </m:r>
          </m:sub>
        </m:sSub>
      </m:oMath>
      <w:r w:rsidR="008E6FB1">
        <w:rPr>
          <w:iCs/>
        </w:rPr>
        <w:t xml:space="preserve">, and </w:t>
      </w:r>
      <w:r w:rsidR="00373AFC">
        <w:rPr>
          <w:iCs/>
        </w:rPr>
        <w:t xml:space="preserve">the </w:t>
      </w:r>
      <m:oMath>
        <m:sSub>
          <m:sSubPr>
            <m:ctrlPr>
              <w:rPr>
                <w:rFonts w:ascii="Cambria Math" w:hAnsi="Cambria Math"/>
                <w:i/>
                <w:iCs/>
              </w:rPr>
            </m:ctrlPr>
          </m:sSubPr>
          <m:e>
            <m:r>
              <w:rPr>
                <w:rFonts w:ascii="Cambria Math" w:hAnsi="Cambria Math"/>
              </w:rPr>
              <m:t>N</m:t>
            </m:r>
          </m:e>
          <m:sub>
            <m:r>
              <w:rPr>
                <w:rFonts w:ascii="Cambria Math" w:hAnsi="Cambria Math"/>
              </w:rPr>
              <m:t>0</m:t>
            </m:r>
          </m:sub>
        </m:sSub>
      </m:oMath>
      <w:r w:rsidR="00373AFC" w:rsidRPr="00373AFC">
        <w:rPr>
          <w:iCs/>
          <w:vertAlign w:val="superscript"/>
        </w:rPr>
        <w:t>th</w:t>
      </w:r>
      <w:r w:rsidR="00373AFC">
        <w:rPr>
          <w:iCs/>
        </w:rPr>
        <w:t xml:space="preserve"> harmonic of </w:t>
      </w:r>
      <m:oMath>
        <m:sSub>
          <m:sSubPr>
            <m:ctrlPr>
              <w:rPr>
                <w:rFonts w:ascii="Cambria Math" w:hAnsi="Cambria Math"/>
                <w:i/>
                <w:iCs/>
              </w:rPr>
            </m:ctrlPr>
          </m:sSubPr>
          <m:e>
            <m:r>
              <w:rPr>
                <w:rFonts w:ascii="Cambria Math" w:hAnsi="Cambria Math"/>
                <w:lang w:val="en-GB"/>
              </w:rPr>
              <m:t>ω</m:t>
            </m:r>
            <m:r>
              <w:rPr>
                <w:rFonts w:ascii="Cambria Math" w:hAnsi="Cambria Math"/>
              </w:rPr>
              <m:t>'</m:t>
            </m:r>
          </m:e>
          <m:sub>
            <m:r>
              <w:rPr>
                <w:rFonts w:ascii="Cambria Math" w:hAnsi="Cambria Math"/>
              </w:rPr>
              <m:t>0</m:t>
            </m:r>
          </m:sub>
        </m:sSub>
      </m:oMath>
      <w:r w:rsidR="008F67C3">
        <w:rPr>
          <w:iCs/>
        </w:rPr>
        <w:t xml:space="preserve"> is the fundament angular frequency </w:t>
      </w:r>
      <m:oMath>
        <m:sSub>
          <m:sSubPr>
            <m:ctrlPr>
              <w:rPr>
                <w:rFonts w:ascii="Cambria Math" w:hAnsi="Cambria Math"/>
                <w:i/>
                <w:iCs/>
              </w:rPr>
            </m:ctrlPr>
          </m:sSubPr>
          <m:e>
            <m:r>
              <w:rPr>
                <w:rFonts w:ascii="Cambria Math" w:hAnsi="Cambria Math"/>
                <w:lang w:val="en-GB"/>
              </w:rPr>
              <m:t>ω</m:t>
            </m:r>
          </m:e>
          <m:sub>
            <m:r>
              <w:rPr>
                <w:rFonts w:ascii="Cambria Math" w:hAnsi="Cambria Math"/>
              </w:rPr>
              <m:t>0</m:t>
            </m:r>
          </m:sub>
        </m:sSub>
      </m:oMath>
      <w:r w:rsidR="008F67C3">
        <w:rPr>
          <w:iCs/>
        </w:rPr>
        <w:t>.</w:t>
      </w:r>
    </w:p>
    <w:p w14:paraId="2A1EA62A" w14:textId="2D8DE6E0" w:rsidR="00FD2812" w:rsidRDefault="00FD2812" w:rsidP="00FD2812">
      <w:pPr>
        <w:contextualSpacing/>
      </w:pPr>
      <w:r w:rsidRPr="002B64A6">
        <w:rPr>
          <w:lang w:val="en-GB"/>
        </w:rPr>
        <w:fldChar w:fldCharType="begin"/>
      </w:r>
      <w:r w:rsidRPr="002B64A6">
        <w:rPr>
          <w:lang w:val="en-GB"/>
        </w:rPr>
        <w:instrText xml:space="preserve"> REF _Ref73635742 \h </w:instrText>
      </w:r>
      <w:r>
        <w:rPr>
          <w:lang w:val="en-GB"/>
        </w:rPr>
        <w:instrText xml:space="preserve"> \* MERGEFORMAT </w:instrText>
      </w:r>
      <w:r w:rsidRPr="002B64A6">
        <w:rPr>
          <w:lang w:val="en-GB"/>
        </w:rPr>
      </w:r>
      <w:r w:rsidRPr="002B64A6">
        <w:rPr>
          <w:lang w:val="en-GB"/>
        </w:rPr>
        <w:fldChar w:fldCharType="separate"/>
      </w:r>
      <w:r w:rsidR="001456D4" w:rsidRPr="002B64A6">
        <w:t xml:space="preserve">Table </w:t>
      </w:r>
      <w:r w:rsidR="001456D4">
        <w:rPr>
          <w:noProof/>
        </w:rPr>
        <w:t>8</w:t>
      </w:r>
      <w:r w:rsidR="001456D4" w:rsidRPr="002B64A6">
        <w:rPr>
          <w:noProof/>
        </w:rPr>
        <w:t>.</w:t>
      </w:r>
      <w:r w:rsidR="001456D4">
        <w:rPr>
          <w:noProof/>
        </w:rPr>
        <w:t>5</w:t>
      </w:r>
      <w:r w:rsidRPr="002B64A6">
        <w:rPr>
          <w:lang w:val="en-GB"/>
        </w:rPr>
        <w:fldChar w:fldCharType="end"/>
      </w:r>
      <w:r w:rsidRPr="002B64A6">
        <w:rPr>
          <w:lang w:val="en-GB"/>
        </w:rPr>
        <w:t xml:space="preserve"> and </w:t>
      </w:r>
      <w:r w:rsidRPr="002B64A6">
        <w:rPr>
          <w:lang w:val="en-GB"/>
        </w:rPr>
        <w:fldChar w:fldCharType="begin"/>
      </w:r>
      <w:r w:rsidRPr="002B64A6">
        <w:rPr>
          <w:lang w:val="en-GB"/>
        </w:rPr>
        <w:instrText xml:space="preserve"> REF _Ref73635744 \h </w:instrText>
      </w:r>
      <w:r>
        <w:rPr>
          <w:lang w:val="en-GB"/>
        </w:rPr>
        <w:instrText xml:space="preserve"> \* MERGEFORMAT </w:instrText>
      </w:r>
      <w:r w:rsidRPr="002B64A6">
        <w:rPr>
          <w:lang w:val="en-GB"/>
        </w:rPr>
      </w:r>
      <w:r w:rsidRPr="002B64A6">
        <w:rPr>
          <w:lang w:val="en-GB"/>
        </w:rPr>
        <w:fldChar w:fldCharType="separate"/>
      </w:r>
      <w:r w:rsidR="001456D4" w:rsidRPr="002B64A6">
        <w:t xml:space="preserve">Table </w:t>
      </w:r>
      <w:r w:rsidR="001456D4">
        <w:rPr>
          <w:noProof/>
        </w:rPr>
        <w:t>8</w:t>
      </w:r>
      <w:r w:rsidR="001456D4" w:rsidRPr="002B64A6">
        <w:rPr>
          <w:noProof/>
        </w:rPr>
        <w:t>.</w:t>
      </w:r>
      <w:r w:rsidR="001456D4">
        <w:rPr>
          <w:noProof/>
        </w:rPr>
        <w:t>6</w:t>
      </w:r>
      <w:r w:rsidRPr="002B64A6">
        <w:rPr>
          <w:lang w:val="en-GB"/>
        </w:rPr>
        <w:fldChar w:fldCharType="end"/>
      </w:r>
      <w:r>
        <w:rPr>
          <w:lang w:val="en-GB"/>
        </w:rPr>
        <w:t xml:space="preserve"> compare the required computational time for harmonics of the SPWM, continuous SVM, and discontinuous SVM using DFA and the proposed SFA</w:t>
      </w:r>
      <w:r w:rsidRPr="007F485F">
        <w:rPr>
          <w:lang w:val="en-GB"/>
        </w:rPr>
        <w:t xml:space="preserve"> </w:t>
      </w:r>
      <w:r>
        <w:rPr>
          <w:lang w:val="en-GB"/>
        </w:rPr>
        <w:t xml:space="preserve">for </w:t>
      </w:r>
      <w:proofErr w:type="spellStart"/>
      <w:r w:rsidRPr="00BD6E48">
        <w:rPr>
          <w:i/>
          <w:iCs/>
          <w:lang w:val="en-GB"/>
        </w:rPr>
        <w:t>f</w:t>
      </w:r>
      <w:r w:rsidRPr="00BD6E48">
        <w:rPr>
          <w:i/>
          <w:iCs/>
          <w:vertAlign w:val="subscript"/>
          <w:lang w:val="en-GB"/>
        </w:rPr>
        <w:t>sw</w:t>
      </w:r>
      <w:proofErr w:type="spellEnd"/>
      <w:r>
        <w:rPr>
          <w:lang w:val="en-GB"/>
        </w:rPr>
        <w:t xml:space="preserve">=4 kHz and </w:t>
      </w:r>
      <w:proofErr w:type="spellStart"/>
      <w:r w:rsidRPr="00BD6E48">
        <w:rPr>
          <w:i/>
          <w:iCs/>
          <w:lang w:val="en-GB"/>
        </w:rPr>
        <w:t>f</w:t>
      </w:r>
      <w:r w:rsidRPr="00BD6E48">
        <w:rPr>
          <w:i/>
          <w:iCs/>
          <w:vertAlign w:val="subscript"/>
          <w:lang w:val="en-GB"/>
        </w:rPr>
        <w:t>sw</w:t>
      </w:r>
      <w:proofErr w:type="spellEnd"/>
      <w:r>
        <w:rPr>
          <w:lang w:val="en-GB"/>
        </w:rPr>
        <w:t xml:space="preserve">=6 kHz respectively. Note that for SPWM, the simplified DFA equation in (5.10) in </w:t>
      </w:r>
      <w:r>
        <w:rPr>
          <w:lang w:val="en-GB"/>
        </w:rPr>
        <w:fldChar w:fldCharType="begin"/>
      </w:r>
      <w:r>
        <w:rPr>
          <w:lang w:val="en-GB"/>
        </w:rPr>
        <w:instrText xml:space="preserve"> REF _Ref73905061 \r \h </w:instrText>
      </w:r>
      <w:r>
        <w:rPr>
          <w:lang w:val="en-GB"/>
        </w:rPr>
      </w:r>
      <w:r>
        <w:rPr>
          <w:lang w:val="en-GB"/>
        </w:rPr>
        <w:fldChar w:fldCharType="separate"/>
      </w:r>
      <w:r w:rsidR="001456D4">
        <w:rPr>
          <w:lang w:val="en-GB"/>
        </w:rPr>
        <w:t>[135]</w:t>
      </w:r>
      <w:r>
        <w:rPr>
          <w:lang w:val="en-GB"/>
        </w:rPr>
        <w:fldChar w:fldCharType="end"/>
      </w:r>
      <w:r>
        <w:rPr>
          <w:lang w:val="en-GB"/>
        </w:rPr>
        <w:t xml:space="preserve"> is used while for SVMs, the double integral equations </w:t>
      </w:r>
      <w:r>
        <w:rPr>
          <w:lang w:val="en-GB"/>
        </w:rPr>
        <w:fldChar w:fldCharType="begin"/>
      </w:r>
      <w:r>
        <w:rPr>
          <w:lang w:val="en-GB"/>
        </w:rPr>
        <w:instrText xml:space="preserve"> REF _Ref73618477 \h </w:instrText>
      </w:r>
      <w:r>
        <w:rPr>
          <w:lang w:val="en-GB"/>
        </w:rPr>
      </w:r>
      <w:r>
        <w:rPr>
          <w:lang w:val="en-GB"/>
        </w:rPr>
        <w:fldChar w:fldCharType="separate"/>
      </w:r>
      <w:r w:rsidR="001456D4">
        <w:t>(</w:t>
      </w:r>
      <w:r w:rsidR="001456D4">
        <w:rPr>
          <w:noProof/>
        </w:rPr>
        <w:t>8</w:t>
      </w:r>
      <w:r w:rsidR="001456D4">
        <w:t>.</w:t>
      </w:r>
      <w:r w:rsidR="001456D4">
        <w:rPr>
          <w:noProof/>
        </w:rPr>
        <w:t>2</w:t>
      </w:r>
      <w:r w:rsidR="001456D4">
        <w:t>)</w:t>
      </w:r>
      <w:r>
        <w:rPr>
          <w:lang w:val="en-GB"/>
        </w:rPr>
        <w:fldChar w:fldCharType="end"/>
      </w:r>
      <w:r>
        <w:rPr>
          <w:lang w:val="en-GB"/>
        </w:rPr>
        <w:t xml:space="preserve"> </w:t>
      </w:r>
      <w:r>
        <w:rPr>
          <w:rFonts w:hint="eastAsia"/>
          <w:lang w:val="en-GB" w:eastAsia="zh-CN"/>
        </w:rPr>
        <w:t>an</w:t>
      </w:r>
      <w:r>
        <w:rPr>
          <w:lang w:val="en-GB"/>
        </w:rPr>
        <w:t xml:space="preserve">d </w:t>
      </w:r>
      <w:r>
        <w:rPr>
          <w:lang w:val="en-GB"/>
        </w:rPr>
        <w:fldChar w:fldCharType="begin"/>
      </w:r>
      <w:r>
        <w:rPr>
          <w:lang w:val="en-GB"/>
        </w:rPr>
        <w:instrText xml:space="preserve"> REF _Ref73636184 \h </w:instrText>
      </w:r>
      <w:r>
        <w:rPr>
          <w:lang w:val="en-GB"/>
        </w:rPr>
      </w:r>
      <w:r>
        <w:rPr>
          <w:lang w:val="en-GB"/>
        </w:rPr>
        <w:fldChar w:fldCharType="separate"/>
      </w:r>
      <w:r w:rsidR="001456D4">
        <w:t>(</w:t>
      </w:r>
      <w:r w:rsidR="001456D4">
        <w:rPr>
          <w:noProof/>
        </w:rPr>
        <w:t>8</w:t>
      </w:r>
      <w:r w:rsidR="001456D4">
        <w:t>.</w:t>
      </w:r>
      <w:r w:rsidR="001456D4">
        <w:rPr>
          <w:noProof/>
        </w:rPr>
        <w:t>3</w:t>
      </w:r>
      <w:r w:rsidR="001456D4">
        <w:t>)</w:t>
      </w:r>
      <w:r>
        <w:rPr>
          <w:lang w:val="en-GB"/>
        </w:rPr>
        <w:fldChar w:fldCharType="end"/>
      </w:r>
      <w:r>
        <w:rPr>
          <w:lang w:val="en-GB"/>
        </w:rPr>
        <w:t xml:space="preserve"> are used to calculate the results. The integral limit of </w:t>
      </w:r>
      <w:r w:rsidRPr="007E2630">
        <w:rPr>
          <w:i/>
          <w:iCs/>
          <w:lang w:val="en-GB"/>
        </w:rPr>
        <w:t>n</w:t>
      </w:r>
      <w:r>
        <w:rPr>
          <w:lang w:val="en-GB"/>
        </w:rPr>
        <w:t xml:space="preserve"> is set as </w:t>
      </w:r>
      <w:proofErr w:type="spellStart"/>
      <w:r w:rsidRPr="00967AED">
        <w:rPr>
          <w:i/>
          <w:iCs/>
          <w:lang w:val="en-GB"/>
        </w:rPr>
        <w:t>f</w:t>
      </w:r>
      <w:r w:rsidRPr="00967AED">
        <w:rPr>
          <w:i/>
          <w:iCs/>
          <w:vertAlign w:val="subscript"/>
          <w:lang w:val="en-GB"/>
        </w:rPr>
        <w:t>sw</w:t>
      </w:r>
      <w:proofErr w:type="spellEnd"/>
      <w:r>
        <w:rPr>
          <w:lang w:val="en-GB"/>
        </w:rPr>
        <w:t>/</w:t>
      </w:r>
      <w:r w:rsidRPr="00967AED">
        <w:rPr>
          <w:i/>
          <w:iCs/>
          <w:lang w:val="en-GB"/>
        </w:rPr>
        <w:t>f</w:t>
      </w:r>
      <w:r w:rsidRPr="00967AED">
        <w:rPr>
          <w:vertAlign w:val="subscript"/>
          <w:lang w:val="en-GB"/>
        </w:rPr>
        <w:t>0</w:t>
      </w:r>
      <w:r w:rsidRPr="0021457B">
        <w:rPr>
          <w:lang w:val="en-GB"/>
        </w:rPr>
        <w:t>-1</w:t>
      </w:r>
      <w:r>
        <w:rPr>
          <w:lang w:val="en-GB"/>
        </w:rPr>
        <w:t xml:space="preserve">. All calculations are based on MATLAB 2021 using a </w:t>
      </w:r>
      <w:r>
        <w:t xml:space="preserve">desktop computer with eight Intel(R) </w:t>
      </w:r>
      <w:proofErr w:type="gramStart"/>
      <w:r>
        <w:t>Core(</w:t>
      </w:r>
      <w:proofErr w:type="gramEnd"/>
      <w:r>
        <w:t>TM) i7-7700 CPU @ 3.60 GHz processors, 16 GB of RAM, and a 64-bit operating system. For non-integral carrier ratio (</w:t>
      </w:r>
      <w:proofErr w:type="spellStart"/>
      <w:r w:rsidRPr="00BD6E48">
        <w:rPr>
          <w:i/>
          <w:iCs/>
          <w:lang w:val="en-GB"/>
        </w:rPr>
        <w:t>f</w:t>
      </w:r>
      <w:r w:rsidRPr="00BD6E48">
        <w:rPr>
          <w:i/>
          <w:iCs/>
          <w:vertAlign w:val="subscript"/>
          <w:lang w:val="en-GB"/>
        </w:rPr>
        <w:t>sw</w:t>
      </w:r>
      <w:proofErr w:type="spellEnd"/>
      <w:r>
        <w:rPr>
          <w:lang w:val="en-GB"/>
        </w:rPr>
        <w:t>=4 kHz</w:t>
      </w:r>
      <w:r>
        <w:t xml:space="preserve"> and </w:t>
      </w:r>
      <w:r w:rsidRPr="00BD6E48">
        <w:rPr>
          <w:i/>
          <w:iCs/>
          <w:lang w:val="en-GB"/>
        </w:rPr>
        <w:t>f</w:t>
      </w:r>
      <w:r w:rsidRPr="00E359FD">
        <w:rPr>
          <w:vertAlign w:val="subscript"/>
          <w:lang w:val="en-GB"/>
        </w:rPr>
        <w:t>0</w:t>
      </w:r>
      <w:r>
        <w:rPr>
          <w:lang w:val="en-GB"/>
        </w:rPr>
        <w:t>=60 Hz</w:t>
      </w:r>
      <w:r>
        <w:t>) conditions of the discontinuous SVM, the computational time is reduced from 112.5 s using DFA to 21.3 s using the proposed SFA. For integral carrier ratio conditions (</w:t>
      </w:r>
      <w:proofErr w:type="spellStart"/>
      <w:r w:rsidRPr="00BD6E48">
        <w:rPr>
          <w:i/>
          <w:iCs/>
          <w:lang w:val="en-GB"/>
        </w:rPr>
        <w:t>f</w:t>
      </w:r>
      <w:r w:rsidRPr="00BD6E48">
        <w:rPr>
          <w:i/>
          <w:iCs/>
          <w:vertAlign w:val="subscript"/>
          <w:lang w:val="en-GB"/>
        </w:rPr>
        <w:t>sw</w:t>
      </w:r>
      <w:proofErr w:type="spellEnd"/>
      <w:r>
        <w:rPr>
          <w:lang w:val="en-GB"/>
        </w:rPr>
        <w:t>=6 kHz</w:t>
      </w:r>
      <w:r>
        <w:t xml:space="preserve"> and </w:t>
      </w:r>
      <w:r w:rsidRPr="00BD6E48">
        <w:rPr>
          <w:i/>
          <w:iCs/>
          <w:lang w:val="en-GB"/>
        </w:rPr>
        <w:t>f</w:t>
      </w:r>
      <w:r w:rsidRPr="00E359FD">
        <w:rPr>
          <w:vertAlign w:val="subscript"/>
          <w:lang w:val="en-GB"/>
        </w:rPr>
        <w:t>0</w:t>
      </w:r>
      <w:r>
        <w:rPr>
          <w:lang w:val="en-GB"/>
        </w:rPr>
        <w:t>=60 Hz</w:t>
      </w:r>
      <w:r>
        <w:t>) of the discontinuous SVM, the computational time is reduced from 228.1 s using DFA to 3.6 s using the proposed SFA.</w:t>
      </w:r>
    </w:p>
    <w:p w14:paraId="4E9AF7BB" w14:textId="77777777" w:rsidR="00FD2812" w:rsidRDefault="00FD2812" w:rsidP="00A600BF">
      <w:pPr>
        <w:rPr>
          <w:iCs/>
        </w:rPr>
      </w:pPr>
    </w:p>
    <w:p w14:paraId="21038518" w14:textId="77777777" w:rsidR="00FD2812" w:rsidRDefault="00FD2812" w:rsidP="00FD2812">
      <w:pPr>
        <w:pageBreakBefore/>
        <w:rPr>
          <w:lang w:val="en-GB"/>
        </w:rPr>
      </w:pPr>
    </w:p>
    <w:p w14:paraId="7C05FD65" w14:textId="520613A9" w:rsidR="00985655" w:rsidRDefault="00985655" w:rsidP="00C92008">
      <w:pPr>
        <w:pStyle w:val="Caption"/>
      </w:pPr>
      <w:bookmarkStart w:id="597" w:name="_Ref73631379"/>
      <w:bookmarkStart w:id="598" w:name="_Ref73631366"/>
      <w:bookmarkStart w:id="599" w:name="_Toc104199208"/>
      <w:bookmarkEnd w:id="594"/>
      <w:bookmarkEnd w:id="596"/>
      <w:r>
        <w:t xml:space="preserve">Table </w:t>
      </w:r>
      <w:r w:rsidR="00A47BD2">
        <w:rPr>
          <w:noProof/>
        </w:rPr>
        <w:fldChar w:fldCharType="begin"/>
      </w:r>
      <w:r w:rsidR="00A47BD2">
        <w:rPr>
          <w:noProof/>
        </w:rPr>
        <w:instrText xml:space="preserve"> STYLEREF 1 \s </w:instrText>
      </w:r>
      <w:r w:rsidR="00A47BD2">
        <w:rPr>
          <w:noProof/>
        </w:rPr>
        <w:fldChar w:fldCharType="separate"/>
      </w:r>
      <w:r w:rsidR="001456D4">
        <w:rPr>
          <w:noProof/>
        </w:rPr>
        <w:t>8</w:t>
      </w:r>
      <w:r w:rsidR="00A47BD2">
        <w:rPr>
          <w:noProof/>
        </w:rPr>
        <w:fldChar w:fldCharType="end"/>
      </w:r>
      <w:r>
        <w:t>.</w:t>
      </w:r>
      <w:r w:rsidR="00A47BD2">
        <w:rPr>
          <w:noProof/>
        </w:rPr>
        <w:fldChar w:fldCharType="begin"/>
      </w:r>
      <w:r w:rsidR="00A47BD2">
        <w:rPr>
          <w:noProof/>
        </w:rPr>
        <w:instrText xml:space="preserve"> SEQ Table \* ARABIC \s 1 </w:instrText>
      </w:r>
      <w:r w:rsidR="00A47BD2">
        <w:rPr>
          <w:noProof/>
        </w:rPr>
        <w:fldChar w:fldCharType="separate"/>
      </w:r>
      <w:r w:rsidR="001456D4">
        <w:rPr>
          <w:noProof/>
        </w:rPr>
        <w:t>3</w:t>
      </w:r>
      <w:r w:rsidR="00A47BD2">
        <w:rPr>
          <w:noProof/>
        </w:rPr>
        <w:fldChar w:fldCharType="end"/>
      </w:r>
      <w:bookmarkEnd w:id="597"/>
      <w:r>
        <w:t xml:space="preserve">. </w:t>
      </w:r>
      <w:bookmarkStart w:id="600" w:name="_Hlk81907619"/>
      <w:r w:rsidR="00EB53D5">
        <w:t>THD comparison</w:t>
      </w:r>
      <w:r w:rsidR="00107CC3">
        <w:t xml:space="preserve"> of using different methods</w:t>
      </w:r>
      <w:r w:rsidR="00D135EC">
        <w:t xml:space="preserve"> </w:t>
      </w:r>
      <w:r w:rsidR="00D135EC">
        <w:rPr>
          <w:rFonts w:hint="eastAsia"/>
          <w:lang w:eastAsia="zh-CN"/>
        </w:rPr>
        <w:t>(</w:t>
      </w:r>
      <w:proofErr w:type="spellStart"/>
      <w:r w:rsidR="00D135EC" w:rsidRPr="00D135EC">
        <w:rPr>
          <w:i/>
          <w:lang w:eastAsia="zh-CN"/>
        </w:rPr>
        <w:t>f</w:t>
      </w:r>
      <w:r w:rsidR="00D135EC" w:rsidRPr="00D135EC">
        <w:rPr>
          <w:i/>
          <w:vertAlign w:val="subscript"/>
          <w:lang w:eastAsia="zh-CN"/>
        </w:rPr>
        <w:t>sw</w:t>
      </w:r>
      <w:proofErr w:type="spellEnd"/>
      <w:r w:rsidR="00D135EC">
        <w:rPr>
          <w:lang w:eastAsia="zh-CN"/>
        </w:rPr>
        <w:t>=4 kHz)</w:t>
      </w:r>
      <w:r>
        <w:t>.</w:t>
      </w:r>
      <w:bookmarkEnd w:id="598"/>
      <w:bookmarkEnd w:id="599"/>
      <w:bookmarkEnd w:id="600"/>
    </w:p>
    <w:tbl>
      <w:tblPr>
        <w:tblStyle w:val="TableGrid"/>
        <w:tblW w:w="0" w:type="auto"/>
        <w:tblInd w:w="276" w:type="dxa"/>
        <w:tblBorders>
          <w:left w:val="none" w:sz="0" w:space="0" w:color="auto"/>
          <w:right w:val="none" w:sz="0" w:space="0" w:color="auto"/>
        </w:tblBorders>
        <w:tblLook w:val="04A0" w:firstRow="1" w:lastRow="0" w:firstColumn="1" w:lastColumn="0" w:noHBand="0" w:noVBand="1"/>
      </w:tblPr>
      <w:tblGrid>
        <w:gridCol w:w="2520"/>
        <w:gridCol w:w="1890"/>
        <w:gridCol w:w="1890"/>
        <w:gridCol w:w="1800"/>
      </w:tblGrid>
      <w:tr w:rsidR="006C2641" w:rsidRPr="002A18C3" w14:paraId="7A7CE77B" w14:textId="77777777" w:rsidTr="00FE7141">
        <w:tc>
          <w:tcPr>
            <w:tcW w:w="2520" w:type="dxa"/>
            <w:vAlign w:val="center"/>
          </w:tcPr>
          <w:p w14:paraId="54434E99" w14:textId="77777777" w:rsidR="00C0745A" w:rsidRPr="002A18C3" w:rsidRDefault="00C0745A" w:rsidP="00504002">
            <w:pPr>
              <w:pStyle w:val="Body"/>
              <w:keepLines/>
              <w:spacing w:line="360" w:lineRule="auto"/>
              <w:ind w:firstLine="0"/>
              <w:contextualSpacing/>
              <w:jc w:val="center"/>
              <w:rPr>
                <w:sz w:val="24"/>
                <w:szCs w:val="24"/>
                <w:lang w:val="en-GB" w:eastAsia="en-US"/>
              </w:rPr>
            </w:pPr>
            <w:bookmarkStart w:id="601" w:name="_Hlk81907597"/>
          </w:p>
        </w:tc>
        <w:tc>
          <w:tcPr>
            <w:tcW w:w="1890" w:type="dxa"/>
            <w:vAlign w:val="center"/>
          </w:tcPr>
          <w:p w14:paraId="352B3267" w14:textId="77A9B5D6" w:rsidR="00C0745A" w:rsidRPr="002A18C3" w:rsidRDefault="00C0745A" w:rsidP="00504002">
            <w:pPr>
              <w:pStyle w:val="Body"/>
              <w:keepLines/>
              <w:spacing w:line="360" w:lineRule="auto"/>
              <w:ind w:firstLine="0"/>
              <w:contextualSpacing/>
              <w:jc w:val="center"/>
              <w:rPr>
                <w:sz w:val="24"/>
                <w:szCs w:val="24"/>
                <w:lang w:val="en-GB" w:eastAsia="en-US"/>
              </w:rPr>
            </w:pPr>
            <w:r w:rsidRPr="002A18C3">
              <w:rPr>
                <w:sz w:val="24"/>
                <w:szCs w:val="24"/>
                <w:lang w:val="en-GB" w:eastAsia="en-US"/>
              </w:rPr>
              <w:t>Simulation</w:t>
            </w:r>
          </w:p>
        </w:tc>
        <w:tc>
          <w:tcPr>
            <w:tcW w:w="1890" w:type="dxa"/>
            <w:vAlign w:val="center"/>
          </w:tcPr>
          <w:p w14:paraId="553965B2" w14:textId="11724741" w:rsidR="00C0745A" w:rsidRPr="002A18C3" w:rsidRDefault="004D3380" w:rsidP="00504002">
            <w:pPr>
              <w:pStyle w:val="Body"/>
              <w:keepLines/>
              <w:spacing w:line="360" w:lineRule="auto"/>
              <w:ind w:firstLine="0"/>
              <w:contextualSpacing/>
              <w:jc w:val="center"/>
              <w:rPr>
                <w:sz w:val="24"/>
                <w:szCs w:val="24"/>
                <w:lang w:val="en-GB" w:eastAsia="en-US"/>
              </w:rPr>
            </w:pPr>
            <w:r>
              <w:rPr>
                <w:sz w:val="24"/>
                <w:szCs w:val="24"/>
                <w:lang w:val="en-GB" w:eastAsia="en-US"/>
              </w:rPr>
              <w:t>DFA</w:t>
            </w:r>
          </w:p>
        </w:tc>
        <w:tc>
          <w:tcPr>
            <w:tcW w:w="1800" w:type="dxa"/>
            <w:vAlign w:val="center"/>
          </w:tcPr>
          <w:p w14:paraId="15FF340F" w14:textId="50AEC56D" w:rsidR="00C0745A" w:rsidRPr="002A18C3" w:rsidRDefault="00FE7141" w:rsidP="00504002">
            <w:pPr>
              <w:pStyle w:val="Body"/>
              <w:keepLines/>
              <w:spacing w:line="360" w:lineRule="auto"/>
              <w:ind w:firstLine="0"/>
              <w:contextualSpacing/>
              <w:jc w:val="center"/>
              <w:rPr>
                <w:sz w:val="24"/>
                <w:szCs w:val="24"/>
                <w:lang w:val="en-GB" w:eastAsia="en-US"/>
              </w:rPr>
            </w:pPr>
            <w:r>
              <w:rPr>
                <w:sz w:val="24"/>
                <w:szCs w:val="24"/>
                <w:lang w:val="en-GB" w:eastAsia="en-US"/>
              </w:rPr>
              <w:t xml:space="preserve">Proposed </w:t>
            </w:r>
            <w:r w:rsidR="004D3380">
              <w:rPr>
                <w:sz w:val="24"/>
                <w:szCs w:val="24"/>
                <w:lang w:val="en-GB" w:eastAsia="en-US"/>
              </w:rPr>
              <w:t>SFA</w:t>
            </w:r>
          </w:p>
        </w:tc>
      </w:tr>
      <w:tr w:rsidR="006C2641" w:rsidRPr="002A18C3" w14:paraId="366F0CF1" w14:textId="77777777" w:rsidTr="00FE7141">
        <w:tc>
          <w:tcPr>
            <w:tcW w:w="2520" w:type="dxa"/>
            <w:vAlign w:val="center"/>
          </w:tcPr>
          <w:p w14:paraId="24C95731" w14:textId="77777777" w:rsidR="00C0745A" w:rsidRPr="002A18C3" w:rsidRDefault="00C0745A" w:rsidP="00504002">
            <w:pPr>
              <w:pStyle w:val="Body"/>
              <w:keepLines/>
              <w:spacing w:line="360" w:lineRule="auto"/>
              <w:ind w:firstLine="0"/>
              <w:contextualSpacing/>
              <w:jc w:val="center"/>
              <w:rPr>
                <w:sz w:val="24"/>
                <w:szCs w:val="24"/>
                <w:lang w:val="en-GB" w:eastAsia="en-US"/>
              </w:rPr>
            </w:pPr>
            <w:r w:rsidRPr="002A18C3">
              <w:rPr>
                <w:sz w:val="24"/>
                <w:szCs w:val="24"/>
                <w:lang w:val="en-GB" w:eastAsia="en-US"/>
              </w:rPr>
              <w:t>SPWM</w:t>
            </w:r>
          </w:p>
        </w:tc>
        <w:tc>
          <w:tcPr>
            <w:tcW w:w="1890" w:type="dxa"/>
            <w:vAlign w:val="center"/>
          </w:tcPr>
          <w:p w14:paraId="5B22AFDE" w14:textId="77777777" w:rsidR="00C0745A" w:rsidRPr="002A18C3" w:rsidRDefault="00C0745A" w:rsidP="00504002">
            <w:pPr>
              <w:pStyle w:val="Body"/>
              <w:keepLines/>
              <w:spacing w:line="360" w:lineRule="auto"/>
              <w:ind w:firstLine="0"/>
              <w:contextualSpacing/>
              <w:jc w:val="center"/>
              <w:rPr>
                <w:sz w:val="24"/>
                <w:szCs w:val="24"/>
                <w:lang w:val="en-GB" w:eastAsia="en-US"/>
              </w:rPr>
            </w:pPr>
            <w:r w:rsidRPr="002A18C3">
              <w:rPr>
                <w:sz w:val="24"/>
                <w:szCs w:val="24"/>
                <w:lang w:val="en-GB" w:eastAsia="en-US"/>
              </w:rPr>
              <w:t>117.443</w:t>
            </w:r>
            <w:r w:rsidRPr="002A18C3" w:rsidDel="00ED1C9E">
              <w:rPr>
                <w:sz w:val="24"/>
                <w:szCs w:val="24"/>
                <w:lang w:val="en-GB" w:eastAsia="en-US"/>
              </w:rPr>
              <w:t xml:space="preserve"> </w:t>
            </w:r>
            <w:r w:rsidRPr="002A18C3">
              <w:rPr>
                <w:sz w:val="24"/>
                <w:szCs w:val="24"/>
                <w:lang w:val="en-GB" w:eastAsia="en-US"/>
              </w:rPr>
              <w:t>%</w:t>
            </w:r>
          </w:p>
        </w:tc>
        <w:tc>
          <w:tcPr>
            <w:tcW w:w="1890" w:type="dxa"/>
            <w:vAlign w:val="center"/>
          </w:tcPr>
          <w:p w14:paraId="5CC1B2E9" w14:textId="77777777" w:rsidR="00C0745A" w:rsidRPr="002A18C3" w:rsidRDefault="00C0745A" w:rsidP="00504002">
            <w:pPr>
              <w:pStyle w:val="Body"/>
              <w:keepLines/>
              <w:spacing w:line="360" w:lineRule="auto"/>
              <w:ind w:firstLine="0"/>
              <w:contextualSpacing/>
              <w:jc w:val="center"/>
              <w:rPr>
                <w:sz w:val="24"/>
                <w:szCs w:val="24"/>
                <w:lang w:val="en-GB" w:eastAsia="en-US"/>
              </w:rPr>
            </w:pPr>
            <w:r w:rsidRPr="002A18C3">
              <w:rPr>
                <w:sz w:val="24"/>
                <w:szCs w:val="24"/>
                <w:lang w:val="en-GB" w:eastAsia="en-US"/>
              </w:rPr>
              <w:t>117.402%</w:t>
            </w:r>
          </w:p>
        </w:tc>
        <w:tc>
          <w:tcPr>
            <w:tcW w:w="1800" w:type="dxa"/>
            <w:vAlign w:val="center"/>
          </w:tcPr>
          <w:p w14:paraId="0DF977A1" w14:textId="4C2BBA1B" w:rsidR="00C0745A" w:rsidRPr="002A18C3" w:rsidRDefault="00C0745A" w:rsidP="00504002">
            <w:pPr>
              <w:pStyle w:val="Body"/>
              <w:keepLines/>
              <w:spacing w:line="360" w:lineRule="auto"/>
              <w:ind w:firstLine="0"/>
              <w:contextualSpacing/>
              <w:jc w:val="center"/>
              <w:rPr>
                <w:sz w:val="24"/>
                <w:szCs w:val="24"/>
                <w:lang w:val="en-GB" w:eastAsia="en-US"/>
              </w:rPr>
            </w:pPr>
            <w:r w:rsidRPr="002A18C3">
              <w:rPr>
                <w:rFonts w:hint="eastAsia"/>
                <w:sz w:val="24"/>
                <w:szCs w:val="24"/>
                <w:lang w:val="en-GB"/>
              </w:rPr>
              <w:t>117.414</w:t>
            </w:r>
          </w:p>
        </w:tc>
      </w:tr>
      <w:tr w:rsidR="006C2641" w:rsidRPr="002A18C3" w14:paraId="11460513" w14:textId="77777777" w:rsidTr="00FE7141">
        <w:tc>
          <w:tcPr>
            <w:tcW w:w="2520" w:type="dxa"/>
            <w:vAlign w:val="center"/>
          </w:tcPr>
          <w:p w14:paraId="5D504EE5" w14:textId="36D16A2B" w:rsidR="00C0745A" w:rsidRPr="002A18C3" w:rsidRDefault="006C2641" w:rsidP="00504002">
            <w:pPr>
              <w:pStyle w:val="Body"/>
              <w:keepLines/>
              <w:spacing w:line="360" w:lineRule="auto"/>
              <w:ind w:firstLine="0"/>
              <w:contextualSpacing/>
              <w:jc w:val="center"/>
              <w:rPr>
                <w:sz w:val="24"/>
                <w:szCs w:val="24"/>
                <w:lang w:val="en-GB" w:eastAsia="en-US"/>
              </w:rPr>
            </w:pPr>
            <w:r>
              <w:rPr>
                <w:sz w:val="24"/>
                <w:szCs w:val="24"/>
                <w:lang w:val="en-GB" w:eastAsia="en-US"/>
              </w:rPr>
              <w:t xml:space="preserve">Continuous </w:t>
            </w:r>
            <w:r w:rsidR="00C0745A" w:rsidRPr="002A18C3">
              <w:rPr>
                <w:sz w:val="24"/>
                <w:szCs w:val="24"/>
                <w:lang w:val="en-GB" w:eastAsia="en-US"/>
              </w:rPr>
              <w:t>SVM</w:t>
            </w:r>
          </w:p>
        </w:tc>
        <w:tc>
          <w:tcPr>
            <w:tcW w:w="1890" w:type="dxa"/>
            <w:vAlign w:val="center"/>
          </w:tcPr>
          <w:p w14:paraId="6CEF7CC2" w14:textId="77777777" w:rsidR="00C0745A" w:rsidRPr="002A18C3" w:rsidRDefault="00C0745A" w:rsidP="00504002">
            <w:pPr>
              <w:pStyle w:val="Body"/>
              <w:keepLines/>
              <w:spacing w:line="360" w:lineRule="auto"/>
              <w:ind w:firstLine="0"/>
              <w:contextualSpacing/>
              <w:jc w:val="center"/>
              <w:rPr>
                <w:sz w:val="24"/>
                <w:szCs w:val="24"/>
                <w:lang w:val="en-GB" w:eastAsia="en-US"/>
              </w:rPr>
            </w:pPr>
            <w:r w:rsidRPr="002A18C3">
              <w:rPr>
                <w:sz w:val="24"/>
                <w:szCs w:val="24"/>
                <w:lang w:val="en-GB" w:eastAsia="en-US"/>
              </w:rPr>
              <w:t>117.</w:t>
            </w:r>
            <w:r w:rsidRPr="002A18C3">
              <w:rPr>
                <w:rFonts w:hint="eastAsia"/>
                <w:sz w:val="24"/>
                <w:szCs w:val="24"/>
                <w:lang w:val="en-GB"/>
              </w:rPr>
              <w:t>597</w:t>
            </w:r>
            <w:r w:rsidRPr="002A18C3" w:rsidDel="00A52F29">
              <w:rPr>
                <w:sz w:val="24"/>
                <w:szCs w:val="24"/>
                <w:lang w:val="en-GB" w:eastAsia="en-US"/>
              </w:rPr>
              <w:t xml:space="preserve"> </w:t>
            </w:r>
            <w:r w:rsidRPr="002A18C3">
              <w:rPr>
                <w:sz w:val="24"/>
                <w:szCs w:val="24"/>
                <w:lang w:val="en-GB" w:eastAsia="en-US"/>
              </w:rPr>
              <w:t>%</w:t>
            </w:r>
          </w:p>
        </w:tc>
        <w:tc>
          <w:tcPr>
            <w:tcW w:w="1890" w:type="dxa"/>
            <w:vAlign w:val="center"/>
          </w:tcPr>
          <w:p w14:paraId="3A9208F3" w14:textId="77777777" w:rsidR="00C0745A" w:rsidRPr="002A18C3" w:rsidRDefault="00C0745A" w:rsidP="00504002">
            <w:pPr>
              <w:pStyle w:val="Body"/>
              <w:keepLines/>
              <w:spacing w:line="360" w:lineRule="auto"/>
              <w:ind w:firstLine="0"/>
              <w:contextualSpacing/>
              <w:jc w:val="center"/>
              <w:rPr>
                <w:sz w:val="24"/>
                <w:szCs w:val="24"/>
                <w:lang w:val="en-GB" w:eastAsia="en-US"/>
              </w:rPr>
            </w:pPr>
            <w:r w:rsidRPr="002A18C3">
              <w:rPr>
                <w:sz w:val="24"/>
                <w:szCs w:val="24"/>
                <w:lang w:val="en-GB" w:eastAsia="en-US"/>
              </w:rPr>
              <w:t>117.</w:t>
            </w:r>
            <w:r w:rsidRPr="002A18C3">
              <w:rPr>
                <w:rFonts w:hint="eastAsia"/>
                <w:sz w:val="24"/>
                <w:szCs w:val="24"/>
                <w:lang w:val="en-GB"/>
              </w:rPr>
              <w:t>579</w:t>
            </w:r>
            <w:r w:rsidRPr="002A18C3">
              <w:rPr>
                <w:sz w:val="24"/>
                <w:szCs w:val="24"/>
                <w:lang w:val="en-GB" w:eastAsia="en-US"/>
              </w:rPr>
              <w:t>%</w:t>
            </w:r>
          </w:p>
        </w:tc>
        <w:tc>
          <w:tcPr>
            <w:tcW w:w="1800" w:type="dxa"/>
            <w:vAlign w:val="center"/>
          </w:tcPr>
          <w:p w14:paraId="0F6E3077" w14:textId="448F6B22" w:rsidR="00C0745A" w:rsidRPr="002A18C3" w:rsidRDefault="00C0745A" w:rsidP="00504002">
            <w:pPr>
              <w:pStyle w:val="Body"/>
              <w:keepLines/>
              <w:spacing w:line="360" w:lineRule="auto"/>
              <w:ind w:firstLine="0"/>
              <w:contextualSpacing/>
              <w:jc w:val="center"/>
              <w:rPr>
                <w:sz w:val="24"/>
                <w:szCs w:val="24"/>
                <w:lang w:val="en-GB" w:eastAsia="en-US"/>
              </w:rPr>
            </w:pPr>
            <w:r w:rsidRPr="002A18C3">
              <w:rPr>
                <w:sz w:val="24"/>
                <w:szCs w:val="24"/>
                <w:lang w:val="en-GB" w:eastAsia="en-US"/>
              </w:rPr>
              <w:t>117.580</w:t>
            </w:r>
          </w:p>
        </w:tc>
      </w:tr>
      <w:tr w:rsidR="006C2641" w:rsidRPr="002A18C3" w14:paraId="67B74022" w14:textId="77777777" w:rsidTr="00FE7141">
        <w:tc>
          <w:tcPr>
            <w:tcW w:w="2520" w:type="dxa"/>
            <w:vAlign w:val="center"/>
          </w:tcPr>
          <w:p w14:paraId="463D5416" w14:textId="432D8378" w:rsidR="00C0745A" w:rsidRPr="002A18C3" w:rsidRDefault="00C0745A" w:rsidP="00504002">
            <w:pPr>
              <w:pStyle w:val="Body"/>
              <w:keepLines/>
              <w:spacing w:line="360" w:lineRule="auto"/>
              <w:ind w:firstLine="0"/>
              <w:contextualSpacing/>
              <w:jc w:val="center"/>
              <w:rPr>
                <w:sz w:val="24"/>
                <w:szCs w:val="24"/>
                <w:lang w:val="en-GB" w:eastAsia="en-US"/>
              </w:rPr>
            </w:pPr>
            <w:r w:rsidRPr="002A18C3">
              <w:rPr>
                <w:sz w:val="24"/>
                <w:szCs w:val="24"/>
                <w:lang w:val="en-GB" w:eastAsia="en-US"/>
              </w:rPr>
              <w:t>D</w:t>
            </w:r>
            <w:r w:rsidR="006C2641">
              <w:rPr>
                <w:sz w:val="24"/>
                <w:szCs w:val="24"/>
                <w:lang w:val="en-GB" w:eastAsia="en-US"/>
              </w:rPr>
              <w:t>iscontinuous SVM</w:t>
            </w:r>
          </w:p>
        </w:tc>
        <w:tc>
          <w:tcPr>
            <w:tcW w:w="1890" w:type="dxa"/>
            <w:vAlign w:val="center"/>
          </w:tcPr>
          <w:p w14:paraId="39CFB3F2" w14:textId="77777777" w:rsidR="00C0745A" w:rsidRPr="002A18C3" w:rsidRDefault="00C0745A" w:rsidP="00504002">
            <w:pPr>
              <w:pStyle w:val="Body"/>
              <w:keepLines/>
              <w:spacing w:line="360" w:lineRule="auto"/>
              <w:ind w:firstLine="0"/>
              <w:contextualSpacing/>
              <w:jc w:val="center"/>
              <w:rPr>
                <w:sz w:val="24"/>
                <w:szCs w:val="24"/>
                <w:lang w:val="en-GB" w:eastAsia="en-US"/>
              </w:rPr>
            </w:pPr>
            <w:r w:rsidRPr="002A18C3">
              <w:rPr>
                <w:sz w:val="24"/>
                <w:szCs w:val="24"/>
                <w:lang w:val="en-GB" w:eastAsia="en-US"/>
              </w:rPr>
              <w:t>119.819%</w:t>
            </w:r>
          </w:p>
        </w:tc>
        <w:tc>
          <w:tcPr>
            <w:tcW w:w="1890" w:type="dxa"/>
            <w:vAlign w:val="center"/>
          </w:tcPr>
          <w:p w14:paraId="70373097" w14:textId="77777777" w:rsidR="00C0745A" w:rsidRPr="002A18C3" w:rsidRDefault="00C0745A" w:rsidP="00504002">
            <w:pPr>
              <w:pStyle w:val="Body"/>
              <w:keepLines/>
              <w:spacing w:line="360" w:lineRule="auto"/>
              <w:ind w:firstLine="0"/>
              <w:contextualSpacing/>
              <w:jc w:val="center"/>
              <w:rPr>
                <w:sz w:val="24"/>
                <w:szCs w:val="24"/>
                <w:lang w:val="en-GB" w:eastAsia="en-US"/>
              </w:rPr>
            </w:pPr>
            <w:r w:rsidRPr="002A18C3">
              <w:rPr>
                <w:sz w:val="24"/>
                <w:szCs w:val="24"/>
                <w:lang w:val="en-GB" w:eastAsia="en-US"/>
              </w:rPr>
              <w:t>120.049%</w:t>
            </w:r>
          </w:p>
        </w:tc>
        <w:tc>
          <w:tcPr>
            <w:tcW w:w="1800" w:type="dxa"/>
            <w:vAlign w:val="center"/>
          </w:tcPr>
          <w:p w14:paraId="104FFD5B" w14:textId="4D0DE293" w:rsidR="00C0745A" w:rsidRPr="002A18C3" w:rsidRDefault="00C0745A" w:rsidP="00504002">
            <w:pPr>
              <w:pStyle w:val="Body"/>
              <w:keepLines/>
              <w:spacing w:line="360" w:lineRule="auto"/>
              <w:ind w:firstLine="0"/>
              <w:contextualSpacing/>
              <w:jc w:val="center"/>
              <w:rPr>
                <w:sz w:val="24"/>
                <w:szCs w:val="24"/>
                <w:lang w:val="en-GB" w:eastAsia="en-US"/>
              </w:rPr>
            </w:pPr>
            <w:r w:rsidRPr="002A18C3">
              <w:rPr>
                <w:sz w:val="24"/>
                <w:szCs w:val="24"/>
                <w:lang w:val="en-GB" w:eastAsia="en-US"/>
              </w:rPr>
              <w:t>119.766</w:t>
            </w:r>
          </w:p>
        </w:tc>
      </w:tr>
    </w:tbl>
    <w:p w14:paraId="6AC1B3FB" w14:textId="77777777" w:rsidR="00FD2812" w:rsidRDefault="00FD2812" w:rsidP="00F721C4">
      <w:pPr>
        <w:pStyle w:val="Caption"/>
        <w:spacing w:before="600"/>
      </w:pPr>
      <w:bookmarkStart w:id="602" w:name="_Ref73631383"/>
      <w:bookmarkStart w:id="603" w:name="_Ref73631370"/>
      <w:bookmarkEnd w:id="601"/>
    </w:p>
    <w:p w14:paraId="690BF905" w14:textId="49A4F387" w:rsidR="00EB53D5" w:rsidRDefault="00EB53D5" w:rsidP="00C92008">
      <w:pPr>
        <w:pStyle w:val="Caption"/>
      </w:pPr>
      <w:bookmarkStart w:id="604" w:name="_Ref103328006"/>
      <w:bookmarkStart w:id="605" w:name="_Toc104199209"/>
      <w:r>
        <w:t xml:space="preserve">Table </w:t>
      </w:r>
      <w:r w:rsidR="00A47BD2">
        <w:rPr>
          <w:noProof/>
        </w:rPr>
        <w:fldChar w:fldCharType="begin"/>
      </w:r>
      <w:r w:rsidR="00A47BD2">
        <w:rPr>
          <w:noProof/>
        </w:rPr>
        <w:instrText xml:space="preserve"> STYLEREF 1 \s </w:instrText>
      </w:r>
      <w:r w:rsidR="00A47BD2">
        <w:rPr>
          <w:noProof/>
        </w:rPr>
        <w:fldChar w:fldCharType="separate"/>
      </w:r>
      <w:r w:rsidR="001456D4">
        <w:rPr>
          <w:noProof/>
        </w:rPr>
        <w:t>8</w:t>
      </w:r>
      <w:r w:rsidR="00A47BD2">
        <w:rPr>
          <w:noProof/>
        </w:rPr>
        <w:fldChar w:fldCharType="end"/>
      </w:r>
      <w:r>
        <w:t>.</w:t>
      </w:r>
      <w:r w:rsidR="00A47BD2">
        <w:rPr>
          <w:noProof/>
        </w:rPr>
        <w:fldChar w:fldCharType="begin"/>
      </w:r>
      <w:r w:rsidR="00A47BD2">
        <w:rPr>
          <w:noProof/>
        </w:rPr>
        <w:instrText xml:space="preserve"> SEQ Table \* ARABIC \s 1 </w:instrText>
      </w:r>
      <w:r w:rsidR="00A47BD2">
        <w:rPr>
          <w:noProof/>
        </w:rPr>
        <w:fldChar w:fldCharType="separate"/>
      </w:r>
      <w:r w:rsidR="001456D4">
        <w:rPr>
          <w:noProof/>
        </w:rPr>
        <w:t>4</w:t>
      </w:r>
      <w:r w:rsidR="00A47BD2">
        <w:rPr>
          <w:noProof/>
        </w:rPr>
        <w:fldChar w:fldCharType="end"/>
      </w:r>
      <w:bookmarkEnd w:id="602"/>
      <w:bookmarkEnd w:id="604"/>
      <w:r>
        <w:t xml:space="preserve">. </w:t>
      </w:r>
      <w:bookmarkStart w:id="606" w:name="_Hlk81907631"/>
      <w:r>
        <w:t>THD comparison</w:t>
      </w:r>
      <w:r w:rsidR="00F96B94">
        <w:t xml:space="preserve"> of using different methods </w:t>
      </w:r>
      <w:r w:rsidR="00F96B94">
        <w:rPr>
          <w:rFonts w:hint="eastAsia"/>
          <w:lang w:eastAsia="zh-CN"/>
        </w:rPr>
        <w:t>(</w:t>
      </w:r>
      <w:proofErr w:type="spellStart"/>
      <w:r w:rsidR="00F96B94" w:rsidRPr="00D135EC">
        <w:rPr>
          <w:i/>
          <w:lang w:eastAsia="zh-CN"/>
        </w:rPr>
        <w:t>f</w:t>
      </w:r>
      <w:r w:rsidR="00F96B94" w:rsidRPr="00D135EC">
        <w:rPr>
          <w:i/>
          <w:vertAlign w:val="subscript"/>
          <w:lang w:eastAsia="zh-CN"/>
        </w:rPr>
        <w:t>sw</w:t>
      </w:r>
      <w:proofErr w:type="spellEnd"/>
      <w:r w:rsidR="00F96B94">
        <w:rPr>
          <w:lang w:eastAsia="zh-CN"/>
        </w:rPr>
        <w:t>=</w:t>
      </w:r>
      <w:r w:rsidR="008A7350">
        <w:rPr>
          <w:lang w:eastAsia="zh-CN"/>
        </w:rPr>
        <w:t>6</w:t>
      </w:r>
      <w:r w:rsidR="00F96B94">
        <w:rPr>
          <w:lang w:eastAsia="zh-CN"/>
        </w:rPr>
        <w:t xml:space="preserve"> kHz)</w:t>
      </w:r>
      <w:r>
        <w:t>.</w:t>
      </w:r>
      <w:bookmarkEnd w:id="603"/>
      <w:bookmarkEnd w:id="605"/>
      <w:bookmarkEnd w:id="606"/>
    </w:p>
    <w:tbl>
      <w:tblPr>
        <w:tblStyle w:val="TableGrid"/>
        <w:tblW w:w="0" w:type="auto"/>
        <w:tblInd w:w="270" w:type="dxa"/>
        <w:tblBorders>
          <w:left w:val="none" w:sz="0" w:space="0" w:color="auto"/>
          <w:right w:val="none" w:sz="0" w:space="0" w:color="auto"/>
        </w:tblBorders>
        <w:tblLook w:val="04A0" w:firstRow="1" w:lastRow="0" w:firstColumn="1" w:lastColumn="0" w:noHBand="0" w:noVBand="1"/>
      </w:tblPr>
      <w:tblGrid>
        <w:gridCol w:w="2520"/>
        <w:gridCol w:w="1890"/>
        <w:gridCol w:w="1890"/>
        <w:gridCol w:w="1800"/>
      </w:tblGrid>
      <w:tr w:rsidR="00FE7141" w:rsidRPr="002A18C3" w14:paraId="5B7FC8CF" w14:textId="77777777" w:rsidTr="00CC4D43">
        <w:tc>
          <w:tcPr>
            <w:tcW w:w="2520" w:type="dxa"/>
          </w:tcPr>
          <w:p w14:paraId="621D975E" w14:textId="77777777" w:rsidR="00C0745A" w:rsidRPr="002A18C3" w:rsidRDefault="00C0745A" w:rsidP="00021C5B">
            <w:pPr>
              <w:pStyle w:val="Body"/>
              <w:spacing w:line="360" w:lineRule="auto"/>
              <w:ind w:firstLine="0"/>
              <w:contextualSpacing/>
              <w:jc w:val="center"/>
              <w:rPr>
                <w:sz w:val="24"/>
                <w:szCs w:val="24"/>
                <w:lang w:val="en-GB" w:eastAsia="en-US"/>
              </w:rPr>
            </w:pPr>
            <w:bookmarkStart w:id="607" w:name="_Hlk81907573"/>
          </w:p>
        </w:tc>
        <w:tc>
          <w:tcPr>
            <w:tcW w:w="1890" w:type="dxa"/>
          </w:tcPr>
          <w:p w14:paraId="2444D03C" w14:textId="44B1BF8A" w:rsidR="00C0745A" w:rsidRPr="002A18C3" w:rsidRDefault="00C0745A" w:rsidP="00021C5B">
            <w:pPr>
              <w:pStyle w:val="Body"/>
              <w:spacing w:line="360" w:lineRule="auto"/>
              <w:ind w:firstLine="0"/>
              <w:contextualSpacing/>
              <w:jc w:val="center"/>
              <w:rPr>
                <w:sz w:val="24"/>
                <w:szCs w:val="24"/>
                <w:lang w:val="en-GB" w:eastAsia="en-US"/>
              </w:rPr>
            </w:pPr>
            <w:r w:rsidRPr="002A18C3">
              <w:rPr>
                <w:sz w:val="24"/>
                <w:szCs w:val="24"/>
                <w:lang w:val="en-GB" w:eastAsia="en-US"/>
              </w:rPr>
              <w:t>Simulation</w:t>
            </w:r>
          </w:p>
        </w:tc>
        <w:tc>
          <w:tcPr>
            <w:tcW w:w="1890" w:type="dxa"/>
          </w:tcPr>
          <w:p w14:paraId="7EF55487" w14:textId="0D49872C" w:rsidR="00C0745A" w:rsidRPr="002A18C3" w:rsidRDefault="004D3380" w:rsidP="00021C5B">
            <w:pPr>
              <w:pStyle w:val="Body"/>
              <w:spacing w:line="360" w:lineRule="auto"/>
              <w:ind w:firstLine="0"/>
              <w:contextualSpacing/>
              <w:jc w:val="center"/>
              <w:rPr>
                <w:sz w:val="24"/>
                <w:szCs w:val="24"/>
                <w:lang w:val="en-GB" w:eastAsia="en-US"/>
              </w:rPr>
            </w:pPr>
            <w:r>
              <w:rPr>
                <w:sz w:val="24"/>
                <w:szCs w:val="24"/>
                <w:lang w:val="en-GB" w:eastAsia="en-US"/>
              </w:rPr>
              <w:t>DFA</w:t>
            </w:r>
          </w:p>
        </w:tc>
        <w:tc>
          <w:tcPr>
            <w:tcW w:w="1800" w:type="dxa"/>
          </w:tcPr>
          <w:p w14:paraId="24B8AADE" w14:textId="60A91A9C" w:rsidR="00C0745A" w:rsidRPr="002A18C3" w:rsidRDefault="004D3380" w:rsidP="00021C5B">
            <w:pPr>
              <w:pStyle w:val="Body"/>
              <w:spacing w:line="360" w:lineRule="auto"/>
              <w:ind w:firstLine="0"/>
              <w:contextualSpacing/>
              <w:jc w:val="center"/>
              <w:rPr>
                <w:sz w:val="24"/>
                <w:szCs w:val="24"/>
                <w:lang w:val="en-GB" w:eastAsia="en-US"/>
              </w:rPr>
            </w:pPr>
            <w:r>
              <w:rPr>
                <w:sz w:val="24"/>
                <w:szCs w:val="24"/>
                <w:lang w:val="en-GB" w:eastAsia="en-US"/>
              </w:rPr>
              <w:t>Proposed SFA</w:t>
            </w:r>
          </w:p>
        </w:tc>
      </w:tr>
      <w:tr w:rsidR="00FE7141" w:rsidRPr="002A18C3" w14:paraId="6F55FE4A" w14:textId="77777777" w:rsidTr="00CC4D43">
        <w:tc>
          <w:tcPr>
            <w:tcW w:w="2520" w:type="dxa"/>
          </w:tcPr>
          <w:p w14:paraId="504795F3" w14:textId="77777777" w:rsidR="00C0745A" w:rsidRPr="002A18C3" w:rsidRDefault="00C0745A" w:rsidP="00021C5B">
            <w:pPr>
              <w:pStyle w:val="Body"/>
              <w:spacing w:line="360" w:lineRule="auto"/>
              <w:ind w:firstLine="0"/>
              <w:contextualSpacing/>
              <w:jc w:val="center"/>
              <w:rPr>
                <w:sz w:val="24"/>
                <w:szCs w:val="24"/>
                <w:lang w:val="en-GB" w:eastAsia="en-US"/>
              </w:rPr>
            </w:pPr>
            <w:r w:rsidRPr="002A18C3">
              <w:rPr>
                <w:sz w:val="24"/>
                <w:szCs w:val="24"/>
                <w:lang w:val="en-GB" w:eastAsia="en-US"/>
              </w:rPr>
              <w:t>SPWM</w:t>
            </w:r>
          </w:p>
        </w:tc>
        <w:tc>
          <w:tcPr>
            <w:tcW w:w="1890" w:type="dxa"/>
          </w:tcPr>
          <w:p w14:paraId="65506291" w14:textId="77777777" w:rsidR="00C0745A" w:rsidRPr="002A18C3" w:rsidRDefault="00C0745A" w:rsidP="00021C5B">
            <w:pPr>
              <w:pStyle w:val="Body"/>
              <w:spacing w:line="360" w:lineRule="auto"/>
              <w:ind w:firstLine="0"/>
              <w:contextualSpacing/>
              <w:jc w:val="center"/>
              <w:rPr>
                <w:sz w:val="24"/>
                <w:szCs w:val="24"/>
                <w:lang w:val="en-GB" w:eastAsia="en-US"/>
              </w:rPr>
            </w:pPr>
            <w:r w:rsidRPr="002A18C3">
              <w:rPr>
                <w:rFonts w:hint="eastAsia"/>
                <w:sz w:val="24"/>
                <w:szCs w:val="24"/>
                <w:lang w:val="en-GB"/>
              </w:rPr>
              <w:t>117.431</w:t>
            </w:r>
            <w:r w:rsidRPr="002A18C3">
              <w:rPr>
                <w:sz w:val="24"/>
                <w:szCs w:val="24"/>
                <w:lang w:val="en-GB" w:eastAsia="en-US"/>
              </w:rPr>
              <w:t>%</w:t>
            </w:r>
          </w:p>
        </w:tc>
        <w:tc>
          <w:tcPr>
            <w:tcW w:w="1890" w:type="dxa"/>
          </w:tcPr>
          <w:p w14:paraId="57E245F7" w14:textId="77777777" w:rsidR="00C0745A" w:rsidRPr="002A18C3" w:rsidRDefault="00C0745A" w:rsidP="00021C5B">
            <w:pPr>
              <w:pStyle w:val="Body"/>
              <w:spacing w:line="360" w:lineRule="auto"/>
              <w:ind w:firstLine="0"/>
              <w:contextualSpacing/>
              <w:jc w:val="center"/>
              <w:rPr>
                <w:sz w:val="24"/>
                <w:szCs w:val="24"/>
                <w:lang w:val="en-GB" w:eastAsia="en-US"/>
              </w:rPr>
            </w:pPr>
            <w:r w:rsidRPr="002A18C3">
              <w:rPr>
                <w:rFonts w:hint="eastAsia"/>
                <w:sz w:val="24"/>
                <w:szCs w:val="24"/>
                <w:lang w:val="en-GB"/>
              </w:rPr>
              <w:t>117.397</w:t>
            </w:r>
            <w:r w:rsidRPr="002A18C3">
              <w:rPr>
                <w:sz w:val="24"/>
                <w:szCs w:val="24"/>
                <w:lang w:val="en-GB" w:eastAsia="en-US"/>
              </w:rPr>
              <w:t>%</w:t>
            </w:r>
          </w:p>
        </w:tc>
        <w:tc>
          <w:tcPr>
            <w:tcW w:w="1800" w:type="dxa"/>
          </w:tcPr>
          <w:p w14:paraId="1EA30726" w14:textId="77777777" w:rsidR="00C0745A" w:rsidRPr="002A18C3" w:rsidRDefault="00C0745A" w:rsidP="00021C5B">
            <w:pPr>
              <w:pStyle w:val="Body"/>
              <w:spacing w:line="360" w:lineRule="auto"/>
              <w:ind w:firstLine="0"/>
              <w:contextualSpacing/>
              <w:jc w:val="center"/>
              <w:rPr>
                <w:sz w:val="24"/>
                <w:szCs w:val="24"/>
                <w:lang w:val="en-GB" w:eastAsia="en-US"/>
              </w:rPr>
            </w:pPr>
            <w:r w:rsidRPr="002A18C3">
              <w:rPr>
                <w:rFonts w:hint="eastAsia"/>
                <w:sz w:val="24"/>
                <w:szCs w:val="24"/>
                <w:lang w:val="en-GB"/>
              </w:rPr>
              <w:t>117.408</w:t>
            </w:r>
            <w:r w:rsidRPr="002A18C3">
              <w:rPr>
                <w:sz w:val="24"/>
                <w:szCs w:val="24"/>
                <w:lang w:val="en-GB" w:eastAsia="en-US"/>
              </w:rPr>
              <w:t>%</w:t>
            </w:r>
          </w:p>
        </w:tc>
      </w:tr>
      <w:tr w:rsidR="00FE7141" w:rsidRPr="002A18C3" w14:paraId="0B4F7772" w14:textId="77777777" w:rsidTr="00CC4D43">
        <w:tc>
          <w:tcPr>
            <w:tcW w:w="2520" w:type="dxa"/>
          </w:tcPr>
          <w:p w14:paraId="510953A5" w14:textId="13DEEEF9" w:rsidR="00C0745A" w:rsidRPr="002A18C3" w:rsidRDefault="00C76ED4" w:rsidP="00021C5B">
            <w:pPr>
              <w:pStyle w:val="Body"/>
              <w:spacing w:line="360" w:lineRule="auto"/>
              <w:ind w:firstLine="0"/>
              <w:contextualSpacing/>
              <w:jc w:val="center"/>
              <w:rPr>
                <w:sz w:val="24"/>
                <w:szCs w:val="24"/>
                <w:lang w:val="en-GB" w:eastAsia="en-US"/>
              </w:rPr>
            </w:pPr>
            <w:r>
              <w:rPr>
                <w:sz w:val="24"/>
                <w:szCs w:val="24"/>
                <w:lang w:val="en-GB" w:eastAsia="en-US"/>
              </w:rPr>
              <w:t xml:space="preserve">Continuous </w:t>
            </w:r>
            <w:r w:rsidRPr="002A18C3">
              <w:rPr>
                <w:sz w:val="24"/>
                <w:szCs w:val="24"/>
                <w:lang w:val="en-GB" w:eastAsia="en-US"/>
              </w:rPr>
              <w:t>SVM</w:t>
            </w:r>
          </w:p>
        </w:tc>
        <w:tc>
          <w:tcPr>
            <w:tcW w:w="1890" w:type="dxa"/>
          </w:tcPr>
          <w:p w14:paraId="6DDAB708" w14:textId="77777777" w:rsidR="00C0745A" w:rsidRPr="002A18C3" w:rsidRDefault="00C0745A" w:rsidP="00021C5B">
            <w:pPr>
              <w:pStyle w:val="Body"/>
              <w:spacing w:line="360" w:lineRule="auto"/>
              <w:ind w:firstLine="0"/>
              <w:contextualSpacing/>
              <w:jc w:val="center"/>
              <w:rPr>
                <w:sz w:val="24"/>
                <w:szCs w:val="24"/>
                <w:lang w:val="en-GB" w:eastAsia="en-US"/>
              </w:rPr>
            </w:pPr>
            <w:r w:rsidRPr="002A18C3">
              <w:rPr>
                <w:rFonts w:hint="eastAsia"/>
                <w:sz w:val="24"/>
                <w:szCs w:val="24"/>
                <w:lang w:val="en-GB"/>
              </w:rPr>
              <w:t>117.584</w:t>
            </w:r>
            <w:r w:rsidRPr="002A18C3">
              <w:rPr>
                <w:sz w:val="24"/>
                <w:szCs w:val="24"/>
                <w:lang w:val="en-GB" w:eastAsia="en-US"/>
              </w:rPr>
              <w:t>%</w:t>
            </w:r>
          </w:p>
        </w:tc>
        <w:tc>
          <w:tcPr>
            <w:tcW w:w="1890" w:type="dxa"/>
          </w:tcPr>
          <w:p w14:paraId="7AACA2CB" w14:textId="77777777" w:rsidR="00C0745A" w:rsidRPr="002A18C3" w:rsidRDefault="00C0745A" w:rsidP="00021C5B">
            <w:pPr>
              <w:pStyle w:val="Body"/>
              <w:spacing w:line="360" w:lineRule="auto"/>
              <w:ind w:firstLine="0"/>
              <w:contextualSpacing/>
              <w:jc w:val="center"/>
              <w:rPr>
                <w:sz w:val="24"/>
                <w:szCs w:val="24"/>
                <w:lang w:val="en-GB" w:eastAsia="en-US"/>
              </w:rPr>
            </w:pPr>
            <w:r w:rsidRPr="002A18C3">
              <w:rPr>
                <w:rFonts w:hint="eastAsia"/>
                <w:sz w:val="24"/>
                <w:szCs w:val="24"/>
                <w:lang w:val="en-GB"/>
              </w:rPr>
              <w:t>117.575</w:t>
            </w:r>
            <w:r w:rsidRPr="002A18C3">
              <w:rPr>
                <w:sz w:val="24"/>
                <w:szCs w:val="24"/>
                <w:lang w:val="en-GB" w:eastAsia="en-US"/>
              </w:rPr>
              <w:t>%</w:t>
            </w:r>
          </w:p>
        </w:tc>
        <w:tc>
          <w:tcPr>
            <w:tcW w:w="1800" w:type="dxa"/>
          </w:tcPr>
          <w:p w14:paraId="4BEE2D5F" w14:textId="77777777" w:rsidR="00C0745A" w:rsidRPr="002A18C3" w:rsidRDefault="00C0745A" w:rsidP="00021C5B">
            <w:pPr>
              <w:pStyle w:val="Body"/>
              <w:spacing w:line="360" w:lineRule="auto"/>
              <w:ind w:firstLine="0"/>
              <w:contextualSpacing/>
              <w:jc w:val="center"/>
              <w:rPr>
                <w:sz w:val="24"/>
                <w:szCs w:val="24"/>
                <w:lang w:val="en-GB" w:eastAsia="en-US"/>
              </w:rPr>
            </w:pPr>
            <w:r w:rsidRPr="002A18C3">
              <w:rPr>
                <w:rFonts w:hint="eastAsia"/>
                <w:sz w:val="24"/>
                <w:szCs w:val="24"/>
                <w:lang w:val="en-GB"/>
              </w:rPr>
              <w:t>117.576</w:t>
            </w:r>
            <w:r w:rsidRPr="002A18C3">
              <w:rPr>
                <w:sz w:val="24"/>
                <w:szCs w:val="24"/>
                <w:lang w:val="en-GB" w:eastAsia="en-US"/>
              </w:rPr>
              <w:t>%</w:t>
            </w:r>
          </w:p>
        </w:tc>
      </w:tr>
      <w:tr w:rsidR="00FE7141" w:rsidRPr="002A18C3" w14:paraId="436ED585" w14:textId="77777777" w:rsidTr="00CC4D43">
        <w:tc>
          <w:tcPr>
            <w:tcW w:w="2520" w:type="dxa"/>
          </w:tcPr>
          <w:p w14:paraId="02A61367" w14:textId="104B702D" w:rsidR="00C0745A" w:rsidRPr="002A18C3" w:rsidRDefault="00C76ED4" w:rsidP="00021C5B">
            <w:pPr>
              <w:pStyle w:val="Body"/>
              <w:spacing w:line="360" w:lineRule="auto"/>
              <w:ind w:firstLine="0"/>
              <w:contextualSpacing/>
              <w:jc w:val="center"/>
              <w:rPr>
                <w:sz w:val="24"/>
                <w:szCs w:val="24"/>
                <w:lang w:val="en-GB" w:eastAsia="en-US"/>
              </w:rPr>
            </w:pPr>
            <w:r w:rsidRPr="002A18C3">
              <w:rPr>
                <w:sz w:val="24"/>
                <w:szCs w:val="24"/>
                <w:lang w:val="en-GB" w:eastAsia="en-US"/>
              </w:rPr>
              <w:t>D</w:t>
            </w:r>
            <w:r>
              <w:rPr>
                <w:sz w:val="24"/>
                <w:szCs w:val="24"/>
                <w:lang w:val="en-GB" w:eastAsia="en-US"/>
              </w:rPr>
              <w:t>iscontinuous SVM</w:t>
            </w:r>
          </w:p>
        </w:tc>
        <w:tc>
          <w:tcPr>
            <w:tcW w:w="1890" w:type="dxa"/>
          </w:tcPr>
          <w:p w14:paraId="384318BB" w14:textId="77777777" w:rsidR="00C0745A" w:rsidRPr="002A18C3" w:rsidRDefault="00C0745A" w:rsidP="00021C5B">
            <w:pPr>
              <w:pStyle w:val="Body"/>
              <w:spacing w:line="360" w:lineRule="auto"/>
              <w:ind w:firstLine="0"/>
              <w:contextualSpacing/>
              <w:jc w:val="center"/>
              <w:rPr>
                <w:sz w:val="24"/>
                <w:szCs w:val="24"/>
                <w:lang w:val="en-GB" w:eastAsia="en-US"/>
              </w:rPr>
            </w:pPr>
            <w:r w:rsidRPr="002A18C3">
              <w:rPr>
                <w:sz w:val="24"/>
                <w:szCs w:val="24"/>
                <w:lang w:val="en-GB" w:eastAsia="en-US"/>
              </w:rPr>
              <w:t>119.885%</w:t>
            </w:r>
          </w:p>
        </w:tc>
        <w:tc>
          <w:tcPr>
            <w:tcW w:w="1890" w:type="dxa"/>
          </w:tcPr>
          <w:p w14:paraId="01188E43" w14:textId="77777777" w:rsidR="00C0745A" w:rsidRPr="002A18C3" w:rsidRDefault="00C0745A" w:rsidP="00021C5B">
            <w:pPr>
              <w:pStyle w:val="Body"/>
              <w:spacing w:line="360" w:lineRule="auto"/>
              <w:ind w:firstLine="0"/>
              <w:contextualSpacing/>
              <w:jc w:val="center"/>
              <w:rPr>
                <w:rFonts w:eastAsia="PMingLiU"/>
                <w:sz w:val="24"/>
                <w:szCs w:val="24"/>
                <w:lang w:val="en-GB" w:eastAsia="zh-TW"/>
              </w:rPr>
            </w:pPr>
            <w:r w:rsidRPr="002A18C3">
              <w:rPr>
                <w:sz w:val="24"/>
                <w:szCs w:val="24"/>
                <w:lang w:val="en-GB"/>
              </w:rPr>
              <w:t>119.140%</w:t>
            </w:r>
          </w:p>
        </w:tc>
        <w:tc>
          <w:tcPr>
            <w:tcW w:w="1800" w:type="dxa"/>
          </w:tcPr>
          <w:p w14:paraId="26166008" w14:textId="77777777" w:rsidR="00C0745A" w:rsidRPr="002A18C3" w:rsidRDefault="00C0745A" w:rsidP="00021C5B">
            <w:pPr>
              <w:pStyle w:val="Body"/>
              <w:spacing w:line="360" w:lineRule="auto"/>
              <w:ind w:firstLine="0"/>
              <w:contextualSpacing/>
              <w:jc w:val="center"/>
              <w:rPr>
                <w:sz w:val="24"/>
                <w:szCs w:val="24"/>
                <w:lang w:val="en-GB" w:eastAsia="en-US"/>
              </w:rPr>
            </w:pPr>
            <w:r w:rsidRPr="002A18C3">
              <w:rPr>
                <w:sz w:val="24"/>
                <w:szCs w:val="24"/>
                <w:lang w:val="en-GB" w:eastAsia="en-US"/>
              </w:rPr>
              <w:t>119.774%</w:t>
            </w:r>
          </w:p>
        </w:tc>
      </w:tr>
      <w:bookmarkEnd w:id="607"/>
    </w:tbl>
    <w:p w14:paraId="6DA188DA" w14:textId="57B15051" w:rsidR="00EB53D5" w:rsidRDefault="00EB53D5" w:rsidP="00F721C4">
      <w:pPr>
        <w:spacing w:before="600"/>
        <w:contextualSpacing/>
      </w:pPr>
    </w:p>
    <w:p w14:paraId="48630A44" w14:textId="6D9CD57C" w:rsidR="00F721C4" w:rsidRDefault="00F721C4" w:rsidP="00F721C4">
      <w:pPr>
        <w:spacing w:before="600"/>
        <w:contextualSpacing/>
      </w:pPr>
    </w:p>
    <w:p w14:paraId="34B6F427" w14:textId="77777777" w:rsidR="00F721C4" w:rsidRDefault="00F721C4" w:rsidP="00F721C4">
      <w:pPr>
        <w:spacing w:before="600"/>
        <w:contextualSpacing/>
      </w:pPr>
    </w:p>
    <w:p w14:paraId="695C8C2E" w14:textId="0E4F45E6" w:rsidR="00FD2812" w:rsidRPr="002B64A6" w:rsidRDefault="00FD2812" w:rsidP="00C92008">
      <w:pPr>
        <w:pStyle w:val="Caption"/>
      </w:pPr>
      <w:bookmarkStart w:id="608" w:name="_Ref73635742"/>
      <w:bookmarkStart w:id="609" w:name="_Ref73635737"/>
      <w:bookmarkStart w:id="610" w:name="_Toc104199210"/>
      <w:r w:rsidRPr="002B64A6">
        <w:t xml:space="preserve">Table </w:t>
      </w:r>
      <w:r>
        <w:rPr>
          <w:noProof/>
        </w:rPr>
        <w:fldChar w:fldCharType="begin"/>
      </w:r>
      <w:r>
        <w:rPr>
          <w:noProof/>
        </w:rPr>
        <w:instrText xml:space="preserve"> STYLEREF 1 \s </w:instrText>
      </w:r>
      <w:r>
        <w:rPr>
          <w:noProof/>
        </w:rPr>
        <w:fldChar w:fldCharType="separate"/>
      </w:r>
      <w:r w:rsidR="001456D4">
        <w:rPr>
          <w:noProof/>
        </w:rPr>
        <w:t>8</w:t>
      </w:r>
      <w:r>
        <w:rPr>
          <w:noProof/>
        </w:rPr>
        <w:fldChar w:fldCharType="end"/>
      </w:r>
      <w:r w:rsidRPr="002B64A6">
        <w:t>.</w:t>
      </w:r>
      <w:r>
        <w:rPr>
          <w:noProof/>
        </w:rPr>
        <w:fldChar w:fldCharType="begin"/>
      </w:r>
      <w:r>
        <w:rPr>
          <w:noProof/>
        </w:rPr>
        <w:instrText xml:space="preserve"> SEQ Table \* ARABIC \s 1 </w:instrText>
      </w:r>
      <w:r>
        <w:rPr>
          <w:noProof/>
        </w:rPr>
        <w:fldChar w:fldCharType="separate"/>
      </w:r>
      <w:r w:rsidR="001456D4">
        <w:rPr>
          <w:noProof/>
        </w:rPr>
        <w:t>5</w:t>
      </w:r>
      <w:r>
        <w:rPr>
          <w:noProof/>
        </w:rPr>
        <w:fldChar w:fldCharType="end"/>
      </w:r>
      <w:bookmarkEnd w:id="608"/>
      <w:r w:rsidRPr="002B64A6">
        <w:t xml:space="preserve">. </w:t>
      </w:r>
      <w:bookmarkStart w:id="611" w:name="_Hlk81907556"/>
      <w:r w:rsidRPr="002B64A6">
        <w:t xml:space="preserve">Computational time comparison of DFA and SFA </w:t>
      </w:r>
      <w:r w:rsidRPr="002B64A6">
        <w:rPr>
          <w:rFonts w:hint="eastAsia"/>
          <w:lang w:eastAsia="zh-CN"/>
        </w:rPr>
        <w:t>(</w:t>
      </w:r>
      <w:proofErr w:type="spellStart"/>
      <w:r w:rsidRPr="002B64A6">
        <w:rPr>
          <w:i/>
          <w:lang w:eastAsia="zh-CN"/>
        </w:rPr>
        <w:t>f</w:t>
      </w:r>
      <w:r w:rsidRPr="002B64A6">
        <w:rPr>
          <w:i/>
          <w:vertAlign w:val="subscript"/>
          <w:lang w:eastAsia="zh-CN"/>
        </w:rPr>
        <w:t>sw</w:t>
      </w:r>
      <w:proofErr w:type="spellEnd"/>
      <w:r w:rsidRPr="002B64A6">
        <w:rPr>
          <w:lang w:eastAsia="zh-CN"/>
        </w:rPr>
        <w:t>=4 kHz) (Unit: s)</w:t>
      </w:r>
      <w:r w:rsidRPr="002B64A6">
        <w:t>.</w:t>
      </w:r>
      <w:bookmarkEnd w:id="609"/>
      <w:bookmarkEnd w:id="610"/>
      <w:bookmarkEnd w:id="611"/>
    </w:p>
    <w:tbl>
      <w:tblPr>
        <w:tblStyle w:val="TableGrid"/>
        <w:tblW w:w="0" w:type="auto"/>
        <w:jc w:val="center"/>
        <w:tblBorders>
          <w:left w:val="none" w:sz="0" w:space="0" w:color="auto"/>
          <w:right w:val="none" w:sz="0" w:space="0" w:color="auto"/>
        </w:tblBorders>
        <w:tblLook w:val="04A0" w:firstRow="1" w:lastRow="0" w:firstColumn="1" w:lastColumn="0" w:noHBand="0" w:noVBand="1"/>
      </w:tblPr>
      <w:tblGrid>
        <w:gridCol w:w="2610"/>
        <w:gridCol w:w="1710"/>
        <w:gridCol w:w="2430"/>
      </w:tblGrid>
      <w:tr w:rsidR="00FD2812" w:rsidRPr="002B64A6" w14:paraId="7E8B4C0E" w14:textId="77777777" w:rsidTr="009A4A19">
        <w:trPr>
          <w:jc w:val="center"/>
        </w:trPr>
        <w:tc>
          <w:tcPr>
            <w:tcW w:w="2610" w:type="dxa"/>
            <w:vAlign w:val="center"/>
          </w:tcPr>
          <w:p w14:paraId="1E7AADA9" w14:textId="77777777" w:rsidR="00FD2812" w:rsidRPr="002B64A6" w:rsidRDefault="00FD2812" w:rsidP="009A4A19">
            <w:pPr>
              <w:pStyle w:val="Body"/>
              <w:keepLines/>
              <w:spacing w:line="360" w:lineRule="auto"/>
              <w:ind w:firstLine="0"/>
              <w:contextualSpacing/>
              <w:jc w:val="center"/>
              <w:rPr>
                <w:sz w:val="24"/>
                <w:szCs w:val="24"/>
                <w:lang w:val="en-GB" w:eastAsia="en-US"/>
              </w:rPr>
            </w:pPr>
            <w:bookmarkStart w:id="612" w:name="_Hlk81907525"/>
          </w:p>
        </w:tc>
        <w:tc>
          <w:tcPr>
            <w:tcW w:w="1710" w:type="dxa"/>
            <w:vAlign w:val="center"/>
          </w:tcPr>
          <w:p w14:paraId="6364E3EA" w14:textId="77777777" w:rsidR="00FD2812" w:rsidRPr="002B64A6" w:rsidRDefault="00FD2812" w:rsidP="009A4A19">
            <w:pPr>
              <w:pStyle w:val="Body"/>
              <w:keepLines/>
              <w:spacing w:line="360" w:lineRule="auto"/>
              <w:ind w:firstLine="0"/>
              <w:contextualSpacing/>
              <w:jc w:val="center"/>
              <w:rPr>
                <w:sz w:val="24"/>
                <w:szCs w:val="24"/>
                <w:lang w:val="en-GB" w:eastAsia="en-US"/>
              </w:rPr>
            </w:pPr>
            <w:r w:rsidRPr="002B64A6">
              <w:rPr>
                <w:sz w:val="24"/>
                <w:szCs w:val="24"/>
                <w:lang w:val="en-GB" w:eastAsia="en-US"/>
              </w:rPr>
              <w:t>DFA</w:t>
            </w:r>
          </w:p>
        </w:tc>
        <w:tc>
          <w:tcPr>
            <w:tcW w:w="2430" w:type="dxa"/>
            <w:vAlign w:val="center"/>
          </w:tcPr>
          <w:p w14:paraId="308878B4" w14:textId="77777777" w:rsidR="00FD2812" w:rsidRPr="002B64A6" w:rsidRDefault="00FD2812" w:rsidP="009A4A19">
            <w:pPr>
              <w:pStyle w:val="Body"/>
              <w:keepLines/>
              <w:spacing w:line="360" w:lineRule="auto"/>
              <w:ind w:firstLine="0"/>
              <w:contextualSpacing/>
              <w:jc w:val="center"/>
              <w:rPr>
                <w:sz w:val="24"/>
                <w:szCs w:val="24"/>
                <w:lang w:val="en-GB" w:eastAsia="en-US"/>
              </w:rPr>
            </w:pPr>
            <w:r w:rsidRPr="002B64A6">
              <w:rPr>
                <w:sz w:val="24"/>
                <w:szCs w:val="24"/>
                <w:lang w:val="en-GB" w:eastAsia="en-US"/>
              </w:rPr>
              <w:t>Proposed SFAs</w:t>
            </w:r>
          </w:p>
        </w:tc>
      </w:tr>
      <w:tr w:rsidR="00FD2812" w:rsidRPr="002B64A6" w14:paraId="2C5A7125" w14:textId="77777777" w:rsidTr="009A4A19">
        <w:trPr>
          <w:jc w:val="center"/>
        </w:trPr>
        <w:tc>
          <w:tcPr>
            <w:tcW w:w="2610" w:type="dxa"/>
            <w:vAlign w:val="center"/>
          </w:tcPr>
          <w:p w14:paraId="40F1BDE8" w14:textId="77777777" w:rsidR="00FD2812" w:rsidRPr="002B64A6" w:rsidRDefault="00FD2812" w:rsidP="009A4A19">
            <w:pPr>
              <w:pStyle w:val="Body"/>
              <w:keepLines/>
              <w:spacing w:line="360" w:lineRule="auto"/>
              <w:ind w:firstLine="0"/>
              <w:contextualSpacing/>
              <w:jc w:val="center"/>
              <w:rPr>
                <w:sz w:val="24"/>
                <w:szCs w:val="24"/>
                <w:lang w:val="en-GB" w:eastAsia="en-US"/>
              </w:rPr>
            </w:pPr>
            <w:r w:rsidRPr="002B64A6">
              <w:rPr>
                <w:sz w:val="24"/>
                <w:szCs w:val="24"/>
                <w:lang w:val="en-GB" w:eastAsia="en-US"/>
              </w:rPr>
              <w:t>SPWM</w:t>
            </w:r>
          </w:p>
        </w:tc>
        <w:tc>
          <w:tcPr>
            <w:tcW w:w="1710" w:type="dxa"/>
            <w:vAlign w:val="center"/>
          </w:tcPr>
          <w:p w14:paraId="150F3AD6" w14:textId="77777777" w:rsidR="00FD2812" w:rsidRPr="002B64A6" w:rsidRDefault="00FD2812" w:rsidP="009A4A19">
            <w:pPr>
              <w:pStyle w:val="Body"/>
              <w:keepLines/>
              <w:spacing w:line="360" w:lineRule="auto"/>
              <w:ind w:firstLine="0"/>
              <w:contextualSpacing/>
              <w:jc w:val="center"/>
              <w:rPr>
                <w:sz w:val="24"/>
                <w:szCs w:val="24"/>
                <w:lang w:val="en-GB" w:eastAsia="en-US"/>
              </w:rPr>
            </w:pPr>
            <w:r w:rsidRPr="002B64A6">
              <w:rPr>
                <w:sz w:val="24"/>
                <w:szCs w:val="24"/>
                <w:lang w:val="en-GB" w:eastAsia="en-US"/>
              </w:rPr>
              <w:t>62.3</w:t>
            </w:r>
          </w:p>
        </w:tc>
        <w:tc>
          <w:tcPr>
            <w:tcW w:w="2430" w:type="dxa"/>
            <w:vAlign w:val="center"/>
          </w:tcPr>
          <w:p w14:paraId="0450D726" w14:textId="77777777" w:rsidR="00FD2812" w:rsidRPr="002B64A6" w:rsidRDefault="00FD2812" w:rsidP="009A4A19">
            <w:pPr>
              <w:pStyle w:val="Body"/>
              <w:keepLines/>
              <w:spacing w:line="360" w:lineRule="auto"/>
              <w:ind w:firstLine="0"/>
              <w:contextualSpacing/>
              <w:jc w:val="center"/>
              <w:rPr>
                <w:sz w:val="24"/>
                <w:szCs w:val="24"/>
                <w:lang w:val="en-GB" w:eastAsia="en-US"/>
              </w:rPr>
            </w:pPr>
            <w:r w:rsidRPr="002B64A6">
              <w:rPr>
                <w:rFonts w:hint="eastAsia"/>
                <w:sz w:val="24"/>
                <w:szCs w:val="24"/>
                <w:lang w:val="en-GB"/>
              </w:rPr>
              <w:t>18.8</w:t>
            </w:r>
          </w:p>
        </w:tc>
      </w:tr>
      <w:tr w:rsidR="00FD2812" w:rsidRPr="002B64A6" w14:paraId="71EA10F0" w14:textId="77777777" w:rsidTr="009A4A19">
        <w:trPr>
          <w:jc w:val="center"/>
        </w:trPr>
        <w:tc>
          <w:tcPr>
            <w:tcW w:w="2610" w:type="dxa"/>
            <w:vAlign w:val="center"/>
          </w:tcPr>
          <w:p w14:paraId="24B375F4" w14:textId="77777777" w:rsidR="00FD2812" w:rsidRPr="002B64A6" w:rsidRDefault="00FD2812" w:rsidP="009A4A19">
            <w:pPr>
              <w:pStyle w:val="Body"/>
              <w:keepLines/>
              <w:spacing w:line="360" w:lineRule="auto"/>
              <w:ind w:firstLine="0"/>
              <w:contextualSpacing/>
              <w:jc w:val="center"/>
              <w:rPr>
                <w:sz w:val="24"/>
                <w:szCs w:val="24"/>
                <w:lang w:val="en-GB" w:eastAsia="en-US"/>
              </w:rPr>
            </w:pPr>
            <w:r w:rsidRPr="002B64A6">
              <w:rPr>
                <w:sz w:val="24"/>
                <w:szCs w:val="24"/>
                <w:lang w:val="en-GB" w:eastAsia="en-US"/>
              </w:rPr>
              <w:t>Continuous SVM</w:t>
            </w:r>
          </w:p>
        </w:tc>
        <w:tc>
          <w:tcPr>
            <w:tcW w:w="1710" w:type="dxa"/>
            <w:vAlign w:val="center"/>
          </w:tcPr>
          <w:p w14:paraId="13C0DF7F" w14:textId="77777777" w:rsidR="00FD2812" w:rsidRPr="002B64A6" w:rsidRDefault="00FD2812" w:rsidP="009A4A19">
            <w:pPr>
              <w:pStyle w:val="Body"/>
              <w:keepLines/>
              <w:spacing w:line="360" w:lineRule="auto"/>
              <w:ind w:firstLine="0"/>
              <w:contextualSpacing/>
              <w:jc w:val="center"/>
              <w:rPr>
                <w:sz w:val="24"/>
                <w:szCs w:val="24"/>
                <w:lang w:val="en-GB" w:eastAsia="en-US"/>
              </w:rPr>
            </w:pPr>
            <w:r w:rsidRPr="002B64A6">
              <w:rPr>
                <w:sz w:val="24"/>
                <w:szCs w:val="24"/>
                <w:lang w:val="en-GB" w:eastAsia="en-US"/>
              </w:rPr>
              <w:t>92.4</w:t>
            </w:r>
          </w:p>
        </w:tc>
        <w:tc>
          <w:tcPr>
            <w:tcW w:w="2430" w:type="dxa"/>
            <w:vAlign w:val="center"/>
          </w:tcPr>
          <w:p w14:paraId="694AB40C" w14:textId="77777777" w:rsidR="00FD2812" w:rsidRPr="002B64A6" w:rsidRDefault="00FD2812" w:rsidP="009A4A19">
            <w:pPr>
              <w:pStyle w:val="Body"/>
              <w:keepLines/>
              <w:spacing w:line="360" w:lineRule="auto"/>
              <w:ind w:firstLine="0"/>
              <w:contextualSpacing/>
              <w:jc w:val="center"/>
              <w:rPr>
                <w:sz w:val="24"/>
                <w:szCs w:val="24"/>
                <w:lang w:val="en-GB" w:eastAsia="en-US"/>
              </w:rPr>
            </w:pPr>
            <w:r w:rsidRPr="002B64A6">
              <w:rPr>
                <w:sz w:val="24"/>
                <w:szCs w:val="24"/>
                <w:lang w:val="en-GB" w:eastAsia="en-US"/>
              </w:rPr>
              <w:t>17.8</w:t>
            </w:r>
          </w:p>
        </w:tc>
      </w:tr>
      <w:tr w:rsidR="00FD2812" w:rsidRPr="002B64A6" w14:paraId="46ECDEB2" w14:textId="77777777" w:rsidTr="009A4A19">
        <w:trPr>
          <w:jc w:val="center"/>
        </w:trPr>
        <w:tc>
          <w:tcPr>
            <w:tcW w:w="2610" w:type="dxa"/>
            <w:vAlign w:val="center"/>
          </w:tcPr>
          <w:p w14:paraId="3B98CC8F" w14:textId="77777777" w:rsidR="00FD2812" w:rsidRPr="002B64A6" w:rsidRDefault="00FD2812" w:rsidP="009A4A19">
            <w:pPr>
              <w:pStyle w:val="Body"/>
              <w:keepLines/>
              <w:spacing w:line="360" w:lineRule="auto"/>
              <w:ind w:firstLine="0"/>
              <w:contextualSpacing/>
              <w:jc w:val="center"/>
              <w:rPr>
                <w:sz w:val="24"/>
                <w:szCs w:val="24"/>
                <w:lang w:val="en-GB" w:eastAsia="en-US"/>
              </w:rPr>
            </w:pPr>
            <w:r w:rsidRPr="002B64A6">
              <w:rPr>
                <w:sz w:val="24"/>
                <w:szCs w:val="24"/>
                <w:lang w:val="en-GB" w:eastAsia="en-US"/>
              </w:rPr>
              <w:t>Discontinuous SVM</w:t>
            </w:r>
          </w:p>
        </w:tc>
        <w:tc>
          <w:tcPr>
            <w:tcW w:w="1710" w:type="dxa"/>
            <w:vAlign w:val="center"/>
          </w:tcPr>
          <w:p w14:paraId="6FEC7013" w14:textId="77777777" w:rsidR="00FD2812" w:rsidRPr="002B64A6" w:rsidRDefault="00FD2812" w:rsidP="009A4A19">
            <w:pPr>
              <w:pStyle w:val="Body"/>
              <w:keepLines/>
              <w:spacing w:line="360" w:lineRule="auto"/>
              <w:ind w:firstLine="0"/>
              <w:contextualSpacing/>
              <w:jc w:val="center"/>
              <w:rPr>
                <w:sz w:val="24"/>
                <w:szCs w:val="24"/>
                <w:lang w:val="en-GB" w:eastAsia="en-US"/>
              </w:rPr>
            </w:pPr>
            <w:r w:rsidRPr="002B64A6">
              <w:rPr>
                <w:sz w:val="24"/>
                <w:szCs w:val="24"/>
                <w:lang w:val="en-GB" w:eastAsia="en-US"/>
              </w:rPr>
              <w:t>112.5</w:t>
            </w:r>
          </w:p>
        </w:tc>
        <w:tc>
          <w:tcPr>
            <w:tcW w:w="2430" w:type="dxa"/>
            <w:vAlign w:val="center"/>
          </w:tcPr>
          <w:p w14:paraId="5C9478D8" w14:textId="77777777" w:rsidR="00FD2812" w:rsidRPr="002B64A6" w:rsidRDefault="00FD2812" w:rsidP="009A4A19">
            <w:pPr>
              <w:pStyle w:val="Body"/>
              <w:keepLines/>
              <w:spacing w:line="360" w:lineRule="auto"/>
              <w:ind w:firstLine="0"/>
              <w:contextualSpacing/>
              <w:jc w:val="center"/>
              <w:rPr>
                <w:sz w:val="24"/>
                <w:szCs w:val="24"/>
                <w:lang w:val="en-GB" w:eastAsia="en-US"/>
              </w:rPr>
            </w:pPr>
            <w:r w:rsidRPr="002B64A6">
              <w:rPr>
                <w:sz w:val="24"/>
                <w:szCs w:val="24"/>
                <w:lang w:val="en-GB" w:eastAsia="en-US"/>
              </w:rPr>
              <w:t>21.3</w:t>
            </w:r>
          </w:p>
        </w:tc>
      </w:tr>
      <w:bookmarkEnd w:id="612"/>
    </w:tbl>
    <w:p w14:paraId="273BBE4C" w14:textId="3D9915D1" w:rsidR="00FD2812" w:rsidRDefault="00FD2812" w:rsidP="00EA078F">
      <w:pPr>
        <w:contextualSpacing/>
      </w:pPr>
    </w:p>
    <w:p w14:paraId="34E6D874" w14:textId="26B53B10" w:rsidR="00F721C4" w:rsidRDefault="00F721C4" w:rsidP="00EA078F">
      <w:pPr>
        <w:contextualSpacing/>
      </w:pPr>
    </w:p>
    <w:p w14:paraId="11A79448" w14:textId="77777777" w:rsidR="00F721C4" w:rsidRDefault="00F721C4" w:rsidP="00EA078F">
      <w:pPr>
        <w:contextualSpacing/>
      </w:pPr>
    </w:p>
    <w:p w14:paraId="04A9EAE4" w14:textId="6F3B45DA" w:rsidR="00FD2812" w:rsidRPr="002B64A6" w:rsidRDefault="00FD2812" w:rsidP="00C92008">
      <w:pPr>
        <w:pStyle w:val="Caption"/>
      </w:pPr>
      <w:bookmarkStart w:id="613" w:name="_Ref73635744"/>
      <w:bookmarkStart w:id="614" w:name="_Toc104199211"/>
      <w:r w:rsidRPr="002B64A6">
        <w:t xml:space="preserve">Table </w:t>
      </w:r>
      <w:r>
        <w:rPr>
          <w:noProof/>
        </w:rPr>
        <w:fldChar w:fldCharType="begin"/>
      </w:r>
      <w:r>
        <w:rPr>
          <w:noProof/>
        </w:rPr>
        <w:instrText xml:space="preserve"> STYLEREF 1 \s </w:instrText>
      </w:r>
      <w:r>
        <w:rPr>
          <w:noProof/>
        </w:rPr>
        <w:fldChar w:fldCharType="separate"/>
      </w:r>
      <w:r w:rsidR="001456D4">
        <w:rPr>
          <w:noProof/>
        </w:rPr>
        <w:t>8</w:t>
      </w:r>
      <w:r>
        <w:rPr>
          <w:noProof/>
        </w:rPr>
        <w:fldChar w:fldCharType="end"/>
      </w:r>
      <w:r w:rsidRPr="002B64A6">
        <w:t>.</w:t>
      </w:r>
      <w:r>
        <w:rPr>
          <w:noProof/>
        </w:rPr>
        <w:fldChar w:fldCharType="begin"/>
      </w:r>
      <w:r>
        <w:rPr>
          <w:noProof/>
        </w:rPr>
        <w:instrText xml:space="preserve"> SEQ Table \* ARABIC \s 1 </w:instrText>
      </w:r>
      <w:r>
        <w:rPr>
          <w:noProof/>
        </w:rPr>
        <w:fldChar w:fldCharType="separate"/>
      </w:r>
      <w:r w:rsidR="001456D4">
        <w:rPr>
          <w:noProof/>
        </w:rPr>
        <w:t>6</w:t>
      </w:r>
      <w:r>
        <w:rPr>
          <w:noProof/>
        </w:rPr>
        <w:fldChar w:fldCharType="end"/>
      </w:r>
      <w:bookmarkEnd w:id="613"/>
      <w:r w:rsidRPr="002B64A6">
        <w:t xml:space="preserve">. </w:t>
      </w:r>
      <w:bookmarkStart w:id="615" w:name="_Hlk81907488"/>
      <w:r w:rsidRPr="002B64A6">
        <w:t xml:space="preserve">Computational time comparison </w:t>
      </w:r>
      <w:r w:rsidRPr="002B64A6">
        <w:rPr>
          <w:rFonts w:hint="eastAsia"/>
          <w:lang w:eastAsia="zh-CN"/>
        </w:rPr>
        <w:t>o</w:t>
      </w:r>
      <w:r w:rsidRPr="002B64A6">
        <w:rPr>
          <w:lang w:eastAsia="zh-CN"/>
        </w:rPr>
        <w:t xml:space="preserve">f DFA and SFA </w:t>
      </w:r>
      <w:r w:rsidRPr="002B64A6">
        <w:rPr>
          <w:rFonts w:hint="eastAsia"/>
          <w:lang w:eastAsia="zh-CN"/>
        </w:rPr>
        <w:t>(</w:t>
      </w:r>
      <w:proofErr w:type="spellStart"/>
      <w:r w:rsidRPr="002B64A6">
        <w:rPr>
          <w:i/>
          <w:lang w:eastAsia="zh-CN"/>
        </w:rPr>
        <w:t>f</w:t>
      </w:r>
      <w:r w:rsidRPr="002B64A6">
        <w:rPr>
          <w:i/>
          <w:vertAlign w:val="subscript"/>
          <w:lang w:eastAsia="zh-CN"/>
        </w:rPr>
        <w:t>sw</w:t>
      </w:r>
      <w:proofErr w:type="spellEnd"/>
      <w:r w:rsidRPr="002B64A6">
        <w:rPr>
          <w:lang w:eastAsia="zh-CN"/>
        </w:rPr>
        <w:t>=6 kHz) (Unit: s)</w:t>
      </w:r>
      <w:r w:rsidRPr="002B64A6">
        <w:t>.</w:t>
      </w:r>
      <w:bookmarkEnd w:id="614"/>
      <w:bookmarkEnd w:id="615"/>
    </w:p>
    <w:tbl>
      <w:tblPr>
        <w:tblStyle w:val="TableGrid"/>
        <w:tblW w:w="0" w:type="auto"/>
        <w:tblInd w:w="630" w:type="dxa"/>
        <w:tblBorders>
          <w:left w:val="none" w:sz="0" w:space="0" w:color="auto"/>
          <w:right w:val="none" w:sz="0" w:space="0" w:color="auto"/>
        </w:tblBorders>
        <w:tblLook w:val="04A0" w:firstRow="1" w:lastRow="0" w:firstColumn="1" w:lastColumn="0" w:noHBand="0" w:noVBand="1"/>
      </w:tblPr>
      <w:tblGrid>
        <w:gridCol w:w="2520"/>
        <w:gridCol w:w="2250"/>
        <w:gridCol w:w="2556"/>
      </w:tblGrid>
      <w:tr w:rsidR="00FD2812" w:rsidRPr="002B64A6" w14:paraId="79595FC6" w14:textId="77777777" w:rsidTr="009A4A19">
        <w:tc>
          <w:tcPr>
            <w:tcW w:w="2520" w:type="dxa"/>
          </w:tcPr>
          <w:p w14:paraId="05A4E733" w14:textId="77777777" w:rsidR="00FD2812" w:rsidRPr="002B64A6" w:rsidRDefault="00FD2812" w:rsidP="009A4A19">
            <w:pPr>
              <w:pStyle w:val="Body"/>
              <w:spacing w:line="360" w:lineRule="auto"/>
              <w:ind w:firstLine="0"/>
              <w:contextualSpacing/>
              <w:jc w:val="center"/>
              <w:rPr>
                <w:sz w:val="24"/>
                <w:szCs w:val="24"/>
                <w:lang w:val="en-GB" w:eastAsia="en-US"/>
              </w:rPr>
            </w:pPr>
            <w:bookmarkStart w:id="616" w:name="_Hlk81907458"/>
          </w:p>
        </w:tc>
        <w:tc>
          <w:tcPr>
            <w:tcW w:w="2250" w:type="dxa"/>
          </w:tcPr>
          <w:p w14:paraId="2246561D" w14:textId="77777777" w:rsidR="00FD2812" w:rsidRPr="002B64A6" w:rsidRDefault="00FD2812" w:rsidP="009A4A19">
            <w:pPr>
              <w:pStyle w:val="Body"/>
              <w:spacing w:line="360" w:lineRule="auto"/>
              <w:ind w:firstLine="0"/>
              <w:contextualSpacing/>
              <w:jc w:val="center"/>
              <w:rPr>
                <w:sz w:val="24"/>
                <w:szCs w:val="24"/>
                <w:lang w:val="en-GB" w:eastAsia="en-US"/>
              </w:rPr>
            </w:pPr>
            <w:r w:rsidRPr="002B64A6">
              <w:rPr>
                <w:sz w:val="24"/>
                <w:szCs w:val="24"/>
                <w:lang w:val="en-GB" w:eastAsia="en-US"/>
              </w:rPr>
              <w:t>DFA</w:t>
            </w:r>
          </w:p>
        </w:tc>
        <w:tc>
          <w:tcPr>
            <w:tcW w:w="2556" w:type="dxa"/>
          </w:tcPr>
          <w:p w14:paraId="7F624E0E" w14:textId="77777777" w:rsidR="00FD2812" w:rsidRPr="002B64A6" w:rsidRDefault="00FD2812" w:rsidP="009A4A19">
            <w:pPr>
              <w:pStyle w:val="Body"/>
              <w:spacing w:line="360" w:lineRule="auto"/>
              <w:ind w:firstLine="0"/>
              <w:contextualSpacing/>
              <w:jc w:val="center"/>
              <w:rPr>
                <w:sz w:val="24"/>
                <w:szCs w:val="24"/>
                <w:lang w:val="en-GB" w:eastAsia="en-US"/>
              </w:rPr>
            </w:pPr>
            <w:r w:rsidRPr="002B64A6">
              <w:rPr>
                <w:sz w:val="24"/>
                <w:szCs w:val="24"/>
                <w:lang w:val="en-GB" w:eastAsia="en-US"/>
              </w:rPr>
              <w:t>Proposed SFA</w:t>
            </w:r>
          </w:p>
        </w:tc>
      </w:tr>
      <w:tr w:rsidR="00FD2812" w:rsidRPr="002B64A6" w14:paraId="3E9A1491" w14:textId="77777777" w:rsidTr="009A4A19">
        <w:tc>
          <w:tcPr>
            <w:tcW w:w="2520" w:type="dxa"/>
          </w:tcPr>
          <w:p w14:paraId="74BC3652" w14:textId="77777777" w:rsidR="00FD2812" w:rsidRPr="002B64A6" w:rsidRDefault="00FD2812" w:rsidP="009A4A19">
            <w:pPr>
              <w:pStyle w:val="Body"/>
              <w:spacing w:line="360" w:lineRule="auto"/>
              <w:ind w:firstLine="0"/>
              <w:contextualSpacing/>
              <w:jc w:val="center"/>
              <w:rPr>
                <w:sz w:val="24"/>
                <w:szCs w:val="24"/>
                <w:lang w:val="en-GB" w:eastAsia="en-US"/>
              </w:rPr>
            </w:pPr>
            <w:r w:rsidRPr="002B64A6">
              <w:rPr>
                <w:sz w:val="24"/>
                <w:szCs w:val="24"/>
                <w:lang w:val="en-GB" w:eastAsia="en-US"/>
              </w:rPr>
              <w:t>SPWM</w:t>
            </w:r>
          </w:p>
        </w:tc>
        <w:tc>
          <w:tcPr>
            <w:tcW w:w="2250" w:type="dxa"/>
          </w:tcPr>
          <w:p w14:paraId="737CF0AE" w14:textId="77777777" w:rsidR="00FD2812" w:rsidRPr="002B64A6" w:rsidRDefault="00FD2812" w:rsidP="009A4A19">
            <w:pPr>
              <w:pStyle w:val="Body"/>
              <w:spacing w:line="360" w:lineRule="auto"/>
              <w:ind w:firstLine="0"/>
              <w:contextualSpacing/>
              <w:jc w:val="center"/>
              <w:rPr>
                <w:sz w:val="24"/>
                <w:szCs w:val="24"/>
                <w:lang w:val="en-GB" w:eastAsia="en-US"/>
              </w:rPr>
            </w:pPr>
            <w:r w:rsidRPr="002B64A6">
              <w:rPr>
                <w:sz w:val="24"/>
                <w:szCs w:val="24"/>
                <w:lang w:val="en-GB" w:eastAsia="en-US"/>
              </w:rPr>
              <w:t>20.7</w:t>
            </w:r>
          </w:p>
        </w:tc>
        <w:tc>
          <w:tcPr>
            <w:tcW w:w="2556" w:type="dxa"/>
          </w:tcPr>
          <w:p w14:paraId="1B2A3E05" w14:textId="77777777" w:rsidR="00FD2812" w:rsidRPr="002B64A6" w:rsidRDefault="00FD2812" w:rsidP="009A4A19">
            <w:pPr>
              <w:pStyle w:val="Body"/>
              <w:spacing w:line="360" w:lineRule="auto"/>
              <w:ind w:firstLine="0"/>
              <w:contextualSpacing/>
              <w:jc w:val="center"/>
              <w:rPr>
                <w:sz w:val="24"/>
                <w:szCs w:val="24"/>
                <w:lang w:val="en-GB" w:eastAsia="en-US"/>
              </w:rPr>
            </w:pPr>
            <w:r w:rsidRPr="002B64A6">
              <w:rPr>
                <w:sz w:val="24"/>
                <w:szCs w:val="24"/>
                <w:lang w:val="en-GB" w:eastAsia="en-US"/>
              </w:rPr>
              <w:t>3.52</w:t>
            </w:r>
          </w:p>
        </w:tc>
      </w:tr>
      <w:tr w:rsidR="00FD2812" w:rsidRPr="002B64A6" w14:paraId="72E83C3D" w14:textId="77777777" w:rsidTr="009A4A19">
        <w:tc>
          <w:tcPr>
            <w:tcW w:w="2520" w:type="dxa"/>
          </w:tcPr>
          <w:p w14:paraId="3813D4D8" w14:textId="77777777" w:rsidR="00FD2812" w:rsidRPr="002B64A6" w:rsidRDefault="00FD2812" w:rsidP="009A4A19">
            <w:pPr>
              <w:pStyle w:val="Body"/>
              <w:spacing w:line="360" w:lineRule="auto"/>
              <w:ind w:firstLine="0"/>
              <w:contextualSpacing/>
              <w:jc w:val="center"/>
              <w:rPr>
                <w:sz w:val="24"/>
                <w:szCs w:val="24"/>
                <w:lang w:val="en-GB" w:eastAsia="en-US"/>
              </w:rPr>
            </w:pPr>
            <w:r w:rsidRPr="002B64A6">
              <w:rPr>
                <w:sz w:val="24"/>
                <w:szCs w:val="24"/>
                <w:lang w:val="en-GB" w:eastAsia="en-US"/>
              </w:rPr>
              <w:t>C</w:t>
            </w:r>
            <w:r w:rsidRPr="002B64A6">
              <w:rPr>
                <w:rFonts w:hint="eastAsia"/>
                <w:sz w:val="24"/>
                <w:szCs w:val="24"/>
                <w:lang w:val="en-GB"/>
              </w:rPr>
              <w:t>onti</w:t>
            </w:r>
            <w:r w:rsidRPr="002B64A6">
              <w:rPr>
                <w:sz w:val="24"/>
                <w:szCs w:val="24"/>
                <w:lang w:val="en-GB" w:eastAsia="en-US"/>
              </w:rPr>
              <w:t>nuous SVM</w:t>
            </w:r>
          </w:p>
        </w:tc>
        <w:tc>
          <w:tcPr>
            <w:tcW w:w="2250" w:type="dxa"/>
          </w:tcPr>
          <w:p w14:paraId="6BD937F6" w14:textId="77777777" w:rsidR="00FD2812" w:rsidRPr="002B64A6" w:rsidRDefault="00FD2812" w:rsidP="009A4A19">
            <w:pPr>
              <w:pStyle w:val="Body"/>
              <w:spacing w:line="360" w:lineRule="auto"/>
              <w:ind w:firstLine="0"/>
              <w:contextualSpacing/>
              <w:jc w:val="center"/>
              <w:rPr>
                <w:sz w:val="24"/>
                <w:szCs w:val="24"/>
                <w:lang w:val="en-GB" w:eastAsia="en-US"/>
              </w:rPr>
            </w:pPr>
            <w:r w:rsidRPr="002B64A6">
              <w:rPr>
                <w:sz w:val="24"/>
                <w:szCs w:val="24"/>
                <w:lang w:val="en-GB" w:eastAsia="en-US"/>
              </w:rPr>
              <w:t>312.9</w:t>
            </w:r>
          </w:p>
        </w:tc>
        <w:tc>
          <w:tcPr>
            <w:tcW w:w="2556" w:type="dxa"/>
          </w:tcPr>
          <w:p w14:paraId="0744BBE0" w14:textId="77777777" w:rsidR="00FD2812" w:rsidRPr="002B64A6" w:rsidRDefault="00FD2812" w:rsidP="009A4A19">
            <w:pPr>
              <w:pStyle w:val="Body"/>
              <w:spacing w:line="360" w:lineRule="auto"/>
              <w:ind w:firstLine="0"/>
              <w:contextualSpacing/>
              <w:jc w:val="center"/>
              <w:rPr>
                <w:sz w:val="24"/>
                <w:szCs w:val="24"/>
                <w:lang w:val="en-GB" w:eastAsia="en-US"/>
              </w:rPr>
            </w:pPr>
            <w:r w:rsidRPr="002B64A6">
              <w:rPr>
                <w:sz w:val="24"/>
                <w:szCs w:val="24"/>
                <w:lang w:val="en-GB" w:eastAsia="en-US"/>
              </w:rPr>
              <w:t>4.0</w:t>
            </w:r>
          </w:p>
        </w:tc>
      </w:tr>
      <w:tr w:rsidR="00FD2812" w:rsidRPr="002A18C3" w14:paraId="77EE66C8" w14:textId="77777777" w:rsidTr="009A4A19">
        <w:tc>
          <w:tcPr>
            <w:tcW w:w="2520" w:type="dxa"/>
          </w:tcPr>
          <w:p w14:paraId="525BF562" w14:textId="77777777" w:rsidR="00FD2812" w:rsidRPr="002B64A6" w:rsidRDefault="00FD2812" w:rsidP="009A4A19">
            <w:pPr>
              <w:pStyle w:val="Body"/>
              <w:spacing w:line="360" w:lineRule="auto"/>
              <w:ind w:firstLine="0"/>
              <w:contextualSpacing/>
              <w:jc w:val="center"/>
              <w:rPr>
                <w:sz w:val="24"/>
                <w:szCs w:val="24"/>
                <w:lang w:val="en-GB" w:eastAsia="en-US"/>
              </w:rPr>
            </w:pPr>
            <w:r w:rsidRPr="002B64A6">
              <w:rPr>
                <w:sz w:val="24"/>
                <w:szCs w:val="24"/>
                <w:lang w:val="en-GB" w:eastAsia="en-US"/>
              </w:rPr>
              <w:t>Discontinuous SVM</w:t>
            </w:r>
          </w:p>
        </w:tc>
        <w:tc>
          <w:tcPr>
            <w:tcW w:w="2250" w:type="dxa"/>
          </w:tcPr>
          <w:p w14:paraId="2CE188F2" w14:textId="77777777" w:rsidR="00FD2812" w:rsidRPr="002B64A6" w:rsidRDefault="00FD2812" w:rsidP="009A4A19">
            <w:pPr>
              <w:pStyle w:val="Body"/>
              <w:spacing w:line="360" w:lineRule="auto"/>
              <w:ind w:firstLine="0"/>
              <w:contextualSpacing/>
              <w:jc w:val="center"/>
              <w:rPr>
                <w:rFonts w:eastAsia="PMingLiU"/>
                <w:sz w:val="24"/>
                <w:szCs w:val="24"/>
                <w:lang w:val="en-GB" w:eastAsia="zh-TW"/>
              </w:rPr>
            </w:pPr>
            <w:r w:rsidRPr="002B64A6">
              <w:rPr>
                <w:rFonts w:eastAsia="PMingLiU"/>
                <w:sz w:val="24"/>
                <w:szCs w:val="24"/>
                <w:lang w:val="en-GB" w:eastAsia="zh-TW"/>
              </w:rPr>
              <w:t>228.1</w:t>
            </w:r>
          </w:p>
        </w:tc>
        <w:tc>
          <w:tcPr>
            <w:tcW w:w="2556" w:type="dxa"/>
          </w:tcPr>
          <w:p w14:paraId="634F654F" w14:textId="77777777" w:rsidR="00FD2812" w:rsidRPr="002A18C3" w:rsidRDefault="00FD2812" w:rsidP="009A4A19">
            <w:pPr>
              <w:pStyle w:val="Body"/>
              <w:spacing w:line="360" w:lineRule="auto"/>
              <w:ind w:firstLine="0"/>
              <w:contextualSpacing/>
              <w:jc w:val="center"/>
              <w:rPr>
                <w:sz w:val="24"/>
                <w:szCs w:val="24"/>
                <w:lang w:val="en-GB" w:eastAsia="en-US"/>
              </w:rPr>
            </w:pPr>
            <w:r w:rsidRPr="002B64A6">
              <w:rPr>
                <w:sz w:val="24"/>
                <w:szCs w:val="24"/>
                <w:lang w:val="en-GB" w:eastAsia="en-US"/>
              </w:rPr>
              <w:t>3.6</w:t>
            </w:r>
          </w:p>
        </w:tc>
      </w:tr>
    </w:tbl>
    <w:p w14:paraId="00BCBBFF" w14:textId="1DD2A9B3" w:rsidR="00236E6D" w:rsidRDefault="00690F8D" w:rsidP="00965FBD">
      <w:pPr>
        <w:pStyle w:val="Heading2"/>
      </w:pPr>
      <w:bookmarkStart w:id="617" w:name="_Toc104199184"/>
      <w:bookmarkEnd w:id="616"/>
      <w:r>
        <w:lastRenderedPageBreak/>
        <w:t>8</w:t>
      </w:r>
      <w:r w:rsidR="001F2F83">
        <w:t xml:space="preserve">.5 </w:t>
      </w:r>
      <w:r w:rsidR="00E86128">
        <w:t>Summary</w:t>
      </w:r>
      <w:r w:rsidR="001464DD">
        <w:t xml:space="preserve"> and </w:t>
      </w:r>
      <w:r w:rsidR="00E86128">
        <w:t xml:space="preserve">Potential </w:t>
      </w:r>
      <w:r w:rsidR="001464DD">
        <w:t>Future Work</w:t>
      </w:r>
      <w:bookmarkEnd w:id="617"/>
    </w:p>
    <w:p w14:paraId="29ADF8B8" w14:textId="0CF06DCB" w:rsidR="00D72641" w:rsidRDefault="008C36E1" w:rsidP="00A600BF">
      <w:bookmarkStart w:id="618" w:name="_Hlk81867602"/>
      <w:r>
        <w:t>Harmonic analysis for</w:t>
      </w:r>
      <w:r w:rsidR="00131888">
        <w:t xml:space="preserve"> PWM voltage in </w:t>
      </w:r>
      <w:r w:rsidR="002F0E33">
        <w:t>ac</w:t>
      </w:r>
      <w:r w:rsidR="00131888">
        <w:t xml:space="preserve"> converters can help enable the frequency domain simulation for waveforms in the converter, which can </w:t>
      </w:r>
      <w:r w:rsidR="00207173">
        <w:t>reduce</w:t>
      </w:r>
      <w:r w:rsidR="00131888">
        <w:t xml:space="preserve"> the </w:t>
      </w:r>
      <w:r w:rsidR="005E03BF">
        <w:t>computation</w:t>
      </w:r>
      <w:r w:rsidR="00131888">
        <w:t xml:space="preserve"> time for the design tool. </w:t>
      </w:r>
      <w:r w:rsidR="00F068D8">
        <w:t xml:space="preserve">The analysis is also important to get the THD of the converter to check whether the design qualifies </w:t>
      </w:r>
      <w:r w:rsidR="00CA3D2F">
        <w:t xml:space="preserve">for </w:t>
      </w:r>
      <w:r w:rsidR="00F068D8">
        <w:t xml:space="preserve">certain standards. </w:t>
      </w:r>
      <w:r w:rsidR="00BF7BD4">
        <w:t>The commonly used double Fourier analysis requires huge computational efforts due to the double integral equations for coefficients. Single Fourier analysis is investigated by some researchers to reduce the computational efforts. However, state-of-the-art single Fourier analysis is only valid for conditions with integral carrier ratio</w:t>
      </w:r>
      <w:r w:rsidR="00422704">
        <w:t xml:space="preserve"> and assumes half-wave symmetry to calculate odd harmonics only</w:t>
      </w:r>
      <w:r w:rsidR="00BF7BD4">
        <w:t xml:space="preserve">. </w:t>
      </w:r>
    </w:p>
    <w:p w14:paraId="6384D716" w14:textId="205581E0" w:rsidR="00236E6D" w:rsidRDefault="00BF7BD4" w:rsidP="00A600BF">
      <w:r>
        <w:t xml:space="preserve">In this chapter, </w:t>
      </w:r>
      <w:r w:rsidR="00D72641" w:rsidRPr="00D72641">
        <w:t xml:space="preserve">an improved SFA approach is proposed to consider conditions with the non-integral carrier ratio and both even and odd harmonics. The idea is to use the greatest common divisor of the original fundamental frequency and switching frequency as the new fundamental frequency for the integrals of the SFA coefficients. The proposed SFA approach presents higher accuracy compared to </w:t>
      </w:r>
      <w:r w:rsidR="00CA3D2F">
        <w:t xml:space="preserve">the </w:t>
      </w:r>
      <w:r w:rsidR="00D72641" w:rsidRPr="00D72641">
        <w:t xml:space="preserve">previous SFA approach for non-integral carrier ratio cases, which is verified by comparing harmonic analysis results with those using the time-domain simulation and DFA. With similar accuracy, the proposed SFA approach can save dramatic computational time compared to DFA, especially for modulation schemes with considerable sideband harmonics. The computational time reduces from </w:t>
      </w:r>
      <w:r w:rsidR="00D72641">
        <w:t>112.5</w:t>
      </w:r>
      <w:r w:rsidR="00D72641" w:rsidRPr="00D72641">
        <w:t xml:space="preserve"> s using the DFA to 21.3 s using the proposed SFA in the case study of discontinuous SVM. These advantages make the proposed SFA approach promising in design tools to accelerate the design speed while ensur</w:t>
      </w:r>
      <w:r w:rsidR="00CA3D2F">
        <w:t>ing</w:t>
      </w:r>
      <w:r w:rsidR="00D72641" w:rsidRPr="00D72641">
        <w:t xml:space="preserve"> accuracy.</w:t>
      </w:r>
    </w:p>
    <w:bookmarkEnd w:id="618"/>
    <w:p w14:paraId="28C7F99C" w14:textId="1DC5D789" w:rsidR="00F710F9" w:rsidRDefault="00F710F9" w:rsidP="00350644">
      <w:r>
        <w:br w:type="page"/>
      </w:r>
    </w:p>
    <w:p w14:paraId="37D89B92" w14:textId="112DA02E" w:rsidR="00236E6D" w:rsidRDefault="00311F1A" w:rsidP="00A83E45">
      <w:pPr>
        <w:pStyle w:val="Heading1"/>
      </w:pPr>
      <w:bookmarkStart w:id="619" w:name="_Toc420995910"/>
      <w:bookmarkStart w:id="620" w:name="_Toc422997497"/>
      <w:r>
        <w:lastRenderedPageBreak/>
        <w:br/>
      </w:r>
      <w:bookmarkStart w:id="621" w:name="_Toc427156482"/>
      <w:bookmarkStart w:id="622" w:name="_Ref84529113"/>
      <w:bookmarkStart w:id="623" w:name="_Ref103331121"/>
      <w:bookmarkStart w:id="624" w:name="_Toc104199185"/>
      <w:r w:rsidR="003D63DF">
        <w:t xml:space="preserve">Conclusions and </w:t>
      </w:r>
      <w:bookmarkEnd w:id="619"/>
      <w:bookmarkEnd w:id="620"/>
      <w:bookmarkEnd w:id="621"/>
      <w:bookmarkEnd w:id="622"/>
      <w:r w:rsidR="00B13B98">
        <w:t xml:space="preserve">Potential </w:t>
      </w:r>
      <w:r w:rsidR="00C907E6">
        <w:t>Future work</w:t>
      </w:r>
      <w:bookmarkEnd w:id="623"/>
      <w:bookmarkEnd w:id="624"/>
    </w:p>
    <w:p w14:paraId="5303216D" w14:textId="31C47399" w:rsidR="001E26ED" w:rsidRDefault="00A83E45" w:rsidP="001E26ED">
      <w:pPr>
        <w:pStyle w:val="Heading2"/>
      </w:pPr>
      <w:bookmarkStart w:id="625" w:name="_Toc104199186"/>
      <w:r>
        <w:t>9</w:t>
      </w:r>
      <w:r w:rsidR="001E26ED">
        <w:t xml:space="preserve">.1 </w:t>
      </w:r>
      <w:r w:rsidR="009A4A19">
        <w:t>Conclusions</w:t>
      </w:r>
      <w:bookmarkEnd w:id="625"/>
    </w:p>
    <w:p w14:paraId="0BD51472" w14:textId="23E9891D" w:rsidR="00236E6D" w:rsidRDefault="00CB0F3B" w:rsidP="00CB0F3B">
      <w:r w:rsidRPr="00CB0F3B">
        <w:t xml:space="preserve">The </w:t>
      </w:r>
      <w:r>
        <w:t>high</w:t>
      </w:r>
      <w:r w:rsidR="00CA3D2F">
        <w:t>-</w:t>
      </w:r>
      <w:r>
        <w:t>power SS</w:t>
      </w:r>
      <w:r w:rsidR="00BC009F">
        <w:t>CB</w:t>
      </w:r>
      <w:r>
        <w:t xml:space="preserve"> development</w:t>
      </w:r>
      <w:r w:rsidRPr="00CB0F3B">
        <w:t xml:space="preserve"> and </w:t>
      </w:r>
      <w:r w:rsidR="00BC009F">
        <w:t xml:space="preserve">accurate models for the design tool are focused </w:t>
      </w:r>
      <w:r w:rsidR="00CA3D2F">
        <w:t xml:space="preserve">on </w:t>
      </w:r>
      <w:r w:rsidR="00BC009F">
        <w:t>in previous chapters</w:t>
      </w:r>
      <w:r w:rsidRPr="00CB0F3B">
        <w:t>. Key results and</w:t>
      </w:r>
      <w:r w:rsidR="00BC009F">
        <w:t xml:space="preserve"> fi</w:t>
      </w:r>
      <w:r w:rsidRPr="00CB0F3B">
        <w:t xml:space="preserve">ndings </w:t>
      </w:r>
      <w:r w:rsidR="00CA3D2F">
        <w:t>of</w:t>
      </w:r>
      <w:r w:rsidR="00BC009F">
        <w:t xml:space="preserve"> the</w:t>
      </w:r>
      <w:r w:rsidRPr="00CB0F3B">
        <w:t xml:space="preserve"> </w:t>
      </w:r>
      <w:r w:rsidR="00BC009F">
        <w:t>high</w:t>
      </w:r>
      <w:r w:rsidR="00CA3D2F">
        <w:t>-</w:t>
      </w:r>
      <w:r w:rsidR="00BC009F">
        <w:t>power SSCB development</w:t>
      </w:r>
      <w:r w:rsidR="00BC009F" w:rsidRPr="00CB0F3B">
        <w:t xml:space="preserve"> </w:t>
      </w:r>
      <w:r w:rsidRPr="00CB0F3B">
        <w:t>are summarized below.</w:t>
      </w:r>
    </w:p>
    <w:p w14:paraId="172F8E79" w14:textId="52B3D1BC" w:rsidR="00FD103B" w:rsidRDefault="00FD103B" w:rsidP="00B825E0">
      <w:pPr>
        <w:pStyle w:val="ListParagraph"/>
        <w:numPr>
          <w:ilvl w:val="0"/>
          <w:numId w:val="20"/>
        </w:numPr>
      </w:pPr>
      <w:r>
        <w:rPr>
          <w:rStyle w:val="Hyperlink"/>
        </w:rPr>
        <w:t xml:space="preserve">The challenges of developing high power and </w:t>
      </w:r>
      <w:proofErr w:type="gramStart"/>
      <w:r>
        <w:rPr>
          <w:rStyle w:val="Hyperlink"/>
        </w:rPr>
        <w:t>high power</w:t>
      </w:r>
      <w:proofErr w:type="gramEnd"/>
      <w:r>
        <w:rPr>
          <w:rStyle w:val="Hyperlink"/>
        </w:rPr>
        <w:t xml:space="preserve"> density SSCBs are identified. </w:t>
      </w:r>
      <w:r w:rsidRPr="00097EA6">
        <w:t xml:space="preserve">Due to the limited power of a single switch, it is necessary to parallel and series switches for high-power </w:t>
      </w:r>
      <w:r>
        <w:t>SSCB</w:t>
      </w:r>
      <w:r w:rsidRPr="00097EA6">
        <w:t>s</w:t>
      </w:r>
      <w:r>
        <w:t>. Series of switches benefit from the paralleled TVS diodes. However, paralleling switches brings</w:t>
      </w:r>
      <w:r w:rsidRPr="00097EA6">
        <w:t xml:space="preserve"> </w:t>
      </w:r>
      <w:r>
        <w:t>potential instability issue</w:t>
      </w:r>
      <w:r w:rsidR="00CA3D2F">
        <w:t>s</w:t>
      </w:r>
      <w:r w:rsidRPr="00097EA6">
        <w:t xml:space="preserve">. In addition, the high peak-to-average clamping voltage ratio </w:t>
      </w:r>
      <w:r>
        <w:t xml:space="preserve">is </w:t>
      </w:r>
      <w:r w:rsidRPr="00097EA6">
        <w:t xml:space="preserve">caused by </w:t>
      </w:r>
      <w:proofErr w:type="spellStart"/>
      <w:r w:rsidRPr="00FD103B">
        <w:rPr>
          <w:i/>
        </w:rPr>
        <w:t>Ldi</w:t>
      </w:r>
      <w:proofErr w:type="spellEnd"/>
      <w:r w:rsidRPr="00FD103B">
        <w:rPr>
          <w:i/>
        </w:rPr>
        <w:t>/dt</w:t>
      </w:r>
      <w:r w:rsidRPr="00097EA6">
        <w:t xml:space="preserve"> of the turn-off current commutation and foldback characteristics of high-power TVS diodes. The design procedure and implementation of the </w:t>
      </w:r>
      <w:r>
        <w:t>SSCB</w:t>
      </w:r>
      <w:r w:rsidRPr="00097EA6">
        <w:t xml:space="preserve"> are </w:t>
      </w:r>
      <w:r>
        <w:t>summarized</w:t>
      </w:r>
      <w:r w:rsidRPr="00097EA6">
        <w:t xml:space="preserve"> and the system</w:t>
      </w:r>
      <w:r w:rsidR="00CA3D2F">
        <w:t>-</w:t>
      </w:r>
      <w:r w:rsidRPr="00097EA6">
        <w:t xml:space="preserve">level influence is discussed. </w:t>
      </w:r>
    </w:p>
    <w:p w14:paraId="16797F11" w14:textId="5EE36CE5" w:rsidR="00FD103B" w:rsidRPr="00F07ABC" w:rsidRDefault="00FD103B" w:rsidP="00B825E0">
      <w:pPr>
        <w:pStyle w:val="ListParagraph"/>
        <w:numPr>
          <w:ilvl w:val="0"/>
          <w:numId w:val="20"/>
        </w:numPr>
      </w:pPr>
      <w:r>
        <w:rPr>
          <w:rStyle w:val="Hyperlink"/>
        </w:rPr>
        <w:t xml:space="preserve">The parallel instability issue of </w:t>
      </w:r>
      <w:r w:rsidRPr="00FD103B">
        <w:rPr>
          <w:iCs/>
        </w:rPr>
        <w:t>multiple paralleled dies in a power module during high current switching transients</w:t>
      </w:r>
      <w:r>
        <w:rPr>
          <w:iCs/>
        </w:rPr>
        <w:t xml:space="preserve"> is investigated</w:t>
      </w:r>
      <w:r w:rsidRPr="00FD103B">
        <w:rPr>
          <w:iCs/>
        </w:rPr>
        <w:t xml:space="preserve">. The instability is caused by the differential mode oscillation among paralleled MOSFETs. </w:t>
      </w:r>
      <w:r>
        <w:rPr>
          <w:iCs/>
        </w:rPr>
        <w:t xml:space="preserve">A model is proposed to consider </w:t>
      </w:r>
      <w:r w:rsidRPr="00FD103B">
        <w:rPr>
          <w:iCs/>
        </w:rPr>
        <w:t xml:space="preserve">the influences of the switching trajectory and nonlinear device parameters on stability by solving eigenvalues of state-space modeling system matrices of all operating points that the switching trajectory goes through. It is found that higher voltage and current stresses result in greater real parts of complex eigenvalues, which </w:t>
      </w:r>
      <w:r>
        <w:rPr>
          <w:iCs/>
        </w:rPr>
        <w:t>causes</w:t>
      </w:r>
      <w:r w:rsidRPr="00FD103B">
        <w:rPr>
          <w:iCs/>
        </w:rPr>
        <w:t xml:space="preserve"> paralleled MOSFETs </w:t>
      </w:r>
      <w:r>
        <w:rPr>
          <w:iCs/>
        </w:rPr>
        <w:t>to be</w:t>
      </w:r>
      <w:r w:rsidRPr="00FD103B">
        <w:rPr>
          <w:iCs/>
        </w:rPr>
        <w:t xml:space="preserve"> more unstable with higher voltage and current stresses. </w:t>
      </w:r>
      <w:r>
        <w:rPr>
          <w:iCs/>
        </w:rPr>
        <w:t xml:space="preserve">Thus, </w:t>
      </w:r>
      <w:r w:rsidRPr="00FD103B">
        <w:rPr>
          <w:iCs/>
        </w:rPr>
        <w:t>a method is proposed to manipulate the switching trajectory to avoid the unstable region where the conventional switching trajectory normally goes through</w:t>
      </w:r>
      <w:r>
        <w:rPr>
          <w:iCs/>
        </w:rPr>
        <w:t xml:space="preserve"> t</w:t>
      </w:r>
      <w:r w:rsidRPr="00FD103B">
        <w:rPr>
          <w:iCs/>
        </w:rPr>
        <w:t>o improve stability in SSCB applications.</w:t>
      </w:r>
    </w:p>
    <w:p w14:paraId="4E0C711D" w14:textId="4CE3C2A2" w:rsidR="00FD103B" w:rsidRDefault="00FD103B" w:rsidP="00B825E0">
      <w:pPr>
        <w:pStyle w:val="ListParagraph"/>
        <w:numPr>
          <w:ilvl w:val="0"/>
          <w:numId w:val="20"/>
        </w:numPr>
      </w:pPr>
      <w:r>
        <w:lastRenderedPageBreak/>
        <w:t>T</w:t>
      </w:r>
      <w:r w:rsidRPr="005D10C1">
        <w:t>he characterization method</w:t>
      </w:r>
      <w:r w:rsidR="00F07ABC">
        <w:t xml:space="preserve"> of the TVS diode</w:t>
      </w:r>
      <w:r w:rsidRPr="005D10C1">
        <w:t xml:space="preserve"> is </w:t>
      </w:r>
      <w:r w:rsidR="00524308">
        <w:t>investigated</w:t>
      </w:r>
      <w:r>
        <w:t xml:space="preserve"> by</w:t>
      </w:r>
      <w:r w:rsidRPr="005D10C1">
        <w:t xml:space="preserve"> </w:t>
      </w:r>
      <w:r w:rsidR="00524308">
        <w:t xml:space="preserve">comparing the differences </w:t>
      </w:r>
      <w:r w:rsidR="001C4723">
        <w:t>between</w:t>
      </w:r>
      <w:r w:rsidR="00524308">
        <w:t xml:space="preserve"> using</w:t>
      </w:r>
      <w:r w:rsidRPr="005D10C1">
        <w:t xml:space="preserve"> the sawtooth current waveform </w:t>
      </w:r>
      <w:r w:rsidR="00524308">
        <w:t>and</w:t>
      </w:r>
      <w:r>
        <w:t xml:space="preserve"> </w:t>
      </w:r>
      <w:r w:rsidR="001C4723">
        <w:t xml:space="preserve">the </w:t>
      </w:r>
      <w:r>
        <w:t>exponential current waveform</w:t>
      </w:r>
      <w:r w:rsidRPr="005D10C1">
        <w:t>.</w:t>
      </w:r>
      <w:r w:rsidRPr="00F07ABC">
        <w:rPr>
          <w:bCs/>
          <w:iCs/>
        </w:rPr>
        <w:t xml:space="preserve"> </w:t>
      </w:r>
      <w:r w:rsidR="00524308">
        <w:rPr>
          <w:bCs/>
          <w:iCs/>
        </w:rPr>
        <w:t xml:space="preserve">The sawtooth current waveform can give a more accurate characterization of </w:t>
      </w:r>
      <w:r w:rsidR="00CA3D2F">
        <w:rPr>
          <w:bCs/>
          <w:iCs/>
        </w:rPr>
        <w:t xml:space="preserve">the </w:t>
      </w:r>
      <w:r w:rsidR="00524308">
        <w:rPr>
          <w:bCs/>
          <w:iCs/>
        </w:rPr>
        <w:t xml:space="preserve">TVS diode for SSCB applications. </w:t>
      </w:r>
      <w:r w:rsidRPr="00F07ABC">
        <w:rPr>
          <w:bCs/>
          <w:iCs/>
        </w:rPr>
        <w:t xml:space="preserve">Moreover, </w:t>
      </w:r>
      <w:r w:rsidR="00524308">
        <w:rPr>
          <w:bCs/>
          <w:iCs/>
        </w:rPr>
        <w:t>i</w:t>
      </w:r>
      <w:r w:rsidRPr="009F15C2">
        <w:t>t is found that at cryogenic temperature, the peak-to-average clamping ratio would increase</w:t>
      </w:r>
      <w:r w:rsidR="003E239D" w:rsidRPr="003E239D">
        <w:t xml:space="preserve"> </w:t>
      </w:r>
      <w:r w:rsidR="003E239D" w:rsidRPr="009F15C2">
        <w:t>due to carrier freeze-out</w:t>
      </w:r>
      <w:r w:rsidRPr="009F15C2">
        <w:t xml:space="preserve">, making the high-power TVS diode a promising candidate in cryogenically cooled </w:t>
      </w:r>
      <w:r>
        <w:t>SSCBs</w:t>
      </w:r>
      <w:r w:rsidRPr="009F15C2">
        <w:t xml:space="preserve">. </w:t>
      </w:r>
    </w:p>
    <w:p w14:paraId="4581F455" w14:textId="5FC6E843" w:rsidR="00615032" w:rsidRDefault="00615032" w:rsidP="00B825E0">
      <w:pPr>
        <w:pStyle w:val="ListParagraph"/>
        <w:numPr>
          <w:ilvl w:val="0"/>
          <w:numId w:val="20"/>
        </w:numPr>
      </w:pPr>
      <w:r>
        <w:t>The limitation of using WBG devices for current limiting is discussed. A control strategy is then proposed to utilize the energy absorption component in series</w:t>
      </w:r>
      <w:r w:rsidR="00FA50D4">
        <w:t>-</w:t>
      </w:r>
      <w:r>
        <w:t>connected SSCB</w:t>
      </w:r>
      <w:r w:rsidR="00FA50D4">
        <w:t>s</w:t>
      </w:r>
      <w:r>
        <w:t xml:space="preserve"> to absorb the major energy and ut</w:t>
      </w:r>
      <w:r w:rsidR="001F3D23">
        <w:t>i</w:t>
      </w:r>
      <w:r>
        <w:t xml:space="preserve">lize the WBG device to control the current limit level during the current limiting </w:t>
      </w:r>
      <w:r w:rsidR="00AE0916">
        <w:t>period. The proposed control strategy is verified experimentally to have more than 3X current limiting withstand time compar</w:t>
      </w:r>
      <w:r w:rsidR="001F3D23">
        <w:t>ed</w:t>
      </w:r>
      <w:r w:rsidR="00AE0916">
        <w:t xml:space="preserve"> to using WBG devices alone for current limiting. Moreover, the proposed control strategy does not need any extra hardware.</w:t>
      </w:r>
    </w:p>
    <w:p w14:paraId="735A08D7" w14:textId="1CA8A1B0" w:rsidR="00453601" w:rsidRDefault="00453601" w:rsidP="00453601">
      <w:r w:rsidRPr="00CB0F3B">
        <w:t>Key results and</w:t>
      </w:r>
      <w:r>
        <w:t xml:space="preserve"> fi</w:t>
      </w:r>
      <w:r w:rsidRPr="00CB0F3B">
        <w:t xml:space="preserve">ndings </w:t>
      </w:r>
      <w:r w:rsidR="00CA3D2F">
        <w:t>of</w:t>
      </w:r>
      <w:r>
        <w:t xml:space="preserve"> design tool models</w:t>
      </w:r>
      <w:r w:rsidRPr="00CB0F3B">
        <w:t xml:space="preserve"> are summarized below.</w:t>
      </w:r>
    </w:p>
    <w:p w14:paraId="50C96449" w14:textId="6CC92E93" w:rsidR="0007073E" w:rsidRDefault="00075947" w:rsidP="00B825E0">
      <w:pPr>
        <w:pStyle w:val="ListParagraph"/>
        <w:numPr>
          <w:ilvl w:val="0"/>
          <w:numId w:val="21"/>
        </w:numPr>
      </w:pPr>
      <w:r>
        <w:rPr>
          <w:iCs/>
        </w:rPr>
        <w:t>An automatic</w:t>
      </w:r>
      <w:r w:rsidR="0007073E" w:rsidRPr="00345229">
        <w:rPr>
          <w:iCs/>
        </w:rPr>
        <w:t xml:space="preserve"> design tool integrat</w:t>
      </w:r>
      <w:r>
        <w:rPr>
          <w:iCs/>
        </w:rPr>
        <w:t>ing</w:t>
      </w:r>
      <w:r w:rsidR="0007073E" w:rsidRPr="00345229">
        <w:rPr>
          <w:iCs/>
        </w:rPr>
        <w:t xml:space="preserve"> state-of-the-art </w:t>
      </w:r>
      <w:r w:rsidR="0007073E">
        <w:rPr>
          <w:iCs/>
        </w:rPr>
        <w:t>design</w:t>
      </w:r>
      <w:r w:rsidR="0007073E" w:rsidRPr="00345229">
        <w:rPr>
          <w:iCs/>
        </w:rPr>
        <w:t xml:space="preserve"> algorithms and </w:t>
      </w:r>
      <w:r w:rsidR="0007073E">
        <w:rPr>
          <w:iCs/>
        </w:rPr>
        <w:t xml:space="preserve">component </w:t>
      </w:r>
      <w:r w:rsidR="0007073E" w:rsidRPr="00345229">
        <w:rPr>
          <w:iCs/>
        </w:rPr>
        <w:t xml:space="preserve">models to reduce </w:t>
      </w:r>
      <w:r w:rsidR="0007073E">
        <w:rPr>
          <w:iCs/>
        </w:rPr>
        <w:t>paper</w:t>
      </w:r>
      <w:r w:rsidR="0007073E" w:rsidRPr="00345229">
        <w:rPr>
          <w:iCs/>
        </w:rPr>
        <w:t xml:space="preserve"> design efforts for engineers</w:t>
      </w:r>
      <w:r w:rsidRPr="00075947">
        <w:rPr>
          <w:iCs/>
        </w:rPr>
        <w:t xml:space="preserve"> </w:t>
      </w:r>
      <w:r w:rsidRPr="00345229">
        <w:rPr>
          <w:iCs/>
        </w:rPr>
        <w:t>for three-phase motor drives</w:t>
      </w:r>
      <w:r>
        <w:rPr>
          <w:iCs/>
        </w:rPr>
        <w:t xml:space="preserve"> is introduced</w:t>
      </w:r>
      <w:r w:rsidR="0007073E" w:rsidRPr="00345229">
        <w:rPr>
          <w:iCs/>
        </w:rPr>
        <w:t xml:space="preserve">. The converter is optimized for minimum weight considering comprehensive design constraints and conditions configured by users. </w:t>
      </w:r>
      <w:r w:rsidR="0007073E">
        <w:rPr>
          <w:iCs/>
        </w:rPr>
        <w:t>With the modular</w:t>
      </w:r>
      <w:r w:rsidR="001F3D23">
        <w:rPr>
          <w:iCs/>
        </w:rPr>
        <w:t>ly</w:t>
      </w:r>
      <w:r w:rsidR="0007073E">
        <w:rPr>
          <w:iCs/>
        </w:rPr>
        <w:t xml:space="preserve"> designed </w:t>
      </w:r>
      <w:r w:rsidR="0007073E" w:rsidRPr="00345229">
        <w:rPr>
          <w:iCs/>
        </w:rPr>
        <w:t>software</w:t>
      </w:r>
      <w:r w:rsidR="00A27BAE">
        <w:rPr>
          <w:iCs/>
        </w:rPr>
        <w:t>,</w:t>
      </w:r>
      <w:r w:rsidR="0007073E" w:rsidRPr="00345229">
        <w:rPr>
          <w:iCs/>
        </w:rPr>
        <w:t xml:space="preserve"> some component models can be </w:t>
      </w:r>
      <w:r w:rsidR="0007073E">
        <w:rPr>
          <w:iCs/>
        </w:rPr>
        <w:t>selected</w:t>
      </w:r>
      <w:r w:rsidR="0007073E" w:rsidRPr="00345229">
        <w:rPr>
          <w:iCs/>
        </w:rPr>
        <w:t xml:space="preserve"> by users based on design speed and accuracy considerations. </w:t>
      </w:r>
      <w:r w:rsidR="006F598C">
        <w:rPr>
          <w:iCs/>
        </w:rPr>
        <w:t>D</w:t>
      </w:r>
      <w:r w:rsidR="0007073E" w:rsidRPr="00345229">
        <w:rPr>
          <w:iCs/>
        </w:rPr>
        <w:t>atabases for components</w:t>
      </w:r>
      <w:r w:rsidR="0007073E">
        <w:rPr>
          <w:iCs/>
        </w:rPr>
        <w:t>, including devices, passives, and cooling,</w:t>
      </w:r>
      <w:r w:rsidR="0007073E" w:rsidRPr="00345229">
        <w:rPr>
          <w:iCs/>
        </w:rPr>
        <w:t xml:space="preserve"> are built with commercially available products and can be managed by users. </w:t>
      </w:r>
    </w:p>
    <w:p w14:paraId="4E5C3961" w14:textId="0E8CF616" w:rsidR="00FD103B" w:rsidRDefault="00453601" w:rsidP="00B825E0">
      <w:pPr>
        <w:pStyle w:val="ListParagraph"/>
        <w:numPr>
          <w:ilvl w:val="0"/>
          <w:numId w:val="21"/>
        </w:numPr>
      </w:pPr>
      <w:r>
        <w:t>T</w:t>
      </w:r>
      <w:r w:rsidR="00FD103B">
        <w:t>he</w:t>
      </w:r>
      <w:r>
        <w:t xml:space="preserve"> previous</w:t>
      </w:r>
      <w:r w:rsidR="00FD103B" w:rsidRPr="007D5B5D">
        <w:t xml:space="preserve"> leakage inductance model</w:t>
      </w:r>
      <w:r>
        <w:t xml:space="preserve">s </w:t>
      </w:r>
      <w:r w:rsidR="00FD103B" w:rsidRPr="007D5B5D">
        <w:t xml:space="preserve">of common mode chokes (CMCs) </w:t>
      </w:r>
      <w:r>
        <w:t xml:space="preserve">are not accurate due to the rod core assumption and simplification of magnetic flux. </w:t>
      </w:r>
      <w:r w:rsidR="00FD103B">
        <w:t>A</w:t>
      </w:r>
      <w:r w:rsidR="00FD103B" w:rsidRPr="007D5B5D">
        <w:t xml:space="preserve"> data-driven approach to model the CMC leakage inductance</w:t>
      </w:r>
      <w:r w:rsidR="00FD103B">
        <w:t xml:space="preserve"> is proposed</w:t>
      </w:r>
      <w:r w:rsidR="00674FF6">
        <w:t xml:space="preserve"> to improve the accuracy</w:t>
      </w:r>
      <w:r w:rsidR="00FD103B" w:rsidRPr="007D5B5D">
        <w:t xml:space="preserve">. A large amount of data is </w:t>
      </w:r>
      <w:r w:rsidR="00FD103B" w:rsidRPr="007D5B5D">
        <w:lastRenderedPageBreak/>
        <w:t xml:space="preserve">collected by 3D </w:t>
      </w:r>
      <w:r w:rsidR="00674FF6">
        <w:t>FEM</w:t>
      </w:r>
      <w:r w:rsidR="00FD103B" w:rsidRPr="007D5B5D">
        <w:t xml:space="preserve"> simulation. Then the data is trained by </w:t>
      </w:r>
      <w:r w:rsidR="00674FF6">
        <w:t>ANN</w:t>
      </w:r>
      <w:r w:rsidR="00FD103B" w:rsidRPr="007D5B5D">
        <w:t xml:space="preserve"> to regress the nonlinear relationship between the leakage inductance and selected input variables. The proposed model is verified by comparing with the simulation and experimental results, which shows higher accuracy than state-of-the-art models.</w:t>
      </w:r>
    </w:p>
    <w:p w14:paraId="431221E5" w14:textId="531CC700" w:rsidR="00FD103B" w:rsidRDefault="00FD103B" w:rsidP="00B825E0">
      <w:pPr>
        <w:pStyle w:val="ListParagraph"/>
        <w:numPr>
          <w:ilvl w:val="0"/>
          <w:numId w:val="21"/>
        </w:numPr>
        <w:rPr>
          <w:rStyle w:val="Hyperlink"/>
        </w:rPr>
      </w:pPr>
      <w:r w:rsidRPr="004A324F">
        <w:rPr>
          <w:rStyle w:val="Hyperlink"/>
        </w:rPr>
        <w:t>The</w:t>
      </w:r>
      <w:r w:rsidR="00674FF6">
        <w:rPr>
          <w:rStyle w:val="Hyperlink"/>
        </w:rPr>
        <w:t xml:space="preserve"> issue with</w:t>
      </w:r>
      <w:r w:rsidRPr="004A324F">
        <w:rPr>
          <w:rStyle w:val="Hyperlink"/>
        </w:rPr>
        <w:t xml:space="preserve"> </w:t>
      </w:r>
      <w:r w:rsidR="00CA3D2F">
        <w:rPr>
          <w:rStyle w:val="Hyperlink"/>
        </w:rPr>
        <w:t xml:space="preserve">the </w:t>
      </w:r>
      <w:r w:rsidRPr="004A324F">
        <w:rPr>
          <w:rStyle w:val="Hyperlink"/>
        </w:rPr>
        <w:t xml:space="preserve">existing single Fourier analysis (SFA) approach with the </w:t>
      </w:r>
      <w:r w:rsidR="00674FF6">
        <w:rPr>
          <w:rStyle w:val="Hyperlink"/>
        </w:rPr>
        <w:t>non-</w:t>
      </w:r>
      <w:r w:rsidRPr="004A324F">
        <w:rPr>
          <w:rStyle w:val="Hyperlink"/>
        </w:rPr>
        <w:t>integral carrier ratio</w:t>
      </w:r>
      <w:r w:rsidR="00674FF6">
        <w:rPr>
          <w:rStyle w:val="Hyperlink"/>
        </w:rPr>
        <w:t xml:space="preserve"> is discussed</w:t>
      </w:r>
      <w:r w:rsidRPr="004A324F">
        <w:rPr>
          <w:rStyle w:val="Hyperlink"/>
        </w:rPr>
        <w:t xml:space="preserve">. </w:t>
      </w:r>
      <w:r>
        <w:rPr>
          <w:rStyle w:val="Hyperlink"/>
        </w:rPr>
        <w:t>A</w:t>
      </w:r>
      <w:r w:rsidRPr="004A324F">
        <w:rPr>
          <w:rStyle w:val="Hyperlink"/>
        </w:rPr>
        <w:t xml:space="preserve">n improved SFA approach is proposed to consider conditions with non-integral carrier ratios by using the greatest common divisor of the fundamental frequency and switching frequency as the new fundamental frequency for the integrals of SFA coefficients. </w:t>
      </w:r>
      <w:r w:rsidR="00674FF6">
        <w:rPr>
          <w:rStyle w:val="Hyperlink"/>
        </w:rPr>
        <w:t xml:space="preserve">The method is verified to be accurate for not only SPWM but also </w:t>
      </w:r>
      <w:r w:rsidRPr="004A324F">
        <w:rPr>
          <w:rStyle w:val="Hyperlink"/>
        </w:rPr>
        <w:t>SVMs. The computational time of the proposed SFA method is also</w:t>
      </w:r>
      <w:r w:rsidR="00674FF6">
        <w:rPr>
          <w:rStyle w:val="Hyperlink"/>
        </w:rPr>
        <w:t xml:space="preserve"> dramatically </w:t>
      </w:r>
      <w:r w:rsidR="00FF6200">
        <w:rPr>
          <w:rStyle w:val="Hyperlink"/>
        </w:rPr>
        <w:t>reduced</w:t>
      </w:r>
      <w:r w:rsidRPr="004A324F">
        <w:rPr>
          <w:rStyle w:val="Hyperlink"/>
        </w:rPr>
        <w:t xml:space="preserve"> compared with the DFA</w:t>
      </w:r>
      <w:r w:rsidR="00674FF6">
        <w:rPr>
          <w:rStyle w:val="Hyperlink"/>
        </w:rPr>
        <w:t xml:space="preserve"> approach</w:t>
      </w:r>
      <w:r w:rsidRPr="004A324F">
        <w:rPr>
          <w:rStyle w:val="Hyperlink"/>
        </w:rPr>
        <w:t>.</w:t>
      </w:r>
    </w:p>
    <w:p w14:paraId="43B26576" w14:textId="2F97D93C" w:rsidR="001E26ED" w:rsidRDefault="00A83E45" w:rsidP="001E26ED">
      <w:pPr>
        <w:pStyle w:val="Heading2"/>
      </w:pPr>
      <w:bookmarkStart w:id="626" w:name="_Toc104199187"/>
      <w:r>
        <w:t>9</w:t>
      </w:r>
      <w:r w:rsidR="001E26ED">
        <w:t xml:space="preserve">.2 </w:t>
      </w:r>
      <w:r w:rsidR="00690F8D">
        <w:t xml:space="preserve">Potential </w:t>
      </w:r>
      <w:r w:rsidR="00BF1A10">
        <w:t>Future Work</w:t>
      </w:r>
      <w:bookmarkEnd w:id="626"/>
      <w:r w:rsidR="00BF1A10">
        <w:t xml:space="preserve"> </w:t>
      </w:r>
    </w:p>
    <w:p w14:paraId="2E71CF0A" w14:textId="48C3CD5D" w:rsidR="0064396B" w:rsidRDefault="00E17677" w:rsidP="0064396B">
      <w:r>
        <w:t>While</w:t>
      </w:r>
      <w:r w:rsidR="00240BC9">
        <w:t xml:space="preserve"> </w:t>
      </w:r>
      <w:r>
        <w:t>some findings and improvements are found and made to some issues of the SSCB and converter design, there are still some related interesting topics and potential future work.</w:t>
      </w:r>
      <w:r w:rsidR="0064396B" w:rsidRPr="00A65471">
        <w:t xml:space="preserve"> For </w:t>
      </w:r>
      <w:r w:rsidR="0064396B" w:rsidRPr="00A65471">
        <w:rPr>
          <w:rStyle w:val="Hyperlink"/>
        </w:rPr>
        <w:t>SSCBs</w:t>
      </w:r>
      <w:r w:rsidR="00E741F5">
        <w:rPr>
          <w:rStyle w:val="Hyperlink"/>
        </w:rPr>
        <w:t xml:space="preserve"> related</w:t>
      </w:r>
      <w:r w:rsidR="0064396B" w:rsidRPr="00A65471">
        <w:t xml:space="preserve">, </w:t>
      </w:r>
      <w:r w:rsidR="00E741F5">
        <w:t>some potential future work</w:t>
      </w:r>
      <w:r w:rsidR="0064396B" w:rsidRPr="00A65471">
        <w:t xml:space="preserve"> </w:t>
      </w:r>
      <w:proofErr w:type="gramStart"/>
      <w:r w:rsidR="0064396B" w:rsidRPr="00A65471">
        <w:t>are</w:t>
      </w:r>
      <w:proofErr w:type="gramEnd"/>
      <w:r w:rsidR="0064396B" w:rsidRPr="00A65471">
        <w:t xml:space="preserve"> listed below.</w:t>
      </w:r>
    </w:p>
    <w:p w14:paraId="13712747" w14:textId="77777777" w:rsidR="003D3622" w:rsidRPr="003D3622" w:rsidRDefault="003D3622" w:rsidP="003D3622">
      <w:r w:rsidRPr="003D3622">
        <w:t>Some other future work includes:</w:t>
      </w:r>
    </w:p>
    <w:p w14:paraId="06D80865" w14:textId="6A856FA4" w:rsidR="0064396B" w:rsidRPr="00A65471" w:rsidRDefault="003D3622" w:rsidP="00B825E0">
      <w:pPr>
        <w:pStyle w:val="ListParagraph"/>
        <w:numPr>
          <w:ilvl w:val="0"/>
          <w:numId w:val="22"/>
        </w:numPr>
      </w:pPr>
      <w:r w:rsidRPr="003D3622">
        <w:t xml:space="preserve">The temperature influence on the parallel stability </w:t>
      </w:r>
      <w:r>
        <w:t>is interest</w:t>
      </w:r>
      <w:r w:rsidR="001F3D23">
        <w:t>ing</w:t>
      </w:r>
      <w:r>
        <w:t xml:space="preserve"> to</w:t>
      </w:r>
      <w:r w:rsidRPr="003D3622">
        <w:t xml:space="preserve"> be investigated. Thus, </w:t>
      </w:r>
      <w:r w:rsidR="004075A0">
        <w:t>parallel</w:t>
      </w:r>
      <w:r w:rsidR="00DD476A">
        <w:t xml:space="preserve"> stability can be guaranteed at the temperatures of interest</w:t>
      </w:r>
      <w:r w:rsidR="00D61586">
        <w:t>. Moreover, t</w:t>
      </w:r>
      <w:r w:rsidR="00D61586" w:rsidRPr="003D3622">
        <w:t xml:space="preserve">he dwell time </w:t>
      </w:r>
      <w:r w:rsidR="004075A0">
        <w:t>can be</w:t>
      </w:r>
      <w:r w:rsidR="00D61586" w:rsidRPr="003D3622">
        <w:t xml:space="preserve"> included</w:t>
      </w:r>
      <w:r w:rsidR="004075A0">
        <w:t xml:space="preserve"> in the large signal model</w:t>
      </w:r>
      <w:r w:rsidR="00D61586" w:rsidRPr="003D3622">
        <w:t xml:space="preserve"> for a comprehensive analysis of the sufficient conditions for the observable gate oscillation. The switching trajectory that goes through the unstable region with positive real parts is a necessary but not sufficient condition for the observable gate oscillation. It could be possible that no gate oscillation is observed if the device quickly passes through the unstable region with very limited dwell time.</w:t>
      </w:r>
    </w:p>
    <w:p w14:paraId="39171698" w14:textId="3C4743FE" w:rsidR="00C65818" w:rsidRPr="00C71154" w:rsidRDefault="00C70267" w:rsidP="00B825E0">
      <w:pPr>
        <w:pStyle w:val="ListParagraph"/>
        <w:numPr>
          <w:ilvl w:val="0"/>
          <w:numId w:val="22"/>
        </w:numPr>
      </w:pPr>
      <w:r>
        <w:lastRenderedPageBreak/>
        <w:t>For the TVS characterization part</w:t>
      </w:r>
      <w:r w:rsidR="00C71154" w:rsidRPr="00C71154">
        <w:t>, a macro model could be generated to model the characteristics of the TVS diode involving thermal</w:t>
      </w:r>
      <w:r w:rsidR="001F3D23">
        <w:t>-</w:t>
      </w:r>
      <w:r w:rsidR="00C71154" w:rsidRPr="00C71154">
        <w:t>dependent characteristics.</w:t>
      </w:r>
      <w:r>
        <w:t xml:space="preserve"> With the model, it would be easier to consider these characteristics during the design stage.</w:t>
      </w:r>
      <w:r w:rsidR="00C71154" w:rsidRPr="00C71154">
        <w:t xml:space="preserve"> </w:t>
      </w:r>
      <w:r>
        <w:t xml:space="preserve">Moreover, except TVS diode, switching devices are also interested to be </w:t>
      </w:r>
      <w:r w:rsidR="00C71154" w:rsidRPr="00C71154">
        <w:t>characterized</w:t>
      </w:r>
      <w:r>
        <w:t xml:space="preserve"> at cryogenic temperatures for SSCB applications. Some devices, e.g., </w:t>
      </w:r>
      <w:proofErr w:type="spellStart"/>
      <w:r>
        <w:t>GaN</w:t>
      </w:r>
      <w:proofErr w:type="spellEnd"/>
      <w:r>
        <w:t xml:space="preserve"> HEMT, feature much lower on</w:t>
      </w:r>
      <w:r w:rsidR="001F3D23">
        <w:t>-</w:t>
      </w:r>
      <w:r>
        <w:t>resistance at cryogenic temperatures compared to room temperatures. However, the dynamic characteristics of turning off very high fault current</w:t>
      </w:r>
      <w:r w:rsidR="001F3D23">
        <w:t>s</w:t>
      </w:r>
      <w:r>
        <w:t xml:space="preserve"> for SSCB applications are still unknown.</w:t>
      </w:r>
    </w:p>
    <w:p w14:paraId="30E05F88" w14:textId="12D29303" w:rsidR="00F77EAF" w:rsidRPr="00A65471" w:rsidRDefault="00F77EAF" w:rsidP="00F77EAF">
      <w:r w:rsidRPr="00A65471">
        <w:rPr>
          <w:rStyle w:val="Hyperlink"/>
        </w:rPr>
        <w:t>For the</w:t>
      </w:r>
      <w:r w:rsidR="00FD103B" w:rsidRPr="00A65471">
        <w:rPr>
          <w:rStyle w:val="Hyperlink"/>
        </w:rPr>
        <w:t xml:space="preserve"> automatic layout tool for three</w:t>
      </w:r>
      <w:r w:rsidR="00CA3D2F" w:rsidRPr="00A65471">
        <w:rPr>
          <w:rStyle w:val="Hyperlink"/>
        </w:rPr>
        <w:t>-</w:t>
      </w:r>
      <w:r w:rsidR="00FD103B" w:rsidRPr="00A65471">
        <w:rPr>
          <w:rStyle w:val="Hyperlink"/>
        </w:rPr>
        <w:t>phase voltage source converters</w:t>
      </w:r>
      <w:r w:rsidRPr="00A65471">
        <w:rPr>
          <w:rStyle w:val="Hyperlink"/>
        </w:rPr>
        <w:t xml:space="preserve">, </w:t>
      </w:r>
      <w:r w:rsidR="00D17733">
        <w:t>some potential future work</w:t>
      </w:r>
      <w:r w:rsidRPr="00A65471">
        <w:t xml:space="preserve"> </w:t>
      </w:r>
      <w:proofErr w:type="gramStart"/>
      <w:r w:rsidRPr="00A65471">
        <w:t>are</w:t>
      </w:r>
      <w:proofErr w:type="gramEnd"/>
      <w:r w:rsidRPr="00A65471">
        <w:t xml:space="preserve"> listed below.</w:t>
      </w:r>
    </w:p>
    <w:p w14:paraId="325C23B0" w14:textId="1BADB1EC" w:rsidR="00F77EAF" w:rsidRDefault="003E2E21" w:rsidP="00B825E0">
      <w:pPr>
        <w:pStyle w:val="ListParagraph"/>
        <w:numPr>
          <w:ilvl w:val="0"/>
          <w:numId w:val="23"/>
        </w:numPr>
      </w:pPr>
      <w:r>
        <w:rPr>
          <w:rStyle w:val="Hyperlink"/>
        </w:rPr>
        <w:t xml:space="preserve">The ANN model together with FEM simulation is a very powerful tool that can be used </w:t>
      </w:r>
      <w:r w:rsidR="001F3D23">
        <w:rPr>
          <w:rStyle w:val="Hyperlink"/>
        </w:rPr>
        <w:t xml:space="preserve">to </w:t>
      </w:r>
      <w:r w:rsidRPr="003E2E21">
        <w:t>predict other parameters of interest of the magnetic components</w:t>
      </w:r>
      <w:r>
        <w:t xml:space="preserve"> instead of just the leakage inductance of CMCs. It can potentially work</w:t>
      </w:r>
      <w:r w:rsidRPr="003E2E21">
        <w:t xml:space="preserve"> for those</w:t>
      </w:r>
      <w:r>
        <w:t xml:space="preserve"> models that are</w:t>
      </w:r>
      <w:r w:rsidRPr="003E2E21">
        <w:t xml:space="preserve"> difficult to be analytically</w:t>
      </w:r>
      <w:r w:rsidR="00D5728C">
        <w:t xml:space="preserve"> </w:t>
      </w:r>
      <w:r w:rsidR="001F3D23">
        <w:t>and</w:t>
      </w:r>
      <w:r w:rsidR="00D5728C">
        <w:t xml:space="preserve"> accurately</w:t>
      </w:r>
      <w:r>
        <w:t xml:space="preserve"> derived, e.g., the core loss</w:t>
      </w:r>
      <w:r w:rsidR="001F3D23">
        <w:t xml:space="preserve"> model</w:t>
      </w:r>
      <w:r w:rsidRPr="003E2E21">
        <w:t>.</w:t>
      </w:r>
    </w:p>
    <w:p w14:paraId="6B55AEDA" w14:textId="4F00E3AC" w:rsidR="00743484" w:rsidRPr="003E2E21" w:rsidRDefault="00743484" w:rsidP="00743484">
      <w:pPr>
        <w:pStyle w:val="ListParagraph"/>
        <w:numPr>
          <w:ilvl w:val="0"/>
          <w:numId w:val="23"/>
        </w:numPr>
        <w:rPr>
          <w:rStyle w:val="Hyperlink"/>
        </w:rPr>
      </w:pPr>
      <w:r>
        <w:t xml:space="preserve">Harmonic analysis can be further improved by considering some nonideal factors for PWM voltage, including </w:t>
      </w:r>
      <w:r>
        <w:rPr>
          <w:lang w:eastAsia="zh-CN"/>
        </w:rPr>
        <w:t>dead time and dc voltage ripple</w:t>
      </w:r>
      <w:r>
        <w:t xml:space="preserve">. </w:t>
      </w:r>
      <w:r w:rsidR="006A4547">
        <w:t>Also</w:t>
      </w:r>
      <w:r>
        <w:t xml:space="preserve">, the method can be further extended to multi-level converters with a more complex </w:t>
      </w:r>
      <m:oMath>
        <m:r>
          <w:rPr>
            <w:rFonts w:ascii="Cambria Math" w:hAnsi="Cambria Math"/>
          </w:rPr>
          <m:t>f(t)</m:t>
        </m:r>
      </m:oMath>
      <w:r>
        <w:t xml:space="preserve"> expression. In addition, to fully use this method for frequency-domain simulation</w:t>
      </w:r>
      <w:r w:rsidR="006A4547">
        <w:t>,</w:t>
      </w:r>
      <w:r>
        <w:t xml:space="preserve"> </w:t>
      </w:r>
      <w:r w:rsidR="006A4547">
        <w:t>i</w:t>
      </w:r>
      <w:r>
        <w:t>t needs to be combined with the modified nodal analysis (MNA). For linear components, the MNA can get the same results as steady-state time-domain waveforms from the frequency domain. However, for nonlinear components, it would be challenging to get accurate simulation results.</w:t>
      </w:r>
    </w:p>
    <w:p w14:paraId="110C59B5" w14:textId="6D4B6836" w:rsidR="00726AFB" w:rsidRPr="00A65471" w:rsidRDefault="00CA269C" w:rsidP="00B825E0">
      <w:pPr>
        <w:pStyle w:val="ListParagraph"/>
        <w:numPr>
          <w:ilvl w:val="0"/>
          <w:numId w:val="23"/>
        </w:numPr>
        <w:rPr>
          <w:rStyle w:val="Hyperlink"/>
        </w:rPr>
      </w:pPr>
      <w:r w:rsidRPr="00484DBB">
        <w:t xml:space="preserve">Switching waveform calculation is a critical part of the design tool, which can determine the estimated overvoltage and switching loss, and influence the semiconductor devices selection and the thermal system design. Parasitic loop inductance and switching node capacitance are needed for </w:t>
      </w:r>
      <w:r w:rsidRPr="00484DBB">
        <w:lastRenderedPageBreak/>
        <w:t xml:space="preserve">the switching waveform calculation using the advanced switching models. However, in the paper design stage, the parasitic inductance is difficult to be accurately determined without the layout. Thus, it </w:t>
      </w:r>
      <w:r w:rsidR="00F86BB3">
        <w:t xml:space="preserve">is </w:t>
      </w:r>
      <w:r w:rsidR="00D10124">
        <w:t>worth some effort to develop</w:t>
      </w:r>
      <w:r w:rsidRPr="00484DBB">
        <w:t xml:space="preserve"> an automatic layout tool to provide accurate parasitic values for the switching waveform calculation and the converter design</w:t>
      </w:r>
      <w:r w:rsidR="00726AFB" w:rsidRPr="00A65471">
        <w:rPr>
          <w:rStyle w:val="Hyperlink"/>
        </w:rPr>
        <w:t>.</w:t>
      </w:r>
    </w:p>
    <w:p w14:paraId="773340B9" w14:textId="77777777" w:rsidR="00236E6D" w:rsidRDefault="00236E6D" w:rsidP="00A600BF"/>
    <w:p w14:paraId="7AED3356" w14:textId="77777777" w:rsidR="008F2A6C" w:rsidRDefault="008F60C3" w:rsidP="00A600BF">
      <w:r>
        <w:br w:type="page"/>
      </w:r>
      <w:bookmarkStart w:id="627" w:name="_Toc420995911"/>
      <w:bookmarkStart w:id="628" w:name="_Toc422997498"/>
    </w:p>
    <w:p w14:paraId="682B5BDA" w14:textId="3CEBF294" w:rsidR="00236E6D" w:rsidRDefault="00E91931" w:rsidP="00A83E45">
      <w:pPr>
        <w:pStyle w:val="AltHeading1"/>
        <w:numPr>
          <w:ilvl w:val="0"/>
          <w:numId w:val="0"/>
        </w:numPr>
      </w:pPr>
      <w:bookmarkStart w:id="629" w:name="_Toc427156483"/>
      <w:bookmarkStart w:id="630" w:name="_Toc104199188"/>
      <w:r>
        <w:lastRenderedPageBreak/>
        <w:t>References</w:t>
      </w:r>
      <w:bookmarkEnd w:id="627"/>
      <w:bookmarkEnd w:id="628"/>
      <w:bookmarkEnd w:id="629"/>
      <w:bookmarkEnd w:id="630"/>
    </w:p>
    <w:p w14:paraId="15CBD99E" w14:textId="4C3D155E" w:rsidR="003C3C56" w:rsidRDefault="003C3C56" w:rsidP="00B825E0">
      <w:pPr>
        <w:pStyle w:val="ListParagraph"/>
        <w:numPr>
          <w:ilvl w:val="0"/>
          <w:numId w:val="6"/>
        </w:numPr>
        <w:ind w:left="360"/>
      </w:pPr>
      <w:bookmarkStart w:id="631" w:name="_Ref72962392"/>
      <w:r w:rsidRPr="003C3C56">
        <w:t xml:space="preserve">R. Jansen, C. Bowman, A. </w:t>
      </w:r>
      <w:proofErr w:type="spellStart"/>
      <w:r w:rsidRPr="003C3C56">
        <w:t>Jankovsky</w:t>
      </w:r>
      <w:proofErr w:type="spellEnd"/>
      <w:r w:rsidRPr="003C3C56">
        <w:t xml:space="preserve">, R. Dyson, and J. Felder, “Overview of NASA electrified aircraft propulsion (EAP) research for large subsonic transports,” in </w:t>
      </w:r>
      <w:r w:rsidRPr="003C3C56">
        <w:rPr>
          <w:i/>
          <w:iCs/>
        </w:rPr>
        <w:t>53rd AIAA/SAE/ASEE Joint Propulsion Conference</w:t>
      </w:r>
      <w:r w:rsidRPr="003C3C56">
        <w:t>, pp. 4701</w:t>
      </w:r>
      <w:r w:rsidR="007E2D05">
        <w:t>-4721, 2017</w:t>
      </w:r>
      <w:r w:rsidRPr="003C3C56">
        <w:t>.</w:t>
      </w:r>
      <w:bookmarkEnd w:id="631"/>
    </w:p>
    <w:p w14:paraId="53D8FCBE" w14:textId="589EBFB8" w:rsidR="00F70345" w:rsidRDefault="00F70345" w:rsidP="00B825E0">
      <w:pPr>
        <w:pStyle w:val="ListParagraph"/>
        <w:numPr>
          <w:ilvl w:val="0"/>
          <w:numId w:val="6"/>
        </w:numPr>
        <w:ind w:left="360"/>
      </w:pPr>
      <w:bookmarkStart w:id="632" w:name="_Ref81171732"/>
      <w:r w:rsidRPr="00F70345">
        <w:t xml:space="preserve">V. Madonna, P. </w:t>
      </w:r>
      <w:proofErr w:type="spellStart"/>
      <w:r w:rsidRPr="00F70345">
        <w:t>Giangrande</w:t>
      </w:r>
      <w:proofErr w:type="spellEnd"/>
      <w:r w:rsidRPr="00F70345">
        <w:t xml:space="preserve">, and M. Galea, “Electrical </w:t>
      </w:r>
      <w:r w:rsidR="00527CA4">
        <w:t>p</w:t>
      </w:r>
      <w:r w:rsidRPr="00F70345">
        <w:t xml:space="preserve">ower </w:t>
      </w:r>
      <w:r w:rsidR="00527CA4">
        <w:t>g</w:t>
      </w:r>
      <w:r w:rsidRPr="00F70345">
        <w:t xml:space="preserve">eneration in </w:t>
      </w:r>
      <w:r w:rsidR="00527CA4">
        <w:t>a</w:t>
      </w:r>
      <w:r w:rsidRPr="00F70345">
        <w:t xml:space="preserve">ircraft: </w:t>
      </w:r>
      <w:r w:rsidR="00527CA4">
        <w:t>r</w:t>
      </w:r>
      <w:r w:rsidRPr="00F70345">
        <w:t xml:space="preserve">eview, </w:t>
      </w:r>
      <w:r w:rsidR="00527CA4">
        <w:t>c</w:t>
      </w:r>
      <w:r w:rsidRPr="00F70345">
        <w:t xml:space="preserve">hallenges, and </w:t>
      </w:r>
      <w:r w:rsidR="00527CA4">
        <w:t>o</w:t>
      </w:r>
      <w:r w:rsidRPr="00F70345">
        <w:t xml:space="preserve">pportunities,” </w:t>
      </w:r>
      <w:r w:rsidRPr="00F70345">
        <w:rPr>
          <w:i/>
          <w:iCs/>
        </w:rPr>
        <w:t>IEEE Transactions on Transportation Electrification,</w:t>
      </w:r>
      <w:r w:rsidRPr="00F70345">
        <w:t xml:space="preserve"> vol. 4, no. 3, pp. 646-659, 2018.</w:t>
      </w:r>
      <w:bookmarkEnd w:id="632"/>
    </w:p>
    <w:p w14:paraId="090A686F" w14:textId="4954A015" w:rsidR="00654C63" w:rsidRDefault="00654C63" w:rsidP="00B825E0">
      <w:pPr>
        <w:pStyle w:val="ListParagraph"/>
        <w:numPr>
          <w:ilvl w:val="0"/>
          <w:numId w:val="6"/>
        </w:numPr>
        <w:ind w:left="360"/>
      </w:pPr>
      <w:bookmarkStart w:id="633" w:name="_Ref72962394"/>
      <w:r w:rsidRPr="00654C63">
        <w:t xml:space="preserve">B. J. </w:t>
      </w:r>
      <w:proofErr w:type="spellStart"/>
      <w:r w:rsidRPr="00654C63">
        <w:t>Brelje</w:t>
      </w:r>
      <w:proofErr w:type="spellEnd"/>
      <w:r w:rsidRPr="00654C63">
        <w:t xml:space="preserve"> and J. R. R. A. Martins, “Electric, hybrid, and turboelectric fixed-wing aircraft: A review of concepts, models, and design approaches,” </w:t>
      </w:r>
      <w:r w:rsidRPr="00654C63">
        <w:rPr>
          <w:i/>
          <w:iCs/>
        </w:rPr>
        <w:t>Progress in Aerospace Sciences,</w:t>
      </w:r>
      <w:r w:rsidRPr="00654C63">
        <w:t xml:space="preserve"> vol. 104, pp. 1-19, 2019.</w:t>
      </w:r>
      <w:bookmarkEnd w:id="633"/>
    </w:p>
    <w:p w14:paraId="1BE18C00" w14:textId="62DC4727" w:rsidR="003F3652" w:rsidRDefault="008279A8" w:rsidP="00B825E0">
      <w:pPr>
        <w:pStyle w:val="ListParagraph"/>
        <w:numPr>
          <w:ilvl w:val="0"/>
          <w:numId w:val="6"/>
        </w:numPr>
        <w:ind w:left="360"/>
      </w:pPr>
      <w:bookmarkStart w:id="634" w:name="_Ref72964448"/>
      <w:r>
        <w:t xml:space="preserve">A. </w:t>
      </w:r>
      <w:r w:rsidR="003F3652" w:rsidRPr="003C22BD">
        <w:t xml:space="preserve">H. Epstein and S. M. </w:t>
      </w:r>
      <w:proofErr w:type="spellStart"/>
      <w:r w:rsidR="003F3652" w:rsidRPr="003C22BD">
        <w:t>O’Flarity</w:t>
      </w:r>
      <w:proofErr w:type="spellEnd"/>
      <w:r w:rsidR="003F3652" w:rsidRPr="003C22BD">
        <w:t xml:space="preserve">, “Considerations for </w:t>
      </w:r>
      <w:r w:rsidR="005E2EF8">
        <w:t>r</w:t>
      </w:r>
      <w:r w:rsidR="003F3652" w:rsidRPr="003C22BD">
        <w:t xml:space="preserve">educing </w:t>
      </w:r>
      <w:r w:rsidR="005E2EF8">
        <w:t>a</w:t>
      </w:r>
      <w:r w:rsidR="003F3652" w:rsidRPr="003C22BD">
        <w:t>viation’s CO</w:t>
      </w:r>
      <w:r w:rsidR="003F3652" w:rsidRPr="00524C1E">
        <w:rPr>
          <w:vertAlign w:val="subscript"/>
        </w:rPr>
        <w:t>2</w:t>
      </w:r>
      <w:r w:rsidR="003F3652" w:rsidRPr="003C22BD">
        <w:t xml:space="preserve"> with </w:t>
      </w:r>
      <w:r w:rsidR="005E2EF8">
        <w:t>a</w:t>
      </w:r>
      <w:r w:rsidR="003F3652" w:rsidRPr="003C22BD">
        <w:t xml:space="preserve">ircraft </w:t>
      </w:r>
      <w:r w:rsidR="005E2EF8">
        <w:t>e</w:t>
      </w:r>
      <w:r w:rsidR="003F3652" w:rsidRPr="003C22BD">
        <w:t xml:space="preserve">lectric </w:t>
      </w:r>
      <w:r w:rsidR="005E2EF8">
        <w:t>p</w:t>
      </w:r>
      <w:r w:rsidR="003F3652" w:rsidRPr="003C22BD">
        <w:t xml:space="preserve">ropulsion,” </w:t>
      </w:r>
      <w:r w:rsidR="003F3652" w:rsidRPr="00037A9A">
        <w:rPr>
          <w:i/>
          <w:iCs/>
        </w:rPr>
        <w:t>Journal of Propulsion and Power,</w:t>
      </w:r>
      <w:r w:rsidR="003F3652" w:rsidRPr="003C22BD">
        <w:t xml:space="preserve"> vol. 35, no. 3, pp. 572-582, 2019.</w:t>
      </w:r>
      <w:bookmarkEnd w:id="634"/>
    </w:p>
    <w:p w14:paraId="60B6E5BA" w14:textId="4EBAC012" w:rsidR="008501DE" w:rsidRDefault="008501DE" w:rsidP="00B825E0">
      <w:pPr>
        <w:pStyle w:val="ListParagraph"/>
        <w:numPr>
          <w:ilvl w:val="0"/>
          <w:numId w:val="6"/>
        </w:numPr>
        <w:ind w:left="360"/>
      </w:pPr>
      <w:bookmarkStart w:id="635" w:name="_Ref79938009"/>
      <w:r>
        <w:t xml:space="preserve">E. </w:t>
      </w:r>
      <w:proofErr w:type="spellStart"/>
      <w:r>
        <w:t>Mazareanu</w:t>
      </w:r>
      <w:proofErr w:type="spellEnd"/>
      <w:r>
        <w:t>, “</w:t>
      </w:r>
      <w:r w:rsidRPr="008501DE">
        <w:t>Commercial airlines worldwide - fuel consumption 2005-2021</w:t>
      </w:r>
      <w:r>
        <w:t>”</w:t>
      </w:r>
      <w:r w:rsidR="0079225D">
        <w:t xml:space="preserve">, </w:t>
      </w:r>
      <w:r w:rsidR="0079225D" w:rsidRPr="0079225D">
        <w:rPr>
          <w:i/>
        </w:rPr>
        <w:t>IATA</w:t>
      </w:r>
      <w:r w:rsidR="0079225D">
        <w:t>, May 2021.</w:t>
      </w:r>
      <w:bookmarkEnd w:id="635"/>
    </w:p>
    <w:p w14:paraId="172B5463" w14:textId="1B811150" w:rsidR="006D01A2" w:rsidRPr="000B3E28" w:rsidRDefault="006D01A2" w:rsidP="00B825E0">
      <w:pPr>
        <w:pStyle w:val="ListParagraph"/>
        <w:numPr>
          <w:ilvl w:val="0"/>
          <w:numId w:val="6"/>
        </w:numPr>
        <w:ind w:left="360"/>
      </w:pPr>
      <w:bookmarkStart w:id="636" w:name="_Ref72965412"/>
      <w:bookmarkStart w:id="637" w:name="_Ref72964450"/>
      <w:r w:rsidRPr="000975D7">
        <w:t xml:space="preserve">G. E. </w:t>
      </w:r>
      <w:proofErr w:type="spellStart"/>
      <w:r w:rsidRPr="000975D7">
        <w:t>Wroblewski</w:t>
      </w:r>
      <w:proofErr w:type="spellEnd"/>
      <w:r w:rsidRPr="000975D7">
        <w:t xml:space="preserve"> and P. J. Ansell, “Mission </w:t>
      </w:r>
      <w:r w:rsidR="005E2EF8">
        <w:t>a</w:t>
      </w:r>
      <w:r w:rsidRPr="000975D7">
        <w:t xml:space="preserve">nalysis and </w:t>
      </w:r>
      <w:r w:rsidR="005E2EF8">
        <w:t>e</w:t>
      </w:r>
      <w:r w:rsidRPr="000975D7">
        <w:t xml:space="preserve">missions for </w:t>
      </w:r>
      <w:r w:rsidR="005E2EF8">
        <w:t>c</w:t>
      </w:r>
      <w:r w:rsidRPr="000975D7">
        <w:t xml:space="preserve">onventional and </w:t>
      </w:r>
      <w:r w:rsidR="005E2EF8">
        <w:t>h</w:t>
      </w:r>
      <w:r w:rsidRPr="000975D7">
        <w:t>ybrid-</w:t>
      </w:r>
      <w:r w:rsidR="005E2EF8">
        <w:t>e</w:t>
      </w:r>
      <w:r w:rsidRPr="000975D7">
        <w:t xml:space="preserve">lectric </w:t>
      </w:r>
      <w:r w:rsidR="005E2EF8">
        <w:t>c</w:t>
      </w:r>
      <w:r w:rsidRPr="000975D7">
        <w:t xml:space="preserve">ommercial </w:t>
      </w:r>
      <w:r w:rsidR="005E2EF8">
        <w:t>t</w:t>
      </w:r>
      <w:r w:rsidRPr="000975D7">
        <w:t xml:space="preserve">ransport </w:t>
      </w:r>
      <w:r w:rsidR="005E2EF8">
        <w:t>a</w:t>
      </w:r>
      <w:r w:rsidRPr="000975D7">
        <w:t xml:space="preserve">ircraft,” </w:t>
      </w:r>
      <w:r w:rsidRPr="000975D7">
        <w:rPr>
          <w:i/>
          <w:iCs/>
        </w:rPr>
        <w:t>Journal of Aircraft,</w:t>
      </w:r>
      <w:r w:rsidRPr="000975D7">
        <w:t xml:space="preserve"> vol. 56, no. 3, pp. 1200-1213, 2019.</w:t>
      </w:r>
      <w:bookmarkEnd w:id="636"/>
    </w:p>
    <w:p w14:paraId="0CAF0532" w14:textId="147CC022" w:rsidR="00C44055" w:rsidRPr="00C44055" w:rsidRDefault="00C44055" w:rsidP="00B825E0">
      <w:pPr>
        <w:pStyle w:val="ListParagraph"/>
        <w:numPr>
          <w:ilvl w:val="0"/>
          <w:numId w:val="6"/>
        </w:numPr>
        <w:ind w:left="360"/>
      </w:pPr>
      <w:bookmarkStart w:id="638" w:name="_Ref72965556"/>
      <w:r w:rsidRPr="00C44055">
        <w:t xml:space="preserve">D. S. Lee, D. W. Fahey, A. </w:t>
      </w:r>
      <w:proofErr w:type="spellStart"/>
      <w:r w:rsidRPr="00C44055">
        <w:t>Skowron</w:t>
      </w:r>
      <w:proofErr w:type="spellEnd"/>
      <w:r w:rsidRPr="00C44055">
        <w:t xml:space="preserve">, M. R. Allen, U. Burkhardt, Q. Chen, S. J. Doherty, S. Freeman, P. M. Forster, J. </w:t>
      </w:r>
      <w:proofErr w:type="spellStart"/>
      <w:r w:rsidRPr="00C44055">
        <w:t>Fuglestvedt</w:t>
      </w:r>
      <w:proofErr w:type="spellEnd"/>
      <w:r w:rsidRPr="00C44055">
        <w:t xml:space="preserve">, A. </w:t>
      </w:r>
      <w:proofErr w:type="spellStart"/>
      <w:r w:rsidRPr="00C44055">
        <w:t>Gettelman</w:t>
      </w:r>
      <w:proofErr w:type="spellEnd"/>
      <w:r w:rsidRPr="00C44055">
        <w:t xml:space="preserve">, R. R. De León, L. L. Lim, M. T. Lund, R. J. Millar, B. Owen, J. E. Penner, G. </w:t>
      </w:r>
      <w:proofErr w:type="spellStart"/>
      <w:r w:rsidRPr="00C44055">
        <w:t>Pitari</w:t>
      </w:r>
      <w:proofErr w:type="spellEnd"/>
      <w:r w:rsidRPr="00C44055">
        <w:t xml:space="preserve">, M. J. Prather, R. </w:t>
      </w:r>
      <w:proofErr w:type="spellStart"/>
      <w:r w:rsidRPr="00C44055">
        <w:t>Sausen</w:t>
      </w:r>
      <w:proofErr w:type="spellEnd"/>
      <w:r w:rsidRPr="00C44055">
        <w:t xml:space="preserve">, and L. J. Wilcox, “The contribution of global aviation to anthropogenic climate forcing for 2000 to 2018,” </w:t>
      </w:r>
      <w:r w:rsidRPr="00C44055">
        <w:rPr>
          <w:i/>
          <w:iCs/>
        </w:rPr>
        <w:t>Atmospheric Environment,</w:t>
      </w:r>
      <w:r w:rsidRPr="00C44055">
        <w:t xml:space="preserve"> vol. 244, pp. 117834, 2021.</w:t>
      </w:r>
      <w:bookmarkEnd w:id="637"/>
      <w:bookmarkEnd w:id="638"/>
    </w:p>
    <w:p w14:paraId="01B7AF57" w14:textId="49AD38CE" w:rsidR="00434758" w:rsidRDefault="00434758" w:rsidP="00B825E0">
      <w:pPr>
        <w:pStyle w:val="ListParagraph"/>
        <w:numPr>
          <w:ilvl w:val="0"/>
          <w:numId w:val="6"/>
        </w:numPr>
        <w:ind w:left="360"/>
      </w:pPr>
      <w:bookmarkStart w:id="639" w:name="_Ref72965424"/>
      <w:r w:rsidRPr="001B5327">
        <w:t xml:space="preserve">F. </w:t>
      </w:r>
      <w:proofErr w:type="spellStart"/>
      <w:r w:rsidRPr="001B5327">
        <w:t>Salucci</w:t>
      </w:r>
      <w:proofErr w:type="spellEnd"/>
      <w:r w:rsidRPr="001B5327">
        <w:t xml:space="preserve">, C. E. </w:t>
      </w:r>
      <w:proofErr w:type="spellStart"/>
      <w:r w:rsidRPr="001B5327">
        <w:t>Riboldi</w:t>
      </w:r>
      <w:proofErr w:type="spellEnd"/>
      <w:r w:rsidRPr="001B5327">
        <w:t xml:space="preserve">, L. </w:t>
      </w:r>
      <w:proofErr w:type="spellStart"/>
      <w:r w:rsidRPr="001B5327">
        <w:t>Trainelli</w:t>
      </w:r>
      <w:proofErr w:type="spellEnd"/>
      <w:r w:rsidRPr="001B5327">
        <w:t xml:space="preserve">, A. L. Rolando, and L. </w:t>
      </w:r>
      <w:proofErr w:type="spellStart"/>
      <w:r w:rsidRPr="001B5327">
        <w:t>Mariani</w:t>
      </w:r>
      <w:proofErr w:type="spellEnd"/>
      <w:r w:rsidRPr="001B5327">
        <w:t xml:space="preserve">, "A </w:t>
      </w:r>
      <w:r w:rsidR="005E2EF8">
        <w:t>n</w:t>
      </w:r>
      <w:r w:rsidRPr="001B5327">
        <w:t xml:space="preserve">oise </w:t>
      </w:r>
      <w:r w:rsidR="005E2EF8">
        <w:t>e</w:t>
      </w:r>
      <w:r w:rsidRPr="001B5327">
        <w:t xml:space="preserve">stimation </w:t>
      </w:r>
      <w:r w:rsidR="005E2EF8">
        <w:t>p</w:t>
      </w:r>
      <w:r w:rsidRPr="001B5327">
        <w:t xml:space="preserve">rocedure for </w:t>
      </w:r>
      <w:r w:rsidR="005E2EF8">
        <w:t>e</w:t>
      </w:r>
      <w:r w:rsidRPr="001B5327">
        <w:t xml:space="preserve">lectric and </w:t>
      </w:r>
      <w:r w:rsidR="005E2EF8">
        <w:t>h</w:t>
      </w:r>
      <w:r w:rsidRPr="001B5327">
        <w:t>ybrid-</w:t>
      </w:r>
      <w:r w:rsidR="005E2EF8">
        <w:t>e</w:t>
      </w:r>
      <w:r w:rsidRPr="001B5327">
        <w:t xml:space="preserve">lectric </w:t>
      </w:r>
      <w:r w:rsidR="005E2EF8">
        <w:t>a</w:t>
      </w:r>
      <w:r w:rsidRPr="001B5327">
        <w:t xml:space="preserve">ircraft," </w:t>
      </w:r>
      <w:r w:rsidRPr="0075359D">
        <w:rPr>
          <w:i/>
          <w:iCs/>
        </w:rPr>
        <w:t xml:space="preserve">AIAA </w:t>
      </w:r>
      <w:proofErr w:type="spellStart"/>
      <w:r w:rsidRPr="0075359D">
        <w:rPr>
          <w:i/>
          <w:iCs/>
        </w:rPr>
        <w:t>Scitech</w:t>
      </w:r>
      <w:proofErr w:type="spellEnd"/>
      <w:r w:rsidRPr="0075359D">
        <w:rPr>
          <w:i/>
          <w:iCs/>
        </w:rPr>
        <w:t xml:space="preserve"> 2021 Forum</w:t>
      </w:r>
      <w:r w:rsidRPr="001B5327">
        <w:t>, AIAA SciTech Forum: American Institute of Aeronautics and Astronautics, 2021.</w:t>
      </w:r>
      <w:bookmarkEnd w:id="639"/>
    </w:p>
    <w:p w14:paraId="6E8D7FBE" w14:textId="150A8CF5" w:rsidR="00121484" w:rsidRDefault="00370792" w:rsidP="00B825E0">
      <w:pPr>
        <w:pStyle w:val="ListParagraph"/>
        <w:numPr>
          <w:ilvl w:val="0"/>
          <w:numId w:val="6"/>
        </w:numPr>
        <w:ind w:left="360"/>
      </w:pPr>
      <w:bookmarkStart w:id="640" w:name="_Ref72965425"/>
      <w:proofErr w:type="spellStart"/>
      <w:r>
        <w:lastRenderedPageBreak/>
        <w:t>Synodinos</w:t>
      </w:r>
      <w:proofErr w:type="spellEnd"/>
      <w:r>
        <w:t xml:space="preserve">, R. Self, and A. </w:t>
      </w:r>
      <w:proofErr w:type="spellStart"/>
      <w:r>
        <w:t>Torija</w:t>
      </w:r>
      <w:proofErr w:type="spellEnd"/>
      <w:r>
        <w:t>, Noise assessment of aircraft with distributed electric propulsion using a new noise estimation framework, 2017.</w:t>
      </w:r>
      <w:bookmarkEnd w:id="640"/>
    </w:p>
    <w:p w14:paraId="1DE2D9E7" w14:textId="20B35491" w:rsidR="0009697B" w:rsidRDefault="0009697B" w:rsidP="00B825E0">
      <w:pPr>
        <w:pStyle w:val="ListParagraph"/>
        <w:numPr>
          <w:ilvl w:val="0"/>
          <w:numId w:val="6"/>
        </w:numPr>
        <w:ind w:left="360"/>
      </w:pPr>
      <w:bookmarkStart w:id="641" w:name="_Ref73045142"/>
      <w:r>
        <w:t>J. L. Felder, “NASA N3-X with Turboelectric Distributed Propulsion”</w:t>
      </w:r>
      <w:r w:rsidR="0046205D">
        <w:t xml:space="preserve">, 2017, </w:t>
      </w:r>
      <w:r w:rsidR="00D6412F" w:rsidRPr="00EE7B12">
        <w:t>[Online]. Available:</w:t>
      </w:r>
      <w:r w:rsidR="00D6412F">
        <w:t xml:space="preserve"> </w:t>
      </w:r>
      <w:hyperlink r:id="rId250" w:history="1">
        <w:r w:rsidR="00D6412F" w:rsidRPr="000638E7">
          <w:rPr>
            <w:rStyle w:val="Hyperlink"/>
          </w:rPr>
          <w:t>https://ntrs.nasa.gov/api/citations/20150002081/ downloads/</w:t>
        </w:r>
      </w:hyperlink>
      <w:r w:rsidR="0046205D" w:rsidRPr="0046205D">
        <w:t>20150002081.pdf</w:t>
      </w:r>
      <w:bookmarkEnd w:id="641"/>
    </w:p>
    <w:p w14:paraId="476FDA0D" w14:textId="1EFC776B" w:rsidR="00EE2199" w:rsidRDefault="00EE2199" w:rsidP="00B825E0">
      <w:pPr>
        <w:pStyle w:val="ListParagraph"/>
        <w:numPr>
          <w:ilvl w:val="0"/>
          <w:numId w:val="6"/>
        </w:numPr>
        <w:ind w:left="360"/>
      </w:pPr>
      <w:bookmarkStart w:id="642" w:name="_Ref73048471"/>
      <w:r w:rsidRPr="00EE2199">
        <w:t xml:space="preserve">Y. </w:t>
      </w:r>
      <w:proofErr w:type="spellStart"/>
      <w:r w:rsidRPr="00EE2199">
        <w:t>Xie</w:t>
      </w:r>
      <w:proofErr w:type="spellEnd"/>
      <w:r w:rsidRPr="00EE2199">
        <w:t xml:space="preserve">, A. </w:t>
      </w:r>
      <w:proofErr w:type="spellStart"/>
      <w:r w:rsidRPr="00EE2199">
        <w:t>Savvarisal</w:t>
      </w:r>
      <w:proofErr w:type="spellEnd"/>
      <w:r w:rsidRPr="00EE2199">
        <w:t xml:space="preserve">, A. </w:t>
      </w:r>
      <w:proofErr w:type="spellStart"/>
      <w:r w:rsidRPr="00EE2199">
        <w:t>Tsourdos</w:t>
      </w:r>
      <w:proofErr w:type="spellEnd"/>
      <w:r w:rsidRPr="00EE2199">
        <w:t xml:space="preserve">, D. Zhang, and J. Gu, “Review of hybrid electric powered aircraft, its conceptual design and energy management methodologies,” </w:t>
      </w:r>
      <w:r w:rsidRPr="00EE2199">
        <w:rPr>
          <w:i/>
          <w:iCs/>
        </w:rPr>
        <w:t>Chinese Journal of Aeronautics,</w:t>
      </w:r>
      <w:r w:rsidRPr="00EE2199">
        <w:t xml:space="preserve"> vol. 34, no. 4, pp. 432-450, 2021/04/01/, 2021.</w:t>
      </w:r>
      <w:bookmarkEnd w:id="642"/>
    </w:p>
    <w:p w14:paraId="778B8718" w14:textId="18C9410B" w:rsidR="00F002E5" w:rsidRDefault="00F002E5" w:rsidP="00B825E0">
      <w:pPr>
        <w:pStyle w:val="ListParagraph"/>
        <w:numPr>
          <w:ilvl w:val="0"/>
          <w:numId w:val="6"/>
        </w:numPr>
        <w:ind w:left="360"/>
      </w:pPr>
      <w:bookmarkStart w:id="643" w:name="_Ref73044395"/>
      <w:r>
        <w:t>NASA X57, 2021</w:t>
      </w:r>
      <w:r w:rsidR="00D6412F">
        <w:t>,</w:t>
      </w:r>
      <w:r>
        <w:t xml:space="preserve"> </w:t>
      </w:r>
      <w:r w:rsidR="00D6412F" w:rsidRPr="00EE7B12">
        <w:t>[Online]. Available:</w:t>
      </w:r>
      <w:r w:rsidR="00D6412F">
        <w:t xml:space="preserve"> </w:t>
      </w:r>
      <w:hyperlink r:id="rId251" w:history="1">
        <w:r w:rsidR="00BD6F4C" w:rsidRPr="00BD53DE">
          <w:rPr>
            <w:rStyle w:val="Hyperlink"/>
          </w:rPr>
          <w:t>https://www.nasa.gov/specials/X57/</w:t>
        </w:r>
      </w:hyperlink>
      <w:bookmarkEnd w:id="643"/>
    </w:p>
    <w:p w14:paraId="0E38445D" w14:textId="60DC1E1A" w:rsidR="00BD6F4C" w:rsidRPr="00604160" w:rsidRDefault="00BD6F4C" w:rsidP="00B825E0">
      <w:pPr>
        <w:pStyle w:val="ListParagraph"/>
        <w:numPr>
          <w:ilvl w:val="0"/>
          <w:numId w:val="6"/>
        </w:numPr>
        <w:ind w:left="360"/>
      </w:pPr>
      <w:bookmarkStart w:id="644" w:name="_Ref73048971"/>
      <w:r w:rsidRPr="00BD6F4C">
        <w:t>Airbus. E-fan x: a giant leap towards zero-emission flight</w:t>
      </w:r>
      <w:r w:rsidR="00D6412F">
        <w:t>,</w:t>
      </w:r>
      <w:r w:rsidRPr="00BD6F4C">
        <w:t xml:space="preserve"> 2020</w:t>
      </w:r>
      <w:r w:rsidR="00D6412F">
        <w:t>.</w:t>
      </w:r>
      <w:r w:rsidR="00D6412F" w:rsidRPr="00D6412F">
        <w:t xml:space="preserve"> </w:t>
      </w:r>
      <w:r w:rsidR="00D6412F" w:rsidRPr="00EE7B12">
        <w:t>[Online]. Available:</w:t>
      </w:r>
      <w:r w:rsidRPr="00BD6F4C">
        <w:t xml:space="preserve"> https://www.airbus.com/innovation/future-technology/electric-flight/e-fan-x.html</w:t>
      </w:r>
      <w:bookmarkEnd w:id="644"/>
    </w:p>
    <w:p w14:paraId="57FE76D1" w14:textId="053E7805" w:rsidR="000921E5" w:rsidRDefault="005C348F" w:rsidP="00B825E0">
      <w:pPr>
        <w:pStyle w:val="ListParagraph"/>
        <w:numPr>
          <w:ilvl w:val="0"/>
          <w:numId w:val="6"/>
        </w:numPr>
        <w:ind w:left="360"/>
      </w:pPr>
      <w:bookmarkStart w:id="645" w:name="_Ref72965455"/>
      <w:r>
        <w:t>NASA</w:t>
      </w:r>
      <w:r w:rsidR="003B4761" w:rsidRPr="003B4761">
        <w:t xml:space="preserve"> advanced air vehicles program</w:t>
      </w:r>
      <w:r w:rsidR="003B4761">
        <w:t>, 2021</w:t>
      </w:r>
      <w:r w:rsidR="00D74381">
        <w:t>,</w:t>
      </w:r>
      <w:r w:rsidR="003B4761">
        <w:t xml:space="preserve"> </w:t>
      </w:r>
      <w:r w:rsidR="00D74381" w:rsidRPr="00EE7B12">
        <w:t>[Online]. Available:</w:t>
      </w:r>
      <w:r>
        <w:t xml:space="preserve"> </w:t>
      </w:r>
      <w:bookmarkEnd w:id="645"/>
      <w:r w:rsidR="00E90C56">
        <w:fldChar w:fldCharType="begin"/>
      </w:r>
      <w:r w:rsidR="00E90C56">
        <w:instrText xml:space="preserve"> HYPERLINK "</w:instrText>
      </w:r>
      <w:r w:rsidR="00E90C56" w:rsidRPr="00845C63">
        <w:instrText>https://www.nasa.gov/aeroresearch/programs/aavp</w:instrText>
      </w:r>
      <w:r w:rsidR="00E90C56">
        <w:instrText xml:space="preserve">" </w:instrText>
      </w:r>
      <w:r w:rsidR="00E90C56">
        <w:fldChar w:fldCharType="separate"/>
      </w:r>
      <w:r w:rsidR="00E90C56" w:rsidRPr="000638E7">
        <w:rPr>
          <w:rStyle w:val="Hyperlink"/>
        </w:rPr>
        <w:t>https://www.nasa.gov/aeroresearch/programs/aavp</w:t>
      </w:r>
      <w:r w:rsidR="00E90C56">
        <w:fldChar w:fldCharType="end"/>
      </w:r>
    </w:p>
    <w:p w14:paraId="5DC00F11" w14:textId="7CBC88A5" w:rsidR="004C7574" w:rsidRDefault="004C7574" w:rsidP="00B825E0">
      <w:pPr>
        <w:pStyle w:val="ListParagraph"/>
        <w:numPr>
          <w:ilvl w:val="0"/>
          <w:numId w:val="6"/>
        </w:numPr>
        <w:ind w:left="360"/>
      </w:pPr>
      <w:bookmarkStart w:id="646" w:name="_Ref84861433"/>
      <w:r w:rsidRPr="004C7574">
        <w:t xml:space="preserve">X. Roboam, B. Sareni, and A. D. Andrade, “More Electricity in the Air: Toward Optimized Electrical Networks Embedded in More-Electrical Aircraft,” </w:t>
      </w:r>
      <w:r w:rsidRPr="004C7574">
        <w:rPr>
          <w:i/>
        </w:rPr>
        <w:t>IEEE Industrial Electronics Magazine</w:t>
      </w:r>
      <w:r w:rsidRPr="004C7574">
        <w:t>, vol. 6, no. 4, pp. 6-17, 2012.</w:t>
      </w:r>
      <w:bookmarkEnd w:id="646"/>
    </w:p>
    <w:p w14:paraId="67D3115C" w14:textId="77B3D18E" w:rsidR="00A378F7" w:rsidRDefault="0088517F" w:rsidP="00B825E0">
      <w:pPr>
        <w:pStyle w:val="ListParagraph"/>
        <w:numPr>
          <w:ilvl w:val="0"/>
          <w:numId w:val="6"/>
        </w:numPr>
        <w:ind w:left="360"/>
      </w:pPr>
      <w:bookmarkStart w:id="647" w:name="_Ref84944195"/>
      <w:r w:rsidRPr="0088517F">
        <w:t>M. J. Armstrong, M. Blackwelder, A. Bollman, C. Ross, A. Campbell, C. Jones, and P. Norman, “Architecture, voltage and components for a turboelectric distributed propulsion electric grid,”</w:t>
      </w:r>
      <w:r w:rsidR="00471A2A">
        <w:t xml:space="preserve"> NASA report 2015-218440,</w:t>
      </w:r>
      <w:r w:rsidRPr="0088517F">
        <w:t xml:space="preserve"> 2015.</w:t>
      </w:r>
      <w:bookmarkEnd w:id="647"/>
    </w:p>
    <w:p w14:paraId="2F8E8CFA" w14:textId="1777E51A" w:rsidR="00826933" w:rsidRDefault="00826933" w:rsidP="00B825E0">
      <w:pPr>
        <w:pStyle w:val="ListParagraph"/>
        <w:numPr>
          <w:ilvl w:val="0"/>
          <w:numId w:val="6"/>
        </w:numPr>
        <w:ind w:left="360"/>
      </w:pPr>
      <w:bookmarkStart w:id="648" w:name="_Ref84944196"/>
      <w:r w:rsidRPr="00826933">
        <w:t xml:space="preserve">P. Gemin, T. Kupiszewski, A. Radun, Y. Pan, R. Lai, D. Zhang, R. Wang, X. Wu, Y. Jiang, and S. Galioto, “Architecture, voltage, and components for a turboelectric distributed propulsion electric grid (AVC-TeDP),” </w:t>
      </w:r>
      <w:r w:rsidR="00471A2A">
        <w:t xml:space="preserve">NASA report 2015-218713, </w:t>
      </w:r>
      <w:r w:rsidRPr="00826933">
        <w:t>2015.</w:t>
      </w:r>
      <w:bookmarkEnd w:id="648"/>
    </w:p>
    <w:p w14:paraId="44E30DDF" w14:textId="6A593F0C" w:rsidR="00E90C56" w:rsidRDefault="00D74381" w:rsidP="00B825E0">
      <w:pPr>
        <w:pStyle w:val="ListParagraph"/>
        <w:numPr>
          <w:ilvl w:val="0"/>
          <w:numId w:val="6"/>
        </w:numPr>
        <w:ind w:left="360"/>
      </w:pPr>
      <w:bookmarkStart w:id="649" w:name="_Ref84512290"/>
      <w:r w:rsidRPr="00D74381">
        <w:t xml:space="preserve">ARPA-E </w:t>
      </w:r>
      <w:r w:rsidRPr="00D74381">
        <w:rPr>
          <w:bCs/>
        </w:rPr>
        <w:t>a</w:t>
      </w:r>
      <w:r w:rsidRPr="00D74381">
        <w:t>viation-class</w:t>
      </w:r>
      <w:r w:rsidRPr="00D74381">
        <w:rPr>
          <w:bCs/>
        </w:rPr>
        <w:t xml:space="preserve"> s</w:t>
      </w:r>
      <w:r w:rsidRPr="00D74381">
        <w:t>ynergistically</w:t>
      </w:r>
      <w:r w:rsidRPr="00D74381">
        <w:rPr>
          <w:bCs/>
        </w:rPr>
        <w:t xml:space="preserve"> c</w:t>
      </w:r>
      <w:r w:rsidRPr="00D74381">
        <w:t>ooled</w:t>
      </w:r>
      <w:r w:rsidRPr="00D74381">
        <w:rPr>
          <w:bCs/>
        </w:rPr>
        <w:t xml:space="preserve"> e</w:t>
      </w:r>
      <w:r w:rsidRPr="00D74381">
        <w:t>lectric-motors with i</w:t>
      </w:r>
      <w:r w:rsidRPr="00D74381">
        <w:rPr>
          <w:bCs/>
        </w:rPr>
        <w:t>n</w:t>
      </w:r>
      <w:r w:rsidRPr="00D74381">
        <w:t xml:space="preserve">tegrated </w:t>
      </w:r>
      <w:r w:rsidRPr="00D74381">
        <w:rPr>
          <w:bCs/>
        </w:rPr>
        <w:t>d</w:t>
      </w:r>
      <w:r w:rsidRPr="00D74381">
        <w:t>rives (ASCEND) program</w:t>
      </w:r>
      <w:r>
        <w:t>, 2020,</w:t>
      </w:r>
      <w:r w:rsidRPr="00D74381">
        <w:t xml:space="preserve"> </w:t>
      </w:r>
      <w:r w:rsidRPr="00EE7B12">
        <w:t>[Online]. Available:</w:t>
      </w:r>
      <w:r>
        <w:t xml:space="preserve"> </w:t>
      </w:r>
      <w:hyperlink r:id="rId252" w:history="1">
        <w:r w:rsidR="00B07BF0" w:rsidRPr="000638E7">
          <w:rPr>
            <w:rStyle w:val="Hyperlink"/>
          </w:rPr>
          <w:t>https://arpa-e-foa.energy.gov/Default.aspx?Search=move&amp;SearchType</w:t>
        </w:r>
      </w:hyperlink>
      <w:r w:rsidR="00D6412F" w:rsidRPr="00D6412F">
        <w:t>=</w:t>
      </w:r>
      <w:bookmarkEnd w:id="649"/>
    </w:p>
    <w:p w14:paraId="385B17EE" w14:textId="34FDBADE" w:rsidR="008C339C" w:rsidRDefault="008C339C" w:rsidP="00B825E0">
      <w:pPr>
        <w:pStyle w:val="ListParagraph"/>
        <w:numPr>
          <w:ilvl w:val="0"/>
          <w:numId w:val="6"/>
        </w:numPr>
        <w:ind w:left="360"/>
      </w:pPr>
      <w:bookmarkStart w:id="650" w:name="_Ref84512295"/>
      <w:r>
        <w:lastRenderedPageBreak/>
        <w:t>NASA converters in EAP technology, 20</w:t>
      </w:r>
      <w:r w:rsidR="0055027A">
        <w:t>17</w:t>
      </w:r>
      <w:r>
        <w:t xml:space="preserve">, </w:t>
      </w:r>
      <w:r w:rsidRPr="00EE7B12">
        <w:t>[Online]. Available:</w:t>
      </w:r>
      <w:r>
        <w:t xml:space="preserve"> </w:t>
      </w:r>
      <w:hyperlink r:id="rId253" w:history="1">
        <w:r w:rsidRPr="000638E7">
          <w:rPr>
            <w:rStyle w:val="Hyperlink"/>
          </w:rPr>
          <w:t>https://www1.grc.nasa.gov/aeronautics/eap/technology/converters/</w:t>
        </w:r>
      </w:hyperlink>
      <w:bookmarkEnd w:id="650"/>
    </w:p>
    <w:p w14:paraId="4F7EC485" w14:textId="0470A817" w:rsidR="008C339C" w:rsidRDefault="008C339C" w:rsidP="00B825E0">
      <w:pPr>
        <w:pStyle w:val="ListParagraph"/>
        <w:numPr>
          <w:ilvl w:val="0"/>
          <w:numId w:val="6"/>
        </w:numPr>
        <w:ind w:left="360"/>
      </w:pPr>
      <w:bookmarkStart w:id="651" w:name="_Ref84512297"/>
      <w:r w:rsidRPr="00D74381">
        <w:t xml:space="preserve">ARPA-E </w:t>
      </w:r>
      <w:r w:rsidR="00D631F3">
        <w:rPr>
          <w:bCs/>
        </w:rPr>
        <w:t>connecting aviation by lighter electric systems</w:t>
      </w:r>
      <w:r w:rsidR="00D631F3" w:rsidRPr="00D631F3">
        <w:rPr>
          <w:bCs/>
        </w:rPr>
        <w:t xml:space="preserve"> (CABLES)</w:t>
      </w:r>
      <w:r w:rsidR="00D631F3">
        <w:rPr>
          <w:bCs/>
        </w:rPr>
        <w:t xml:space="preserve"> </w:t>
      </w:r>
      <w:r w:rsidRPr="00D74381">
        <w:t>program</w:t>
      </w:r>
      <w:r>
        <w:t>, 2020,</w:t>
      </w:r>
      <w:r w:rsidRPr="00D74381">
        <w:t xml:space="preserve"> </w:t>
      </w:r>
      <w:r w:rsidRPr="00EE7B12">
        <w:t>[Online]. Available:</w:t>
      </w:r>
      <w:r>
        <w:t xml:space="preserve"> </w:t>
      </w:r>
      <w:hyperlink r:id="rId254" w:history="1">
        <w:r w:rsidR="001F1185" w:rsidRPr="000638E7">
          <w:rPr>
            <w:rStyle w:val="Hyperlink"/>
          </w:rPr>
          <w:t>https://arpa-e-foa.energy.gov/Default.aspx?foaId</w:t>
        </w:r>
      </w:hyperlink>
      <w:r w:rsidR="001F1185">
        <w:t xml:space="preserve"> </w:t>
      </w:r>
      <w:r w:rsidRPr="008C339C">
        <w:t>=b2f61120-672c-4bfa-8552-d53cb687839c</w:t>
      </w:r>
      <w:bookmarkEnd w:id="651"/>
    </w:p>
    <w:p w14:paraId="61EC069C" w14:textId="067245DA" w:rsidR="000109F6" w:rsidRDefault="00E42379" w:rsidP="00B825E0">
      <w:pPr>
        <w:pStyle w:val="ListParagraph"/>
        <w:numPr>
          <w:ilvl w:val="0"/>
          <w:numId w:val="6"/>
        </w:numPr>
        <w:ind w:left="360"/>
      </w:pPr>
      <w:bookmarkStart w:id="652" w:name="_Ref78202746"/>
      <w:r w:rsidRPr="00E42379">
        <w:t xml:space="preserve">D. Izquierdo, A. Barrado, C. Raga, M. Sanz, and A. Lazaro, “Protection devices for aircraft electrical power distribution systems: state of the art,” </w:t>
      </w:r>
      <w:r w:rsidRPr="00E42379">
        <w:rPr>
          <w:i/>
          <w:iCs/>
        </w:rPr>
        <w:t>IEEE Transactions on Aerospace and Electronic Systems,</w:t>
      </w:r>
      <w:r w:rsidRPr="00E42379">
        <w:t xml:space="preserve"> vol. 47, no. 3, pp. 1538-1550, 2011.</w:t>
      </w:r>
      <w:bookmarkEnd w:id="652"/>
    </w:p>
    <w:p w14:paraId="7803B17C" w14:textId="00356D9D" w:rsidR="00E42379" w:rsidRDefault="00E42379" w:rsidP="00B825E0">
      <w:pPr>
        <w:pStyle w:val="ListParagraph"/>
        <w:numPr>
          <w:ilvl w:val="0"/>
          <w:numId w:val="6"/>
        </w:numPr>
        <w:ind w:left="360"/>
      </w:pPr>
      <w:bookmarkStart w:id="653" w:name="_Ref78202909"/>
      <w:r w:rsidRPr="00E42379">
        <w:t>R. Y. Kinoshita, “Solid state DC power switch”, U.S. Patent 4709160, Nov. 24, 1987</w:t>
      </w:r>
      <w:bookmarkEnd w:id="653"/>
    </w:p>
    <w:p w14:paraId="7EA351DA" w14:textId="35377A4D" w:rsidR="00C77395" w:rsidRPr="00C77395" w:rsidRDefault="00C77395" w:rsidP="00B825E0">
      <w:pPr>
        <w:pStyle w:val="ListParagraph"/>
        <w:numPr>
          <w:ilvl w:val="0"/>
          <w:numId w:val="6"/>
        </w:numPr>
        <w:ind w:left="360"/>
      </w:pPr>
      <w:bookmarkStart w:id="654" w:name="_Ref74928996"/>
      <w:r w:rsidRPr="00C77395">
        <w:t xml:space="preserve">R. Lai et al., "A systematic topology evaluation methodology for high-density three-phase PWM AC-AC converters," in </w:t>
      </w:r>
      <w:r w:rsidRPr="00214503">
        <w:rPr>
          <w:i/>
        </w:rPr>
        <w:t>IEEE Transactions on Power Electronics</w:t>
      </w:r>
      <w:r w:rsidRPr="00C77395">
        <w:t>, vol. 23, no. 6, pp. 2665-2680, Nov. 2008.</w:t>
      </w:r>
      <w:bookmarkEnd w:id="654"/>
    </w:p>
    <w:p w14:paraId="25A6A09B" w14:textId="73EEE034" w:rsidR="00082E4F" w:rsidRDefault="001753BB" w:rsidP="00B825E0">
      <w:pPr>
        <w:pStyle w:val="ListParagraph"/>
        <w:numPr>
          <w:ilvl w:val="0"/>
          <w:numId w:val="6"/>
        </w:numPr>
        <w:ind w:left="360"/>
      </w:pPr>
      <w:r w:rsidRPr="001753BB">
        <w:t xml:space="preserve">F. Blaabjerg and J. K. Pedersen, "Optimized design of a complete three-phase PWM-VS inverter," in </w:t>
      </w:r>
      <w:r w:rsidRPr="001753BB">
        <w:rPr>
          <w:i/>
          <w:iCs/>
        </w:rPr>
        <w:t>IEEE Transactions on Power Electronics</w:t>
      </w:r>
      <w:r w:rsidRPr="001753BB">
        <w:t>, vol. 12, no. 3, pp. 567-577, May 1997.</w:t>
      </w:r>
    </w:p>
    <w:p w14:paraId="2E1C29BF" w14:textId="31BE3A3B" w:rsidR="001753BB" w:rsidRDefault="008133A5" w:rsidP="00B825E0">
      <w:pPr>
        <w:pStyle w:val="ListParagraph"/>
        <w:numPr>
          <w:ilvl w:val="0"/>
          <w:numId w:val="6"/>
        </w:numPr>
        <w:ind w:left="360"/>
      </w:pPr>
      <w:bookmarkStart w:id="655" w:name="_Ref65186773"/>
      <w:r w:rsidRPr="00DA4A3C">
        <w:t>H. Uemura, D. Yoshida, H. Fujimoto, Y. Okuma and J. W. Kolar, "Benefits and challenges of design process that employs a multi-objective optimization approach for industrial applications,"</w:t>
      </w:r>
      <w:r>
        <w:t xml:space="preserve"> </w:t>
      </w:r>
      <w:r w:rsidRPr="00DA4A3C">
        <w:rPr>
          <w:i/>
          <w:iCs/>
        </w:rPr>
        <w:t>2015 IEEE 2nd International Future Energy Electronics Conference (IFEEC)</w:t>
      </w:r>
      <w:r w:rsidRPr="00DA4A3C">
        <w:t>, Taipei, pp. 1-6</w:t>
      </w:r>
      <w:r w:rsidR="00214503" w:rsidRPr="00DA4A3C">
        <w:t>, 2015</w:t>
      </w:r>
      <w:r w:rsidRPr="00DA4A3C">
        <w:t>.</w:t>
      </w:r>
      <w:bookmarkEnd w:id="655"/>
    </w:p>
    <w:p w14:paraId="636B032A" w14:textId="1C888E0C" w:rsidR="008D1AEC" w:rsidRPr="00465F1B" w:rsidRDefault="008D1AEC" w:rsidP="00B825E0">
      <w:pPr>
        <w:pStyle w:val="ListParagraph"/>
        <w:numPr>
          <w:ilvl w:val="0"/>
          <w:numId w:val="6"/>
        </w:numPr>
        <w:ind w:left="360"/>
      </w:pPr>
      <w:bookmarkStart w:id="656" w:name="_Ref82094387"/>
      <w:bookmarkStart w:id="657" w:name="_Ref77341070"/>
      <w:r w:rsidRPr="00465F1B">
        <w:t xml:space="preserve">Z. Dong, R. Ren, F. Wang, and R. Chen, “An Automated Design Tool for Three-phase Motor Drives,” in </w:t>
      </w:r>
      <w:r w:rsidRPr="00465F1B">
        <w:rPr>
          <w:i/>
          <w:iCs/>
        </w:rPr>
        <w:t>IEEE Design Methodologies Conference (DMC)</w:t>
      </w:r>
      <w:r w:rsidRPr="00465F1B">
        <w:t>, pp. 1-6</w:t>
      </w:r>
      <w:r w:rsidR="00214503">
        <w:t>, 2021</w:t>
      </w:r>
      <w:r w:rsidRPr="00465F1B">
        <w:t>.</w:t>
      </w:r>
      <w:bookmarkEnd w:id="656"/>
    </w:p>
    <w:p w14:paraId="1B655DE4" w14:textId="05914DEF" w:rsidR="008D1AEC" w:rsidRDefault="008D1AEC" w:rsidP="00B825E0">
      <w:pPr>
        <w:pStyle w:val="ListParagraph"/>
        <w:numPr>
          <w:ilvl w:val="0"/>
          <w:numId w:val="6"/>
        </w:numPr>
        <w:ind w:left="360"/>
      </w:pPr>
      <w:r w:rsidRPr="00201C20">
        <w:t>I. Laird, X. Yuan, J. Scoltock</w:t>
      </w:r>
      <w:r w:rsidR="007C6840">
        <w:t>,</w:t>
      </w:r>
      <w:r w:rsidRPr="00201C20">
        <w:t xml:space="preserve"> and A. Forsyth, "A Design Optimisation Tool for Maximising the Power Density of 3-Phase DC-AC Converters Using Silicon Carbide (SiC) Devices," in </w:t>
      </w:r>
      <w:r w:rsidRPr="00201C20">
        <w:rPr>
          <w:i/>
          <w:iCs/>
        </w:rPr>
        <w:t>IEEE Transactions on Power Electronics</w:t>
      </w:r>
      <w:r w:rsidRPr="00201C20">
        <w:t>, vol. PP, no. 99, pp. 1-1.</w:t>
      </w:r>
    </w:p>
    <w:p w14:paraId="1ACFC26E" w14:textId="7D2813EC" w:rsidR="008D1AEC" w:rsidRDefault="008D1AEC" w:rsidP="00B825E0">
      <w:pPr>
        <w:pStyle w:val="ListParagraph"/>
        <w:numPr>
          <w:ilvl w:val="0"/>
          <w:numId w:val="6"/>
        </w:numPr>
        <w:ind w:left="360"/>
      </w:pPr>
      <w:bookmarkStart w:id="658" w:name="_Ref74903903"/>
      <w:r w:rsidRPr="00201C20">
        <w:lastRenderedPageBreak/>
        <w:t>F. Wang, W. Shen, D. Boroyevich, S. Ragon, V. Stefanovic</w:t>
      </w:r>
      <w:r w:rsidR="007C6840">
        <w:t>,</w:t>
      </w:r>
      <w:r w:rsidRPr="00201C20">
        <w:t xml:space="preserve"> and M. Arpilliere, "Design Optimization of Industrial Motor Drive Power Stage Using Genetic Algorithms,"</w:t>
      </w:r>
      <w:r w:rsidR="007C6840">
        <w:t xml:space="preserve"> </w:t>
      </w:r>
      <w:r w:rsidRPr="00201C20">
        <w:rPr>
          <w:i/>
          <w:iCs/>
        </w:rPr>
        <w:t>2006 CES/IEEE 5th International Power Electronics and Motion Control Conference</w:t>
      </w:r>
      <w:r w:rsidRPr="00201C20">
        <w:t>, Shanghai, 2006, pp. 1-5.</w:t>
      </w:r>
      <w:bookmarkEnd w:id="658"/>
    </w:p>
    <w:p w14:paraId="14B893F8" w14:textId="0DF0AD4E" w:rsidR="007C6840" w:rsidRDefault="007C6840" w:rsidP="00B825E0">
      <w:pPr>
        <w:pStyle w:val="ListParagraph"/>
        <w:numPr>
          <w:ilvl w:val="0"/>
          <w:numId w:val="6"/>
        </w:numPr>
        <w:ind w:left="360"/>
      </w:pPr>
      <w:bookmarkStart w:id="659" w:name="_Ref84950062"/>
      <w:r>
        <w:t xml:space="preserve">NASA Boeing Cryogenically Cooled Inverter in EAP technology, 2017, </w:t>
      </w:r>
      <w:r w:rsidRPr="00EE7B12">
        <w:t>[Online]. Available:</w:t>
      </w:r>
      <w:r>
        <w:t xml:space="preserve"> </w:t>
      </w:r>
      <w:hyperlink r:id="rId255" w:history="1">
        <w:r w:rsidRPr="00C74B37">
          <w:rPr>
            <w:rStyle w:val="Hyperlink"/>
          </w:rPr>
          <w:t>https://www1.grc.nasa.gov/aeronautics/eap/technology/</w:t>
        </w:r>
      </w:hyperlink>
      <w:r>
        <w:rPr>
          <w:rStyle w:val="Hyperlink"/>
        </w:rPr>
        <w:t xml:space="preserve"> </w:t>
      </w:r>
      <w:r w:rsidRPr="007C6840">
        <w:rPr>
          <w:rStyle w:val="Hyperlink"/>
        </w:rPr>
        <w:t>converters/cryogenically-cooled-inverter/</w:t>
      </w:r>
      <w:bookmarkEnd w:id="659"/>
    </w:p>
    <w:p w14:paraId="608071C3" w14:textId="30C44EF5" w:rsidR="00796913" w:rsidRDefault="00EE7B12" w:rsidP="00B825E0">
      <w:pPr>
        <w:pStyle w:val="ListParagraph"/>
        <w:numPr>
          <w:ilvl w:val="0"/>
          <w:numId w:val="6"/>
        </w:numPr>
        <w:ind w:left="360"/>
      </w:pPr>
      <w:bookmarkStart w:id="660" w:name="_Ref84594583"/>
      <w:r w:rsidRPr="00EE7B12">
        <w:t xml:space="preserve">T. Feehally and A. J. Forsyth, “A MOSFET based solid-state power controller for aero DC networks,” in </w:t>
      </w:r>
      <w:r w:rsidRPr="00EE7B12">
        <w:rPr>
          <w:i/>
          <w:iCs/>
        </w:rPr>
        <w:t>7th IET International Conference on Power Electronics, Machines and Drives (PEMD)</w:t>
      </w:r>
      <w:r w:rsidRPr="00EE7B12">
        <w:t>, pp. 1-7</w:t>
      </w:r>
      <w:r w:rsidR="003F40E5">
        <w:t xml:space="preserve">, </w:t>
      </w:r>
      <w:r w:rsidR="003F40E5" w:rsidRPr="003F40E5">
        <w:rPr>
          <w:iCs/>
        </w:rPr>
        <w:t>2014</w:t>
      </w:r>
      <w:r w:rsidRPr="00EE7B12">
        <w:t>.</w:t>
      </w:r>
      <w:bookmarkEnd w:id="657"/>
      <w:bookmarkEnd w:id="660"/>
    </w:p>
    <w:p w14:paraId="16F66A98" w14:textId="6C9B3BAC" w:rsidR="00EE7B12" w:rsidRDefault="00EE7B12" w:rsidP="00B825E0">
      <w:pPr>
        <w:pStyle w:val="ListParagraph"/>
        <w:numPr>
          <w:ilvl w:val="0"/>
          <w:numId w:val="6"/>
        </w:numPr>
        <w:ind w:left="360"/>
      </w:pPr>
      <w:bookmarkStart w:id="661" w:name="_Ref77341072"/>
      <w:r w:rsidRPr="00EE7B12">
        <w:t>M. Terörde, F. Grumm, D. Schulz, H. Wattar, and J. Lemke, “</w:t>
      </w:r>
      <w:r w:rsidRPr="00EE7B12">
        <w:rPr>
          <w:iCs/>
        </w:rPr>
        <w:t>Implementation of a solid-state power controller for high-voltage DC grids in aircraft</w:t>
      </w:r>
      <w:r w:rsidRPr="00EE7B12">
        <w:t xml:space="preserve">”, </w:t>
      </w:r>
      <w:r w:rsidRPr="00EE7B12">
        <w:rPr>
          <w:i/>
        </w:rPr>
        <w:t>Power and Energy Student Summit</w:t>
      </w:r>
      <w:r w:rsidR="00E8184A">
        <w:rPr>
          <w:i/>
        </w:rPr>
        <w:t xml:space="preserve"> (</w:t>
      </w:r>
      <w:r w:rsidR="00E8184A" w:rsidRPr="00EE7B12">
        <w:rPr>
          <w:i/>
        </w:rPr>
        <w:t>PESS</w:t>
      </w:r>
      <w:r w:rsidR="00E8184A">
        <w:rPr>
          <w:i/>
        </w:rPr>
        <w:t>)</w:t>
      </w:r>
      <w:r w:rsidRPr="00EE7B12">
        <w:t>, 2015.</w:t>
      </w:r>
      <w:bookmarkEnd w:id="661"/>
    </w:p>
    <w:p w14:paraId="28D00541" w14:textId="39961322" w:rsidR="00EE7B12" w:rsidRPr="00EE7B12" w:rsidRDefault="00EE7B12" w:rsidP="00B825E0">
      <w:pPr>
        <w:numPr>
          <w:ilvl w:val="0"/>
          <w:numId w:val="6"/>
        </w:numPr>
        <w:ind w:left="360"/>
        <w:contextualSpacing/>
      </w:pPr>
      <w:bookmarkStart w:id="662" w:name="_Ref78640509"/>
      <w:r w:rsidRPr="00EE7B12">
        <w:t xml:space="preserve">Y. Guo, K. P. Bhat, A. Aravamudhan, D. C. Hopkins, and D. R. Hazelmyer, “High current and thermal transient design of a SiC SSPC for aircraft application,” in </w:t>
      </w:r>
      <w:r w:rsidRPr="00EE7B12">
        <w:rPr>
          <w:i/>
          <w:iCs/>
        </w:rPr>
        <w:t>2011 Twenty-Sixth Annual IEEE Applied Power Electronics Conference and Exposition (APEC)</w:t>
      </w:r>
      <w:r w:rsidRPr="00EE7B12">
        <w:t>, pp. 1290-1297.</w:t>
      </w:r>
      <w:bookmarkEnd w:id="662"/>
    </w:p>
    <w:p w14:paraId="4F6649BB" w14:textId="77777777" w:rsidR="00EE7B12" w:rsidRPr="00EE7B12" w:rsidRDefault="00EE7B12" w:rsidP="00B825E0">
      <w:pPr>
        <w:numPr>
          <w:ilvl w:val="0"/>
          <w:numId w:val="6"/>
        </w:numPr>
        <w:ind w:left="360"/>
        <w:contextualSpacing/>
      </w:pPr>
      <w:bookmarkStart w:id="663" w:name="_Ref79150083"/>
      <w:r w:rsidRPr="00EE7B12">
        <w:t xml:space="preserve">Z. Huang, T. Yang, J. Adhikari, C. Wang, Z. Wang, S. Bozhko, and P. Wheeler, “Development of High-Current Solid-State Power Controllers for Aircraft High-Voltage DC Network Applications,” </w:t>
      </w:r>
      <w:r w:rsidRPr="00EE7B12">
        <w:rPr>
          <w:i/>
        </w:rPr>
        <w:t>IEEE Access</w:t>
      </w:r>
      <w:r w:rsidRPr="00EE7B12">
        <w:t>, vol. 9, pp. 105048-105059, 2021.</w:t>
      </w:r>
      <w:bookmarkEnd w:id="663"/>
    </w:p>
    <w:p w14:paraId="222770D7" w14:textId="4A8A21B5" w:rsidR="00EE7B12" w:rsidRPr="00EE7B12" w:rsidRDefault="00EE7B12" w:rsidP="00B825E0">
      <w:pPr>
        <w:numPr>
          <w:ilvl w:val="0"/>
          <w:numId w:val="6"/>
        </w:numPr>
        <w:ind w:left="360"/>
        <w:contextualSpacing/>
      </w:pPr>
      <w:bookmarkStart w:id="664" w:name="_Ref80723963"/>
      <w:r w:rsidRPr="00EE7B12">
        <w:t xml:space="preserve">K. Askan, M. Bartonek, and F. Stueckler, “Bidirectional Switch Based on Silicon High Voltage Superjunction MOSFETs and TVS Diode Used in Low Voltage DC SSCB,” in </w:t>
      </w:r>
      <w:r w:rsidRPr="00EE7B12">
        <w:rPr>
          <w:i/>
          <w:iCs/>
        </w:rPr>
        <w:t>International Exhibition and Conference for Power Electronics, Intelligent Motion, Renewable Energy and Energy Management</w:t>
      </w:r>
      <w:r w:rsidR="00E8184A">
        <w:rPr>
          <w:i/>
          <w:iCs/>
        </w:rPr>
        <w:t xml:space="preserve"> (</w:t>
      </w:r>
      <w:r w:rsidR="00E8184A" w:rsidRPr="00EE7B12">
        <w:rPr>
          <w:i/>
          <w:iCs/>
        </w:rPr>
        <w:t>PCIM</w:t>
      </w:r>
      <w:r w:rsidR="00E8184A">
        <w:rPr>
          <w:i/>
          <w:iCs/>
        </w:rPr>
        <w:t>)</w:t>
      </w:r>
      <w:r w:rsidRPr="00EE7B12">
        <w:t>, pp. 1-8</w:t>
      </w:r>
      <w:r w:rsidR="00E8184A">
        <w:t xml:space="preserve">, </w:t>
      </w:r>
      <w:r w:rsidR="00E8184A" w:rsidRPr="00E8184A">
        <w:rPr>
          <w:iCs/>
        </w:rPr>
        <w:t>2019</w:t>
      </w:r>
      <w:r w:rsidRPr="00EE7B12">
        <w:t>.</w:t>
      </w:r>
      <w:bookmarkEnd w:id="664"/>
    </w:p>
    <w:p w14:paraId="5E209CC7" w14:textId="77777777" w:rsidR="00EE7B12" w:rsidRPr="00EE7B12" w:rsidRDefault="00EE7B12" w:rsidP="00B825E0">
      <w:pPr>
        <w:numPr>
          <w:ilvl w:val="0"/>
          <w:numId w:val="6"/>
        </w:numPr>
        <w:ind w:left="360"/>
        <w:contextualSpacing/>
      </w:pPr>
      <w:bookmarkStart w:id="665" w:name="_Ref80724408"/>
      <w:bookmarkStart w:id="666" w:name="_Ref77753145"/>
      <w:bookmarkStart w:id="667" w:name="_Hlk48931860"/>
      <w:bookmarkStart w:id="668" w:name="_Ref48838300"/>
      <w:r w:rsidRPr="00EE7B12">
        <w:t xml:space="preserve">Z. Dong, R. Ren, W. Zhang, F. F. Wang, and L. M. Tolbert, “Instability Issue of Paralleled Dies in a SiC Power Module in Solid-State Circuit Breaker </w:t>
      </w:r>
      <w:r w:rsidRPr="00EE7B12">
        <w:lastRenderedPageBreak/>
        <w:t xml:space="preserve">Applications,” </w:t>
      </w:r>
      <w:r w:rsidRPr="00EE7B12">
        <w:rPr>
          <w:i/>
          <w:iCs/>
        </w:rPr>
        <w:t>IEEE Trans. on Power Electron.,</w:t>
      </w:r>
      <w:r w:rsidRPr="00EE7B12">
        <w:t xml:space="preserve"> vol. 36, no. 10, pp. 11763-11773, 2021.</w:t>
      </w:r>
      <w:bookmarkEnd w:id="665"/>
    </w:p>
    <w:p w14:paraId="242B72BC" w14:textId="77777777" w:rsidR="00EE7B12" w:rsidRPr="00EE7B12" w:rsidRDefault="00EE7B12" w:rsidP="00B825E0">
      <w:pPr>
        <w:numPr>
          <w:ilvl w:val="0"/>
          <w:numId w:val="6"/>
        </w:numPr>
        <w:ind w:left="360"/>
        <w:contextualSpacing/>
      </w:pPr>
      <w:bookmarkStart w:id="669" w:name="_Ref80724644"/>
      <w:r w:rsidRPr="00EE7B12">
        <w:t xml:space="preserve">K. P. Mardira, et. al, “Investigation of diagnostic techniques for metal oxide surge arresters”, </w:t>
      </w:r>
      <w:r w:rsidRPr="00EE7B12">
        <w:rPr>
          <w:i/>
          <w:iCs/>
        </w:rPr>
        <w:t>IEEE Trans. Dielectr. Electr. Insul.</w:t>
      </w:r>
      <w:r w:rsidRPr="00EE7B12">
        <w:t>, vol 12, no. 1, pp. 50-59, 2005.</w:t>
      </w:r>
      <w:bookmarkEnd w:id="669"/>
      <w:r w:rsidRPr="00EE7B12">
        <w:rPr>
          <w:lang w:eastAsia="zh-CN"/>
        </w:rPr>
        <w:t xml:space="preserve"> </w:t>
      </w:r>
    </w:p>
    <w:p w14:paraId="31DD541D" w14:textId="696B76AD" w:rsidR="00EE7B12" w:rsidRPr="00EE7B12" w:rsidRDefault="00EE7B12" w:rsidP="00B825E0">
      <w:pPr>
        <w:numPr>
          <w:ilvl w:val="0"/>
          <w:numId w:val="6"/>
        </w:numPr>
        <w:ind w:left="360"/>
        <w:contextualSpacing/>
      </w:pPr>
      <w:bookmarkStart w:id="670" w:name="_Ref80724645"/>
      <w:r w:rsidRPr="00EE7B12">
        <w:t xml:space="preserve">M. Mashaba and K. Nixon, "Deducing metal oxide varistor life span from pulse rating curves for surges of different magnitudes," </w:t>
      </w:r>
      <w:r w:rsidR="00E65E3D" w:rsidRPr="00E65E3D">
        <w:rPr>
          <w:i/>
          <w:iCs/>
        </w:rPr>
        <w:t>IEEE International Conference on High Voltage Engineering and Application</w:t>
      </w:r>
      <w:r w:rsidR="00E65E3D" w:rsidRPr="00E65E3D">
        <w:rPr>
          <w:i/>
        </w:rPr>
        <w:t xml:space="preserve"> </w:t>
      </w:r>
      <w:r w:rsidR="00E65E3D">
        <w:rPr>
          <w:i/>
        </w:rPr>
        <w:t>(</w:t>
      </w:r>
      <w:r w:rsidRPr="00EE7B12">
        <w:rPr>
          <w:i/>
        </w:rPr>
        <w:t>ICHVE</w:t>
      </w:r>
      <w:r w:rsidR="00E65E3D">
        <w:rPr>
          <w:i/>
        </w:rPr>
        <w:t>)</w:t>
      </w:r>
      <w:r w:rsidRPr="00EE7B12">
        <w:t>, pp.1-4, 2016.</w:t>
      </w:r>
      <w:bookmarkEnd w:id="670"/>
    </w:p>
    <w:p w14:paraId="12F0B0C2" w14:textId="69C3E6FB" w:rsidR="00EE7B12" w:rsidRPr="00EE7B12" w:rsidRDefault="00EE7B12" w:rsidP="00B825E0">
      <w:pPr>
        <w:numPr>
          <w:ilvl w:val="0"/>
          <w:numId w:val="6"/>
        </w:numPr>
        <w:ind w:left="360"/>
        <w:contextualSpacing/>
      </w:pPr>
      <w:bookmarkStart w:id="671" w:name="_Ref80725113"/>
      <w:r w:rsidRPr="00EE7B12">
        <w:t>Microsemi Application Note: “An introduction to transient voltage suppressor devices”, [Online]. Available: https://www.microsemi.com/ document-portal/doc_download/14604-micronote-102-an-introduction-to-tvs-devices</w:t>
      </w:r>
      <w:bookmarkEnd w:id="671"/>
    </w:p>
    <w:p w14:paraId="36B9BC3F" w14:textId="33607BF4" w:rsidR="00EE7B12" w:rsidRPr="00EE7B12" w:rsidRDefault="00EE7B12" w:rsidP="00B825E0">
      <w:pPr>
        <w:numPr>
          <w:ilvl w:val="0"/>
          <w:numId w:val="6"/>
        </w:numPr>
        <w:ind w:left="360"/>
        <w:contextualSpacing/>
      </w:pPr>
      <w:bookmarkStart w:id="672" w:name="_Ref80724733"/>
      <w:r w:rsidRPr="00EE7B12">
        <w:t xml:space="preserve">J. Hayes, K. George, P. Killeen, B. McPherson, K. J. Olejniczak, and T. R. McNutt, “Bidirectional, SiC module-based solid-state circuit breakers for 270 V dc MEA/AEA systems,” in </w:t>
      </w:r>
      <w:r w:rsidRPr="00EE7B12">
        <w:rPr>
          <w:i/>
          <w:iCs/>
        </w:rPr>
        <w:t>IEEE 4th Workshop on Wide Bandgap Power Devices and Applications (WiPDA)</w:t>
      </w:r>
      <w:r w:rsidRPr="00EE7B12">
        <w:t>, pp. 70-77</w:t>
      </w:r>
      <w:r w:rsidR="00263861">
        <w:t xml:space="preserve">, </w:t>
      </w:r>
      <w:r w:rsidR="00263861" w:rsidRPr="00263861">
        <w:rPr>
          <w:iCs/>
        </w:rPr>
        <w:t>2016</w:t>
      </w:r>
      <w:r w:rsidRPr="00EE7B12">
        <w:t>.</w:t>
      </w:r>
      <w:bookmarkEnd w:id="672"/>
    </w:p>
    <w:p w14:paraId="0E779874" w14:textId="77777777" w:rsidR="00EE7B12" w:rsidRPr="00EE7B12" w:rsidRDefault="00EE7B12" w:rsidP="00B825E0">
      <w:pPr>
        <w:numPr>
          <w:ilvl w:val="0"/>
          <w:numId w:val="6"/>
        </w:numPr>
        <w:ind w:left="360"/>
        <w:contextualSpacing/>
      </w:pPr>
      <w:bookmarkStart w:id="673" w:name="_Ref80725114"/>
      <w:r w:rsidRPr="00EE7B12">
        <w:t>Microsemi Application Note: “Parallel stacking of silicon TVSs for higher surge current”, [Online]. Available: https://www.microsemi.com/ document-portal/doc_view/14609-micronote-113-parallel-stacking-tvs-devices-for-higher-current</w:t>
      </w:r>
      <w:bookmarkEnd w:id="673"/>
    </w:p>
    <w:p w14:paraId="1D204C45" w14:textId="2B8E5480" w:rsidR="00EE7B12" w:rsidRPr="00EE7B12" w:rsidRDefault="00EE7B12" w:rsidP="00B825E0">
      <w:pPr>
        <w:numPr>
          <w:ilvl w:val="0"/>
          <w:numId w:val="6"/>
        </w:numPr>
        <w:ind w:left="360"/>
        <w:contextualSpacing/>
      </w:pPr>
      <w:bookmarkStart w:id="674" w:name="_Ref78292540"/>
      <w:bookmarkStart w:id="675" w:name="_Ref78292181"/>
      <w:bookmarkEnd w:id="666"/>
      <w:r w:rsidRPr="00EE7B12">
        <w:t>Z. Dong, R. Ren, and F. Wang, “Evaluate i</w:t>
      </w:r>
      <w:r w:rsidRPr="00F633C6">
        <w:rPr>
          <w:vertAlign w:val="superscript"/>
        </w:rPr>
        <w:t>2</w:t>
      </w:r>
      <w:r w:rsidRPr="00EE7B12">
        <w:t xml:space="preserve">t capability of SiC MOSFETs in solid state circuit breaker applications,” in </w:t>
      </w:r>
      <w:r w:rsidRPr="00EE7B12">
        <w:rPr>
          <w:i/>
          <w:iCs/>
        </w:rPr>
        <w:t>IEEE Energy Conversion Congress and Exposition (ECCE)</w:t>
      </w:r>
      <w:r w:rsidRPr="00EE7B12">
        <w:t>, pp. 6043-6048</w:t>
      </w:r>
      <w:r w:rsidR="00263861">
        <w:t xml:space="preserve">, </w:t>
      </w:r>
      <w:r w:rsidR="00263861" w:rsidRPr="00263861">
        <w:rPr>
          <w:iCs/>
        </w:rPr>
        <w:t>2020</w:t>
      </w:r>
      <w:r w:rsidRPr="00EE7B12">
        <w:t>.</w:t>
      </w:r>
      <w:bookmarkStart w:id="676" w:name="_Ref47899154"/>
      <w:bookmarkEnd w:id="674"/>
    </w:p>
    <w:p w14:paraId="7B1ABA65" w14:textId="77777777" w:rsidR="00EE7B12" w:rsidRPr="00EE7B12" w:rsidRDefault="00EE7B12" w:rsidP="00B825E0">
      <w:pPr>
        <w:numPr>
          <w:ilvl w:val="0"/>
          <w:numId w:val="6"/>
        </w:numPr>
        <w:ind w:left="360"/>
        <w:contextualSpacing/>
      </w:pPr>
      <w:bookmarkStart w:id="677" w:name="_Ref78289331"/>
      <w:bookmarkStart w:id="678" w:name="_Ref79150200"/>
      <w:bookmarkEnd w:id="676"/>
      <w:r w:rsidRPr="00EE7B12">
        <w:t>R. H. Kaufmann, “The magic of I</w:t>
      </w:r>
      <w:r w:rsidRPr="00F633C6">
        <w:rPr>
          <w:vertAlign w:val="superscript"/>
        </w:rPr>
        <w:t>2</w:t>
      </w:r>
      <w:r w:rsidRPr="00EE7B12">
        <w:t xml:space="preserve">t,” </w:t>
      </w:r>
      <w:r w:rsidRPr="00EE7B12">
        <w:rPr>
          <w:i/>
          <w:iCs/>
        </w:rPr>
        <w:t>IEEE Transactions on Industry and General Applications,</w:t>
      </w:r>
      <w:r w:rsidRPr="00EE7B12">
        <w:t xml:space="preserve"> vol. IGA-2, no. 5, pp. 384-392, 1966.</w:t>
      </w:r>
      <w:bookmarkEnd w:id="677"/>
    </w:p>
    <w:p w14:paraId="4B6DB1E5" w14:textId="64488054" w:rsidR="00EE7B12" w:rsidRPr="00EE7B12" w:rsidRDefault="00EE7B12" w:rsidP="00B825E0">
      <w:pPr>
        <w:numPr>
          <w:ilvl w:val="0"/>
          <w:numId w:val="6"/>
        </w:numPr>
        <w:ind w:left="360"/>
        <w:contextualSpacing/>
      </w:pPr>
      <w:bookmarkStart w:id="679" w:name="_Ref80819547"/>
      <w:r w:rsidRPr="00EE7B12">
        <w:t xml:space="preserve">W. Liu and A. Q. Huang, “A novel high current solid state power controller,” in </w:t>
      </w:r>
      <w:r w:rsidRPr="00EE7B12">
        <w:rPr>
          <w:i/>
          <w:iCs/>
        </w:rPr>
        <w:t>31st Annual Conference of IEEE Industrial Electronics Society,</w:t>
      </w:r>
      <w:r w:rsidRPr="00EE7B12">
        <w:t xml:space="preserve"> pp. </w:t>
      </w:r>
      <w:r w:rsidR="005D5176">
        <w:t>1306-1310</w:t>
      </w:r>
      <w:r w:rsidRPr="00EE7B12">
        <w:t>,</w:t>
      </w:r>
      <w:r w:rsidRPr="00EE7B12">
        <w:rPr>
          <w:iCs/>
        </w:rPr>
        <w:t xml:space="preserve"> 2005</w:t>
      </w:r>
      <w:r w:rsidRPr="00EE7B12">
        <w:t>.</w:t>
      </w:r>
      <w:bookmarkEnd w:id="675"/>
      <w:bookmarkEnd w:id="678"/>
      <w:bookmarkEnd w:id="679"/>
    </w:p>
    <w:p w14:paraId="4A4E8C1C" w14:textId="77777777" w:rsidR="00EE7B12" w:rsidRPr="00EE7B12" w:rsidRDefault="00EE7B12" w:rsidP="00B825E0">
      <w:pPr>
        <w:numPr>
          <w:ilvl w:val="0"/>
          <w:numId w:val="6"/>
        </w:numPr>
        <w:ind w:left="360"/>
        <w:contextualSpacing/>
      </w:pPr>
      <w:bookmarkStart w:id="680" w:name="_Ref81162455"/>
      <w:r w:rsidRPr="00EE7B12">
        <w:lastRenderedPageBreak/>
        <w:t>A. Barrado, D. Izquierdo, C. Raga, A. Lazaro and M. Sanz, "SSPC model with variable reset time, environmental temperature compensation and thermal memory effect,"</w:t>
      </w:r>
      <w:r w:rsidRPr="00EE7B12">
        <w:rPr>
          <w:i/>
          <w:iCs/>
        </w:rPr>
        <w:t xml:space="preserve"> Twenty-Third Annual IEEE Applied Power Electronics Conference and Exposition</w:t>
      </w:r>
      <w:r w:rsidRPr="00EE7B12">
        <w:t>, pp. 1716-1721, 2008.</w:t>
      </w:r>
      <w:bookmarkEnd w:id="680"/>
      <w:r w:rsidRPr="00EE7B12">
        <w:rPr>
          <w:rFonts w:eastAsiaTheme="minorEastAsia"/>
          <w:color w:val="333333"/>
          <w:kern w:val="24"/>
        </w:rPr>
        <w:t xml:space="preserve"> </w:t>
      </w:r>
    </w:p>
    <w:p w14:paraId="4261F9EB" w14:textId="1EA60269" w:rsidR="00EE7B12" w:rsidRPr="00EE7B12" w:rsidRDefault="00EE7B12" w:rsidP="00B825E0">
      <w:pPr>
        <w:numPr>
          <w:ilvl w:val="0"/>
          <w:numId w:val="6"/>
        </w:numPr>
        <w:ind w:left="360"/>
        <w:contextualSpacing/>
      </w:pPr>
      <w:bookmarkStart w:id="681" w:name="_Ref81162457"/>
      <w:r w:rsidRPr="00EE7B12">
        <w:t xml:space="preserve">D. Izquierdo, A. Barrado, M. Sanz, C. Fernandez and P. Zumel, "Modeling methods for solid state power controllers (SSPC)," </w:t>
      </w:r>
      <w:r w:rsidRPr="00EE7B12">
        <w:rPr>
          <w:i/>
          <w:iCs/>
        </w:rPr>
        <w:t>Compatibility and Power Electronics</w:t>
      </w:r>
      <w:r w:rsidRPr="00EE7B12">
        <w:t>, pp. 265-270</w:t>
      </w:r>
      <w:r w:rsidR="005D5176">
        <w:t>,</w:t>
      </w:r>
      <w:r w:rsidRPr="00EE7B12">
        <w:t xml:space="preserve"> 2009.</w:t>
      </w:r>
      <w:bookmarkEnd w:id="681"/>
    </w:p>
    <w:p w14:paraId="43BD8DDA" w14:textId="77777777" w:rsidR="00EE7B12" w:rsidRPr="00EE7B12" w:rsidRDefault="00EE7B12" w:rsidP="00B825E0">
      <w:pPr>
        <w:numPr>
          <w:ilvl w:val="0"/>
          <w:numId w:val="6"/>
        </w:numPr>
        <w:ind w:left="360"/>
        <w:contextualSpacing/>
      </w:pPr>
      <w:bookmarkStart w:id="682" w:name="_Ref81162458"/>
      <w:r w:rsidRPr="00EE7B12">
        <w:t>D. A. Molligoda, P. Chatterjee, C. J. Gajanayake, A. K. Gupta and K. J. Tseng, "Review of design and challenges of DC SSPC in more electric aircraft,"</w:t>
      </w:r>
      <w:r w:rsidRPr="00EE7B12">
        <w:rPr>
          <w:i/>
          <w:iCs/>
        </w:rPr>
        <w:t xml:space="preserve"> IEEE 2nd Annual Southern Power Electronics Conference (SPEC)</w:t>
      </w:r>
      <w:r w:rsidRPr="00EE7B12">
        <w:t>, pp. 1-5, 2016.</w:t>
      </w:r>
      <w:bookmarkEnd w:id="682"/>
    </w:p>
    <w:p w14:paraId="59F7CA19" w14:textId="77777777" w:rsidR="00EE7B12" w:rsidRPr="00EE7B12" w:rsidRDefault="00EE7B12" w:rsidP="00B825E0">
      <w:pPr>
        <w:numPr>
          <w:ilvl w:val="0"/>
          <w:numId w:val="6"/>
        </w:numPr>
        <w:ind w:left="360"/>
        <w:contextualSpacing/>
      </w:pPr>
      <w:bookmarkStart w:id="683" w:name="_Ref78292184"/>
      <w:r w:rsidRPr="00EE7B12">
        <w:t xml:space="preserve">J. Adhikari, T. Yang, S. Bozhko and P. Wheeler, "Comparative Evaluation of high power solid state power controller (SSPC) with and without auxiliary over-current bypass circuit," </w:t>
      </w:r>
      <w:r w:rsidRPr="00EE7B12">
        <w:rPr>
          <w:i/>
          <w:iCs/>
        </w:rPr>
        <w:t>45th Annual Conference of the IEEE Industrial Electronics Society</w:t>
      </w:r>
      <w:r w:rsidRPr="00EE7B12">
        <w:t>, pp. 2628-2633</w:t>
      </w:r>
      <w:r w:rsidRPr="00EE7B12">
        <w:rPr>
          <w:i/>
        </w:rPr>
        <w:t>,</w:t>
      </w:r>
      <w:r w:rsidRPr="00EE7B12">
        <w:t xml:space="preserve"> 2019.</w:t>
      </w:r>
      <w:bookmarkEnd w:id="683"/>
    </w:p>
    <w:p w14:paraId="1210FC1F" w14:textId="77777777" w:rsidR="00EE7B12" w:rsidRPr="00EE7B12" w:rsidRDefault="00EE7B12" w:rsidP="00B825E0">
      <w:pPr>
        <w:numPr>
          <w:ilvl w:val="0"/>
          <w:numId w:val="6"/>
        </w:numPr>
        <w:ind w:left="360"/>
        <w:contextualSpacing/>
      </w:pPr>
      <w:bookmarkStart w:id="684" w:name="_Ref78205913"/>
      <w:r w:rsidRPr="00EE7B12">
        <w:t xml:space="preserve">R. Rodrigues, Y. Du, A. Antoniazzi, and P. Cairoli, “A review of solid-state circuit breakers,” </w:t>
      </w:r>
      <w:r w:rsidRPr="00EE7B12">
        <w:rPr>
          <w:i/>
          <w:iCs/>
        </w:rPr>
        <w:t>IEEE Trans. on Power Electron.</w:t>
      </w:r>
      <w:r w:rsidRPr="00EE7B12">
        <w:t>, pp. 1-1, 2020.</w:t>
      </w:r>
      <w:bookmarkEnd w:id="684"/>
    </w:p>
    <w:p w14:paraId="30A4FF57" w14:textId="5C2B59F9" w:rsidR="00EE7B12" w:rsidRPr="00EE7B12" w:rsidRDefault="00EE7B12" w:rsidP="00B825E0">
      <w:pPr>
        <w:numPr>
          <w:ilvl w:val="0"/>
          <w:numId w:val="6"/>
        </w:numPr>
        <w:ind w:left="360"/>
        <w:contextualSpacing/>
      </w:pPr>
      <w:bookmarkStart w:id="685" w:name="_Ref78573436"/>
      <w:bookmarkStart w:id="686" w:name="_Ref78563560"/>
      <w:bookmarkStart w:id="687" w:name="_Ref47899152"/>
      <w:bookmarkStart w:id="688" w:name="_Ref49609231"/>
      <w:bookmarkStart w:id="689" w:name="_Ref47902863"/>
      <w:bookmarkStart w:id="690" w:name="_Ref48310880"/>
      <w:bookmarkEnd w:id="667"/>
      <w:bookmarkEnd w:id="668"/>
      <w:r w:rsidRPr="00EE7B12">
        <w:t xml:space="preserve">J. G. Kassakian and D. Lau, “An analysis and experimental verification of parasitic oscillations in paralleled power MOSFETs,” </w:t>
      </w:r>
      <w:r w:rsidRPr="00EE7B12">
        <w:rPr>
          <w:i/>
        </w:rPr>
        <w:t>IEEE Transactions on Electron Devices</w:t>
      </w:r>
      <w:r w:rsidRPr="00EE7B12">
        <w:t>, vol. 31, no. 7, pp. 959-963, 1984.</w:t>
      </w:r>
      <w:bookmarkEnd w:id="685"/>
    </w:p>
    <w:p w14:paraId="44E46A6C" w14:textId="3A95DDD6" w:rsidR="00EE7B12" w:rsidRPr="00EE7B12" w:rsidRDefault="00EE7B12" w:rsidP="00B825E0">
      <w:pPr>
        <w:numPr>
          <w:ilvl w:val="0"/>
          <w:numId w:val="6"/>
        </w:numPr>
        <w:ind w:left="360"/>
        <w:contextualSpacing/>
      </w:pPr>
      <w:bookmarkStart w:id="691" w:name="_Ref79401776"/>
      <w:r w:rsidRPr="00EE7B12">
        <w:t xml:space="preserve">C. Timms, L. Qiao, F. Wang, Z. Zhang, and D. Dong, “Oscillatory false triggering of parallel Si and SiC MOSFETs during short-circuit turn-off,” in </w:t>
      </w:r>
      <w:r w:rsidRPr="00EE7B12">
        <w:rPr>
          <w:i/>
        </w:rPr>
        <w:t>Proc. IEEE Energy Convers. Congr. Expo</w:t>
      </w:r>
      <w:r w:rsidRPr="00EE7B12">
        <w:t>., pp. 383–386</w:t>
      </w:r>
      <w:r w:rsidR="00B003E7" w:rsidRPr="00EE7B12">
        <w:t>, 2018</w:t>
      </w:r>
      <w:r w:rsidRPr="00EE7B12">
        <w:t>.</w:t>
      </w:r>
      <w:bookmarkEnd w:id="691"/>
    </w:p>
    <w:p w14:paraId="09D38575" w14:textId="77777777" w:rsidR="00EE7B12" w:rsidRPr="00EE7B12" w:rsidRDefault="00EE7B12" w:rsidP="00B825E0">
      <w:pPr>
        <w:numPr>
          <w:ilvl w:val="0"/>
          <w:numId w:val="6"/>
        </w:numPr>
        <w:ind w:left="360"/>
        <w:contextualSpacing/>
      </w:pPr>
      <w:bookmarkStart w:id="692" w:name="_Ref54603497"/>
      <w:bookmarkStart w:id="693" w:name="_Ref78206424"/>
      <w:bookmarkStart w:id="694" w:name="_Ref52480966"/>
      <w:bookmarkStart w:id="695" w:name="_Ref80793030"/>
      <w:bookmarkStart w:id="696" w:name="_Ref80792897"/>
      <w:r w:rsidRPr="00EE7B12">
        <w:t>Wolfspeed, CPM2-1200-0025B datasheet</w:t>
      </w:r>
      <w:r w:rsidRPr="00EE7B12">
        <w:rPr>
          <w:rFonts w:eastAsiaTheme="minorEastAsia"/>
          <w:lang w:eastAsia="zh-CN"/>
        </w:rPr>
        <w:t>,</w:t>
      </w:r>
      <w:r w:rsidRPr="00EE7B12">
        <w:t xml:space="preserve"> [Online]. Available: https:// www.wolfspeed.com/media/downloads/152/CPM2-1200-0025B.pdf</w:t>
      </w:r>
      <w:bookmarkEnd w:id="692"/>
      <w:r w:rsidRPr="00EE7B12">
        <w:t>.</w:t>
      </w:r>
      <w:bookmarkEnd w:id="693"/>
    </w:p>
    <w:p w14:paraId="12B39347" w14:textId="77777777" w:rsidR="00EE7B12" w:rsidRPr="00EE7B12" w:rsidRDefault="00EE7B12" w:rsidP="00B825E0">
      <w:pPr>
        <w:numPr>
          <w:ilvl w:val="0"/>
          <w:numId w:val="6"/>
        </w:numPr>
        <w:ind w:left="360"/>
        <w:contextualSpacing/>
      </w:pPr>
      <w:bookmarkStart w:id="697" w:name="_Ref80793037"/>
      <w:bookmarkEnd w:id="694"/>
      <w:r w:rsidRPr="00EE7B12">
        <w:t>ST Application Note “Clamping protection mode”, 2021, [Online]. Available: https://www.st.com/resource/en/application_note/an316-tvs-clamping-protection-mode-stmicroelectronics.pdf</w:t>
      </w:r>
      <w:bookmarkEnd w:id="697"/>
    </w:p>
    <w:p w14:paraId="0E25BFFF" w14:textId="77777777" w:rsidR="00EE7B12" w:rsidRPr="00EE7B12" w:rsidRDefault="00EE7B12" w:rsidP="00B825E0">
      <w:pPr>
        <w:numPr>
          <w:ilvl w:val="0"/>
          <w:numId w:val="6"/>
        </w:numPr>
        <w:ind w:left="360"/>
        <w:contextualSpacing/>
      </w:pPr>
      <w:bookmarkStart w:id="698" w:name="_Ref80819749"/>
      <w:r w:rsidRPr="00EE7B12">
        <w:lastRenderedPageBreak/>
        <w:t xml:space="preserve">H. Dai, B. Jiang, and X. Wei, “Impedance characterization and modeling of lithium-ion batteries considering the internal temperature gradient,” </w:t>
      </w:r>
      <w:r w:rsidRPr="00EE7B12">
        <w:rPr>
          <w:i/>
          <w:iCs/>
        </w:rPr>
        <w:t>Energies,</w:t>
      </w:r>
      <w:r w:rsidRPr="00EE7B12">
        <w:t xml:space="preserve"> vol. 11, pp. 220, 01/17, 2018.</w:t>
      </w:r>
      <w:bookmarkEnd w:id="695"/>
      <w:bookmarkEnd w:id="698"/>
    </w:p>
    <w:p w14:paraId="59434BC3" w14:textId="77777777" w:rsidR="00EE7B12" w:rsidRPr="00EE7B12" w:rsidRDefault="00EE7B12" w:rsidP="00B825E0">
      <w:pPr>
        <w:numPr>
          <w:ilvl w:val="0"/>
          <w:numId w:val="6"/>
        </w:numPr>
        <w:ind w:left="360"/>
        <w:contextualSpacing/>
      </w:pPr>
      <w:bookmarkStart w:id="699" w:name="_Ref80774558"/>
      <w:bookmarkEnd w:id="686"/>
      <w:bookmarkEnd w:id="696"/>
      <w:r w:rsidRPr="00EE7B12">
        <w:t>Littelfuse “Circuit protection products selection guide”, 2020, [Online]. Available: https://www.littelfuse.com/~/media/electronics/product_ catalogs / littelfuse_product_selection_guide.pdf.pdf</w:t>
      </w:r>
      <w:bookmarkEnd w:id="699"/>
    </w:p>
    <w:p w14:paraId="05BE658A" w14:textId="77777777" w:rsidR="00EE7B12" w:rsidRPr="00EE7B12" w:rsidRDefault="00EE7B12" w:rsidP="00B825E0">
      <w:pPr>
        <w:numPr>
          <w:ilvl w:val="0"/>
          <w:numId w:val="6"/>
        </w:numPr>
        <w:ind w:left="360"/>
        <w:contextualSpacing/>
      </w:pPr>
      <w:bookmarkStart w:id="700" w:name="_Ref80791997"/>
      <w:r w:rsidRPr="00EE7B12">
        <w:t>Littelfuse, AK10 series datasheet, [Online]. Available: https://www. littelfuse.com/~/media/electronics/datasheets/tvs_diodes/littelfuse_tvs_diode_ak10_datasheet.pdf.pdf</w:t>
      </w:r>
      <w:bookmarkEnd w:id="700"/>
    </w:p>
    <w:p w14:paraId="07ABC5C7" w14:textId="2AA95AEE" w:rsidR="00EE7B12" w:rsidRPr="00465F1B" w:rsidRDefault="00EE7B12" w:rsidP="00B825E0">
      <w:pPr>
        <w:pStyle w:val="ListParagraph"/>
        <w:numPr>
          <w:ilvl w:val="0"/>
          <w:numId w:val="6"/>
        </w:numPr>
        <w:ind w:left="360"/>
      </w:pPr>
      <w:bookmarkStart w:id="701" w:name="_Ref49167376"/>
      <w:bookmarkEnd w:id="687"/>
      <w:bookmarkEnd w:id="688"/>
      <w:bookmarkEnd w:id="689"/>
      <w:bookmarkEnd w:id="690"/>
      <w:r w:rsidRPr="00465F1B">
        <w:t xml:space="preserve">J. Magnusson, R. Saers, L. Liljestrand, and G. Engdahl, “Separation of the energy absorption and overvoltage protection in solid-state breakers by the use of parallel varistors,” </w:t>
      </w:r>
      <w:r w:rsidRPr="00465F1B">
        <w:rPr>
          <w:i/>
          <w:iCs/>
        </w:rPr>
        <w:t>IEEE Trans. Power Electron,</w:t>
      </w:r>
      <w:r w:rsidRPr="00465F1B">
        <w:t xml:space="preserve"> vol. 29, no. 6, pp. 2715-2722, 2014.</w:t>
      </w:r>
      <w:bookmarkEnd w:id="701"/>
    </w:p>
    <w:p w14:paraId="7FD8C5F2" w14:textId="14F6D9DB" w:rsidR="0020386B" w:rsidRPr="0020386B" w:rsidRDefault="0020386B" w:rsidP="00B825E0">
      <w:pPr>
        <w:numPr>
          <w:ilvl w:val="0"/>
          <w:numId w:val="6"/>
        </w:numPr>
        <w:ind w:left="360"/>
        <w:contextualSpacing/>
        <w:rPr>
          <w:szCs w:val="16"/>
        </w:rPr>
      </w:pPr>
      <w:bookmarkStart w:id="702" w:name="_Ref41384659"/>
      <w:bookmarkStart w:id="703" w:name="_Ref48836132"/>
      <w:r w:rsidRPr="0020386B">
        <w:rPr>
          <w:szCs w:val="16"/>
          <w:lang w:eastAsia="zh-CN"/>
        </w:rPr>
        <w:t xml:space="preserve">B. K. Bose, “Power Electronics and Motor Drives Recent Progress and Perspective,” </w:t>
      </w:r>
      <w:r w:rsidRPr="0020386B">
        <w:rPr>
          <w:i/>
          <w:iCs/>
          <w:szCs w:val="16"/>
          <w:lang w:eastAsia="zh-CN"/>
        </w:rPr>
        <w:t>IEEE Trans. Ind. Electron.,</w:t>
      </w:r>
      <w:r w:rsidRPr="0020386B">
        <w:rPr>
          <w:szCs w:val="16"/>
          <w:lang w:eastAsia="zh-CN"/>
        </w:rPr>
        <w:t xml:space="preserve"> vol. 56, no. 2, pp. 581-588, 2009.</w:t>
      </w:r>
      <w:bookmarkEnd w:id="702"/>
      <w:bookmarkEnd w:id="703"/>
    </w:p>
    <w:p w14:paraId="30EF3A71" w14:textId="77777777" w:rsidR="0020386B" w:rsidRPr="0020386B" w:rsidRDefault="0020386B" w:rsidP="00B825E0">
      <w:pPr>
        <w:numPr>
          <w:ilvl w:val="0"/>
          <w:numId w:val="6"/>
        </w:numPr>
        <w:ind w:left="360"/>
        <w:contextualSpacing/>
        <w:rPr>
          <w:szCs w:val="16"/>
        </w:rPr>
      </w:pPr>
      <w:bookmarkStart w:id="704" w:name="_Ref47898600"/>
      <w:bookmarkStart w:id="705" w:name="_Ref48836134"/>
      <w:r w:rsidRPr="0020386B">
        <w:rPr>
          <w:szCs w:val="16"/>
        </w:rPr>
        <w:t xml:space="preserve">J. Ke, Z. Zhao, P. Sun, H. Huang, J. Abuogo, and X. Cui, “Chips Classification for Suppressing Transient Current Imbalance of Parallel-Connected Silicon Carbide MOSFETs,” </w:t>
      </w:r>
      <w:r w:rsidRPr="0020386B">
        <w:rPr>
          <w:i/>
          <w:iCs/>
          <w:szCs w:val="16"/>
        </w:rPr>
        <w:t>IEEE Trans. Power Electron,</w:t>
      </w:r>
      <w:r w:rsidRPr="0020386B">
        <w:rPr>
          <w:szCs w:val="16"/>
        </w:rPr>
        <w:t xml:space="preserve"> vol. 35, no. 4, pp. 3963-3972, 2020.</w:t>
      </w:r>
      <w:bookmarkEnd w:id="704"/>
    </w:p>
    <w:p w14:paraId="64A1C6BB" w14:textId="77777777" w:rsidR="0020386B" w:rsidRPr="0020386B" w:rsidRDefault="0020386B" w:rsidP="00B825E0">
      <w:pPr>
        <w:numPr>
          <w:ilvl w:val="0"/>
          <w:numId w:val="6"/>
        </w:numPr>
        <w:ind w:left="360"/>
        <w:contextualSpacing/>
        <w:rPr>
          <w:szCs w:val="16"/>
        </w:rPr>
      </w:pPr>
      <w:bookmarkStart w:id="706" w:name="_Ref81171073"/>
      <w:r w:rsidRPr="0020386B">
        <w:rPr>
          <w:szCs w:val="16"/>
        </w:rPr>
        <w:t xml:space="preserve">H. Li, S. Munk-Nielsen, X. Wang, R. Maheshwari, S. Bęczkowski, C. Uhrenfeldt, and W. Franke, “Influences of Device and Circuit Mismatches on Paralleling Silicon Carbide MOSFETs,” </w:t>
      </w:r>
      <w:r w:rsidRPr="0020386B">
        <w:rPr>
          <w:i/>
          <w:iCs/>
          <w:szCs w:val="16"/>
        </w:rPr>
        <w:t>IEEE Trans. Power Electron,</w:t>
      </w:r>
      <w:r w:rsidRPr="0020386B">
        <w:rPr>
          <w:szCs w:val="16"/>
        </w:rPr>
        <w:t xml:space="preserve"> vol. 31, no. 1, pp. 621-634, 2016.</w:t>
      </w:r>
      <w:bookmarkEnd w:id="706"/>
      <w:r w:rsidRPr="0020386B">
        <w:rPr>
          <w:sz w:val="28"/>
          <w:szCs w:val="18"/>
          <w:lang w:eastAsia="zh-CN"/>
        </w:rPr>
        <w:t xml:space="preserve"> </w:t>
      </w:r>
    </w:p>
    <w:p w14:paraId="2D51F14A" w14:textId="76CB3F1E" w:rsidR="0020386B" w:rsidRPr="0020386B" w:rsidRDefault="0020386B" w:rsidP="00B825E0">
      <w:pPr>
        <w:numPr>
          <w:ilvl w:val="0"/>
          <w:numId w:val="6"/>
        </w:numPr>
        <w:ind w:left="360"/>
        <w:contextualSpacing/>
        <w:rPr>
          <w:szCs w:val="16"/>
        </w:rPr>
      </w:pPr>
      <w:bookmarkStart w:id="707" w:name="_Ref47898601"/>
      <w:r w:rsidRPr="0020386B">
        <w:rPr>
          <w:szCs w:val="16"/>
        </w:rPr>
        <w:t>H. Wang and F. Wang, “Power MOSFETs Paralleling Operation for High Power High Density Converters,” in</w:t>
      </w:r>
      <w:r w:rsidRPr="0020386B">
        <w:rPr>
          <w:i/>
          <w:iCs/>
          <w:szCs w:val="16"/>
        </w:rPr>
        <w:t xml:space="preserve"> IEEE Industry Applications Annual Meeting</w:t>
      </w:r>
      <w:r w:rsidRPr="0020386B">
        <w:rPr>
          <w:szCs w:val="16"/>
        </w:rPr>
        <w:t>, pp. 2284-2289</w:t>
      </w:r>
      <w:r w:rsidR="00B003E7">
        <w:rPr>
          <w:szCs w:val="16"/>
        </w:rPr>
        <w:t xml:space="preserve">, </w:t>
      </w:r>
      <w:r w:rsidR="00B003E7" w:rsidRPr="00B003E7">
        <w:rPr>
          <w:iCs/>
          <w:szCs w:val="16"/>
        </w:rPr>
        <w:t>2006</w:t>
      </w:r>
      <w:r w:rsidRPr="0020386B">
        <w:rPr>
          <w:szCs w:val="16"/>
        </w:rPr>
        <w:t>.</w:t>
      </w:r>
      <w:bookmarkEnd w:id="707"/>
      <w:r w:rsidRPr="0020386B">
        <w:rPr>
          <w:szCs w:val="16"/>
        </w:rPr>
        <w:t xml:space="preserve"> </w:t>
      </w:r>
    </w:p>
    <w:p w14:paraId="3BA2794D" w14:textId="77777777" w:rsidR="0020386B" w:rsidRPr="0020386B" w:rsidRDefault="0020386B" w:rsidP="00B825E0">
      <w:pPr>
        <w:numPr>
          <w:ilvl w:val="0"/>
          <w:numId w:val="6"/>
        </w:numPr>
        <w:ind w:left="360"/>
        <w:contextualSpacing/>
        <w:rPr>
          <w:szCs w:val="16"/>
        </w:rPr>
      </w:pPr>
      <w:bookmarkStart w:id="708" w:name="_Ref47902864"/>
      <w:r w:rsidRPr="0020386B">
        <w:rPr>
          <w:szCs w:val="16"/>
        </w:rPr>
        <w:t xml:space="preserve">P. R. Palmer and J. C. Joyce, “Circuit analysis of active mode parasitic oscillations in IGBT modules,” </w:t>
      </w:r>
      <w:r w:rsidRPr="0020386B">
        <w:rPr>
          <w:i/>
          <w:iCs/>
          <w:szCs w:val="16"/>
        </w:rPr>
        <w:t>IEE Proceedings - Circuits, Devices and Systems,</w:t>
      </w:r>
      <w:r w:rsidRPr="0020386B">
        <w:rPr>
          <w:szCs w:val="16"/>
        </w:rPr>
        <w:t xml:space="preserve"> vol. 150, no. 2, pp. 85-91, 2003.</w:t>
      </w:r>
      <w:bookmarkEnd w:id="708"/>
    </w:p>
    <w:p w14:paraId="63145B82" w14:textId="28E67DD0" w:rsidR="0020386B" w:rsidRPr="0020386B" w:rsidRDefault="0020386B" w:rsidP="00B825E0">
      <w:pPr>
        <w:numPr>
          <w:ilvl w:val="0"/>
          <w:numId w:val="6"/>
        </w:numPr>
        <w:ind w:left="360"/>
        <w:contextualSpacing/>
        <w:rPr>
          <w:szCs w:val="16"/>
        </w:rPr>
      </w:pPr>
      <w:bookmarkStart w:id="709" w:name="_Ref48839243"/>
      <w:r w:rsidRPr="0020386B">
        <w:rPr>
          <w:szCs w:val="16"/>
        </w:rPr>
        <w:lastRenderedPageBreak/>
        <w:t xml:space="preserve">T. Ohi, A. Iwata, and K. Arai, “Investigation of gate voltage oscillations in an IGBT module under short circuit conditions,” in </w:t>
      </w:r>
      <w:r w:rsidRPr="0020386B">
        <w:rPr>
          <w:i/>
          <w:iCs/>
          <w:szCs w:val="16"/>
        </w:rPr>
        <w:t xml:space="preserve">IEEE Power Electronics Specialists Conference. </w:t>
      </w:r>
      <w:r w:rsidRPr="0020386B">
        <w:rPr>
          <w:szCs w:val="16"/>
        </w:rPr>
        <w:t>pp. 1758-1763</w:t>
      </w:r>
      <w:r w:rsidR="00B003E7">
        <w:rPr>
          <w:szCs w:val="16"/>
        </w:rPr>
        <w:t xml:space="preserve">, </w:t>
      </w:r>
      <w:r w:rsidR="00B003E7" w:rsidRPr="00B003E7">
        <w:rPr>
          <w:iCs/>
          <w:szCs w:val="16"/>
        </w:rPr>
        <w:t>2002</w:t>
      </w:r>
      <w:r w:rsidRPr="0020386B">
        <w:rPr>
          <w:szCs w:val="16"/>
        </w:rPr>
        <w:t>.</w:t>
      </w:r>
      <w:bookmarkEnd w:id="709"/>
    </w:p>
    <w:p w14:paraId="1F077095" w14:textId="77777777" w:rsidR="0020386B" w:rsidRPr="0020386B" w:rsidRDefault="0020386B" w:rsidP="00B825E0">
      <w:pPr>
        <w:numPr>
          <w:ilvl w:val="0"/>
          <w:numId w:val="6"/>
        </w:numPr>
        <w:ind w:left="360"/>
        <w:contextualSpacing/>
        <w:rPr>
          <w:szCs w:val="16"/>
        </w:rPr>
      </w:pPr>
      <w:bookmarkStart w:id="710" w:name="_Ref49612386"/>
      <w:bookmarkStart w:id="711" w:name="_Ref81171078"/>
      <w:r w:rsidRPr="0020386B">
        <w:rPr>
          <w:szCs w:val="16"/>
        </w:rPr>
        <w:t>TOSHIBA, “MOSFET Parallening (Parasitic Oscillation between Parallel Power MOSFETs),” Appl. Note 2017 [Online]. Available: https:// toshiba.semicon-storage.com/info/docget.jsp?did=59458</w:t>
      </w:r>
      <w:bookmarkEnd w:id="710"/>
      <w:r w:rsidRPr="0020386B">
        <w:rPr>
          <w:szCs w:val="16"/>
        </w:rPr>
        <w:t>M.</w:t>
      </w:r>
      <w:bookmarkEnd w:id="711"/>
      <w:r w:rsidRPr="0020386B">
        <w:rPr>
          <w:szCs w:val="16"/>
        </w:rPr>
        <w:t xml:space="preserve"> </w:t>
      </w:r>
    </w:p>
    <w:p w14:paraId="7B76BC3F" w14:textId="3957F22C" w:rsidR="0020386B" w:rsidRPr="0020386B" w:rsidRDefault="0020386B" w:rsidP="00B825E0">
      <w:pPr>
        <w:numPr>
          <w:ilvl w:val="0"/>
          <w:numId w:val="6"/>
        </w:numPr>
        <w:ind w:left="360"/>
        <w:contextualSpacing/>
        <w:rPr>
          <w:szCs w:val="16"/>
        </w:rPr>
      </w:pPr>
      <w:bookmarkStart w:id="712" w:name="_Ref50479580"/>
      <w:r w:rsidRPr="0020386B">
        <w:rPr>
          <w:szCs w:val="16"/>
        </w:rPr>
        <w:t xml:space="preserve">M. Spang, S. Buetow, and G. Katzenberger, “Differential-mode oscillations between parallel IGBTs in power modules,” in </w:t>
      </w:r>
      <w:r w:rsidRPr="0020386B">
        <w:rPr>
          <w:i/>
          <w:iCs/>
          <w:szCs w:val="16"/>
        </w:rPr>
        <w:t>17th European Conference on Power Electronics and Applications (EPE'15 ECCE-Europe)</w:t>
      </w:r>
      <w:r w:rsidRPr="0020386B">
        <w:rPr>
          <w:szCs w:val="16"/>
        </w:rPr>
        <w:t>, pp. 1-10</w:t>
      </w:r>
      <w:r w:rsidR="00B003E7">
        <w:rPr>
          <w:szCs w:val="16"/>
        </w:rPr>
        <w:t xml:space="preserve">, </w:t>
      </w:r>
      <w:r w:rsidR="00B003E7" w:rsidRPr="00B003E7">
        <w:rPr>
          <w:iCs/>
          <w:szCs w:val="16"/>
        </w:rPr>
        <w:t>2015</w:t>
      </w:r>
      <w:r w:rsidRPr="0020386B">
        <w:rPr>
          <w:szCs w:val="16"/>
        </w:rPr>
        <w:t>.</w:t>
      </w:r>
      <w:bookmarkEnd w:id="712"/>
    </w:p>
    <w:p w14:paraId="244AC9CC" w14:textId="77777777" w:rsidR="0020386B" w:rsidRPr="0020386B" w:rsidRDefault="0020386B" w:rsidP="00B825E0">
      <w:pPr>
        <w:numPr>
          <w:ilvl w:val="0"/>
          <w:numId w:val="6"/>
        </w:numPr>
        <w:ind w:left="360"/>
        <w:contextualSpacing/>
        <w:rPr>
          <w:szCs w:val="16"/>
        </w:rPr>
      </w:pPr>
      <w:bookmarkStart w:id="713" w:name="_Ref81171083"/>
      <w:bookmarkEnd w:id="705"/>
      <w:r w:rsidRPr="0020386B">
        <w:rPr>
          <w:szCs w:val="16"/>
        </w:rPr>
        <w:t>AS4805-General standard for SSPC, SAE Aerospace Standard, 2007.</w:t>
      </w:r>
      <w:bookmarkEnd w:id="713"/>
      <w:r w:rsidRPr="0020386B">
        <w:rPr>
          <w:szCs w:val="16"/>
        </w:rPr>
        <w:t xml:space="preserve"> </w:t>
      </w:r>
    </w:p>
    <w:p w14:paraId="642C5632" w14:textId="7DF24BC9" w:rsidR="0020386B" w:rsidRPr="0020386B" w:rsidRDefault="0020386B" w:rsidP="00B825E0">
      <w:pPr>
        <w:numPr>
          <w:ilvl w:val="0"/>
          <w:numId w:val="6"/>
        </w:numPr>
        <w:ind w:left="360"/>
        <w:contextualSpacing/>
        <w:rPr>
          <w:szCs w:val="16"/>
        </w:rPr>
      </w:pPr>
      <w:bookmarkStart w:id="714" w:name="_Ref81171084"/>
      <w:r w:rsidRPr="0020386B">
        <w:rPr>
          <w:szCs w:val="16"/>
        </w:rPr>
        <w:t>Electrical accessories - Circuit-breakers for overcurrent protection for household and similar installations - Part 1: Circuit-breakers for a.c. operation, European standard IEC 608981</w:t>
      </w:r>
      <w:bookmarkEnd w:id="714"/>
      <w:r w:rsidR="00B003E7">
        <w:rPr>
          <w:szCs w:val="16"/>
        </w:rPr>
        <w:t>.</w:t>
      </w:r>
    </w:p>
    <w:p w14:paraId="13F3BA1F" w14:textId="77777777" w:rsidR="0020386B" w:rsidRPr="0020386B" w:rsidRDefault="0020386B" w:rsidP="00B825E0">
      <w:pPr>
        <w:numPr>
          <w:ilvl w:val="0"/>
          <w:numId w:val="6"/>
        </w:numPr>
        <w:ind w:left="360"/>
        <w:contextualSpacing/>
        <w:rPr>
          <w:szCs w:val="16"/>
        </w:rPr>
      </w:pPr>
      <w:bookmarkStart w:id="715" w:name="_Ref81171086"/>
      <w:r w:rsidRPr="0020386B">
        <w:rPr>
          <w:szCs w:val="16"/>
        </w:rPr>
        <w:t>Electrical accessories - Circuit-breakers for overcurrent protection for household and similar installations - Part 2: Circuit-breakers for AC and DC operation, European standard IEC 60898-2.</w:t>
      </w:r>
      <w:bookmarkEnd w:id="715"/>
    </w:p>
    <w:p w14:paraId="66266FF5" w14:textId="77777777" w:rsidR="0020386B" w:rsidRPr="0020386B" w:rsidRDefault="0020386B" w:rsidP="00B825E0">
      <w:pPr>
        <w:numPr>
          <w:ilvl w:val="0"/>
          <w:numId w:val="6"/>
        </w:numPr>
        <w:ind w:left="360"/>
        <w:contextualSpacing/>
        <w:rPr>
          <w:szCs w:val="16"/>
        </w:rPr>
      </w:pPr>
      <w:bookmarkStart w:id="716" w:name="_Ref48841402"/>
      <w:r w:rsidRPr="0020386B">
        <w:rPr>
          <w:szCs w:val="16"/>
        </w:rPr>
        <w:t>J. Dodge, Advanced Power Technology, Application Note, “Eliminating Parasitic Oscillation between Parallel MOSFETs,” 2004.</w:t>
      </w:r>
      <w:bookmarkEnd w:id="716"/>
    </w:p>
    <w:p w14:paraId="6BA1F35A" w14:textId="77777777" w:rsidR="0020386B" w:rsidRPr="0020386B" w:rsidRDefault="0020386B" w:rsidP="00B825E0">
      <w:pPr>
        <w:numPr>
          <w:ilvl w:val="0"/>
          <w:numId w:val="6"/>
        </w:numPr>
        <w:ind w:left="360"/>
        <w:contextualSpacing/>
        <w:rPr>
          <w:szCs w:val="16"/>
        </w:rPr>
      </w:pPr>
      <w:bookmarkStart w:id="717" w:name="_Ref48836991"/>
      <w:bookmarkStart w:id="718" w:name="_Ref49161128"/>
      <w:r w:rsidRPr="0020386B">
        <w:rPr>
          <w:szCs w:val="16"/>
        </w:rPr>
        <w:t>V. v. Treek, “Analysis of parasitic oscillations in commutation cells with high voltage power MOSFETs,” Ph.D. dissertation,</w:t>
      </w:r>
      <w:r w:rsidRPr="0020386B">
        <w:rPr>
          <w:color w:val="222222"/>
          <w:sz w:val="32"/>
          <w:szCs w:val="20"/>
          <w:shd w:val="clear" w:color="auto" w:fill="FFFFFF"/>
        </w:rPr>
        <w:t xml:space="preserve"> </w:t>
      </w:r>
      <w:r w:rsidRPr="0020386B">
        <w:rPr>
          <w:szCs w:val="16"/>
        </w:rPr>
        <w:t>TU Ilmenau, 2014.</w:t>
      </w:r>
      <w:bookmarkEnd w:id="717"/>
    </w:p>
    <w:p w14:paraId="3F01AC5F" w14:textId="77777777" w:rsidR="0020386B" w:rsidRPr="0020386B" w:rsidRDefault="0020386B" w:rsidP="00B825E0">
      <w:pPr>
        <w:numPr>
          <w:ilvl w:val="0"/>
          <w:numId w:val="6"/>
        </w:numPr>
        <w:ind w:left="360"/>
        <w:contextualSpacing/>
        <w:rPr>
          <w:szCs w:val="16"/>
        </w:rPr>
      </w:pPr>
      <w:bookmarkStart w:id="719" w:name="_Ref50479755"/>
      <w:r w:rsidRPr="0020386B">
        <w:rPr>
          <w:szCs w:val="16"/>
        </w:rPr>
        <w:t xml:space="preserve">D. Yang and X. Wang, “Unified Modular State-Space Modeling of Grid-Connected Voltage-Source Converters,” </w:t>
      </w:r>
      <w:r w:rsidRPr="0020386B">
        <w:rPr>
          <w:i/>
          <w:iCs/>
          <w:szCs w:val="16"/>
        </w:rPr>
        <w:t>IEEE Trans. Power Electron,</w:t>
      </w:r>
      <w:r w:rsidRPr="0020386B">
        <w:rPr>
          <w:szCs w:val="16"/>
        </w:rPr>
        <w:t xml:space="preserve"> vol. 35, no. 9, pp. 9702-9717, 2020.</w:t>
      </w:r>
      <w:bookmarkEnd w:id="718"/>
      <w:bookmarkEnd w:id="719"/>
    </w:p>
    <w:p w14:paraId="3E3E88E9" w14:textId="77777777" w:rsidR="0020386B" w:rsidRPr="0020386B" w:rsidRDefault="0020386B" w:rsidP="00B825E0">
      <w:pPr>
        <w:numPr>
          <w:ilvl w:val="0"/>
          <w:numId w:val="6"/>
        </w:numPr>
        <w:ind w:left="360"/>
        <w:contextualSpacing/>
        <w:rPr>
          <w:szCs w:val="16"/>
        </w:rPr>
      </w:pPr>
      <w:bookmarkStart w:id="720" w:name="_Ref48853262"/>
      <w:r w:rsidRPr="0020386B">
        <w:rPr>
          <w:szCs w:val="16"/>
        </w:rPr>
        <w:t>UTK ECE692 Material, [Online]. Available: http://web.eecs.utk.edu /~dcostine/ECE692/Fall2019/tutorials.php?topic=PLECS</w:t>
      </w:r>
      <w:bookmarkEnd w:id="720"/>
    </w:p>
    <w:p w14:paraId="001728AB" w14:textId="77777777" w:rsidR="0020386B" w:rsidRPr="0020386B" w:rsidRDefault="0020386B" w:rsidP="00B825E0">
      <w:pPr>
        <w:numPr>
          <w:ilvl w:val="0"/>
          <w:numId w:val="6"/>
        </w:numPr>
        <w:ind w:left="360"/>
        <w:contextualSpacing/>
        <w:rPr>
          <w:szCs w:val="16"/>
        </w:rPr>
      </w:pPr>
      <w:bookmarkStart w:id="721" w:name="_Ref81171611"/>
      <w:bookmarkStart w:id="722" w:name="_Ref48837219"/>
      <w:bookmarkStart w:id="723" w:name="_Hlk48931802"/>
      <w:bookmarkStart w:id="724" w:name="_Ref49161130"/>
      <w:r w:rsidRPr="0020386B">
        <w:rPr>
          <w:szCs w:val="16"/>
        </w:rPr>
        <w:t>Wolfspeed, LTspice models</w:t>
      </w:r>
      <w:r w:rsidRPr="0020386B">
        <w:rPr>
          <w:rFonts w:eastAsiaTheme="minorEastAsia"/>
          <w:szCs w:val="16"/>
          <w:lang w:eastAsia="zh-CN"/>
        </w:rPr>
        <w:t>,</w:t>
      </w:r>
      <w:r w:rsidRPr="0020386B">
        <w:rPr>
          <w:szCs w:val="16"/>
        </w:rPr>
        <w:t xml:space="preserve"> [Online]. Available: https://go.wolfspeed. com/all-models</w:t>
      </w:r>
      <w:bookmarkEnd w:id="721"/>
      <w:r w:rsidRPr="0020386B">
        <w:rPr>
          <w:szCs w:val="16"/>
        </w:rPr>
        <w:t xml:space="preserve"> </w:t>
      </w:r>
    </w:p>
    <w:p w14:paraId="285AEDD0" w14:textId="77777777" w:rsidR="0020386B" w:rsidRPr="0020386B" w:rsidRDefault="0020386B" w:rsidP="00B825E0">
      <w:pPr>
        <w:numPr>
          <w:ilvl w:val="0"/>
          <w:numId w:val="6"/>
        </w:numPr>
        <w:ind w:left="360"/>
        <w:contextualSpacing/>
        <w:rPr>
          <w:szCs w:val="16"/>
        </w:rPr>
      </w:pPr>
      <w:bookmarkStart w:id="725" w:name="_Ref62577995"/>
      <w:bookmarkStart w:id="726" w:name="_Ref62473007"/>
      <w:bookmarkStart w:id="727" w:name="_Ref50546531"/>
      <w:bookmarkEnd w:id="722"/>
      <w:bookmarkEnd w:id="723"/>
      <w:bookmarkEnd w:id="724"/>
      <w:r w:rsidRPr="0020386B">
        <w:rPr>
          <w:szCs w:val="16"/>
        </w:rPr>
        <w:t>R. Severns. MOSPOWER Applications Handbook. Siliconix, 1985.</w:t>
      </w:r>
      <w:bookmarkEnd w:id="725"/>
    </w:p>
    <w:p w14:paraId="43620D56" w14:textId="77777777" w:rsidR="0020386B" w:rsidRPr="0020386B" w:rsidRDefault="0020386B" w:rsidP="00B825E0">
      <w:pPr>
        <w:numPr>
          <w:ilvl w:val="0"/>
          <w:numId w:val="6"/>
        </w:numPr>
        <w:ind w:left="360"/>
        <w:contextualSpacing/>
        <w:rPr>
          <w:szCs w:val="16"/>
        </w:rPr>
      </w:pPr>
      <w:bookmarkStart w:id="728" w:name="_Ref81171617"/>
      <w:r w:rsidRPr="0020386B">
        <w:rPr>
          <w:szCs w:val="16"/>
        </w:rPr>
        <w:lastRenderedPageBreak/>
        <w:t xml:space="preserve">T. R. McNutt, A. R. Hefner, H. A. Mantooth, D. Berning, and S. Ryu, “Silicon Carbide Power MOSFET Model and Parameter Extraction Sequence,” </w:t>
      </w:r>
      <w:r w:rsidRPr="0020386B">
        <w:rPr>
          <w:i/>
          <w:iCs/>
          <w:szCs w:val="16"/>
        </w:rPr>
        <w:t>IEEE Trans. Power Electron,</w:t>
      </w:r>
      <w:r w:rsidRPr="0020386B">
        <w:rPr>
          <w:szCs w:val="16"/>
        </w:rPr>
        <w:t xml:space="preserve"> vol. 22, no. 2, pp. 353-363, 2007.</w:t>
      </w:r>
      <w:bookmarkEnd w:id="726"/>
      <w:bookmarkEnd w:id="728"/>
    </w:p>
    <w:p w14:paraId="23A67C87" w14:textId="271475BD" w:rsidR="0020386B" w:rsidRDefault="0020386B" w:rsidP="00B825E0">
      <w:pPr>
        <w:numPr>
          <w:ilvl w:val="0"/>
          <w:numId w:val="6"/>
        </w:numPr>
        <w:ind w:left="360"/>
        <w:contextualSpacing/>
        <w:rPr>
          <w:szCs w:val="16"/>
        </w:rPr>
      </w:pPr>
      <w:bookmarkStart w:id="729" w:name="_Ref62473009"/>
      <w:r w:rsidRPr="0020386B">
        <w:rPr>
          <w:szCs w:val="16"/>
        </w:rPr>
        <w:t>Z. Chen, “Characterization and Modeling of High-Switching-Speed Behavior of SiC Active Devices,” M.S. thesis, Dept. Electrical Eng., Virginia Tech., Blacksburg, VA, USA, 2009.</w:t>
      </w:r>
      <w:bookmarkEnd w:id="729"/>
    </w:p>
    <w:p w14:paraId="56F59AB1" w14:textId="2B07CC3A" w:rsidR="00854A28" w:rsidRDefault="00854A28" w:rsidP="00B825E0">
      <w:pPr>
        <w:numPr>
          <w:ilvl w:val="0"/>
          <w:numId w:val="6"/>
        </w:numPr>
        <w:ind w:left="360"/>
        <w:contextualSpacing/>
        <w:rPr>
          <w:szCs w:val="16"/>
        </w:rPr>
      </w:pPr>
      <w:bookmarkStart w:id="730" w:name="_Ref83631769"/>
      <w:r w:rsidRPr="00854A28">
        <w:rPr>
          <w:szCs w:val="16"/>
        </w:rPr>
        <w:t>"IEC 61000-4-5," Electromagnetic Compatibility (EMC) Part 4-5: Testing and measurement techniques – Surge immunity test, 2017.</w:t>
      </w:r>
      <w:bookmarkEnd w:id="730"/>
    </w:p>
    <w:p w14:paraId="6532973F" w14:textId="009F5475" w:rsidR="00854A28" w:rsidRDefault="00854A28" w:rsidP="00B825E0">
      <w:pPr>
        <w:numPr>
          <w:ilvl w:val="0"/>
          <w:numId w:val="6"/>
        </w:numPr>
        <w:ind w:left="360"/>
        <w:contextualSpacing/>
        <w:rPr>
          <w:szCs w:val="16"/>
        </w:rPr>
      </w:pPr>
      <w:bookmarkStart w:id="731" w:name="_Ref83632753"/>
      <w:r w:rsidRPr="00854A28">
        <w:rPr>
          <w:szCs w:val="16"/>
        </w:rPr>
        <w:t xml:space="preserve">T. Maloney and N. Khurana, “Transmission line pulsing techniques for circuit modeling of ESD phenomena”, in </w:t>
      </w:r>
      <w:r w:rsidRPr="00244120">
        <w:rPr>
          <w:i/>
          <w:szCs w:val="16"/>
        </w:rPr>
        <w:t>proc. EOS/ESD Symposium</w:t>
      </w:r>
      <w:r w:rsidRPr="00854A28">
        <w:rPr>
          <w:szCs w:val="16"/>
        </w:rPr>
        <w:t>, vol. 7, p. 49–54</w:t>
      </w:r>
      <w:r w:rsidR="00244120" w:rsidRPr="00854A28">
        <w:rPr>
          <w:szCs w:val="16"/>
        </w:rPr>
        <w:t>, 1985</w:t>
      </w:r>
      <w:r w:rsidRPr="00854A28">
        <w:rPr>
          <w:szCs w:val="16"/>
        </w:rPr>
        <w:t>.</w:t>
      </w:r>
      <w:bookmarkEnd w:id="731"/>
    </w:p>
    <w:p w14:paraId="270AD2A1" w14:textId="3FF04943" w:rsidR="00854A28" w:rsidRDefault="00854A28" w:rsidP="00B825E0">
      <w:pPr>
        <w:numPr>
          <w:ilvl w:val="0"/>
          <w:numId w:val="6"/>
        </w:numPr>
        <w:ind w:left="360"/>
        <w:contextualSpacing/>
        <w:rPr>
          <w:szCs w:val="16"/>
        </w:rPr>
      </w:pPr>
      <w:bookmarkStart w:id="732" w:name="_Ref83633235"/>
      <w:r w:rsidRPr="00854A28">
        <w:rPr>
          <w:szCs w:val="16"/>
        </w:rPr>
        <w:t xml:space="preserve">H. Gui, R. Chen, J. Niu, Z. Zhang, L. M. Tolbert, F. Wang, B. J. Blalock, D. Costinett, and B. B. Choi, “Review of Power Electronics Components at Cryogenic Temperatures,” </w:t>
      </w:r>
      <w:r w:rsidRPr="00854A28">
        <w:rPr>
          <w:i/>
          <w:iCs/>
          <w:szCs w:val="16"/>
        </w:rPr>
        <w:t>IEEE Trans. on Power Electron.,</w:t>
      </w:r>
      <w:r w:rsidRPr="00854A28">
        <w:rPr>
          <w:szCs w:val="16"/>
        </w:rPr>
        <w:t xml:space="preserve"> vol. 35, no. 5, pp. 5144-5156, 2020.</w:t>
      </w:r>
      <w:bookmarkEnd w:id="732"/>
    </w:p>
    <w:p w14:paraId="003776AC" w14:textId="48749EB8" w:rsidR="00854A28" w:rsidRDefault="00854A28" w:rsidP="00B825E0">
      <w:pPr>
        <w:numPr>
          <w:ilvl w:val="0"/>
          <w:numId w:val="6"/>
        </w:numPr>
        <w:ind w:left="360"/>
        <w:contextualSpacing/>
        <w:rPr>
          <w:szCs w:val="16"/>
        </w:rPr>
      </w:pPr>
      <w:bookmarkStart w:id="733" w:name="_Ref83633236"/>
      <w:r w:rsidRPr="00854A28">
        <w:rPr>
          <w:szCs w:val="16"/>
        </w:rPr>
        <w:t xml:space="preserve">R. Ren, H. Gui, Z. Zhang, R. Chen, J. Niu, F. Wang, L. M. Tolbert, D. Costinett, B. J. Blalock, and B. B. Choi, “Characterization and Failure Analysis of 650-V Enhancement-Mode GaN HEMT for Cryogenically Cooled Power Electronics,” </w:t>
      </w:r>
      <w:r w:rsidRPr="00854A28">
        <w:rPr>
          <w:i/>
          <w:iCs/>
          <w:szCs w:val="16"/>
        </w:rPr>
        <w:t>IEEE Trans. Emerg. Sel. Topics Power Electron.,</w:t>
      </w:r>
      <w:r w:rsidRPr="00854A28">
        <w:rPr>
          <w:szCs w:val="16"/>
        </w:rPr>
        <w:t xml:space="preserve"> vol. 8, no. 1, pp. 66-76, 2020.</w:t>
      </w:r>
      <w:bookmarkEnd w:id="733"/>
    </w:p>
    <w:p w14:paraId="3CF9D229" w14:textId="141F3309" w:rsidR="00854A28" w:rsidRDefault="00854A28" w:rsidP="00B825E0">
      <w:pPr>
        <w:numPr>
          <w:ilvl w:val="0"/>
          <w:numId w:val="6"/>
        </w:numPr>
        <w:ind w:left="360"/>
        <w:contextualSpacing/>
        <w:rPr>
          <w:szCs w:val="16"/>
        </w:rPr>
      </w:pPr>
      <w:bookmarkStart w:id="734" w:name="_Ref84177745"/>
      <w:r w:rsidRPr="00854A28">
        <w:rPr>
          <w:szCs w:val="16"/>
        </w:rPr>
        <w:t xml:space="preserve">J. Lepkowski, “Avalanche TVS Diode SPICE Macro−Models,” 2016, [Online]. Available: </w:t>
      </w:r>
      <w:hyperlink r:id="rId256" w:history="1">
        <w:r w:rsidR="00B00430" w:rsidRPr="00033652">
          <w:rPr>
            <w:rStyle w:val="Hyperlink"/>
            <w:szCs w:val="16"/>
          </w:rPr>
          <w:t>https://m.littelfuse.com/~/media/electronics/application_ notes/littelfuse_avalanche_tvs_diode_spice_macro_models.pdf.pdf</w:t>
        </w:r>
      </w:hyperlink>
      <w:bookmarkEnd w:id="734"/>
    </w:p>
    <w:p w14:paraId="5A0D73C2" w14:textId="7C722F92" w:rsidR="00B00430" w:rsidRDefault="00B00430" w:rsidP="00B825E0">
      <w:pPr>
        <w:numPr>
          <w:ilvl w:val="0"/>
          <w:numId w:val="6"/>
        </w:numPr>
        <w:ind w:left="360"/>
        <w:contextualSpacing/>
        <w:rPr>
          <w:szCs w:val="16"/>
        </w:rPr>
      </w:pPr>
      <w:bookmarkStart w:id="735" w:name="_Ref84328842"/>
      <w:r w:rsidRPr="00465F1B">
        <w:rPr>
          <w:szCs w:val="16"/>
        </w:rPr>
        <w:t xml:space="preserve">N. Ahmad, “Carrier freeze-out effects in semiconductor devices,” </w:t>
      </w:r>
      <w:r w:rsidRPr="00244120">
        <w:rPr>
          <w:i/>
          <w:szCs w:val="16"/>
        </w:rPr>
        <w:t>J. Appl. Phys.</w:t>
      </w:r>
      <w:r w:rsidRPr="00465F1B">
        <w:rPr>
          <w:szCs w:val="16"/>
        </w:rPr>
        <w:t>, vol. 61, no. 5, pp. 1905–1909, 1987.</w:t>
      </w:r>
      <w:bookmarkEnd w:id="735"/>
    </w:p>
    <w:p w14:paraId="4397FA50" w14:textId="64253A1F" w:rsidR="0072185A" w:rsidRDefault="0072185A" w:rsidP="00B825E0">
      <w:pPr>
        <w:numPr>
          <w:ilvl w:val="0"/>
          <w:numId w:val="6"/>
        </w:numPr>
        <w:ind w:left="360"/>
        <w:contextualSpacing/>
        <w:rPr>
          <w:szCs w:val="16"/>
        </w:rPr>
      </w:pPr>
      <w:bookmarkStart w:id="736" w:name="_Ref103286743"/>
      <w:r w:rsidRPr="0072185A">
        <w:rPr>
          <w:szCs w:val="16"/>
        </w:rPr>
        <w:t xml:space="preserve">M. M. R. Ahmed, G. Putrus, R. Li, and R. Penlington, “Development of a prototype solid-state fault-current limiting and interrupting device for low-voltage distribution networks,” </w:t>
      </w:r>
      <w:r w:rsidRPr="0072185A">
        <w:rPr>
          <w:i/>
          <w:iCs/>
          <w:szCs w:val="16"/>
        </w:rPr>
        <w:t>IEEE Transactions on Power Delivery,</w:t>
      </w:r>
      <w:r w:rsidRPr="0072185A">
        <w:rPr>
          <w:szCs w:val="16"/>
        </w:rPr>
        <w:t xml:space="preserve"> vol. 21, no. 4, pp. 1997-2005, 2006.</w:t>
      </w:r>
      <w:bookmarkEnd w:id="736"/>
    </w:p>
    <w:p w14:paraId="03339BD2" w14:textId="13730E2D" w:rsidR="0072185A" w:rsidRDefault="0072185A" w:rsidP="00B825E0">
      <w:pPr>
        <w:numPr>
          <w:ilvl w:val="0"/>
          <w:numId w:val="6"/>
        </w:numPr>
        <w:ind w:left="360"/>
        <w:contextualSpacing/>
        <w:rPr>
          <w:szCs w:val="16"/>
        </w:rPr>
      </w:pPr>
      <w:bookmarkStart w:id="737" w:name="_Ref103286745"/>
      <w:r w:rsidRPr="0072185A">
        <w:rPr>
          <w:szCs w:val="16"/>
        </w:rPr>
        <w:lastRenderedPageBreak/>
        <w:t xml:space="preserve">A. Abramovitz and K. M. Smedley, “Survey of Solid-State Fault Current Limiters,” </w:t>
      </w:r>
      <w:r w:rsidRPr="0072185A">
        <w:rPr>
          <w:i/>
          <w:iCs/>
          <w:szCs w:val="16"/>
        </w:rPr>
        <w:t>IEEE Trans. on Power Electron.,</w:t>
      </w:r>
      <w:r w:rsidRPr="0072185A">
        <w:rPr>
          <w:szCs w:val="16"/>
        </w:rPr>
        <w:t xml:space="preserve"> vol. 27, no. 6, pp. 2770-2782, 2012.</w:t>
      </w:r>
      <w:bookmarkEnd w:id="737"/>
    </w:p>
    <w:p w14:paraId="3FF393D0" w14:textId="056BF1F2" w:rsidR="0072185A" w:rsidRDefault="0072185A" w:rsidP="00B825E0">
      <w:pPr>
        <w:numPr>
          <w:ilvl w:val="0"/>
          <w:numId w:val="6"/>
        </w:numPr>
        <w:ind w:left="360"/>
        <w:contextualSpacing/>
        <w:rPr>
          <w:szCs w:val="16"/>
        </w:rPr>
      </w:pPr>
      <w:bookmarkStart w:id="738" w:name="_Ref103286747"/>
      <w:r w:rsidRPr="0072185A">
        <w:rPr>
          <w:szCs w:val="16"/>
        </w:rPr>
        <w:t xml:space="preserve">B. Li, J. He, Y. Li, and R. Li, “A Novel Solid-State Circuit Breaker With Self-Adapt Fault Current Limiting Capability for LVDC Distribution Network,” </w:t>
      </w:r>
      <w:r w:rsidRPr="0072185A">
        <w:rPr>
          <w:i/>
          <w:iCs/>
          <w:szCs w:val="16"/>
        </w:rPr>
        <w:t>IEEE Trans. on Power Electron.,</w:t>
      </w:r>
      <w:r w:rsidRPr="0072185A">
        <w:rPr>
          <w:szCs w:val="16"/>
        </w:rPr>
        <w:t xml:space="preserve"> vol. 34, no. 4, pp. 3516-3529, 2019.</w:t>
      </w:r>
      <w:bookmarkEnd w:id="738"/>
    </w:p>
    <w:p w14:paraId="192D7F99" w14:textId="29FD65B6" w:rsidR="0072185A" w:rsidRDefault="0072185A" w:rsidP="00B825E0">
      <w:pPr>
        <w:numPr>
          <w:ilvl w:val="0"/>
          <w:numId w:val="6"/>
        </w:numPr>
        <w:ind w:left="360"/>
        <w:contextualSpacing/>
        <w:rPr>
          <w:szCs w:val="16"/>
        </w:rPr>
      </w:pPr>
      <w:bookmarkStart w:id="739" w:name="_Hlk84368056"/>
      <w:r w:rsidRPr="0072185A">
        <w:rPr>
          <w:szCs w:val="16"/>
        </w:rPr>
        <w:t xml:space="preserve">L. Fang, C. Jian, L. Xinchun, K. Yong, and D. Shanxu, “A novel solid state fault current limiter for DC power distribution network,” in </w:t>
      </w:r>
      <w:r w:rsidRPr="0072185A">
        <w:rPr>
          <w:i/>
          <w:iCs/>
          <w:szCs w:val="16"/>
        </w:rPr>
        <w:t>2008 Twenty-Third Annual IEEE Applied Power Electronics Conference and Exposition</w:t>
      </w:r>
      <w:r w:rsidRPr="0072185A">
        <w:rPr>
          <w:szCs w:val="16"/>
        </w:rPr>
        <w:t>, pp. 1284-1289.</w:t>
      </w:r>
      <w:bookmarkEnd w:id="739"/>
    </w:p>
    <w:p w14:paraId="7933C317" w14:textId="73788BE6" w:rsidR="0072185A" w:rsidRDefault="0072185A" w:rsidP="00B825E0">
      <w:pPr>
        <w:numPr>
          <w:ilvl w:val="0"/>
          <w:numId w:val="6"/>
        </w:numPr>
        <w:ind w:left="360"/>
        <w:contextualSpacing/>
        <w:rPr>
          <w:szCs w:val="16"/>
        </w:rPr>
      </w:pPr>
      <w:bookmarkStart w:id="740" w:name="_Ref103286751"/>
      <w:r w:rsidRPr="0072185A">
        <w:rPr>
          <w:szCs w:val="16"/>
        </w:rPr>
        <w:t xml:space="preserve">Y. Zhou, Y. Feng, T. Liu, and Z. J. Shen, “Short Circuit Fault Location in DC Power Network Using Intelligent SiC Solid-State Circuit Breaker,” in </w:t>
      </w:r>
      <w:r w:rsidRPr="0072185A">
        <w:rPr>
          <w:i/>
          <w:iCs/>
          <w:szCs w:val="16"/>
        </w:rPr>
        <w:t>2018 IEEE Energy Conversion Congress and Exposition (ECCE)</w:t>
      </w:r>
      <w:r w:rsidRPr="0072185A">
        <w:rPr>
          <w:szCs w:val="16"/>
        </w:rPr>
        <w:t>, pp. 485-491.</w:t>
      </w:r>
      <w:bookmarkEnd w:id="740"/>
    </w:p>
    <w:p w14:paraId="729BDDA7" w14:textId="47A3AF5E" w:rsidR="0072185A" w:rsidRDefault="0072185A" w:rsidP="00B825E0">
      <w:pPr>
        <w:numPr>
          <w:ilvl w:val="0"/>
          <w:numId w:val="6"/>
        </w:numPr>
        <w:ind w:left="360"/>
        <w:contextualSpacing/>
        <w:rPr>
          <w:szCs w:val="16"/>
        </w:rPr>
      </w:pPr>
      <w:bookmarkStart w:id="741" w:name="_Ref103286752"/>
      <w:r w:rsidRPr="0072185A">
        <w:rPr>
          <w:szCs w:val="16"/>
        </w:rPr>
        <w:t xml:space="preserve">M. M. R. Ahmed, G. A. Putrus, L. Ran, and L. Xiao, “Harmonic analysis and improvement of a new solid-state fault current limiter,” </w:t>
      </w:r>
      <w:r w:rsidRPr="0072185A">
        <w:rPr>
          <w:i/>
          <w:szCs w:val="16"/>
        </w:rPr>
        <w:t>IEEE Trans. Ind. Appl.</w:t>
      </w:r>
      <w:r w:rsidRPr="0072185A">
        <w:rPr>
          <w:szCs w:val="16"/>
        </w:rPr>
        <w:t>, vol. 40, no. 4, Jul./Aug. 2004.</w:t>
      </w:r>
      <w:bookmarkEnd w:id="741"/>
    </w:p>
    <w:p w14:paraId="6D8B72CD" w14:textId="2FA6EE33" w:rsidR="0072185A" w:rsidRDefault="0072185A" w:rsidP="00B825E0">
      <w:pPr>
        <w:numPr>
          <w:ilvl w:val="0"/>
          <w:numId w:val="6"/>
        </w:numPr>
        <w:ind w:left="360"/>
        <w:contextualSpacing/>
        <w:rPr>
          <w:szCs w:val="16"/>
        </w:rPr>
      </w:pPr>
      <w:bookmarkStart w:id="742" w:name="_Ref103286754"/>
      <w:r w:rsidRPr="0072185A">
        <w:rPr>
          <w:szCs w:val="16"/>
        </w:rPr>
        <w:t xml:space="preserve">M. Komatsu, “Approach and basic evaluation for the DC circuit breaker with fault current limiting feature,” in </w:t>
      </w:r>
      <w:r w:rsidRPr="0072185A">
        <w:rPr>
          <w:i/>
          <w:iCs/>
          <w:szCs w:val="16"/>
        </w:rPr>
        <w:t>2016 IEEE International Telecommunications Energy Conference (INTELEC)</w:t>
      </w:r>
      <w:r w:rsidRPr="0072185A">
        <w:rPr>
          <w:szCs w:val="16"/>
        </w:rPr>
        <w:t>, pp. 1-5.</w:t>
      </w:r>
      <w:bookmarkEnd w:id="742"/>
    </w:p>
    <w:p w14:paraId="320CF292" w14:textId="23FB4F3A" w:rsidR="0072185A" w:rsidRDefault="0072185A" w:rsidP="00B825E0">
      <w:pPr>
        <w:numPr>
          <w:ilvl w:val="0"/>
          <w:numId w:val="6"/>
        </w:numPr>
        <w:ind w:left="360"/>
        <w:contextualSpacing/>
        <w:rPr>
          <w:szCs w:val="16"/>
        </w:rPr>
      </w:pPr>
      <w:bookmarkStart w:id="743" w:name="_Hlk84368090"/>
      <w:r w:rsidRPr="0072185A">
        <w:rPr>
          <w:szCs w:val="16"/>
        </w:rPr>
        <w:t xml:space="preserve">D. Marroquí, J. M. Blanes, A. Garrigós, and R. Gutiérrez, “Self-Powered 380 V DC SiC Solid-State Circuit Breaker and Fault Current Limiter,” </w:t>
      </w:r>
      <w:r w:rsidRPr="0072185A">
        <w:rPr>
          <w:i/>
          <w:iCs/>
          <w:szCs w:val="16"/>
        </w:rPr>
        <w:t>IEEE Trans. on Power Electron.,</w:t>
      </w:r>
      <w:r w:rsidRPr="0072185A">
        <w:rPr>
          <w:szCs w:val="16"/>
        </w:rPr>
        <w:t xml:space="preserve"> vol. 34, no. 10, pp. 9600-9608, 2019.</w:t>
      </w:r>
      <w:bookmarkEnd w:id="743"/>
    </w:p>
    <w:p w14:paraId="7B1B367D" w14:textId="29A1BE36" w:rsidR="0072185A" w:rsidRDefault="0072185A" w:rsidP="00B825E0">
      <w:pPr>
        <w:numPr>
          <w:ilvl w:val="0"/>
          <w:numId w:val="6"/>
        </w:numPr>
        <w:ind w:left="360"/>
        <w:contextualSpacing/>
        <w:rPr>
          <w:szCs w:val="16"/>
        </w:rPr>
      </w:pPr>
      <w:bookmarkStart w:id="744" w:name="_Ref103286756"/>
      <w:r w:rsidRPr="0072185A">
        <w:rPr>
          <w:szCs w:val="16"/>
        </w:rPr>
        <w:t xml:space="preserve">K. Tan, X. Song, C. Peng, P. Liu, and A. Q. Huang, “Hierarchical protection architecture for 380V DC data center application,” in </w:t>
      </w:r>
      <w:r w:rsidRPr="0072185A">
        <w:rPr>
          <w:i/>
          <w:iCs/>
          <w:szCs w:val="16"/>
        </w:rPr>
        <w:t>2016 IEEE Energy Conversion Congress and Exposition (ECCE)</w:t>
      </w:r>
      <w:r w:rsidRPr="0072185A">
        <w:rPr>
          <w:szCs w:val="16"/>
        </w:rPr>
        <w:t>, pp. 1-8.</w:t>
      </w:r>
      <w:bookmarkEnd w:id="744"/>
    </w:p>
    <w:p w14:paraId="3D0AF1D5" w14:textId="5CEB5F07" w:rsidR="0072185A" w:rsidRDefault="0072185A" w:rsidP="00B825E0">
      <w:pPr>
        <w:numPr>
          <w:ilvl w:val="0"/>
          <w:numId w:val="6"/>
        </w:numPr>
        <w:ind w:left="360"/>
        <w:contextualSpacing/>
        <w:rPr>
          <w:szCs w:val="16"/>
        </w:rPr>
      </w:pPr>
      <w:bookmarkStart w:id="745" w:name="_Ref103199860"/>
      <w:r w:rsidRPr="0072185A">
        <w:rPr>
          <w:szCs w:val="16"/>
        </w:rPr>
        <w:t xml:space="preserve">J. Everts, J. Das, J. Van dan Keybus, M. Germain, and J. Driesen, “GaN-based power transistors for future power electronic converters,” in </w:t>
      </w:r>
      <w:r w:rsidRPr="0072185A">
        <w:rPr>
          <w:i/>
          <w:szCs w:val="16"/>
        </w:rPr>
        <w:t>Proc. IEEE Benelux Young Res. Symp</w:t>
      </w:r>
      <w:r w:rsidRPr="0072185A">
        <w:rPr>
          <w:szCs w:val="16"/>
        </w:rPr>
        <w:t>., Mar. 2010.</w:t>
      </w:r>
      <w:bookmarkEnd w:id="745"/>
    </w:p>
    <w:p w14:paraId="4CA979DE" w14:textId="2A371FA8" w:rsidR="0072185A" w:rsidRDefault="0072185A" w:rsidP="00B825E0">
      <w:pPr>
        <w:numPr>
          <w:ilvl w:val="0"/>
          <w:numId w:val="6"/>
        </w:numPr>
        <w:ind w:left="360"/>
        <w:contextualSpacing/>
        <w:rPr>
          <w:szCs w:val="16"/>
        </w:rPr>
      </w:pPr>
      <w:bookmarkStart w:id="746" w:name="_Ref103199982"/>
      <w:r w:rsidRPr="0072185A">
        <w:rPr>
          <w:szCs w:val="16"/>
        </w:rPr>
        <w:lastRenderedPageBreak/>
        <w:t xml:space="preserve">N. Badawi, A. E. Awwad, and S. Dieckerhoff, “Robustness in short-circuit mode: Benchmarking of 600V GaN HEMTs with power Si and SiC MOSFETs,” in </w:t>
      </w:r>
      <w:r w:rsidRPr="0072185A">
        <w:rPr>
          <w:i/>
          <w:iCs/>
          <w:szCs w:val="16"/>
        </w:rPr>
        <w:t>2016 IEEE Energy Conversion Congress and Exposition (ECCE)</w:t>
      </w:r>
      <w:r w:rsidRPr="0072185A">
        <w:rPr>
          <w:szCs w:val="16"/>
        </w:rPr>
        <w:t>, pp. 1-7.</w:t>
      </w:r>
      <w:bookmarkEnd w:id="746"/>
    </w:p>
    <w:p w14:paraId="1FC63F02" w14:textId="7ED5CA4F" w:rsidR="0072185A" w:rsidRDefault="0072185A" w:rsidP="00B825E0">
      <w:pPr>
        <w:numPr>
          <w:ilvl w:val="0"/>
          <w:numId w:val="6"/>
        </w:numPr>
        <w:ind w:left="360"/>
        <w:contextualSpacing/>
        <w:rPr>
          <w:szCs w:val="16"/>
        </w:rPr>
      </w:pPr>
      <w:bookmarkStart w:id="747" w:name="_Ref103250871"/>
      <w:r w:rsidRPr="0072185A">
        <w:rPr>
          <w:szCs w:val="16"/>
        </w:rPr>
        <w:t>Microsemi Application Note: “Derating Silicon Transient Voltage Suppressor at elevated temperatures”, [Online]. Available: https://www. microsemi.com/document-portal/doc_download/14610-micronote-114-derating-tvs-devices-for-higher-junction-temp</w:t>
      </w:r>
      <w:bookmarkEnd w:id="747"/>
    </w:p>
    <w:p w14:paraId="530D398A" w14:textId="2B5F3D75" w:rsidR="007F0855" w:rsidRDefault="007F0855" w:rsidP="00B825E0">
      <w:pPr>
        <w:numPr>
          <w:ilvl w:val="0"/>
          <w:numId w:val="6"/>
        </w:numPr>
        <w:ind w:left="360"/>
        <w:contextualSpacing/>
        <w:rPr>
          <w:szCs w:val="16"/>
        </w:rPr>
      </w:pPr>
      <w:bookmarkStart w:id="748" w:name="_Ref103286764"/>
      <w:r w:rsidRPr="007F0855">
        <w:rPr>
          <w:szCs w:val="16"/>
        </w:rPr>
        <w:t>Lei Feng, Ruifeng Gou, Fang Zhuo, Xiaoping Yang and Fan Zhang, "Development of a 10kV solid-state DC circuit breaker based on press-pack IGBT for VSC-HVDC system," </w:t>
      </w:r>
      <w:r w:rsidRPr="007F0855">
        <w:rPr>
          <w:i/>
          <w:iCs/>
          <w:szCs w:val="16"/>
        </w:rPr>
        <w:t>2016 IEEE 8th International Power Electronics and Motion Control Conference (IPEMC-ECCE Asia)</w:t>
      </w:r>
      <w:r w:rsidRPr="007F0855">
        <w:rPr>
          <w:szCs w:val="16"/>
        </w:rPr>
        <w:t>, 2016, pp. 2371-2377.</w:t>
      </w:r>
      <w:bookmarkEnd w:id="748"/>
    </w:p>
    <w:p w14:paraId="7FC56AAC" w14:textId="381944C6" w:rsidR="007F0855" w:rsidRDefault="007F0855" w:rsidP="00B825E0">
      <w:pPr>
        <w:numPr>
          <w:ilvl w:val="0"/>
          <w:numId w:val="6"/>
        </w:numPr>
        <w:ind w:left="360"/>
        <w:contextualSpacing/>
        <w:rPr>
          <w:szCs w:val="16"/>
        </w:rPr>
      </w:pPr>
      <w:bookmarkStart w:id="749" w:name="_Ref103201006"/>
      <w:r w:rsidRPr="007F0855">
        <w:rPr>
          <w:szCs w:val="16"/>
        </w:rPr>
        <w:t>Z. Dongye, Y. Wang, H. Zhang, S. Zheng, X. Lu and F. Lu, "A 4kV/100A SiC MOSFETs-based solid state DC circuit breaker with low stray inductances and powered by a load-independent wireless power transfer system," </w:t>
      </w:r>
      <w:r w:rsidRPr="007F0855">
        <w:rPr>
          <w:i/>
          <w:iCs/>
          <w:szCs w:val="16"/>
        </w:rPr>
        <w:t>2020 IEEE Energy Conversion Congress and Exposition (ECCE)</w:t>
      </w:r>
      <w:r w:rsidRPr="007F0855">
        <w:rPr>
          <w:szCs w:val="16"/>
        </w:rPr>
        <w:t>, 2020, pp. 1279-1283.</w:t>
      </w:r>
      <w:bookmarkEnd w:id="749"/>
    </w:p>
    <w:p w14:paraId="3C703533" w14:textId="43B78FBA" w:rsidR="0098161E" w:rsidRPr="0098161E" w:rsidRDefault="0098161E" w:rsidP="00B825E0">
      <w:pPr>
        <w:numPr>
          <w:ilvl w:val="0"/>
          <w:numId w:val="6"/>
        </w:numPr>
        <w:ind w:left="360"/>
        <w:contextualSpacing/>
        <w:rPr>
          <w:szCs w:val="16"/>
        </w:rPr>
      </w:pPr>
      <w:bookmarkStart w:id="750" w:name="_Ref65186770"/>
      <w:r w:rsidRPr="0071581C">
        <w:t xml:space="preserve">R. Lai </w:t>
      </w:r>
      <w:r w:rsidRPr="0071581C">
        <w:rPr>
          <w:i/>
          <w:iCs/>
        </w:rPr>
        <w:t>et al</w:t>
      </w:r>
      <w:r w:rsidRPr="0071581C">
        <w:t xml:space="preserve">., "A </w:t>
      </w:r>
      <w:r>
        <w:t>s</w:t>
      </w:r>
      <w:r w:rsidRPr="0071581C">
        <w:t xml:space="preserve">ystematic </w:t>
      </w:r>
      <w:r>
        <w:t>t</w:t>
      </w:r>
      <w:r w:rsidRPr="0071581C">
        <w:t xml:space="preserve">opology </w:t>
      </w:r>
      <w:r>
        <w:t>e</w:t>
      </w:r>
      <w:r w:rsidRPr="0071581C">
        <w:t xml:space="preserve">valuation </w:t>
      </w:r>
      <w:r>
        <w:t>m</w:t>
      </w:r>
      <w:r w:rsidRPr="0071581C">
        <w:t xml:space="preserve">ethodology for </w:t>
      </w:r>
      <w:r>
        <w:t>h</w:t>
      </w:r>
      <w:r w:rsidRPr="0071581C">
        <w:t>igh-</w:t>
      </w:r>
      <w:r>
        <w:t>d</w:t>
      </w:r>
      <w:r w:rsidRPr="0071581C">
        <w:t xml:space="preserve">ensity </w:t>
      </w:r>
      <w:r>
        <w:t>t</w:t>
      </w:r>
      <w:r w:rsidRPr="0071581C">
        <w:t>hree-</w:t>
      </w:r>
      <w:r>
        <w:t>p</w:t>
      </w:r>
      <w:r w:rsidRPr="0071581C">
        <w:t xml:space="preserve">hase PWM AC-AC </w:t>
      </w:r>
      <w:r>
        <w:t>c</w:t>
      </w:r>
      <w:r w:rsidRPr="0071581C">
        <w:t xml:space="preserve">onverters," in </w:t>
      </w:r>
      <w:r w:rsidRPr="0071581C">
        <w:rPr>
          <w:i/>
          <w:iCs/>
        </w:rPr>
        <w:t>IEEE Transactions on Power Electronics</w:t>
      </w:r>
      <w:r w:rsidRPr="0071581C">
        <w:t>, vol. 23, no. 6, pp. 2665-2680, Nov. 2008.</w:t>
      </w:r>
      <w:bookmarkEnd w:id="750"/>
    </w:p>
    <w:p w14:paraId="7411A8CF" w14:textId="4E49DEF9" w:rsidR="0098161E" w:rsidRPr="0098161E" w:rsidRDefault="0098161E" w:rsidP="00B825E0">
      <w:pPr>
        <w:numPr>
          <w:ilvl w:val="0"/>
          <w:numId w:val="6"/>
        </w:numPr>
        <w:ind w:left="360"/>
        <w:contextualSpacing/>
        <w:rPr>
          <w:szCs w:val="16"/>
        </w:rPr>
      </w:pPr>
      <w:r w:rsidRPr="00FE7205">
        <w:t>F. Blaabjerg and J. K. Pedersen, "Optimized design of a complete three-phase PWM-VS inverter," in</w:t>
      </w:r>
      <w:r>
        <w:t xml:space="preserve"> </w:t>
      </w:r>
      <w:r w:rsidRPr="00FE7205">
        <w:rPr>
          <w:i/>
          <w:iCs/>
        </w:rPr>
        <w:t>IEEE Transactions on Power Electronics</w:t>
      </w:r>
      <w:r w:rsidRPr="00FE7205">
        <w:t>, vol. 12, no. 3, pp. 567-577, May 1997.</w:t>
      </w:r>
    </w:p>
    <w:p w14:paraId="02FBC835" w14:textId="4D3086FF" w:rsidR="0098161E" w:rsidRPr="0098161E" w:rsidRDefault="0098161E" w:rsidP="00B825E0">
      <w:pPr>
        <w:numPr>
          <w:ilvl w:val="0"/>
          <w:numId w:val="6"/>
        </w:numPr>
        <w:ind w:left="360"/>
        <w:contextualSpacing/>
        <w:rPr>
          <w:szCs w:val="16"/>
        </w:rPr>
      </w:pPr>
      <w:bookmarkStart w:id="751" w:name="_Ref103292914"/>
      <w:r w:rsidRPr="00DA4A3C">
        <w:t>H. Uemura, D. Yoshida, H. Fujimoto, Y. Okuma and J. W. Kolar, "Benefits and challenges of design process that employs a multi-objective optimization approach for industrial applications,"</w:t>
      </w:r>
      <w:r>
        <w:t xml:space="preserve"> </w:t>
      </w:r>
      <w:r w:rsidRPr="00DA4A3C">
        <w:rPr>
          <w:i/>
          <w:iCs/>
        </w:rPr>
        <w:t>2015 IEEE 2nd International Future Energy Electronics Conference (IFEEC)</w:t>
      </w:r>
      <w:r w:rsidRPr="00DA4A3C">
        <w:t>, Taipei, 2015, pp. 1-6.</w:t>
      </w:r>
      <w:bookmarkEnd w:id="751"/>
    </w:p>
    <w:p w14:paraId="59B7C452" w14:textId="5B624CD6" w:rsidR="0098161E" w:rsidRPr="0098161E" w:rsidRDefault="00167774" w:rsidP="00B825E0">
      <w:pPr>
        <w:numPr>
          <w:ilvl w:val="0"/>
          <w:numId w:val="6"/>
        </w:numPr>
        <w:ind w:left="360"/>
        <w:contextualSpacing/>
        <w:rPr>
          <w:szCs w:val="16"/>
        </w:rPr>
      </w:pPr>
      <w:bookmarkStart w:id="752" w:name="_Ref103292916"/>
      <w:r w:rsidRPr="00167774">
        <w:rPr>
          <w:rFonts w:eastAsia="Microsoft YaHei"/>
          <w:color w:val="000000"/>
        </w:rPr>
        <w:t>H. Kragh, F. Blaabjerg and J. K. Pedersen, "An advanced tool for optimised design of power electronic circuits," </w:t>
      </w:r>
      <w:r w:rsidRPr="00167774">
        <w:rPr>
          <w:rFonts w:eastAsia="Microsoft YaHei"/>
          <w:i/>
          <w:iCs/>
          <w:color w:val="000000"/>
        </w:rPr>
        <w:t xml:space="preserve">Conference Record of 1998 IEEE Industry </w:t>
      </w:r>
      <w:r w:rsidRPr="00167774">
        <w:rPr>
          <w:rFonts w:eastAsia="Microsoft YaHei"/>
          <w:i/>
          <w:iCs/>
          <w:color w:val="000000"/>
        </w:rPr>
        <w:lastRenderedPageBreak/>
        <w:t>Applications Conference. Thirty-Third IAS Annual Meeting</w:t>
      </w:r>
      <w:r w:rsidRPr="00167774">
        <w:rPr>
          <w:rFonts w:eastAsia="Microsoft YaHei"/>
          <w:color w:val="000000"/>
        </w:rPr>
        <w:t>, St. Louis, MO, USA, 1998, pp. 991-998 vol.2.</w:t>
      </w:r>
      <w:bookmarkEnd w:id="752"/>
    </w:p>
    <w:p w14:paraId="1631FACA" w14:textId="652AA447" w:rsidR="0098161E" w:rsidRDefault="0098161E" w:rsidP="00B825E0">
      <w:pPr>
        <w:numPr>
          <w:ilvl w:val="0"/>
          <w:numId w:val="6"/>
        </w:numPr>
        <w:ind w:left="360"/>
        <w:contextualSpacing/>
        <w:rPr>
          <w:szCs w:val="16"/>
        </w:rPr>
      </w:pPr>
      <w:bookmarkStart w:id="753" w:name="_Ref103292919"/>
      <w:r w:rsidRPr="0098161E">
        <w:rPr>
          <w:szCs w:val="16"/>
        </w:rPr>
        <w:t xml:space="preserve">I. Laird, X. Yuan, J. Scoltock and A. Forsyth, "A Design Optimisation Tool for Maximising the Power Density of 3-Phase DC-AC Converters Using Silicon Carbide (SiC) Devices," in </w:t>
      </w:r>
      <w:r w:rsidRPr="0098161E">
        <w:rPr>
          <w:i/>
          <w:iCs/>
          <w:szCs w:val="16"/>
        </w:rPr>
        <w:t>IEEE Transactions on Power Electronics</w:t>
      </w:r>
      <w:r w:rsidRPr="0098161E">
        <w:rPr>
          <w:szCs w:val="16"/>
        </w:rPr>
        <w:t>, vol. PP, no. 99, pp. 1-1.</w:t>
      </w:r>
      <w:bookmarkEnd w:id="753"/>
    </w:p>
    <w:p w14:paraId="2FED1F45" w14:textId="1BB44017" w:rsidR="00167774" w:rsidRDefault="005B4CCD" w:rsidP="00B825E0">
      <w:pPr>
        <w:numPr>
          <w:ilvl w:val="0"/>
          <w:numId w:val="6"/>
        </w:numPr>
        <w:ind w:left="360"/>
        <w:contextualSpacing/>
        <w:rPr>
          <w:szCs w:val="16"/>
        </w:rPr>
      </w:pPr>
      <w:bookmarkStart w:id="754" w:name="_Ref103292920"/>
      <w:r w:rsidRPr="005B4CCD">
        <w:rPr>
          <w:szCs w:val="16"/>
        </w:rPr>
        <w:t>F. Wang, W. Shen, D. Boroyevich, S. Ragon, V. Stefanovic and M. Arpilliere, "Design Optimization of Industrial Motor Drive Power Stage Using Genetic Algorithms," </w:t>
      </w:r>
      <w:r w:rsidRPr="005B4CCD">
        <w:rPr>
          <w:i/>
          <w:iCs/>
          <w:szCs w:val="16"/>
        </w:rPr>
        <w:t>2006 CES/IEEE 5th International Power Electronics and Motion Control Conference</w:t>
      </w:r>
      <w:r w:rsidRPr="005B4CCD">
        <w:rPr>
          <w:szCs w:val="16"/>
        </w:rPr>
        <w:t>, Shanghai, 2006, pp. 1-5.</w:t>
      </w:r>
      <w:bookmarkEnd w:id="754"/>
    </w:p>
    <w:p w14:paraId="6D0B6E5F" w14:textId="1BA8997A" w:rsidR="005B4CCD" w:rsidRDefault="005B4CCD" w:rsidP="00B825E0">
      <w:pPr>
        <w:numPr>
          <w:ilvl w:val="0"/>
          <w:numId w:val="6"/>
        </w:numPr>
        <w:ind w:left="360"/>
        <w:contextualSpacing/>
        <w:rPr>
          <w:szCs w:val="16"/>
        </w:rPr>
      </w:pPr>
      <w:bookmarkStart w:id="755" w:name="_Ref103292924"/>
      <w:r w:rsidRPr="005B4CCD">
        <w:rPr>
          <w:szCs w:val="16"/>
        </w:rPr>
        <w:t>PowerForge software, available online: https://www.powerdesign. tech/.</w:t>
      </w:r>
      <w:bookmarkEnd w:id="755"/>
    </w:p>
    <w:p w14:paraId="2E14AE18" w14:textId="3C51C8F3" w:rsidR="005B4CCD" w:rsidRDefault="005B4CCD" w:rsidP="00B825E0">
      <w:pPr>
        <w:numPr>
          <w:ilvl w:val="0"/>
          <w:numId w:val="6"/>
        </w:numPr>
        <w:ind w:left="360"/>
        <w:contextualSpacing/>
        <w:rPr>
          <w:szCs w:val="16"/>
        </w:rPr>
      </w:pPr>
      <w:bookmarkStart w:id="756" w:name="_Ref74904069"/>
      <w:bookmarkStart w:id="757" w:name="_Ref103292925"/>
      <w:r w:rsidRPr="005B4CCD">
        <w:rPr>
          <w:szCs w:val="16"/>
        </w:rPr>
        <w:t xml:space="preserve">F. Wang, W. Shen, D. Boroyevich, S. Ragon, V. Stefanovic, and M. Arpilliere, “Voltage Source Inverter - Development of a design optimization tool”, </w:t>
      </w:r>
      <w:r w:rsidRPr="005B4CCD">
        <w:rPr>
          <w:i/>
          <w:szCs w:val="16"/>
        </w:rPr>
        <w:t xml:space="preserve">IEEE Industry Applications Magazine, </w:t>
      </w:r>
      <w:r w:rsidRPr="005B4CCD">
        <w:rPr>
          <w:szCs w:val="16"/>
        </w:rPr>
        <w:t>Volume 15,  Issue 2,  March-April 2009 pp. 24</w:t>
      </w:r>
      <w:r>
        <w:rPr>
          <w:szCs w:val="16"/>
        </w:rPr>
        <w:t>–</w:t>
      </w:r>
      <w:r w:rsidRPr="005B4CCD">
        <w:rPr>
          <w:szCs w:val="16"/>
        </w:rPr>
        <w:t>33</w:t>
      </w:r>
      <w:bookmarkEnd w:id="756"/>
      <w:r>
        <w:rPr>
          <w:szCs w:val="16"/>
        </w:rPr>
        <w:t>.</w:t>
      </w:r>
      <w:bookmarkEnd w:id="757"/>
    </w:p>
    <w:p w14:paraId="6BD44409" w14:textId="2D4BF19E" w:rsidR="005B4CCD" w:rsidRDefault="005B4CCD" w:rsidP="00B825E0">
      <w:pPr>
        <w:numPr>
          <w:ilvl w:val="0"/>
          <w:numId w:val="6"/>
        </w:numPr>
        <w:ind w:left="360"/>
        <w:contextualSpacing/>
        <w:rPr>
          <w:szCs w:val="16"/>
        </w:rPr>
      </w:pPr>
      <w:bookmarkStart w:id="758" w:name="_Ref65665728"/>
      <w:bookmarkStart w:id="759" w:name="_Ref103292927"/>
      <w:r w:rsidRPr="005B4CCD">
        <w:rPr>
          <w:szCs w:val="16"/>
        </w:rPr>
        <w:t xml:space="preserve">J. Kennedy and R. C. Eberhart, “Particle swarm optimization,” in </w:t>
      </w:r>
      <w:r w:rsidRPr="005B4CCD">
        <w:rPr>
          <w:i/>
          <w:iCs/>
          <w:szCs w:val="16"/>
        </w:rPr>
        <w:t>Proc. IEEE Int. Conf. Neural Netw.</w:t>
      </w:r>
      <w:r w:rsidRPr="005B4CCD">
        <w:rPr>
          <w:szCs w:val="16"/>
        </w:rPr>
        <w:t>, Perth, Australia, Nov. 27–Dec. 1, 1995, pp. 1942–1948</w:t>
      </w:r>
      <w:bookmarkEnd w:id="758"/>
      <w:r>
        <w:rPr>
          <w:szCs w:val="16"/>
        </w:rPr>
        <w:t>.</w:t>
      </w:r>
      <w:bookmarkEnd w:id="759"/>
    </w:p>
    <w:p w14:paraId="5581045A" w14:textId="05C5E48B" w:rsidR="005B4CCD" w:rsidRDefault="00602432" w:rsidP="00B825E0">
      <w:pPr>
        <w:numPr>
          <w:ilvl w:val="0"/>
          <w:numId w:val="6"/>
        </w:numPr>
        <w:ind w:left="360"/>
        <w:contextualSpacing/>
        <w:rPr>
          <w:szCs w:val="16"/>
        </w:rPr>
      </w:pPr>
      <w:bookmarkStart w:id="760" w:name="_Ref74321894"/>
      <w:r w:rsidRPr="00602432">
        <w:rPr>
          <w:szCs w:val="16"/>
        </w:rPr>
        <w:t xml:space="preserve">Marouchos, Christos C. </w:t>
      </w:r>
      <w:r w:rsidRPr="00602432">
        <w:rPr>
          <w:i/>
          <w:iCs/>
          <w:szCs w:val="16"/>
        </w:rPr>
        <w:t>The switching function: analysis of power electronic circuits</w:t>
      </w:r>
      <w:r w:rsidRPr="00602432">
        <w:rPr>
          <w:szCs w:val="16"/>
        </w:rPr>
        <w:t>. Vol. 17. IET, 2006.</w:t>
      </w:r>
      <w:bookmarkEnd w:id="760"/>
    </w:p>
    <w:p w14:paraId="13DD5348" w14:textId="1AC75500" w:rsidR="00602432" w:rsidRDefault="00602432" w:rsidP="00B825E0">
      <w:pPr>
        <w:numPr>
          <w:ilvl w:val="0"/>
          <w:numId w:val="6"/>
        </w:numPr>
        <w:ind w:left="360"/>
        <w:contextualSpacing/>
        <w:rPr>
          <w:szCs w:val="16"/>
        </w:rPr>
      </w:pPr>
      <w:bookmarkStart w:id="761" w:name="_Ref65192870"/>
      <w:bookmarkStart w:id="762" w:name="_Ref65665227"/>
      <w:r w:rsidRPr="00602432">
        <w:rPr>
          <w:szCs w:val="16"/>
        </w:rPr>
        <w:t xml:space="preserve">D. Han, S. Li, Y. Wu, W. Choi, and B. Sarlioglu, “Comparative analysis on conducted CM EMI Emission of motor drives: WBG versus Si devices,” </w:t>
      </w:r>
      <w:r w:rsidRPr="00602432">
        <w:rPr>
          <w:i/>
          <w:iCs/>
          <w:szCs w:val="16"/>
        </w:rPr>
        <w:t xml:space="preserve">IEEE Transactions on Industrial Electronics, </w:t>
      </w:r>
      <w:r w:rsidRPr="00602432">
        <w:rPr>
          <w:szCs w:val="16"/>
        </w:rPr>
        <w:t>vol. 64, no. 10, pp. 8353-8363, 2017.</w:t>
      </w:r>
      <w:bookmarkEnd w:id="761"/>
      <w:bookmarkEnd w:id="762"/>
    </w:p>
    <w:p w14:paraId="6C148EEE" w14:textId="43F4C8E0" w:rsidR="00602432" w:rsidRDefault="00602432" w:rsidP="00B825E0">
      <w:pPr>
        <w:numPr>
          <w:ilvl w:val="0"/>
          <w:numId w:val="6"/>
        </w:numPr>
        <w:ind w:left="360"/>
        <w:contextualSpacing/>
        <w:rPr>
          <w:szCs w:val="16"/>
        </w:rPr>
      </w:pPr>
      <w:bookmarkStart w:id="763" w:name="_Ref65221197"/>
      <w:r w:rsidRPr="00602432">
        <w:rPr>
          <w:szCs w:val="16"/>
        </w:rPr>
        <w:t xml:space="preserve">R. Ren, Z. Dong, and F. F. Wang, “Bridging gaps in paper design considering impacts of switching speed and power-loop layout,” in </w:t>
      </w:r>
      <w:r w:rsidRPr="00602432">
        <w:rPr>
          <w:i/>
          <w:iCs/>
          <w:szCs w:val="16"/>
        </w:rPr>
        <w:t>2020 IEEE Energy Conversion Congress and Exposition (ECCE)</w:t>
      </w:r>
      <w:r w:rsidRPr="00602432">
        <w:rPr>
          <w:szCs w:val="16"/>
        </w:rPr>
        <w:t>, pp. 1992-1999.</w:t>
      </w:r>
      <w:bookmarkEnd w:id="763"/>
    </w:p>
    <w:p w14:paraId="20CB008F" w14:textId="602C957A" w:rsidR="00602432" w:rsidRDefault="00602432" w:rsidP="00B825E0">
      <w:pPr>
        <w:numPr>
          <w:ilvl w:val="0"/>
          <w:numId w:val="6"/>
        </w:numPr>
        <w:ind w:left="360"/>
        <w:contextualSpacing/>
        <w:rPr>
          <w:szCs w:val="16"/>
        </w:rPr>
      </w:pPr>
      <w:bookmarkStart w:id="764" w:name="_Ref65221198"/>
      <w:r w:rsidRPr="00602432">
        <w:rPr>
          <w:szCs w:val="16"/>
        </w:rPr>
        <w:t xml:space="preserve">M. Kamon, M. J. Tsuk, and J. K. White, “FASTHENRY: A multipole-accelerated 3-D inductance extraction program,” </w:t>
      </w:r>
      <w:r w:rsidRPr="00602432">
        <w:rPr>
          <w:i/>
          <w:iCs/>
          <w:szCs w:val="16"/>
        </w:rPr>
        <w:t xml:space="preserve">IEEE Transactions on Microwave theory and techniques, </w:t>
      </w:r>
      <w:r w:rsidRPr="00602432">
        <w:rPr>
          <w:szCs w:val="16"/>
        </w:rPr>
        <w:t>vol. 42, no. 9, pp. 1750-1758, 1994.</w:t>
      </w:r>
      <w:bookmarkEnd w:id="764"/>
    </w:p>
    <w:p w14:paraId="296F4B41" w14:textId="01BA5255" w:rsidR="00602432" w:rsidRDefault="00602432" w:rsidP="00B825E0">
      <w:pPr>
        <w:numPr>
          <w:ilvl w:val="0"/>
          <w:numId w:val="6"/>
        </w:numPr>
        <w:ind w:left="360"/>
        <w:contextualSpacing/>
        <w:rPr>
          <w:szCs w:val="16"/>
        </w:rPr>
      </w:pPr>
      <w:bookmarkStart w:id="765" w:name="_Ref65221716"/>
      <w:r w:rsidRPr="00602432">
        <w:rPr>
          <w:szCs w:val="16"/>
        </w:rPr>
        <w:t>AAVID, “AAVID product selection guide,” ed, 2010.</w:t>
      </w:r>
      <w:bookmarkEnd w:id="765"/>
    </w:p>
    <w:p w14:paraId="63F52EBD" w14:textId="27832CD8" w:rsidR="00602432" w:rsidRDefault="00602432" w:rsidP="00B825E0">
      <w:pPr>
        <w:numPr>
          <w:ilvl w:val="0"/>
          <w:numId w:val="6"/>
        </w:numPr>
        <w:ind w:left="360"/>
        <w:contextualSpacing/>
        <w:rPr>
          <w:szCs w:val="16"/>
        </w:rPr>
      </w:pPr>
      <w:bookmarkStart w:id="766" w:name="_Ref65221717"/>
      <w:r w:rsidRPr="00602432">
        <w:rPr>
          <w:szCs w:val="16"/>
        </w:rPr>
        <w:lastRenderedPageBreak/>
        <w:t xml:space="preserve">P. Ning, F. F. Wang, and K. D. Ngo, “Forced-air cooling system design under weight constraint for high-temperature SiC converter,” </w:t>
      </w:r>
      <w:r w:rsidRPr="00602432">
        <w:rPr>
          <w:i/>
          <w:iCs/>
          <w:szCs w:val="16"/>
        </w:rPr>
        <w:t xml:space="preserve">IEEE Transactions on Power Electronics, </w:t>
      </w:r>
      <w:r w:rsidRPr="00602432">
        <w:rPr>
          <w:szCs w:val="16"/>
        </w:rPr>
        <w:t>vol. 29, no. 4, pp. 1998-2007, 2013.</w:t>
      </w:r>
      <w:bookmarkEnd w:id="766"/>
    </w:p>
    <w:p w14:paraId="6E5C27B8" w14:textId="0270C7EA" w:rsidR="00602432" w:rsidRDefault="00602432" w:rsidP="00B825E0">
      <w:pPr>
        <w:numPr>
          <w:ilvl w:val="0"/>
          <w:numId w:val="6"/>
        </w:numPr>
        <w:ind w:left="360"/>
        <w:contextualSpacing/>
        <w:rPr>
          <w:szCs w:val="16"/>
        </w:rPr>
      </w:pPr>
      <w:bookmarkStart w:id="767" w:name="_Ref65225260"/>
      <w:r w:rsidRPr="00602432">
        <w:rPr>
          <w:szCs w:val="16"/>
        </w:rPr>
        <w:t xml:space="preserve">M. K. Kazimierczuk, </w:t>
      </w:r>
      <w:r w:rsidRPr="00602432">
        <w:rPr>
          <w:i/>
          <w:iCs/>
          <w:szCs w:val="16"/>
        </w:rPr>
        <w:t>High-frequency magnetic components</w:t>
      </w:r>
      <w:r w:rsidRPr="00602432">
        <w:rPr>
          <w:szCs w:val="16"/>
        </w:rPr>
        <w:t>. John Wiley &amp; Sons, 2009.</w:t>
      </w:r>
      <w:bookmarkEnd w:id="767"/>
    </w:p>
    <w:p w14:paraId="3BB20E0F" w14:textId="3B22AB01" w:rsidR="00602432" w:rsidRDefault="00602432" w:rsidP="00B825E0">
      <w:pPr>
        <w:numPr>
          <w:ilvl w:val="0"/>
          <w:numId w:val="6"/>
        </w:numPr>
        <w:ind w:left="360"/>
        <w:contextualSpacing/>
        <w:rPr>
          <w:szCs w:val="16"/>
        </w:rPr>
      </w:pPr>
      <w:bookmarkStart w:id="768" w:name="_Ref65225465"/>
      <w:r w:rsidRPr="00602432">
        <w:rPr>
          <w:szCs w:val="16"/>
        </w:rPr>
        <w:t xml:space="preserve">Z. Dong, R. Ren, B. Liu, and F. Wang, “Data-driven leakage inductance modeling of common mode chokes,” in </w:t>
      </w:r>
      <w:r w:rsidRPr="00602432">
        <w:rPr>
          <w:i/>
          <w:iCs/>
          <w:szCs w:val="16"/>
        </w:rPr>
        <w:t>2019 IEEE Energy Conversion Congress and Exposition (ECCE)</w:t>
      </w:r>
      <w:r w:rsidRPr="00602432">
        <w:rPr>
          <w:szCs w:val="16"/>
        </w:rPr>
        <w:t>, pp. 6641-6646.</w:t>
      </w:r>
      <w:bookmarkEnd w:id="768"/>
    </w:p>
    <w:p w14:paraId="3C0707FA" w14:textId="73A4FC5D" w:rsidR="00602432" w:rsidRDefault="00602432" w:rsidP="00B825E0">
      <w:pPr>
        <w:numPr>
          <w:ilvl w:val="0"/>
          <w:numId w:val="6"/>
        </w:numPr>
        <w:ind w:left="360"/>
        <w:contextualSpacing/>
        <w:rPr>
          <w:szCs w:val="16"/>
        </w:rPr>
      </w:pPr>
      <w:bookmarkStart w:id="769" w:name="_Ref74654771"/>
      <w:r w:rsidRPr="00602432">
        <w:rPr>
          <w:szCs w:val="16"/>
        </w:rPr>
        <w:t xml:space="preserve">R. Ren, Z. Dong, B. Liu, and F. Wang, “Leakage inductance estimation of toroidal common-mode choke from perspective of analogy between reluctances and capacitances,” in </w:t>
      </w:r>
      <w:r w:rsidRPr="00602432">
        <w:rPr>
          <w:i/>
          <w:iCs/>
          <w:szCs w:val="16"/>
        </w:rPr>
        <w:t>2020 IEEE Applied Power Electronics Conference and Exposition (APEC)</w:t>
      </w:r>
      <w:r w:rsidRPr="00602432">
        <w:rPr>
          <w:szCs w:val="16"/>
        </w:rPr>
        <w:t>, pp. 2822-2828.</w:t>
      </w:r>
      <w:bookmarkEnd w:id="769"/>
    </w:p>
    <w:p w14:paraId="1B727E2A" w14:textId="05F3AC74" w:rsidR="00602432" w:rsidRDefault="00602432" w:rsidP="00B825E0">
      <w:pPr>
        <w:numPr>
          <w:ilvl w:val="0"/>
          <w:numId w:val="6"/>
        </w:numPr>
        <w:ind w:left="360"/>
        <w:contextualSpacing/>
        <w:rPr>
          <w:szCs w:val="16"/>
        </w:rPr>
      </w:pPr>
      <w:bookmarkStart w:id="770" w:name="_Ref65225261"/>
      <w:r w:rsidRPr="00602432">
        <w:rPr>
          <w:szCs w:val="16"/>
        </w:rPr>
        <w:t xml:space="preserve">R. Ren, B. Liu, Z. Dong, and F. Wang, “Current-bias dependent permeability of powder and amorphous core induced unbalanced DM impedance and mixed-mode noise,” in </w:t>
      </w:r>
      <w:r w:rsidRPr="00602432">
        <w:rPr>
          <w:i/>
          <w:iCs/>
          <w:szCs w:val="16"/>
        </w:rPr>
        <w:t>2019 IEEE Energy Conversion Congress and Exposition (ECCE)</w:t>
      </w:r>
      <w:r w:rsidRPr="00602432">
        <w:rPr>
          <w:szCs w:val="16"/>
        </w:rPr>
        <w:t>, pp. 2873-2880.</w:t>
      </w:r>
      <w:bookmarkEnd w:id="770"/>
    </w:p>
    <w:p w14:paraId="702B9210" w14:textId="73DD200B" w:rsidR="00602432" w:rsidRDefault="00602432" w:rsidP="00B825E0">
      <w:pPr>
        <w:numPr>
          <w:ilvl w:val="0"/>
          <w:numId w:val="6"/>
        </w:numPr>
        <w:ind w:left="360"/>
        <w:contextualSpacing/>
        <w:rPr>
          <w:szCs w:val="16"/>
        </w:rPr>
      </w:pPr>
      <w:bookmarkStart w:id="771" w:name="_Ref65225263"/>
      <w:r w:rsidRPr="00602432">
        <w:rPr>
          <w:szCs w:val="16"/>
        </w:rPr>
        <w:t xml:space="preserve">R. Ren, Z. Dong, B. Liu, and F. Wang, “Impedance-based common-mode inductor design approach considering frequency-dependent and imaginary permeability,” in </w:t>
      </w:r>
      <w:r w:rsidRPr="00602432">
        <w:rPr>
          <w:i/>
          <w:iCs/>
          <w:szCs w:val="16"/>
        </w:rPr>
        <w:t>2020 IEEE Applied Power Electronics Conference and Exposition (APEC)</w:t>
      </w:r>
      <w:r w:rsidRPr="00602432">
        <w:rPr>
          <w:szCs w:val="16"/>
        </w:rPr>
        <w:t>, pp. 2680-2686.</w:t>
      </w:r>
      <w:bookmarkEnd w:id="771"/>
    </w:p>
    <w:p w14:paraId="052336C4" w14:textId="36773F0D" w:rsidR="00602432" w:rsidRDefault="00602432" w:rsidP="00B825E0">
      <w:pPr>
        <w:numPr>
          <w:ilvl w:val="0"/>
          <w:numId w:val="6"/>
        </w:numPr>
        <w:ind w:left="360"/>
        <w:contextualSpacing/>
        <w:rPr>
          <w:szCs w:val="16"/>
        </w:rPr>
      </w:pPr>
      <w:bookmarkStart w:id="772" w:name="_Ref65225806"/>
      <w:r w:rsidRPr="00602432">
        <w:rPr>
          <w:szCs w:val="16"/>
        </w:rPr>
        <w:t xml:space="preserve">K. Venkatachalam, C. R. Sullivan, T. Abdallah, and H. Tacca, “Accurate prediction of ferrite core loss with nonsinusoidal waveforms using only Steinmetz parameters,” in </w:t>
      </w:r>
      <w:r w:rsidRPr="00602432">
        <w:rPr>
          <w:i/>
          <w:iCs/>
          <w:szCs w:val="16"/>
        </w:rPr>
        <w:t xml:space="preserve">2002 IEEE Workshop on Computers in Power Electronics, </w:t>
      </w:r>
      <w:r w:rsidRPr="00602432">
        <w:rPr>
          <w:szCs w:val="16"/>
        </w:rPr>
        <w:t>pp. 36-41.</w:t>
      </w:r>
      <w:bookmarkEnd w:id="772"/>
    </w:p>
    <w:p w14:paraId="17BA9E68" w14:textId="24491E84" w:rsidR="00602432" w:rsidRDefault="00602432" w:rsidP="00B825E0">
      <w:pPr>
        <w:numPr>
          <w:ilvl w:val="0"/>
          <w:numId w:val="6"/>
        </w:numPr>
        <w:ind w:left="360"/>
        <w:contextualSpacing/>
        <w:rPr>
          <w:szCs w:val="16"/>
        </w:rPr>
      </w:pPr>
      <w:bookmarkStart w:id="773" w:name="_Ref65225807"/>
      <w:r w:rsidRPr="00602432">
        <w:rPr>
          <w:szCs w:val="16"/>
        </w:rPr>
        <w:t xml:space="preserve">E. Bennett and S. C. Larson, “Effective resistance to alternating currents of multilayer windings,” </w:t>
      </w:r>
      <w:r w:rsidRPr="00602432">
        <w:rPr>
          <w:i/>
          <w:iCs/>
          <w:szCs w:val="16"/>
        </w:rPr>
        <w:t xml:space="preserve">Electrical Engineering, </w:t>
      </w:r>
      <w:r w:rsidRPr="00602432">
        <w:rPr>
          <w:szCs w:val="16"/>
        </w:rPr>
        <w:t>vol. 59, no. 12, pp. 1010-1016, 1940.</w:t>
      </w:r>
      <w:bookmarkEnd w:id="773"/>
    </w:p>
    <w:p w14:paraId="24246EB1" w14:textId="67295904" w:rsidR="00602432" w:rsidRDefault="00602432" w:rsidP="00B825E0">
      <w:pPr>
        <w:numPr>
          <w:ilvl w:val="0"/>
          <w:numId w:val="6"/>
        </w:numPr>
        <w:ind w:left="360"/>
        <w:contextualSpacing/>
        <w:rPr>
          <w:szCs w:val="16"/>
        </w:rPr>
      </w:pPr>
      <w:bookmarkStart w:id="774" w:name="_Ref65225917"/>
      <w:r w:rsidRPr="00602432">
        <w:rPr>
          <w:szCs w:val="16"/>
        </w:rPr>
        <w:t xml:space="preserve">C. W. T. McLyman, </w:t>
      </w:r>
      <w:r w:rsidRPr="00602432">
        <w:rPr>
          <w:i/>
          <w:iCs/>
          <w:szCs w:val="16"/>
        </w:rPr>
        <w:t>Transformer and inductor design handbook</w:t>
      </w:r>
      <w:r w:rsidRPr="00602432">
        <w:rPr>
          <w:szCs w:val="16"/>
        </w:rPr>
        <w:t>. CRC press, 2016.</w:t>
      </w:r>
      <w:bookmarkEnd w:id="774"/>
    </w:p>
    <w:p w14:paraId="3848DB79" w14:textId="64182298" w:rsidR="00602432" w:rsidRPr="00602432" w:rsidRDefault="00602432" w:rsidP="00B825E0">
      <w:pPr>
        <w:numPr>
          <w:ilvl w:val="0"/>
          <w:numId w:val="6"/>
        </w:numPr>
        <w:ind w:left="360"/>
        <w:contextualSpacing/>
        <w:rPr>
          <w:szCs w:val="16"/>
        </w:rPr>
      </w:pPr>
      <w:bookmarkStart w:id="775" w:name="_Ref74323785"/>
      <w:r w:rsidRPr="00602432">
        <w:rPr>
          <w:szCs w:val="16"/>
        </w:rPr>
        <w:lastRenderedPageBreak/>
        <w:t xml:space="preserve">L. Jun and O. Lorentz, “Modeling ceramic and tantalum capacitors by automatic SPICE parameter extractions,” in </w:t>
      </w:r>
      <w:r w:rsidRPr="00602432">
        <w:rPr>
          <w:i/>
          <w:iCs/>
          <w:szCs w:val="16"/>
        </w:rPr>
        <w:t>Twentieth Annual IEEE Applied Power Electronics Conference and Exposition, 2005.</w:t>
      </w:r>
      <w:bookmarkEnd w:id="775"/>
    </w:p>
    <w:p w14:paraId="0CF4180F" w14:textId="5A879FBA" w:rsidR="00602432" w:rsidRPr="00465F1B" w:rsidRDefault="00602432" w:rsidP="00B825E0">
      <w:pPr>
        <w:numPr>
          <w:ilvl w:val="0"/>
          <w:numId w:val="6"/>
        </w:numPr>
        <w:ind w:left="360"/>
        <w:contextualSpacing/>
        <w:rPr>
          <w:szCs w:val="16"/>
        </w:rPr>
      </w:pPr>
      <w:bookmarkStart w:id="776" w:name="_Ref65226107"/>
      <w:bookmarkStart w:id="777" w:name="_Ref103292959"/>
      <w:r w:rsidRPr="00602432">
        <w:rPr>
          <w:szCs w:val="16"/>
        </w:rPr>
        <w:t>T. Epcos, “Film capacitors, general technical information,” ed, 2018</w:t>
      </w:r>
      <w:bookmarkEnd w:id="776"/>
      <w:r w:rsidRPr="00602432">
        <w:rPr>
          <w:szCs w:val="16"/>
        </w:rPr>
        <w:t>.</w:t>
      </w:r>
      <w:bookmarkEnd w:id="777"/>
    </w:p>
    <w:p w14:paraId="10E63337" w14:textId="6D8F4462" w:rsidR="008F12DC" w:rsidRDefault="008F12DC" w:rsidP="00B825E0">
      <w:pPr>
        <w:numPr>
          <w:ilvl w:val="0"/>
          <w:numId w:val="6"/>
        </w:numPr>
        <w:ind w:left="360"/>
        <w:contextualSpacing/>
        <w:rPr>
          <w:szCs w:val="16"/>
        </w:rPr>
      </w:pPr>
      <w:bookmarkStart w:id="778" w:name="_Ref12390450"/>
      <w:r w:rsidRPr="008F12DC">
        <w:rPr>
          <w:szCs w:val="16"/>
        </w:rPr>
        <w:t xml:space="preserve">D. O. Boillat, F. Krismer, and J. W. Kolar, “EMI Filter Volume Minimization of a Three-Phase, Three-Level T-Type PWM Converter System,” </w:t>
      </w:r>
      <w:r w:rsidRPr="008F12DC">
        <w:rPr>
          <w:i/>
          <w:szCs w:val="16"/>
        </w:rPr>
        <w:t>IEEE Trans. Power Electron</w:t>
      </w:r>
      <w:r w:rsidRPr="008F12DC">
        <w:rPr>
          <w:szCs w:val="16"/>
        </w:rPr>
        <w:t>., vol. 32, no. 4, pp. 2473-2480, 2017.</w:t>
      </w:r>
      <w:bookmarkEnd w:id="778"/>
    </w:p>
    <w:p w14:paraId="2C3F551F" w14:textId="6C9043D5" w:rsidR="008F12DC" w:rsidRDefault="008F12DC" w:rsidP="00B825E0">
      <w:pPr>
        <w:numPr>
          <w:ilvl w:val="0"/>
          <w:numId w:val="6"/>
        </w:numPr>
        <w:ind w:left="360"/>
        <w:contextualSpacing/>
        <w:rPr>
          <w:szCs w:val="16"/>
        </w:rPr>
      </w:pPr>
      <w:bookmarkStart w:id="779" w:name="_Ref12390452"/>
      <w:bookmarkStart w:id="780" w:name="_Ref82975336"/>
      <w:r w:rsidRPr="008F12DC">
        <w:rPr>
          <w:szCs w:val="16"/>
        </w:rPr>
        <w:t xml:space="preserve">C. Morris, D. Han, W. Choi, and B. Sarlioglu, "Evaluation of a novel common mode EMI reducing inverter topology utilizing wide bandgap devices," </w:t>
      </w:r>
      <w:r w:rsidRPr="008F12DC">
        <w:rPr>
          <w:i/>
          <w:szCs w:val="16"/>
        </w:rPr>
        <w:t>IEEE Transportation Electrification Conference and Expo (ITEC)</w:t>
      </w:r>
      <w:r w:rsidRPr="008F12DC">
        <w:rPr>
          <w:szCs w:val="16"/>
        </w:rPr>
        <w:t>. pp. 567-572</w:t>
      </w:r>
      <w:bookmarkEnd w:id="779"/>
      <w:r w:rsidR="00244120">
        <w:rPr>
          <w:szCs w:val="16"/>
        </w:rPr>
        <w:t xml:space="preserve">, </w:t>
      </w:r>
      <w:r w:rsidR="00244120" w:rsidRPr="008F12DC">
        <w:rPr>
          <w:szCs w:val="16"/>
        </w:rPr>
        <w:t>2017</w:t>
      </w:r>
      <w:r w:rsidRPr="008F12DC">
        <w:rPr>
          <w:szCs w:val="16"/>
        </w:rPr>
        <w:t>.</w:t>
      </w:r>
      <w:bookmarkEnd w:id="780"/>
    </w:p>
    <w:p w14:paraId="2E2B9046" w14:textId="7C9EFF7D" w:rsidR="008F12DC" w:rsidRDefault="008F12DC" w:rsidP="00B825E0">
      <w:pPr>
        <w:numPr>
          <w:ilvl w:val="0"/>
          <w:numId w:val="6"/>
        </w:numPr>
        <w:ind w:left="360"/>
        <w:contextualSpacing/>
        <w:rPr>
          <w:szCs w:val="16"/>
        </w:rPr>
      </w:pPr>
      <w:bookmarkStart w:id="781" w:name="_Ref12390453"/>
      <w:r w:rsidRPr="008F12DC">
        <w:rPr>
          <w:szCs w:val="16"/>
        </w:rPr>
        <w:t xml:space="preserve">F. Luo, S. Wang, F. Wang, D. Boroyevich, N. Gazel, Y. Kang, and A. C. Baisden, "Analysis of CM volt-second influence on CM inductor saturation and design for input EMI filters in three-phase DC-fed motor drive systems," </w:t>
      </w:r>
      <w:r w:rsidRPr="008F12DC">
        <w:rPr>
          <w:i/>
          <w:szCs w:val="16"/>
        </w:rPr>
        <w:t>IEEE Trans. Power Electron</w:t>
      </w:r>
      <w:r w:rsidRPr="008F12DC">
        <w:rPr>
          <w:szCs w:val="16"/>
        </w:rPr>
        <w:t>., vol. 25, no.7, pp. 1905-1914, July 2010.</w:t>
      </w:r>
      <w:bookmarkEnd w:id="781"/>
    </w:p>
    <w:p w14:paraId="7ABC5D69" w14:textId="623CB59A" w:rsidR="00730E62" w:rsidRDefault="00730E62" w:rsidP="00B825E0">
      <w:pPr>
        <w:numPr>
          <w:ilvl w:val="0"/>
          <w:numId w:val="6"/>
        </w:numPr>
        <w:ind w:left="360"/>
        <w:contextualSpacing/>
        <w:rPr>
          <w:szCs w:val="16"/>
        </w:rPr>
      </w:pPr>
      <w:bookmarkStart w:id="782" w:name="_Ref85222906"/>
      <w:r w:rsidRPr="00730E62">
        <w:rPr>
          <w:szCs w:val="16"/>
        </w:rPr>
        <w:t xml:space="preserve">J. Xue and F. Wang, "Modeling and design of common-mode inductor for conductive EMI noise suppression in DC-fed motor drive system," </w:t>
      </w:r>
      <w:r w:rsidRPr="00730E62">
        <w:rPr>
          <w:i/>
          <w:iCs/>
          <w:szCs w:val="16"/>
        </w:rPr>
        <w:t>IEEE Energy Conversion Congress and Exposition (ECCE).</w:t>
      </w:r>
      <w:r w:rsidRPr="00730E62">
        <w:rPr>
          <w:szCs w:val="16"/>
        </w:rPr>
        <w:t xml:space="preserve"> pp. 645-651</w:t>
      </w:r>
      <w:r>
        <w:rPr>
          <w:szCs w:val="16"/>
        </w:rPr>
        <w:t>, 2012.</w:t>
      </w:r>
      <w:bookmarkEnd w:id="782"/>
    </w:p>
    <w:p w14:paraId="58682A34" w14:textId="72664DB8" w:rsidR="008F12DC" w:rsidRDefault="008F12DC" w:rsidP="00B825E0">
      <w:pPr>
        <w:numPr>
          <w:ilvl w:val="0"/>
          <w:numId w:val="6"/>
        </w:numPr>
        <w:ind w:left="360"/>
        <w:contextualSpacing/>
        <w:rPr>
          <w:szCs w:val="16"/>
        </w:rPr>
      </w:pPr>
      <w:bookmarkStart w:id="783" w:name="_Ref12390454"/>
      <w:r w:rsidRPr="008F12DC">
        <w:rPr>
          <w:szCs w:val="16"/>
        </w:rPr>
        <w:t>M. J. Nave, “On Modeling the Common Mode Inductor,” 1991.</w:t>
      </w:r>
      <w:bookmarkEnd w:id="783"/>
    </w:p>
    <w:p w14:paraId="59C076B1" w14:textId="2F467567" w:rsidR="008F12DC" w:rsidRDefault="008F12DC" w:rsidP="00B825E0">
      <w:pPr>
        <w:numPr>
          <w:ilvl w:val="0"/>
          <w:numId w:val="6"/>
        </w:numPr>
        <w:ind w:left="360"/>
        <w:contextualSpacing/>
        <w:rPr>
          <w:szCs w:val="16"/>
        </w:rPr>
      </w:pPr>
      <w:bookmarkStart w:id="784" w:name="_Ref12390456"/>
      <w:r w:rsidRPr="008F12DC">
        <w:rPr>
          <w:szCs w:val="16"/>
        </w:rPr>
        <w:t xml:space="preserve">M. L. Heldwein, L. Dalessandro, and J. W. Kolar, “The Three-Phase Common-Mode Inductor: Modeling and Design Issues,” </w:t>
      </w:r>
      <w:r w:rsidRPr="008F12DC">
        <w:rPr>
          <w:i/>
          <w:szCs w:val="16"/>
        </w:rPr>
        <w:t>IEEE Trans. Ind. Electron</w:t>
      </w:r>
      <w:r w:rsidRPr="008F12DC">
        <w:rPr>
          <w:szCs w:val="16"/>
        </w:rPr>
        <w:t>., vol. 58, no. 8, pp. 3264-3274, 2011.</w:t>
      </w:r>
      <w:bookmarkEnd w:id="784"/>
    </w:p>
    <w:p w14:paraId="3D12CA08" w14:textId="2B1F12F6" w:rsidR="008F12DC" w:rsidRDefault="008F12DC" w:rsidP="00B825E0">
      <w:pPr>
        <w:numPr>
          <w:ilvl w:val="0"/>
          <w:numId w:val="6"/>
        </w:numPr>
        <w:ind w:left="360"/>
        <w:contextualSpacing/>
        <w:rPr>
          <w:szCs w:val="16"/>
        </w:rPr>
      </w:pPr>
      <w:bookmarkStart w:id="785" w:name="_Ref82975341"/>
      <w:r w:rsidRPr="008F12DC">
        <w:rPr>
          <w:szCs w:val="16"/>
        </w:rPr>
        <w:t xml:space="preserve">R. Ren, Z. Dong, B. Liu, and F. Wang, “Leakage Inductance Estimation of Toroidal Common-mode Choke from Perspective of Analogy between Reluctances and Capacitances,” in </w:t>
      </w:r>
      <w:r w:rsidRPr="008F12DC">
        <w:rPr>
          <w:i/>
          <w:iCs/>
          <w:szCs w:val="16"/>
        </w:rPr>
        <w:t>IEEE Applied Power Electronics Conference and Exposition (APEC)</w:t>
      </w:r>
      <w:r w:rsidRPr="008F12DC">
        <w:rPr>
          <w:szCs w:val="16"/>
        </w:rPr>
        <w:t>, pp. 2822-2828</w:t>
      </w:r>
      <w:r w:rsidR="00F027F9">
        <w:rPr>
          <w:szCs w:val="16"/>
        </w:rPr>
        <w:t xml:space="preserve">, </w:t>
      </w:r>
      <w:r w:rsidR="00F027F9" w:rsidRPr="00F027F9">
        <w:rPr>
          <w:iCs/>
          <w:szCs w:val="16"/>
        </w:rPr>
        <w:t>2020</w:t>
      </w:r>
      <w:r w:rsidRPr="008F12DC">
        <w:rPr>
          <w:szCs w:val="16"/>
        </w:rPr>
        <w:t>.</w:t>
      </w:r>
      <w:bookmarkEnd w:id="785"/>
    </w:p>
    <w:p w14:paraId="05E01CC0" w14:textId="1AD569A5" w:rsidR="008F12DC" w:rsidRDefault="008F12DC" w:rsidP="00B825E0">
      <w:pPr>
        <w:numPr>
          <w:ilvl w:val="0"/>
          <w:numId w:val="6"/>
        </w:numPr>
        <w:ind w:left="360"/>
        <w:contextualSpacing/>
        <w:rPr>
          <w:szCs w:val="16"/>
        </w:rPr>
      </w:pPr>
      <w:bookmarkStart w:id="786" w:name="_Ref12390458"/>
      <w:r w:rsidRPr="008F12DC">
        <w:rPr>
          <w:szCs w:val="16"/>
        </w:rPr>
        <w:t xml:space="preserve">M. A. Bahmani and T. Thiringer, “Accurate Evaluation of Leakage Inductance in High-Frequency Transformers Using an Improved Frequency-Dependent Expression,” </w:t>
      </w:r>
      <w:r w:rsidRPr="008F12DC">
        <w:rPr>
          <w:i/>
          <w:szCs w:val="16"/>
        </w:rPr>
        <w:t>IEEE Trans. Power Electron</w:t>
      </w:r>
      <w:r w:rsidRPr="008F12DC">
        <w:rPr>
          <w:szCs w:val="16"/>
        </w:rPr>
        <w:t>., vol. 30, no. 10, pp. 5738-5745, 2015.</w:t>
      </w:r>
      <w:bookmarkEnd w:id="786"/>
    </w:p>
    <w:p w14:paraId="084292A5" w14:textId="4DDF7ADF" w:rsidR="008F12DC" w:rsidRDefault="008F12DC" w:rsidP="00B825E0">
      <w:pPr>
        <w:numPr>
          <w:ilvl w:val="0"/>
          <w:numId w:val="6"/>
        </w:numPr>
        <w:ind w:left="360"/>
        <w:contextualSpacing/>
        <w:rPr>
          <w:szCs w:val="16"/>
        </w:rPr>
      </w:pPr>
      <w:bookmarkStart w:id="787" w:name="_Ref12390459"/>
      <w:r w:rsidRPr="008F12DC">
        <w:rPr>
          <w:szCs w:val="16"/>
        </w:rPr>
        <w:lastRenderedPageBreak/>
        <w:t xml:space="preserve">Z. Ouyang, J. Zhang, and W. G. Hurley, “Calculation of Leakage Inductance for High-Frequency Transformers,” </w:t>
      </w:r>
      <w:r w:rsidRPr="008F12DC">
        <w:rPr>
          <w:i/>
          <w:szCs w:val="16"/>
        </w:rPr>
        <w:t>IEEE Trans. Power Electron</w:t>
      </w:r>
      <w:r w:rsidRPr="008F12DC">
        <w:rPr>
          <w:szCs w:val="16"/>
        </w:rPr>
        <w:t>., vol. 30, no.10, pp. 5769-5775, 2015.</w:t>
      </w:r>
      <w:bookmarkEnd w:id="787"/>
    </w:p>
    <w:p w14:paraId="1179AE88" w14:textId="60E87E4E" w:rsidR="008F12DC" w:rsidRDefault="008F12DC" w:rsidP="00B825E0">
      <w:pPr>
        <w:numPr>
          <w:ilvl w:val="0"/>
          <w:numId w:val="6"/>
        </w:numPr>
        <w:ind w:left="360"/>
        <w:contextualSpacing/>
        <w:rPr>
          <w:szCs w:val="16"/>
        </w:rPr>
      </w:pPr>
      <w:bookmarkStart w:id="788" w:name="_Ref82975534"/>
      <w:r w:rsidRPr="008F12DC">
        <w:rPr>
          <w:szCs w:val="16"/>
        </w:rPr>
        <w:t xml:space="preserve">MWS wire industries, “MWS wire industries techbook 2016,” [Online]. Available: </w:t>
      </w:r>
      <w:hyperlink r:id="rId257" w:history="1">
        <w:r w:rsidRPr="00033652">
          <w:rPr>
            <w:rStyle w:val="Hyperlink"/>
            <w:szCs w:val="16"/>
          </w:rPr>
          <w:t>https://www.mwswire.com/pdf_files/mws_tech_book/techbook2016</w:t>
        </w:r>
      </w:hyperlink>
      <w:r w:rsidRPr="008F12DC">
        <w:rPr>
          <w:szCs w:val="16"/>
        </w:rPr>
        <w:t>.</w:t>
      </w:r>
      <w:r>
        <w:rPr>
          <w:szCs w:val="16"/>
        </w:rPr>
        <w:t xml:space="preserve"> </w:t>
      </w:r>
      <w:r w:rsidRPr="008F12DC">
        <w:rPr>
          <w:szCs w:val="16"/>
        </w:rPr>
        <w:t>pdf</w:t>
      </w:r>
      <w:bookmarkEnd w:id="788"/>
    </w:p>
    <w:p w14:paraId="6D4E7D7C" w14:textId="6D66B8DD" w:rsidR="008F12DC" w:rsidRPr="0020386B" w:rsidRDefault="008F12DC" w:rsidP="00B825E0">
      <w:pPr>
        <w:numPr>
          <w:ilvl w:val="0"/>
          <w:numId w:val="6"/>
        </w:numPr>
        <w:ind w:left="360"/>
        <w:contextualSpacing/>
        <w:rPr>
          <w:szCs w:val="16"/>
        </w:rPr>
      </w:pPr>
      <w:bookmarkStart w:id="789" w:name="_Ref82975632"/>
      <w:r w:rsidRPr="008F12DC">
        <w:rPr>
          <w:szCs w:val="16"/>
        </w:rPr>
        <w:t xml:space="preserve">Takuya Akiba, Shotaro Sano, Toshihiko Yanase, Takeru Ohta,and Masanori Koyama, “Optuna: A Next-generation Hyperparameter Optimization Framework” in </w:t>
      </w:r>
      <w:r w:rsidRPr="008F12DC">
        <w:rPr>
          <w:i/>
          <w:szCs w:val="16"/>
        </w:rPr>
        <w:t>KDD</w:t>
      </w:r>
      <w:r w:rsidRPr="008F12DC">
        <w:rPr>
          <w:szCs w:val="16"/>
        </w:rPr>
        <w:t>, 2019.</w:t>
      </w:r>
      <w:bookmarkEnd w:id="789"/>
    </w:p>
    <w:p w14:paraId="54137B62" w14:textId="57AD8960" w:rsidR="00201C20" w:rsidRDefault="00201C20" w:rsidP="00B825E0">
      <w:pPr>
        <w:pStyle w:val="ListParagraph"/>
        <w:numPr>
          <w:ilvl w:val="0"/>
          <w:numId w:val="6"/>
        </w:numPr>
        <w:ind w:left="360"/>
      </w:pPr>
      <w:bookmarkStart w:id="790" w:name="_Ref65187323"/>
      <w:bookmarkStart w:id="791" w:name="_Ref74218092"/>
      <w:bookmarkEnd w:id="727"/>
      <w:r w:rsidRPr="003F7D06">
        <w:t>PowerForge software, available online: https://www.powerdesign.</w:t>
      </w:r>
      <w:r>
        <w:t xml:space="preserve"> </w:t>
      </w:r>
      <w:r w:rsidRPr="003F7D06">
        <w:t>tech/</w:t>
      </w:r>
      <w:bookmarkEnd w:id="790"/>
      <w:r>
        <w:t>.</w:t>
      </w:r>
      <w:bookmarkEnd w:id="791"/>
    </w:p>
    <w:p w14:paraId="449976AF" w14:textId="0FDA1F47" w:rsidR="00762386" w:rsidRPr="00465F1B" w:rsidRDefault="00A117F2" w:rsidP="00B825E0">
      <w:pPr>
        <w:pStyle w:val="ListParagraph"/>
        <w:numPr>
          <w:ilvl w:val="0"/>
          <w:numId w:val="6"/>
        </w:numPr>
        <w:ind w:left="360"/>
      </w:pPr>
      <w:bookmarkStart w:id="792" w:name="_Ref73904413"/>
      <w:r w:rsidRPr="00465F1B">
        <w:t xml:space="preserve">J. A. Baxter and D. J. Costinett, “Steady-State Convergence of Discrete Time State-Space Modeling with State-Dependent Switching,” in </w:t>
      </w:r>
      <w:r w:rsidRPr="00465F1B">
        <w:rPr>
          <w:i/>
          <w:iCs/>
        </w:rPr>
        <w:t>IEEE 21st Workshop on Control and Modeling for Power Electronics (COMPEL)</w:t>
      </w:r>
      <w:r w:rsidRPr="00465F1B">
        <w:t>, pp. 1-8</w:t>
      </w:r>
      <w:r w:rsidR="00F027F9">
        <w:t xml:space="preserve">, </w:t>
      </w:r>
      <w:r w:rsidR="00F027F9" w:rsidRPr="00F027F9">
        <w:rPr>
          <w:iCs/>
        </w:rPr>
        <w:t>2020</w:t>
      </w:r>
      <w:r w:rsidRPr="00465F1B">
        <w:t>.</w:t>
      </w:r>
      <w:bookmarkEnd w:id="792"/>
    </w:p>
    <w:p w14:paraId="3B1385E1" w14:textId="03E8EF71" w:rsidR="00E95560" w:rsidRPr="00E95560" w:rsidRDefault="00E95560" w:rsidP="00B825E0">
      <w:pPr>
        <w:pStyle w:val="ListParagraph"/>
        <w:numPr>
          <w:ilvl w:val="0"/>
          <w:numId w:val="6"/>
        </w:numPr>
        <w:ind w:left="360"/>
      </w:pPr>
      <w:bookmarkStart w:id="793" w:name="_Ref73904416"/>
      <w:r w:rsidRPr="00E95560">
        <w:t xml:space="preserve">G. Fontes, R. Ruelland, A. Morentin, T. Meynard, G. Delamare, N. Videau, and Z. Adel, “Fast Solver to Get Steady-State Waveforms for Power Converter Design,” in </w:t>
      </w:r>
      <w:r w:rsidRPr="00E95560">
        <w:rPr>
          <w:i/>
          <w:iCs/>
        </w:rPr>
        <w:t>International Exhibition and Conference for Power Electronics, Intelligent Motion, Renewable Energy and Energy Management</w:t>
      </w:r>
      <w:r w:rsidR="00F027F9">
        <w:rPr>
          <w:i/>
          <w:iCs/>
        </w:rPr>
        <w:t xml:space="preserve"> (</w:t>
      </w:r>
      <w:r w:rsidR="00F027F9" w:rsidRPr="00E95560">
        <w:rPr>
          <w:i/>
          <w:iCs/>
        </w:rPr>
        <w:t>PCIM</w:t>
      </w:r>
      <w:r w:rsidR="00F027F9">
        <w:rPr>
          <w:i/>
          <w:iCs/>
        </w:rPr>
        <w:t>)</w:t>
      </w:r>
      <w:r w:rsidRPr="00E95560">
        <w:t>, pp. 1-7</w:t>
      </w:r>
      <w:r w:rsidR="00F027F9">
        <w:t xml:space="preserve">, </w:t>
      </w:r>
      <w:r w:rsidR="00F027F9" w:rsidRPr="00F027F9">
        <w:rPr>
          <w:iCs/>
        </w:rPr>
        <w:t>2018</w:t>
      </w:r>
      <w:r w:rsidRPr="00E95560">
        <w:t>.</w:t>
      </w:r>
      <w:bookmarkEnd w:id="793"/>
    </w:p>
    <w:p w14:paraId="3259A2E0" w14:textId="72E15457" w:rsidR="00116829" w:rsidRDefault="00116829" w:rsidP="00B825E0">
      <w:pPr>
        <w:pStyle w:val="ListParagraph"/>
        <w:numPr>
          <w:ilvl w:val="0"/>
          <w:numId w:val="6"/>
        </w:numPr>
        <w:ind w:left="360"/>
      </w:pPr>
      <w:bookmarkStart w:id="794" w:name="_Ref73905061"/>
      <w:r w:rsidRPr="00116829">
        <w:t xml:space="preserve">D. G. Holmes and T. A. Lipo, ‘‘Modulation of one inverter phase leg,’’ in </w:t>
      </w:r>
      <w:r w:rsidRPr="00594C91">
        <w:rPr>
          <w:i/>
        </w:rPr>
        <w:t>Pulse Width Modulation for Power Converters: Principles and Practice</w:t>
      </w:r>
      <w:r w:rsidRPr="00116829">
        <w:t>. Hoboken, NJ, USA: Wiley, pp. 257–295</w:t>
      </w:r>
      <w:r w:rsidR="00F027F9" w:rsidRPr="00116829">
        <w:t>, 2003</w:t>
      </w:r>
      <w:r w:rsidRPr="00116829">
        <w:t>.</w:t>
      </w:r>
      <w:bookmarkEnd w:id="794"/>
    </w:p>
    <w:p w14:paraId="5425D864" w14:textId="466038AC" w:rsidR="00A117F2" w:rsidRDefault="00CF27A8" w:rsidP="00B825E0">
      <w:pPr>
        <w:pStyle w:val="ListParagraph"/>
        <w:numPr>
          <w:ilvl w:val="0"/>
          <w:numId w:val="6"/>
        </w:numPr>
        <w:ind w:left="360"/>
      </w:pPr>
      <w:bookmarkStart w:id="795" w:name="_Ref73905064"/>
      <w:r w:rsidRPr="00CF27A8">
        <w:t xml:space="preserve">G. Fedele and D. Frascino, ‘‘Spectral analysis of a class of DC–AC PWM inverters by Kapteyn series,’’ </w:t>
      </w:r>
      <w:r w:rsidRPr="00F027F9">
        <w:rPr>
          <w:i/>
        </w:rPr>
        <w:t>IEEE Trans. Power Electron.,</w:t>
      </w:r>
      <w:r w:rsidRPr="00CF27A8">
        <w:t xml:space="preserve"> vol. 25, no. 4, pp. 839–849, Apr. 2010.</w:t>
      </w:r>
      <w:bookmarkEnd w:id="795"/>
    </w:p>
    <w:p w14:paraId="76E4B46C" w14:textId="3CA4ECB5" w:rsidR="00CF27A8" w:rsidRDefault="00CF27A8" w:rsidP="00B825E0">
      <w:pPr>
        <w:pStyle w:val="ListParagraph"/>
        <w:numPr>
          <w:ilvl w:val="0"/>
          <w:numId w:val="6"/>
        </w:numPr>
        <w:ind w:left="360"/>
      </w:pPr>
      <w:bookmarkStart w:id="796" w:name="_Ref73905065"/>
      <w:r w:rsidRPr="00CF27A8">
        <w:t>D. J. Kostic, Z. Z. Avramovic, and N. T. Ciric, ‘‘A new approach to theoretical analysis of harmonic content of</w:t>
      </w:r>
      <w:r w:rsidR="00FB0A7E">
        <w:t xml:space="preserve"> </w:t>
      </w:r>
      <w:r w:rsidRPr="00CF27A8">
        <w:t>PWM</w:t>
      </w:r>
      <w:r w:rsidR="00FB0A7E">
        <w:t xml:space="preserve"> </w:t>
      </w:r>
      <w:r w:rsidRPr="00CF27A8">
        <w:t xml:space="preserve">waveforms of single- and multiple-frequency modulators,’’ </w:t>
      </w:r>
      <w:r w:rsidRPr="00F027F9">
        <w:rPr>
          <w:i/>
        </w:rPr>
        <w:t>IEEE Trans. Power Electron</w:t>
      </w:r>
      <w:r w:rsidRPr="00CF27A8">
        <w:t>., vol. 28, no. 10, pp. 4557–4567, Oct. 2013.</w:t>
      </w:r>
      <w:bookmarkEnd w:id="796"/>
    </w:p>
    <w:p w14:paraId="42675115" w14:textId="39F56F33" w:rsidR="00CF27A8" w:rsidRDefault="00CF27A8" w:rsidP="00B825E0">
      <w:pPr>
        <w:pStyle w:val="ListParagraph"/>
        <w:numPr>
          <w:ilvl w:val="0"/>
          <w:numId w:val="6"/>
        </w:numPr>
        <w:ind w:left="360"/>
      </w:pPr>
      <w:bookmarkStart w:id="797" w:name="_Ref73905067"/>
      <w:r w:rsidRPr="00CF27A8">
        <w:lastRenderedPageBreak/>
        <w:t>H. D. T. Mouton, B. McGrath, D. G. Holmes, and R. H. Wilkinson, ‘‘One</w:t>
      </w:r>
      <w:r w:rsidR="00D3412D">
        <w:t>-</w:t>
      </w:r>
      <w:r w:rsidRPr="00CF27A8">
        <w:t xml:space="preserve">dimensional spectral analysis of complex PWM waveforms using superposition,’’ </w:t>
      </w:r>
      <w:r w:rsidRPr="00F027F9">
        <w:rPr>
          <w:i/>
        </w:rPr>
        <w:t>IEEE Trans. Power Electron</w:t>
      </w:r>
      <w:r w:rsidRPr="00CF27A8">
        <w:t>., vol. 29, no. 12, pp. 6762–6778, Dec. 2014.</w:t>
      </w:r>
      <w:bookmarkEnd w:id="797"/>
    </w:p>
    <w:p w14:paraId="08798963" w14:textId="40EBB955" w:rsidR="000B1A20" w:rsidRDefault="000B1A20" w:rsidP="00B825E0">
      <w:pPr>
        <w:pStyle w:val="ListParagraph"/>
        <w:numPr>
          <w:ilvl w:val="0"/>
          <w:numId w:val="6"/>
        </w:numPr>
        <w:ind w:left="360"/>
      </w:pPr>
      <w:bookmarkStart w:id="798" w:name="_Ref73905069"/>
      <w:r w:rsidRPr="000B1A20">
        <w:t xml:space="preserve">N. Jiao, S. Wang, and T. Liu, “Harmonic Analysis of Output Voltage in PWM Inverters,” in </w:t>
      </w:r>
      <w:r w:rsidRPr="000B1A20">
        <w:rPr>
          <w:i/>
          <w:iCs/>
        </w:rPr>
        <w:t>IEEE International Power Electronics and Application Conference and Exposition (PEAC)</w:t>
      </w:r>
      <w:r w:rsidRPr="000B1A20">
        <w:t>, pp. 1-5</w:t>
      </w:r>
      <w:r w:rsidR="00F027F9">
        <w:t xml:space="preserve">, </w:t>
      </w:r>
      <w:r w:rsidR="00F027F9" w:rsidRPr="00F027F9">
        <w:rPr>
          <w:iCs/>
        </w:rPr>
        <w:t>2018</w:t>
      </w:r>
      <w:r w:rsidRPr="000B1A20">
        <w:t>.</w:t>
      </w:r>
      <w:bookmarkEnd w:id="798"/>
    </w:p>
    <w:p w14:paraId="32BD1609" w14:textId="15EB3A5F" w:rsidR="000B1A20" w:rsidRPr="000B1A20" w:rsidRDefault="000B1A20" w:rsidP="00B825E0">
      <w:pPr>
        <w:pStyle w:val="ListParagraph"/>
        <w:numPr>
          <w:ilvl w:val="0"/>
          <w:numId w:val="6"/>
        </w:numPr>
        <w:ind w:left="360"/>
      </w:pPr>
      <w:bookmarkStart w:id="799" w:name="_Ref73905070"/>
      <w:r w:rsidRPr="000B1A20">
        <w:t xml:space="preserve">N. Jiao, S. Wang, T. Liu, Y. Wang, and Z. Chen, “Harmonic Quantitative Analysis for Dead-Time Effects in SPWM Inverters,” </w:t>
      </w:r>
      <w:r w:rsidRPr="000B1A20">
        <w:rPr>
          <w:i/>
          <w:iCs/>
        </w:rPr>
        <w:t>IEEE Access,</w:t>
      </w:r>
      <w:r w:rsidRPr="000B1A20">
        <w:t xml:space="preserve"> vol. 7, pp. 43143-43152, 2019.</w:t>
      </w:r>
      <w:bookmarkEnd w:id="799"/>
    </w:p>
    <w:p w14:paraId="260733B6" w14:textId="3D4F6CA2" w:rsidR="000B1A20" w:rsidRDefault="00755506" w:rsidP="00B825E0">
      <w:pPr>
        <w:pStyle w:val="ListParagraph"/>
        <w:numPr>
          <w:ilvl w:val="0"/>
          <w:numId w:val="6"/>
        </w:numPr>
        <w:ind w:left="360"/>
      </w:pPr>
      <w:bookmarkStart w:id="800" w:name="_Ref82183147"/>
      <w:r w:rsidRPr="00755506">
        <w:t xml:space="preserve">D. G. Holmes; Thomas A. Lipo, "Zero Space Vector Placement Modulation Strategies," in </w:t>
      </w:r>
      <w:r w:rsidRPr="00755506">
        <w:rPr>
          <w:i/>
          <w:iCs/>
        </w:rPr>
        <w:t>Pulse Width Modulation for Power Converters: Principles and Practice</w:t>
      </w:r>
      <w:r w:rsidRPr="00755506">
        <w:t xml:space="preserve">, </w:t>
      </w:r>
      <w:r w:rsidR="00594C91" w:rsidRPr="00116829">
        <w:t>Hoboken, NJ, USA: Wiley</w:t>
      </w:r>
      <w:r w:rsidRPr="00755506">
        <w:t>, pp.259-336</w:t>
      </w:r>
      <w:r w:rsidR="00F027F9" w:rsidRPr="00755506">
        <w:t>, 2003</w:t>
      </w:r>
      <w:r w:rsidRPr="00755506">
        <w:t>.</w:t>
      </w:r>
      <w:bookmarkEnd w:id="800"/>
    </w:p>
    <w:p w14:paraId="7DE524C8" w14:textId="5D221CB7" w:rsidR="00690B77" w:rsidRPr="00690B77" w:rsidRDefault="00690B77" w:rsidP="004C775C"/>
    <w:p w14:paraId="5AC10F8E" w14:textId="77777777" w:rsidR="008F2A6C" w:rsidRDefault="00236E6D" w:rsidP="00A600BF">
      <w:r>
        <w:br w:type="page"/>
      </w:r>
      <w:bookmarkStart w:id="801" w:name="_Toc420995912"/>
      <w:bookmarkStart w:id="802" w:name="_Toc422997499"/>
    </w:p>
    <w:p w14:paraId="1D287277" w14:textId="46F204E8" w:rsidR="00236E6D" w:rsidRPr="00790B6C" w:rsidRDefault="007D538B" w:rsidP="00A83E45">
      <w:pPr>
        <w:pStyle w:val="AltHeading1"/>
        <w:numPr>
          <w:ilvl w:val="0"/>
          <w:numId w:val="0"/>
        </w:numPr>
      </w:pPr>
      <w:bookmarkStart w:id="803" w:name="_Toc420995913"/>
      <w:bookmarkStart w:id="804" w:name="_Toc422997500"/>
      <w:bookmarkStart w:id="805" w:name="_Toc427156485"/>
      <w:bookmarkStart w:id="806" w:name="_Toc104199189"/>
      <w:bookmarkEnd w:id="801"/>
      <w:bookmarkEnd w:id="802"/>
      <w:r w:rsidRPr="00790B6C">
        <w:lastRenderedPageBreak/>
        <w:t>V</w:t>
      </w:r>
      <w:r w:rsidR="00E91931">
        <w:t>ita</w:t>
      </w:r>
      <w:bookmarkEnd w:id="803"/>
      <w:bookmarkEnd w:id="804"/>
      <w:bookmarkEnd w:id="805"/>
      <w:bookmarkEnd w:id="806"/>
    </w:p>
    <w:p w14:paraId="33BBFEC5" w14:textId="77777777" w:rsidR="003D63DF" w:rsidRDefault="003D63DF" w:rsidP="00A600BF"/>
    <w:p w14:paraId="4E29A69B" w14:textId="335B8EBA" w:rsidR="00AE125E" w:rsidRPr="003D63DF" w:rsidRDefault="003D63DF" w:rsidP="00A600BF">
      <w:r>
        <w:tab/>
      </w:r>
      <w:r w:rsidR="003B7035">
        <w:t xml:space="preserve">Zhou Dong was born in </w:t>
      </w:r>
      <w:r w:rsidR="0077128A">
        <w:t xml:space="preserve">Haian, </w:t>
      </w:r>
      <w:r w:rsidR="004E2510">
        <w:t>Jiangsu</w:t>
      </w:r>
      <w:r w:rsidR="003B7035">
        <w:t>, China. He</w:t>
      </w:r>
      <w:r w:rsidR="003B7035" w:rsidRPr="003B7035">
        <w:t xml:space="preserve"> received his Bachelor's degree </w:t>
      </w:r>
      <w:r w:rsidR="003B7035">
        <w:t xml:space="preserve">and </w:t>
      </w:r>
      <w:r w:rsidR="003B7035" w:rsidRPr="003B7035">
        <w:t xml:space="preserve">Master's degree in Electrical Engineering from </w:t>
      </w:r>
      <w:r w:rsidR="003B7035">
        <w:t>Nanjing University of Aeronautics and Astronautics</w:t>
      </w:r>
      <w:r w:rsidR="003B7035" w:rsidRPr="003B7035">
        <w:t xml:space="preserve">, </w:t>
      </w:r>
      <w:r w:rsidR="003B7035">
        <w:t>Na</w:t>
      </w:r>
      <w:r w:rsidR="00D7789B">
        <w:t>njing</w:t>
      </w:r>
      <w:r w:rsidR="003B7035" w:rsidRPr="003B7035">
        <w:t>, China</w:t>
      </w:r>
      <w:r w:rsidR="00D7789B">
        <w:t>,</w:t>
      </w:r>
      <w:r w:rsidR="003B7035" w:rsidRPr="003B7035">
        <w:t xml:space="preserve"> in 201</w:t>
      </w:r>
      <w:r w:rsidR="003B7035">
        <w:t>4</w:t>
      </w:r>
      <w:r w:rsidR="003B7035" w:rsidRPr="003B7035">
        <w:t xml:space="preserve"> </w:t>
      </w:r>
      <w:r w:rsidR="003B7035">
        <w:t>and</w:t>
      </w:r>
      <w:r w:rsidR="003B7035" w:rsidRPr="003B7035">
        <w:t xml:space="preserve"> 201</w:t>
      </w:r>
      <w:r w:rsidR="003B7035">
        <w:t>7</w:t>
      </w:r>
      <w:r w:rsidR="00D7789B">
        <w:t>,</w:t>
      </w:r>
      <w:r w:rsidR="003B7035">
        <w:t xml:space="preserve"> respectively</w:t>
      </w:r>
      <w:r w:rsidR="003B7035" w:rsidRPr="003B7035">
        <w:t>. He is now a Ph.D.</w:t>
      </w:r>
      <w:r w:rsidR="003B7035">
        <w:t xml:space="preserve"> </w:t>
      </w:r>
      <w:r w:rsidR="003B7035" w:rsidRPr="003B7035">
        <w:t>candidate at the University of Tennessee, majoring in Electrical Engineering. His research</w:t>
      </w:r>
      <w:r w:rsidR="003B7035">
        <w:t xml:space="preserve"> </w:t>
      </w:r>
      <w:r w:rsidR="003B7035" w:rsidRPr="003B7035">
        <w:t xml:space="preserve">interests include </w:t>
      </w:r>
      <w:r w:rsidR="004E2510">
        <w:t>transportation electrification, electrical power system protection,</w:t>
      </w:r>
      <w:r w:rsidR="00D7789B">
        <w:t xml:space="preserve"> design automation in power electronics</w:t>
      </w:r>
      <w:r w:rsidR="004E2510">
        <w:t>, and wide-bandgap semiconductor device applications.</w:t>
      </w:r>
    </w:p>
    <w:sectPr w:rsidR="00AE125E" w:rsidRPr="003D63DF" w:rsidSect="00240B15">
      <w:headerReference w:type="default" r:id="rId258"/>
      <w:footerReference w:type="default" r:id="rId259"/>
      <w:pgSz w:w="12240" w:h="15840" w:code="1"/>
      <w:pgMar w:top="1440" w:right="1800" w:bottom="1872" w:left="1800" w:header="720" w:footer="1440" w:gutter="0"/>
      <w:pgNumType w:start="159"/>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2898F9" w14:textId="77777777" w:rsidR="008C6100" w:rsidRDefault="008C6100">
      <w:r>
        <w:separator/>
      </w:r>
    </w:p>
  </w:endnote>
  <w:endnote w:type="continuationSeparator" w:id="0">
    <w:p w14:paraId="1BB50986" w14:textId="77777777" w:rsidR="008C6100" w:rsidRDefault="008C61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4000ACFF" w:usb2="00000001"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Math">
    <w:panose1 w:val="02040503050406030204"/>
    <w:charset w:val="00"/>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7490977"/>
      <w:docPartObj>
        <w:docPartGallery w:val="Page Numbers (Bottom of Page)"/>
        <w:docPartUnique/>
      </w:docPartObj>
    </w:sdtPr>
    <w:sdtEndPr>
      <w:rPr>
        <w:noProof/>
      </w:rPr>
    </w:sdtEndPr>
    <w:sdtContent>
      <w:p w14:paraId="750DC99C" w14:textId="77777777" w:rsidR="008201F2" w:rsidRDefault="008201F2">
        <w:pPr>
          <w:pStyle w:val="Footer"/>
          <w:jc w:val="center"/>
        </w:pPr>
        <w:r>
          <w:fldChar w:fldCharType="begin"/>
        </w:r>
        <w:r>
          <w:instrText xml:space="preserve"> PAGE   \* MERGEFORMAT </w:instrText>
        </w:r>
        <w:r>
          <w:fldChar w:fldCharType="separate"/>
        </w:r>
        <w:r>
          <w:rPr>
            <w:noProof/>
          </w:rPr>
          <w:t>iv</w:t>
        </w:r>
        <w:r>
          <w:rPr>
            <w:noProof/>
          </w:rPr>
          <w:fldChar w:fldCharType="end"/>
        </w:r>
      </w:p>
    </w:sdtContent>
  </w:sdt>
  <w:p w14:paraId="2CFC699F" w14:textId="77777777" w:rsidR="008201F2" w:rsidRDefault="008201F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14334725"/>
      <w:docPartObj>
        <w:docPartGallery w:val="Page Numbers (Bottom of Page)"/>
        <w:docPartUnique/>
      </w:docPartObj>
    </w:sdtPr>
    <w:sdtEndPr>
      <w:rPr>
        <w:noProof/>
      </w:rPr>
    </w:sdtEndPr>
    <w:sdtContent>
      <w:p w14:paraId="62D00EB1" w14:textId="77777777" w:rsidR="008201F2" w:rsidRDefault="008201F2">
        <w:pPr>
          <w:pStyle w:val="Footer"/>
          <w:jc w:val="center"/>
        </w:pPr>
        <w:r>
          <w:fldChar w:fldCharType="begin"/>
        </w:r>
        <w:r>
          <w:instrText xml:space="preserve"> PAGE   \* MERGEFORMAT </w:instrText>
        </w:r>
        <w:r>
          <w:fldChar w:fldCharType="separate"/>
        </w:r>
        <w:r>
          <w:rPr>
            <w:noProof/>
          </w:rPr>
          <w:t>iv</w:t>
        </w:r>
        <w:r>
          <w:rPr>
            <w:noProof/>
          </w:rPr>
          <w:fldChar w:fldCharType="end"/>
        </w:r>
      </w:p>
    </w:sdtContent>
  </w:sdt>
  <w:p w14:paraId="62D079E2" w14:textId="77777777" w:rsidR="008201F2" w:rsidRDefault="008201F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C357CF" w14:textId="69250EFD" w:rsidR="00B05909" w:rsidRDefault="00B05909">
    <w:pPr>
      <w:pStyle w:val="Footer"/>
      <w:jc w:val="center"/>
    </w:pPr>
  </w:p>
  <w:p w14:paraId="710C7577" w14:textId="77777777" w:rsidR="00B05909" w:rsidRDefault="00B05909"/>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2800098"/>
      <w:docPartObj>
        <w:docPartGallery w:val="Page Numbers (Bottom of Page)"/>
        <w:docPartUnique/>
      </w:docPartObj>
    </w:sdtPr>
    <w:sdtEndPr>
      <w:rPr>
        <w:noProof/>
      </w:rPr>
    </w:sdtEndPr>
    <w:sdtContent>
      <w:p w14:paraId="6D3736BA" w14:textId="77777777" w:rsidR="00B05909" w:rsidRDefault="00B05909">
        <w:pPr>
          <w:pStyle w:val="Footer"/>
          <w:jc w:val="center"/>
        </w:pPr>
        <w:r>
          <w:fldChar w:fldCharType="begin"/>
        </w:r>
        <w:r>
          <w:instrText xml:space="preserve"> PAGE   \* MERGEFORMAT </w:instrText>
        </w:r>
        <w:r>
          <w:fldChar w:fldCharType="separate"/>
        </w:r>
        <w:r>
          <w:rPr>
            <w:noProof/>
          </w:rPr>
          <w:t>iv</w:t>
        </w:r>
        <w:r>
          <w:rPr>
            <w:noProof/>
          </w:rPr>
          <w:fldChar w:fldCharType="end"/>
        </w:r>
      </w:p>
    </w:sdtContent>
  </w:sdt>
  <w:p w14:paraId="7A3B6E7C" w14:textId="77777777" w:rsidR="00B05909" w:rsidRDefault="00B05909"/>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2C574F" w14:textId="77777777" w:rsidR="00240B15" w:rsidRDefault="00240B15"/>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16325774"/>
      <w:docPartObj>
        <w:docPartGallery w:val="Page Numbers (Bottom of Page)"/>
        <w:docPartUnique/>
      </w:docPartObj>
    </w:sdtPr>
    <w:sdtEndPr>
      <w:rPr>
        <w:noProof/>
      </w:rPr>
    </w:sdtEndPr>
    <w:sdtContent>
      <w:p w14:paraId="238FFC37" w14:textId="77777777" w:rsidR="00240B15" w:rsidRDefault="00240B15">
        <w:pPr>
          <w:pStyle w:val="Footer"/>
          <w:jc w:val="center"/>
        </w:pPr>
        <w:r>
          <w:fldChar w:fldCharType="begin"/>
        </w:r>
        <w:r>
          <w:instrText xml:space="preserve"> PAGE   \* MERGEFORMAT </w:instrText>
        </w:r>
        <w:r>
          <w:fldChar w:fldCharType="separate"/>
        </w:r>
        <w:r>
          <w:rPr>
            <w:noProof/>
          </w:rPr>
          <w:t>iv</w:t>
        </w:r>
        <w:r>
          <w:rPr>
            <w:noProof/>
          </w:rPr>
          <w:fldChar w:fldCharType="end"/>
        </w:r>
      </w:p>
    </w:sdtContent>
  </w:sdt>
  <w:p w14:paraId="65CB83F9" w14:textId="77777777" w:rsidR="00240B15" w:rsidRDefault="00240B1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00696C" w14:textId="77777777" w:rsidR="008C6100" w:rsidRDefault="008C6100">
      <w:r>
        <w:separator/>
      </w:r>
    </w:p>
  </w:footnote>
  <w:footnote w:type="continuationSeparator" w:id="0">
    <w:p w14:paraId="3B4C4259" w14:textId="77777777" w:rsidR="008C6100" w:rsidRDefault="008C6100">
      <w:r>
        <w:continuationSeparator/>
      </w:r>
    </w:p>
  </w:footnote>
  <w:footnote w:id="1">
    <w:p w14:paraId="02124015" w14:textId="3A253DEE" w:rsidR="008201F2" w:rsidRDefault="008201F2">
      <w:pPr>
        <w:pStyle w:val="FootnoteText"/>
      </w:pPr>
      <w:r>
        <w:rPr>
          <w:rStyle w:val="FootnoteReference"/>
        </w:rPr>
        <w:footnoteRef/>
      </w:r>
      <w:r>
        <w:t xml:space="preserve"> Thermal efficiency of a </w:t>
      </w:r>
      <w:r w:rsidRPr="005959FD">
        <w:t xml:space="preserve">heat engine is the percentage </w:t>
      </w:r>
      <w:r>
        <w:t xml:space="preserve">of heat </w:t>
      </w:r>
      <w:r w:rsidRPr="005959FD">
        <w:t>energy that is transformed into work</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CDA7F8" w14:textId="77777777" w:rsidR="008201F2" w:rsidRDefault="008201F2">
    <w:pPr>
      <w:spacing w:line="34" w:lineRule="aut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F63904" w14:textId="77777777" w:rsidR="008201F2" w:rsidRDefault="008201F2">
    <w:pPr>
      <w:spacing w:line="34" w:lineRule="auto"/>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990876" w14:textId="77777777" w:rsidR="008201F2" w:rsidRDefault="008201F2">
    <w:pPr>
      <w:spacing w:line="34" w:lineRule="auto"/>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85324397"/>
      <w:docPartObj>
        <w:docPartGallery w:val="Page Numbers (Margins)"/>
        <w:docPartUnique/>
      </w:docPartObj>
    </w:sdtPr>
    <w:sdtEndPr/>
    <w:sdtContent>
      <w:p w14:paraId="2C7F4F78" w14:textId="4859E740" w:rsidR="008201F2" w:rsidRDefault="008C6100">
        <w:pPr>
          <w:spacing w:line="34" w:lineRule="auto"/>
          <w:jc w:val="center"/>
        </w:pP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20169033"/>
      <w:docPartObj>
        <w:docPartGallery w:val="Page Numbers (Margins)"/>
        <w:docPartUnique/>
      </w:docPartObj>
    </w:sdtPr>
    <w:sdtEndPr/>
    <w:sdtContent>
      <w:p w14:paraId="01531810" w14:textId="4DBCFD57" w:rsidR="00B05909" w:rsidRDefault="00B05909">
        <w:pPr>
          <w:spacing w:line="34" w:lineRule="auto"/>
          <w:jc w:val="center"/>
        </w:pPr>
        <w:r>
          <w:rPr>
            <w:noProof/>
          </w:rPr>
          <mc:AlternateContent>
            <mc:Choice Requires="wps">
              <w:drawing>
                <wp:anchor distT="0" distB="0" distL="114300" distR="114300" simplePos="0" relativeHeight="251659264" behindDoc="0" locked="0" layoutInCell="0" allowOverlap="1" wp14:anchorId="40BB7F22" wp14:editId="05A1B6A9">
                  <wp:simplePos x="0" y="0"/>
                  <wp:positionH relativeFrom="rightMargin">
                    <wp:posOffset>-375394</wp:posOffset>
                  </wp:positionH>
                  <wp:positionV relativeFrom="margin">
                    <wp:posOffset>32385</wp:posOffset>
                  </wp:positionV>
                  <wp:extent cx="510540" cy="5153528"/>
                  <wp:effectExtent l="0" t="0" r="0" b="9525"/>
                  <wp:wrapNone/>
                  <wp:docPr id="113"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51535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091DBB" w14:textId="0CACF053" w:rsidR="00B05909" w:rsidRDefault="00B05909" w:rsidP="00B05909">
                              <w:pPr>
                                <w:pStyle w:val="Footer"/>
                                <w:jc w:val="center"/>
                                <w:rPr>
                                  <w:rFonts w:asciiTheme="majorHAnsi" w:eastAsiaTheme="majorEastAsia" w:hAnsiTheme="majorHAnsi" w:cstheme="majorBidi"/>
                                  <w:sz w:val="44"/>
                                  <w:szCs w:val="44"/>
                                </w:rPr>
                              </w:pPr>
                              <w:r w:rsidRPr="00B05909">
                                <w:rPr>
                                  <w:rFonts w:eastAsiaTheme="minorEastAsia"/>
                                </w:rPr>
                                <w:fldChar w:fldCharType="begin"/>
                              </w:r>
                              <w:r w:rsidRPr="00B05909">
                                <w:instrText xml:space="preserve"> PAGE    \* MERGEFORMAT </w:instrText>
                              </w:r>
                              <w:r w:rsidRPr="00B05909">
                                <w:rPr>
                                  <w:rFonts w:eastAsiaTheme="minorEastAsia"/>
                                </w:rPr>
                                <w:fldChar w:fldCharType="separate"/>
                              </w:r>
                              <w:r w:rsidRPr="00B05909">
                                <w:rPr>
                                  <w:rFonts w:eastAsiaTheme="majorEastAsia"/>
                                  <w:noProof/>
                                </w:rPr>
                                <w:t>2</w:t>
                              </w:r>
                              <w:r w:rsidRPr="00B05909">
                                <w:rPr>
                                  <w:rFonts w:eastAsiaTheme="majorEastAsia"/>
                                  <w:noProof/>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40BB7F22" id="Rectangle 113" o:spid="_x0000_s1026" style="position:absolute;left:0;text-align:left;margin-left:-29.55pt;margin-top:2.55pt;width:40.2pt;height:405.8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" o:allowincell="f" filled="f" stroked="f">
                  <v:textbox style="layout-flow:vertical;mso-layout-flow-alt:bottom-to-top;mso-fit-shape-to-text:t">
                    <w:txbxContent>
                      <w:p w14:paraId="74091DBB" w14:textId="0CACF053" w:rsidR="00B05909" w:rsidRDefault="00B05909" w:rsidP="00B05909">
                        <w:pPr>
                          <w:pStyle w:val="Footer"/>
                          <w:jc w:val="center"/>
                          <w:rPr>
                            <w:rFonts w:asciiTheme="majorHAnsi" w:eastAsiaTheme="majorEastAsia" w:hAnsiTheme="majorHAnsi" w:cstheme="majorBidi"/>
                            <w:sz w:val="44"/>
                            <w:szCs w:val="44"/>
                          </w:rPr>
                        </w:pPr>
                        <w:r w:rsidRPr="00B05909">
                          <w:rPr>
                            <w:rFonts w:eastAsiaTheme="minorEastAsia"/>
                          </w:rPr>
                          <w:fldChar w:fldCharType="begin"/>
                        </w:r>
                        <w:r w:rsidRPr="00B05909">
                          <w:instrText xml:space="preserve"> PAGE    \* MERGEFORMAT </w:instrText>
                        </w:r>
                        <w:r w:rsidRPr="00B05909">
                          <w:rPr>
                            <w:rFonts w:eastAsiaTheme="minorEastAsia"/>
                          </w:rPr>
                          <w:fldChar w:fldCharType="separate"/>
                        </w:r>
                        <w:r w:rsidRPr="00B05909">
                          <w:rPr>
                            <w:rFonts w:eastAsiaTheme="majorEastAsia"/>
                            <w:noProof/>
                          </w:rPr>
                          <w:t>2</w:t>
                        </w:r>
                        <w:r w:rsidRPr="00B05909">
                          <w:rPr>
                            <w:rFonts w:eastAsiaTheme="majorEastAsia"/>
                            <w:noProof/>
                          </w:rPr>
                          <w:fldChar w:fldCharType="end"/>
                        </w:r>
                      </w:p>
                    </w:txbxContent>
                  </v:textbox>
                  <w10:wrap anchorx="margin" anchory="margin"/>
                </v:rect>
              </w:pict>
            </mc:Fallback>
          </mc:AlternateContent>
        </w:r>
      </w:p>
    </w:sdtContent>
  </w:sdt>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3620099"/>
      <w:docPartObj>
        <w:docPartGallery w:val="Page Numbers (Margins)"/>
        <w:docPartUnique/>
      </w:docPartObj>
    </w:sdtPr>
    <w:sdtEndPr/>
    <w:sdtContent>
      <w:p w14:paraId="27ACB70E" w14:textId="560A99B9" w:rsidR="00B05909" w:rsidRDefault="008C6100">
        <w:pPr>
          <w:spacing w:line="34" w:lineRule="auto"/>
          <w:jc w:val="center"/>
        </w:pPr>
      </w:p>
    </w:sdtContent>
  </w:sdt>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302690"/>
      <w:docPartObj>
        <w:docPartGallery w:val="Page Numbers (Margins)"/>
        <w:docPartUnique/>
      </w:docPartObj>
    </w:sdtPr>
    <w:sdtEndPr/>
    <w:sdtContent>
      <w:p w14:paraId="434D3CE6" w14:textId="2FD10C28" w:rsidR="00240B15" w:rsidRDefault="00240B15">
        <w:pPr>
          <w:spacing w:line="34" w:lineRule="auto"/>
          <w:jc w:val="center"/>
        </w:pPr>
        <w:r>
          <w:rPr>
            <w:noProof/>
          </w:rPr>
          <mc:AlternateContent>
            <mc:Choice Requires="wps">
              <w:drawing>
                <wp:anchor distT="0" distB="0" distL="114300" distR="114300" simplePos="0" relativeHeight="251661312" behindDoc="0" locked="0" layoutInCell="0" allowOverlap="1" wp14:anchorId="64A005DF" wp14:editId="4114D104">
                  <wp:simplePos x="0" y="0"/>
                  <wp:positionH relativeFrom="rightMargin">
                    <wp:posOffset>-341521</wp:posOffset>
                  </wp:positionH>
                  <wp:positionV relativeFrom="margin">
                    <wp:posOffset>7620</wp:posOffset>
                  </wp:positionV>
                  <wp:extent cx="510540" cy="5446592"/>
                  <wp:effectExtent l="0" t="0" r="0" b="1905"/>
                  <wp:wrapNone/>
                  <wp:docPr id="118"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54465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0E2296" w14:textId="2821D7A1" w:rsidR="00240B15" w:rsidRPr="00240B15" w:rsidRDefault="00240B15" w:rsidP="00240B15">
                              <w:pPr>
                                <w:pStyle w:val="Footer"/>
                                <w:jc w:val="center"/>
                                <w:rPr>
                                  <w:rFonts w:eastAsiaTheme="majorEastAsia"/>
                                </w:rPr>
                              </w:pPr>
                              <w:r w:rsidRPr="00240B15">
                                <w:rPr>
                                  <w:rFonts w:eastAsiaTheme="minorEastAsia"/>
                                </w:rPr>
                                <w:fldChar w:fldCharType="begin"/>
                              </w:r>
                              <w:r w:rsidRPr="00240B15">
                                <w:instrText xml:space="preserve"> PAGE    \* MERGEFORMAT </w:instrText>
                              </w:r>
                              <w:r w:rsidRPr="00240B15">
                                <w:rPr>
                                  <w:rFonts w:eastAsiaTheme="minorEastAsia"/>
                                </w:rPr>
                                <w:fldChar w:fldCharType="separate"/>
                              </w:r>
                              <w:r w:rsidRPr="00240B15">
                                <w:rPr>
                                  <w:rFonts w:eastAsiaTheme="majorEastAsia"/>
                                  <w:noProof/>
                                </w:rPr>
                                <w:t>2</w:t>
                              </w:r>
                              <w:r w:rsidRPr="00240B15">
                                <w:rPr>
                                  <w:rFonts w:eastAsiaTheme="majorEastAsia"/>
                                  <w:noProof/>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64A005DF" id="Rectangle 118" o:spid="_x0000_s1027" style="position:absolute;left:0;text-align:left;margin-left:-26.9pt;margin-top:.6pt;width:40.2pt;height:428.85pt;z-index:2516613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" o:allowincell="f" filled="f" stroked="f">
                  <v:textbox style="layout-flow:vertical;mso-layout-flow-alt:bottom-to-top;mso-fit-shape-to-text:t">
                    <w:txbxContent>
                      <w:p w14:paraId="6A0E2296" w14:textId="2821D7A1" w:rsidR="00240B15" w:rsidRPr="00240B15" w:rsidRDefault="00240B15" w:rsidP="00240B15">
                        <w:pPr>
                          <w:pStyle w:val="Footer"/>
                          <w:jc w:val="center"/>
                          <w:rPr>
                            <w:rFonts w:eastAsiaTheme="majorEastAsia"/>
                          </w:rPr>
                        </w:pPr>
                        <w:r w:rsidRPr="00240B15">
                          <w:rPr>
                            <w:rFonts w:eastAsiaTheme="minorEastAsia"/>
                          </w:rPr>
                          <w:fldChar w:fldCharType="begin"/>
                        </w:r>
                        <w:r w:rsidRPr="00240B15">
                          <w:instrText xml:space="preserve"> PAGE    \* MERGEFORMAT </w:instrText>
                        </w:r>
                        <w:r w:rsidRPr="00240B15">
                          <w:rPr>
                            <w:rFonts w:eastAsiaTheme="minorEastAsia"/>
                          </w:rPr>
                          <w:fldChar w:fldCharType="separate"/>
                        </w:r>
                        <w:r w:rsidRPr="00240B15">
                          <w:rPr>
                            <w:rFonts w:eastAsiaTheme="majorEastAsia"/>
                            <w:noProof/>
                          </w:rPr>
                          <w:t>2</w:t>
                        </w:r>
                        <w:r w:rsidRPr="00240B15">
                          <w:rPr>
                            <w:rFonts w:eastAsiaTheme="majorEastAsia"/>
                            <w:noProof/>
                          </w:rPr>
                          <w:fldChar w:fldCharType="end"/>
                        </w:r>
                      </w:p>
                    </w:txbxContent>
                  </v:textbox>
                  <w10:wrap anchorx="margin" anchory="margin"/>
                </v:rect>
              </w:pict>
            </mc:Fallback>
          </mc:AlternateContent>
        </w:r>
      </w:p>
    </w:sdtContent>
  </w:sdt>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5838373"/>
      <w:docPartObj>
        <w:docPartGallery w:val="Page Numbers (Margins)"/>
        <w:docPartUnique/>
      </w:docPartObj>
    </w:sdtPr>
    <w:sdtEndPr/>
    <w:sdtContent>
      <w:p w14:paraId="3EC172F3" w14:textId="77777777" w:rsidR="00240B15" w:rsidRDefault="008C6100">
        <w:pPr>
          <w:spacing w:line="34" w:lineRule="auto"/>
          <w:jc w:val="cente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98ED31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F89ADF7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E22010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EBB0558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24E8EE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2FC9F1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43EFD6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758716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31CE16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BEC41D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5F42E3"/>
    <w:multiLevelType w:val="hybridMultilevel"/>
    <w:tmpl w:val="FDEE3C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72D7D78"/>
    <w:multiLevelType w:val="multilevel"/>
    <w:tmpl w:val="37EE1592"/>
    <w:name w:val="Table2"/>
    <w:styleLink w:val="Caption2"/>
    <w:lvl w:ilvl="0">
      <w:start w:val="1"/>
      <w:numFmt w:val="decimal"/>
      <w:lvlText w:val="%1"/>
      <w:lvlJc w:val="left"/>
      <w:pPr>
        <w:ind w:left="360" w:hanging="360"/>
      </w:pPr>
      <w:rPr>
        <w:rFonts w:hint="default"/>
        <w:spacing w:val="0"/>
        <w:w w:val="100"/>
        <w:position w:val="0"/>
        <w:sz w:val="20"/>
        <w14:numForm w14:val="default"/>
        <w14:numSpacing w14:val="default"/>
        <w14:stylisticSet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76848AD"/>
    <w:multiLevelType w:val="multilevel"/>
    <w:tmpl w:val="1160DED6"/>
    <w:name w:val="Table322242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15:restartNumberingAfterBreak="0">
    <w:nsid w:val="082825CA"/>
    <w:multiLevelType w:val="singleLevel"/>
    <w:tmpl w:val="C62AAE20"/>
    <w:name w:val="Table322222"/>
    <w:lvl w:ilvl="0">
      <w:start w:val="1"/>
      <w:numFmt w:val="decimal"/>
      <w:lvlText w:val="%1"/>
      <w:lvlJc w:val="left"/>
      <w:pPr>
        <w:ind w:left="360" w:hanging="360"/>
      </w:pPr>
      <w:rPr>
        <w:rFonts w:hint="default"/>
      </w:rPr>
    </w:lvl>
  </w:abstractNum>
  <w:abstractNum w:abstractNumId="14" w15:restartNumberingAfterBreak="0">
    <w:nsid w:val="093F7076"/>
    <w:multiLevelType w:val="multilevel"/>
    <w:tmpl w:val="A70046C4"/>
    <w:name w:val="Table32222"/>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0DE473E"/>
    <w:multiLevelType w:val="multilevel"/>
    <w:tmpl w:val="FD10FB5C"/>
    <w:name w:val="Table3222422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6" w15:restartNumberingAfterBreak="0">
    <w:nsid w:val="1509298E"/>
    <w:multiLevelType w:val="multilevel"/>
    <w:tmpl w:val="B524B6C2"/>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1792761B"/>
    <w:multiLevelType w:val="hybridMultilevel"/>
    <w:tmpl w:val="1D629850"/>
    <w:lvl w:ilvl="0" w:tplc="FA4264B0">
      <w:start w:val="1"/>
      <w:numFmt w:val="decimal"/>
      <w:lvlText w:val="%1)"/>
      <w:lvlJc w:val="left"/>
      <w:pPr>
        <w:ind w:left="691" w:hanging="360"/>
      </w:pPr>
      <w:rPr>
        <w:rFonts w:hint="default"/>
      </w:rPr>
    </w:lvl>
    <w:lvl w:ilvl="1" w:tplc="04090019" w:tentative="1">
      <w:start w:val="1"/>
      <w:numFmt w:val="lowerLetter"/>
      <w:lvlText w:val="%2."/>
      <w:lvlJc w:val="left"/>
      <w:pPr>
        <w:ind w:left="1411" w:hanging="360"/>
      </w:pPr>
    </w:lvl>
    <w:lvl w:ilvl="2" w:tplc="0409001B" w:tentative="1">
      <w:start w:val="1"/>
      <w:numFmt w:val="lowerRoman"/>
      <w:lvlText w:val="%3."/>
      <w:lvlJc w:val="right"/>
      <w:pPr>
        <w:ind w:left="2131" w:hanging="180"/>
      </w:pPr>
    </w:lvl>
    <w:lvl w:ilvl="3" w:tplc="0409000F" w:tentative="1">
      <w:start w:val="1"/>
      <w:numFmt w:val="decimal"/>
      <w:lvlText w:val="%4."/>
      <w:lvlJc w:val="left"/>
      <w:pPr>
        <w:ind w:left="2851" w:hanging="360"/>
      </w:pPr>
    </w:lvl>
    <w:lvl w:ilvl="4" w:tplc="04090019" w:tentative="1">
      <w:start w:val="1"/>
      <w:numFmt w:val="lowerLetter"/>
      <w:lvlText w:val="%5."/>
      <w:lvlJc w:val="left"/>
      <w:pPr>
        <w:ind w:left="3571" w:hanging="360"/>
      </w:pPr>
    </w:lvl>
    <w:lvl w:ilvl="5" w:tplc="0409001B" w:tentative="1">
      <w:start w:val="1"/>
      <w:numFmt w:val="lowerRoman"/>
      <w:lvlText w:val="%6."/>
      <w:lvlJc w:val="right"/>
      <w:pPr>
        <w:ind w:left="4291" w:hanging="180"/>
      </w:pPr>
    </w:lvl>
    <w:lvl w:ilvl="6" w:tplc="0409000F" w:tentative="1">
      <w:start w:val="1"/>
      <w:numFmt w:val="decimal"/>
      <w:lvlText w:val="%7."/>
      <w:lvlJc w:val="left"/>
      <w:pPr>
        <w:ind w:left="5011" w:hanging="360"/>
      </w:pPr>
    </w:lvl>
    <w:lvl w:ilvl="7" w:tplc="04090019" w:tentative="1">
      <w:start w:val="1"/>
      <w:numFmt w:val="lowerLetter"/>
      <w:lvlText w:val="%8."/>
      <w:lvlJc w:val="left"/>
      <w:pPr>
        <w:ind w:left="5731" w:hanging="360"/>
      </w:pPr>
    </w:lvl>
    <w:lvl w:ilvl="8" w:tplc="0409001B" w:tentative="1">
      <w:start w:val="1"/>
      <w:numFmt w:val="lowerRoman"/>
      <w:lvlText w:val="%9."/>
      <w:lvlJc w:val="right"/>
      <w:pPr>
        <w:ind w:left="6451" w:hanging="180"/>
      </w:pPr>
    </w:lvl>
  </w:abstractNum>
  <w:abstractNum w:abstractNumId="18" w15:restartNumberingAfterBreak="0">
    <w:nsid w:val="19976850"/>
    <w:multiLevelType w:val="multilevel"/>
    <w:tmpl w:val="B524B6C2"/>
    <w:name w:val="Table3223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9" w15:restartNumberingAfterBreak="0">
    <w:nsid w:val="19BB56CA"/>
    <w:multiLevelType w:val="hybridMultilevel"/>
    <w:tmpl w:val="F1C0FD10"/>
    <w:lvl w:ilvl="0" w:tplc="C144CB26">
      <w:start w:val="1"/>
      <w:numFmt w:val="lowerLetter"/>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EE45245"/>
    <w:multiLevelType w:val="hybridMultilevel"/>
    <w:tmpl w:val="ABFA29A2"/>
    <w:lvl w:ilvl="0" w:tplc="84A090E8">
      <w:start w:val="1"/>
      <w:numFmt w:val="decimal"/>
      <w:lvlText w:val="%1."/>
      <w:lvlJc w:val="left"/>
      <w:pPr>
        <w:ind w:left="800" w:hanging="360"/>
      </w:pPr>
      <w:rPr>
        <w:rFonts w:hint="default"/>
      </w:rPr>
    </w:lvl>
    <w:lvl w:ilvl="1" w:tplc="04090019" w:tentative="1">
      <w:start w:val="1"/>
      <w:numFmt w:val="lowerLetter"/>
      <w:lvlText w:val="%2."/>
      <w:lvlJc w:val="left"/>
      <w:pPr>
        <w:ind w:left="1520" w:hanging="360"/>
      </w:pPr>
    </w:lvl>
    <w:lvl w:ilvl="2" w:tplc="0409001B" w:tentative="1">
      <w:start w:val="1"/>
      <w:numFmt w:val="lowerRoman"/>
      <w:lvlText w:val="%3."/>
      <w:lvlJc w:val="right"/>
      <w:pPr>
        <w:ind w:left="2240" w:hanging="180"/>
      </w:pPr>
    </w:lvl>
    <w:lvl w:ilvl="3" w:tplc="0409000F" w:tentative="1">
      <w:start w:val="1"/>
      <w:numFmt w:val="decimal"/>
      <w:lvlText w:val="%4."/>
      <w:lvlJc w:val="left"/>
      <w:pPr>
        <w:ind w:left="2960" w:hanging="360"/>
      </w:pPr>
    </w:lvl>
    <w:lvl w:ilvl="4" w:tplc="04090019" w:tentative="1">
      <w:start w:val="1"/>
      <w:numFmt w:val="lowerLetter"/>
      <w:lvlText w:val="%5."/>
      <w:lvlJc w:val="left"/>
      <w:pPr>
        <w:ind w:left="3680" w:hanging="360"/>
      </w:pPr>
    </w:lvl>
    <w:lvl w:ilvl="5" w:tplc="0409001B" w:tentative="1">
      <w:start w:val="1"/>
      <w:numFmt w:val="lowerRoman"/>
      <w:lvlText w:val="%6."/>
      <w:lvlJc w:val="right"/>
      <w:pPr>
        <w:ind w:left="4400" w:hanging="180"/>
      </w:pPr>
    </w:lvl>
    <w:lvl w:ilvl="6" w:tplc="0409000F" w:tentative="1">
      <w:start w:val="1"/>
      <w:numFmt w:val="decimal"/>
      <w:lvlText w:val="%7."/>
      <w:lvlJc w:val="left"/>
      <w:pPr>
        <w:ind w:left="5120" w:hanging="360"/>
      </w:pPr>
    </w:lvl>
    <w:lvl w:ilvl="7" w:tplc="04090019" w:tentative="1">
      <w:start w:val="1"/>
      <w:numFmt w:val="lowerLetter"/>
      <w:lvlText w:val="%8."/>
      <w:lvlJc w:val="left"/>
      <w:pPr>
        <w:ind w:left="5840" w:hanging="360"/>
      </w:pPr>
    </w:lvl>
    <w:lvl w:ilvl="8" w:tplc="0409001B" w:tentative="1">
      <w:start w:val="1"/>
      <w:numFmt w:val="lowerRoman"/>
      <w:lvlText w:val="%9."/>
      <w:lvlJc w:val="right"/>
      <w:pPr>
        <w:ind w:left="6560" w:hanging="180"/>
      </w:pPr>
    </w:lvl>
  </w:abstractNum>
  <w:abstractNum w:abstractNumId="21" w15:restartNumberingAfterBreak="0">
    <w:nsid w:val="20440B3E"/>
    <w:multiLevelType w:val="multilevel"/>
    <w:tmpl w:val="FC1412D4"/>
    <w:name w:val="Table3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22" w15:restartNumberingAfterBreak="0">
    <w:nsid w:val="236A4595"/>
    <w:multiLevelType w:val="hybridMultilevel"/>
    <w:tmpl w:val="D0ACE262"/>
    <w:lvl w:ilvl="0" w:tplc="B5027A8C">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15:restartNumberingAfterBreak="0">
    <w:nsid w:val="25196574"/>
    <w:multiLevelType w:val="multilevel"/>
    <w:tmpl w:val="FD10FB5C"/>
    <w:name w:val="Table3"/>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 w15:restartNumberingAfterBreak="0">
    <w:nsid w:val="25B37F35"/>
    <w:multiLevelType w:val="hybridMultilevel"/>
    <w:tmpl w:val="82C66750"/>
    <w:lvl w:ilvl="0" w:tplc="EEBEAA2A">
      <w:start w:val="1"/>
      <w:numFmt w:val="lowerLetter"/>
      <w:pStyle w:val="ListParagrap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8C018AC"/>
    <w:multiLevelType w:val="hybridMultilevel"/>
    <w:tmpl w:val="D0ACE262"/>
    <w:lvl w:ilvl="0" w:tplc="B5027A8C">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15:restartNumberingAfterBreak="0">
    <w:nsid w:val="299873C5"/>
    <w:multiLevelType w:val="hybridMultilevel"/>
    <w:tmpl w:val="C090D442"/>
    <w:name w:val="Table22"/>
    <w:lvl w:ilvl="0" w:tplc="81C86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BF22148"/>
    <w:multiLevelType w:val="hybridMultilevel"/>
    <w:tmpl w:val="A2AE795E"/>
    <w:lvl w:ilvl="0" w:tplc="B7281A2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FDB170A"/>
    <w:multiLevelType w:val="hybridMultilevel"/>
    <w:tmpl w:val="F5CAE468"/>
    <w:lvl w:ilvl="0" w:tplc="E1F4F4E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24B34D6"/>
    <w:multiLevelType w:val="multilevel"/>
    <w:tmpl w:val="45C4F84E"/>
    <w:name w:val="Table"/>
    <w:lvl w:ilvl="0">
      <w:start w:val="1"/>
      <w:numFmt w:val="decimal"/>
      <w:lvlText w:val="%1"/>
      <w:lvlJc w:val="left"/>
      <w:pPr>
        <w:ind w:left="360" w:hanging="360"/>
      </w:pPr>
      <w:rPr>
        <w:rFonts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3419734B"/>
    <w:multiLevelType w:val="multilevel"/>
    <w:tmpl w:val="1160DED6"/>
    <w:name w:val="Table32224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1" w15:restartNumberingAfterBreak="0">
    <w:nsid w:val="38E911CE"/>
    <w:multiLevelType w:val="multilevel"/>
    <w:tmpl w:val="A37A0FB0"/>
    <w:name w:val="Table322242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2" w15:restartNumberingAfterBreak="0">
    <w:nsid w:val="409262AC"/>
    <w:multiLevelType w:val="hybridMultilevel"/>
    <w:tmpl w:val="F08CE7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3C64F5C"/>
    <w:multiLevelType w:val="hybridMultilevel"/>
    <w:tmpl w:val="5E08ACF2"/>
    <w:lvl w:ilvl="0" w:tplc="871CA98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BCD41A3"/>
    <w:multiLevelType w:val="multilevel"/>
    <w:tmpl w:val="B194F6B2"/>
    <w:lvl w:ilvl="0">
      <w:start w:val="1"/>
      <w:numFmt w:val="cardinalText"/>
      <w:pStyle w:val="Heading1"/>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5" w15:restartNumberingAfterBreak="0">
    <w:nsid w:val="55AB4048"/>
    <w:multiLevelType w:val="hybridMultilevel"/>
    <w:tmpl w:val="AADAF3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6C17872"/>
    <w:multiLevelType w:val="multilevel"/>
    <w:tmpl w:val="7BA4C848"/>
    <w:name w:val="Table32224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7" w15:restartNumberingAfterBreak="0">
    <w:nsid w:val="58574C48"/>
    <w:multiLevelType w:val="multilevel"/>
    <w:tmpl w:val="9FEA7116"/>
    <w:name w:val="Table32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8" w15:restartNumberingAfterBreak="0">
    <w:nsid w:val="5A472F59"/>
    <w:multiLevelType w:val="hybridMultilevel"/>
    <w:tmpl w:val="2B28F5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B006B4F"/>
    <w:multiLevelType w:val="hybridMultilevel"/>
    <w:tmpl w:val="5E08ACF2"/>
    <w:lvl w:ilvl="0" w:tplc="871CA98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B744D70"/>
    <w:multiLevelType w:val="multilevel"/>
    <w:tmpl w:val="7BA4C848"/>
    <w:name w:val="Table3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1" w15:restartNumberingAfterBreak="0">
    <w:nsid w:val="5FE468A6"/>
    <w:multiLevelType w:val="hybridMultilevel"/>
    <w:tmpl w:val="3AF074AA"/>
    <w:lvl w:ilvl="0" w:tplc="387C644C">
      <w:start w:val="1"/>
      <w:numFmt w:val="decimal"/>
      <w:lvlText w:val="[%1]"/>
      <w:lvlJc w:val="left"/>
      <w:pPr>
        <w:ind w:left="720" w:hanging="360"/>
      </w:pPr>
      <w:rPr>
        <w:rFonts w:hint="eastAsia"/>
        <w:sz w:val="24"/>
        <w:szCs w:val="24"/>
      </w:rPr>
    </w:lvl>
    <w:lvl w:ilvl="1" w:tplc="34C83324">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1F7039E"/>
    <w:multiLevelType w:val="hybridMultilevel"/>
    <w:tmpl w:val="D26AA3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23A2602"/>
    <w:multiLevelType w:val="multilevel"/>
    <w:tmpl w:val="0409001D"/>
    <w:name w:val="Table32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45" w15:restartNumberingAfterBreak="0">
    <w:nsid w:val="6DFF2418"/>
    <w:multiLevelType w:val="multilevel"/>
    <w:tmpl w:val="FE08FD52"/>
    <w:name w:val="Table32224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6" w15:restartNumberingAfterBreak="0">
    <w:nsid w:val="748F5642"/>
    <w:multiLevelType w:val="hybridMultilevel"/>
    <w:tmpl w:val="F1C0FD10"/>
    <w:lvl w:ilvl="0" w:tplc="C144CB26">
      <w:start w:val="1"/>
      <w:numFmt w:val="lowerLetter"/>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91C7C26"/>
    <w:multiLevelType w:val="hybridMultilevel"/>
    <w:tmpl w:val="F1C0FD10"/>
    <w:lvl w:ilvl="0" w:tplc="C144CB26">
      <w:start w:val="1"/>
      <w:numFmt w:val="lowerLetter"/>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EDB74A7"/>
    <w:multiLevelType w:val="hybridMultilevel"/>
    <w:tmpl w:val="D0ACE262"/>
    <w:lvl w:ilvl="0" w:tplc="B5027A8C">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9" w15:restartNumberingAfterBreak="0">
    <w:nsid w:val="7F815D0E"/>
    <w:multiLevelType w:val="hybridMultilevel"/>
    <w:tmpl w:val="D26AA3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21"/>
  </w:num>
  <w:num w:numId="3">
    <w:abstractNumId w:val="14"/>
  </w:num>
  <w:num w:numId="4">
    <w:abstractNumId w:val="34"/>
  </w:num>
  <w:num w:numId="5">
    <w:abstractNumId w:val="24"/>
  </w:num>
  <w:num w:numId="6">
    <w:abstractNumId w:val="41"/>
  </w:num>
  <w:num w:numId="7">
    <w:abstractNumId w:val="3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2"/>
  </w:num>
  <w:num w:numId="9">
    <w:abstractNumId w:val="49"/>
  </w:num>
  <w:num w:numId="10">
    <w:abstractNumId w:val="46"/>
  </w:num>
  <w:num w:numId="11">
    <w:abstractNumId w:val="19"/>
  </w:num>
  <w:num w:numId="12">
    <w:abstractNumId w:val="47"/>
  </w:num>
  <w:num w:numId="13">
    <w:abstractNumId w:val="22"/>
  </w:num>
  <w:num w:numId="14">
    <w:abstractNumId w:val="20"/>
  </w:num>
  <w:num w:numId="15">
    <w:abstractNumId w:val="48"/>
  </w:num>
  <w:num w:numId="16">
    <w:abstractNumId w:val="25"/>
  </w:num>
  <w:num w:numId="17">
    <w:abstractNumId w:val="39"/>
  </w:num>
  <w:num w:numId="18">
    <w:abstractNumId w:val="33"/>
  </w:num>
  <w:num w:numId="19">
    <w:abstractNumId w:val="44"/>
  </w:num>
  <w:num w:numId="20">
    <w:abstractNumId w:val="35"/>
  </w:num>
  <w:num w:numId="21">
    <w:abstractNumId w:val="38"/>
  </w:num>
  <w:num w:numId="22">
    <w:abstractNumId w:val="10"/>
  </w:num>
  <w:num w:numId="23">
    <w:abstractNumId w:val="32"/>
  </w:num>
  <w:num w:numId="24">
    <w:abstractNumId w:val="17"/>
  </w:num>
  <w:num w:numId="25">
    <w:abstractNumId w:val="27"/>
  </w:num>
  <w:num w:numId="26">
    <w:abstractNumId w:val="28"/>
  </w:num>
  <w:num w:numId="27">
    <w:abstractNumId w:val="9"/>
  </w:num>
  <w:num w:numId="28">
    <w:abstractNumId w:val="7"/>
  </w:num>
  <w:num w:numId="29">
    <w:abstractNumId w:val="6"/>
  </w:num>
  <w:num w:numId="30">
    <w:abstractNumId w:val="5"/>
  </w:num>
  <w:num w:numId="31">
    <w:abstractNumId w:val="4"/>
  </w:num>
  <w:num w:numId="32">
    <w:abstractNumId w:val="8"/>
  </w:num>
  <w:num w:numId="33">
    <w:abstractNumId w:val="3"/>
  </w:num>
  <w:num w:numId="34">
    <w:abstractNumId w:val="2"/>
  </w:num>
  <w:num w:numId="35">
    <w:abstractNumId w:val="1"/>
  </w:num>
  <w:num w:numId="36">
    <w:abstractNumId w:val="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U2MTMyNTIwMjcwMTdQ0lEKTi0uzszPAykwMasFACsRqTgtAAAA"/>
  </w:docVars>
  <w:rsids>
    <w:rsidRoot w:val="009E359B"/>
    <w:rsid w:val="00001378"/>
    <w:rsid w:val="00001616"/>
    <w:rsid w:val="000038E5"/>
    <w:rsid w:val="000042FB"/>
    <w:rsid w:val="0000469A"/>
    <w:rsid w:val="00004A53"/>
    <w:rsid w:val="00004AA8"/>
    <w:rsid w:val="000109F6"/>
    <w:rsid w:val="00012983"/>
    <w:rsid w:val="000139C5"/>
    <w:rsid w:val="00014A3E"/>
    <w:rsid w:val="000166A9"/>
    <w:rsid w:val="00020102"/>
    <w:rsid w:val="000202C0"/>
    <w:rsid w:val="0002037F"/>
    <w:rsid w:val="000209C7"/>
    <w:rsid w:val="00020EC8"/>
    <w:rsid w:val="0002113F"/>
    <w:rsid w:val="00021C5B"/>
    <w:rsid w:val="00022645"/>
    <w:rsid w:val="000240AA"/>
    <w:rsid w:val="000245DE"/>
    <w:rsid w:val="00025C2D"/>
    <w:rsid w:val="00025EF8"/>
    <w:rsid w:val="00027D91"/>
    <w:rsid w:val="00030FBA"/>
    <w:rsid w:val="0003231F"/>
    <w:rsid w:val="00032336"/>
    <w:rsid w:val="00033170"/>
    <w:rsid w:val="000354AB"/>
    <w:rsid w:val="00037A9A"/>
    <w:rsid w:val="00040E9A"/>
    <w:rsid w:val="00041E28"/>
    <w:rsid w:val="0004296A"/>
    <w:rsid w:val="00043173"/>
    <w:rsid w:val="000434B7"/>
    <w:rsid w:val="00043A51"/>
    <w:rsid w:val="00043E60"/>
    <w:rsid w:val="00044C97"/>
    <w:rsid w:val="00045BF0"/>
    <w:rsid w:val="00045D42"/>
    <w:rsid w:val="00046E66"/>
    <w:rsid w:val="00047CC1"/>
    <w:rsid w:val="00047D3E"/>
    <w:rsid w:val="0005112D"/>
    <w:rsid w:val="00052B81"/>
    <w:rsid w:val="00052BC5"/>
    <w:rsid w:val="00053CEB"/>
    <w:rsid w:val="00054793"/>
    <w:rsid w:val="00055224"/>
    <w:rsid w:val="000560DD"/>
    <w:rsid w:val="00056FEC"/>
    <w:rsid w:val="00057004"/>
    <w:rsid w:val="000613A8"/>
    <w:rsid w:val="00061DBC"/>
    <w:rsid w:val="000622D3"/>
    <w:rsid w:val="00062548"/>
    <w:rsid w:val="00064B90"/>
    <w:rsid w:val="00064F07"/>
    <w:rsid w:val="000664C6"/>
    <w:rsid w:val="0006761D"/>
    <w:rsid w:val="0006783D"/>
    <w:rsid w:val="0007073E"/>
    <w:rsid w:val="00070A84"/>
    <w:rsid w:val="00071D6C"/>
    <w:rsid w:val="00071FB8"/>
    <w:rsid w:val="00075386"/>
    <w:rsid w:val="00075947"/>
    <w:rsid w:val="00076A95"/>
    <w:rsid w:val="00076ADC"/>
    <w:rsid w:val="000772F0"/>
    <w:rsid w:val="000777F8"/>
    <w:rsid w:val="00077B52"/>
    <w:rsid w:val="0008130D"/>
    <w:rsid w:val="00082E4F"/>
    <w:rsid w:val="00083658"/>
    <w:rsid w:val="00083EBD"/>
    <w:rsid w:val="00084523"/>
    <w:rsid w:val="00085051"/>
    <w:rsid w:val="000850DC"/>
    <w:rsid w:val="000857AD"/>
    <w:rsid w:val="00085B00"/>
    <w:rsid w:val="0008703C"/>
    <w:rsid w:val="000871A3"/>
    <w:rsid w:val="00087212"/>
    <w:rsid w:val="000907AF"/>
    <w:rsid w:val="000921E5"/>
    <w:rsid w:val="000948DB"/>
    <w:rsid w:val="00094F73"/>
    <w:rsid w:val="000957C1"/>
    <w:rsid w:val="0009697B"/>
    <w:rsid w:val="000969F6"/>
    <w:rsid w:val="00096F86"/>
    <w:rsid w:val="000975D7"/>
    <w:rsid w:val="00097EA6"/>
    <w:rsid w:val="000A0142"/>
    <w:rsid w:val="000A075C"/>
    <w:rsid w:val="000A160A"/>
    <w:rsid w:val="000A2E70"/>
    <w:rsid w:val="000A3BAD"/>
    <w:rsid w:val="000A5DB6"/>
    <w:rsid w:val="000A6A2B"/>
    <w:rsid w:val="000B089D"/>
    <w:rsid w:val="000B0A40"/>
    <w:rsid w:val="000B1A20"/>
    <w:rsid w:val="000B2440"/>
    <w:rsid w:val="000B2B64"/>
    <w:rsid w:val="000B3E28"/>
    <w:rsid w:val="000B3E64"/>
    <w:rsid w:val="000B4968"/>
    <w:rsid w:val="000B5BA9"/>
    <w:rsid w:val="000B5C42"/>
    <w:rsid w:val="000B64F1"/>
    <w:rsid w:val="000B65E1"/>
    <w:rsid w:val="000B6C93"/>
    <w:rsid w:val="000B7FF6"/>
    <w:rsid w:val="000C130C"/>
    <w:rsid w:val="000C2621"/>
    <w:rsid w:val="000C26BC"/>
    <w:rsid w:val="000C3408"/>
    <w:rsid w:val="000C3490"/>
    <w:rsid w:val="000C37A3"/>
    <w:rsid w:val="000C5A7A"/>
    <w:rsid w:val="000C6B5A"/>
    <w:rsid w:val="000D0DF7"/>
    <w:rsid w:val="000D16A2"/>
    <w:rsid w:val="000D1B9E"/>
    <w:rsid w:val="000D1E07"/>
    <w:rsid w:val="000D41A3"/>
    <w:rsid w:val="000D4220"/>
    <w:rsid w:val="000D562D"/>
    <w:rsid w:val="000D5F02"/>
    <w:rsid w:val="000D7197"/>
    <w:rsid w:val="000E0586"/>
    <w:rsid w:val="000E0B5C"/>
    <w:rsid w:val="000E3A38"/>
    <w:rsid w:val="000E4F41"/>
    <w:rsid w:val="000E4FF1"/>
    <w:rsid w:val="000E50D4"/>
    <w:rsid w:val="000E565D"/>
    <w:rsid w:val="000E56D6"/>
    <w:rsid w:val="000E597B"/>
    <w:rsid w:val="000E613B"/>
    <w:rsid w:val="000E65AC"/>
    <w:rsid w:val="000E7CBF"/>
    <w:rsid w:val="000F0448"/>
    <w:rsid w:val="000F14ED"/>
    <w:rsid w:val="000F17D3"/>
    <w:rsid w:val="000F282C"/>
    <w:rsid w:val="000F3CB8"/>
    <w:rsid w:val="000F4111"/>
    <w:rsid w:val="000F59D6"/>
    <w:rsid w:val="000F7ABA"/>
    <w:rsid w:val="001005DE"/>
    <w:rsid w:val="0010217F"/>
    <w:rsid w:val="00104C57"/>
    <w:rsid w:val="00105D80"/>
    <w:rsid w:val="00105F26"/>
    <w:rsid w:val="00105F83"/>
    <w:rsid w:val="001061DB"/>
    <w:rsid w:val="00106A6F"/>
    <w:rsid w:val="0010720E"/>
    <w:rsid w:val="00107CC3"/>
    <w:rsid w:val="00111F13"/>
    <w:rsid w:val="0011286B"/>
    <w:rsid w:val="00112CFC"/>
    <w:rsid w:val="00112F00"/>
    <w:rsid w:val="00112F77"/>
    <w:rsid w:val="00113C85"/>
    <w:rsid w:val="00113DDB"/>
    <w:rsid w:val="001142C7"/>
    <w:rsid w:val="0011443E"/>
    <w:rsid w:val="001163A6"/>
    <w:rsid w:val="00116829"/>
    <w:rsid w:val="00117C86"/>
    <w:rsid w:val="00121484"/>
    <w:rsid w:val="0012184D"/>
    <w:rsid w:val="001218E5"/>
    <w:rsid w:val="001224D2"/>
    <w:rsid w:val="00124C06"/>
    <w:rsid w:val="00125E1C"/>
    <w:rsid w:val="001266F8"/>
    <w:rsid w:val="00130408"/>
    <w:rsid w:val="001315AE"/>
    <w:rsid w:val="00131888"/>
    <w:rsid w:val="0013207C"/>
    <w:rsid w:val="00132755"/>
    <w:rsid w:val="00134B14"/>
    <w:rsid w:val="00135228"/>
    <w:rsid w:val="001358B5"/>
    <w:rsid w:val="00135B2A"/>
    <w:rsid w:val="00135B88"/>
    <w:rsid w:val="00136753"/>
    <w:rsid w:val="001367E0"/>
    <w:rsid w:val="00136B32"/>
    <w:rsid w:val="00136FD7"/>
    <w:rsid w:val="001401E3"/>
    <w:rsid w:val="0014026C"/>
    <w:rsid w:val="0014067A"/>
    <w:rsid w:val="00140A6B"/>
    <w:rsid w:val="001440D0"/>
    <w:rsid w:val="001456D4"/>
    <w:rsid w:val="00145E14"/>
    <w:rsid w:val="001464DD"/>
    <w:rsid w:val="00146E21"/>
    <w:rsid w:val="00147973"/>
    <w:rsid w:val="001504B4"/>
    <w:rsid w:val="00151E61"/>
    <w:rsid w:val="0015334F"/>
    <w:rsid w:val="0015393E"/>
    <w:rsid w:val="0015439E"/>
    <w:rsid w:val="00154945"/>
    <w:rsid w:val="00154ED3"/>
    <w:rsid w:val="00157614"/>
    <w:rsid w:val="001577BE"/>
    <w:rsid w:val="00160A93"/>
    <w:rsid w:val="00160B29"/>
    <w:rsid w:val="00162DA4"/>
    <w:rsid w:val="0016358E"/>
    <w:rsid w:val="00163689"/>
    <w:rsid w:val="00164699"/>
    <w:rsid w:val="00164B5A"/>
    <w:rsid w:val="0016604E"/>
    <w:rsid w:val="0016676A"/>
    <w:rsid w:val="001669A7"/>
    <w:rsid w:val="00167774"/>
    <w:rsid w:val="00171920"/>
    <w:rsid w:val="00171DCA"/>
    <w:rsid w:val="00173751"/>
    <w:rsid w:val="00173A78"/>
    <w:rsid w:val="0017411D"/>
    <w:rsid w:val="001741B0"/>
    <w:rsid w:val="001747BC"/>
    <w:rsid w:val="00174A81"/>
    <w:rsid w:val="001753BB"/>
    <w:rsid w:val="00177D09"/>
    <w:rsid w:val="00177D47"/>
    <w:rsid w:val="0018131B"/>
    <w:rsid w:val="00181A02"/>
    <w:rsid w:val="001854FB"/>
    <w:rsid w:val="00187158"/>
    <w:rsid w:val="0018788E"/>
    <w:rsid w:val="001879FD"/>
    <w:rsid w:val="00191511"/>
    <w:rsid w:val="00191568"/>
    <w:rsid w:val="00192157"/>
    <w:rsid w:val="00192A38"/>
    <w:rsid w:val="00193642"/>
    <w:rsid w:val="00193D3B"/>
    <w:rsid w:val="00195639"/>
    <w:rsid w:val="001959C0"/>
    <w:rsid w:val="001A00F2"/>
    <w:rsid w:val="001A0BD4"/>
    <w:rsid w:val="001A14C7"/>
    <w:rsid w:val="001A1947"/>
    <w:rsid w:val="001A196E"/>
    <w:rsid w:val="001A1F5E"/>
    <w:rsid w:val="001A4236"/>
    <w:rsid w:val="001A4748"/>
    <w:rsid w:val="001A7013"/>
    <w:rsid w:val="001B0B96"/>
    <w:rsid w:val="001B15AE"/>
    <w:rsid w:val="001B293C"/>
    <w:rsid w:val="001B37A4"/>
    <w:rsid w:val="001B389F"/>
    <w:rsid w:val="001B414B"/>
    <w:rsid w:val="001B477F"/>
    <w:rsid w:val="001B4A49"/>
    <w:rsid w:val="001B5302"/>
    <w:rsid w:val="001B5327"/>
    <w:rsid w:val="001B6738"/>
    <w:rsid w:val="001B6773"/>
    <w:rsid w:val="001C07BB"/>
    <w:rsid w:val="001C0F91"/>
    <w:rsid w:val="001C23D0"/>
    <w:rsid w:val="001C3024"/>
    <w:rsid w:val="001C31B2"/>
    <w:rsid w:val="001C39F6"/>
    <w:rsid w:val="001C4723"/>
    <w:rsid w:val="001C4D53"/>
    <w:rsid w:val="001C580A"/>
    <w:rsid w:val="001C5FD9"/>
    <w:rsid w:val="001C6110"/>
    <w:rsid w:val="001C66FE"/>
    <w:rsid w:val="001C7DE0"/>
    <w:rsid w:val="001D0A30"/>
    <w:rsid w:val="001D104F"/>
    <w:rsid w:val="001D13B9"/>
    <w:rsid w:val="001D16F2"/>
    <w:rsid w:val="001D1862"/>
    <w:rsid w:val="001D2DD6"/>
    <w:rsid w:val="001D4908"/>
    <w:rsid w:val="001D4AEE"/>
    <w:rsid w:val="001D4E52"/>
    <w:rsid w:val="001D58BD"/>
    <w:rsid w:val="001D5AF4"/>
    <w:rsid w:val="001D5DD3"/>
    <w:rsid w:val="001D6904"/>
    <w:rsid w:val="001D75A2"/>
    <w:rsid w:val="001D7639"/>
    <w:rsid w:val="001D78F0"/>
    <w:rsid w:val="001E0709"/>
    <w:rsid w:val="001E072A"/>
    <w:rsid w:val="001E09C1"/>
    <w:rsid w:val="001E268C"/>
    <w:rsid w:val="001E26ED"/>
    <w:rsid w:val="001E39BD"/>
    <w:rsid w:val="001E4325"/>
    <w:rsid w:val="001E4835"/>
    <w:rsid w:val="001E4B4A"/>
    <w:rsid w:val="001E5326"/>
    <w:rsid w:val="001E55A2"/>
    <w:rsid w:val="001E7001"/>
    <w:rsid w:val="001E7ECB"/>
    <w:rsid w:val="001F0168"/>
    <w:rsid w:val="001F1185"/>
    <w:rsid w:val="001F1D37"/>
    <w:rsid w:val="001F2BFD"/>
    <w:rsid w:val="001F2F83"/>
    <w:rsid w:val="001F3663"/>
    <w:rsid w:val="001F3D23"/>
    <w:rsid w:val="001F40F8"/>
    <w:rsid w:val="001F507F"/>
    <w:rsid w:val="001F522F"/>
    <w:rsid w:val="001F7D82"/>
    <w:rsid w:val="002008DD"/>
    <w:rsid w:val="00201C20"/>
    <w:rsid w:val="0020215E"/>
    <w:rsid w:val="0020386B"/>
    <w:rsid w:val="00203C2D"/>
    <w:rsid w:val="00205B64"/>
    <w:rsid w:val="00205FB0"/>
    <w:rsid w:val="00206532"/>
    <w:rsid w:val="00206998"/>
    <w:rsid w:val="00206DC5"/>
    <w:rsid w:val="00207173"/>
    <w:rsid w:val="00207219"/>
    <w:rsid w:val="0020721D"/>
    <w:rsid w:val="002076DA"/>
    <w:rsid w:val="00210395"/>
    <w:rsid w:val="002103C6"/>
    <w:rsid w:val="00212DB2"/>
    <w:rsid w:val="00214503"/>
    <w:rsid w:val="0021457B"/>
    <w:rsid w:val="00216ABD"/>
    <w:rsid w:val="0021771F"/>
    <w:rsid w:val="00217B9F"/>
    <w:rsid w:val="00217D7E"/>
    <w:rsid w:val="0022106C"/>
    <w:rsid w:val="00221124"/>
    <w:rsid w:val="00222CB2"/>
    <w:rsid w:val="0022368E"/>
    <w:rsid w:val="00224334"/>
    <w:rsid w:val="00225AB5"/>
    <w:rsid w:val="00225CFA"/>
    <w:rsid w:val="00226EFC"/>
    <w:rsid w:val="0022766E"/>
    <w:rsid w:val="00230138"/>
    <w:rsid w:val="002318D2"/>
    <w:rsid w:val="0023214D"/>
    <w:rsid w:val="002325EE"/>
    <w:rsid w:val="00233A90"/>
    <w:rsid w:val="00233F07"/>
    <w:rsid w:val="00235E11"/>
    <w:rsid w:val="00236E6D"/>
    <w:rsid w:val="00240B15"/>
    <w:rsid w:val="00240BC9"/>
    <w:rsid w:val="002414D5"/>
    <w:rsid w:val="002429E5"/>
    <w:rsid w:val="00244120"/>
    <w:rsid w:val="002447DB"/>
    <w:rsid w:val="00245806"/>
    <w:rsid w:val="00246B5B"/>
    <w:rsid w:val="00246DC5"/>
    <w:rsid w:val="0024706E"/>
    <w:rsid w:val="00247828"/>
    <w:rsid w:val="00247FBC"/>
    <w:rsid w:val="00250E2C"/>
    <w:rsid w:val="00251BCB"/>
    <w:rsid w:val="002529EE"/>
    <w:rsid w:val="0025300F"/>
    <w:rsid w:val="00253B53"/>
    <w:rsid w:val="00254E1F"/>
    <w:rsid w:val="00255059"/>
    <w:rsid w:val="00256797"/>
    <w:rsid w:val="0025679C"/>
    <w:rsid w:val="00260856"/>
    <w:rsid w:val="00260EE9"/>
    <w:rsid w:val="002615AE"/>
    <w:rsid w:val="002620BB"/>
    <w:rsid w:val="002634C1"/>
    <w:rsid w:val="00263861"/>
    <w:rsid w:val="00265767"/>
    <w:rsid w:val="002657DF"/>
    <w:rsid w:val="002657E6"/>
    <w:rsid w:val="0026681D"/>
    <w:rsid w:val="00266A29"/>
    <w:rsid w:val="00266E81"/>
    <w:rsid w:val="00266F65"/>
    <w:rsid w:val="00270794"/>
    <w:rsid w:val="002709D3"/>
    <w:rsid w:val="002713D0"/>
    <w:rsid w:val="00271F8F"/>
    <w:rsid w:val="00275628"/>
    <w:rsid w:val="002766EF"/>
    <w:rsid w:val="00276F48"/>
    <w:rsid w:val="00280CEF"/>
    <w:rsid w:val="00281494"/>
    <w:rsid w:val="0028159A"/>
    <w:rsid w:val="0028220C"/>
    <w:rsid w:val="00282C0F"/>
    <w:rsid w:val="002845FF"/>
    <w:rsid w:val="00284D76"/>
    <w:rsid w:val="00284FAE"/>
    <w:rsid w:val="0028703B"/>
    <w:rsid w:val="0028757A"/>
    <w:rsid w:val="00287AB4"/>
    <w:rsid w:val="00290D90"/>
    <w:rsid w:val="002914E3"/>
    <w:rsid w:val="00291644"/>
    <w:rsid w:val="00291816"/>
    <w:rsid w:val="00292519"/>
    <w:rsid w:val="00292D74"/>
    <w:rsid w:val="0029329F"/>
    <w:rsid w:val="0029370D"/>
    <w:rsid w:val="00293B1F"/>
    <w:rsid w:val="00294F32"/>
    <w:rsid w:val="0029576B"/>
    <w:rsid w:val="0029604A"/>
    <w:rsid w:val="00296942"/>
    <w:rsid w:val="00296A4F"/>
    <w:rsid w:val="002A0A2F"/>
    <w:rsid w:val="002A155E"/>
    <w:rsid w:val="002A18C3"/>
    <w:rsid w:val="002A2840"/>
    <w:rsid w:val="002A416E"/>
    <w:rsid w:val="002A52C4"/>
    <w:rsid w:val="002A7241"/>
    <w:rsid w:val="002A7287"/>
    <w:rsid w:val="002B0866"/>
    <w:rsid w:val="002B0E2B"/>
    <w:rsid w:val="002B13D5"/>
    <w:rsid w:val="002B16D3"/>
    <w:rsid w:val="002B2289"/>
    <w:rsid w:val="002B3FF0"/>
    <w:rsid w:val="002B597C"/>
    <w:rsid w:val="002B64A6"/>
    <w:rsid w:val="002C09A8"/>
    <w:rsid w:val="002C0B94"/>
    <w:rsid w:val="002C0CA4"/>
    <w:rsid w:val="002C0DCD"/>
    <w:rsid w:val="002C17DB"/>
    <w:rsid w:val="002C24B7"/>
    <w:rsid w:val="002C34A0"/>
    <w:rsid w:val="002C34B7"/>
    <w:rsid w:val="002C47A8"/>
    <w:rsid w:val="002C6183"/>
    <w:rsid w:val="002C6BCA"/>
    <w:rsid w:val="002C7743"/>
    <w:rsid w:val="002C78B9"/>
    <w:rsid w:val="002D1BD6"/>
    <w:rsid w:val="002D1FE4"/>
    <w:rsid w:val="002D30C3"/>
    <w:rsid w:val="002D35EC"/>
    <w:rsid w:val="002D367A"/>
    <w:rsid w:val="002D431B"/>
    <w:rsid w:val="002D470F"/>
    <w:rsid w:val="002D5BC9"/>
    <w:rsid w:val="002D6379"/>
    <w:rsid w:val="002D7920"/>
    <w:rsid w:val="002E22F7"/>
    <w:rsid w:val="002E2492"/>
    <w:rsid w:val="002E394A"/>
    <w:rsid w:val="002E3DB4"/>
    <w:rsid w:val="002E4080"/>
    <w:rsid w:val="002E7E62"/>
    <w:rsid w:val="002F07FF"/>
    <w:rsid w:val="002F08A4"/>
    <w:rsid w:val="002F0E33"/>
    <w:rsid w:val="002F15D8"/>
    <w:rsid w:val="002F2D62"/>
    <w:rsid w:val="002F36DD"/>
    <w:rsid w:val="002F38AD"/>
    <w:rsid w:val="002F4E95"/>
    <w:rsid w:val="002F5A52"/>
    <w:rsid w:val="002F6121"/>
    <w:rsid w:val="002F6686"/>
    <w:rsid w:val="002F6EBB"/>
    <w:rsid w:val="002F7050"/>
    <w:rsid w:val="002F720A"/>
    <w:rsid w:val="002F76B0"/>
    <w:rsid w:val="00300A60"/>
    <w:rsid w:val="00301965"/>
    <w:rsid w:val="003028E1"/>
    <w:rsid w:val="00303F67"/>
    <w:rsid w:val="0030423D"/>
    <w:rsid w:val="00304BD0"/>
    <w:rsid w:val="0030517F"/>
    <w:rsid w:val="003059D3"/>
    <w:rsid w:val="00307D77"/>
    <w:rsid w:val="00307FBF"/>
    <w:rsid w:val="00311F1A"/>
    <w:rsid w:val="00311FE3"/>
    <w:rsid w:val="0031345C"/>
    <w:rsid w:val="00313E9E"/>
    <w:rsid w:val="00314F8B"/>
    <w:rsid w:val="003150D5"/>
    <w:rsid w:val="0031586B"/>
    <w:rsid w:val="00315D8A"/>
    <w:rsid w:val="00315EA8"/>
    <w:rsid w:val="00316568"/>
    <w:rsid w:val="00316CDE"/>
    <w:rsid w:val="003201D6"/>
    <w:rsid w:val="003201E9"/>
    <w:rsid w:val="00320913"/>
    <w:rsid w:val="00320F78"/>
    <w:rsid w:val="00321258"/>
    <w:rsid w:val="00321CC1"/>
    <w:rsid w:val="00322845"/>
    <w:rsid w:val="0032420A"/>
    <w:rsid w:val="00324213"/>
    <w:rsid w:val="00324275"/>
    <w:rsid w:val="003251E9"/>
    <w:rsid w:val="00325B20"/>
    <w:rsid w:val="00327FBC"/>
    <w:rsid w:val="003304E7"/>
    <w:rsid w:val="00331F98"/>
    <w:rsid w:val="0033367E"/>
    <w:rsid w:val="003342A5"/>
    <w:rsid w:val="00335D36"/>
    <w:rsid w:val="00336199"/>
    <w:rsid w:val="00336AD7"/>
    <w:rsid w:val="003403AB"/>
    <w:rsid w:val="00340984"/>
    <w:rsid w:val="00340AB0"/>
    <w:rsid w:val="00340C0C"/>
    <w:rsid w:val="00344860"/>
    <w:rsid w:val="00345209"/>
    <w:rsid w:val="003463ED"/>
    <w:rsid w:val="003466E9"/>
    <w:rsid w:val="00346B22"/>
    <w:rsid w:val="0034784C"/>
    <w:rsid w:val="00350644"/>
    <w:rsid w:val="003525F6"/>
    <w:rsid w:val="003526D4"/>
    <w:rsid w:val="00352995"/>
    <w:rsid w:val="003533FD"/>
    <w:rsid w:val="0035403D"/>
    <w:rsid w:val="003546F3"/>
    <w:rsid w:val="00355BF8"/>
    <w:rsid w:val="0035609F"/>
    <w:rsid w:val="00356FBE"/>
    <w:rsid w:val="0035768F"/>
    <w:rsid w:val="00357C3A"/>
    <w:rsid w:val="003606DE"/>
    <w:rsid w:val="003607FF"/>
    <w:rsid w:val="00360CC8"/>
    <w:rsid w:val="00362279"/>
    <w:rsid w:val="0036331C"/>
    <w:rsid w:val="00363777"/>
    <w:rsid w:val="00363E55"/>
    <w:rsid w:val="00363EF9"/>
    <w:rsid w:val="00364D19"/>
    <w:rsid w:val="0036519F"/>
    <w:rsid w:val="00365C03"/>
    <w:rsid w:val="00366415"/>
    <w:rsid w:val="00366E32"/>
    <w:rsid w:val="00367628"/>
    <w:rsid w:val="00367EF1"/>
    <w:rsid w:val="00370792"/>
    <w:rsid w:val="00371E0E"/>
    <w:rsid w:val="003728B1"/>
    <w:rsid w:val="00372D19"/>
    <w:rsid w:val="00372E39"/>
    <w:rsid w:val="00372F74"/>
    <w:rsid w:val="0037321B"/>
    <w:rsid w:val="00373AFC"/>
    <w:rsid w:val="00374FC9"/>
    <w:rsid w:val="00375450"/>
    <w:rsid w:val="00375736"/>
    <w:rsid w:val="00375EA2"/>
    <w:rsid w:val="003765D9"/>
    <w:rsid w:val="003768BE"/>
    <w:rsid w:val="00376C4E"/>
    <w:rsid w:val="00377331"/>
    <w:rsid w:val="00380D91"/>
    <w:rsid w:val="0038177C"/>
    <w:rsid w:val="003836EB"/>
    <w:rsid w:val="00384A20"/>
    <w:rsid w:val="00384B48"/>
    <w:rsid w:val="00387024"/>
    <w:rsid w:val="0038744F"/>
    <w:rsid w:val="003876AB"/>
    <w:rsid w:val="00390381"/>
    <w:rsid w:val="003904E3"/>
    <w:rsid w:val="0039050F"/>
    <w:rsid w:val="003914FD"/>
    <w:rsid w:val="003929D0"/>
    <w:rsid w:val="0039322A"/>
    <w:rsid w:val="0039365D"/>
    <w:rsid w:val="00393742"/>
    <w:rsid w:val="00394735"/>
    <w:rsid w:val="00394766"/>
    <w:rsid w:val="00394D6A"/>
    <w:rsid w:val="00395A6A"/>
    <w:rsid w:val="00395EC8"/>
    <w:rsid w:val="003963D3"/>
    <w:rsid w:val="00396E12"/>
    <w:rsid w:val="00397914"/>
    <w:rsid w:val="003A026A"/>
    <w:rsid w:val="003A199E"/>
    <w:rsid w:val="003A21BE"/>
    <w:rsid w:val="003A2A3C"/>
    <w:rsid w:val="003A2F7B"/>
    <w:rsid w:val="003A5BB8"/>
    <w:rsid w:val="003A6062"/>
    <w:rsid w:val="003A6F92"/>
    <w:rsid w:val="003A734B"/>
    <w:rsid w:val="003A7E5F"/>
    <w:rsid w:val="003A7F62"/>
    <w:rsid w:val="003B04CD"/>
    <w:rsid w:val="003B133A"/>
    <w:rsid w:val="003B185B"/>
    <w:rsid w:val="003B443B"/>
    <w:rsid w:val="003B4761"/>
    <w:rsid w:val="003B5037"/>
    <w:rsid w:val="003B5B27"/>
    <w:rsid w:val="003B6345"/>
    <w:rsid w:val="003B6A7E"/>
    <w:rsid w:val="003B6BEC"/>
    <w:rsid w:val="003B7035"/>
    <w:rsid w:val="003B7106"/>
    <w:rsid w:val="003B7224"/>
    <w:rsid w:val="003C04C7"/>
    <w:rsid w:val="003C0FD3"/>
    <w:rsid w:val="003C1336"/>
    <w:rsid w:val="003C1575"/>
    <w:rsid w:val="003C22BD"/>
    <w:rsid w:val="003C2F51"/>
    <w:rsid w:val="003C3C56"/>
    <w:rsid w:val="003C3FD9"/>
    <w:rsid w:val="003C563E"/>
    <w:rsid w:val="003C7042"/>
    <w:rsid w:val="003D07F7"/>
    <w:rsid w:val="003D1356"/>
    <w:rsid w:val="003D192D"/>
    <w:rsid w:val="003D2512"/>
    <w:rsid w:val="003D26D3"/>
    <w:rsid w:val="003D3622"/>
    <w:rsid w:val="003D3F70"/>
    <w:rsid w:val="003D403D"/>
    <w:rsid w:val="003D5275"/>
    <w:rsid w:val="003D63DF"/>
    <w:rsid w:val="003D653D"/>
    <w:rsid w:val="003D7221"/>
    <w:rsid w:val="003D737F"/>
    <w:rsid w:val="003E0093"/>
    <w:rsid w:val="003E03B2"/>
    <w:rsid w:val="003E0E3C"/>
    <w:rsid w:val="003E1D46"/>
    <w:rsid w:val="003E239D"/>
    <w:rsid w:val="003E2944"/>
    <w:rsid w:val="003E2E21"/>
    <w:rsid w:val="003E34E2"/>
    <w:rsid w:val="003E5EA7"/>
    <w:rsid w:val="003E7DE2"/>
    <w:rsid w:val="003F1C40"/>
    <w:rsid w:val="003F3652"/>
    <w:rsid w:val="003F36B8"/>
    <w:rsid w:val="003F40E5"/>
    <w:rsid w:val="003F44BD"/>
    <w:rsid w:val="003F4699"/>
    <w:rsid w:val="003F4A56"/>
    <w:rsid w:val="003F4AA5"/>
    <w:rsid w:val="003F7474"/>
    <w:rsid w:val="003F7825"/>
    <w:rsid w:val="003F7FED"/>
    <w:rsid w:val="00402396"/>
    <w:rsid w:val="00403198"/>
    <w:rsid w:val="0040324C"/>
    <w:rsid w:val="00404616"/>
    <w:rsid w:val="00405B21"/>
    <w:rsid w:val="004064EE"/>
    <w:rsid w:val="00406FD5"/>
    <w:rsid w:val="004075A0"/>
    <w:rsid w:val="00407681"/>
    <w:rsid w:val="00407B6A"/>
    <w:rsid w:val="00410168"/>
    <w:rsid w:val="00410806"/>
    <w:rsid w:val="00410C0B"/>
    <w:rsid w:val="00411293"/>
    <w:rsid w:val="004129E9"/>
    <w:rsid w:val="00412D93"/>
    <w:rsid w:val="0041365D"/>
    <w:rsid w:val="00414400"/>
    <w:rsid w:val="00414838"/>
    <w:rsid w:val="004154E5"/>
    <w:rsid w:val="00415684"/>
    <w:rsid w:val="0041659A"/>
    <w:rsid w:val="0042015A"/>
    <w:rsid w:val="0042071C"/>
    <w:rsid w:val="00420910"/>
    <w:rsid w:val="00420E51"/>
    <w:rsid w:val="0042126A"/>
    <w:rsid w:val="00421CD4"/>
    <w:rsid w:val="00422704"/>
    <w:rsid w:val="0042371F"/>
    <w:rsid w:val="00423DFE"/>
    <w:rsid w:val="00424CE7"/>
    <w:rsid w:val="0042505A"/>
    <w:rsid w:val="00425D2F"/>
    <w:rsid w:val="00427833"/>
    <w:rsid w:val="004308A3"/>
    <w:rsid w:val="00431BF3"/>
    <w:rsid w:val="00431F16"/>
    <w:rsid w:val="00432D1F"/>
    <w:rsid w:val="00432E21"/>
    <w:rsid w:val="00433AF9"/>
    <w:rsid w:val="004346FD"/>
    <w:rsid w:val="00434758"/>
    <w:rsid w:val="0043674A"/>
    <w:rsid w:val="00436A7C"/>
    <w:rsid w:val="00437891"/>
    <w:rsid w:val="00437E00"/>
    <w:rsid w:val="00437EB9"/>
    <w:rsid w:val="00440391"/>
    <w:rsid w:val="00440632"/>
    <w:rsid w:val="00440D3A"/>
    <w:rsid w:val="0044196E"/>
    <w:rsid w:val="0044290C"/>
    <w:rsid w:val="0044399C"/>
    <w:rsid w:val="00443E6A"/>
    <w:rsid w:val="004454F9"/>
    <w:rsid w:val="004465C4"/>
    <w:rsid w:val="00447000"/>
    <w:rsid w:val="00447A81"/>
    <w:rsid w:val="004514E1"/>
    <w:rsid w:val="0045291D"/>
    <w:rsid w:val="004529DA"/>
    <w:rsid w:val="004530D8"/>
    <w:rsid w:val="00453601"/>
    <w:rsid w:val="00454073"/>
    <w:rsid w:val="00455396"/>
    <w:rsid w:val="00456B28"/>
    <w:rsid w:val="00460B9B"/>
    <w:rsid w:val="00461633"/>
    <w:rsid w:val="0046177D"/>
    <w:rsid w:val="00461D31"/>
    <w:rsid w:val="0046205D"/>
    <w:rsid w:val="00462CC6"/>
    <w:rsid w:val="00463C34"/>
    <w:rsid w:val="00465F1B"/>
    <w:rsid w:val="00466AE0"/>
    <w:rsid w:val="0046738F"/>
    <w:rsid w:val="00467EBD"/>
    <w:rsid w:val="00471A2A"/>
    <w:rsid w:val="00471B4D"/>
    <w:rsid w:val="00472CA9"/>
    <w:rsid w:val="0047349C"/>
    <w:rsid w:val="00474210"/>
    <w:rsid w:val="00474EC2"/>
    <w:rsid w:val="004753AF"/>
    <w:rsid w:val="0047783F"/>
    <w:rsid w:val="00477AAF"/>
    <w:rsid w:val="00480B96"/>
    <w:rsid w:val="00480EF1"/>
    <w:rsid w:val="00481971"/>
    <w:rsid w:val="00482C9C"/>
    <w:rsid w:val="0048303E"/>
    <w:rsid w:val="00484573"/>
    <w:rsid w:val="0048499E"/>
    <w:rsid w:val="00484AAA"/>
    <w:rsid w:val="00484AD1"/>
    <w:rsid w:val="00484DBB"/>
    <w:rsid w:val="00485847"/>
    <w:rsid w:val="00485E28"/>
    <w:rsid w:val="004900A3"/>
    <w:rsid w:val="00490AF3"/>
    <w:rsid w:val="004920F6"/>
    <w:rsid w:val="00492DB0"/>
    <w:rsid w:val="0049339D"/>
    <w:rsid w:val="00493EBA"/>
    <w:rsid w:val="00496959"/>
    <w:rsid w:val="00497A59"/>
    <w:rsid w:val="004A0032"/>
    <w:rsid w:val="004A0108"/>
    <w:rsid w:val="004A1B3F"/>
    <w:rsid w:val="004A1CEC"/>
    <w:rsid w:val="004A210D"/>
    <w:rsid w:val="004A324F"/>
    <w:rsid w:val="004A41C5"/>
    <w:rsid w:val="004A50D8"/>
    <w:rsid w:val="004A67E8"/>
    <w:rsid w:val="004A6CAB"/>
    <w:rsid w:val="004A6DF9"/>
    <w:rsid w:val="004A6EF5"/>
    <w:rsid w:val="004B1A0A"/>
    <w:rsid w:val="004B2595"/>
    <w:rsid w:val="004B2B9D"/>
    <w:rsid w:val="004B39E2"/>
    <w:rsid w:val="004B4470"/>
    <w:rsid w:val="004B451E"/>
    <w:rsid w:val="004B6747"/>
    <w:rsid w:val="004B6F9C"/>
    <w:rsid w:val="004C0865"/>
    <w:rsid w:val="004C252D"/>
    <w:rsid w:val="004C36C7"/>
    <w:rsid w:val="004C3D65"/>
    <w:rsid w:val="004C3FE8"/>
    <w:rsid w:val="004C59C9"/>
    <w:rsid w:val="004C61C9"/>
    <w:rsid w:val="004C68C0"/>
    <w:rsid w:val="004C7361"/>
    <w:rsid w:val="004C7574"/>
    <w:rsid w:val="004C775C"/>
    <w:rsid w:val="004D05F5"/>
    <w:rsid w:val="004D0A05"/>
    <w:rsid w:val="004D0AB3"/>
    <w:rsid w:val="004D21DF"/>
    <w:rsid w:val="004D23B3"/>
    <w:rsid w:val="004D2578"/>
    <w:rsid w:val="004D266B"/>
    <w:rsid w:val="004D2CBB"/>
    <w:rsid w:val="004D304B"/>
    <w:rsid w:val="004D3380"/>
    <w:rsid w:val="004D3A72"/>
    <w:rsid w:val="004D3ADC"/>
    <w:rsid w:val="004D4126"/>
    <w:rsid w:val="004D55E5"/>
    <w:rsid w:val="004D6472"/>
    <w:rsid w:val="004D69E2"/>
    <w:rsid w:val="004D6DC3"/>
    <w:rsid w:val="004D79C2"/>
    <w:rsid w:val="004E0535"/>
    <w:rsid w:val="004E082F"/>
    <w:rsid w:val="004E12F5"/>
    <w:rsid w:val="004E2323"/>
    <w:rsid w:val="004E2510"/>
    <w:rsid w:val="004E326B"/>
    <w:rsid w:val="004E4ACF"/>
    <w:rsid w:val="004E4F29"/>
    <w:rsid w:val="004E6600"/>
    <w:rsid w:val="004E6B25"/>
    <w:rsid w:val="004F10B8"/>
    <w:rsid w:val="004F142D"/>
    <w:rsid w:val="004F20E4"/>
    <w:rsid w:val="004F26D9"/>
    <w:rsid w:val="004F307D"/>
    <w:rsid w:val="004F3751"/>
    <w:rsid w:val="004F5258"/>
    <w:rsid w:val="004F6917"/>
    <w:rsid w:val="005016A5"/>
    <w:rsid w:val="005038AD"/>
    <w:rsid w:val="00503B24"/>
    <w:rsid w:val="00504002"/>
    <w:rsid w:val="0050507C"/>
    <w:rsid w:val="00505752"/>
    <w:rsid w:val="0050728B"/>
    <w:rsid w:val="005106E1"/>
    <w:rsid w:val="005128F5"/>
    <w:rsid w:val="00513BB6"/>
    <w:rsid w:val="00514044"/>
    <w:rsid w:val="005145C3"/>
    <w:rsid w:val="00514763"/>
    <w:rsid w:val="00514B22"/>
    <w:rsid w:val="00514E93"/>
    <w:rsid w:val="00515493"/>
    <w:rsid w:val="00515B59"/>
    <w:rsid w:val="00516142"/>
    <w:rsid w:val="005165D3"/>
    <w:rsid w:val="00516B32"/>
    <w:rsid w:val="00517A60"/>
    <w:rsid w:val="00520DC8"/>
    <w:rsid w:val="00522104"/>
    <w:rsid w:val="0052214C"/>
    <w:rsid w:val="00522391"/>
    <w:rsid w:val="00522810"/>
    <w:rsid w:val="005232F5"/>
    <w:rsid w:val="00524308"/>
    <w:rsid w:val="00524991"/>
    <w:rsid w:val="00524C1E"/>
    <w:rsid w:val="005262C6"/>
    <w:rsid w:val="005268AF"/>
    <w:rsid w:val="005276CF"/>
    <w:rsid w:val="00527CA4"/>
    <w:rsid w:val="005309D9"/>
    <w:rsid w:val="00530C24"/>
    <w:rsid w:val="00531659"/>
    <w:rsid w:val="00532B98"/>
    <w:rsid w:val="005369E3"/>
    <w:rsid w:val="00536A40"/>
    <w:rsid w:val="00537183"/>
    <w:rsid w:val="00540E91"/>
    <w:rsid w:val="00540F08"/>
    <w:rsid w:val="005413B5"/>
    <w:rsid w:val="00541C80"/>
    <w:rsid w:val="0054407E"/>
    <w:rsid w:val="00544C8C"/>
    <w:rsid w:val="005456F2"/>
    <w:rsid w:val="00546C05"/>
    <w:rsid w:val="00546E25"/>
    <w:rsid w:val="00546F86"/>
    <w:rsid w:val="00547A60"/>
    <w:rsid w:val="005501ED"/>
    <w:rsid w:val="0055027A"/>
    <w:rsid w:val="005505DF"/>
    <w:rsid w:val="00550A35"/>
    <w:rsid w:val="00551C00"/>
    <w:rsid w:val="00551DA3"/>
    <w:rsid w:val="00552C45"/>
    <w:rsid w:val="005539AC"/>
    <w:rsid w:val="005548F4"/>
    <w:rsid w:val="00554BC4"/>
    <w:rsid w:val="0055593D"/>
    <w:rsid w:val="0055611A"/>
    <w:rsid w:val="0055655F"/>
    <w:rsid w:val="00556A76"/>
    <w:rsid w:val="00556FA9"/>
    <w:rsid w:val="005577EB"/>
    <w:rsid w:val="00560C99"/>
    <w:rsid w:val="005617E8"/>
    <w:rsid w:val="00562073"/>
    <w:rsid w:val="005620AE"/>
    <w:rsid w:val="00562EB1"/>
    <w:rsid w:val="005642F4"/>
    <w:rsid w:val="00564720"/>
    <w:rsid w:val="00565102"/>
    <w:rsid w:val="005659BB"/>
    <w:rsid w:val="0057011A"/>
    <w:rsid w:val="0057020F"/>
    <w:rsid w:val="00571406"/>
    <w:rsid w:val="00571D84"/>
    <w:rsid w:val="0057340F"/>
    <w:rsid w:val="00573C1F"/>
    <w:rsid w:val="005753CE"/>
    <w:rsid w:val="0057557F"/>
    <w:rsid w:val="00575FE7"/>
    <w:rsid w:val="00576085"/>
    <w:rsid w:val="005761EA"/>
    <w:rsid w:val="00576DFD"/>
    <w:rsid w:val="00577560"/>
    <w:rsid w:val="005775AE"/>
    <w:rsid w:val="00577663"/>
    <w:rsid w:val="00577FA3"/>
    <w:rsid w:val="00582485"/>
    <w:rsid w:val="00582AF1"/>
    <w:rsid w:val="00582CFE"/>
    <w:rsid w:val="00582FC8"/>
    <w:rsid w:val="00583124"/>
    <w:rsid w:val="00583EC1"/>
    <w:rsid w:val="005847D0"/>
    <w:rsid w:val="00585813"/>
    <w:rsid w:val="00585AC2"/>
    <w:rsid w:val="00585B34"/>
    <w:rsid w:val="00585F9A"/>
    <w:rsid w:val="00586C85"/>
    <w:rsid w:val="00586CB3"/>
    <w:rsid w:val="00587691"/>
    <w:rsid w:val="0059109A"/>
    <w:rsid w:val="0059168E"/>
    <w:rsid w:val="005919C2"/>
    <w:rsid w:val="00591C00"/>
    <w:rsid w:val="00592570"/>
    <w:rsid w:val="00592B97"/>
    <w:rsid w:val="00592FC8"/>
    <w:rsid w:val="0059394D"/>
    <w:rsid w:val="00593CBB"/>
    <w:rsid w:val="00594127"/>
    <w:rsid w:val="00594558"/>
    <w:rsid w:val="00594C91"/>
    <w:rsid w:val="00595474"/>
    <w:rsid w:val="00595666"/>
    <w:rsid w:val="00595933"/>
    <w:rsid w:val="005959FD"/>
    <w:rsid w:val="005963C7"/>
    <w:rsid w:val="005978E4"/>
    <w:rsid w:val="00597D3F"/>
    <w:rsid w:val="00597FE7"/>
    <w:rsid w:val="005A0924"/>
    <w:rsid w:val="005A0EB0"/>
    <w:rsid w:val="005A107B"/>
    <w:rsid w:val="005A1118"/>
    <w:rsid w:val="005A1281"/>
    <w:rsid w:val="005A1446"/>
    <w:rsid w:val="005A23B1"/>
    <w:rsid w:val="005A3FEB"/>
    <w:rsid w:val="005A48A6"/>
    <w:rsid w:val="005A627C"/>
    <w:rsid w:val="005A70BE"/>
    <w:rsid w:val="005B1B35"/>
    <w:rsid w:val="005B221E"/>
    <w:rsid w:val="005B2674"/>
    <w:rsid w:val="005B280D"/>
    <w:rsid w:val="005B2C7C"/>
    <w:rsid w:val="005B3646"/>
    <w:rsid w:val="005B4081"/>
    <w:rsid w:val="005B4089"/>
    <w:rsid w:val="005B4B45"/>
    <w:rsid w:val="005B4CCD"/>
    <w:rsid w:val="005B5E60"/>
    <w:rsid w:val="005B67AB"/>
    <w:rsid w:val="005B69FF"/>
    <w:rsid w:val="005B7831"/>
    <w:rsid w:val="005B79E9"/>
    <w:rsid w:val="005B7AF3"/>
    <w:rsid w:val="005C04B5"/>
    <w:rsid w:val="005C0A34"/>
    <w:rsid w:val="005C18A4"/>
    <w:rsid w:val="005C1A20"/>
    <w:rsid w:val="005C348F"/>
    <w:rsid w:val="005C389A"/>
    <w:rsid w:val="005C4E78"/>
    <w:rsid w:val="005C53BA"/>
    <w:rsid w:val="005C5EB2"/>
    <w:rsid w:val="005C5F99"/>
    <w:rsid w:val="005C6986"/>
    <w:rsid w:val="005D00A3"/>
    <w:rsid w:val="005D023A"/>
    <w:rsid w:val="005D09EA"/>
    <w:rsid w:val="005D10C1"/>
    <w:rsid w:val="005D1402"/>
    <w:rsid w:val="005D2387"/>
    <w:rsid w:val="005D2A7F"/>
    <w:rsid w:val="005D5176"/>
    <w:rsid w:val="005D5C3C"/>
    <w:rsid w:val="005D6E2C"/>
    <w:rsid w:val="005D7B26"/>
    <w:rsid w:val="005E0220"/>
    <w:rsid w:val="005E0283"/>
    <w:rsid w:val="005E03BF"/>
    <w:rsid w:val="005E146D"/>
    <w:rsid w:val="005E24C1"/>
    <w:rsid w:val="005E2546"/>
    <w:rsid w:val="005E2EF8"/>
    <w:rsid w:val="005E375D"/>
    <w:rsid w:val="005E4912"/>
    <w:rsid w:val="005E5671"/>
    <w:rsid w:val="005E6F1F"/>
    <w:rsid w:val="005E786F"/>
    <w:rsid w:val="005E7889"/>
    <w:rsid w:val="005F0F19"/>
    <w:rsid w:val="005F26DD"/>
    <w:rsid w:val="005F2AC6"/>
    <w:rsid w:val="005F2B0B"/>
    <w:rsid w:val="005F447C"/>
    <w:rsid w:val="005F44D1"/>
    <w:rsid w:val="005F49C1"/>
    <w:rsid w:val="005F4D1D"/>
    <w:rsid w:val="005F4F53"/>
    <w:rsid w:val="005F5C2D"/>
    <w:rsid w:val="005F6666"/>
    <w:rsid w:val="005F6DB6"/>
    <w:rsid w:val="006013E4"/>
    <w:rsid w:val="00602432"/>
    <w:rsid w:val="006025B7"/>
    <w:rsid w:val="00604160"/>
    <w:rsid w:val="00604A8C"/>
    <w:rsid w:val="00604DEF"/>
    <w:rsid w:val="00604E7D"/>
    <w:rsid w:val="00605B5E"/>
    <w:rsid w:val="00605EBB"/>
    <w:rsid w:val="00606123"/>
    <w:rsid w:val="00611432"/>
    <w:rsid w:val="00611603"/>
    <w:rsid w:val="0061411D"/>
    <w:rsid w:val="006146C7"/>
    <w:rsid w:val="00614F34"/>
    <w:rsid w:val="00615032"/>
    <w:rsid w:val="0061566B"/>
    <w:rsid w:val="00616ED7"/>
    <w:rsid w:val="00617496"/>
    <w:rsid w:val="00621129"/>
    <w:rsid w:val="006215F6"/>
    <w:rsid w:val="0062254D"/>
    <w:rsid w:val="00623393"/>
    <w:rsid w:val="00623BF9"/>
    <w:rsid w:val="00625F0F"/>
    <w:rsid w:val="006272BA"/>
    <w:rsid w:val="0062774F"/>
    <w:rsid w:val="006306E9"/>
    <w:rsid w:val="006328CE"/>
    <w:rsid w:val="00632E4D"/>
    <w:rsid w:val="00633916"/>
    <w:rsid w:val="00633C37"/>
    <w:rsid w:val="006356CC"/>
    <w:rsid w:val="006362F9"/>
    <w:rsid w:val="0063660C"/>
    <w:rsid w:val="00637177"/>
    <w:rsid w:val="00641D2B"/>
    <w:rsid w:val="006421EC"/>
    <w:rsid w:val="00642CF4"/>
    <w:rsid w:val="0064396B"/>
    <w:rsid w:val="00644F02"/>
    <w:rsid w:val="00645201"/>
    <w:rsid w:val="00646344"/>
    <w:rsid w:val="00646663"/>
    <w:rsid w:val="006504FA"/>
    <w:rsid w:val="0065123B"/>
    <w:rsid w:val="00652B27"/>
    <w:rsid w:val="00654C63"/>
    <w:rsid w:val="00655A19"/>
    <w:rsid w:val="00655F44"/>
    <w:rsid w:val="006563B2"/>
    <w:rsid w:val="006563DC"/>
    <w:rsid w:val="006563F5"/>
    <w:rsid w:val="0065795A"/>
    <w:rsid w:val="00660A88"/>
    <w:rsid w:val="0066182C"/>
    <w:rsid w:val="00662B12"/>
    <w:rsid w:val="00662D3E"/>
    <w:rsid w:val="0066301C"/>
    <w:rsid w:val="006630D2"/>
    <w:rsid w:val="0066316D"/>
    <w:rsid w:val="00663674"/>
    <w:rsid w:val="00663D55"/>
    <w:rsid w:val="006647B8"/>
    <w:rsid w:val="00665C7E"/>
    <w:rsid w:val="00665E7C"/>
    <w:rsid w:val="00665F67"/>
    <w:rsid w:val="00666CDF"/>
    <w:rsid w:val="00667BE2"/>
    <w:rsid w:val="00672DDD"/>
    <w:rsid w:val="00672FC9"/>
    <w:rsid w:val="0067404E"/>
    <w:rsid w:val="00674FF6"/>
    <w:rsid w:val="00675299"/>
    <w:rsid w:val="00675360"/>
    <w:rsid w:val="00676C91"/>
    <w:rsid w:val="00677DC8"/>
    <w:rsid w:val="0068043F"/>
    <w:rsid w:val="006826CE"/>
    <w:rsid w:val="00682F1E"/>
    <w:rsid w:val="00683F5B"/>
    <w:rsid w:val="00683FCA"/>
    <w:rsid w:val="006846C0"/>
    <w:rsid w:val="00686876"/>
    <w:rsid w:val="00686B11"/>
    <w:rsid w:val="00686C7B"/>
    <w:rsid w:val="00687383"/>
    <w:rsid w:val="006876E9"/>
    <w:rsid w:val="00690B77"/>
    <w:rsid w:val="00690E9D"/>
    <w:rsid w:val="00690F8D"/>
    <w:rsid w:val="00691B84"/>
    <w:rsid w:val="00692B76"/>
    <w:rsid w:val="00693076"/>
    <w:rsid w:val="00693334"/>
    <w:rsid w:val="00693B45"/>
    <w:rsid w:val="00694150"/>
    <w:rsid w:val="006965C1"/>
    <w:rsid w:val="006970E2"/>
    <w:rsid w:val="00697CCE"/>
    <w:rsid w:val="006A0379"/>
    <w:rsid w:val="006A05F7"/>
    <w:rsid w:val="006A39A6"/>
    <w:rsid w:val="006A3C15"/>
    <w:rsid w:val="006A4547"/>
    <w:rsid w:val="006A5A1D"/>
    <w:rsid w:val="006B3192"/>
    <w:rsid w:val="006B4862"/>
    <w:rsid w:val="006B68AA"/>
    <w:rsid w:val="006B6C60"/>
    <w:rsid w:val="006C038B"/>
    <w:rsid w:val="006C04DE"/>
    <w:rsid w:val="006C10F1"/>
    <w:rsid w:val="006C159D"/>
    <w:rsid w:val="006C184A"/>
    <w:rsid w:val="006C1E93"/>
    <w:rsid w:val="006C2641"/>
    <w:rsid w:val="006C2AD9"/>
    <w:rsid w:val="006C2C2E"/>
    <w:rsid w:val="006C3D6D"/>
    <w:rsid w:val="006C4000"/>
    <w:rsid w:val="006C48DB"/>
    <w:rsid w:val="006C5867"/>
    <w:rsid w:val="006C6DB9"/>
    <w:rsid w:val="006C71AB"/>
    <w:rsid w:val="006C7D3E"/>
    <w:rsid w:val="006C7E11"/>
    <w:rsid w:val="006D01A2"/>
    <w:rsid w:val="006D03CD"/>
    <w:rsid w:val="006D09FE"/>
    <w:rsid w:val="006D0CDD"/>
    <w:rsid w:val="006D0FFD"/>
    <w:rsid w:val="006D170B"/>
    <w:rsid w:val="006D1A14"/>
    <w:rsid w:val="006D1C78"/>
    <w:rsid w:val="006D1F17"/>
    <w:rsid w:val="006D2853"/>
    <w:rsid w:val="006D474B"/>
    <w:rsid w:val="006D5436"/>
    <w:rsid w:val="006D60DD"/>
    <w:rsid w:val="006D61F9"/>
    <w:rsid w:val="006D625C"/>
    <w:rsid w:val="006D7182"/>
    <w:rsid w:val="006E02F0"/>
    <w:rsid w:val="006E1E6D"/>
    <w:rsid w:val="006E210A"/>
    <w:rsid w:val="006E224D"/>
    <w:rsid w:val="006E2582"/>
    <w:rsid w:val="006E2E08"/>
    <w:rsid w:val="006E339F"/>
    <w:rsid w:val="006E3588"/>
    <w:rsid w:val="006E4BDD"/>
    <w:rsid w:val="006E56E8"/>
    <w:rsid w:val="006E624F"/>
    <w:rsid w:val="006E675E"/>
    <w:rsid w:val="006F02CC"/>
    <w:rsid w:val="006F0F24"/>
    <w:rsid w:val="006F3807"/>
    <w:rsid w:val="006F462D"/>
    <w:rsid w:val="006F598C"/>
    <w:rsid w:val="006F7DA8"/>
    <w:rsid w:val="00700B07"/>
    <w:rsid w:val="00700CEA"/>
    <w:rsid w:val="0070102F"/>
    <w:rsid w:val="00701C8D"/>
    <w:rsid w:val="007021A9"/>
    <w:rsid w:val="0070305B"/>
    <w:rsid w:val="00703AF5"/>
    <w:rsid w:val="00704860"/>
    <w:rsid w:val="0070490C"/>
    <w:rsid w:val="00705B7B"/>
    <w:rsid w:val="00705C65"/>
    <w:rsid w:val="00706638"/>
    <w:rsid w:val="00706872"/>
    <w:rsid w:val="00706D10"/>
    <w:rsid w:val="00710398"/>
    <w:rsid w:val="007104D3"/>
    <w:rsid w:val="00711200"/>
    <w:rsid w:val="007122C2"/>
    <w:rsid w:val="00714CB1"/>
    <w:rsid w:val="0071504D"/>
    <w:rsid w:val="0071589B"/>
    <w:rsid w:val="00715F25"/>
    <w:rsid w:val="007170F4"/>
    <w:rsid w:val="00720608"/>
    <w:rsid w:val="00721026"/>
    <w:rsid w:val="0072185A"/>
    <w:rsid w:val="00722E02"/>
    <w:rsid w:val="00723812"/>
    <w:rsid w:val="0072397F"/>
    <w:rsid w:val="00724757"/>
    <w:rsid w:val="00725560"/>
    <w:rsid w:val="00726722"/>
    <w:rsid w:val="00726AFB"/>
    <w:rsid w:val="007272F4"/>
    <w:rsid w:val="00727A4B"/>
    <w:rsid w:val="0073049C"/>
    <w:rsid w:val="00730E62"/>
    <w:rsid w:val="0073184E"/>
    <w:rsid w:val="00731922"/>
    <w:rsid w:val="00731ACB"/>
    <w:rsid w:val="00732B27"/>
    <w:rsid w:val="00734198"/>
    <w:rsid w:val="00734DA3"/>
    <w:rsid w:val="007368AD"/>
    <w:rsid w:val="00736A2F"/>
    <w:rsid w:val="00737F54"/>
    <w:rsid w:val="00740335"/>
    <w:rsid w:val="0074133D"/>
    <w:rsid w:val="00741AF4"/>
    <w:rsid w:val="007424EB"/>
    <w:rsid w:val="0074293C"/>
    <w:rsid w:val="00742AF4"/>
    <w:rsid w:val="007431FD"/>
    <w:rsid w:val="00743484"/>
    <w:rsid w:val="007445F0"/>
    <w:rsid w:val="00745056"/>
    <w:rsid w:val="007451FF"/>
    <w:rsid w:val="00745535"/>
    <w:rsid w:val="007457E5"/>
    <w:rsid w:val="00745D9E"/>
    <w:rsid w:val="0074604B"/>
    <w:rsid w:val="0074655C"/>
    <w:rsid w:val="0075196D"/>
    <w:rsid w:val="00751C82"/>
    <w:rsid w:val="007523E9"/>
    <w:rsid w:val="00752839"/>
    <w:rsid w:val="0075359D"/>
    <w:rsid w:val="00753EAD"/>
    <w:rsid w:val="007543EA"/>
    <w:rsid w:val="00755506"/>
    <w:rsid w:val="0075558C"/>
    <w:rsid w:val="007558D8"/>
    <w:rsid w:val="00755997"/>
    <w:rsid w:val="00756264"/>
    <w:rsid w:val="00756DE8"/>
    <w:rsid w:val="007570FE"/>
    <w:rsid w:val="00757DFD"/>
    <w:rsid w:val="00761EFA"/>
    <w:rsid w:val="00762386"/>
    <w:rsid w:val="007635E7"/>
    <w:rsid w:val="00764873"/>
    <w:rsid w:val="00765686"/>
    <w:rsid w:val="00766049"/>
    <w:rsid w:val="0076644B"/>
    <w:rsid w:val="00766685"/>
    <w:rsid w:val="007708B8"/>
    <w:rsid w:val="00770928"/>
    <w:rsid w:val="0077128A"/>
    <w:rsid w:val="00771E35"/>
    <w:rsid w:val="0077363B"/>
    <w:rsid w:val="00773654"/>
    <w:rsid w:val="00773B3F"/>
    <w:rsid w:val="00774354"/>
    <w:rsid w:val="0077441E"/>
    <w:rsid w:val="00774541"/>
    <w:rsid w:val="00774D13"/>
    <w:rsid w:val="0077508E"/>
    <w:rsid w:val="007767F2"/>
    <w:rsid w:val="00776849"/>
    <w:rsid w:val="007768BB"/>
    <w:rsid w:val="007778DD"/>
    <w:rsid w:val="007805F4"/>
    <w:rsid w:val="00780A49"/>
    <w:rsid w:val="00782A39"/>
    <w:rsid w:val="00785993"/>
    <w:rsid w:val="00787784"/>
    <w:rsid w:val="007906F5"/>
    <w:rsid w:val="00790B6C"/>
    <w:rsid w:val="00792192"/>
    <w:rsid w:val="0079225D"/>
    <w:rsid w:val="007936AB"/>
    <w:rsid w:val="007936B4"/>
    <w:rsid w:val="00793FC4"/>
    <w:rsid w:val="007941B0"/>
    <w:rsid w:val="00794999"/>
    <w:rsid w:val="00794A28"/>
    <w:rsid w:val="00795C53"/>
    <w:rsid w:val="00795D03"/>
    <w:rsid w:val="00796693"/>
    <w:rsid w:val="00796913"/>
    <w:rsid w:val="00796B4B"/>
    <w:rsid w:val="00796CAE"/>
    <w:rsid w:val="00796E72"/>
    <w:rsid w:val="0079799C"/>
    <w:rsid w:val="007A0BAF"/>
    <w:rsid w:val="007A0F2A"/>
    <w:rsid w:val="007A0FB8"/>
    <w:rsid w:val="007A11FC"/>
    <w:rsid w:val="007A3F08"/>
    <w:rsid w:val="007A42BB"/>
    <w:rsid w:val="007A4A1B"/>
    <w:rsid w:val="007A4B45"/>
    <w:rsid w:val="007A52CE"/>
    <w:rsid w:val="007A5CE1"/>
    <w:rsid w:val="007A6C8B"/>
    <w:rsid w:val="007A7621"/>
    <w:rsid w:val="007A7E8B"/>
    <w:rsid w:val="007B0A8E"/>
    <w:rsid w:val="007B1DF8"/>
    <w:rsid w:val="007B2448"/>
    <w:rsid w:val="007B24BD"/>
    <w:rsid w:val="007B35AA"/>
    <w:rsid w:val="007B363B"/>
    <w:rsid w:val="007B5064"/>
    <w:rsid w:val="007B5165"/>
    <w:rsid w:val="007B5173"/>
    <w:rsid w:val="007B589D"/>
    <w:rsid w:val="007B5CB7"/>
    <w:rsid w:val="007B5F94"/>
    <w:rsid w:val="007B702F"/>
    <w:rsid w:val="007C1349"/>
    <w:rsid w:val="007C25DC"/>
    <w:rsid w:val="007C25E6"/>
    <w:rsid w:val="007C3BE4"/>
    <w:rsid w:val="007C3BF2"/>
    <w:rsid w:val="007C4E1B"/>
    <w:rsid w:val="007C53C4"/>
    <w:rsid w:val="007C5627"/>
    <w:rsid w:val="007C6840"/>
    <w:rsid w:val="007C6A3E"/>
    <w:rsid w:val="007C7591"/>
    <w:rsid w:val="007D0DE4"/>
    <w:rsid w:val="007D11B3"/>
    <w:rsid w:val="007D2702"/>
    <w:rsid w:val="007D27C8"/>
    <w:rsid w:val="007D2A21"/>
    <w:rsid w:val="007D2BC7"/>
    <w:rsid w:val="007D3DB4"/>
    <w:rsid w:val="007D3DFA"/>
    <w:rsid w:val="007D49A2"/>
    <w:rsid w:val="007D538B"/>
    <w:rsid w:val="007D56B2"/>
    <w:rsid w:val="007D5B5D"/>
    <w:rsid w:val="007D5CD5"/>
    <w:rsid w:val="007D5F82"/>
    <w:rsid w:val="007D637E"/>
    <w:rsid w:val="007E0062"/>
    <w:rsid w:val="007E1399"/>
    <w:rsid w:val="007E255F"/>
    <w:rsid w:val="007E2630"/>
    <w:rsid w:val="007E28DF"/>
    <w:rsid w:val="007E2D05"/>
    <w:rsid w:val="007E413B"/>
    <w:rsid w:val="007E60C7"/>
    <w:rsid w:val="007E6BDB"/>
    <w:rsid w:val="007E6E1D"/>
    <w:rsid w:val="007E6E68"/>
    <w:rsid w:val="007E7612"/>
    <w:rsid w:val="007E774E"/>
    <w:rsid w:val="007F0855"/>
    <w:rsid w:val="007F0872"/>
    <w:rsid w:val="007F2134"/>
    <w:rsid w:val="007F21D5"/>
    <w:rsid w:val="007F3258"/>
    <w:rsid w:val="007F485F"/>
    <w:rsid w:val="007F4B36"/>
    <w:rsid w:val="007F6352"/>
    <w:rsid w:val="007F6AE9"/>
    <w:rsid w:val="007F77BC"/>
    <w:rsid w:val="00801D61"/>
    <w:rsid w:val="00802502"/>
    <w:rsid w:val="00802DEA"/>
    <w:rsid w:val="00803832"/>
    <w:rsid w:val="00803A25"/>
    <w:rsid w:val="0080416B"/>
    <w:rsid w:val="0080527B"/>
    <w:rsid w:val="0080549B"/>
    <w:rsid w:val="00805741"/>
    <w:rsid w:val="00811051"/>
    <w:rsid w:val="00811EE3"/>
    <w:rsid w:val="008127F3"/>
    <w:rsid w:val="00812B3F"/>
    <w:rsid w:val="008133A5"/>
    <w:rsid w:val="00813B29"/>
    <w:rsid w:val="008140AC"/>
    <w:rsid w:val="008157BC"/>
    <w:rsid w:val="00816691"/>
    <w:rsid w:val="008201F2"/>
    <w:rsid w:val="00820671"/>
    <w:rsid w:val="008209DF"/>
    <w:rsid w:val="00820C9B"/>
    <w:rsid w:val="0082118D"/>
    <w:rsid w:val="008211EA"/>
    <w:rsid w:val="00821635"/>
    <w:rsid w:val="0082294E"/>
    <w:rsid w:val="00822A9D"/>
    <w:rsid w:val="0082517B"/>
    <w:rsid w:val="008253C6"/>
    <w:rsid w:val="00825AAE"/>
    <w:rsid w:val="00825DAA"/>
    <w:rsid w:val="00826933"/>
    <w:rsid w:val="00826C7C"/>
    <w:rsid w:val="00826D54"/>
    <w:rsid w:val="008279A8"/>
    <w:rsid w:val="00827DB0"/>
    <w:rsid w:val="00831643"/>
    <w:rsid w:val="00832247"/>
    <w:rsid w:val="00832775"/>
    <w:rsid w:val="00832883"/>
    <w:rsid w:val="00832AFF"/>
    <w:rsid w:val="00832BFB"/>
    <w:rsid w:val="00834CBF"/>
    <w:rsid w:val="00835424"/>
    <w:rsid w:val="00835985"/>
    <w:rsid w:val="00836ACA"/>
    <w:rsid w:val="00836F89"/>
    <w:rsid w:val="00840C5E"/>
    <w:rsid w:val="00840E75"/>
    <w:rsid w:val="00842E35"/>
    <w:rsid w:val="008431A4"/>
    <w:rsid w:val="00843B6F"/>
    <w:rsid w:val="00843C4B"/>
    <w:rsid w:val="0084478C"/>
    <w:rsid w:val="008448CB"/>
    <w:rsid w:val="00845C63"/>
    <w:rsid w:val="00846145"/>
    <w:rsid w:val="00846380"/>
    <w:rsid w:val="00846459"/>
    <w:rsid w:val="008467BE"/>
    <w:rsid w:val="0084690E"/>
    <w:rsid w:val="008501DE"/>
    <w:rsid w:val="0085084E"/>
    <w:rsid w:val="00851584"/>
    <w:rsid w:val="008517EE"/>
    <w:rsid w:val="00851DB8"/>
    <w:rsid w:val="00852266"/>
    <w:rsid w:val="00852360"/>
    <w:rsid w:val="008525E4"/>
    <w:rsid w:val="00853868"/>
    <w:rsid w:val="00853A08"/>
    <w:rsid w:val="008545EA"/>
    <w:rsid w:val="00854A28"/>
    <w:rsid w:val="00854EC6"/>
    <w:rsid w:val="008557E4"/>
    <w:rsid w:val="00855CC3"/>
    <w:rsid w:val="008560CB"/>
    <w:rsid w:val="00856C7F"/>
    <w:rsid w:val="00857113"/>
    <w:rsid w:val="008578EF"/>
    <w:rsid w:val="0086131A"/>
    <w:rsid w:val="00861CAB"/>
    <w:rsid w:val="00861EA2"/>
    <w:rsid w:val="00862EFE"/>
    <w:rsid w:val="008633F9"/>
    <w:rsid w:val="00863435"/>
    <w:rsid w:val="0086609A"/>
    <w:rsid w:val="00866396"/>
    <w:rsid w:val="0086688A"/>
    <w:rsid w:val="0086692D"/>
    <w:rsid w:val="00870355"/>
    <w:rsid w:val="008717F8"/>
    <w:rsid w:val="00871F99"/>
    <w:rsid w:val="0087220B"/>
    <w:rsid w:val="00872391"/>
    <w:rsid w:val="008726FD"/>
    <w:rsid w:val="00872827"/>
    <w:rsid w:val="008728C2"/>
    <w:rsid w:val="0087349A"/>
    <w:rsid w:val="00873BC7"/>
    <w:rsid w:val="00874D91"/>
    <w:rsid w:val="00874F03"/>
    <w:rsid w:val="008801E5"/>
    <w:rsid w:val="00880BC0"/>
    <w:rsid w:val="00880CD1"/>
    <w:rsid w:val="008818CF"/>
    <w:rsid w:val="008827D2"/>
    <w:rsid w:val="00883BD5"/>
    <w:rsid w:val="008844FD"/>
    <w:rsid w:val="00884BD0"/>
    <w:rsid w:val="0088517F"/>
    <w:rsid w:val="0088547E"/>
    <w:rsid w:val="008856A3"/>
    <w:rsid w:val="0088580C"/>
    <w:rsid w:val="008865B6"/>
    <w:rsid w:val="00887655"/>
    <w:rsid w:val="00887F9A"/>
    <w:rsid w:val="008903B2"/>
    <w:rsid w:val="008941C7"/>
    <w:rsid w:val="008944A2"/>
    <w:rsid w:val="00895DAF"/>
    <w:rsid w:val="00895DF4"/>
    <w:rsid w:val="0089618D"/>
    <w:rsid w:val="00897E71"/>
    <w:rsid w:val="00897F65"/>
    <w:rsid w:val="008A094A"/>
    <w:rsid w:val="008A0A33"/>
    <w:rsid w:val="008A202C"/>
    <w:rsid w:val="008A3153"/>
    <w:rsid w:val="008A4A75"/>
    <w:rsid w:val="008A4E30"/>
    <w:rsid w:val="008A718A"/>
    <w:rsid w:val="008A7350"/>
    <w:rsid w:val="008A7ABE"/>
    <w:rsid w:val="008B0481"/>
    <w:rsid w:val="008B1363"/>
    <w:rsid w:val="008B192F"/>
    <w:rsid w:val="008B1A4D"/>
    <w:rsid w:val="008B281B"/>
    <w:rsid w:val="008B3C4E"/>
    <w:rsid w:val="008B41F8"/>
    <w:rsid w:val="008B4546"/>
    <w:rsid w:val="008B4CAF"/>
    <w:rsid w:val="008B6A81"/>
    <w:rsid w:val="008B7F1D"/>
    <w:rsid w:val="008C1523"/>
    <w:rsid w:val="008C1F5D"/>
    <w:rsid w:val="008C1FF7"/>
    <w:rsid w:val="008C32F9"/>
    <w:rsid w:val="008C339C"/>
    <w:rsid w:val="008C3522"/>
    <w:rsid w:val="008C36E1"/>
    <w:rsid w:val="008C3EFD"/>
    <w:rsid w:val="008C4980"/>
    <w:rsid w:val="008C4CDA"/>
    <w:rsid w:val="008C6100"/>
    <w:rsid w:val="008C7287"/>
    <w:rsid w:val="008C752B"/>
    <w:rsid w:val="008D0A8D"/>
    <w:rsid w:val="008D11DE"/>
    <w:rsid w:val="008D132D"/>
    <w:rsid w:val="008D1AEC"/>
    <w:rsid w:val="008D1AF2"/>
    <w:rsid w:val="008D21A2"/>
    <w:rsid w:val="008D2F67"/>
    <w:rsid w:val="008D349B"/>
    <w:rsid w:val="008D3878"/>
    <w:rsid w:val="008D3FB6"/>
    <w:rsid w:val="008D589C"/>
    <w:rsid w:val="008D589F"/>
    <w:rsid w:val="008D65C3"/>
    <w:rsid w:val="008D676F"/>
    <w:rsid w:val="008E1842"/>
    <w:rsid w:val="008E1D0A"/>
    <w:rsid w:val="008E2818"/>
    <w:rsid w:val="008E35D4"/>
    <w:rsid w:val="008E3EE0"/>
    <w:rsid w:val="008E5101"/>
    <w:rsid w:val="008E57F2"/>
    <w:rsid w:val="008E587A"/>
    <w:rsid w:val="008E58FF"/>
    <w:rsid w:val="008E6FB1"/>
    <w:rsid w:val="008E7085"/>
    <w:rsid w:val="008E7590"/>
    <w:rsid w:val="008E786A"/>
    <w:rsid w:val="008E7928"/>
    <w:rsid w:val="008E7D55"/>
    <w:rsid w:val="008E7E29"/>
    <w:rsid w:val="008F04B1"/>
    <w:rsid w:val="008F12DC"/>
    <w:rsid w:val="008F1759"/>
    <w:rsid w:val="008F1AD8"/>
    <w:rsid w:val="008F29B1"/>
    <w:rsid w:val="008F2A6C"/>
    <w:rsid w:val="008F2CDB"/>
    <w:rsid w:val="008F3286"/>
    <w:rsid w:val="008F38AF"/>
    <w:rsid w:val="008F3B47"/>
    <w:rsid w:val="008F3EF9"/>
    <w:rsid w:val="008F4966"/>
    <w:rsid w:val="008F4A57"/>
    <w:rsid w:val="008F60C3"/>
    <w:rsid w:val="008F6522"/>
    <w:rsid w:val="008F67C3"/>
    <w:rsid w:val="00901202"/>
    <w:rsid w:val="00902351"/>
    <w:rsid w:val="0090239D"/>
    <w:rsid w:val="0090275F"/>
    <w:rsid w:val="00903526"/>
    <w:rsid w:val="00904B58"/>
    <w:rsid w:val="00905EAB"/>
    <w:rsid w:val="0090683C"/>
    <w:rsid w:val="009076EA"/>
    <w:rsid w:val="009113F3"/>
    <w:rsid w:val="00911E5F"/>
    <w:rsid w:val="009128FC"/>
    <w:rsid w:val="00913748"/>
    <w:rsid w:val="00914660"/>
    <w:rsid w:val="00914662"/>
    <w:rsid w:val="00915357"/>
    <w:rsid w:val="009171EB"/>
    <w:rsid w:val="009212FE"/>
    <w:rsid w:val="009215EC"/>
    <w:rsid w:val="00921C1B"/>
    <w:rsid w:val="00922C0F"/>
    <w:rsid w:val="00922EC6"/>
    <w:rsid w:val="0092320F"/>
    <w:rsid w:val="00923A7A"/>
    <w:rsid w:val="00923CC4"/>
    <w:rsid w:val="00924A7A"/>
    <w:rsid w:val="00924A8D"/>
    <w:rsid w:val="00924AB7"/>
    <w:rsid w:val="00925249"/>
    <w:rsid w:val="00925338"/>
    <w:rsid w:val="009254D6"/>
    <w:rsid w:val="00925AA5"/>
    <w:rsid w:val="00926093"/>
    <w:rsid w:val="00926515"/>
    <w:rsid w:val="0092669B"/>
    <w:rsid w:val="00927BFF"/>
    <w:rsid w:val="00927DFE"/>
    <w:rsid w:val="0093025B"/>
    <w:rsid w:val="0093163E"/>
    <w:rsid w:val="00932676"/>
    <w:rsid w:val="00932F8D"/>
    <w:rsid w:val="0093464C"/>
    <w:rsid w:val="0093630A"/>
    <w:rsid w:val="00936436"/>
    <w:rsid w:val="009364C2"/>
    <w:rsid w:val="00936DD7"/>
    <w:rsid w:val="00937038"/>
    <w:rsid w:val="009379F8"/>
    <w:rsid w:val="009439EC"/>
    <w:rsid w:val="0094435E"/>
    <w:rsid w:val="0094464E"/>
    <w:rsid w:val="0094721A"/>
    <w:rsid w:val="00947921"/>
    <w:rsid w:val="00947B85"/>
    <w:rsid w:val="009502C1"/>
    <w:rsid w:val="00950988"/>
    <w:rsid w:val="0095237F"/>
    <w:rsid w:val="00952D49"/>
    <w:rsid w:val="00952EA1"/>
    <w:rsid w:val="00953404"/>
    <w:rsid w:val="00953E5F"/>
    <w:rsid w:val="00954E1D"/>
    <w:rsid w:val="00955EA4"/>
    <w:rsid w:val="00956E63"/>
    <w:rsid w:val="00957371"/>
    <w:rsid w:val="00957E7B"/>
    <w:rsid w:val="0096026F"/>
    <w:rsid w:val="009609A7"/>
    <w:rsid w:val="00961BF6"/>
    <w:rsid w:val="009623CF"/>
    <w:rsid w:val="009631A9"/>
    <w:rsid w:val="009638F8"/>
    <w:rsid w:val="00963C9E"/>
    <w:rsid w:val="00965832"/>
    <w:rsid w:val="00965E2D"/>
    <w:rsid w:val="00965FBD"/>
    <w:rsid w:val="00966022"/>
    <w:rsid w:val="00966BAC"/>
    <w:rsid w:val="009670A3"/>
    <w:rsid w:val="0096775F"/>
    <w:rsid w:val="00967AED"/>
    <w:rsid w:val="00967B5C"/>
    <w:rsid w:val="0097092A"/>
    <w:rsid w:val="00971D12"/>
    <w:rsid w:val="00972490"/>
    <w:rsid w:val="00973C78"/>
    <w:rsid w:val="00973DA9"/>
    <w:rsid w:val="00973EE8"/>
    <w:rsid w:val="009750BE"/>
    <w:rsid w:val="00976736"/>
    <w:rsid w:val="009807D7"/>
    <w:rsid w:val="00980FF4"/>
    <w:rsid w:val="0098161E"/>
    <w:rsid w:val="00981EDA"/>
    <w:rsid w:val="00982ABD"/>
    <w:rsid w:val="00982D1B"/>
    <w:rsid w:val="00983180"/>
    <w:rsid w:val="00983E49"/>
    <w:rsid w:val="00984216"/>
    <w:rsid w:val="0098436E"/>
    <w:rsid w:val="0098487D"/>
    <w:rsid w:val="00985655"/>
    <w:rsid w:val="0098742F"/>
    <w:rsid w:val="009907C5"/>
    <w:rsid w:val="00990DE6"/>
    <w:rsid w:val="00992BAC"/>
    <w:rsid w:val="00992CF7"/>
    <w:rsid w:val="0099567C"/>
    <w:rsid w:val="00996CF5"/>
    <w:rsid w:val="009A260A"/>
    <w:rsid w:val="009A2ABE"/>
    <w:rsid w:val="009A4A19"/>
    <w:rsid w:val="009A6A2F"/>
    <w:rsid w:val="009A6E66"/>
    <w:rsid w:val="009B0158"/>
    <w:rsid w:val="009B0DD5"/>
    <w:rsid w:val="009B162C"/>
    <w:rsid w:val="009B1D19"/>
    <w:rsid w:val="009B352F"/>
    <w:rsid w:val="009B4C50"/>
    <w:rsid w:val="009B5214"/>
    <w:rsid w:val="009B6E19"/>
    <w:rsid w:val="009B79A7"/>
    <w:rsid w:val="009C00CE"/>
    <w:rsid w:val="009C254C"/>
    <w:rsid w:val="009C3657"/>
    <w:rsid w:val="009C3907"/>
    <w:rsid w:val="009C4B68"/>
    <w:rsid w:val="009C532F"/>
    <w:rsid w:val="009C57B6"/>
    <w:rsid w:val="009C5C36"/>
    <w:rsid w:val="009C5DF9"/>
    <w:rsid w:val="009C5E2D"/>
    <w:rsid w:val="009C6F26"/>
    <w:rsid w:val="009C755C"/>
    <w:rsid w:val="009C768E"/>
    <w:rsid w:val="009C780F"/>
    <w:rsid w:val="009C7BC0"/>
    <w:rsid w:val="009D0497"/>
    <w:rsid w:val="009D0D6E"/>
    <w:rsid w:val="009D2408"/>
    <w:rsid w:val="009D33BD"/>
    <w:rsid w:val="009D3EA1"/>
    <w:rsid w:val="009D4BCD"/>
    <w:rsid w:val="009D5362"/>
    <w:rsid w:val="009D5ACE"/>
    <w:rsid w:val="009D68BC"/>
    <w:rsid w:val="009D6A5B"/>
    <w:rsid w:val="009D7430"/>
    <w:rsid w:val="009D7F7A"/>
    <w:rsid w:val="009E359B"/>
    <w:rsid w:val="009E4428"/>
    <w:rsid w:val="009E4BAA"/>
    <w:rsid w:val="009E4F4C"/>
    <w:rsid w:val="009E5B94"/>
    <w:rsid w:val="009E5BC2"/>
    <w:rsid w:val="009E6567"/>
    <w:rsid w:val="009E6E65"/>
    <w:rsid w:val="009E72E1"/>
    <w:rsid w:val="009E7D92"/>
    <w:rsid w:val="009F09E8"/>
    <w:rsid w:val="009F11CC"/>
    <w:rsid w:val="009F13A1"/>
    <w:rsid w:val="009F15C2"/>
    <w:rsid w:val="009F2F75"/>
    <w:rsid w:val="009F32C4"/>
    <w:rsid w:val="009F33CE"/>
    <w:rsid w:val="009F39DC"/>
    <w:rsid w:val="009F4280"/>
    <w:rsid w:val="009F4F43"/>
    <w:rsid w:val="009F7425"/>
    <w:rsid w:val="00A00961"/>
    <w:rsid w:val="00A018DD"/>
    <w:rsid w:val="00A01DCD"/>
    <w:rsid w:val="00A024C9"/>
    <w:rsid w:val="00A02A6C"/>
    <w:rsid w:val="00A0485B"/>
    <w:rsid w:val="00A053D6"/>
    <w:rsid w:val="00A06F03"/>
    <w:rsid w:val="00A079E3"/>
    <w:rsid w:val="00A10639"/>
    <w:rsid w:val="00A10781"/>
    <w:rsid w:val="00A11517"/>
    <w:rsid w:val="00A117F2"/>
    <w:rsid w:val="00A12E1A"/>
    <w:rsid w:val="00A13565"/>
    <w:rsid w:val="00A1439B"/>
    <w:rsid w:val="00A14764"/>
    <w:rsid w:val="00A16C76"/>
    <w:rsid w:val="00A2284D"/>
    <w:rsid w:val="00A22B77"/>
    <w:rsid w:val="00A22F51"/>
    <w:rsid w:val="00A233BC"/>
    <w:rsid w:val="00A25353"/>
    <w:rsid w:val="00A2573A"/>
    <w:rsid w:val="00A26071"/>
    <w:rsid w:val="00A26C4D"/>
    <w:rsid w:val="00A27BAE"/>
    <w:rsid w:val="00A32693"/>
    <w:rsid w:val="00A32BA3"/>
    <w:rsid w:val="00A33607"/>
    <w:rsid w:val="00A33BBE"/>
    <w:rsid w:val="00A349E5"/>
    <w:rsid w:val="00A34ABE"/>
    <w:rsid w:val="00A34F5F"/>
    <w:rsid w:val="00A35E32"/>
    <w:rsid w:val="00A36794"/>
    <w:rsid w:val="00A374E2"/>
    <w:rsid w:val="00A37524"/>
    <w:rsid w:val="00A378F7"/>
    <w:rsid w:val="00A37CD3"/>
    <w:rsid w:val="00A40775"/>
    <w:rsid w:val="00A4117C"/>
    <w:rsid w:val="00A456B5"/>
    <w:rsid w:val="00A46A68"/>
    <w:rsid w:val="00A47096"/>
    <w:rsid w:val="00A478E3"/>
    <w:rsid w:val="00A479A4"/>
    <w:rsid w:val="00A47BD2"/>
    <w:rsid w:val="00A50090"/>
    <w:rsid w:val="00A50CC3"/>
    <w:rsid w:val="00A50EE9"/>
    <w:rsid w:val="00A5188E"/>
    <w:rsid w:val="00A5232D"/>
    <w:rsid w:val="00A52DBB"/>
    <w:rsid w:val="00A5437E"/>
    <w:rsid w:val="00A54D07"/>
    <w:rsid w:val="00A55E0E"/>
    <w:rsid w:val="00A56B44"/>
    <w:rsid w:val="00A57F3C"/>
    <w:rsid w:val="00A600BF"/>
    <w:rsid w:val="00A62717"/>
    <w:rsid w:val="00A630E0"/>
    <w:rsid w:val="00A63199"/>
    <w:rsid w:val="00A6336A"/>
    <w:rsid w:val="00A64507"/>
    <w:rsid w:val="00A64D5E"/>
    <w:rsid w:val="00A65471"/>
    <w:rsid w:val="00A65F01"/>
    <w:rsid w:val="00A66126"/>
    <w:rsid w:val="00A668A1"/>
    <w:rsid w:val="00A66B8C"/>
    <w:rsid w:val="00A67FF8"/>
    <w:rsid w:val="00A73191"/>
    <w:rsid w:val="00A750F5"/>
    <w:rsid w:val="00A75CA3"/>
    <w:rsid w:val="00A76917"/>
    <w:rsid w:val="00A76DDA"/>
    <w:rsid w:val="00A771A0"/>
    <w:rsid w:val="00A800D7"/>
    <w:rsid w:val="00A82C4F"/>
    <w:rsid w:val="00A83E45"/>
    <w:rsid w:val="00A83EE2"/>
    <w:rsid w:val="00A85628"/>
    <w:rsid w:val="00A86525"/>
    <w:rsid w:val="00A86D3F"/>
    <w:rsid w:val="00A86F48"/>
    <w:rsid w:val="00A87FC4"/>
    <w:rsid w:val="00A92DAA"/>
    <w:rsid w:val="00A935E9"/>
    <w:rsid w:val="00A93FA8"/>
    <w:rsid w:val="00A94B9F"/>
    <w:rsid w:val="00A97842"/>
    <w:rsid w:val="00A97A92"/>
    <w:rsid w:val="00AA0583"/>
    <w:rsid w:val="00AA08EF"/>
    <w:rsid w:val="00AA0B5E"/>
    <w:rsid w:val="00AA196C"/>
    <w:rsid w:val="00AA2DCA"/>
    <w:rsid w:val="00AA5919"/>
    <w:rsid w:val="00AA5D9B"/>
    <w:rsid w:val="00AA6176"/>
    <w:rsid w:val="00AA6469"/>
    <w:rsid w:val="00AA73DF"/>
    <w:rsid w:val="00AB1A78"/>
    <w:rsid w:val="00AB1B94"/>
    <w:rsid w:val="00AB28FE"/>
    <w:rsid w:val="00AB2E28"/>
    <w:rsid w:val="00AB3085"/>
    <w:rsid w:val="00AB3211"/>
    <w:rsid w:val="00AB54EC"/>
    <w:rsid w:val="00AB5967"/>
    <w:rsid w:val="00AB5C96"/>
    <w:rsid w:val="00AB688A"/>
    <w:rsid w:val="00AB744F"/>
    <w:rsid w:val="00AC05B9"/>
    <w:rsid w:val="00AC0933"/>
    <w:rsid w:val="00AC0BC7"/>
    <w:rsid w:val="00AC110A"/>
    <w:rsid w:val="00AC2182"/>
    <w:rsid w:val="00AC4600"/>
    <w:rsid w:val="00AC4757"/>
    <w:rsid w:val="00AC5F49"/>
    <w:rsid w:val="00AC5F51"/>
    <w:rsid w:val="00AC611A"/>
    <w:rsid w:val="00AC627B"/>
    <w:rsid w:val="00AC7DD2"/>
    <w:rsid w:val="00AD0A33"/>
    <w:rsid w:val="00AD1E66"/>
    <w:rsid w:val="00AD2C17"/>
    <w:rsid w:val="00AD3A5C"/>
    <w:rsid w:val="00AD521E"/>
    <w:rsid w:val="00AD5DEF"/>
    <w:rsid w:val="00AD64BD"/>
    <w:rsid w:val="00AD6F41"/>
    <w:rsid w:val="00AD71DC"/>
    <w:rsid w:val="00AE0916"/>
    <w:rsid w:val="00AE0982"/>
    <w:rsid w:val="00AE125E"/>
    <w:rsid w:val="00AE12E9"/>
    <w:rsid w:val="00AE178D"/>
    <w:rsid w:val="00AE2913"/>
    <w:rsid w:val="00AE2DB2"/>
    <w:rsid w:val="00AE30B6"/>
    <w:rsid w:val="00AE310C"/>
    <w:rsid w:val="00AE614B"/>
    <w:rsid w:val="00AE6ECD"/>
    <w:rsid w:val="00AE70CB"/>
    <w:rsid w:val="00AF2A58"/>
    <w:rsid w:val="00AF2DB0"/>
    <w:rsid w:val="00AF4677"/>
    <w:rsid w:val="00AF4D64"/>
    <w:rsid w:val="00AF4D6F"/>
    <w:rsid w:val="00AF4DB0"/>
    <w:rsid w:val="00AF5244"/>
    <w:rsid w:val="00AF5FBC"/>
    <w:rsid w:val="00AF70CF"/>
    <w:rsid w:val="00AF7E85"/>
    <w:rsid w:val="00AF7FEE"/>
    <w:rsid w:val="00B003E7"/>
    <w:rsid w:val="00B00430"/>
    <w:rsid w:val="00B02DAF"/>
    <w:rsid w:val="00B02F15"/>
    <w:rsid w:val="00B031DE"/>
    <w:rsid w:val="00B035B5"/>
    <w:rsid w:val="00B03CAD"/>
    <w:rsid w:val="00B046A6"/>
    <w:rsid w:val="00B047D2"/>
    <w:rsid w:val="00B04BF4"/>
    <w:rsid w:val="00B0553A"/>
    <w:rsid w:val="00B05909"/>
    <w:rsid w:val="00B062F9"/>
    <w:rsid w:val="00B06A4D"/>
    <w:rsid w:val="00B07524"/>
    <w:rsid w:val="00B0798E"/>
    <w:rsid w:val="00B07BF0"/>
    <w:rsid w:val="00B10F22"/>
    <w:rsid w:val="00B113E7"/>
    <w:rsid w:val="00B1320B"/>
    <w:rsid w:val="00B13B98"/>
    <w:rsid w:val="00B13E27"/>
    <w:rsid w:val="00B17693"/>
    <w:rsid w:val="00B178BF"/>
    <w:rsid w:val="00B17987"/>
    <w:rsid w:val="00B17E51"/>
    <w:rsid w:val="00B20D84"/>
    <w:rsid w:val="00B22A62"/>
    <w:rsid w:val="00B24FF2"/>
    <w:rsid w:val="00B2688E"/>
    <w:rsid w:val="00B300E8"/>
    <w:rsid w:val="00B31547"/>
    <w:rsid w:val="00B31C97"/>
    <w:rsid w:val="00B31D9B"/>
    <w:rsid w:val="00B3272F"/>
    <w:rsid w:val="00B32AF4"/>
    <w:rsid w:val="00B32C61"/>
    <w:rsid w:val="00B32D93"/>
    <w:rsid w:val="00B33244"/>
    <w:rsid w:val="00B33C7A"/>
    <w:rsid w:val="00B345BF"/>
    <w:rsid w:val="00B355FA"/>
    <w:rsid w:val="00B35B7C"/>
    <w:rsid w:val="00B36A3F"/>
    <w:rsid w:val="00B36E5C"/>
    <w:rsid w:val="00B37441"/>
    <w:rsid w:val="00B37C6B"/>
    <w:rsid w:val="00B4000E"/>
    <w:rsid w:val="00B4065B"/>
    <w:rsid w:val="00B42B3C"/>
    <w:rsid w:val="00B43288"/>
    <w:rsid w:val="00B4330E"/>
    <w:rsid w:val="00B4369A"/>
    <w:rsid w:val="00B470EE"/>
    <w:rsid w:val="00B47C68"/>
    <w:rsid w:val="00B51D2B"/>
    <w:rsid w:val="00B51D4C"/>
    <w:rsid w:val="00B535C2"/>
    <w:rsid w:val="00B53C15"/>
    <w:rsid w:val="00B553CD"/>
    <w:rsid w:val="00B55D5A"/>
    <w:rsid w:val="00B57FF4"/>
    <w:rsid w:val="00B6069A"/>
    <w:rsid w:val="00B6129D"/>
    <w:rsid w:val="00B6218E"/>
    <w:rsid w:val="00B63E2A"/>
    <w:rsid w:val="00B63F2F"/>
    <w:rsid w:val="00B64F69"/>
    <w:rsid w:val="00B64FEA"/>
    <w:rsid w:val="00B65F4A"/>
    <w:rsid w:val="00B66E07"/>
    <w:rsid w:val="00B67084"/>
    <w:rsid w:val="00B67502"/>
    <w:rsid w:val="00B67DE5"/>
    <w:rsid w:val="00B67FB2"/>
    <w:rsid w:val="00B71193"/>
    <w:rsid w:val="00B7142D"/>
    <w:rsid w:val="00B735F8"/>
    <w:rsid w:val="00B7382D"/>
    <w:rsid w:val="00B73BE0"/>
    <w:rsid w:val="00B74675"/>
    <w:rsid w:val="00B75B01"/>
    <w:rsid w:val="00B76870"/>
    <w:rsid w:val="00B76E7C"/>
    <w:rsid w:val="00B76F19"/>
    <w:rsid w:val="00B80BE0"/>
    <w:rsid w:val="00B80CAD"/>
    <w:rsid w:val="00B81A84"/>
    <w:rsid w:val="00B825E0"/>
    <w:rsid w:val="00B82A3B"/>
    <w:rsid w:val="00B82DE0"/>
    <w:rsid w:val="00B83634"/>
    <w:rsid w:val="00B83AFA"/>
    <w:rsid w:val="00B84B82"/>
    <w:rsid w:val="00B84D66"/>
    <w:rsid w:val="00B85C38"/>
    <w:rsid w:val="00B8618F"/>
    <w:rsid w:val="00B90095"/>
    <w:rsid w:val="00B90195"/>
    <w:rsid w:val="00B90197"/>
    <w:rsid w:val="00B904B3"/>
    <w:rsid w:val="00B9163C"/>
    <w:rsid w:val="00B91DC8"/>
    <w:rsid w:val="00B923B0"/>
    <w:rsid w:val="00B92CD8"/>
    <w:rsid w:val="00B92F3B"/>
    <w:rsid w:val="00B93FB4"/>
    <w:rsid w:val="00B95076"/>
    <w:rsid w:val="00B955BD"/>
    <w:rsid w:val="00B95E4A"/>
    <w:rsid w:val="00B9697B"/>
    <w:rsid w:val="00B96A74"/>
    <w:rsid w:val="00BA0A3A"/>
    <w:rsid w:val="00BA0BDD"/>
    <w:rsid w:val="00BA0C28"/>
    <w:rsid w:val="00BA1716"/>
    <w:rsid w:val="00BA1F57"/>
    <w:rsid w:val="00BA1FC0"/>
    <w:rsid w:val="00BA2194"/>
    <w:rsid w:val="00BA4562"/>
    <w:rsid w:val="00BA4682"/>
    <w:rsid w:val="00BA4DE3"/>
    <w:rsid w:val="00BA5F55"/>
    <w:rsid w:val="00BA5F81"/>
    <w:rsid w:val="00BA62C2"/>
    <w:rsid w:val="00BA6F10"/>
    <w:rsid w:val="00BA77C2"/>
    <w:rsid w:val="00BB0230"/>
    <w:rsid w:val="00BB05F0"/>
    <w:rsid w:val="00BB1D53"/>
    <w:rsid w:val="00BB208F"/>
    <w:rsid w:val="00BB2910"/>
    <w:rsid w:val="00BB5575"/>
    <w:rsid w:val="00BB5859"/>
    <w:rsid w:val="00BB5DFA"/>
    <w:rsid w:val="00BB68F4"/>
    <w:rsid w:val="00BB6FB2"/>
    <w:rsid w:val="00BC009F"/>
    <w:rsid w:val="00BC0152"/>
    <w:rsid w:val="00BC04B6"/>
    <w:rsid w:val="00BC1351"/>
    <w:rsid w:val="00BC24B3"/>
    <w:rsid w:val="00BC410A"/>
    <w:rsid w:val="00BC442B"/>
    <w:rsid w:val="00BC45C4"/>
    <w:rsid w:val="00BC4CB3"/>
    <w:rsid w:val="00BC7129"/>
    <w:rsid w:val="00BC73E9"/>
    <w:rsid w:val="00BC74F6"/>
    <w:rsid w:val="00BC7E1E"/>
    <w:rsid w:val="00BD16E9"/>
    <w:rsid w:val="00BD1F46"/>
    <w:rsid w:val="00BD2261"/>
    <w:rsid w:val="00BD2878"/>
    <w:rsid w:val="00BD28C4"/>
    <w:rsid w:val="00BD2AEC"/>
    <w:rsid w:val="00BD3522"/>
    <w:rsid w:val="00BD3F66"/>
    <w:rsid w:val="00BD43E6"/>
    <w:rsid w:val="00BD51E7"/>
    <w:rsid w:val="00BD5BA8"/>
    <w:rsid w:val="00BD64CC"/>
    <w:rsid w:val="00BD667C"/>
    <w:rsid w:val="00BD6E48"/>
    <w:rsid w:val="00BD6F4C"/>
    <w:rsid w:val="00BE1DA4"/>
    <w:rsid w:val="00BE1FAD"/>
    <w:rsid w:val="00BE3DB9"/>
    <w:rsid w:val="00BE624E"/>
    <w:rsid w:val="00BE6976"/>
    <w:rsid w:val="00BE6B9B"/>
    <w:rsid w:val="00BE78E8"/>
    <w:rsid w:val="00BE7FA3"/>
    <w:rsid w:val="00BF00CD"/>
    <w:rsid w:val="00BF1A10"/>
    <w:rsid w:val="00BF1A31"/>
    <w:rsid w:val="00BF1C4F"/>
    <w:rsid w:val="00BF1D7B"/>
    <w:rsid w:val="00BF2DA1"/>
    <w:rsid w:val="00BF3C61"/>
    <w:rsid w:val="00BF4453"/>
    <w:rsid w:val="00BF6131"/>
    <w:rsid w:val="00BF735B"/>
    <w:rsid w:val="00BF7650"/>
    <w:rsid w:val="00BF7BD4"/>
    <w:rsid w:val="00C00C1A"/>
    <w:rsid w:val="00C01B87"/>
    <w:rsid w:val="00C01CC1"/>
    <w:rsid w:val="00C029CF"/>
    <w:rsid w:val="00C02EF7"/>
    <w:rsid w:val="00C03A9B"/>
    <w:rsid w:val="00C0442C"/>
    <w:rsid w:val="00C04932"/>
    <w:rsid w:val="00C04DFF"/>
    <w:rsid w:val="00C067FC"/>
    <w:rsid w:val="00C0745A"/>
    <w:rsid w:val="00C07549"/>
    <w:rsid w:val="00C0799A"/>
    <w:rsid w:val="00C10D1A"/>
    <w:rsid w:val="00C111C1"/>
    <w:rsid w:val="00C11D0D"/>
    <w:rsid w:val="00C12CE9"/>
    <w:rsid w:val="00C1328E"/>
    <w:rsid w:val="00C1330F"/>
    <w:rsid w:val="00C15621"/>
    <w:rsid w:val="00C157AB"/>
    <w:rsid w:val="00C15982"/>
    <w:rsid w:val="00C1650D"/>
    <w:rsid w:val="00C20382"/>
    <w:rsid w:val="00C20489"/>
    <w:rsid w:val="00C20E96"/>
    <w:rsid w:val="00C22D61"/>
    <w:rsid w:val="00C244F1"/>
    <w:rsid w:val="00C2473D"/>
    <w:rsid w:val="00C24B42"/>
    <w:rsid w:val="00C25083"/>
    <w:rsid w:val="00C26CBD"/>
    <w:rsid w:val="00C27625"/>
    <w:rsid w:val="00C2770A"/>
    <w:rsid w:val="00C27EC5"/>
    <w:rsid w:val="00C303EA"/>
    <w:rsid w:val="00C31126"/>
    <w:rsid w:val="00C31A16"/>
    <w:rsid w:val="00C31B3C"/>
    <w:rsid w:val="00C31D75"/>
    <w:rsid w:val="00C3236E"/>
    <w:rsid w:val="00C328D6"/>
    <w:rsid w:val="00C33886"/>
    <w:rsid w:val="00C34881"/>
    <w:rsid w:val="00C36CCB"/>
    <w:rsid w:val="00C37868"/>
    <w:rsid w:val="00C41EF5"/>
    <w:rsid w:val="00C436A9"/>
    <w:rsid w:val="00C44055"/>
    <w:rsid w:val="00C44838"/>
    <w:rsid w:val="00C450E9"/>
    <w:rsid w:val="00C45862"/>
    <w:rsid w:val="00C45E12"/>
    <w:rsid w:val="00C4619A"/>
    <w:rsid w:val="00C509C3"/>
    <w:rsid w:val="00C50A17"/>
    <w:rsid w:val="00C50DC9"/>
    <w:rsid w:val="00C510FA"/>
    <w:rsid w:val="00C51432"/>
    <w:rsid w:val="00C516D0"/>
    <w:rsid w:val="00C51BD0"/>
    <w:rsid w:val="00C5211C"/>
    <w:rsid w:val="00C5268B"/>
    <w:rsid w:val="00C52B33"/>
    <w:rsid w:val="00C53BAC"/>
    <w:rsid w:val="00C542BE"/>
    <w:rsid w:val="00C559E8"/>
    <w:rsid w:val="00C560B9"/>
    <w:rsid w:val="00C57336"/>
    <w:rsid w:val="00C6082A"/>
    <w:rsid w:val="00C624A7"/>
    <w:rsid w:val="00C62940"/>
    <w:rsid w:val="00C6305C"/>
    <w:rsid w:val="00C63E43"/>
    <w:rsid w:val="00C65186"/>
    <w:rsid w:val="00C65818"/>
    <w:rsid w:val="00C70267"/>
    <w:rsid w:val="00C70EAE"/>
    <w:rsid w:val="00C71154"/>
    <w:rsid w:val="00C7194F"/>
    <w:rsid w:val="00C72D98"/>
    <w:rsid w:val="00C73976"/>
    <w:rsid w:val="00C76861"/>
    <w:rsid w:val="00C76D45"/>
    <w:rsid w:val="00C76ED4"/>
    <w:rsid w:val="00C772C9"/>
    <w:rsid w:val="00C77395"/>
    <w:rsid w:val="00C77833"/>
    <w:rsid w:val="00C77979"/>
    <w:rsid w:val="00C77CB2"/>
    <w:rsid w:val="00C8018E"/>
    <w:rsid w:val="00C802BF"/>
    <w:rsid w:val="00C80B41"/>
    <w:rsid w:val="00C80E0B"/>
    <w:rsid w:val="00C80F2F"/>
    <w:rsid w:val="00C822D4"/>
    <w:rsid w:val="00C82876"/>
    <w:rsid w:val="00C83B65"/>
    <w:rsid w:val="00C83E3B"/>
    <w:rsid w:val="00C84877"/>
    <w:rsid w:val="00C84964"/>
    <w:rsid w:val="00C85012"/>
    <w:rsid w:val="00C85101"/>
    <w:rsid w:val="00C85F41"/>
    <w:rsid w:val="00C86882"/>
    <w:rsid w:val="00C86B0B"/>
    <w:rsid w:val="00C87F1A"/>
    <w:rsid w:val="00C906D7"/>
    <w:rsid w:val="00C907E6"/>
    <w:rsid w:val="00C90EBB"/>
    <w:rsid w:val="00C91F36"/>
    <w:rsid w:val="00C92008"/>
    <w:rsid w:val="00C92F2E"/>
    <w:rsid w:val="00C93759"/>
    <w:rsid w:val="00C94C64"/>
    <w:rsid w:val="00C95581"/>
    <w:rsid w:val="00C95859"/>
    <w:rsid w:val="00C96183"/>
    <w:rsid w:val="00C96660"/>
    <w:rsid w:val="00C97EB3"/>
    <w:rsid w:val="00CA1960"/>
    <w:rsid w:val="00CA2404"/>
    <w:rsid w:val="00CA269C"/>
    <w:rsid w:val="00CA3A0B"/>
    <w:rsid w:val="00CA3D2F"/>
    <w:rsid w:val="00CA405A"/>
    <w:rsid w:val="00CA5C3B"/>
    <w:rsid w:val="00CA7017"/>
    <w:rsid w:val="00CA72B8"/>
    <w:rsid w:val="00CA7A0B"/>
    <w:rsid w:val="00CB0F3B"/>
    <w:rsid w:val="00CB34E4"/>
    <w:rsid w:val="00CB4047"/>
    <w:rsid w:val="00CB4FA7"/>
    <w:rsid w:val="00CB50C6"/>
    <w:rsid w:val="00CB77EA"/>
    <w:rsid w:val="00CB7C30"/>
    <w:rsid w:val="00CC09F1"/>
    <w:rsid w:val="00CC2331"/>
    <w:rsid w:val="00CC2A59"/>
    <w:rsid w:val="00CC2AA0"/>
    <w:rsid w:val="00CC2ED3"/>
    <w:rsid w:val="00CC37FB"/>
    <w:rsid w:val="00CC48D1"/>
    <w:rsid w:val="00CC4D43"/>
    <w:rsid w:val="00CC511B"/>
    <w:rsid w:val="00CC594D"/>
    <w:rsid w:val="00CC5CA7"/>
    <w:rsid w:val="00CC7BA2"/>
    <w:rsid w:val="00CD0629"/>
    <w:rsid w:val="00CD14AB"/>
    <w:rsid w:val="00CD1D9C"/>
    <w:rsid w:val="00CD50B5"/>
    <w:rsid w:val="00CD5FCE"/>
    <w:rsid w:val="00CD6EB9"/>
    <w:rsid w:val="00CD71F4"/>
    <w:rsid w:val="00CD73A9"/>
    <w:rsid w:val="00CD7861"/>
    <w:rsid w:val="00CD7B87"/>
    <w:rsid w:val="00CD7C56"/>
    <w:rsid w:val="00CD7D1B"/>
    <w:rsid w:val="00CE10C9"/>
    <w:rsid w:val="00CE1EBE"/>
    <w:rsid w:val="00CE1F33"/>
    <w:rsid w:val="00CE20CD"/>
    <w:rsid w:val="00CE34B7"/>
    <w:rsid w:val="00CE4418"/>
    <w:rsid w:val="00CE5262"/>
    <w:rsid w:val="00CE6017"/>
    <w:rsid w:val="00CE642C"/>
    <w:rsid w:val="00CE6A4A"/>
    <w:rsid w:val="00CE72CD"/>
    <w:rsid w:val="00CF27A8"/>
    <w:rsid w:val="00CF2AEB"/>
    <w:rsid w:val="00CF4D29"/>
    <w:rsid w:val="00CF5A0F"/>
    <w:rsid w:val="00CF74E4"/>
    <w:rsid w:val="00CF7DA5"/>
    <w:rsid w:val="00D014F7"/>
    <w:rsid w:val="00D01651"/>
    <w:rsid w:val="00D03328"/>
    <w:rsid w:val="00D0538F"/>
    <w:rsid w:val="00D06F12"/>
    <w:rsid w:val="00D07872"/>
    <w:rsid w:val="00D10124"/>
    <w:rsid w:val="00D10B42"/>
    <w:rsid w:val="00D1217B"/>
    <w:rsid w:val="00D135EC"/>
    <w:rsid w:val="00D13D16"/>
    <w:rsid w:val="00D14048"/>
    <w:rsid w:val="00D1417D"/>
    <w:rsid w:val="00D15071"/>
    <w:rsid w:val="00D158F8"/>
    <w:rsid w:val="00D16B82"/>
    <w:rsid w:val="00D17733"/>
    <w:rsid w:val="00D2059F"/>
    <w:rsid w:val="00D21EF3"/>
    <w:rsid w:val="00D22642"/>
    <w:rsid w:val="00D23295"/>
    <w:rsid w:val="00D241C0"/>
    <w:rsid w:val="00D24BEB"/>
    <w:rsid w:val="00D25295"/>
    <w:rsid w:val="00D25E90"/>
    <w:rsid w:val="00D26556"/>
    <w:rsid w:val="00D26823"/>
    <w:rsid w:val="00D26A75"/>
    <w:rsid w:val="00D27A41"/>
    <w:rsid w:val="00D30951"/>
    <w:rsid w:val="00D30ABD"/>
    <w:rsid w:val="00D318D4"/>
    <w:rsid w:val="00D31973"/>
    <w:rsid w:val="00D32EF3"/>
    <w:rsid w:val="00D332F0"/>
    <w:rsid w:val="00D33EBD"/>
    <w:rsid w:val="00D3412D"/>
    <w:rsid w:val="00D34860"/>
    <w:rsid w:val="00D3493E"/>
    <w:rsid w:val="00D3528C"/>
    <w:rsid w:val="00D36786"/>
    <w:rsid w:val="00D37B67"/>
    <w:rsid w:val="00D37EBE"/>
    <w:rsid w:val="00D403EA"/>
    <w:rsid w:val="00D40500"/>
    <w:rsid w:val="00D409F7"/>
    <w:rsid w:val="00D4224F"/>
    <w:rsid w:val="00D427D4"/>
    <w:rsid w:val="00D428E3"/>
    <w:rsid w:val="00D4367B"/>
    <w:rsid w:val="00D45263"/>
    <w:rsid w:val="00D45D2C"/>
    <w:rsid w:val="00D46790"/>
    <w:rsid w:val="00D47426"/>
    <w:rsid w:val="00D4787D"/>
    <w:rsid w:val="00D47CC0"/>
    <w:rsid w:val="00D50434"/>
    <w:rsid w:val="00D52100"/>
    <w:rsid w:val="00D52544"/>
    <w:rsid w:val="00D53D4F"/>
    <w:rsid w:val="00D53F39"/>
    <w:rsid w:val="00D54DEA"/>
    <w:rsid w:val="00D5581A"/>
    <w:rsid w:val="00D5619D"/>
    <w:rsid w:val="00D56500"/>
    <w:rsid w:val="00D5656B"/>
    <w:rsid w:val="00D5728C"/>
    <w:rsid w:val="00D57290"/>
    <w:rsid w:val="00D572E9"/>
    <w:rsid w:val="00D57CAC"/>
    <w:rsid w:val="00D610E4"/>
    <w:rsid w:val="00D6138E"/>
    <w:rsid w:val="00D61424"/>
    <w:rsid w:val="00D61586"/>
    <w:rsid w:val="00D61AE6"/>
    <w:rsid w:val="00D61CC0"/>
    <w:rsid w:val="00D61F33"/>
    <w:rsid w:val="00D62103"/>
    <w:rsid w:val="00D6294F"/>
    <w:rsid w:val="00D629F1"/>
    <w:rsid w:val="00D631F3"/>
    <w:rsid w:val="00D63411"/>
    <w:rsid w:val="00D63A2D"/>
    <w:rsid w:val="00D6412F"/>
    <w:rsid w:val="00D64869"/>
    <w:rsid w:val="00D651D2"/>
    <w:rsid w:val="00D661BD"/>
    <w:rsid w:val="00D70115"/>
    <w:rsid w:val="00D71DD9"/>
    <w:rsid w:val="00D72641"/>
    <w:rsid w:val="00D74381"/>
    <w:rsid w:val="00D75D8C"/>
    <w:rsid w:val="00D76684"/>
    <w:rsid w:val="00D76A6C"/>
    <w:rsid w:val="00D77367"/>
    <w:rsid w:val="00D7789B"/>
    <w:rsid w:val="00D81B0C"/>
    <w:rsid w:val="00D8265E"/>
    <w:rsid w:val="00D831F7"/>
    <w:rsid w:val="00D83B30"/>
    <w:rsid w:val="00D83D85"/>
    <w:rsid w:val="00D84815"/>
    <w:rsid w:val="00D86083"/>
    <w:rsid w:val="00D86D9F"/>
    <w:rsid w:val="00D87A82"/>
    <w:rsid w:val="00D87AE7"/>
    <w:rsid w:val="00D87E3D"/>
    <w:rsid w:val="00D90D65"/>
    <w:rsid w:val="00D916DD"/>
    <w:rsid w:val="00D91C27"/>
    <w:rsid w:val="00D95B87"/>
    <w:rsid w:val="00D97CA2"/>
    <w:rsid w:val="00DA028F"/>
    <w:rsid w:val="00DA0597"/>
    <w:rsid w:val="00DA1E25"/>
    <w:rsid w:val="00DA2D6B"/>
    <w:rsid w:val="00DA4418"/>
    <w:rsid w:val="00DA4A2C"/>
    <w:rsid w:val="00DA4B64"/>
    <w:rsid w:val="00DA58C9"/>
    <w:rsid w:val="00DA6B8C"/>
    <w:rsid w:val="00DB0036"/>
    <w:rsid w:val="00DB0321"/>
    <w:rsid w:val="00DB075A"/>
    <w:rsid w:val="00DB100A"/>
    <w:rsid w:val="00DB1057"/>
    <w:rsid w:val="00DB10EC"/>
    <w:rsid w:val="00DB1210"/>
    <w:rsid w:val="00DB1468"/>
    <w:rsid w:val="00DB2348"/>
    <w:rsid w:val="00DB23A9"/>
    <w:rsid w:val="00DB286D"/>
    <w:rsid w:val="00DB2870"/>
    <w:rsid w:val="00DB2AC9"/>
    <w:rsid w:val="00DB38CA"/>
    <w:rsid w:val="00DB3B94"/>
    <w:rsid w:val="00DB3CF8"/>
    <w:rsid w:val="00DB3F1B"/>
    <w:rsid w:val="00DB3F86"/>
    <w:rsid w:val="00DB52E9"/>
    <w:rsid w:val="00DB574D"/>
    <w:rsid w:val="00DB5BDA"/>
    <w:rsid w:val="00DC0112"/>
    <w:rsid w:val="00DC05FE"/>
    <w:rsid w:val="00DC0AC9"/>
    <w:rsid w:val="00DC0D79"/>
    <w:rsid w:val="00DC154B"/>
    <w:rsid w:val="00DC22EC"/>
    <w:rsid w:val="00DC5925"/>
    <w:rsid w:val="00DC5C31"/>
    <w:rsid w:val="00DC5D4B"/>
    <w:rsid w:val="00DC60FA"/>
    <w:rsid w:val="00DC6391"/>
    <w:rsid w:val="00DC6D83"/>
    <w:rsid w:val="00DC75AD"/>
    <w:rsid w:val="00DC7A14"/>
    <w:rsid w:val="00DD066C"/>
    <w:rsid w:val="00DD147C"/>
    <w:rsid w:val="00DD14E4"/>
    <w:rsid w:val="00DD2FED"/>
    <w:rsid w:val="00DD3759"/>
    <w:rsid w:val="00DD3CCC"/>
    <w:rsid w:val="00DD476A"/>
    <w:rsid w:val="00DD4DED"/>
    <w:rsid w:val="00DD4F7B"/>
    <w:rsid w:val="00DD6D32"/>
    <w:rsid w:val="00DD6E13"/>
    <w:rsid w:val="00DE0FE8"/>
    <w:rsid w:val="00DE23AF"/>
    <w:rsid w:val="00DE2D08"/>
    <w:rsid w:val="00DE319A"/>
    <w:rsid w:val="00DE35DF"/>
    <w:rsid w:val="00DE39BB"/>
    <w:rsid w:val="00DE3AB4"/>
    <w:rsid w:val="00DE660D"/>
    <w:rsid w:val="00DE6F5C"/>
    <w:rsid w:val="00DE7892"/>
    <w:rsid w:val="00DE7DE0"/>
    <w:rsid w:val="00DF0FDD"/>
    <w:rsid w:val="00DF2D19"/>
    <w:rsid w:val="00DF3B79"/>
    <w:rsid w:val="00DF3B9A"/>
    <w:rsid w:val="00DF458C"/>
    <w:rsid w:val="00DF5085"/>
    <w:rsid w:val="00DF5110"/>
    <w:rsid w:val="00DF5CE7"/>
    <w:rsid w:val="00DF78E7"/>
    <w:rsid w:val="00E006F3"/>
    <w:rsid w:val="00E0154F"/>
    <w:rsid w:val="00E01665"/>
    <w:rsid w:val="00E01DEF"/>
    <w:rsid w:val="00E03AD4"/>
    <w:rsid w:val="00E05E3E"/>
    <w:rsid w:val="00E11089"/>
    <w:rsid w:val="00E11D72"/>
    <w:rsid w:val="00E124CC"/>
    <w:rsid w:val="00E131DC"/>
    <w:rsid w:val="00E13563"/>
    <w:rsid w:val="00E13B04"/>
    <w:rsid w:val="00E17598"/>
    <w:rsid w:val="00E17677"/>
    <w:rsid w:val="00E20BA1"/>
    <w:rsid w:val="00E20BC9"/>
    <w:rsid w:val="00E20C7B"/>
    <w:rsid w:val="00E237E7"/>
    <w:rsid w:val="00E25A16"/>
    <w:rsid w:val="00E26AEE"/>
    <w:rsid w:val="00E26F37"/>
    <w:rsid w:val="00E301A6"/>
    <w:rsid w:val="00E309A8"/>
    <w:rsid w:val="00E3161E"/>
    <w:rsid w:val="00E32F8A"/>
    <w:rsid w:val="00E33146"/>
    <w:rsid w:val="00E3338D"/>
    <w:rsid w:val="00E34361"/>
    <w:rsid w:val="00E3452B"/>
    <w:rsid w:val="00E34A6F"/>
    <w:rsid w:val="00E34D2A"/>
    <w:rsid w:val="00E359FD"/>
    <w:rsid w:val="00E36A6A"/>
    <w:rsid w:val="00E37B8C"/>
    <w:rsid w:val="00E37FD0"/>
    <w:rsid w:val="00E41FDA"/>
    <w:rsid w:val="00E41FE6"/>
    <w:rsid w:val="00E4208C"/>
    <w:rsid w:val="00E42379"/>
    <w:rsid w:val="00E44947"/>
    <w:rsid w:val="00E45221"/>
    <w:rsid w:val="00E454A6"/>
    <w:rsid w:val="00E46EE6"/>
    <w:rsid w:val="00E50FD4"/>
    <w:rsid w:val="00E52377"/>
    <w:rsid w:val="00E52C7A"/>
    <w:rsid w:val="00E54710"/>
    <w:rsid w:val="00E5552C"/>
    <w:rsid w:val="00E55B46"/>
    <w:rsid w:val="00E55B6A"/>
    <w:rsid w:val="00E562E8"/>
    <w:rsid w:val="00E56991"/>
    <w:rsid w:val="00E56F9A"/>
    <w:rsid w:val="00E572C1"/>
    <w:rsid w:val="00E57AD3"/>
    <w:rsid w:val="00E57B33"/>
    <w:rsid w:val="00E57DBA"/>
    <w:rsid w:val="00E6079A"/>
    <w:rsid w:val="00E610B2"/>
    <w:rsid w:val="00E61572"/>
    <w:rsid w:val="00E618A2"/>
    <w:rsid w:val="00E6309B"/>
    <w:rsid w:val="00E6424D"/>
    <w:rsid w:val="00E649DF"/>
    <w:rsid w:val="00E65E3D"/>
    <w:rsid w:val="00E67797"/>
    <w:rsid w:val="00E706BF"/>
    <w:rsid w:val="00E70779"/>
    <w:rsid w:val="00E70787"/>
    <w:rsid w:val="00E71E84"/>
    <w:rsid w:val="00E71FBF"/>
    <w:rsid w:val="00E7261A"/>
    <w:rsid w:val="00E741F5"/>
    <w:rsid w:val="00E75042"/>
    <w:rsid w:val="00E7794A"/>
    <w:rsid w:val="00E80545"/>
    <w:rsid w:val="00E8118D"/>
    <w:rsid w:val="00E8184A"/>
    <w:rsid w:val="00E81E0A"/>
    <w:rsid w:val="00E82469"/>
    <w:rsid w:val="00E8279A"/>
    <w:rsid w:val="00E83A42"/>
    <w:rsid w:val="00E83D7F"/>
    <w:rsid w:val="00E86128"/>
    <w:rsid w:val="00E87110"/>
    <w:rsid w:val="00E87C4D"/>
    <w:rsid w:val="00E90A31"/>
    <w:rsid w:val="00E90C56"/>
    <w:rsid w:val="00E91931"/>
    <w:rsid w:val="00E94B71"/>
    <w:rsid w:val="00E94C37"/>
    <w:rsid w:val="00E95172"/>
    <w:rsid w:val="00E95251"/>
    <w:rsid w:val="00E95549"/>
    <w:rsid w:val="00E95560"/>
    <w:rsid w:val="00E961B6"/>
    <w:rsid w:val="00E965F3"/>
    <w:rsid w:val="00E9685B"/>
    <w:rsid w:val="00E97244"/>
    <w:rsid w:val="00E9781E"/>
    <w:rsid w:val="00E97FDB"/>
    <w:rsid w:val="00EA078F"/>
    <w:rsid w:val="00EA2BD4"/>
    <w:rsid w:val="00EA3544"/>
    <w:rsid w:val="00EA4FA7"/>
    <w:rsid w:val="00EA5199"/>
    <w:rsid w:val="00EA5479"/>
    <w:rsid w:val="00EA6EA5"/>
    <w:rsid w:val="00EA7D92"/>
    <w:rsid w:val="00EB0313"/>
    <w:rsid w:val="00EB1AE1"/>
    <w:rsid w:val="00EB2E7F"/>
    <w:rsid w:val="00EB4344"/>
    <w:rsid w:val="00EB4A2B"/>
    <w:rsid w:val="00EB53D5"/>
    <w:rsid w:val="00EC0411"/>
    <w:rsid w:val="00EC188A"/>
    <w:rsid w:val="00EC19AF"/>
    <w:rsid w:val="00EC1A47"/>
    <w:rsid w:val="00EC2CB7"/>
    <w:rsid w:val="00EC2F77"/>
    <w:rsid w:val="00EC3DE7"/>
    <w:rsid w:val="00EC45BB"/>
    <w:rsid w:val="00EC61F2"/>
    <w:rsid w:val="00EC679A"/>
    <w:rsid w:val="00EC67E6"/>
    <w:rsid w:val="00EC68E3"/>
    <w:rsid w:val="00ED0DBB"/>
    <w:rsid w:val="00ED1998"/>
    <w:rsid w:val="00ED2924"/>
    <w:rsid w:val="00ED491A"/>
    <w:rsid w:val="00ED56F5"/>
    <w:rsid w:val="00ED7A05"/>
    <w:rsid w:val="00ED7BCE"/>
    <w:rsid w:val="00EE0289"/>
    <w:rsid w:val="00EE118D"/>
    <w:rsid w:val="00EE2199"/>
    <w:rsid w:val="00EE25B6"/>
    <w:rsid w:val="00EE2610"/>
    <w:rsid w:val="00EE334C"/>
    <w:rsid w:val="00EE347F"/>
    <w:rsid w:val="00EE4806"/>
    <w:rsid w:val="00EE59C2"/>
    <w:rsid w:val="00EE7B12"/>
    <w:rsid w:val="00EF05DB"/>
    <w:rsid w:val="00EF11A4"/>
    <w:rsid w:val="00EF1342"/>
    <w:rsid w:val="00EF1AD3"/>
    <w:rsid w:val="00EF1D2D"/>
    <w:rsid w:val="00EF1E5C"/>
    <w:rsid w:val="00EF4934"/>
    <w:rsid w:val="00EF4C66"/>
    <w:rsid w:val="00EF4FB1"/>
    <w:rsid w:val="00EF6770"/>
    <w:rsid w:val="00EF6D20"/>
    <w:rsid w:val="00F0014F"/>
    <w:rsid w:val="00F002E5"/>
    <w:rsid w:val="00F00AC2"/>
    <w:rsid w:val="00F01186"/>
    <w:rsid w:val="00F02153"/>
    <w:rsid w:val="00F0260A"/>
    <w:rsid w:val="00F027F9"/>
    <w:rsid w:val="00F0337D"/>
    <w:rsid w:val="00F0393A"/>
    <w:rsid w:val="00F058DF"/>
    <w:rsid w:val="00F068D8"/>
    <w:rsid w:val="00F07ABC"/>
    <w:rsid w:val="00F07CB1"/>
    <w:rsid w:val="00F10DE2"/>
    <w:rsid w:val="00F116C1"/>
    <w:rsid w:val="00F1175F"/>
    <w:rsid w:val="00F11CA6"/>
    <w:rsid w:val="00F11D0E"/>
    <w:rsid w:val="00F11E06"/>
    <w:rsid w:val="00F124F6"/>
    <w:rsid w:val="00F126E1"/>
    <w:rsid w:val="00F13AF2"/>
    <w:rsid w:val="00F1410C"/>
    <w:rsid w:val="00F14145"/>
    <w:rsid w:val="00F154C0"/>
    <w:rsid w:val="00F15675"/>
    <w:rsid w:val="00F15B3E"/>
    <w:rsid w:val="00F15CD4"/>
    <w:rsid w:val="00F15F42"/>
    <w:rsid w:val="00F16850"/>
    <w:rsid w:val="00F2042A"/>
    <w:rsid w:val="00F21250"/>
    <w:rsid w:val="00F2398D"/>
    <w:rsid w:val="00F23EC3"/>
    <w:rsid w:val="00F23F00"/>
    <w:rsid w:val="00F2424A"/>
    <w:rsid w:val="00F24AAC"/>
    <w:rsid w:val="00F269F3"/>
    <w:rsid w:val="00F27623"/>
    <w:rsid w:val="00F277F4"/>
    <w:rsid w:val="00F30E11"/>
    <w:rsid w:val="00F31C9E"/>
    <w:rsid w:val="00F32238"/>
    <w:rsid w:val="00F32726"/>
    <w:rsid w:val="00F32BD4"/>
    <w:rsid w:val="00F3479E"/>
    <w:rsid w:val="00F3481D"/>
    <w:rsid w:val="00F34DA4"/>
    <w:rsid w:val="00F350CD"/>
    <w:rsid w:val="00F35711"/>
    <w:rsid w:val="00F357CF"/>
    <w:rsid w:val="00F37250"/>
    <w:rsid w:val="00F407CD"/>
    <w:rsid w:val="00F4329F"/>
    <w:rsid w:val="00F44712"/>
    <w:rsid w:val="00F449E4"/>
    <w:rsid w:val="00F46D02"/>
    <w:rsid w:val="00F471CB"/>
    <w:rsid w:val="00F47636"/>
    <w:rsid w:val="00F50B8E"/>
    <w:rsid w:val="00F53ED6"/>
    <w:rsid w:val="00F549AD"/>
    <w:rsid w:val="00F54AA0"/>
    <w:rsid w:val="00F54ACF"/>
    <w:rsid w:val="00F54D1B"/>
    <w:rsid w:val="00F55A2B"/>
    <w:rsid w:val="00F57596"/>
    <w:rsid w:val="00F57802"/>
    <w:rsid w:val="00F57D69"/>
    <w:rsid w:val="00F60438"/>
    <w:rsid w:val="00F61C91"/>
    <w:rsid w:val="00F61D92"/>
    <w:rsid w:val="00F62072"/>
    <w:rsid w:val="00F62578"/>
    <w:rsid w:val="00F633C6"/>
    <w:rsid w:val="00F634A3"/>
    <w:rsid w:val="00F6355F"/>
    <w:rsid w:val="00F635A5"/>
    <w:rsid w:val="00F63805"/>
    <w:rsid w:val="00F65D21"/>
    <w:rsid w:val="00F66DDE"/>
    <w:rsid w:val="00F67EE6"/>
    <w:rsid w:val="00F67FC0"/>
    <w:rsid w:val="00F70345"/>
    <w:rsid w:val="00F7081C"/>
    <w:rsid w:val="00F708E0"/>
    <w:rsid w:val="00F710F9"/>
    <w:rsid w:val="00F721C4"/>
    <w:rsid w:val="00F73CFF"/>
    <w:rsid w:val="00F748B5"/>
    <w:rsid w:val="00F7620F"/>
    <w:rsid w:val="00F77EAF"/>
    <w:rsid w:val="00F80A0D"/>
    <w:rsid w:val="00F814DA"/>
    <w:rsid w:val="00F83A5F"/>
    <w:rsid w:val="00F8462C"/>
    <w:rsid w:val="00F85F1E"/>
    <w:rsid w:val="00F86BB3"/>
    <w:rsid w:val="00F87D51"/>
    <w:rsid w:val="00F87F40"/>
    <w:rsid w:val="00F90B17"/>
    <w:rsid w:val="00F90F4F"/>
    <w:rsid w:val="00F911A9"/>
    <w:rsid w:val="00F911BF"/>
    <w:rsid w:val="00F91DFA"/>
    <w:rsid w:val="00F923E2"/>
    <w:rsid w:val="00F926AB"/>
    <w:rsid w:val="00F944CD"/>
    <w:rsid w:val="00F95A8A"/>
    <w:rsid w:val="00F96B94"/>
    <w:rsid w:val="00F97898"/>
    <w:rsid w:val="00FA0AE4"/>
    <w:rsid w:val="00FA19A7"/>
    <w:rsid w:val="00FA208D"/>
    <w:rsid w:val="00FA223B"/>
    <w:rsid w:val="00FA25CC"/>
    <w:rsid w:val="00FA371E"/>
    <w:rsid w:val="00FA3989"/>
    <w:rsid w:val="00FA4217"/>
    <w:rsid w:val="00FA4ED8"/>
    <w:rsid w:val="00FA50D4"/>
    <w:rsid w:val="00FA5972"/>
    <w:rsid w:val="00FA6054"/>
    <w:rsid w:val="00FA6B12"/>
    <w:rsid w:val="00FA7436"/>
    <w:rsid w:val="00FA7762"/>
    <w:rsid w:val="00FA7CF6"/>
    <w:rsid w:val="00FB040F"/>
    <w:rsid w:val="00FB0A7E"/>
    <w:rsid w:val="00FB1BF8"/>
    <w:rsid w:val="00FB358E"/>
    <w:rsid w:val="00FB367D"/>
    <w:rsid w:val="00FB3E67"/>
    <w:rsid w:val="00FB3EF0"/>
    <w:rsid w:val="00FB47D4"/>
    <w:rsid w:val="00FB4DBA"/>
    <w:rsid w:val="00FB5D6E"/>
    <w:rsid w:val="00FB667E"/>
    <w:rsid w:val="00FB6A7B"/>
    <w:rsid w:val="00FB72C7"/>
    <w:rsid w:val="00FB7340"/>
    <w:rsid w:val="00FB7B10"/>
    <w:rsid w:val="00FC1E51"/>
    <w:rsid w:val="00FC2552"/>
    <w:rsid w:val="00FC266C"/>
    <w:rsid w:val="00FC284B"/>
    <w:rsid w:val="00FC40F6"/>
    <w:rsid w:val="00FC51C7"/>
    <w:rsid w:val="00FC5927"/>
    <w:rsid w:val="00FD0C1F"/>
    <w:rsid w:val="00FD103B"/>
    <w:rsid w:val="00FD1C72"/>
    <w:rsid w:val="00FD2812"/>
    <w:rsid w:val="00FD2E0A"/>
    <w:rsid w:val="00FD321E"/>
    <w:rsid w:val="00FD3E78"/>
    <w:rsid w:val="00FD430E"/>
    <w:rsid w:val="00FD4C9C"/>
    <w:rsid w:val="00FD5F35"/>
    <w:rsid w:val="00FD60CA"/>
    <w:rsid w:val="00FD6101"/>
    <w:rsid w:val="00FD66E7"/>
    <w:rsid w:val="00FD7490"/>
    <w:rsid w:val="00FD771E"/>
    <w:rsid w:val="00FD78A7"/>
    <w:rsid w:val="00FE14F5"/>
    <w:rsid w:val="00FE1B2D"/>
    <w:rsid w:val="00FE2138"/>
    <w:rsid w:val="00FE2A98"/>
    <w:rsid w:val="00FE44B0"/>
    <w:rsid w:val="00FE4500"/>
    <w:rsid w:val="00FE4714"/>
    <w:rsid w:val="00FE552D"/>
    <w:rsid w:val="00FE5621"/>
    <w:rsid w:val="00FE7141"/>
    <w:rsid w:val="00FE79C0"/>
    <w:rsid w:val="00FE7A9F"/>
    <w:rsid w:val="00FF1126"/>
    <w:rsid w:val="00FF195C"/>
    <w:rsid w:val="00FF21A6"/>
    <w:rsid w:val="00FF3156"/>
    <w:rsid w:val="00FF4FD9"/>
    <w:rsid w:val="00FF5A09"/>
    <w:rsid w:val="00FF6200"/>
    <w:rsid w:val="00FF7BF2"/>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DFA2E69"/>
  <w15:docId w15:val="{7F04317B-2922-4ADC-AF7A-0BEBD1DD5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Arial"/>
        <w:sz w:val="24"/>
        <w:szCs w:val="24"/>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600BF"/>
    <w:pPr>
      <w:spacing w:line="360" w:lineRule="auto"/>
      <w:jc w:val="both"/>
    </w:pPr>
    <w:rPr>
      <w:rFonts w:ascii="Arial" w:hAnsi="Arial"/>
    </w:rPr>
  </w:style>
  <w:style w:type="paragraph" w:styleId="Heading1">
    <w:name w:val="heading 1"/>
    <w:basedOn w:val="Normal"/>
    <w:next w:val="Normal"/>
    <w:link w:val="Heading1Char"/>
    <w:autoRedefine/>
    <w:qFormat/>
    <w:rsid w:val="00A83E45"/>
    <w:pPr>
      <w:pageBreakBefore/>
      <w:numPr>
        <w:numId w:val="4"/>
      </w:numPr>
      <w:autoSpaceDE w:val="0"/>
      <w:autoSpaceDN w:val="0"/>
      <w:adjustRightInd w:val="0"/>
      <w:spacing w:before="120" w:after="120"/>
      <w:jc w:val="center"/>
      <w:outlineLvl w:val="0"/>
    </w:pPr>
    <w:rPr>
      <w:b/>
      <w:bCs/>
      <w:caps/>
      <w:color w:val="000000" w:themeColor="text1"/>
      <w:sz w:val="28"/>
    </w:rPr>
  </w:style>
  <w:style w:type="paragraph" w:styleId="Heading2">
    <w:name w:val="heading 2"/>
    <w:basedOn w:val="Normal"/>
    <w:next w:val="Normal"/>
    <w:autoRedefine/>
    <w:qFormat/>
    <w:rsid w:val="00965FBD"/>
    <w:pPr>
      <w:keepNext/>
      <w:spacing w:before="240" w:after="60"/>
      <w:jc w:val="center"/>
      <w:outlineLvl w:val="1"/>
    </w:pPr>
    <w:rPr>
      <w:b/>
      <w:bCs/>
      <w:iCs/>
      <w:sz w:val="28"/>
      <w:szCs w:val="28"/>
    </w:rPr>
  </w:style>
  <w:style w:type="paragraph" w:styleId="Heading3">
    <w:name w:val="heading 3"/>
    <w:basedOn w:val="Normal"/>
    <w:next w:val="Normal"/>
    <w:autoRedefine/>
    <w:qFormat/>
    <w:rsid w:val="0028703B"/>
    <w:pPr>
      <w:keepNext/>
      <w:numPr>
        <w:ilvl w:val="2"/>
        <w:numId w:val="2"/>
      </w:numPr>
      <w:spacing w:before="240" w:after="60"/>
      <w:outlineLvl w:val="2"/>
    </w:pPr>
    <w:rPr>
      <w:b/>
      <w:bCs/>
      <w:i/>
      <w:szCs w:val="26"/>
    </w:rPr>
  </w:style>
  <w:style w:type="paragraph" w:styleId="Heading4">
    <w:name w:val="heading 4"/>
    <w:basedOn w:val="Normal"/>
    <w:next w:val="Normal"/>
    <w:link w:val="Heading4Char"/>
    <w:semiHidden/>
    <w:unhideWhenUsed/>
    <w:qFormat/>
    <w:rsid w:val="00C067FC"/>
    <w:pPr>
      <w:keepNext/>
      <w:keepLines/>
      <w:numPr>
        <w:ilvl w:val="3"/>
        <w:numId w:val="2"/>
      </w:numPr>
      <w:spacing w:before="40"/>
      <w:outlineLvl w:val="3"/>
    </w:pPr>
    <w:rPr>
      <w:rFonts w:eastAsiaTheme="majorEastAsia" w:cstheme="majorBidi"/>
      <w:i/>
      <w:iCs/>
      <w:color w:val="365F91" w:themeColor="accent1" w:themeShade="BF"/>
    </w:rPr>
  </w:style>
  <w:style w:type="paragraph" w:styleId="Heading5">
    <w:name w:val="heading 5"/>
    <w:basedOn w:val="Normal"/>
    <w:next w:val="Normal"/>
    <w:link w:val="Heading5Char"/>
    <w:semiHidden/>
    <w:unhideWhenUsed/>
    <w:qFormat/>
    <w:rsid w:val="00C067FC"/>
    <w:pPr>
      <w:keepNext/>
      <w:keepLines/>
      <w:numPr>
        <w:ilvl w:val="4"/>
        <w:numId w:val="2"/>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semiHidden/>
    <w:unhideWhenUsed/>
    <w:qFormat/>
    <w:rsid w:val="00C067FC"/>
    <w:pPr>
      <w:keepNext/>
      <w:keepLines/>
      <w:numPr>
        <w:ilvl w:val="5"/>
        <w:numId w:val="2"/>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semiHidden/>
    <w:unhideWhenUsed/>
    <w:qFormat/>
    <w:rsid w:val="00C067FC"/>
    <w:pPr>
      <w:keepNext/>
      <w:keepLines/>
      <w:numPr>
        <w:ilvl w:val="6"/>
        <w:numId w:val="2"/>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semiHidden/>
    <w:unhideWhenUsed/>
    <w:qFormat/>
    <w:rsid w:val="00C067FC"/>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C067FC"/>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autoRedefine/>
    <w:qFormat/>
    <w:rsid w:val="003F7FED"/>
    <w:pPr>
      <w:autoSpaceDE w:val="0"/>
      <w:autoSpaceDN w:val="0"/>
      <w:adjustRightInd w:val="0"/>
      <w:jc w:val="center"/>
    </w:pPr>
    <w:rPr>
      <w:sz w:val="28"/>
      <w:szCs w:val="28"/>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autoRedefine/>
    <w:qFormat/>
    <w:rsid w:val="00665C7E"/>
    <w:pPr>
      <w:autoSpaceDE w:val="0"/>
      <w:autoSpaceDN w:val="0"/>
      <w:adjustRightInd w:val="0"/>
    </w:pPr>
    <w:rPr>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table" w:styleId="TableGrid">
    <w:name w:val="Table Grid"/>
    <w:basedOn w:val="TableNormal"/>
    <w:uiPriority w:val="59"/>
    <w:rsid w:val="0017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uiPriority w:val="39"/>
    <w:rsid w:val="00665C7E"/>
    <w:pPr>
      <w:ind w:left="720"/>
    </w:pPr>
  </w:style>
  <w:style w:type="paragraph" w:styleId="TOC5">
    <w:name w:val="toc 5"/>
    <w:basedOn w:val="Normal"/>
    <w:next w:val="Normal"/>
    <w:autoRedefine/>
    <w:uiPriority w:val="39"/>
    <w:rsid w:val="00665C7E"/>
    <w:pPr>
      <w:ind w:left="960"/>
    </w:pPr>
  </w:style>
  <w:style w:type="paragraph" w:styleId="TOC6">
    <w:name w:val="toc 6"/>
    <w:basedOn w:val="Normal"/>
    <w:next w:val="Normal"/>
    <w:autoRedefine/>
    <w:uiPriority w:val="39"/>
    <w:rsid w:val="00665C7E"/>
    <w:pPr>
      <w:ind w:left="1200"/>
    </w:pPr>
  </w:style>
  <w:style w:type="paragraph" w:styleId="TOC7">
    <w:name w:val="toc 7"/>
    <w:basedOn w:val="Normal"/>
    <w:next w:val="Normal"/>
    <w:autoRedefine/>
    <w:uiPriority w:val="39"/>
    <w:rsid w:val="00665C7E"/>
    <w:pPr>
      <w:ind w:left="1440"/>
    </w:pPr>
  </w:style>
  <w:style w:type="paragraph" w:styleId="TOC8">
    <w:name w:val="toc 8"/>
    <w:basedOn w:val="Normal"/>
    <w:next w:val="Normal"/>
    <w:autoRedefine/>
    <w:uiPriority w:val="39"/>
    <w:rsid w:val="00665C7E"/>
    <w:pPr>
      <w:ind w:left="1680"/>
    </w:pPr>
  </w:style>
  <w:style w:type="paragraph" w:styleId="TOC9">
    <w:name w:val="toc 9"/>
    <w:basedOn w:val="Normal"/>
    <w:next w:val="Normal"/>
    <w:autoRedefine/>
    <w:uiPriority w:val="39"/>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val="0"/>
      <w:szCs w:val="28"/>
    </w:rPr>
  </w:style>
  <w:style w:type="character" w:customStyle="1" w:styleId="Heading1Char">
    <w:name w:val="Heading 1 Char"/>
    <w:link w:val="Heading1"/>
    <w:rsid w:val="00A83E45"/>
    <w:rPr>
      <w:rFonts w:ascii="Arial" w:hAnsi="Arial"/>
      <w:b/>
      <w:bCs/>
      <w:caps/>
      <w:color w:val="000000" w:themeColor="text1"/>
      <w:sz w:val="28"/>
    </w:rPr>
  </w:style>
  <w:style w:type="character" w:customStyle="1" w:styleId="StyleHeading1CenteredChar">
    <w:name w:val="Style Heading 1 + Centered Char"/>
    <w:link w:val="StyleHeading1Centered"/>
    <w:rsid w:val="003C1575"/>
    <w:rPr>
      <w:rFonts w:ascii="Arial" w:hAnsi="Arial"/>
      <w:b/>
      <w:bCs/>
      <w:color w:val="000000" w:themeColor="text1"/>
      <w:sz w:val="28"/>
      <w:szCs w:val="28"/>
    </w:rPr>
  </w:style>
  <w:style w:type="paragraph" w:styleId="TOCHeading">
    <w:name w:val="TOC Heading"/>
    <w:basedOn w:val="Heading1"/>
    <w:next w:val="Normal"/>
    <w:autoRedefine/>
    <w:uiPriority w:val="39"/>
    <w:unhideWhenUsed/>
    <w:qFormat/>
    <w:rsid w:val="00E91931"/>
    <w:pPr>
      <w:keepNext/>
      <w:keepLines/>
      <w:numPr>
        <w:numId w:val="0"/>
      </w:numPr>
      <w:autoSpaceDE/>
      <w:autoSpaceDN/>
      <w:adjustRightInd/>
      <w:spacing w:before="240" w:line="259" w:lineRule="auto"/>
      <w:outlineLvl w:val="9"/>
    </w:pPr>
    <w:rPr>
      <w:bCs w:val="0"/>
      <w:color w:val="auto"/>
    </w:rPr>
  </w:style>
  <w:style w:type="character" w:styleId="Strong">
    <w:name w:val="Strong"/>
    <w:basedOn w:val="DefaultParagraphFont"/>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uiPriority w:val="20"/>
    <w:qFormat/>
    <w:rsid w:val="003F7FED"/>
    <w:rPr>
      <w:rFonts w:asciiTheme="majorHAnsi" w:hAnsiTheme="majorHAnsi"/>
      <w:i/>
      <w:iCs/>
    </w:rPr>
  </w:style>
  <w:style w:type="paragraph" w:styleId="NoSpacing">
    <w:name w:val="No Spacing"/>
    <w:autoRedefine/>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FA6054"/>
    <w:pPr>
      <w:numPr>
        <w:numId w:val="5"/>
      </w:numPr>
      <w:contextualSpacing/>
    </w:p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semiHidden/>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965FBD"/>
  </w:style>
  <w:style w:type="paragraph" w:styleId="Caption">
    <w:name w:val="caption"/>
    <w:basedOn w:val="Normal"/>
    <w:next w:val="Normal"/>
    <w:autoRedefine/>
    <w:unhideWhenUsed/>
    <w:qFormat/>
    <w:rsid w:val="00C92008"/>
    <w:pPr>
      <w:contextualSpacing/>
      <w:jc w:val="center"/>
    </w:pPr>
    <w:rPr>
      <w:iCs/>
      <w:color w:val="000000" w:themeColor="text1"/>
      <w:sz w:val="20"/>
      <w:szCs w:val="20"/>
    </w:rPr>
  </w:style>
  <w:style w:type="character" w:customStyle="1" w:styleId="ChapterChar">
    <w:name w:val="Chapter Char"/>
    <w:basedOn w:val="StyleHeading1CenteredChar"/>
    <w:link w:val="Chapter"/>
    <w:rsid w:val="00965FBD"/>
    <w:rPr>
      <w:rFonts w:ascii="Arial" w:hAnsi="Arial"/>
      <w:b/>
      <w:bCs/>
      <w:caps/>
      <w:color w:val="000000" w:themeColor="text1"/>
      <w:sz w:val="28"/>
      <w:szCs w:val="28"/>
    </w:rPr>
  </w:style>
  <w:style w:type="character" w:customStyle="1" w:styleId="Heading4Char">
    <w:name w:val="Heading 4 Char"/>
    <w:basedOn w:val="DefaultParagraphFont"/>
    <w:link w:val="Heading4"/>
    <w:semiHidden/>
    <w:rsid w:val="00C067FC"/>
    <w:rPr>
      <w:rFonts w:ascii="Arial" w:eastAsiaTheme="majorEastAsia" w:hAnsi="Arial" w:cstheme="majorBidi"/>
      <w:i/>
      <w:iCs/>
      <w:color w:val="365F91" w:themeColor="accent1" w:themeShade="BF"/>
    </w:rPr>
  </w:style>
  <w:style w:type="character" w:customStyle="1" w:styleId="Heading5Char">
    <w:name w:val="Heading 5 Char"/>
    <w:basedOn w:val="DefaultParagraphFont"/>
    <w:link w:val="Heading5"/>
    <w:semiHidden/>
    <w:rsid w:val="00C067FC"/>
    <w:rPr>
      <w:rFonts w:ascii="Arial" w:eastAsiaTheme="majorEastAsia" w:hAnsi="Arial" w:cstheme="majorBidi"/>
      <w:color w:val="365F91" w:themeColor="accent1" w:themeShade="BF"/>
    </w:rPr>
  </w:style>
  <w:style w:type="character" w:customStyle="1" w:styleId="Heading6Char">
    <w:name w:val="Heading 6 Char"/>
    <w:basedOn w:val="DefaultParagraphFont"/>
    <w:link w:val="Heading6"/>
    <w:semiHidden/>
    <w:rsid w:val="00C067FC"/>
    <w:rPr>
      <w:rFonts w:ascii="Arial" w:eastAsiaTheme="majorEastAsia" w:hAnsi="Arial" w:cstheme="majorBidi"/>
      <w:color w:val="243F60" w:themeColor="accent1" w:themeShade="7F"/>
    </w:rPr>
  </w:style>
  <w:style w:type="character" w:customStyle="1" w:styleId="Heading7Char">
    <w:name w:val="Heading 7 Char"/>
    <w:basedOn w:val="DefaultParagraphFont"/>
    <w:link w:val="Heading7"/>
    <w:semiHidden/>
    <w:rsid w:val="00C067FC"/>
    <w:rPr>
      <w:rFonts w:ascii="Arial" w:eastAsiaTheme="majorEastAsia" w:hAnsi="Arial" w:cstheme="majorBidi"/>
      <w:i/>
      <w:iCs/>
      <w:color w:val="243F60" w:themeColor="accent1" w:themeShade="7F"/>
    </w:rPr>
  </w:style>
  <w:style w:type="character" w:customStyle="1" w:styleId="Heading8Char">
    <w:name w:val="Heading 8 Char"/>
    <w:basedOn w:val="DefaultParagraphFont"/>
    <w:link w:val="Heading8"/>
    <w:semiHidden/>
    <w:rsid w:val="00C067FC"/>
    <w:rPr>
      <w:rFonts w:ascii="Arial" w:eastAsiaTheme="majorEastAsia" w:hAnsi="Arial" w:cstheme="majorBidi"/>
      <w:color w:val="272727" w:themeColor="text1" w:themeTint="D8"/>
      <w:sz w:val="21"/>
      <w:szCs w:val="21"/>
    </w:rPr>
  </w:style>
  <w:style w:type="character" w:customStyle="1" w:styleId="Heading9Char">
    <w:name w:val="Heading 9 Char"/>
    <w:basedOn w:val="DefaultParagraphFont"/>
    <w:link w:val="Heading9"/>
    <w:semiHidden/>
    <w:rsid w:val="00C067FC"/>
    <w:rPr>
      <w:rFonts w:ascii="Arial" w:eastAsiaTheme="majorEastAsia" w:hAnsi="Arial"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styleId="GridTable5Dark">
    <w:name w:val="Grid Table 5 Dark"/>
    <w:basedOn w:val="TableNormal"/>
    <w:uiPriority w:val="50"/>
    <w:rsid w:val="00177D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7Colorful">
    <w:name w:val="List Table 7 Colorful"/>
    <w:basedOn w:val="TableNormal"/>
    <w:uiPriority w:val="52"/>
    <w:rsid w:val="00177D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693334"/>
    <w:pPr>
      <w:numPr>
        <w:ilvl w:val="12"/>
        <w:numId w:val="0"/>
      </w:numPr>
    </w:pPr>
    <w:rPr>
      <w:bCs w:val="0"/>
      <w:szCs w:val="28"/>
    </w:rPr>
  </w:style>
  <w:style w:type="character" w:styleId="UnresolvedMention">
    <w:name w:val="Unresolved Mention"/>
    <w:basedOn w:val="DefaultParagraphFont"/>
    <w:uiPriority w:val="99"/>
    <w:semiHidden/>
    <w:unhideWhenUsed/>
    <w:rsid w:val="00604160"/>
    <w:rPr>
      <w:color w:val="605E5C"/>
      <w:shd w:val="clear" w:color="auto" w:fill="E1DFDD"/>
    </w:rPr>
  </w:style>
  <w:style w:type="character" w:styleId="PlaceholderText">
    <w:name w:val="Placeholder Text"/>
    <w:basedOn w:val="DefaultParagraphFont"/>
    <w:uiPriority w:val="99"/>
    <w:semiHidden/>
    <w:rsid w:val="005A1118"/>
    <w:rPr>
      <w:color w:val="808080"/>
    </w:rPr>
  </w:style>
  <w:style w:type="character" w:styleId="CommentReference">
    <w:name w:val="annotation reference"/>
    <w:basedOn w:val="DefaultParagraphFont"/>
    <w:unhideWhenUsed/>
    <w:rsid w:val="00C624A7"/>
    <w:rPr>
      <w:sz w:val="16"/>
      <w:szCs w:val="16"/>
    </w:rPr>
  </w:style>
  <w:style w:type="paragraph" w:styleId="CommentText">
    <w:name w:val="annotation text"/>
    <w:basedOn w:val="Normal"/>
    <w:link w:val="CommentTextChar"/>
    <w:unhideWhenUsed/>
    <w:rsid w:val="00C624A7"/>
    <w:pPr>
      <w:spacing w:line="240" w:lineRule="auto"/>
      <w:jc w:val="left"/>
    </w:pPr>
    <w:rPr>
      <w:rFonts w:ascii="Times New Roman" w:hAnsi="Times New Roman" w:cs="Times New Roman"/>
      <w:sz w:val="20"/>
      <w:szCs w:val="20"/>
    </w:rPr>
  </w:style>
  <w:style w:type="character" w:customStyle="1" w:styleId="CommentTextChar">
    <w:name w:val="Comment Text Char"/>
    <w:basedOn w:val="DefaultParagraphFont"/>
    <w:link w:val="CommentText"/>
    <w:rsid w:val="00C624A7"/>
    <w:rPr>
      <w:rFonts w:cs="Times New Roman"/>
      <w:sz w:val="20"/>
      <w:szCs w:val="20"/>
    </w:rPr>
  </w:style>
  <w:style w:type="paragraph" w:customStyle="1" w:styleId="Body">
    <w:name w:val="Body"/>
    <w:basedOn w:val="Normal"/>
    <w:link w:val="BodyChar"/>
    <w:qFormat/>
    <w:rsid w:val="0093464C"/>
    <w:pPr>
      <w:spacing w:line="480" w:lineRule="auto"/>
      <w:ind w:firstLine="720"/>
    </w:pPr>
    <w:rPr>
      <w:rFonts w:ascii="Times New Roman" w:hAnsi="Times New Roman" w:cs="Times New Roman"/>
      <w:sz w:val="22"/>
      <w:szCs w:val="22"/>
      <w:lang w:eastAsia="zh-CN"/>
    </w:rPr>
  </w:style>
  <w:style w:type="character" w:customStyle="1" w:styleId="BodyChar">
    <w:name w:val="Body Char"/>
    <w:basedOn w:val="DefaultParagraphFont"/>
    <w:link w:val="Body"/>
    <w:rsid w:val="0093464C"/>
    <w:rPr>
      <w:rFonts w:cs="Times New Roman"/>
      <w:sz w:val="22"/>
      <w:szCs w:val="22"/>
      <w:lang w:eastAsia="zh-CN"/>
    </w:rPr>
  </w:style>
  <w:style w:type="paragraph" w:customStyle="1" w:styleId="cw">
    <w:name w:val="正文cw"/>
    <w:basedOn w:val="Normal"/>
    <w:link w:val="cwChar"/>
    <w:qFormat/>
    <w:rsid w:val="007E7612"/>
    <w:pPr>
      <w:widowControl w:val="0"/>
      <w:adjustRightInd w:val="0"/>
      <w:snapToGrid w:val="0"/>
      <w:spacing w:line="288" w:lineRule="auto"/>
      <w:ind w:firstLineChars="150" w:firstLine="360"/>
    </w:pPr>
    <w:rPr>
      <w:rFonts w:ascii="Times New Roman" w:hAnsi="Times New Roman" w:cs="Times New Roman"/>
      <w:kern w:val="2"/>
      <w:lang w:val="x-none" w:eastAsia="x-none"/>
    </w:rPr>
  </w:style>
  <w:style w:type="character" w:customStyle="1" w:styleId="cwChar">
    <w:name w:val="正文cw Char"/>
    <w:link w:val="cw"/>
    <w:rsid w:val="007E7612"/>
    <w:rPr>
      <w:rFonts w:cs="Times New Roman"/>
      <w:kern w:val="2"/>
      <w:lang w:val="x-none" w:eastAsia="x-none"/>
    </w:rPr>
  </w:style>
  <w:style w:type="paragraph" w:customStyle="1" w:styleId="tablehead">
    <w:name w:val="table head"/>
    <w:rsid w:val="00203C2D"/>
    <w:pPr>
      <w:numPr>
        <w:numId w:val="19"/>
      </w:numPr>
      <w:spacing w:before="240" w:after="120" w:line="216" w:lineRule="auto"/>
      <w:jc w:val="center"/>
    </w:pPr>
    <w:rPr>
      <w:rFonts w:cs="Times New Roman"/>
      <w:smallCaps/>
      <w:noProof/>
      <w:sz w:val="16"/>
      <w:szCs w:val="16"/>
    </w:rPr>
  </w:style>
  <w:style w:type="paragraph" w:styleId="BalloonText">
    <w:name w:val="Balloon Text"/>
    <w:basedOn w:val="Normal"/>
    <w:link w:val="BalloonTextChar"/>
    <w:semiHidden/>
    <w:unhideWhenUsed/>
    <w:rsid w:val="0077128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77128A"/>
    <w:rPr>
      <w:rFonts w:ascii="Segoe UI" w:hAnsi="Segoe UI" w:cs="Segoe UI"/>
      <w:sz w:val="18"/>
      <w:szCs w:val="18"/>
    </w:rPr>
  </w:style>
  <w:style w:type="paragraph" w:styleId="FootnoteText">
    <w:name w:val="footnote text"/>
    <w:basedOn w:val="Normal"/>
    <w:link w:val="FootnoteTextChar"/>
    <w:semiHidden/>
    <w:unhideWhenUsed/>
    <w:rsid w:val="00DA6B8C"/>
    <w:pPr>
      <w:spacing w:line="240" w:lineRule="auto"/>
    </w:pPr>
    <w:rPr>
      <w:sz w:val="20"/>
      <w:szCs w:val="20"/>
    </w:rPr>
  </w:style>
  <w:style w:type="character" w:customStyle="1" w:styleId="FootnoteTextChar">
    <w:name w:val="Footnote Text Char"/>
    <w:basedOn w:val="DefaultParagraphFont"/>
    <w:link w:val="FootnoteText"/>
    <w:semiHidden/>
    <w:rsid w:val="00DA6B8C"/>
    <w:rPr>
      <w:rFonts w:ascii="Arial" w:hAnsi="Arial"/>
      <w:sz w:val="20"/>
      <w:szCs w:val="20"/>
    </w:rPr>
  </w:style>
  <w:style w:type="character" w:styleId="FootnoteReference">
    <w:name w:val="footnote reference"/>
    <w:basedOn w:val="DefaultParagraphFont"/>
    <w:semiHidden/>
    <w:unhideWhenUsed/>
    <w:rsid w:val="00DA6B8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290538">
      <w:bodyDiv w:val="1"/>
      <w:marLeft w:val="0"/>
      <w:marRight w:val="0"/>
      <w:marTop w:val="0"/>
      <w:marBottom w:val="0"/>
      <w:divBdr>
        <w:top w:val="none" w:sz="0" w:space="0" w:color="auto"/>
        <w:left w:val="none" w:sz="0" w:space="0" w:color="auto"/>
        <w:bottom w:val="none" w:sz="0" w:space="0" w:color="auto"/>
        <w:right w:val="none" w:sz="0" w:space="0" w:color="auto"/>
      </w:divBdr>
    </w:div>
    <w:div w:id="217327533">
      <w:bodyDiv w:val="1"/>
      <w:marLeft w:val="0"/>
      <w:marRight w:val="0"/>
      <w:marTop w:val="0"/>
      <w:marBottom w:val="0"/>
      <w:divBdr>
        <w:top w:val="none" w:sz="0" w:space="0" w:color="auto"/>
        <w:left w:val="none" w:sz="0" w:space="0" w:color="auto"/>
        <w:bottom w:val="none" w:sz="0" w:space="0" w:color="auto"/>
        <w:right w:val="none" w:sz="0" w:space="0" w:color="auto"/>
      </w:divBdr>
    </w:div>
    <w:div w:id="347951164">
      <w:bodyDiv w:val="1"/>
      <w:marLeft w:val="0"/>
      <w:marRight w:val="0"/>
      <w:marTop w:val="0"/>
      <w:marBottom w:val="0"/>
      <w:divBdr>
        <w:top w:val="none" w:sz="0" w:space="0" w:color="auto"/>
        <w:left w:val="none" w:sz="0" w:space="0" w:color="auto"/>
        <w:bottom w:val="none" w:sz="0" w:space="0" w:color="auto"/>
        <w:right w:val="none" w:sz="0" w:space="0" w:color="auto"/>
      </w:divBdr>
    </w:div>
    <w:div w:id="454837099">
      <w:bodyDiv w:val="1"/>
      <w:marLeft w:val="0"/>
      <w:marRight w:val="0"/>
      <w:marTop w:val="0"/>
      <w:marBottom w:val="0"/>
      <w:divBdr>
        <w:top w:val="none" w:sz="0" w:space="0" w:color="auto"/>
        <w:left w:val="none" w:sz="0" w:space="0" w:color="auto"/>
        <w:bottom w:val="none" w:sz="0" w:space="0" w:color="auto"/>
        <w:right w:val="none" w:sz="0" w:space="0" w:color="auto"/>
      </w:divBdr>
    </w:div>
    <w:div w:id="485169612">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795490900">
      <w:bodyDiv w:val="1"/>
      <w:marLeft w:val="0"/>
      <w:marRight w:val="0"/>
      <w:marTop w:val="0"/>
      <w:marBottom w:val="0"/>
      <w:divBdr>
        <w:top w:val="none" w:sz="0" w:space="0" w:color="auto"/>
        <w:left w:val="none" w:sz="0" w:space="0" w:color="auto"/>
        <w:bottom w:val="none" w:sz="0" w:space="0" w:color="auto"/>
        <w:right w:val="none" w:sz="0" w:space="0" w:color="auto"/>
      </w:divBdr>
    </w:div>
    <w:div w:id="850023589">
      <w:bodyDiv w:val="1"/>
      <w:marLeft w:val="0"/>
      <w:marRight w:val="0"/>
      <w:marTop w:val="0"/>
      <w:marBottom w:val="0"/>
      <w:divBdr>
        <w:top w:val="none" w:sz="0" w:space="0" w:color="auto"/>
        <w:left w:val="none" w:sz="0" w:space="0" w:color="auto"/>
        <w:bottom w:val="none" w:sz="0" w:space="0" w:color="auto"/>
        <w:right w:val="none" w:sz="0" w:space="0" w:color="auto"/>
      </w:divBdr>
      <w:divsChild>
        <w:div w:id="1920288130">
          <w:marLeft w:val="1714"/>
          <w:marRight w:val="0"/>
          <w:marTop w:val="0"/>
          <w:marBottom w:val="0"/>
          <w:divBdr>
            <w:top w:val="none" w:sz="0" w:space="0" w:color="auto"/>
            <w:left w:val="none" w:sz="0" w:space="0" w:color="auto"/>
            <w:bottom w:val="none" w:sz="0" w:space="0" w:color="auto"/>
            <w:right w:val="none" w:sz="0" w:space="0" w:color="auto"/>
          </w:divBdr>
        </w:div>
      </w:divsChild>
    </w:div>
    <w:div w:id="898710913">
      <w:bodyDiv w:val="1"/>
      <w:marLeft w:val="0"/>
      <w:marRight w:val="0"/>
      <w:marTop w:val="0"/>
      <w:marBottom w:val="0"/>
      <w:divBdr>
        <w:top w:val="none" w:sz="0" w:space="0" w:color="auto"/>
        <w:left w:val="none" w:sz="0" w:space="0" w:color="auto"/>
        <w:bottom w:val="none" w:sz="0" w:space="0" w:color="auto"/>
        <w:right w:val="none" w:sz="0" w:space="0" w:color="auto"/>
      </w:divBdr>
    </w:div>
    <w:div w:id="1012336722">
      <w:bodyDiv w:val="1"/>
      <w:marLeft w:val="0"/>
      <w:marRight w:val="0"/>
      <w:marTop w:val="0"/>
      <w:marBottom w:val="0"/>
      <w:divBdr>
        <w:top w:val="none" w:sz="0" w:space="0" w:color="auto"/>
        <w:left w:val="none" w:sz="0" w:space="0" w:color="auto"/>
        <w:bottom w:val="none" w:sz="0" w:space="0" w:color="auto"/>
        <w:right w:val="none" w:sz="0" w:space="0" w:color="auto"/>
      </w:divBdr>
      <w:divsChild>
        <w:div w:id="1276133982">
          <w:marLeft w:val="2434"/>
          <w:marRight w:val="0"/>
          <w:marTop w:val="0"/>
          <w:marBottom w:val="0"/>
          <w:divBdr>
            <w:top w:val="none" w:sz="0" w:space="0" w:color="auto"/>
            <w:left w:val="none" w:sz="0" w:space="0" w:color="auto"/>
            <w:bottom w:val="none" w:sz="0" w:space="0" w:color="auto"/>
            <w:right w:val="none" w:sz="0" w:space="0" w:color="auto"/>
          </w:divBdr>
        </w:div>
      </w:divsChild>
    </w:div>
    <w:div w:id="1034115361">
      <w:bodyDiv w:val="1"/>
      <w:marLeft w:val="0"/>
      <w:marRight w:val="0"/>
      <w:marTop w:val="0"/>
      <w:marBottom w:val="0"/>
      <w:divBdr>
        <w:top w:val="none" w:sz="0" w:space="0" w:color="auto"/>
        <w:left w:val="none" w:sz="0" w:space="0" w:color="auto"/>
        <w:bottom w:val="none" w:sz="0" w:space="0" w:color="auto"/>
        <w:right w:val="none" w:sz="0" w:space="0" w:color="auto"/>
      </w:divBdr>
    </w:div>
    <w:div w:id="1090741329">
      <w:bodyDiv w:val="1"/>
      <w:marLeft w:val="0"/>
      <w:marRight w:val="0"/>
      <w:marTop w:val="0"/>
      <w:marBottom w:val="0"/>
      <w:divBdr>
        <w:top w:val="none" w:sz="0" w:space="0" w:color="auto"/>
        <w:left w:val="none" w:sz="0" w:space="0" w:color="auto"/>
        <w:bottom w:val="none" w:sz="0" w:space="0" w:color="auto"/>
        <w:right w:val="none" w:sz="0" w:space="0" w:color="auto"/>
      </w:divBdr>
    </w:div>
    <w:div w:id="1372534853">
      <w:bodyDiv w:val="1"/>
      <w:marLeft w:val="0"/>
      <w:marRight w:val="0"/>
      <w:marTop w:val="0"/>
      <w:marBottom w:val="0"/>
      <w:divBdr>
        <w:top w:val="none" w:sz="0" w:space="0" w:color="auto"/>
        <w:left w:val="none" w:sz="0" w:space="0" w:color="auto"/>
        <w:bottom w:val="none" w:sz="0" w:space="0" w:color="auto"/>
        <w:right w:val="none" w:sz="0" w:space="0" w:color="auto"/>
      </w:divBdr>
    </w:div>
    <w:div w:id="1445148617">
      <w:bodyDiv w:val="1"/>
      <w:marLeft w:val="0"/>
      <w:marRight w:val="0"/>
      <w:marTop w:val="0"/>
      <w:marBottom w:val="0"/>
      <w:divBdr>
        <w:top w:val="none" w:sz="0" w:space="0" w:color="auto"/>
        <w:left w:val="none" w:sz="0" w:space="0" w:color="auto"/>
        <w:bottom w:val="none" w:sz="0" w:space="0" w:color="auto"/>
        <w:right w:val="none" w:sz="0" w:space="0" w:color="auto"/>
      </w:divBdr>
    </w:div>
    <w:div w:id="1458640563">
      <w:bodyDiv w:val="1"/>
      <w:marLeft w:val="0"/>
      <w:marRight w:val="0"/>
      <w:marTop w:val="0"/>
      <w:marBottom w:val="0"/>
      <w:divBdr>
        <w:top w:val="none" w:sz="0" w:space="0" w:color="auto"/>
        <w:left w:val="none" w:sz="0" w:space="0" w:color="auto"/>
        <w:bottom w:val="none" w:sz="0" w:space="0" w:color="auto"/>
        <w:right w:val="none" w:sz="0" w:space="0" w:color="auto"/>
      </w:divBdr>
    </w:div>
    <w:div w:id="1911228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71.emf"/><Relationship Id="rId21" Type="http://schemas.openxmlformats.org/officeDocument/2006/relationships/image" Target="media/image10.emf"/><Relationship Id="rId63" Type="http://schemas.openxmlformats.org/officeDocument/2006/relationships/image" Target="media/image33.emf"/><Relationship Id="rId159" Type="http://schemas.openxmlformats.org/officeDocument/2006/relationships/image" Target="media/image99.emf"/><Relationship Id="rId170" Type="http://schemas.openxmlformats.org/officeDocument/2006/relationships/image" Target="media/image105.emf"/><Relationship Id="rId191" Type="http://schemas.openxmlformats.org/officeDocument/2006/relationships/image" Target="media/image115.png"/><Relationship Id="rId205" Type="http://schemas.openxmlformats.org/officeDocument/2006/relationships/header" Target="header6.xml"/><Relationship Id="rId226" Type="http://schemas.openxmlformats.org/officeDocument/2006/relationships/image" Target="media/image139.emf"/><Relationship Id="rId247" Type="http://schemas.openxmlformats.org/officeDocument/2006/relationships/package" Target="embeddings/Microsoft_Visio_Drawing56.vsdx"/><Relationship Id="rId107" Type="http://schemas.openxmlformats.org/officeDocument/2006/relationships/image" Target="media/image63.emf"/><Relationship Id="rId11" Type="http://schemas.openxmlformats.org/officeDocument/2006/relationships/image" Target="media/image1.png"/><Relationship Id="rId32" Type="http://schemas.openxmlformats.org/officeDocument/2006/relationships/package" Target="embeddings/Microsoft_Visio_Drawing4.vsdx"/><Relationship Id="rId53" Type="http://schemas.openxmlformats.org/officeDocument/2006/relationships/image" Target="media/image26.emf"/><Relationship Id="rId74" Type="http://schemas.openxmlformats.org/officeDocument/2006/relationships/package" Target="embeddings/Microsoft_Visio_Drawing17.vsdx"/><Relationship Id="rId128" Type="http://schemas.openxmlformats.org/officeDocument/2006/relationships/package" Target="embeddings/Microsoft_Visio_Drawing24.vsdx"/><Relationship Id="rId149" Type="http://schemas.openxmlformats.org/officeDocument/2006/relationships/image" Target="media/image90.emf"/><Relationship Id="rId5" Type="http://schemas.openxmlformats.org/officeDocument/2006/relationships/webSettings" Target="webSettings.xml"/><Relationship Id="rId95" Type="http://schemas.openxmlformats.org/officeDocument/2006/relationships/image" Target="media/image53.emf"/><Relationship Id="rId160" Type="http://schemas.openxmlformats.org/officeDocument/2006/relationships/image" Target="media/image100.emf"/><Relationship Id="rId181" Type="http://schemas.openxmlformats.org/officeDocument/2006/relationships/header" Target="header4.xml"/><Relationship Id="rId216" Type="http://schemas.openxmlformats.org/officeDocument/2006/relationships/image" Target="media/image132.emf"/><Relationship Id="rId237" Type="http://schemas.openxmlformats.org/officeDocument/2006/relationships/package" Target="embeddings/Microsoft_Visio_Drawing51.vsdx"/><Relationship Id="rId258" Type="http://schemas.openxmlformats.org/officeDocument/2006/relationships/header" Target="header8.xml"/><Relationship Id="rId22" Type="http://schemas.openxmlformats.org/officeDocument/2006/relationships/package" Target="embeddings/Microsoft_Visio_Drawing.vsdx"/><Relationship Id="rId43" Type="http://schemas.openxmlformats.org/officeDocument/2006/relationships/image" Target="media/image21.emf"/><Relationship Id="rId64" Type="http://schemas.openxmlformats.org/officeDocument/2006/relationships/package" Target="embeddings/Microsoft_Visio_Drawing14.vsdx"/><Relationship Id="rId118" Type="http://schemas.openxmlformats.org/officeDocument/2006/relationships/package" Target="embeddings/Microsoft_Visio_Drawing19.vsdx"/><Relationship Id="rId139" Type="http://schemas.openxmlformats.org/officeDocument/2006/relationships/image" Target="media/image82.emf"/><Relationship Id="rId85" Type="http://schemas.openxmlformats.org/officeDocument/2006/relationships/image" Target="media/image45.emf"/><Relationship Id="rId150" Type="http://schemas.openxmlformats.org/officeDocument/2006/relationships/image" Target="media/image91.emf"/><Relationship Id="rId171" Type="http://schemas.openxmlformats.org/officeDocument/2006/relationships/package" Target="embeddings/Microsoft_Visio_Drawing38.vsdx"/><Relationship Id="rId192" Type="http://schemas.openxmlformats.org/officeDocument/2006/relationships/image" Target="media/image116.emf"/><Relationship Id="rId206" Type="http://schemas.openxmlformats.org/officeDocument/2006/relationships/footer" Target="footer4.xml"/><Relationship Id="rId227" Type="http://schemas.openxmlformats.org/officeDocument/2006/relationships/package" Target="embeddings/Microsoft_Visio_Drawing47.vsdx"/><Relationship Id="rId248" Type="http://schemas.openxmlformats.org/officeDocument/2006/relationships/image" Target="media/image151.emf"/><Relationship Id="rId12" Type="http://schemas.openxmlformats.org/officeDocument/2006/relationships/image" Target="media/image2.png"/><Relationship Id="rId33" Type="http://schemas.openxmlformats.org/officeDocument/2006/relationships/image" Target="media/image16.emf"/><Relationship Id="rId108" Type="http://schemas.openxmlformats.org/officeDocument/2006/relationships/image" Target="media/image64.emf"/><Relationship Id="rId129" Type="http://schemas.openxmlformats.org/officeDocument/2006/relationships/image" Target="media/image77.emf"/><Relationship Id="rId54" Type="http://schemas.openxmlformats.org/officeDocument/2006/relationships/package" Target="embeddings/Microsoft_Visio_Drawing13.vsdx"/><Relationship Id="rId75" Type="http://schemas.openxmlformats.org/officeDocument/2006/relationships/image" Target="media/image39.emf"/><Relationship Id="rId96" Type="http://schemas.openxmlformats.org/officeDocument/2006/relationships/image" Target="media/image54.emf"/><Relationship Id="rId140" Type="http://schemas.openxmlformats.org/officeDocument/2006/relationships/package" Target="embeddings/Microsoft_Visio_Drawing30.vsdx"/><Relationship Id="rId161" Type="http://schemas.openxmlformats.org/officeDocument/2006/relationships/package" Target="embeddings/Microsoft_Visio_Drawing33.vsdx"/><Relationship Id="rId182" Type="http://schemas.openxmlformats.org/officeDocument/2006/relationships/footer" Target="footer2.xml"/><Relationship Id="rId217" Type="http://schemas.openxmlformats.org/officeDocument/2006/relationships/package" Target="embeddings/Microsoft_Visio_Drawing44.vsdx"/><Relationship Id="rId6" Type="http://schemas.openxmlformats.org/officeDocument/2006/relationships/footnotes" Target="footnotes.xml"/><Relationship Id="rId238" Type="http://schemas.openxmlformats.org/officeDocument/2006/relationships/image" Target="media/image146.emf"/><Relationship Id="rId259" Type="http://schemas.openxmlformats.org/officeDocument/2006/relationships/footer" Target="footer6.xml"/><Relationship Id="rId23" Type="http://schemas.openxmlformats.org/officeDocument/2006/relationships/image" Target="media/image11.emf"/><Relationship Id="rId119" Type="http://schemas.openxmlformats.org/officeDocument/2006/relationships/image" Target="media/image72.emf"/><Relationship Id="rId44" Type="http://schemas.openxmlformats.org/officeDocument/2006/relationships/package" Target="embeddings/Microsoft_Visio_Drawing9.vsdx"/><Relationship Id="rId65" Type="http://schemas.openxmlformats.org/officeDocument/2006/relationships/image" Target="media/image34.emf"/><Relationship Id="rId86" Type="http://schemas.openxmlformats.org/officeDocument/2006/relationships/image" Target="media/image46.emf"/><Relationship Id="rId130" Type="http://schemas.openxmlformats.org/officeDocument/2006/relationships/package" Target="embeddings/Microsoft_Visio_Drawing25.vsdx"/><Relationship Id="rId151" Type="http://schemas.openxmlformats.org/officeDocument/2006/relationships/image" Target="media/image92.emf"/><Relationship Id="rId172" Type="http://schemas.openxmlformats.org/officeDocument/2006/relationships/image" Target="media/image106.emf"/><Relationship Id="rId193" Type="http://schemas.openxmlformats.org/officeDocument/2006/relationships/image" Target="media/image117.emf"/><Relationship Id="rId207" Type="http://schemas.openxmlformats.org/officeDocument/2006/relationships/image" Target="media/image125.png"/><Relationship Id="rId228" Type="http://schemas.openxmlformats.org/officeDocument/2006/relationships/image" Target="media/image140.emf"/><Relationship Id="rId249" Type="http://schemas.openxmlformats.org/officeDocument/2006/relationships/package" Target="embeddings/Microsoft_Visio_Drawing57.vsdx"/><Relationship Id="rId13" Type="http://schemas.openxmlformats.org/officeDocument/2006/relationships/image" Target="media/image3.png"/><Relationship Id="rId109" Type="http://schemas.openxmlformats.org/officeDocument/2006/relationships/oleObject" Target="embeddings/Microsoft_Visio_2003-2010_Drawing14.vsd"/><Relationship Id="rId260" Type="http://schemas.openxmlformats.org/officeDocument/2006/relationships/fontTable" Target="fontTable.xml"/><Relationship Id="rId34" Type="http://schemas.openxmlformats.org/officeDocument/2006/relationships/package" Target="embeddings/Microsoft_Visio_Drawing5.vsdx"/><Relationship Id="rId55" Type="http://schemas.openxmlformats.org/officeDocument/2006/relationships/image" Target="media/image27.emf"/><Relationship Id="rId76" Type="http://schemas.openxmlformats.org/officeDocument/2006/relationships/image" Target="media/image40.emf"/><Relationship Id="rId97" Type="http://schemas.openxmlformats.org/officeDocument/2006/relationships/image" Target="media/image55.emf"/><Relationship Id="rId120" Type="http://schemas.openxmlformats.org/officeDocument/2006/relationships/package" Target="embeddings/Microsoft_Visio_Drawing20.vsdx"/><Relationship Id="rId141" Type="http://schemas.openxmlformats.org/officeDocument/2006/relationships/image" Target="media/image83.emf"/><Relationship Id="rId7" Type="http://schemas.openxmlformats.org/officeDocument/2006/relationships/endnotes" Target="endnotes.xml"/><Relationship Id="rId162" Type="http://schemas.openxmlformats.org/officeDocument/2006/relationships/image" Target="media/image101.emf"/><Relationship Id="rId183" Type="http://schemas.openxmlformats.org/officeDocument/2006/relationships/image" Target="media/image111.emf"/><Relationship Id="rId218" Type="http://schemas.openxmlformats.org/officeDocument/2006/relationships/image" Target="media/image133.emf"/><Relationship Id="rId239" Type="http://schemas.openxmlformats.org/officeDocument/2006/relationships/package" Target="embeddings/Microsoft_Visio_Drawing52.vsdx"/><Relationship Id="rId250" Type="http://schemas.openxmlformats.org/officeDocument/2006/relationships/hyperlink" Target="https://ntrs.nasa.gov/api/citations/20150002081/%20downloads/" TargetMode="External"/><Relationship Id="rId24" Type="http://schemas.openxmlformats.org/officeDocument/2006/relationships/oleObject" Target="embeddings/Microsoft_Visio_2003-2010_Drawing1.vsd"/><Relationship Id="rId45" Type="http://schemas.openxmlformats.org/officeDocument/2006/relationships/image" Target="media/image22.emf"/><Relationship Id="rId66" Type="http://schemas.openxmlformats.org/officeDocument/2006/relationships/oleObject" Target="embeddings/Microsoft_Visio_2003-2010_Drawing6.vsd"/><Relationship Id="rId87" Type="http://schemas.openxmlformats.org/officeDocument/2006/relationships/image" Target="media/image47.emf"/><Relationship Id="rId110" Type="http://schemas.openxmlformats.org/officeDocument/2006/relationships/image" Target="media/image65.emf"/><Relationship Id="rId131" Type="http://schemas.openxmlformats.org/officeDocument/2006/relationships/image" Target="media/image78.emf"/><Relationship Id="rId152" Type="http://schemas.openxmlformats.org/officeDocument/2006/relationships/image" Target="media/image93.emf"/><Relationship Id="rId173" Type="http://schemas.openxmlformats.org/officeDocument/2006/relationships/package" Target="embeddings/Microsoft_Visio_Drawing39.vsdx"/><Relationship Id="rId194" Type="http://schemas.openxmlformats.org/officeDocument/2006/relationships/package" Target="embeddings/Microsoft_Visio_Drawing40.vsdx"/><Relationship Id="rId208" Type="http://schemas.openxmlformats.org/officeDocument/2006/relationships/header" Target="header7.xml"/><Relationship Id="rId229" Type="http://schemas.openxmlformats.org/officeDocument/2006/relationships/package" Target="embeddings/Microsoft_Visio_Drawing48.vsdx"/><Relationship Id="rId240" Type="http://schemas.openxmlformats.org/officeDocument/2006/relationships/image" Target="media/image147.emf"/><Relationship Id="rId261" Type="http://schemas.openxmlformats.org/officeDocument/2006/relationships/theme" Target="theme/theme1.xml"/><Relationship Id="rId14" Type="http://schemas.openxmlformats.org/officeDocument/2006/relationships/image" Target="media/image4.png"/><Relationship Id="rId35" Type="http://schemas.openxmlformats.org/officeDocument/2006/relationships/image" Target="media/image17.emf"/><Relationship Id="rId56" Type="http://schemas.openxmlformats.org/officeDocument/2006/relationships/image" Target="media/image28.png"/><Relationship Id="rId77" Type="http://schemas.openxmlformats.org/officeDocument/2006/relationships/chart" Target="charts/chart1.xml"/><Relationship Id="rId100" Type="http://schemas.openxmlformats.org/officeDocument/2006/relationships/image" Target="media/image58.emf"/><Relationship Id="rId8" Type="http://schemas.openxmlformats.org/officeDocument/2006/relationships/header" Target="header1.xml"/><Relationship Id="rId98" Type="http://schemas.openxmlformats.org/officeDocument/2006/relationships/image" Target="media/image56.emf"/><Relationship Id="rId121" Type="http://schemas.openxmlformats.org/officeDocument/2006/relationships/image" Target="media/image73.emf"/><Relationship Id="rId142" Type="http://schemas.openxmlformats.org/officeDocument/2006/relationships/package" Target="embeddings/Microsoft_Visio_Drawing31.vsdx"/><Relationship Id="rId163" Type="http://schemas.openxmlformats.org/officeDocument/2006/relationships/package" Target="embeddings/Microsoft_Visio_Drawing34.vsdx"/><Relationship Id="rId184" Type="http://schemas.openxmlformats.org/officeDocument/2006/relationships/header" Target="header5.xml"/><Relationship Id="rId219" Type="http://schemas.openxmlformats.org/officeDocument/2006/relationships/image" Target="media/image134.emf"/><Relationship Id="rId230" Type="http://schemas.openxmlformats.org/officeDocument/2006/relationships/image" Target="media/image141.emf"/><Relationship Id="rId251" Type="http://schemas.openxmlformats.org/officeDocument/2006/relationships/hyperlink" Target="https://www.nasa.gov/specials/X57/" TargetMode="External"/><Relationship Id="rId25" Type="http://schemas.openxmlformats.org/officeDocument/2006/relationships/image" Target="media/image12.emf"/><Relationship Id="rId46" Type="http://schemas.openxmlformats.org/officeDocument/2006/relationships/package" Target="embeddings/Microsoft_Visio_Drawing10.vsdx"/><Relationship Id="rId67" Type="http://schemas.openxmlformats.org/officeDocument/2006/relationships/image" Target="media/image35.emf"/><Relationship Id="rId88" Type="http://schemas.openxmlformats.org/officeDocument/2006/relationships/image" Target="media/image48.emf"/><Relationship Id="rId111" Type="http://schemas.openxmlformats.org/officeDocument/2006/relationships/image" Target="media/image66.emf"/><Relationship Id="rId132" Type="http://schemas.openxmlformats.org/officeDocument/2006/relationships/package" Target="embeddings/Microsoft_Visio_Drawing26.vsdx"/><Relationship Id="rId153" Type="http://schemas.openxmlformats.org/officeDocument/2006/relationships/image" Target="media/image94.emf"/><Relationship Id="rId174" Type="http://schemas.openxmlformats.org/officeDocument/2006/relationships/image" Target="media/image107.emf"/><Relationship Id="rId195" Type="http://schemas.openxmlformats.org/officeDocument/2006/relationships/image" Target="media/image118.emf"/><Relationship Id="rId209" Type="http://schemas.openxmlformats.org/officeDocument/2006/relationships/footer" Target="footer5.xml"/><Relationship Id="rId220" Type="http://schemas.openxmlformats.org/officeDocument/2006/relationships/image" Target="media/image135.emf"/><Relationship Id="rId241" Type="http://schemas.openxmlformats.org/officeDocument/2006/relationships/package" Target="embeddings/Microsoft_Visio_Drawing53.vsdx"/><Relationship Id="rId15" Type="http://schemas.openxmlformats.org/officeDocument/2006/relationships/image" Target="media/image5.png"/><Relationship Id="rId36" Type="http://schemas.openxmlformats.org/officeDocument/2006/relationships/package" Target="embeddings/Microsoft_Visio_Drawing6.vsdx"/><Relationship Id="rId57" Type="http://schemas.openxmlformats.org/officeDocument/2006/relationships/image" Target="media/image29.emf"/><Relationship Id="rId78" Type="http://schemas.openxmlformats.org/officeDocument/2006/relationships/image" Target="media/image41.emf"/><Relationship Id="rId99" Type="http://schemas.openxmlformats.org/officeDocument/2006/relationships/image" Target="media/image57.emf"/><Relationship Id="rId101" Type="http://schemas.openxmlformats.org/officeDocument/2006/relationships/image" Target="media/image59.emf"/><Relationship Id="rId122" Type="http://schemas.openxmlformats.org/officeDocument/2006/relationships/package" Target="embeddings/Microsoft_Visio_Drawing21.vsdx"/><Relationship Id="rId143" Type="http://schemas.openxmlformats.org/officeDocument/2006/relationships/image" Target="media/image84.emf"/><Relationship Id="rId164" Type="http://schemas.openxmlformats.org/officeDocument/2006/relationships/image" Target="media/image102.emf"/><Relationship Id="rId185" Type="http://schemas.openxmlformats.org/officeDocument/2006/relationships/footer" Target="footer3.xml"/><Relationship Id="rId9" Type="http://schemas.openxmlformats.org/officeDocument/2006/relationships/header" Target="header2.xml"/><Relationship Id="rId210" Type="http://schemas.openxmlformats.org/officeDocument/2006/relationships/image" Target="media/image126.emf"/><Relationship Id="rId26" Type="http://schemas.openxmlformats.org/officeDocument/2006/relationships/package" Target="embeddings/Microsoft_Visio_Drawing1.vsdx"/><Relationship Id="rId231" Type="http://schemas.openxmlformats.org/officeDocument/2006/relationships/image" Target="media/image142.emf"/><Relationship Id="rId252" Type="http://schemas.openxmlformats.org/officeDocument/2006/relationships/hyperlink" Target="https://arpa-e-foa.energy.gov/Default.aspx?Search=move&amp;SearchType" TargetMode="External"/><Relationship Id="rId47" Type="http://schemas.openxmlformats.org/officeDocument/2006/relationships/image" Target="media/image23.emf"/><Relationship Id="rId68" Type="http://schemas.openxmlformats.org/officeDocument/2006/relationships/package" Target="embeddings/Microsoft_Visio_Drawing15.vsdx"/><Relationship Id="rId89" Type="http://schemas.openxmlformats.org/officeDocument/2006/relationships/oleObject" Target="embeddings/Microsoft_Visio_2003-2010_Drawing10.vsd"/><Relationship Id="rId112" Type="http://schemas.openxmlformats.org/officeDocument/2006/relationships/image" Target="media/image67.emf"/><Relationship Id="rId133" Type="http://schemas.openxmlformats.org/officeDocument/2006/relationships/image" Target="media/image79.emf"/><Relationship Id="rId154" Type="http://schemas.openxmlformats.org/officeDocument/2006/relationships/image" Target="media/image95.emf"/><Relationship Id="rId175" Type="http://schemas.openxmlformats.org/officeDocument/2006/relationships/image" Target="media/image108.emf"/><Relationship Id="rId196" Type="http://schemas.openxmlformats.org/officeDocument/2006/relationships/image" Target="media/image119.emf"/><Relationship Id="rId200" Type="http://schemas.openxmlformats.org/officeDocument/2006/relationships/image" Target="media/image121.emf"/><Relationship Id="rId16" Type="http://schemas.openxmlformats.org/officeDocument/2006/relationships/image" Target="media/image6.png"/><Relationship Id="rId221" Type="http://schemas.openxmlformats.org/officeDocument/2006/relationships/image" Target="media/image136.png"/><Relationship Id="rId242" Type="http://schemas.openxmlformats.org/officeDocument/2006/relationships/image" Target="media/image148.emf"/><Relationship Id="rId37" Type="http://schemas.openxmlformats.org/officeDocument/2006/relationships/image" Target="media/image18.emf"/><Relationship Id="rId58" Type="http://schemas.openxmlformats.org/officeDocument/2006/relationships/oleObject" Target="embeddings/Microsoft_Visio_2003-2010_Drawing4.vsd"/><Relationship Id="rId79" Type="http://schemas.openxmlformats.org/officeDocument/2006/relationships/package" Target="embeddings/Microsoft_Visio_Drawing18.vsdx"/><Relationship Id="rId102" Type="http://schemas.openxmlformats.org/officeDocument/2006/relationships/oleObject" Target="embeddings/Microsoft_Visio_2003-2010_Drawing12.vsd"/><Relationship Id="rId123" Type="http://schemas.openxmlformats.org/officeDocument/2006/relationships/image" Target="media/image74.emf"/><Relationship Id="rId144" Type="http://schemas.openxmlformats.org/officeDocument/2006/relationships/image" Target="media/image85.emf"/><Relationship Id="rId90" Type="http://schemas.openxmlformats.org/officeDocument/2006/relationships/image" Target="media/image49.emf"/><Relationship Id="rId165" Type="http://schemas.openxmlformats.org/officeDocument/2006/relationships/package" Target="embeddings/Microsoft_Visio_Drawing35.vsdx"/><Relationship Id="rId186" Type="http://schemas.openxmlformats.org/officeDocument/2006/relationships/image" Target="media/image112.emf"/><Relationship Id="rId211" Type="http://schemas.openxmlformats.org/officeDocument/2006/relationships/image" Target="media/image127.emf"/><Relationship Id="rId232" Type="http://schemas.openxmlformats.org/officeDocument/2006/relationships/image" Target="media/image143.emf"/><Relationship Id="rId253" Type="http://schemas.openxmlformats.org/officeDocument/2006/relationships/hyperlink" Target="https://www1.grc.nasa.gov/aeronautics/eap/technology/converters/" TargetMode="External"/><Relationship Id="rId27" Type="http://schemas.openxmlformats.org/officeDocument/2006/relationships/image" Target="media/image13.emf"/><Relationship Id="rId48" Type="http://schemas.openxmlformats.org/officeDocument/2006/relationships/package" Target="embeddings/Microsoft_Visio_Drawing11.vsdx"/><Relationship Id="rId69" Type="http://schemas.openxmlformats.org/officeDocument/2006/relationships/image" Target="media/image36.emf"/><Relationship Id="rId113" Type="http://schemas.openxmlformats.org/officeDocument/2006/relationships/image" Target="media/image68.emf"/><Relationship Id="rId134" Type="http://schemas.openxmlformats.org/officeDocument/2006/relationships/package" Target="embeddings/Microsoft_Visio_Drawing27.vsdx"/><Relationship Id="rId80" Type="http://schemas.openxmlformats.org/officeDocument/2006/relationships/image" Target="media/image42.emf"/><Relationship Id="rId155" Type="http://schemas.openxmlformats.org/officeDocument/2006/relationships/image" Target="media/image96.emf"/><Relationship Id="rId176" Type="http://schemas.openxmlformats.org/officeDocument/2006/relationships/image" Target="media/image109.emf"/><Relationship Id="rId197" Type="http://schemas.openxmlformats.org/officeDocument/2006/relationships/package" Target="embeddings/Microsoft_Visio_Drawing41.vsdx"/><Relationship Id="rId201" Type="http://schemas.openxmlformats.org/officeDocument/2006/relationships/package" Target="embeddings/Microsoft_Visio_Drawing43.vsdx"/><Relationship Id="rId222" Type="http://schemas.openxmlformats.org/officeDocument/2006/relationships/image" Target="media/image137.emf"/><Relationship Id="rId243" Type="http://schemas.openxmlformats.org/officeDocument/2006/relationships/package" Target="embeddings/Microsoft_Visio_Drawing54.vsdx"/><Relationship Id="rId17" Type="http://schemas.openxmlformats.org/officeDocument/2006/relationships/image" Target="media/image7.emf"/><Relationship Id="rId38" Type="http://schemas.openxmlformats.org/officeDocument/2006/relationships/package" Target="embeddings/Microsoft_Visio_Drawing7.vsdx"/><Relationship Id="rId59" Type="http://schemas.openxmlformats.org/officeDocument/2006/relationships/image" Target="media/image30.emf"/><Relationship Id="rId103" Type="http://schemas.openxmlformats.org/officeDocument/2006/relationships/oleObject" Target="embeddings/Microsoft_Visio_2003-2010_Drawing13.vsd"/><Relationship Id="rId124" Type="http://schemas.openxmlformats.org/officeDocument/2006/relationships/package" Target="embeddings/Microsoft_Visio_Drawing22.vsdx"/><Relationship Id="rId70" Type="http://schemas.openxmlformats.org/officeDocument/2006/relationships/oleObject" Target="embeddings/Microsoft_Visio_2003-2010_Drawing7.vsd"/><Relationship Id="rId91" Type="http://schemas.openxmlformats.org/officeDocument/2006/relationships/oleObject" Target="embeddings/Microsoft_Visio_2003-2010_Drawing11.vsd"/><Relationship Id="rId145" Type="http://schemas.openxmlformats.org/officeDocument/2006/relationships/image" Target="media/image86.emf"/><Relationship Id="rId166" Type="http://schemas.openxmlformats.org/officeDocument/2006/relationships/image" Target="media/image103.emf"/><Relationship Id="rId187" Type="http://schemas.openxmlformats.org/officeDocument/2006/relationships/oleObject" Target="embeddings/Microsoft_Visio_2003-2010_Drawing18.vsd"/><Relationship Id="rId1" Type="http://schemas.openxmlformats.org/officeDocument/2006/relationships/customXml" Target="../customXml/item1.xml"/><Relationship Id="rId212" Type="http://schemas.openxmlformats.org/officeDocument/2006/relationships/image" Target="media/image128.emf"/><Relationship Id="rId233" Type="http://schemas.openxmlformats.org/officeDocument/2006/relationships/package" Target="embeddings/Microsoft_Visio_Drawing49.vsdx"/><Relationship Id="rId254" Type="http://schemas.openxmlformats.org/officeDocument/2006/relationships/hyperlink" Target="https://arpa-e-foa.energy.gov/Default.aspx?foaId" TargetMode="External"/><Relationship Id="rId28" Type="http://schemas.openxmlformats.org/officeDocument/2006/relationships/package" Target="embeddings/Microsoft_Visio_Drawing2.vsdx"/><Relationship Id="rId49" Type="http://schemas.openxmlformats.org/officeDocument/2006/relationships/image" Target="media/image24.emf"/><Relationship Id="rId114" Type="http://schemas.openxmlformats.org/officeDocument/2006/relationships/image" Target="media/image69.emf"/><Relationship Id="rId60" Type="http://schemas.openxmlformats.org/officeDocument/2006/relationships/image" Target="media/image31.png"/><Relationship Id="rId81" Type="http://schemas.openxmlformats.org/officeDocument/2006/relationships/oleObject" Target="embeddings/Microsoft_Visio_2003-2010_Drawing8.vsd"/><Relationship Id="rId135" Type="http://schemas.openxmlformats.org/officeDocument/2006/relationships/image" Target="media/image80.emf"/><Relationship Id="rId156" Type="http://schemas.openxmlformats.org/officeDocument/2006/relationships/image" Target="media/image97.emf"/><Relationship Id="rId177" Type="http://schemas.openxmlformats.org/officeDocument/2006/relationships/oleObject" Target="embeddings/Microsoft_Visio_2003-2010_Drawing16.vsd"/><Relationship Id="rId198" Type="http://schemas.openxmlformats.org/officeDocument/2006/relationships/image" Target="media/image120.emf"/><Relationship Id="rId202" Type="http://schemas.openxmlformats.org/officeDocument/2006/relationships/image" Target="media/image122.png"/><Relationship Id="rId223" Type="http://schemas.openxmlformats.org/officeDocument/2006/relationships/package" Target="embeddings/Microsoft_Visio_Drawing45.vsdx"/><Relationship Id="rId244" Type="http://schemas.openxmlformats.org/officeDocument/2006/relationships/image" Target="media/image149.emf"/><Relationship Id="rId18" Type="http://schemas.openxmlformats.org/officeDocument/2006/relationships/image" Target="media/image8.emf"/><Relationship Id="rId39" Type="http://schemas.openxmlformats.org/officeDocument/2006/relationships/image" Target="media/image19.emf"/><Relationship Id="rId50" Type="http://schemas.openxmlformats.org/officeDocument/2006/relationships/package" Target="embeddings/Microsoft_Visio_Drawing12.vsdx"/><Relationship Id="rId104" Type="http://schemas.openxmlformats.org/officeDocument/2006/relationships/image" Target="media/image60.emf"/><Relationship Id="rId125" Type="http://schemas.openxmlformats.org/officeDocument/2006/relationships/image" Target="media/image75.emf"/><Relationship Id="rId146" Type="http://schemas.openxmlformats.org/officeDocument/2006/relationships/image" Target="media/image87.emf"/><Relationship Id="rId167" Type="http://schemas.openxmlformats.org/officeDocument/2006/relationships/package" Target="embeddings/Microsoft_Visio_Drawing36.vsdx"/><Relationship Id="rId188" Type="http://schemas.openxmlformats.org/officeDocument/2006/relationships/image" Target="media/image113.emf"/><Relationship Id="rId71" Type="http://schemas.openxmlformats.org/officeDocument/2006/relationships/image" Target="media/image37.emf"/><Relationship Id="rId92" Type="http://schemas.openxmlformats.org/officeDocument/2006/relationships/image" Target="media/image50.emf"/><Relationship Id="rId213" Type="http://schemas.openxmlformats.org/officeDocument/2006/relationships/image" Target="media/image129.emf"/><Relationship Id="rId234" Type="http://schemas.openxmlformats.org/officeDocument/2006/relationships/image" Target="media/image144.emf"/><Relationship Id="rId2" Type="http://schemas.openxmlformats.org/officeDocument/2006/relationships/numbering" Target="numbering.xml"/><Relationship Id="rId29" Type="http://schemas.openxmlformats.org/officeDocument/2006/relationships/image" Target="media/image14.emf"/><Relationship Id="rId255" Type="http://schemas.openxmlformats.org/officeDocument/2006/relationships/hyperlink" Target="https://www1.grc.nasa.gov/aeronautics/eap/technology/" TargetMode="External"/><Relationship Id="rId40" Type="http://schemas.openxmlformats.org/officeDocument/2006/relationships/oleObject" Target="embeddings/Microsoft_Visio_2003-2010_Drawing2.vsd"/><Relationship Id="rId115" Type="http://schemas.openxmlformats.org/officeDocument/2006/relationships/image" Target="media/image70.emf"/><Relationship Id="rId136" Type="http://schemas.openxmlformats.org/officeDocument/2006/relationships/package" Target="embeddings/Microsoft_Visio_Drawing28.vsdx"/><Relationship Id="rId157" Type="http://schemas.openxmlformats.org/officeDocument/2006/relationships/image" Target="media/image98.emf"/><Relationship Id="rId178" Type="http://schemas.openxmlformats.org/officeDocument/2006/relationships/image" Target="media/image110.emf"/><Relationship Id="rId61" Type="http://schemas.openxmlformats.org/officeDocument/2006/relationships/image" Target="media/image32.emf"/><Relationship Id="rId82" Type="http://schemas.openxmlformats.org/officeDocument/2006/relationships/image" Target="media/image43.emf"/><Relationship Id="rId199" Type="http://schemas.openxmlformats.org/officeDocument/2006/relationships/package" Target="embeddings/Microsoft_Visio_Drawing42.vsdx"/><Relationship Id="rId203" Type="http://schemas.openxmlformats.org/officeDocument/2006/relationships/image" Target="media/image123.png"/><Relationship Id="rId19" Type="http://schemas.openxmlformats.org/officeDocument/2006/relationships/image" Target="media/image9.emf"/><Relationship Id="rId224" Type="http://schemas.openxmlformats.org/officeDocument/2006/relationships/image" Target="media/image138.emf"/><Relationship Id="rId245" Type="http://schemas.openxmlformats.org/officeDocument/2006/relationships/package" Target="embeddings/Microsoft_Visio_Drawing55.vsdx"/><Relationship Id="rId30" Type="http://schemas.openxmlformats.org/officeDocument/2006/relationships/package" Target="embeddings/Microsoft_Visio_Drawing3.vsdx"/><Relationship Id="rId105" Type="http://schemas.openxmlformats.org/officeDocument/2006/relationships/image" Target="media/image61.emf"/><Relationship Id="rId126" Type="http://schemas.openxmlformats.org/officeDocument/2006/relationships/package" Target="embeddings/Microsoft_Visio_Drawing23.vsdx"/><Relationship Id="rId147" Type="http://schemas.openxmlformats.org/officeDocument/2006/relationships/image" Target="media/image88.emf"/><Relationship Id="rId168" Type="http://schemas.openxmlformats.org/officeDocument/2006/relationships/image" Target="media/image104.emf"/><Relationship Id="rId51" Type="http://schemas.openxmlformats.org/officeDocument/2006/relationships/image" Target="media/image25.emf"/><Relationship Id="rId72" Type="http://schemas.openxmlformats.org/officeDocument/2006/relationships/package" Target="embeddings/Microsoft_Visio_Drawing16.vsdx"/><Relationship Id="rId93" Type="http://schemas.openxmlformats.org/officeDocument/2006/relationships/image" Target="media/image51.emf"/><Relationship Id="rId189" Type="http://schemas.openxmlformats.org/officeDocument/2006/relationships/image" Target="media/image114.emf"/><Relationship Id="rId3" Type="http://schemas.openxmlformats.org/officeDocument/2006/relationships/styles" Target="styles.xml"/><Relationship Id="rId214" Type="http://schemas.openxmlformats.org/officeDocument/2006/relationships/image" Target="media/image130.emf"/><Relationship Id="rId235" Type="http://schemas.openxmlformats.org/officeDocument/2006/relationships/package" Target="embeddings/Microsoft_Visio_Drawing50.vsdx"/><Relationship Id="rId256" Type="http://schemas.openxmlformats.org/officeDocument/2006/relationships/hyperlink" Target="https://m.littelfuse.com/~/media/electronics/application_%20notes/littelfuse_avalanche_tvs_diode_spice_macro_models.pdf.pdf" TargetMode="External"/><Relationship Id="rId116" Type="http://schemas.openxmlformats.org/officeDocument/2006/relationships/oleObject" Target="embeddings/Microsoft_Visio_2003-2010_Drawing15.vsd"/><Relationship Id="rId137" Type="http://schemas.openxmlformats.org/officeDocument/2006/relationships/image" Target="media/image81.emf"/><Relationship Id="rId158" Type="http://schemas.openxmlformats.org/officeDocument/2006/relationships/package" Target="embeddings/Microsoft_Visio_Drawing32.vsdx"/><Relationship Id="rId20" Type="http://schemas.openxmlformats.org/officeDocument/2006/relationships/oleObject" Target="embeddings/Microsoft_Visio_2003-2010_Drawing.vsd"/><Relationship Id="rId41" Type="http://schemas.openxmlformats.org/officeDocument/2006/relationships/image" Target="media/image20.emf"/><Relationship Id="rId62" Type="http://schemas.openxmlformats.org/officeDocument/2006/relationships/oleObject" Target="embeddings/Microsoft_Visio_2003-2010_Drawing5.vsd"/><Relationship Id="rId83" Type="http://schemas.openxmlformats.org/officeDocument/2006/relationships/oleObject" Target="embeddings/Microsoft_Visio_2003-2010_Drawing9.vsd"/><Relationship Id="rId179" Type="http://schemas.openxmlformats.org/officeDocument/2006/relationships/oleObject" Target="embeddings/Microsoft_Visio_2003-2010_Drawing17.vsd"/><Relationship Id="rId190" Type="http://schemas.openxmlformats.org/officeDocument/2006/relationships/oleObject" Target="embeddings/Microsoft_Visio_2003-2010_Drawing19.vsd"/><Relationship Id="rId204" Type="http://schemas.openxmlformats.org/officeDocument/2006/relationships/image" Target="media/image124.emf"/><Relationship Id="rId225" Type="http://schemas.openxmlformats.org/officeDocument/2006/relationships/package" Target="embeddings/Microsoft_Visio_Drawing46.vsdx"/><Relationship Id="rId246" Type="http://schemas.openxmlformats.org/officeDocument/2006/relationships/image" Target="media/image150.emf"/><Relationship Id="rId106" Type="http://schemas.openxmlformats.org/officeDocument/2006/relationships/image" Target="media/image62.emf"/><Relationship Id="rId127" Type="http://schemas.openxmlformats.org/officeDocument/2006/relationships/image" Target="media/image76.emf"/><Relationship Id="rId10" Type="http://schemas.openxmlformats.org/officeDocument/2006/relationships/footer" Target="footer1.xml"/><Relationship Id="rId31" Type="http://schemas.openxmlformats.org/officeDocument/2006/relationships/image" Target="media/image15.emf"/><Relationship Id="rId52" Type="http://schemas.openxmlformats.org/officeDocument/2006/relationships/oleObject" Target="embeddings/Microsoft_Visio_2003-2010_Drawing3.vsd"/><Relationship Id="rId73" Type="http://schemas.openxmlformats.org/officeDocument/2006/relationships/image" Target="media/image38.emf"/><Relationship Id="rId94" Type="http://schemas.openxmlformats.org/officeDocument/2006/relationships/image" Target="media/image52.emf"/><Relationship Id="rId148" Type="http://schemas.openxmlformats.org/officeDocument/2006/relationships/image" Target="media/image89.emf"/><Relationship Id="rId169" Type="http://schemas.openxmlformats.org/officeDocument/2006/relationships/package" Target="embeddings/Microsoft_Visio_Drawing37.vsdx"/><Relationship Id="rId4" Type="http://schemas.openxmlformats.org/officeDocument/2006/relationships/settings" Target="settings.xml"/><Relationship Id="rId180" Type="http://schemas.openxmlformats.org/officeDocument/2006/relationships/header" Target="header3.xml"/><Relationship Id="rId215" Type="http://schemas.openxmlformats.org/officeDocument/2006/relationships/image" Target="media/image131.emf"/><Relationship Id="rId236" Type="http://schemas.openxmlformats.org/officeDocument/2006/relationships/image" Target="media/image145.emf"/><Relationship Id="rId257" Type="http://schemas.openxmlformats.org/officeDocument/2006/relationships/hyperlink" Target="https://www.mwswire.com/pdf_files/mws_tech_book/techbook2016" TargetMode="External"/><Relationship Id="rId42" Type="http://schemas.openxmlformats.org/officeDocument/2006/relationships/package" Target="embeddings/Microsoft_Visio_Drawing8.vsdx"/><Relationship Id="rId84" Type="http://schemas.openxmlformats.org/officeDocument/2006/relationships/image" Target="media/image44.emf"/><Relationship Id="rId138" Type="http://schemas.openxmlformats.org/officeDocument/2006/relationships/package" Target="embeddings/Microsoft_Visio_Drawing29.vsdx"/></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dong9\Dropbox\research\===Dissertation===\etd-word-template-1.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zdong9\Dropbox\research\2018_Boeing\SSPC\Weight%20and%20Loss%20Breakdown.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Weight Breakdown (Unit: g)</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 enclosure'!$A$1:$F$1</c:f>
              <c:strCache>
                <c:ptCount val="6"/>
                <c:pt idx="0">
                  <c:v>Cold plate</c:v>
                </c:pt>
                <c:pt idx="1">
                  <c:v>Power modules</c:v>
                </c:pt>
                <c:pt idx="2">
                  <c:v>Bus bars</c:v>
                </c:pt>
                <c:pt idx="3">
                  <c:v>PCB boards &amp; others</c:v>
                </c:pt>
                <c:pt idx="4">
                  <c:v>Current sensors</c:v>
                </c:pt>
                <c:pt idx="5">
                  <c:v>Enclosure</c:v>
                </c:pt>
              </c:strCache>
            </c:strRef>
          </c:cat>
          <c:val>
            <c:numRef>
              <c:f>'W enclosure'!$A$2:$F$2</c:f>
              <c:numCache>
                <c:formatCode>General</c:formatCode>
                <c:ptCount val="6"/>
                <c:pt idx="0">
                  <c:v>800</c:v>
                </c:pt>
                <c:pt idx="1">
                  <c:v>589.6</c:v>
                </c:pt>
                <c:pt idx="2">
                  <c:v>952</c:v>
                </c:pt>
                <c:pt idx="3">
                  <c:v>513</c:v>
                </c:pt>
                <c:pt idx="4">
                  <c:v>300</c:v>
                </c:pt>
                <c:pt idx="5">
                  <c:v>1295</c:v>
                </c:pt>
              </c:numCache>
            </c:numRef>
          </c:val>
          <c:extLst>
            <c:ext xmlns:c16="http://schemas.microsoft.com/office/drawing/2014/chart" uri="{C3380CC4-5D6E-409C-BE32-E72D297353CC}">
              <c16:uniqueId val="{00000000-7B79-4A3E-9048-28BF00E56E7C}"/>
            </c:ext>
          </c:extLst>
        </c:ser>
        <c:dLbls>
          <c:showLegendKey val="0"/>
          <c:showVal val="0"/>
          <c:showCatName val="0"/>
          <c:showSerName val="0"/>
          <c:showPercent val="0"/>
          <c:showBubbleSize val="0"/>
        </c:dLbls>
        <c:gapWidth val="219"/>
        <c:overlap val="-27"/>
        <c:axId val="1739734047"/>
        <c:axId val="1739307759"/>
      </c:barChart>
      <c:catAx>
        <c:axId val="17397340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crossAx val="1739307759"/>
        <c:crosses val="autoZero"/>
        <c:auto val="1"/>
        <c:lblAlgn val="ctr"/>
        <c:lblOffset val="100"/>
        <c:noMultiLvlLbl val="0"/>
      </c:catAx>
      <c:valAx>
        <c:axId val="17393077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en-US"/>
          </a:p>
        </c:txPr>
        <c:crossAx val="173973404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555B4D-26EC-4FEF-AF0C-A1A558C7BA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etd-word-template-1</Template>
  <TotalTime>1410</TotalTime>
  <Pages>231</Pages>
  <Words>43801</Words>
  <Characters>249670</Characters>
  <Application>Microsoft Office Word</Application>
  <DocSecurity>0</DocSecurity>
  <Lines>2080</Lines>
  <Paragraphs>585</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292886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creator>zhou dong</dc:creator>
  <cp:lastModifiedBy>Dong, Zhou</cp:lastModifiedBy>
  <cp:revision>116</cp:revision>
  <cp:lastPrinted>2022-05-20T02:25:00Z</cp:lastPrinted>
  <dcterms:created xsi:type="dcterms:W3CDTF">2022-05-19T20:45:00Z</dcterms:created>
  <dcterms:modified xsi:type="dcterms:W3CDTF">2022-05-23T16:01:00Z</dcterms:modified>
</cp:coreProperties>
</file>